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90789" w14:textId="77777777" w:rsidR="000673EC" w:rsidRPr="008C33E8" w:rsidRDefault="000673EC" w:rsidP="000673EC">
      <w:pPr>
        <w:spacing w:after="0" w:line="240" w:lineRule="auto"/>
        <w:ind w:firstLine="851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8C33E8">
        <w:rPr>
          <w:rFonts w:ascii="Times New Roman" w:hAnsi="Times New Roman" w:cs="Times New Roman"/>
          <w:b/>
          <w:iCs/>
          <w:sz w:val="28"/>
          <w:szCs w:val="28"/>
        </w:rPr>
        <w:t xml:space="preserve">Векторы развития </w:t>
      </w:r>
      <w:bookmarkStart w:id="0" w:name="_Hlk58591864"/>
      <w:r w:rsidRPr="008C33E8">
        <w:rPr>
          <w:rFonts w:ascii="Times New Roman" w:hAnsi="Times New Roman" w:cs="Times New Roman"/>
          <w:b/>
          <w:iCs/>
          <w:sz w:val="28"/>
          <w:szCs w:val="28"/>
        </w:rPr>
        <w:t xml:space="preserve">цифровизации внешнего финансового аудита </w:t>
      </w:r>
      <w:bookmarkEnd w:id="0"/>
    </w:p>
    <w:p w14:paraId="1BC2D588" w14:textId="58DE602F" w:rsidR="000673EC" w:rsidRDefault="000673EC" w:rsidP="000673E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14:paraId="661CDFF6" w14:textId="43DCE279" w:rsidR="000673EC" w:rsidRDefault="000673EC" w:rsidP="000673EC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И.А. Дьяченко</w:t>
      </w:r>
    </w:p>
    <w:p w14:paraId="06D0D1FA" w14:textId="77777777" w:rsidR="000673EC" w:rsidRDefault="000673EC" w:rsidP="000673E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14:paraId="1C86962E" w14:textId="0BE90E28" w:rsidR="000673EC" w:rsidRDefault="000673EC" w:rsidP="000673E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0673EC">
        <w:rPr>
          <w:rFonts w:ascii="Times New Roman" w:hAnsi="Times New Roman" w:cs="Times New Roman"/>
          <w:sz w:val="24"/>
          <w:szCs w:val="24"/>
          <w:u w:val="single"/>
        </w:rPr>
        <w:t>Сокращения, используемые в тексте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23C1908" w14:textId="77777777" w:rsidR="000673EC" w:rsidRDefault="000673EC" w:rsidP="000673E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КСО – контрольно-счетные органы</w:t>
      </w:r>
    </w:p>
    <w:p w14:paraId="06993C33" w14:textId="77777777" w:rsidR="000673EC" w:rsidRDefault="000673EC" w:rsidP="000673E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ГФК – государственный финансовый контроль</w:t>
      </w:r>
    </w:p>
    <w:p w14:paraId="3FA72068" w14:textId="77777777" w:rsidR="000673EC" w:rsidRDefault="000673EC" w:rsidP="000673E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6-ФЗ – Федеральный закон от 07.02.2011 № 6-ФЗ «Об </w:t>
      </w:r>
      <w:r w:rsidRPr="00907A6E">
        <w:rPr>
          <w:rFonts w:ascii="Times New Roman" w:hAnsi="Times New Roman" w:cs="Times New Roman"/>
          <w:sz w:val="24"/>
          <w:szCs w:val="24"/>
        </w:rPr>
        <w:t>общих принципах организации и деятельности контрольно-счетных органов субъектов Российской Федерации и муниципальных образований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0993123F" w14:textId="77777777" w:rsidR="000673EC" w:rsidRDefault="000673EC" w:rsidP="000673E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ИАК – информационно-аналитическая комиссия СКСО при Счетной палате РФ</w:t>
      </w:r>
    </w:p>
    <w:p w14:paraId="6A2FB3E8" w14:textId="77777777" w:rsidR="000673EC" w:rsidRDefault="000673EC" w:rsidP="000673E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26A09">
        <w:rPr>
          <w:rFonts w:ascii="Times New Roman" w:hAnsi="Times New Roman" w:cs="Times New Roman"/>
          <w:sz w:val="24"/>
          <w:szCs w:val="24"/>
        </w:rPr>
        <w:t>ЕИС – единая информационная система государственных закупок</w:t>
      </w:r>
    </w:p>
    <w:p w14:paraId="4315ADE3" w14:textId="77777777" w:rsidR="000673EC" w:rsidRDefault="000673EC" w:rsidP="000673E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617E13E7" w14:textId="77777777" w:rsidR="000673EC" w:rsidRDefault="000673EC" w:rsidP="000673E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1BCB8CE" w14:textId="14141533" w:rsidR="000673EC" w:rsidRDefault="000673EC" w:rsidP="000673E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BB1820">
        <w:rPr>
          <w:rFonts w:ascii="Times New Roman" w:hAnsi="Times New Roman" w:cs="Times New Roman"/>
          <w:sz w:val="28"/>
          <w:szCs w:val="28"/>
        </w:rPr>
        <w:t xml:space="preserve"> цифровизации внешнего финансового аудита</w:t>
      </w:r>
      <w:r>
        <w:rPr>
          <w:rFonts w:ascii="Times New Roman" w:hAnsi="Times New Roman" w:cs="Times New Roman"/>
          <w:sz w:val="28"/>
          <w:szCs w:val="28"/>
        </w:rPr>
        <w:t xml:space="preserve"> условно можно разделить на 2 направления это:  </w:t>
      </w:r>
    </w:p>
    <w:p w14:paraId="300A7A6C" w14:textId="77777777" w:rsidR="000673EC" w:rsidRDefault="000673EC" w:rsidP="000673E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Pr="00BB1820">
        <w:rPr>
          <w:rFonts w:ascii="Times New Roman" w:hAnsi="Times New Roman" w:cs="Times New Roman"/>
          <w:sz w:val="28"/>
          <w:szCs w:val="28"/>
        </w:rPr>
        <w:t xml:space="preserve">втоматизация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BB1820">
        <w:rPr>
          <w:rFonts w:ascii="Times New Roman" w:hAnsi="Times New Roman" w:cs="Times New Roman"/>
          <w:sz w:val="28"/>
          <w:szCs w:val="28"/>
        </w:rPr>
        <w:t>деятельности КСО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D0754EF" w14:textId="77777777" w:rsidR="000673EC" w:rsidRPr="00BB1820" w:rsidRDefault="000673EC" w:rsidP="000673E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Pr="00BB1820">
        <w:rPr>
          <w:rFonts w:ascii="Times New Roman" w:hAnsi="Times New Roman" w:cs="Times New Roman"/>
          <w:sz w:val="28"/>
          <w:szCs w:val="28"/>
        </w:rPr>
        <w:t>втоматизация процедур внешнего аудита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52042E" w14:textId="77777777" w:rsidR="000673EC" w:rsidRDefault="000673EC" w:rsidP="000673E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Первое направление -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i/>
          <w:sz w:val="28"/>
          <w:szCs w:val="28"/>
        </w:rPr>
        <w:t xml:space="preserve">-технологии для организации деятельности КСО. </w:t>
      </w:r>
    </w:p>
    <w:p w14:paraId="0E772AC3" w14:textId="77777777" w:rsidR="000673EC" w:rsidRDefault="000673EC" w:rsidP="000673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Уже неоднократно поднималась проблема отсутствия </w:t>
      </w:r>
      <w:r w:rsidRPr="00BB1820">
        <w:rPr>
          <w:rFonts w:ascii="Times New Roman" w:hAnsi="Times New Roman" w:cs="Times New Roman"/>
          <w:sz w:val="28"/>
          <w:szCs w:val="28"/>
        </w:rPr>
        <w:t xml:space="preserve">автоматизированных решений для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BB1820">
        <w:rPr>
          <w:rFonts w:ascii="Times New Roman" w:hAnsi="Times New Roman" w:cs="Times New Roman"/>
          <w:sz w:val="28"/>
          <w:szCs w:val="28"/>
        </w:rPr>
        <w:t>деятельности контрольно-счетных органов</w:t>
      </w:r>
      <w:r>
        <w:rPr>
          <w:rFonts w:ascii="Times New Roman" w:hAnsi="Times New Roman" w:cs="Times New Roman"/>
          <w:sz w:val="28"/>
          <w:szCs w:val="28"/>
        </w:rPr>
        <w:t xml:space="preserve">. Речь идет о том, что большинство палат не располагают программными комплексами, позволяющими аккумулировать информацию о ее деятельности. Отсутствует автоматизированная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взаимоувязка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документов между собой на всех этапах деятельности (от плана проверки до контроля исполнения представлений), структурированное отражение результатов контрольных и экспертно-аналитических мероприятий, и контроль реализации результатов с возможностью аналитических функций.</w:t>
      </w:r>
    </w:p>
    <w:p w14:paraId="0CB02A59" w14:textId="77777777" w:rsidR="000673EC" w:rsidRDefault="000673EC" w:rsidP="000673E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Подобная работа на сегодняшний день в преимущественном большинстве КСО выполняется «вручную», и лишь небольшое число палат успешно автоматизировали текущие процессы в своей деятельности.</w:t>
      </w:r>
    </w:p>
    <w:p w14:paraId="5D5551F3" w14:textId="77777777" w:rsidR="000673EC" w:rsidRDefault="000673EC" w:rsidP="000673E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в силу различия методологических подходов осуществления деятельности, единый подход к решению этого направления цифровизации остается проблемным.</w:t>
      </w:r>
    </w:p>
    <w:p w14:paraId="2D35CB45" w14:textId="77777777" w:rsidR="000673EC" w:rsidRDefault="000673EC" w:rsidP="000673EC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6538">
        <w:rPr>
          <w:rFonts w:ascii="Times New Roman" w:hAnsi="Times New Roman" w:cs="Times New Roman"/>
          <w:b/>
          <w:bCs/>
          <w:sz w:val="28"/>
          <w:szCs w:val="28"/>
        </w:rPr>
        <w:t>Второе направление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76538">
        <w:rPr>
          <w:rFonts w:ascii="Times New Roman" w:hAnsi="Times New Roman" w:cs="Times New Roman"/>
          <w:i/>
          <w:iCs/>
          <w:sz w:val="28"/>
          <w:szCs w:val="28"/>
        </w:rPr>
        <w:t>автоматизация процедур внешнего аудита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03C3D071" w14:textId="77777777" w:rsidR="000673EC" w:rsidRDefault="000673EC" w:rsidP="000673E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нем остановлюсь подробнее.</w:t>
      </w:r>
    </w:p>
    <w:p w14:paraId="0A201F46" w14:textId="77777777" w:rsidR="000673EC" w:rsidRDefault="000673EC" w:rsidP="000673E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направлении предлагается выделить следующие </w:t>
      </w:r>
      <w:r w:rsidRPr="00174A0A">
        <w:rPr>
          <w:rFonts w:ascii="Times New Roman" w:hAnsi="Times New Roman" w:cs="Times New Roman"/>
          <w:b/>
          <w:i/>
          <w:sz w:val="28"/>
          <w:szCs w:val="28"/>
        </w:rPr>
        <w:t>основные векторы развития:</w:t>
      </w:r>
    </w:p>
    <w:p w14:paraId="0D5C77F4" w14:textId="77777777" w:rsidR="000673EC" w:rsidRDefault="000673EC" w:rsidP="000673E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аудит информации;</w:t>
      </w:r>
    </w:p>
    <w:p w14:paraId="2F7295F9" w14:textId="77777777" w:rsidR="000673EC" w:rsidRDefault="000673EC" w:rsidP="000673E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рациональное использование информационных ресурсов;</w:t>
      </w:r>
    </w:p>
    <w:p w14:paraId="59F02C20" w14:textId="77777777" w:rsidR="000673EC" w:rsidRDefault="000673EC" w:rsidP="000673E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кадровое обеспечение цифровизации;</w:t>
      </w:r>
    </w:p>
    <w:p w14:paraId="6DD9AA14" w14:textId="77777777" w:rsidR="000673EC" w:rsidRDefault="000673EC" w:rsidP="000673E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материально-техническое обеспечение.</w:t>
      </w:r>
    </w:p>
    <w:p w14:paraId="525EB507" w14:textId="77777777" w:rsidR="000673EC" w:rsidRPr="008352C4" w:rsidRDefault="000673EC" w:rsidP="000673EC">
      <w:pPr>
        <w:spacing w:before="12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2C4">
        <w:rPr>
          <w:rFonts w:ascii="Times New Roman" w:hAnsi="Times New Roman" w:cs="Times New Roman"/>
          <w:b/>
          <w:sz w:val="28"/>
          <w:szCs w:val="28"/>
        </w:rPr>
        <w:t xml:space="preserve">Начну с </w:t>
      </w:r>
      <w:r w:rsidRPr="004E5E24">
        <w:rPr>
          <w:rFonts w:ascii="Times New Roman" w:hAnsi="Times New Roman" w:cs="Times New Roman"/>
          <w:b/>
          <w:iCs/>
          <w:sz w:val="28"/>
          <w:szCs w:val="28"/>
          <w:u w:val="single"/>
        </w:rPr>
        <w:t>аудита информации</w:t>
      </w:r>
      <w:r w:rsidRPr="008352C4">
        <w:rPr>
          <w:rFonts w:ascii="Times New Roman" w:hAnsi="Times New Roman" w:cs="Times New Roman"/>
          <w:b/>
          <w:sz w:val="28"/>
          <w:szCs w:val="28"/>
        </w:rPr>
        <w:t xml:space="preserve">. Что имеется ввиду? </w:t>
      </w:r>
    </w:p>
    <w:p w14:paraId="1653BFD0" w14:textId="77777777" w:rsidR="000673EC" w:rsidRDefault="000673EC" w:rsidP="000673E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Проведенные ИАК совместно с правовой комиссией опросы остро обозначили проблему </w:t>
      </w:r>
      <w:r w:rsidRPr="00242680">
        <w:rPr>
          <w:rFonts w:ascii="Times New Roman" w:hAnsi="Times New Roman" w:cs="Times New Roman"/>
          <w:sz w:val="28"/>
          <w:szCs w:val="28"/>
        </w:rPr>
        <w:t xml:space="preserve">нормативного закрепления права доступа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Pr="00242680">
        <w:rPr>
          <w:rFonts w:ascii="Times New Roman" w:hAnsi="Times New Roman" w:cs="Times New Roman"/>
          <w:sz w:val="28"/>
          <w:szCs w:val="28"/>
        </w:rPr>
        <w:t xml:space="preserve"> к имеющимся информационным системам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F2421D" w14:textId="77777777" w:rsidR="000673EC" w:rsidRDefault="000673EC" w:rsidP="000673EC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Так, </w:t>
      </w:r>
      <w:r w:rsidRPr="004E5E24">
        <w:rPr>
          <w:rFonts w:ascii="Times New Roman" w:eastAsia="Calibri" w:hAnsi="Times New Roman" w:cs="Times New Roman"/>
          <w:b/>
          <w:i/>
          <w:sz w:val="28"/>
          <w:szCs w:val="28"/>
        </w:rPr>
        <w:t>востребованность доступа к информационным системам субъектов РФ</w:t>
      </w:r>
      <w:r w:rsidRPr="00CC05D3">
        <w:rPr>
          <w:rFonts w:ascii="Times New Roman" w:eastAsia="Calibri" w:hAnsi="Times New Roman" w:cs="Times New Roman"/>
          <w:sz w:val="28"/>
          <w:szCs w:val="28"/>
        </w:rPr>
        <w:t xml:space="preserve">, необходимого для осуществления внешнего ГФК, подтвердили 87% опрошенных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палат.  </w:t>
      </w:r>
      <w:r w:rsidRPr="00CC05D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числе</w:t>
      </w:r>
      <w:r w:rsidRPr="00CC05D3">
        <w:rPr>
          <w:rFonts w:ascii="Times New Roman" w:eastAsia="Calibri" w:hAnsi="Times New Roman" w:cs="Times New Roman"/>
          <w:sz w:val="28"/>
          <w:szCs w:val="28"/>
        </w:rPr>
        <w:t xml:space="preserve"> отмеченных КСО проблем подключения к информационным системам субъект</w:t>
      </w:r>
      <w:r>
        <w:rPr>
          <w:rFonts w:ascii="Times New Roman" w:eastAsia="Calibri" w:hAnsi="Times New Roman" w:cs="Times New Roman"/>
          <w:sz w:val="28"/>
          <w:szCs w:val="28"/>
        </w:rPr>
        <w:t>ов, по мнению 75</w:t>
      </w:r>
      <w:r w:rsidRPr="00CC05D3">
        <w:rPr>
          <w:rFonts w:ascii="Times New Roman" w:eastAsia="Calibri" w:hAnsi="Times New Roman" w:cs="Times New Roman"/>
          <w:sz w:val="28"/>
          <w:szCs w:val="28"/>
        </w:rPr>
        <w:t>% опрошенных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C0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CC05D3">
        <w:rPr>
          <w:rFonts w:ascii="Times New Roman" w:eastAsia="Calibri" w:hAnsi="Times New Roman" w:cs="Times New Roman"/>
          <w:sz w:val="28"/>
          <w:szCs w:val="28"/>
        </w:rPr>
        <w:t xml:space="preserve"> отсутстви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Pr="00CC05D3">
        <w:rPr>
          <w:rFonts w:ascii="Times New Roman" w:eastAsia="Calibri" w:hAnsi="Times New Roman" w:cs="Times New Roman"/>
          <w:sz w:val="28"/>
          <w:szCs w:val="28"/>
        </w:rPr>
        <w:t>закрепления права доступа в законах и иных правовых актах (недостаточное нормативное правовое, нормативно-техническое и методическое обеспечение)</w:t>
      </w:r>
      <w:r>
        <w:rPr>
          <w:rFonts w:ascii="Times New Roman" w:eastAsia="Calibri" w:hAnsi="Times New Roman" w:cs="Times New Roman"/>
          <w:sz w:val="28"/>
          <w:szCs w:val="28"/>
        </w:rPr>
        <w:t>. А в условиях действующих ограничений, связанных с санитарно-эпидемиологической обстановкой в стране, проблема права доступа к информационным ресурсам для осуществления ГФК приобретает особо острую актуальность.</w:t>
      </w:r>
    </w:p>
    <w:p w14:paraId="59DF2B2D" w14:textId="77777777" w:rsidR="000673EC" w:rsidRDefault="000673EC" w:rsidP="000673EC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Положения о доступе КСО к информационным системам отражено в проекте поправок в 6-ФЗ, надеемся, что этот вопрос скоро будет решен.</w:t>
      </w:r>
    </w:p>
    <w:p w14:paraId="6188329D" w14:textId="77777777" w:rsidR="000673EC" w:rsidRDefault="000673EC" w:rsidP="000673EC">
      <w:pPr>
        <w:spacing w:before="120" w:after="12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Теперь непосредственно </w:t>
      </w:r>
      <w:r w:rsidRPr="004E5E24">
        <w:rPr>
          <w:rFonts w:ascii="Times New Roman" w:eastAsia="Calibri" w:hAnsi="Times New Roman" w:cs="Times New Roman"/>
          <w:b/>
          <w:i/>
          <w:sz w:val="28"/>
          <w:szCs w:val="28"/>
        </w:rPr>
        <w:t>об аудите информации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0AA600" w14:textId="77777777" w:rsidR="000673EC" w:rsidRDefault="000673EC" w:rsidP="000673EC">
      <w:pPr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5D3">
        <w:rPr>
          <w:rFonts w:ascii="Times New Roman" w:eastAsia="Calibri" w:hAnsi="Times New Roman" w:cs="Times New Roman"/>
          <w:sz w:val="28"/>
          <w:szCs w:val="28"/>
        </w:rPr>
        <w:t xml:space="preserve">Анализ результатов проведенного опроса показывает </w:t>
      </w:r>
      <w:r w:rsidRPr="00C851F9">
        <w:rPr>
          <w:rFonts w:ascii="Times New Roman" w:eastAsia="Calibri" w:hAnsi="Times New Roman" w:cs="Times New Roman"/>
          <w:sz w:val="28"/>
          <w:szCs w:val="28"/>
        </w:rPr>
        <w:t>высокий процент</w:t>
      </w:r>
      <w:r w:rsidRPr="00CC05D3">
        <w:rPr>
          <w:rFonts w:ascii="Times New Roman" w:eastAsia="Calibri" w:hAnsi="Times New Roman" w:cs="Times New Roman"/>
          <w:sz w:val="28"/>
          <w:szCs w:val="28"/>
        </w:rPr>
        <w:t xml:space="preserve"> наличия у субъектов РФ собственных информационных систем управления общественными финансами, закупками, проектами и т.п. В частности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08F163B" w14:textId="77777777" w:rsidR="000673EC" w:rsidRDefault="000673EC" w:rsidP="000673EC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C05D3">
        <w:rPr>
          <w:rFonts w:ascii="Times New Roman" w:eastAsia="Calibri" w:hAnsi="Times New Roman" w:cs="Times New Roman"/>
          <w:sz w:val="28"/>
          <w:szCs w:val="28"/>
        </w:rPr>
        <w:t xml:space="preserve">на наличие подсистемы бюджетного планирования указывают 83% </w:t>
      </w:r>
      <w:r>
        <w:rPr>
          <w:rFonts w:ascii="Times New Roman" w:eastAsia="Calibri" w:hAnsi="Times New Roman" w:cs="Times New Roman"/>
          <w:sz w:val="28"/>
          <w:szCs w:val="28"/>
        </w:rPr>
        <w:t>КСО</w:t>
      </w:r>
    </w:p>
    <w:p w14:paraId="1C54B32C" w14:textId="77777777" w:rsidR="000673EC" w:rsidRDefault="000673EC" w:rsidP="000673EC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Pr="00CC05D3">
        <w:rPr>
          <w:rFonts w:ascii="Times New Roman" w:eastAsia="Calibri" w:hAnsi="Times New Roman" w:cs="Times New Roman"/>
          <w:sz w:val="28"/>
          <w:szCs w:val="28"/>
        </w:rPr>
        <w:t>подсистемы исполнения бюджета - 85%,</w:t>
      </w:r>
    </w:p>
    <w:p w14:paraId="786A5B60" w14:textId="77777777" w:rsidR="000673EC" w:rsidRDefault="000673EC" w:rsidP="000673EC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C05D3">
        <w:rPr>
          <w:rFonts w:ascii="Times New Roman" w:eastAsia="Calibri" w:hAnsi="Times New Roman" w:cs="Times New Roman"/>
          <w:sz w:val="28"/>
          <w:szCs w:val="28"/>
        </w:rPr>
        <w:t xml:space="preserve"> подсистемы бухгалтерской отчетности - 82%,</w:t>
      </w:r>
    </w:p>
    <w:p w14:paraId="23405B27" w14:textId="77777777" w:rsidR="000673EC" w:rsidRDefault="000673EC" w:rsidP="000673EC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C05D3">
        <w:rPr>
          <w:rFonts w:ascii="Times New Roman" w:eastAsia="Calibri" w:hAnsi="Times New Roman" w:cs="Times New Roman"/>
          <w:sz w:val="28"/>
          <w:szCs w:val="28"/>
        </w:rPr>
        <w:t xml:space="preserve"> подсистемы осуществления закупок - 74%, </w:t>
      </w:r>
    </w:p>
    <w:p w14:paraId="76F5A295" w14:textId="77777777" w:rsidR="000673EC" w:rsidRDefault="000673EC" w:rsidP="000673EC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C05D3">
        <w:rPr>
          <w:rFonts w:ascii="Times New Roman" w:eastAsia="Calibri" w:hAnsi="Times New Roman" w:cs="Times New Roman"/>
          <w:sz w:val="28"/>
          <w:szCs w:val="28"/>
        </w:rPr>
        <w:t>подсистемы бухгалтерского учета - 63%,</w:t>
      </w:r>
    </w:p>
    <w:p w14:paraId="486B2FE8" w14:textId="77777777" w:rsidR="000673EC" w:rsidRDefault="000673EC" w:rsidP="000673EC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C05D3">
        <w:rPr>
          <w:rFonts w:ascii="Times New Roman" w:eastAsia="Calibri" w:hAnsi="Times New Roman" w:cs="Times New Roman"/>
          <w:sz w:val="28"/>
          <w:szCs w:val="28"/>
        </w:rPr>
        <w:t xml:space="preserve">подсистемы управления проектами - 38%, </w:t>
      </w:r>
    </w:p>
    <w:p w14:paraId="5319A1D6" w14:textId="77777777" w:rsidR="000673EC" w:rsidRDefault="000673EC" w:rsidP="000673EC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C05D3">
        <w:rPr>
          <w:rFonts w:ascii="Times New Roman" w:eastAsia="Calibri" w:hAnsi="Times New Roman" w:cs="Times New Roman"/>
          <w:sz w:val="28"/>
          <w:szCs w:val="28"/>
        </w:rPr>
        <w:t>иных подсистем - 31%.</w:t>
      </w:r>
    </w:p>
    <w:p w14:paraId="19625E52" w14:textId="77777777" w:rsidR="000673EC" w:rsidRDefault="000673EC" w:rsidP="000673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После того, как право доступа к системам будет получено, хорошо бы иметь достаточно четкое представление что «с этим правом делать». Для этого необходимо систематизировать информацию о наличии информационных систем/ресурсов в субъекте РФ и их функционале, с целью выявления «полезности» содержащейся в них информации для осуществления контрольно-счетными органами ГФК. </w:t>
      </w:r>
    </w:p>
    <w:p w14:paraId="6DC91F84" w14:textId="77777777" w:rsidR="000673EC" w:rsidRDefault="000673EC" w:rsidP="000673EC">
      <w:pPr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 нас уже имеется опыт КСП Москвы, (можно сказать первопроходцев) в сфере ресурсно-информационного обеспечения. Этот опыт показал, что доступ к информации – это только полдела. Важно понимать какой объем этой информации необходим/востребован и какой объем - КСО сможет обработать и использовать в контрольной и аналитической деятельности.</w:t>
      </w:r>
    </w:p>
    <w:p w14:paraId="57CAFFD7" w14:textId="77777777" w:rsidR="000673EC" w:rsidRDefault="000673EC" w:rsidP="000673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Кроме того, в рамках направления «аудит информации» имеют значения еще две составляющие</w:t>
      </w:r>
      <w:r w:rsidRPr="0031701D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1C5C2BC" w14:textId="77777777" w:rsidR="000673EC" w:rsidRDefault="000673EC" w:rsidP="000673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протоколы получения/обмена информации (</w:t>
      </w:r>
      <w:r w:rsidRPr="007B1549">
        <w:rPr>
          <w:rFonts w:ascii="Times New Roman" w:eastAsia="Calibri" w:hAnsi="Times New Roman" w:cs="Times New Roman"/>
          <w:sz w:val="28"/>
          <w:szCs w:val="28"/>
        </w:rPr>
        <w:t>форматы, периодичность и т.д.)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ACC61CA" w14:textId="77777777" w:rsidR="000673EC" w:rsidRDefault="000673EC" w:rsidP="000673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защита полученной информации.</w:t>
      </w:r>
    </w:p>
    <w:p w14:paraId="4DD064C3" w14:textId="77777777" w:rsidR="000673EC" w:rsidRPr="00CC05D3" w:rsidRDefault="000673EC" w:rsidP="000673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защите хотелось бы заострить особое внимание. Необходимо четко понимать, что, получая достоверную информацию из официальных источников (информационных систем), КСО будет обязан обеспечить защиту такой информации как внутренними ограничивающими документами, так и регулированием прав доступа.</w:t>
      </w:r>
    </w:p>
    <w:p w14:paraId="4EB679A3" w14:textId="77777777" w:rsidR="000673EC" w:rsidRPr="00405CA7" w:rsidRDefault="000673EC" w:rsidP="000673EC">
      <w:pPr>
        <w:pStyle w:val="20"/>
        <w:widowControl/>
        <w:shd w:val="clear" w:color="auto" w:fill="auto"/>
        <w:spacing w:before="0" w:line="360" w:lineRule="auto"/>
        <w:ind w:firstLine="709"/>
        <w:rPr>
          <w:rFonts w:eastAsia="Calibri"/>
        </w:rPr>
      </w:pPr>
      <w:r w:rsidRPr="00405CA7">
        <w:rPr>
          <w:rFonts w:eastAsia="Calibri"/>
        </w:rPr>
        <w:t xml:space="preserve">Информационные ресурсы носят двойной характер. </w:t>
      </w:r>
      <w:r w:rsidRPr="00D057F6">
        <w:rPr>
          <w:rFonts w:eastAsia="Calibri"/>
          <w:i/>
        </w:rPr>
        <w:t>Во-первых</w:t>
      </w:r>
      <w:r w:rsidRPr="00405CA7">
        <w:rPr>
          <w:rFonts w:eastAsia="Calibri"/>
        </w:rPr>
        <w:t xml:space="preserve">, уже имеющиеся информационные массивы в виде статистической, ведомственной, коммерческой и иной информации являются базой проведения </w:t>
      </w:r>
      <w:r w:rsidRPr="00405CA7">
        <w:rPr>
          <w:rFonts w:eastAsia="Calibri"/>
        </w:rPr>
        <w:lastRenderedPageBreak/>
        <w:t xml:space="preserve">мониторинговой, оценочной и прогнозной деятельности. </w:t>
      </w:r>
      <w:r w:rsidRPr="00D057F6">
        <w:rPr>
          <w:rFonts w:eastAsia="Calibri"/>
          <w:i/>
        </w:rPr>
        <w:t>Во-вторых</w:t>
      </w:r>
      <w:r w:rsidRPr="00405CA7">
        <w:rPr>
          <w:rFonts w:eastAsia="Calibri"/>
        </w:rPr>
        <w:t>, полученная при исследовании информация</w:t>
      </w:r>
      <w:r>
        <w:rPr>
          <w:rFonts w:eastAsia="Calibri"/>
        </w:rPr>
        <w:t xml:space="preserve">, которая </w:t>
      </w:r>
      <w:r w:rsidRPr="00405CA7">
        <w:rPr>
          <w:rFonts w:eastAsia="Calibri"/>
        </w:rPr>
        <w:t>является новым информационным ресурсом, доступность которого определяется субъектом исследования.</w:t>
      </w:r>
    </w:p>
    <w:p w14:paraId="4965322A" w14:textId="77777777" w:rsidR="000673EC" w:rsidRPr="00D87306" w:rsidRDefault="000673EC" w:rsidP="000673EC">
      <w:pPr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Рациональное и</w:t>
      </w:r>
      <w:r w:rsidRPr="00D87306">
        <w:rPr>
          <w:rFonts w:ascii="Times New Roman" w:hAnsi="Times New Roman" w:cs="Times New Roman"/>
          <w:b/>
          <w:sz w:val="28"/>
          <w:szCs w:val="28"/>
          <w:u w:val="single"/>
        </w:rPr>
        <w:t>спользовани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D87306">
        <w:rPr>
          <w:rFonts w:ascii="Times New Roman" w:hAnsi="Times New Roman" w:cs="Times New Roman"/>
          <w:b/>
          <w:sz w:val="28"/>
          <w:szCs w:val="28"/>
          <w:u w:val="single"/>
        </w:rPr>
        <w:t xml:space="preserve"> информаци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онных ресурсов</w:t>
      </w:r>
    </w:p>
    <w:p w14:paraId="4A4247D4" w14:textId="77777777" w:rsidR="000673EC" w:rsidRDefault="000673EC" w:rsidP="000673EC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Следующим вопросом после легализации доступа и получения информации становится ее применимость в деятельности КСО </w:t>
      </w:r>
      <w:r w:rsidRPr="006410E3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6410E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где ее (информацию) возможно использовать</w:t>
      </w:r>
      <w:r w:rsidRPr="006410E3">
        <w:rPr>
          <w:rFonts w:ascii="Times New Roman" w:eastAsia="Calibri" w:hAnsi="Times New Roman" w:cs="Times New Roman"/>
          <w:b/>
          <w:sz w:val="28"/>
          <w:szCs w:val="28"/>
        </w:rPr>
        <w:t>»?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6BCA704C" w14:textId="77777777" w:rsidR="000673EC" w:rsidRPr="00405CA7" w:rsidRDefault="000673EC" w:rsidP="000673E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405CA7">
        <w:rPr>
          <w:rFonts w:eastAsia="Calibri"/>
          <w:sz w:val="28"/>
          <w:szCs w:val="28"/>
        </w:rPr>
        <w:t xml:space="preserve"> первую очередь это </w:t>
      </w:r>
      <w:r w:rsidRPr="00405CA7">
        <w:rPr>
          <w:sz w:val="28"/>
          <w:szCs w:val="28"/>
        </w:rPr>
        <w:t xml:space="preserve">информационное </w:t>
      </w:r>
      <w:r w:rsidRPr="00D057F6">
        <w:rPr>
          <w:sz w:val="28"/>
          <w:szCs w:val="28"/>
          <w:u w:val="single"/>
        </w:rPr>
        <w:t>обеспечение мониторинга национальных (региональных) проектов</w:t>
      </w:r>
      <w:r w:rsidRPr="00405CA7">
        <w:rPr>
          <w:sz w:val="28"/>
          <w:szCs w:val="28"/>
        </w:rPr>
        <w:t xml:space="preserve"> с целью своевременного выявления рисков и вызовов.</w:t>
      </w:r>
    </w:p>
    <w:p w14:paraId="5042FD1C" w14:textId="77777777" w:rsidR="000673EC" w:rsidRDefault="000673EC" w:rsidP="000673EC">
      <w:pPr>
        <w:pStyle w:val="a3"/>
        <w:numPr>
          <w:ilvl w:val="0"/>
          <w:numId w:val="1"/>
        </w:numPr>
        <w:spacing w:line="360" w:lineRule="auto"/>
        <w:ind w:left="0" w:firstLine="851"/>
        <w:jc w:val="both"/>
        <w:rPr>
          <w:rFonts w:eastAsia="Calibri"/>
          <w:sz w:val="28"/>
          <w:szCs w:val="28"/>
        </w:rPr>
      </w:pPr>
      <w:r w:rsidRPr="00D057F6">
        <w:rPr>
          <w:rFonts w:eastAsia="Calibri"/>
          <w:sz w:val="28"/>
          <w:szCs w:val="28"/>
          <w:u w:val="single"/>
        </w:rPr>
        <w:t>Использование информации в аудитах</w:t>
      </w:r>
      <w:r>
        <w:rPr>
          <w:rFonts w:eastAsia="Calibri"/>
          <w:sz w:val="28"/>
          <w:szCs w:val="28"/>
          <w:u w:val="single"/>
        </w:rPr>
        <w:t xml:space="preserve"> и контрольных мероприятиях</w:t>
      </w:r>
      <w:r>
        <w:rPr>
          <w:rFonts w:eastAsia="Calibri"/>
          <w:sz w:val="28"/>
          <w:szCs w:val="28"/>
        </w:rPr>
        <w:t xml:space="preserve">. Начиная с этапа подготовки к его проведению (выявление отклонений от планируемых результатов, показателей деятельности и т.д.), для применения риск-ориентированного подхода. </w:t>
      </w:r>
    </w:p>
    <w:p w14:paraId="34F4EB6C" w14:textId="3CCE5E9C" w:rsidR="000673EC" w:rsidRDefault="000673EC" w:rsidP="000673EC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доступа к ресурсам применимо и в</w:t>
      </w:r>
      <w:r w:rsidRPr="00405C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процессе проведения аудита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проверок. Особенно в условиях ограничений, а также для сокращения времени получения информации, без «бумажных процедур».</w:t>
      </w:r>
    </w:p>
    <w:p w14:paraId="32F85651" w14:textId="77777777" w:rsidR="000673EC" w:rsidRDefault="000673EC" w:rsidP="000673EC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Ну и в конце концов доступ к информации полезен и с точки зрения анализа принятых мер по результатам контрольных мероприятий.</w:t>
      </w:r>
    </w:p>
    <w:p w14:paraId="7C143139" w14:textId="77777777" w:rsidR="000673EC" w:rsidRDefault="000673EC" w:rsidP="000673EC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Также доступ к информационным ресурсам просто не заменим </w:t>
      </w:r>
      <w:r w:rsidRPr="008D77F4">
        <w:rPr>
          <w:rFonts w:ascii="Times New Roman" w:eastAsia="Calibri" w:hAnsi="Times New Roman" w:cs="Times New Roman"/>
          <w:sz w:val="28"/>
          <w:szCs w:val="28"/>
          <w:lang w:eastAsia="ru-RU"/>
        </w:rPr>
        <w:t>при планировании и проведении экспертно-аналитических мероприятий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    </w:t>
      </w:r>
    </w:p>
    <w:p w14:paraId="2DB142B5" w14:textId="54104A68" w:rsidR="000673EC" w:rsidRDefault="000673EC" w:rsidP="000673EC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Проведенный </w:t>
      </w:r>
      <w:r w:rsidRPr="00D8730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мониторинг применения КСО рекомендаций по структуре представления обобщенной информации о результатах аудита закупок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26A09">
        <w:rPr>
          <w:rFonts w:ascii="Times New Roman" w:eastAsia="Times New Roman" w:hAnsi="Times New Roman"/>
          <w:bCs/>
          <w:sz w:val="28"/>
          <w:szCs w:val="28"/>
          <w:lang w:eastAsia="ru-RU"/>
        </w:rPr>
        <w:t>еще раз показал очевидность того</w:t>
      </w:r>
      <w:r>
        <w:rPr>
          <w:rFonts w:ascii="Times New Roman" w:hAnsi="Times New Roman"/>
          <w:sz w:val="28"/>
          <w:szCs w:val="28"/>
        </w:rPr>
        <w:t xml:space="preserve">, что организация продуктивной экспертно-аналитической деятельности невозможна без информации. При этом, доступ ко всему объему сведений о планируемых к заключению, заключенных и исполненных контрактах в ЕИС не решает проблем эффективного и оперативного анализа (оценки) региональных </w:t>
      </w:r>
      <w:r>
        <w:rPr>
          <w:rFonts w:ascii="Times New Roman" w:hAnsi="Times New Roman"/>
          <w:sz w:val="28"/>
          <w:szCs w:val="28"/>
        </w:rPr>
        <w:lastRenderedPageBreak/>
        <w:t>закупок, так как ЕИС не имеет аналитического функционала для целей аудита закупок, как и отсутствие средств мониторинга закупок в региональном разрезе, что является известным фактом.</w:t>
      </w:r>
    </w:p>
    <w:p w14:paraId="0458DBEB" w14:textId="77777777" w:rsidR="000673EC" w:rsidRDefault="000673EC" w:rsidP="000673E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ведь возможность такая может быть реализована.</w:t>
      </w:r>
    </w:p>
    <w:p w14:paraId="5FF988C2" w14:textId="77777777" w:rsidR="000673EC" w:rsidRPr="000673EC" w:rsidRDefault="000673EC" w:rsidP="000673E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73EC">
        <w:rPr>
          <w:rFonts w:ascii="Times New Roman" w:eastAsia="Calibri" w:hAnsi="Times New Roman" w:cs="Times New Roman"/>
          <w:sz w:val="28"/>
          <w:szCs w:val="28"/>
        </w:rPr>
        <w:t xml:space="preserve">Например, анализ структуры финансирования регпроектов </w:t>
      </w:r>
      <w:proofErr w:type="spellStart"/>
      <w:proofErr w:type="gramStart"/>
      <w:r w:rsidRPr="000673EC">
        <w:rPr>
          <w:rFonts w:ascii="Times New Roman" w:eastAsia="Calibri" w:hAnsi="Times New Roman" w:cs="Times New Roman"/>
          <w:sz w:val="28"/>
          <w:szCs w:val="28"/>
        </w:rPr>
        <w:t>г.Москвы</w:t>
      </w:r>
      <w:proofErr w:type="spellEnd"/>
      <w:r w:rsidRPr="000673EC">
        <w:rPr>
          <w:rFonts w:ascii="Times New Roman" w:eastAsia="Calibri" w:hAnsi="Times New Roman" w:cs="Times New Roman"/>
          <w:sz w:val="28"/>
          <w:szCs w:val="28"/>
        </w:rPr>
        <w:t xml:space="preserve">  позволил</w:t>
      </w:r>
      <w:proofErr w:type="gramEnd"/>
      <w:r w:rsidRPr="000673EC">
        <w:rPr>
          <w:rFonts w:ascii="Times New Roman" w:eastAsia="Calibri" w:hAnsi="Times New Roman" w:cs="Times New Roman"/>
          <w:sz w:val="28"/>
          <w:szCs w:val="28"/>
        </w:rPr>
        <w:t xml:space="preserve"> сделать выводы о наличии </w:t>
      </w:r>
      <w:r w:rsidRPr="000673EC">
        <w:rPr>
          <w:rFonts w:ascii="Times New Roman" w:eastAsia="Calibri" w:hAnsi="Times New Roman" w:cs="Times New Roman"/>
          <w:sz w:val="28"/>
          <w:szCs w:val="28"/>
          <w:u w:val="single"/>
        </w:rPr>
        <w:t>тенденций по сокращению доли закупок, осуществляемых ГРБС и казенными учреждениями</w:t>
      </w:r>
      <w:r w:rsidRPr="000673EC">
        <w:rPr>
          <w:rFonts w:ascii="Times New Roman" w:eastAsia="Calibri" w:hAnsi="Times New Roman" w:cs="Times New Roman"/>
          <w:sz w:val="28"/>
          <w:szCs w:val="28"/>
        </w:rPr>
        <w:t xml:space="preserve"> (с 29% в 20 году до 19% в 21) и росту закупок - бюджетными учреждениями за счет целевых субсидий (с 20% в 20 году до 38% в 21), из которых следует необходимость в корректировке подходов аудита закупок и 44-ФЗ.</w:t>
      </w:r>
    </w:p>
    <w:p w14:paraId="030051C6" w14:textId="77777777" w:rsidR="000673EC" w:rsidRDefault="000673EC" w:rsidP="000673EC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И если встроить в систему аналитический блок, группирующий закупки по данному признаку, то эти тенденции стали бы очевидны и будучи </w:t>
      </w:r>
      <w:r w:rsidRPr="00CE1DD3">
        <w:rPr>
          <w:rFonts w:ascii="Times New Roman" w:eastAsia="Calibri" w:hAnsi="Times New Roman" w:cs="Times New Roman"/>
          <w:sz w:val="28"/>
          <w:szCs w:val="28"/>
        </w:rPr>
        <w:t>“</w:t>
      </w:r>
      <w:r>
        <w:rPr>
          <w:rFonts w:ascii="Times New Roman" w:eastAsia="Calibri" w:hAnsi="Times New Roman" w:cs="Times New Roman"/>
          <w:sz w:val="28"/>
          <w:szCs w:val="28"/>
        </w:rPr>
        <w:t>подсвечены</w:t>
      </w:r>
      <w:r w:rsidRPr="00CE1DD3">
        <w:rPr>
          <w:rFonts w:ascii="Times New Roman" w:eastAsia="Calibri" w:hAnsi="Times New Roman" w:cs="Times New Roman"/>
          <w:sz w:val="28"/>
          <w:szCs w:val="28"/>
        </w:rPr>
        <w:t>”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требовали бы принятия решения по ограничению роста зон</w:t>
      </w:r>
      <w:r w:rsidRPr="00B64018">
        <w:rPr>
          <w:rFonts w:ascii="Times New Roman" w:eastAsia="Calibri" w:hAnsi="Times New Roman" w:cs="Times New Roman"/>
          <w:sz w:val="28"/>
          <w:szCs w:val="28"/>
        </w:rPr>
        <w:t xml:space="preserve"> “</w:t>
      </w:r>
      <w:r>
        <w:rPr>
          <w:rFonts w:ascii="Times New Roman" w:eastAsia="Calibri" w:hAnsi="Times New Roman" w:cs="Times New Roman"/>
          <w:sz w:val="28"/>
          <w:szCs w:val="28"/>
        </w:rPr>
        <w:t>непрозрачных</w:t>
      </w:r>
      <w:r w:rsidRPr="00B64018">
        <w:rPr>
          <w:rFonts w:ascii="Times New Roman" w:eastAsia="Calibri" w:hAnsi="Times New Roman" w:cs="Times New Roman"/>
          <w:sz w:val="28"/>
          <w:szCs w:val="28"/>
        </w:rPr>
        <w:t>”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закупок.</w:t>
      </w:r>
    </w:p>
    <w:p w14:paraId="3E4DBD7F" w14:textId="77777777" w:rsidR="000673EC" w:rsidRPr="00B64018" w:rsidRDefault="000673EC" w:rsidP="000673EC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018">
        <w:rPr>
          <w:rFonts w:ascii="Times New Roman" w:eastAsia="Calibri" w:hAnsi="Times New Roman" w:cs="Times New Roman"/>
          <w:sz w:val="28"/>
          <w:szCs w:val="28"/>
        </w:rPr>
        <w:t xml:space="preserve">Хотелось бы оговориться, что работа по </w:t>
      </w:r>
      <w:r w:rsidRPr="00B64018">
        <w:rPr>
          <w:rFonts w:ascii="Times New Roman" w:eastAsia="Calibri" w:hAnsi="Times New Roman" w:cs="Times New Roman"/>
          <w:i/>
          <w:sz w:val="28"/>
          <w:szCs w:val="28"/>
          <w:u w:val="single"/>
        </w:rPr>
        <w:t>и</w:t>
      </w:r>
      <w:r w:rsidRPr="00B64018">
        <w:rPr>
          <w:rFonts w:ascii="Times New Roman" w:hAnsi="Times New Roman" w:cs="Times New Roman"/>
          <w:i/>
          <w:sz w:val="28"/>
          <w:szCs w:val="28"/>
          <w:u w:val="single"/>
        </w:rPr>
        <w:t>зучению основного функционала имеющихся региональных информационных систем, в целях определения «полезности»</w:t>
      </w:r>
      <w:r w:rsidRPr="00B64018">
        <w:rPr>
          <w:rFonts w:ascii="Times New Roman" w:hAnsi="Times New Roman" w:cs="Times New Roman"/>
          <w:i/>
          <w:sz w:val="28"/>
          <w:szCs w:val="28"/>
        </w:rPr>
        <w:t xml:space="preserve"> для КСО</w:t>
      </w:r>
      <w:r w:rsidRPr="00B64018">
        <w:rPr>
          <w:rFonts w:ascii="Times New Roman" w:eastAsia="Calibri" w:hAnsi="Times New Roman" w:cs="Times New Roman"/>
          <w:sz w:val="28"/>
          <w:szCs w:val="28"/>
        </w:rPr>
        <w:t xml:space="preserve"> планируется к проведению ИАК в будущем году.</w:t>
      </w:r>
    </w:p>
    <w:p w14:paraId="476B7D31" w14:textId="77777777" w:rsidR="000673EC" w:rsidRPr="005748C6" w:rsidRDefault="000673EC" w:rsidP="000673EC">
      <w:pPr>
        <w:spacing w:before="120" w:after="12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</w:t>
      </w:r>
      <w:r w:rsidRPr="005748C6">
        <w:rPr>
          <w:rFonts w:ascii="Times New Roman" w:hAnsi="Times New Roman" w:cs="Times New Roman"/>
          <w:b/>
          <w:sz w:val="28"/>
          <w:szCs w:val="28"/>
          <w:u w:val="single"/>
        </w:rPr>
        <w:t>адровое обеспечение цифровизации</w:t>
      </w:r>
    </w:p>
    <w:p w14:paraId="01AE994C" w14:textId="77777777" w:rsidR="000673EC" w:rsidRDefault="000673EC" w:rsidP="000673EC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процессе цифровизации деятельности КСО необходимо будет решить две задачи</w:t>
      </w:r>
      <w:r w:rsidRPr="00B66A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66A03">
        <w:rPr>
          <w:rFonts w:ascii="Times New Roman" w:hAnsi="Times New Roman" w:cs="Times New Roman"/>
          <w:sz w:val="28"/>
          <w:szCs w:val="28"/>
        </w:rPr>
        <w:t>адрово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66A03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14:paraId="223B9994" w14:textId="77777777" w:rsidR="000673EC" w:rsidRDefault="000673EC" w:rsidP="000673EC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515B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Перв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 Необходимо «</w:t>
      </w:r>
      <w:r w:rsidRPr="00811284">
        <w:rPr>
          <w:rFonts w:ascii="Times New Roman" w:eastAsia="Calibri" w:hAnsi="Times New Roman" w:cs="Times New Roman"/>
          <w:sz w:val="28"/>
          <w:szCs w:val="28"/>
          <w:lang w:eastAsia="ru-RU"/>
        </w:rPr>
        <w:t>растить»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кадры, </w:t>
      </w:r>
      <w:r w:rsidRPr="00B66A0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во-первых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умеющие работать с большими массивами информации, </w:t>
      </w:r>
      <w:r w:rsidRPr="00B66A0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во-вторых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обладающие при этом аналитическими способностями. Ведь именно они должны стать связующим звеном между программистами и потребителями обработанной информации. </w:t>
      </w:r>
    </w:p>
    <w:p w14:paraId="637F999C" w14:textId="77777777" w:rsidR="000673EC" w:rsidRDefault="000673EC" w:rsidP="000673EC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секрет, что вряд ли найдется контрольно-счетный орган, который сможет позволить себе содержать в штате грамотного программиста, такого уровня, который мог бы создавать программные продукты для автоматизированной обработки получаемых массивов информации.  Такие специалисты, учитывая неуклонный рост развития автоматизации процессов</w:t>
      </w:r>
      <w:r w:rsidRPr="00B66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во всех сферах деятельности, на рынке труда «стоят очень дорого», а специалисты</w:t>
      </w:r>
      <w:r w:rsidRPr="009114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среднего уровня (оказывающие помощь пользователям при работе с имеющимися программными продуктами, осуществляющие настройку работы сети и замену картриджей) вряд ли справятся с такой задачей. Именно поэтому необходимы кадры, способные сформулировать техническое задание сторонним </w:t>
      </w:r>
      <w:r w:rsidRPr="00811284">
        <w:rPr>
          <w:rFonts w:ascii="Times New Roman" w:eastAsia="Calibri" w:hAnsi="Times New Roman" w:cs="Times New Roman"/>
          <w:sz w:val="28"/>
          <w:szCs w:val="28"/>
          <w:lang w:eastAsia="ru-RU"/>
        </w:rPr>
        <w:t>(привлекаемым)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программистам при создании систем, удовлетворяющих потребности инспекторского состава для осуществления ГФК, то есть, то самое связующее звено.  </w:t>
      </w:r>
    </w:p>
    <w:p w14:paraId="3134D428" w14:textId="77777777" w:rsidR="000673EC" w:rsidRDefault="000673EC" w:rsidP="000673EC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515B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Втор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 Это специалисты, способные осуществлять аудит расходов на создание информационных ресурсов. Это тоже серьезная проблема, учитывая объемы финансовых ресурсов, вкладываемых органами власти в разработку и создание информационных систем. Такая проблема, надо заметить, существует и у европейских коллег, о чем неоднократно говорилось на заседаниях ЕВРОРАИ.</w:t>
      </w:r>
    </w:p>
    <w:p w14:paraId="52BBDE3E" w14:textId="77777777" w:rsidR="000673EC" w:rsidRDefault="000673EC" w:rsidP="000673EC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Еще один немаловажный вектор развития цифровизации КСО.</w:t>
      </w:r>
    </w:p>
    <w:p w14:paraId="0C49D6F4" w14:textId="77777777" w:rsidR="000673EC" w:rsidRPr="00AF062B" w:rsidRDefault="000673EC" w:rsidP="000673EC">
      <w:pPr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</w:t>
      </w:r>
      <w:r w:rsidRPr="00B66A03">
        <w:rPr>
          <w:rFonts w:ascii="Times New Roman" w:hAnsi="Times New Roman" w:cs="Times New Roman"/>
          <w:b/>
          <w:sz w:val="28"/>
          <w:szCs w:val="28"/>
          <w:u w:val="single"/>
        </w:rPr>
        <w:t>атериально-техническое обеспечение</w:t>
      </w:r>
      <w:r w:rsidRPr="00AF06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подключения к информационным ресурса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 и автоматизированной обработки </w:t>
      </w:r>
      <w:proofErr w:type="gramStart"/>
      <w:r w:rsidRPr="00AF062B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 наличие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необходимого </w:t>
      </w:r>
      <w:r w:rsidRPr="00AF062B">
        <w:rPr>
          <w:rFonts w:ascii="Times New Roman" w:eastAsia="Calibri" w:hAnsi="Times New Roman" w:cs="Times New Roman"/>
          <w:sz w:val="28"/>
          <w:szCs w:val="28"/>
          <w:lang w:eastAsia="ru-RU"/>
        </w:rPr>
        <w:t>серверно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Pr="00AF06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оборудовани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AF062B">
        <w:rPr>
          <w:rFonts w:ascii="Times New Roman" w:eastAsia="Calibri" w:hAnsi="Times New Roman" w:cs="Times New Roman"/>
          <w:sz w:val="28"/>
          <w:szCs w:val="28"/>
          <w:lang w:eastAsia="ru-RU"/>
        </w:rPr>
        <w:t>, организация каналов связи, программные продукты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 Ну и соответственно наличие у КСО финансовых ресурсов на построение приемлемой для работы с информационными потоками материально-технической базы.</w:t>
      </w:r>
    </w:p>
    <w:p w14:paraId="07C80DBC" w14:textId="77777777" w:rsidR="000673EC" w:rsidRDefault="000673EC" w:rsidP="000673EC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заключении хочу отметить, что важными условиями для осуществления деятельности КСО по </w:t>
      </w:r>
      <w:r w:rsidRPr="00AF062B">
        <w:rPr>
          <w:rFonts w:ascii="Times New Roman" w:hAnsi="Times New Roman" w:cs="Times New Roman"/>
          <w:bCs/>
          <w:iCs/>
          <w:sz w:val="28"/>
          <w:szCs w:val="28"/>
        </w:rPr>
        <w:t>цифровизации внешнего финансового аудита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являются </w:t>
      </w:r>
      <w:r w:rsidRPr="00A51B63">
        <w:rPr>
          <w:rFonts w:ascii="Times New Roman" w:hAnsi="Times New Roman" w:cs="Times New Roman"/>
          <w:b/>
          <w:bCs/>
          <w:iCs/>
          <w:sz w:val="28"/>
          <w:szCs w:val="28"/>
        </w:rPr>
        <w:t>поэтапность внедрения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процедур автоматизации с учетом изучения «лучших практик», а также </w:t>
      </w:r>
      <w:r w:rsidRPr="00A51B63">
        <w:rPr>
          <w:rFonts w:ascii="Times New Roman" w:hAnsi="Times New Roman" w:cs="Times New Roman"/>
          <w:b/>
          <w:bCs/>
          <w:iCs/>
          <w:sz w:val="28"/>
          <w:szCs w:val="28"/>
        </w:rPr>
        <w:t>единые подходы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для всех КСО.</w:t>
      </w:r>
    </w:p>
    <w:p w14:paraId="20C39687" w14:textId="77777777" w:rsidR="000673EC" w:rsidRDefault="000673EC" w:rsidP="000673EC">
      <w:pPr>
        <w:spacing w:after="0" w:line="240" w:lineRule="auto"/>
        <w:ind w:firstLine="851"/>
        <w:rPr>
          <w:rFonts w:asciiTheme="majorHAnsi" w:hAnsiTheme="majorHAnsi" w:cstheme="majorHAnsi"/>
          <w:b/>
          <w:i/>
          <w:color w:val="333333"/>
          <w:sz w:val="24"/>
          <w:szCs w:val="24"/>
          <w:shd w:val="clear" w:color="auto" w:fill="FFFFFF"/>
        </w:rPr>
      </w:pPr>
    </w:p>
    <w:p w14:paraId="0A72797C" w14:textId="77777777" w:rsidR="000673EC" w:rsidRDefault="000673EC" w:rsidP="000673EC">
      <w:pPr>
        <w:spacing w:after="0" w:line="240" w:lineRule="auto"/>
        <w:rPr>
          <w:rFonts w:asciiTheme="majorHAnsi" w:hAnsiTheme="majorHAnsi" w:cstheme="majorHAnsi"/>
          <w:b/>
          <w:color w:val="333333"/>
          <w:sz w:val="28"/>
          <w:szCs w:val="28"/>
          <w:shd w:val="clear" w:color="auto" w:fill="FFFFFF"/>
        </w:rPr>
      </w:pPr>
      <w:r w:rsidRPr="00BD6C2E">
        <w:rPr>
          <w:rFonts w:asciiTheme="majorHAnsi" w:hAnsiTheme="majorHAnsi" w:cstheme="majorHAnsi"/>
          <w:b/>
          <w:i/>
          <w:color w:val="333333"/>
          <w:sz w:val="28"/>
          <w:szCs w:val="28"/>
          <w:shd w:val="clear" w:color="auto" w:fill="FFFFFF"/>
        </w:rPr>
        <w:t>“</w:t>
      </w:r>
      <w:r w:rsidRPr="00BD6C2E">
        <w:rPr>
          <w:rFonts w:asciiTheme="majorHAnsi" w:hAnsiTheme="majorHAnsi" w:cstheme="majorHAnsi"/>
          <w:b/>
          <w:color w:val="333333"/>
          <w:sz w:val="28"/>
          <w:szCs w:val="28"/>
          <w:shd w:val="clear" w:color="auto" w:fill="FFFFFF"/>
        </w:rPr>
        <w:t xml:space="preserve"> </w:t>
      </w:r>
      <w:r w:rsidRPr="00BD6C2E">
        <w:rPr>
          <w:rFonts w:asciiTheme="majorHAnsi" w:hAnsiTheme="majorHAnsi" w:cstheme="majorHAnsi"/>
          <w:b/>
          <w:i/>
          <w:color w:val="333333"/>
          <w:sz w:val="28"/>
          <w:szCs w:val="28"/>
          <w:shd w:val="clear" w:color="auto" w:fill="FFFFFF"/>
        </w:rPr>
        <w:t xml:space="preserve">Сделай </w:t>
      </w:r>
      <w:proofErr w:type="gramStart"/>
      <w:r w:rsidRPr="00BD6C2E">
        <w:rPr>
          <w:rFonts w:asciiTheme="majorHAnsi" w:hAnsiTheme="majorHAnsi" w:cstheme="majorHAnsi"/>
          <w:b/>
          <w:i/>
          <w:color w:val="333333"/>
          <w:sz w:val="28"/>
          <w:szCs w:val="28"/>
          <w:shd w:val="clear" w:color="auto" w:fill="FFFFFF"/>
        </w:rPr>
        <w:t>первый шаг</w:t>
      </w:r>
      <w:proofErr w:type="gramEnd"/>
      <w:r w:rsidRPr="00BD6C2E">
        <w:rPr>
          <w:rFonts w:asciiTheme="majorHAnsi" w:hAnsiTheme="majorHAnsi" w:cstheme="majorHAnsi"/>
          <w:b/>
          <w:i/>
          <w:color w:val="333333"/>
          <w:sz w:val="28"/>
          <w:szCs w:val="28"/>
          <w:shd w:val="clear" w:color="auto" w:fill="FFFFFF"/>
        </w:rPr>
        <w:t> и ты поймешь, что не все так страшно.“</w:t>
      </w:r>
      <w:r w:rsidRPr="00BD6C2E">
        <w:rPr>
          <w:rFonts w:asciiTheme="majorHAnsi" w:hAnsiTheme="majorHAnsi" w:cstheme="majorHAnsi"/>
          <w:b/>
          <w:color w:val="333333"/>
          <w:sz w:val="28"/>
          <w:szCs w:val="28"/>
          <w:shd w:val="clear" w:color="auto" w:fill="FFFFFF"/>
        </w:rPr>
        <w:t xml:space="preserve"> </w:t>
      </w:r>
    </w:p>
    <w:p w14:paraId="64AB459D" w14:textId="77777777" w:rsidR="000673EC" w:rsidRPr="00BD6C2E" w:rsidRDefault="000673EC" w:rsidP="000673EC">
      <w:pPr>
        <w:spacing w:after="0" w:line="240" w:lineRule="auto"/>
        <w:rPr>
          <w:rFonts w:ascii="Segoe UI" w:hAnsi="Segoe UI" w:cs="Segoe UI"/>
          <w:color w:val="333333"/>
          <w:sz w:val="28"/>
          <w:szCs w:val="28"/>
          <w:shd w:val="clear" w:color="auto" w:fill="FFFFFF"/>
        </w:rPr>
      </w:pPr>
      <w:r w:rsidRPr="00432AE7">
        <w:rPr>
          <w:rFonts w:asciiTheme="majorHAnsi" w:hAnsiTheme="majorHAnsi" w:cstheme="majorHAnsi"/>
          <w:i/>
          <w:color w:val="333333"/>
          <w:sz w:val="28"/>
          <w:szCs w:val="28"/>
          <w:u w:val="single"/>
          <w:shd w:val="clear" w:color="auto" w:fill="FFFFFF"/>
        </w:rPr>
        <w:t>Сенека</w:t>
      </w:r>
      <w:r w:rsidRPr="00BD6C2E">
        <w:rPr>
          <w:rFonts w:asciiTheme="majorHAnsi" w:hAnsiTheme="majorHAnsi" w:cstheme="majorHAnsi"/>
          <w:b/>
          <w:color w:val="333333"/>
          <w:sz w:val="28"/>
          <w:szCs w:val="28"/>
          <w:shd w:val="clear" w:color="auto" w:fill="FFFFFF"/>
        </w:rPr>
        <w:t xml:space="preserve"> </w:t>
      </w:r>
      <w:r w:rsidRPr="00BD6C2E">
        <w:rPr>
          <w:rFonts w:ascii="Segoe UI" w:hAnsi="Segoe UI" w:cs="Segoe UI"/>
          <w:b/>
          <w:color w:val="333333"/>
          <w:sz w:val="28"/>
          <w:szCs w:val="28"/>
          <w:shd w:val="clear" w:color="auto" w:fill="FFFFFF"/>
        </w:rPr>
        <w:t xml:space="preserve">- </w:t>
      </w:r>
      <w:r w:rsidRPr="00BD6C2E">
        <w:rPr>
          <w:rFonts w:ascii="Segoe UI" w:hAnsi="Segoe UI" w:cs="Segoe UI"/>
          <w:i/>
          <w:color w:val="333333"/>
          <w:sz w:val="28"/>
          <w:szCs w:val="28"/>
          <w:shd w:val="clear" w:color="auto" w:fill="FFFFFF"/>
        </w:rPr>
        <w:t xml:space="preserve">Римский философ-стоик, поэт и государственный </w:t>
      </w:r>
      <w:r>
        <w:rPr>
          <w:rFonts w:ascii="Segoe UI" w:hAnsi="Segoe UI" w:cs="Segoe UI"/>
          <w:i/>
          <w:color w:val="333333"/>
          <w:sz w:val="28"/>
          <w:szCs w:val="28"/>
          <w:shd w:val="clear" w:color="auto" w:fill="FFFFFF"/>
        </w:rPr>
        <w:t>д</w:t>
      </w:r>
      <w:r w:rsidRPr="00BD6C2E">
        <w:rPr>
          <w:rFonts w:ascii="Segoe UI" w:hAnsi="Segoe UI" w:cs="Segoe UI"/>
          <w:i/>
          <w:color w:val="333333"/>
          <w:sz w:val="28"/>
          <w:szCs w:val="28"/>
          <w:shd w:val="clear" w:color="auto" w:fill="FFFFFF"/>
        </w:rPr>
        <w:t>еятель.</w:t>
      </w:r>
      <w:r w:rsidRPr="00BD6C2E">
        <w:rPr>
          <w:rFonts w:ascii="Segoe UI" w:hAnsi="Segoe UI" w:cs="Segoe UI"/>
          <w:b/>
          <w:color w:val="333333"/>
          <w:sz w:val="28"/>
          <w:szCs w:val="28"/>
          <w:shd w:val="clear" w:color="auto" w:fill="FFFFFF"/>
        </w:rPr>
        <w:t xml:space="preserve"> </w:t>
      </w:r>
      <w:r w:rsidRPr="00BD6C2E">
        <w:rPr>
          <w:rFonts w:ascii="Segoe UI" w:hAnsi="Segoe UI" w:cs="Segoe UI"/>
          <w:color w:val="333333"/>
          <w:sz w:val="28"/>
          <w:szCs w:val="28"/>
          <w:shd w:val="clear" w:color="auto" w:fill="FFFFFF"/>
        </w:rPr>
        <w:t>(4 - 65 до н.э.)</w:t>
      </w:r>
    </w:p>
    <w:p w14:paraId="199A8163" w14:textId="77777777" w:rsidR="000673EC" w:rsidRPr="00BD6C2E" w:rsidRDefault="000673EC" w:rsidP="000673EC">
      <w:pPr>
        <w:spacing w:after="0" w:line="240" w:lineRule="auto"/>
        <w:ind w:firstLine="851"/>
        <w:rPr>
          <w:rFonts w:ascii="Segoe UI" w:hAnsi="Segoe UI" w:cs="Segoe UI"/>
          <w:color w:val="333333"/>
          <w:sz w:val="28"/>
          <w:szCs w:val="28"/>
          <w:shd w:val="clear" w:color="auto" w:fill="FFFFFF"/>
        </w:rPr>
      </w:pPr>
    </w:p>
    <w:sectPr w:rsidR="000673EC" w:rsidRPr="00BD6C2E" w:rsidSect="007B1549">
      <w:headerReference w:type="default" r:id="rId5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79046184"/>
      <w:docPartObj>
        <w:docPartGallery w:val="Page Numbers (Top of Page)"/>
        <w:docPartUnique/>
      </w:docPartObj>
    </w:sdtPr>
    <w:sdtEndPr/>
    <w:sdtContent>
      <w:p w14:paraId="550C9ACC" w14:textId="77777777" w:rsidR="00BD6C2E" w:rsidRDefault="000673EC">
        <w:pPr>
          <w:pStyle w:val="a4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F9B6849" w14:textId="77777777" w:rsidR="00BD6C2E" w:rsidRDefault="000673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8124D4"/>
    <w:multiLevelType w:val="hybridMultilevel"/>
    <w:tmpl w:val="8772880A"/>
    <w:lvl w:ilvl="0" w:tplc="0AD4A6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EC"/>
    <w:rsid w:val="000673EC"/>
    <w:rsid w:val="006A2B26"/>
    <w:rsid w:val="00C9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7645F"/>
  <w15:chartTrackingRefBased/>
  <w15:docId w15:val="{A9B77ACE-42AD-4931-A59D-662D7030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67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73EC"/>
  </w:style>
  <w:style w:type="character" w:customStyle="1" w:styleId="2">
    <w:name w:val="Основной текст (2)_"/>
    <w:basedOn w:val="a0"/>
    <w:link w:val="20"/>
    <w:rsid w:val="000673E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73EC"/>
    <w:pPr>
      <w:widowControl w:val="0"/>
      <w:shd w:val="clear" w:color="auto" w:fill="FFFFFF"/>
      <w:spacing w:before="540" w:after="0" w:line="480" w:lineRule="exact"/>
      <w:ind w:hanging="4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обложка заголовок"/>
    <w:basedOn w:val="a"/>
    <w:next w:val="a"/>
    <w:link w:val="a7"/>
    <w:qFormat/>
    <w:rsid w:val="000673E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4092A"/>
      <w:sz w:val="88"/>
      <w:szCs w:val="88"/>
    </w:rPr>
  </w:style>
  <w:style w:type="character" w:customStyle="1" w:styleId="a7">
    <w:name w:val="обложка заголовок Знак"/>
    <w:basedOn w:val="a0"/>
    <w:link w:val="a6"/>
    <w:rsid w:val="000673EC"/>
    <w:rPr>
      <w:rFonts w:ascii="Times New Roman" w:hAnsi="Times New Roman" w:cs="Times New Roman"/>
      <w:color w:val="04092A"/>
      <w:sz w:val="88"/>
      <w:szCs w:val="8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1507</Words>
  <Characters>8595</Characters>
  <Application>Microsoft Office Word</Application>
  <DocSecurity>0</DocSecurity>
  <Lines>71</Lines>
  <Paragraphs>20</Paragraphs>
  <ScaleCrop>false</ScaleCrop>
  <Company/>
  <LinksUpToDate>false</LinksUpToDate>
  <CharactersWithSpaces>10082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Самарцева Оксана Геннадьевна</dc:creator>
  <cp:keywords/>
  <dc:description/>
  <cp:lastModifiedBy>Самарцева Оксана Геннадьевна</cp:lastModifiedBy>
  <cp:revision>1</cp:revision>
  <dcterms:created xsi:type="dcterms:W3CDTF">2020-12-14T07:28:00Z</dcterms:created>
  <dcterms:modified xsi:type="dcterms:W3CDTF">2020-12-14T07:32:00Z</dcterms:modified>
</cp:coreProperties>
</file>