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008" w:type="dxa"/>
        <w:tblLook w:val="01E0"/>
      </w:tblPr>
      <w:tblGrid>
        <w:gridCol w:w="5868"/>
        <w:gridCol w:w="4140"/>
      </w:tblGrid>
      <w:tr w:rsidR="007E0128" w:rsidRPr="00BD7C0E" w:rsidTr="007E0128">
        <w:tc>
          <w:tcPr>
            <w:tcW w:w="5868" w:type="dxa"/>
          </w:tcPr>
          <w:p w:rsidR="007E0128" w:rsidRPr="007E0128" w:rsidRDefault="007E0128" w:rsidP="00FF40B3">
            <w:pPr>
              <w:spacing w:after="0" w:line="240" w:lineRule="auto"/>
              <w:jc w:val="center"/>
              <w:rPr>
                <w:rFonts w:ascii="Times New Roman" w:eastAsia="Times New Roman" w:hAnsi="Times New Roman" w:cs="Times New Roman"/>
                <w:b/>
                <w:bCs/>
                <w:spacing w:val="-2"/>
                <w:sz w:val="24"/>
                <w:szCs w:val="24"/>
              </w:rPr>
            </w:pPr>
          </w:p>
        </w:tc>
        <w:tc>
          <w:tcPr>
            <w:tcW w:w="4140" w:type="dxa"/>
            <w:hideMark/>
          </w:tcPr>
          <w:p w:rsidR="007E0128" w:rsidRPr="00BD7C0E" w:rsidRDefault="007E0128" w:rsidP="00FF40B3">
            <w:pPr>
              <w:pStyle w:val="a7"/>
              <w:tabs>
                <w:tab w:val="left" w:pos="0"/>
              </w:tabs>
              <w:spacing w:after="0"/>
              <w:ind w:left="0"/>
              <w:rPr>
                <w:b/>
              </w:rPr>
            </w:pPr>
            <w:r w:rsidRPr="00BD7C0E">
              <w:rPr>
                <w:b/>
              </w:rPr>
              <w:t>УТВЕРЖДЕНО</w:t>
            </w:r>
          </w:p>
          <w:p w:rsidR="007E0128" w:rsidRPr="00BD7C0E" w:rsidRDefault="007E0128" w:rsidP="00FF40B3">
            <w:pPr>
              <w:pStyle w:val="a7"/>
              <w:tabs>
                <w:tab w:val="left" w:pos="0"/>
              </w:tabs>
              <w:spacing w:after="0"/>
              <w:ind w:left="0"/>
              <w:rPr>
                <w:b/>
              </w:rPr>
            </w:pPr>
            <w:r w:rsidRPr="00BD7C0E">
              <w:rPr>
                <w:b/>
              </w:rPr>
              <w:t>постановлением Коллегии контрольно-счетной палаты Волгоградской области</w:t>
            </w:r>
          </w:p>
          <w:p w:rsidR="007E0128" w:rsidRPr="00BD7C0E" w:rsidRDefault="007E0128" w:rsidP="008C417F">
            <w:pPr>
              <w:spacing w:after="0" w:line="240" w:lineRule="auto"/>
              <w:rPr>
                <w:rFonts w:ascii="Times New Roman" w:eastAsia="Times New Roman" w:hAnsi="Times New Roman" w:cs="Times New Roman"/>
                <w:b/>
                <w:bCs/>
                <w:spacing w:val="-2"/>
                <w:sz w:val="24"/>
                <w:szCs w:val="24"/>
              </w:rPr>
            </w:pPr>
            <w:r w:rsidRPr="00BD7C0E">
              <w:rPr>
                <w:rFonts w:ascii="Times New Roman" w:hAnsi="Times New Roman" w:cs="Times New Roman"/>
                <w:b/>
                <w:sz w:val="24"/>
                <w:szCs w:val="24"/>
              </w:rPr>
              <w:t>от</w:t>
            </w:r>
            <w:r w:rsidR="002A4503" w:rsidRPr="00BD7C0E">
              <w:rPr>
                <w:rFonts w:ascii="Times New Roman" w:hAnsi="Times New Roman" w:cs="Times New Roman"/>
                <w:b/>
                <w:sz w:val="24"/>
                <w:szCs w:val="24"/>
              </w:rPr>
              <w:t xml:space="preserve"> </w:t>
            </w:r>
            <w:r w:rsidR="008C417F" w:rsidRPr="00BD7C0E">
              <w:rPr>
                <w:rFonts w:ascii="Times New Roman" w:hAnsi="Times New Roman" w:cs="Times New Roman"/>
                <w:b/>
                <w:sz w:val="24"/>
                <w:szCs w:val="24"/>
              </w:rPr>
              <w:t>22</w:t>
            </w:r>
            <w:r w:rsidR="002A4503" w:rsidRPr="00BD7C0E">
              <w:rPr>
                <w:rFonts w:ascii="Times New Roman" w:hAnsi="Times New Roman" w:cs="Times New Roman"/>
                <w:b/>
                <w:sz w:val="24"/>
                <w:szCs w:val="24"/>
              </w:rPr>
              <w:t xml:space="preserve"> </w:t>
            </w:r>
            <w:r w:rsidR="00297600" w:rsidRPr="00BD7C0E">
              <w:rPr>
                <w:rFonts w:ascii="Times New Roman" w:hAnsi="Times New Roman" w:cs="Times New Roman"/>
                <w:b/>
                <w:sz w:val="24"/>
                <w:szCs w:val="24"/>
              </w:rPr>
              <w:t>дека</w:t>
            </w:r>
            <w:r w:rsidRPr="00BD7C0E">
              <w:rPr>
                <w:rFonts w:ascii="Times New Roman" w:hAnsi="Times New Roman" w:cs="Times New Roman"/>
                <w:b/>
                <w:sz w:val="24"/>
                <w:szCs w:val="24"/>
              </w:rPr>
              <w:t>бря 201</w:t>
            </w:r>
            <w:r w:rsidR="00745C20" w:rsidRPr="00BD7C0E">
              <w:rPr>
                <w:rFonts w:ascii="Times New Roman" w:hAnsi="Times New Roman" w:cs="Times New Roman"/>
                <w:b/>
                <w:sz w:val="24"/>
                <w:szCs w:val="24"/>
              </w:rPr>
              <w:t>7</w:t>
            </w:r>
            <w:r w:rsidRPr="00BD7C0E">
              <w:rPr>
                <w:rFonts w:ascii="Times New Roman" w:hAnsi="Times New Roman" w:cs="Times New Roman"/>
                <w:b/>
                <w:sz w:val="24"/>
                <w:szCs w:val="24"/>
              </w:rPr>
              <w:t xml:space="preserve"> года №</w:t>
            </w:r>
            <w:r w:rsidR="00D7528E">
              <w:rPr>
                <w:rFonts w:ascii="Times New Roman" w:hAnsi="Times New Roman" w:cs="Times New Roman"/>
                <w:b/>
                <w:sz w:val="24"/>
                <w:szCs w:val="24"/>
              </w:rPr>
              <w:t xml:space="preserve"> 22/1</w:t>
            </w:r>
            <w:r w:rsidRPr="00BD7C0E">
              <w:rPr>
                <w:rFonts w:ascii="Times New Roman" w:hAnsi="Times New Roman" w:cs="Times New Roman"/>
                <w:b/>
                <w:sz w:val="24"/>
                <w:szCs w:val="24"/>
              </w:rPr>
              <w:t xml:space="preserve">  </w:t>
            </w:r>
          </w:p>
        </w:tc>
      </w:tr>
    </w:tbl>
    <w:p w:rsidR="007E0128" w:rsidRPr="00BD7C0E" w:rsidRDefault="007E0128" w:rsidP="00FF40B3">
      <w:pPr>
        <w:shd w:val="clear" w:color="auto" w:fill="FFFFFF"/>
        <w:spacing w:after="0" w:line="240" w:lineRule="auto"/>
        <w:jc w:val="center"/>
        <w:rPr>
          <w:rFonts w:ascii="Times New Roman" w:eastAsia="Times New Roman" w:hAnsi="Times New Roman" w:cs="Times New Roman"/>
          <w:b/>
          <w:bCs/>
          <w:spacing w:val="-2"/>
          <w:sz w:val="24"/>
          <w:szCs w:val="24"/>
        </w:rPr>
      </w:pPr>
    </w:p>
    <w:p w:rsidR="00BD7C0E" w:rsidRPr="00BD7C0E" w:rsidRDefault="00BD7C0E" w:rsidP="00FF40B3">
      <w:pPr>
        <w:shd w:val="clear" w:color="auto" w:fill="FFFFFF"/>
        <w:spacing w:after="0" w:line="240" w:lineRule="auto"/>
        <w:jc w:val="center"/>
        <w:rPr>
          <w:rFonts w:ascii="Times New Roman" w:eastAsia="Times New Roman" w:hAnsi="Times New Roman" w:cs="Times New Roman"/>
          <w:b/>
          <w:bCs/>
          <w:spacing w:val="-2"/>
          <w:sz w:val="24"/>
          <w:szCs w:val="24"/>
        </w:rPr>
      </w:pPr>
    </w:p>
    <w:p w:rsidR="007E0128" w:rsidRPr="00BD7C0E" w:rsidRDefault="007E0128" w:rsidP="00FF40B3">
      <w:pPr>
        <w:shd w:val="clear" w:color="auto" w:fill="FFFFFF"/>
        <w:spacing w:after="0" w:line="240" w:lineRule="auto"/>
        <w:jc w:val="center"/>
        <w:rPr>
          <w:rFonts w:ascii="Times New Roman" w:hAnsi="Times New Roman" w:cs="Times New Roman"/>
          <w:b/>
          <w:bCs/>
          <w:spacing w:val="-2"/>
          <w:sz w:val="24"/>
          <w:szCs w:val="24"/>
        </w:rPr>
      </w:pPr>
      <w:r w:rsidRPr="00BD7C0E">
        <w:rPr>
          <w:rFonts w:ascii="Times New Roman" w:hAnsi="Times New Roman" w:cs="Times New Roman"/>
          <w:b/>
          <w:bCs/>
          <w:spacing w:val="-2"/>
          <w:sz w:val="24"/>
          <w:szCs w:val="24"/>
        </w:rPr>
        <w:t>Отчет</w:t>
      </w:r>
    </w:p>
    <w:p w:rsidR="00FF40B3" w:rsidRPr="00BD7C0E" w:rsidRDefault="007E0128" w:rsidP="00FF40B3">
      <w:pPr>
        <w:shd w:val="clear" w:color="auto" w:fill="FFFFFF"/>
        <w:spacing w:after="0" w:line="240" w:lineRule="auto"/>
        <w:jc w:val="center"/>
        <w:rPr>
          <w:rFonts w:ascii="Times New Roman" w:hAnsi="Times New Roman"/>
          <w:b/>
          <w:sz w:val="24"/>
          <w:szCs w:val="24"/>
        </w:rPr>
      </w:pPr>
      <w:r w:rsidRPr="00BD7C0E">
        <w:rPr>
          <w:rFonts w:ascii="Times New Roman" w:hAnsi="Times New Roman" w:cs="Times New Roman"/>
          <w:b/>
          <w:bCs/>
          <w:spacing w:val="-2"/>
          <w:sz w:val="24"/>
          <w:szCs w:val="24"/>
        </w:rPr>
        <w:t xml:space="preserve">о результатах </w:t>
      </w:r>
      <w:proofErr w:type="gramStart"/>
      <w:r w:rsidR="00FF40B3" w:rsidRPr="00BD7C0E">
        <w:rPr>
          <w:rFonts w:ascii="Times New Roman" w:eastAsia="Times New Roman" w:hAnsi="Times New Roman" w:cs="Times New Roman"/>
          <w:b/>
          <w:sz w:val="24"/>
          <w:szCs w:val="24"/>
        </w:rPr>
        <w:t>проверки отдельных вопросов финансово-хозяйственной деятельности государственных учреждений Волгоградской области социальной</w:t>
      </w:r>
      <w:proofErr w:type="gramEnd"/>
      <w:r w:rsidR="00FF40B3" w:rsidRPr="00BD7C0E">
        <w:rPr>
          <w:rFonts w:ascii="Times New Roman" w:eastAsia="Times New Roman" w:hAnsi="Times New Roman" w:cs="Times New Roman"/>
          <w:b/>
          <w:sz w:val="24"/>
          <w:szCs w:val="24"/>
        </w:rPr>
        <w:t xml:space="preserve"> сферы, в том числе формирования нормативов финансовых затрат, целевого и эффективного использования средств, обоснованности принятия расходных обязательств, использования имущества, а также развития сектора платных услуг </w:t>
      </w:r>
    </w:p>
    <w:p w:rsidR="007E0128" w:rsidRPr="00BD7C0E" w:rsidRDefault="00FF40B3" w:rsidP="00FF40B3">
      <w:pPr>
        <w:shd w:val="clear" w:color="auto" w:fill="FFFFFF"/>
        <w:spacing w:after="0" w:line="240" w:lineRule="auto"/>
        <w:jc w:val="center"/>
        <w:rPr>
          <w:rFonts w:ascii="Times New Roman" w:hAnsi="Times New Roman" w:cs="Times New Roman"/>
          <w:b/>
          <w:bCs/>
          <w:spacing w:val="-2"/>
          <w:sz w:val="24"/>
          <w:szCs w:val="24"/>
        </w:rPr>
      </w:pPr>
      <w:r w:rsidRPr="00BD7C0E">
        <w:rPr>
          <w:rFonts w:ascii="Times New Roman" w:eastAsia="Times New Roman" w:hAnsi="Times New Roman" w:cs="Times New Roman"/>
          <w:b/>
          <w:sz w:val="24"/>
          <w:szCs w:val="24"/>
        </w:rPr>
        <w:t>за 2016 год и истекший период 2017 года</w:t>
      </w:r>
    </w:p>
    <w:p w:rsidR="007E0128" w:rsidRPr="00BD7C0E" w:rsidRDefault="007E0128" w:rsidP="00FF40B3">
      <w:pPr>
        <w:spacing w:after="0" w:line="240" w:lineRule="auto"/>
        <w:ind w:firstLine="708"/>
        <w:jc w:val="both"/>
        <w:rPr>
          <w:rFonts w:ascii="Times New Roman" w:hAnsi="Times New Roman" w:cs="Times New Roman"/>
          <w:sz w:val="24"/>
          <w:szCs w:val="24"/>
        </w:rPr>
      </w:pPr>
    </w:p>
    <w:p w:rsidR="007E0128" w:rsidRPr="00BD7C0E" w:rsidRDefault="007E0128" w:rsidP="00F443C5">
      <w:pPr>
        <w:spacing w:after="0" w:line="240" w:lineRule="auto"/>
        <w:ind w:firstLine="709"/>
        <w:jc w:val="both"/>
        <w:rPr>
          <w:rFonts w:ascii="Times New Roman" w:hAnsi="Times New Roman" w:cs="Times New Roman"/>
          <w:sz w:val="24"/>
          <w:szCs w:val="24"/>
        </w:rPr>
      </w:pPr>
      <w:r w:rsidRPr="00BD7C0E">
        <w:rPr>
          <w:rFonts w:ascii="Times New Roman" w:hAnsi="Times New Roman" w:cs="Times New Roman"/>
          <w:sz w:val="24"/>
          <w:szCs w:val="24"/>
          <w:u w:val="single"/>
        </w:rPr>
        <w:t xml:space="preserve">Основание </w:t>
      </w:r>
      <w:r w:rsidR="00D86053" w:rsidRPr="00BD7C0E">
        <w:rPr>
          <w:rFonts w:ascii="Times New Roman" w:hAnsi="Times New Roman" w:cs="Times New Roman"/>
          <w:sz w:val="24"/>
          <w:szCs w:val="24"/>
          <w:u w:val="single"/>
        </w:rPr>
        <w:t>проверки</w:t>
      </w:r>
      <w:r w:rsidRPr="00BD7C0E">
        <w:rPr>
          <w:rFonts w:ascii="Times New Roman" w:hAnsi="Times New Roman" w:cs="Times New Roman"/>
          <w:sz w:val="24"/>
          <w:szCs w:val="24"/>
          <w:u w:val="single"/>
        </w:rPr>
        <w:t>:</w:t>
      </w:r>
      <w:r w:rsidRPr="00BD7C0E">
        <w:rPr>
          <w:rFonts w:ascii="Times New Roman" w:hAnsi="Times New Roman" w:cs="Times New Roman"/>
          <w:sz w:val="24"/>
          <w:szCs w:val="24"/>
        </w:rPr>
        <w:t xml:space="preserve"> план работы контрольно-счетной палаты Волгоградской области (далее КСП) на 201</w:t>
      </w:r>
      <w:r w:rsidR="00D86053" w:rsidRPr="00BD7C0E">
        <w:rPr>
          <w:rFonts w:ascii="Times New Roman" w:hAnsi="Times New Roman" w:cs="Times New Roman"/>
          <w:sz w:val="24"/>
          <w:szCs w:val="24"/>
        </w:rPr>
        <w:t>7</w:t>
      </w:r>
      <w:r w:rsidRPr="00BD7C0E">
        <w:rPr>
          <w:rFonts w:ascii="Times New Roman" w:hAnsi="Times New Roman" w:cs="Times New Roman"/>
          <w:sz w:val="24"/>
          <w:szCs w:val="24"/>
        </w:rPr>
        <w:t xml:space="preserve"> год, утвержденный постановлением коллегии КСП от </w:t>
      </w:r>
      <w:r w:rsidR="00D86053" w:rsidRPr="00BD7C0E">
        <w:rPr>
          <w:rFonts w:ascii="Times New Roman" w:eastAsia="Times New Roman" w:hAnsi="Times New Roman" w:cs="Times New Roman"/>
          <w:sz w:val="24"/>
          <w:szCs w:val="24"/>
        </w:rPr>
        <w:t>09.12.2016 № 29/3</w:t>
      </w:r>
      <w:r w:rsidRPr="00BD7C0E">
        <w:rPr>
          <w:rFonts w:ascii="Times New Roman" w:hAnsi="Times New Roman" w:cs="Times New Roman"/>
          <w:sz w:val="24"/>
          <w:szCs w:val="24"/>
        </w:rPr>
        <w:t>.</w:t>
      </w:r>
    </w:p>
    <w:p w:rsidR="0056457F" w:rsidRPr="00BD7C0E" w:rsidRDefault="007E0128" w:rsidP="00F443C5">
      <w:pPr>
        <w:autoSpaceDE w:val="0"/>
        <w:autoSpaceDN w:val="0"/>
        <w:adjustRightInd w:val="0"/>
        <w:spacing w:after="0" w:line="240" w:lineRule="auto"/>
        <w:ind w:firstLine="709"/>
        <w:jc w:val="both"/>
        <w:rPr>
          <w:rFonts w:ascii="Times New Roman" w:hAnsi="Times New Roman" w:cs="Times New Roman"/>
          <w:sz w:val="24"/>
          <w:szCs w:val="24"/>
        </w:rPr>
      </w:pPr>
      <w:r w:rsidRPr="00BD7C0E">
        <w:rPr>
          <w:rFonts w:ascii="Times New Roman" w:eastAsia="Times New Roman" w:hAnsi="Times New Roman" w:cs="Times New Roman"/>
          <w:sz w:val="24"/>
          <w:szCs w:val="24"/>
          <w:u w:val="single"/>
        </w:rPr>
        <w:t xml:space="preserve">Цель </w:t>
      </w:r>
      <w:r w:rsidR="0025372B" w:rsidRPr="00BD7C0E">
        <w:rPr>
          <w:rFonts w:ascii="Times New Roman" w:eastAsia="Times New Roman" w:hAnsi="Times New Roman" w:cs="Times New Roman"/>
          <w:sz w:val="24"/>
          <w:szCs w:val="24"/>
          <w:u w:val="single"/>
        </w:rPr>
        <w:t>проверки</w:t>
      </w:r>
      <w:r w:rsidRPr="00BD7C0E">
        <w:rPr>
          <w:rFonts w:ascii="Times New Roman" w:eastAsia="Times New Roman" w:hAnsi="Times New Roman" w:cs="Times New Roman"/>
          <w:sz w:val="24"/>
          <w:szCs w:val="24"/>
          <w:u w:val="single"/>
        </w:rPr>
        <w:t>:</w:t>
      </w:r>
      <w:r w:rsidRPr="00BD7C0E">
        <w:rPr>
          <w:rFonts w:ascii="Times New Roman" w:eastAsia="Times New Roman" w:hAnsi="Times New Roman" w:cs="Times New Roman"/>
          <w:sz w:val="24"/>
          <w:szCs w:val="24"/>
        </w:rPr>
        <w:t xml:space="preserve"> </w:t>
      </w:r>
      <w:r w:rsidR="008D1E07" w:rsidRPr="00BD7C0E">
        <w:rPr>
          <w:rFonts w:ascii="Times New Roman" w:hAnsi="Times New Roman" w:cs="Times New Roman"/>
          <w:sz w:val="24"/>
          <w:szCs w:val="24"/>
        </w:rPr>
        <w:t>определение законности и эффективности использования бюджетных средств, средств территориальных государственных внебюджетных фондов, иных источников, предусмотренных законодательством РФ</w:t>
      </w:r>
      <w:r w:rsidR="00B21444" w:rsidRPr="00BD7C0E">
        <w:rPr>
          <w:rFonts w:ascii="Times New Roman" w:hAnsi="Times New Roman" w:cs="Times New Roman"/>
          <w:sz w:val="24"/>
          <w:szCs w:val="24"/>
        </w:rPr>
        <w:t xml:space="preserve">, выполнение государственными учреждениями Волгоградской области государственных заданий, соблюдение </w:t>
      </w:r>
      <w:r w:rsidR="0056457F" w:rsidRPr="00BD7C0E">
        <w:rPr>
          <w:rFonts w:ascii="Times New Roman" w:hAnsi="Times New Roman" w:cs="Times New Roman"/>
          <w:sz w:val="24"/>
          <w:szCs w:val="24"/>
        </w:rPr>
        <w:t xml:space="preserve"> </w:t>
      </w:r>
      <w:hyperlink r:id="rId8" w:history="1">
        <w:r w:rsidR="0056457F" w:rsidRPr="00BD7C0E">
          <w:rPr>
            <w:rFonts w:ascii="Times New Roman" w:hAnsi="Times New Roman" w:cs="Times New Roman"/>
            <w:sz w:val="24"/>
            <w:szCs w:val="24"/>
          </w:rPr>
          <w:t>Положения</w:t>
        </w:r>
      </w:hyperlink>
      <w:r w:rsidR="0056457F" w:rsidRPr="00BD7C0E">
        <w:rPr>
          <w:rFonts w:ascii="Times New Roman" w:hAnsi="Times New Roman" w:cs="Times New Roman"/>
          <w:sz w:val="24"/>
          <w:szCs w:val="24"/>
        </w:rPr>
        <w:t xml:space="preserve"> о </w:t>
      </w:r>
      <w:proofErr w:type="gramStart"/>
      <w:r w:rsidR="0056457F" w:rsidRPr="00BD7C0E">
        <w:rPr>
          <w:rFonts w:ascii="Times New Roman" w:hAnsi="Times New Roman" w:cs="Times New Roman"/>
          <w:sz w:val="24"/>
          <w:szCs w:val="24"/>
        </w:rPr>
        <w:t>формировании государственного задания на оказание государственных услуг (выполнение работ) в отношении государственных учреждений Волгоградской области и финансовом обеспечении выполнения государственного задания, утверждённого постановлением Администрации Волгоградской области от 30.12.2015 № 818-п.</w:t>
      </w:r>
      <w:proofErr w:type="gramEnd"/>
    </w:p>
    <w:p w:rsidR="007E0128" w:rsidRPr="00BD7C0E" w:rsidRDefault="007E0128" w:rsidP="00F443C5">
      <w:pPr>
        <w:spacing w:after="0" w:line="240" w:lineRule="auto"/>
        <w:ind w:firstLine="709"/>
        <w:jc w:val="both"/>
        <w:rPr>
          <w:rFonts w:ascii="Times New Roman" w:eastAsia="Times New Roman" w:hAnsi="Times New Roman" w:cs="Times New Roman"/>
          <w:sz w:val="24"/>
          <w:szCs w:val="24"/>
        </w:rPr>
      </w:pPr>
      <w:r w:rsidRPr="00BD7C0E">
        <w:rPr>
          <w:rFonts w:ascii="Times New Roman" w:hAnsi="Times New Roman" w:cs="Times New Roman"/>
          <w:sz w:val="24"/>
          <w:szCs w:val="24"/>
          <w:u w:val="single"/>
        </w:rPr>
        <w:t>Проверяемый период:</w:t>
      </w:r>
      <w:r w:rsidRPr="00BD7C0E">
        <w:rPr>
          <w:rFonts w:ascii="Times New Roman" w:hAnsi="Times New Roman" w:cs="Times New Roman"/>
          <w:sz w:val="24"/>
          <w:szCs w:val="24"/>
        </w:rPr>
        <w:t xml:space="preserve"> 201</w:t>
      </w:r>
      <w:r w:rsidR="0025372B" w:rsidRPr="00BD7C0E">
        <w:rPr>
          <w:rFonts w:ascii="Times New Roman" w:hAnsi="Times New Roman" w:cs="Times New Roman"/>
          <w:sz w:val="24"/>
          <w:szCs w:val="24"/>
        </w:rPr>
        <w:t>6</w:t>
      </w:r>
      <w:r w:rsidRPr="00BD7C0E">
        <w:rPr>
          <w:rFonts w:ascii="Times New Roman" w:hAnsi="Times New Roman" w:cs="Times New Roman"/>
          <w:sz w:val="24"/>
          <w:szCs w:val="24"/>
        </w:rPr>
        <w:t xml:space="preserve"> год и текущий период 201</w:t>
      </w:r>
      <w:r w:rsidR="0025372B" w:rsidRPr="00BD7C0E">
        <w:rPr>
          <w:rFonts w:ascii="Times New Roman" w:hAnsi="Times New Roman" w:cs="Times New Roman"/>
          <w:sz w:val="24"/>
          <w:szCs w:val="24"/>
        </w:rPr>
        <w:t>7</w:t>
      </w:r>
      <w:r w:rsidRPr="00BD7C0E">
        <w:rPr>
          <w:rFonts w:ascii="Times New Roman" w:hAnsi="Times New Roman" w:cs="Times New Roman"/>
          <w:sz w:val="24"/>
          <w:szCs w:val="24"/>
        </w:rPr>
        <w:t xml:space="preserve"> года.</w:t>
      </w:r>
    </w:p>
    <w:p w:rsidR="007E0128" w:rsidRPr="00BD7C0E" w:rsidRDefault="007E0128" w:rsidP="00F443C5">
      <w:pPr>
        <w:spacing w:after="0" w:line="240" w:lineRule="auto"/>
        <w:ind w:firstLine="709"/>
        <w:jc w:val="both"/>
        <w:rPr>
          <w:rFonts w:ascii="Times New Roman" w:hAnsi="Times New Roman" w:cs="Times New Roman"/>
          <w:sz w:val="24"/>
          <w:szCs w:val="24"/>
        </w:rPr>
      </w:pPr>
      <w:proofErr w:type="gramStart"/>
      <w:r w:rsidRPr="00BD7C0E">
        <w:rPr>
          <w:rFonts w:ascii="Times New Roman" w:hAnsi="Times New Roman" w:cs="Times New Roman"/>
          <w:sz w:val="24"/>
          <w:szCs w:val="24"/>
        </w:rPr>
        <w:t>Отчет сформирован с использованием резул</w:t>
      </w:r>
      <w:r w:rsidR="00286389" w:rsidRPr="00BD7C0E">
        <w:rPr>
          <w:rFonts w:ascii="Times New Roman" w:hAnsi="Times New Roman" w:cs="Times New Roman"/>
          <w:sz w:val="24"/>
          <w:szCs w:val="24"/>
        </w:rPr>
        <w:t>ьтатов</w:t>
      </w:r>
      <w:r w:rsidRPr="00BD7C0E">
        <w:rPr>
          <w:rFonts w:ascii="Times New Roman" w:hAnsi="Times New Roman" w:cs="Times New Roman"/>
          <w:sz w:val="24"/>
          <w:szCs w:val="24"/>
        </w:rPr>
        <w:t xml:space="preserve"> проверок </w:t>
      </w:r>
      <w:r w:rsidR="00601889" w:rsidRPr="00BD7C0E">
        <w:rPr>
          <w:rFonts w:ascii="Times New Roman" w:hAnsi="Times New Roman" w:cs="Times New Roman"/>
          <w:sz w:val="24"/>
          <w:szCs w:val="24"/>
        </w:rPr>
        <w:t xml:space="preserve">и аналитической информации </w:t>
      </w:r>
      <w:r w:rsidR="00286389" w:rsidRPr="00BD7C0E">
        <w:rPr>
          <w:rFonts w:ascii="Times New Roman" w:hAnsi="Times New Roman" w:cs="Times New Roman"/>
          <w:sz w:val="24"/>
          <w:szCs w:val="24"/>
        </w:rPr>
        <w:t>органов исполнительной власти Волгоградской области</w:t>
      </w:r>
      <w:r w:rsidR="00720B2F" w:rsidRPr="00BD7C0E">
        <w:rPr>
          <w:rFonts w:ascii="Times New Roman" w:hAnsi="Times New Roman" w:cs="Times New Roman"/>
          <w:sz w:val="24"/>
          <w:szCs w:val="24"/>
        </w:rPr>
        <w:t>, являющихся</w:t>
      </w:r>
      <w:r w:rsidR="00286389" w:rsidRPr="00BD7C0E">
        <w:rPr>
          <w:rFonts w:ascii="Times New Roman" w:hAnsi="Times New Roman" w:cs="Times New Roman"/>
          <w:sz w:val="24"/>
          <w:szCs w:val="24"/>
        </w:rPr>
        <w:t xml:space="preserve"> </w:t>
      </w:r>
      <w:r w:rsidR="00720B2F" w:rsidRPr="00BD7C0E">
        <w:rPr>
          <w:rFonts w:ascii="Times New Roman" w:hAnsi="Times New Roman" w:cs="Times New Roman"/>
          <w:sz w:val="24"/>
          <w:szCs w:val="24"/>
        </w:rPr>
        <w:t xml:space="preserve">учредителями </w:t>
      </w:r>
      <w:r w:rsidR="00286389" w:rsidRPr="00BD7C0E">
        <w:rPr>
          <w:rFonts w:ascii="Times New Roman" w:hAnsi="Times New Roman" w:cs="Times New Roman"/>
          <w:sz w:val="24"/>
          <w:szCs w:val="24"/>
        </w:rPr>
        <w:t>государственных учреждений</w:t>
      </w:r>
      <w:r w:rsidR="00601889" w:rsidRPr="00BD7C0E">
        <w:rPr>
          <w:rFonts w:ascii="Times New Roman" w:hAnsi="Times New Roman" w:cs="Times New Roman"/>
          <w:sz w:val="24"/>
          <w:szCs w:val="24"/>
        </w:rPr>
        <w:t xml:space="preserve"> культуры, здравоохранения, социальной защиты, спорта</w:t>
      </w:r>
      <w:r w:rsidR="00CB64A2" w:rsidRPr="00BD7C0E">
        <w:rPr>
          <w:rFonts w:ascii="Times New Roman" w:hAnsi="Times New Roman" w:cs="Times New Roman"/>
          <w:sz w:val="24"/>
          <w:szCs w:val="24"/>
        </w:rPr>
        <w:t>,</w:t>
      </w:r>
      <w:r w:rsidR="00601889" w:rsidRPr="00BD7C0E">
        <w:rPr>
          <w:rFonts w:ascii="Times New Roman" w:hAnsi="Times New Roman" w:cs="Times New Roman"/>
          <w:sz w:val="24"/>
          <w:szCs w:val="24"/>
        </w:rPr>
        <w:t xml:space="preserve"> образования, молодёжной политики, проверки</w:t>
      </w:r>
      <w:r w:rsidR="00CB64A2" w:rsidRPr="00BD7C0E">
        <w:rPr>
          <w:rFonts w:ascii="Times New Roman" w:hAnsi="Times New Roman" w:cs="Times New Roman"/>
          <w:sz w:val="24"/>
          <w:szCs w:val="24"/>
        </w:rPr>
        <w:t xml:space="preserve"> </w:t>
      </w:r>
      <w:r w:rsidRPr="00BD7C0E">
        <w:rPr>
          <w:rFonts w:ascii="Times New Roman" w:hAnsi="Times New Roman" w:cs="Times New Roman"/>
          <w:sz w:val="24"/>
          <w:szCs w:val="24"/>
        </w:rPr>
        <w:t>ГУ «Территориальный фонд обязательного медицинского страхования Волгоградской области»</w:t>
      </w:r>
      <w:r w:rsidR="00E35849" w:rsidRPr="00BD7C0E">
        <w:rPr>
          <w:rFonts w:ascii="Times New Roman" w:hAnsi="Times New Roman" w:cs="Times New Roman"/>
          <w:sz w:val="24"/>
          <w:szCs w:val="24"/>
        </w:rPr>
        <w:t xml:space="preserve"> (далее</w:t>
      </w:r>
      <w:r w:rsidRPr="00BD7C0E">
        <w:rPr>
          <w:rFonts w:ascii="Times New Roman" w:hAnsi="Times New Roman" w:cs="Times New Roman"/>
          <w:sz w:val="24"/>
          <w:szCs w:val="24"/>
        </w:rPr>
        <w:t xml:space="preserve"> </w:t>
      </w:r>
      <w:r w:rsidR="00E35849" w:rsidRPr="00BD7C0E">
        <w:rPr>
          <w:rFonts w:ascii="Times New Roman" w:hAnsi="Times New Roman" w:cs="Times New Roman"/>
          <w:sz w:val="24"/>
          <w:szCs w:val="24"/>
        </w:rPr>
        <w:t xml:space="preserve">ГУ «ТФОМС Волгоградской области»), </w:t>
      </w:r>
      <w:r w:rsidR="00CB64A2" w:rsidRPr="00BD7C0E">
        <w:rPr>
          <w:rFonts w:ascii="Times New Roman" w:hAnsi="Times New Roman" w:cs="Times New Roman"/>
          <w:sz w:val="24"/>
          <w:szCs w:val="24"/>
        </w:rPr>
        <w:t xml:space="preserve">а также </w:t>
      </w:r>
      <w:r w:rsidRPr="00BD7C0E">
        <w:rPr>
          <w:rFonts w:ascii="Times New Roman" w:hAnsi="Times New Roman" w:cs="Times New Roman"/>
          <w:sz w:val="24"/>
          <w:szCs w:val="24"/>
        </w:rPr>
        <w:t>данных Федеральной службы государственной статистики и других аналитических данных, находящихся в открытом доступе.</w:t>
      </w:r>
      <w:proofErr w:type="gramEnd"/>
    </w:p>
    <w:p w:rsidR="007E0128" w:rsidRPr="00BD7C0E" w:rsidRDefault="007E0128" w:rsidP="0018314D">
      <w:pPr>
        <w:spacing w:after="0" w:line="240" w:lineRule="auto"/>
        <w:ind w:firstLine="709"/>
      </w:pPr>
    </w:p>
    <w:p w:rsidR="003A30AE" w:rsidRPr="00BD7C0E" w:rsidRDefault="008F1716" w:rsidP="0018314D">
      <w:pPr>
        <w:spacing w:after="0" w:line="240" w:lineRule="auto"/>
        <w:ind w:firstLine="709"/>
        <w:jc w:val="center"/>
        <w:rPr>
          <w:rFonts w:ascii="Times New Roman" w:eastAsia="Times New Roman" w:hAnsi="Times New Roman" w:cs="Times New Roman"/>
          <w:b/>
          <w:sz w:val="24"/>
          <w:szCs w:val="24"/>
        </w:rPr>
      </w:pPr>
      <w:r w:rsidRPr="00BD7C0E">
        <w:rPr>
          <w:rFonts w:ascii="Times New Roman" w:eastAsia="Times New Roman" w:hAnsi="Times New Roman" w:cs="Times New Roman"/>
          <w:b/>
          <w:sz w:val="24"/>
          <w:szCs w:val="24"/>
        </w:rPr>
        <w:t>Анализ</w:t>
      </w:r>
      <w:r w:rsidR="003A30AE" w:rsidRPr="00BD7C0E">
        <w:rPr>
          <w:rFonts w:ascii="Times New Roman" w:eastAsia="Times New Roman" w:hAnsi="Times New Roman" w:cs="Times New Roman"/>
          <w:b/>
          <w:sz w:val="24"/>
          <w:szCs w:val="24"/>
        </w:rPr>
        <w:t xml:space="preserve"> сети государственных учреждений социальной сферы</w:t>
      </w:r>
      <w:r w:rsidR="00DE1A88" w:rsidRPr="00BD7C0E">
        <w:rPr>
          <w:rFonts w:ascii="Times New Roman" w:eastAsia="Times New Roman" w:hAnsi="Times New Roman" w:cs="Times New Roman"/>
          <w:b/>
          <w:sz w:val="24"/>
          <w:szCs w:val="24"/>
        </w:rPr>
        <w:t xml:space="preserve"> </w:t>
      </w:r>
    </w:p>
    <w:p w:rsidR="003A30AE" w:rsidRPr="00BD7C0E" w:rsidRDefault="003A30AE" w:rsidP="0018314D">
      <w:pPr>
        <w:spacing w:after="0" w:line="240" w:lineRule="auto"/>
        <w:ind w:firstLine="709"/>
        <w:jc w:val="both"/>
        <w:rPr>
          <w:rFonts w:ascii="Times New Roman" w:eastAsia="Times New Roman" w:hAnsi="Times New Roman" w:cs="Times New Roman"/>
          <w:sz w:val="24"/>
          <w:szCs w:val="24"/>
        </w:rPr>
      </w:pPr>
    </w:p>
    <w:p w:rsidR="003A30AE" w:rsidRPr="00BD7C0E" w:rsidRDefault="003A30AE" w:rsidP="0018314D">
      <w:pPr>
        <w:spacing w:after="0" w:line="240" w:lineRule="auto"/>
        <w:ind w:firstLine="709"/>
        <w:jc w:val="both"/>
        <w:rPr>
          <w:rFonts w:ascii="Times New Roman" w:eastAsia="Times New Roman" w:hAnsi="Times New Roman" w:cs="Times New Roman"/>
          <w:sz w:val="24"/>
          <w:szCs w:val="24"/>
        </w:rPr>
      </w:pPr>
      <w:r w:rsidRPr="00BD7C0E">
        <w:rPr>
          <w:rFonts w:ascii="Times New Roman" w:eastAsia="Times New Roman" w:hAnsi="Times New Roman" w:cs="Times New Roman"/>
          <w:sz w:val="24"/>
          <w:szCs w:val="24"/>
        </w:rPr>
        <w:t>Проведённый в разрезе главных распорядителей бюджетных средств анализ показал, что существующ</w:t>
      </w:r>
      <w:r w:rsidR="008D5645" w:rsidRPr="00BD7C0E">
        <w:rPr>
          <w:rFonts w:ascii="Times New Roman" w:eastAsia="Times New Roman" w:hAnsi="Times New Roman" w:cs="Times New Roman"/>
          <w:sz w:val="24"/>
          <w:szCs w:val="24"/>
        </w:rPr>
        <w:t>ая</w:t>
      </w:r>
      <w:r w:rsidRPr="00BD7C0E">
        <w:rPr>
          <w:rFonts w:ascii="Times New Roman" w:eastAsia="Times New Roman" w:hAnsi="Times New Roman" w:cs="Times New Roman"/>
          <w:sz w:val="24"/>
          <w:szCs w:val="24"/>
        </w:rPr>
        <w:t xml:space="preserve"> сет</w:t>
      </w:r>
      <w:r w:rsidR="008D5645" w:rsidRPr="00BD7C0E">
        <w:rPr>
          <w:rFonts w:ascii="Times New Roman" w:eastAsia="Times New Roman" w:hAnsi="Times New Roman" w:cs="Times New Roman"/>
          <w:sz w:val="24"/>
          <w:szCs w:val="24"/>
        </w:rPr>
        <w:t>ь</w:t>
      </w:r>
      <w:r w:rsidRPr="00BD7C0E">
        <w:rPr>
          <w:rFonts w:ascii="Times New Roman" w:eastAsia="Times New Roman" w:hAnsi="Times New Roman" w:cs="Times New Roman"/>
          <w:sz w:val="24"/>
          <w:szCs w:val="24"/>
        </w:rPr>
        <w:t xml:space="preserve"> государственных учреждений социальной сферы </w:t>
      </w:r>
      <w:r w:rsidR="008D5645" w:rsidRPr="00BD7C0E">
        <w:rPr>
          <w:rFonts w:ascii="Times New Roman" w:eastAsia="Times New Roman" w:hAnsi="Times New Roman" w:cs="Times New Roman"/>
          <w:sz w:val="24"/>
          <w:szCs w:val="24"/>
        </w:rPr>
        <w:t xml:space="preserve">большей частью в количественных показателях </w:t>
      </w:r>
      <w:r w:rsidRPr="00BD7C0E">
        <w:rPr>
          <w:rFonts w:ascii="Times New Roman" w:eastAsia="Times New Roman" w:hAnsi="Times New Roman" w:cs="Times New Roman"/>
          <w:sz w:val="24"/>
          <w:szCs w:val="24"/>
        </w:rPr>
        <w:t xml:space="preserve">не </w:t>
      </w:r>
      <w:r w:rsidR="008D5645" w:rsidRPr="00BD7C0E">
        <w:rPr>
          <w:rFonts w:ascii="Times New Roman" w:eastAsia="Times New Roman" w:hAnsi="Times New Roman" w:cs="Times New Roman"/>
          <w:sz w:val="24"/>
          <w:szCs w:val="24"/>
        </w:rPr>
        <w:t>определяется</w:t>
      </w:r>
      <w:r w:rsidR="005171B7" w:rsidRPr="00BD7C0E">
        <w:rPr>
          <w:rFonts w:ascii="Times New Roman" w:eastAsia="Times New Roman" w:hAnsi="Times New Roman" w:cs="Times New Roman"/>
          <w:sz w:val="24"/>
          <w:szCs w:val="24"/>
        </w:rPr>
        <w:t xml:space="preserve"> какими-либо </w:t>
      </w:r>
      <w:r w:rsidR="008D5645" w:rsidRPr="00BD7C0E">
        <w:rPr>
          <w:rFonts w:ascii="Times New Roman" w:eastAsia="Times New Roman" w:hAnsi="Times New Roman" w:cs="Times New Roman"/>
          <w:sz w:val="24"/>
          <w:szCs w:val="24"/>
        </w:rPr>
        <w:t xml:space="preserve">отраслевыми </w:t>
      </w:r>
      <w:r w:rsidR="005171B7" w:rsidRPr="00BD7C0E">
        <w:rPr>
          <w:rFonts w:ascii="Times New Roman" w:eastAsia="Times New Roman" w:hAnsi="Times New Roman" w:cs="Times New Roman"/>
          <w:sz w:val="24"/>
          <w:szCs w:val="24"/>
        </w:rPr>
        <w:t>нормативными документами</w:t>
      </w:r>
      <w:r w:rsidR="008D5645" w:rsidRPr="00BD7C0E">
        <w:rPr>
          <w:rFonts w:ascii="Times New Roman" w:eastAsia="Times New Roman" w:hAnsi="Times New Roman" w:cs="Times New Roman"/>
          <w:sz w:val="24"/>
          <w:szCs w:val="24"/>
        </w:rPr>
        <w:t>, при этом, по мнению КСП,</w:t>
      </w:r>
      <w:r w:rsidR="005171B7" w:rsidRPr="00BD7C0E">
        <w:rPr>
          <w:rFonts w:ascii="Times New Roman" w:eastAsia="Times New Roman" w:hAnsi="Times New Roman" w:cs="Times New Roman"/>
          <w:sz w:val="24"/>
          <w:szCs w:val="24"/>
        </w:rPr>
        <w:t xml:space="preserve"> в отдельных случаях не </w:t>
      </w:r>
      <w:r w:rsidR="008D5645" w:rsidRPr="00BD7C0E">
        <w:rPr>
          <w:rFonts w:ascii="Times New Roman" w:eastAsia="Times New Roman" w:hAnsi="Times New Roman" w:cs="Times New Roman"/>
          <w:sz w:val="24"/>
          <w:szCs w:val="24"/>
        </w:rPr>
        <w:t>соответству</w:t>
      </w:r>
      <w:r w:rsidRPr="00BD7C0E">
        <w:rPr>
          <w:rFonts w:ascii="Times New Roman" w:eastAsia="Times New Roman" w:hAnsi="Times New Roman" w:cs="Times New Roman"/>
          <w:sz w:val="24"/>
          <w:szCs w:val="24"/>
        </w:rPr>
        <w:t>ет потребности в оказании государственных услуг (работ</w:t>
      </w:r>
      <w:r w:rsidR="005171B7" w:rsidRPr="00BD7C0E">
        <w:rPr>
          <w:rFonts w:ascii="Times New Roman" w:eastAsia="Times New Roman" w:hAnsi="Times New Roman" w:cs="Times New Roman"/>
          <w:sz w:val="24"/>
          <w:szCs w:val="24"/>
        </w:rPr>
        <w:t>)</w:t>
      </w:r>
      <w:r w:rsidRPr="00BD7C0E">
        <w:rPr>
          <w:rFonts w:ascii="Times New Roman" w:eastAsia="Times New Roman" w:hAnsi="Times New Roman" w:cs="Times New Roman"/>
          <w:sz w:val="24"/>
          <w:szCs w:val="24"/>
        </w:rPr>
        <w:t xml:space="preserve">. </w:t>
      </w:r>
    </w:p>
    <w:p w:rsidR="00054FE5" w:rsidRPr="00BD7C0E" w:rsidRDefault="00054FE5" w:rsidP="00054FE5">
      <w:pPr>
        <w:spacing w:after="0" w:line="240" w:lineRule="auto"/>
        <w:ind w:firstLine="709"/>
        <w:jc w:val="both"/>
        <w:rPr>
          <w:rFonts w:ascii="Times New Roman" w:eastAsia="Calibri" w:hAnsi="Times New Roman" w:cs="Times New Roman"/>
          <w:i/>
          <w:sz w:val="24"/>
          <w:szCs w:val="24"/>
          <w:lang w:eastAsia="en-US"/>
        </w:rPr>
      </w:pPr>
      <w:r w:rsidRPr="00BD7C0E">
        <w:rPr>
          <w:rFonts w:ascii="Times New Roman" w:eastAsia="Calibri" w:hAnsi="Times New Roman" w:cs="Times New Roman"/>
          <w:i/>
          <w:sz w:val="24"/>
          <w:szCs w:val="24"/>
          <w:lang w:eastAsia="en-US"/>
        </w:rPr>
        <w:t xml:space="preserve">Комитет социальной защиты населения Волгоградской области (далее </w:t>
      </w:r>
      <w:proofErr w:type="spellStart"/>
      <w:r w:rsidRPr="00BD7C0E">
        <w:rPr>
          <w:rFonts w:ascii="Times New Roman" w:eastAsia="Calibri" w:hAnsi="Times New Roman" w:cs="Times New Roman"/>
          <w:i/>
          <w:sz w:val="24"/>
          <w:szCs w:val="24"/>
          <w:lang w:eastAsia="en-US"/>
        </w:rPr>
        <w:t>Облкомсоцзащиты</w:t>
      </w:r>
      <w:proofErr w:type="spellEnd"/>
      <w:r w:rsidRPr="00BD7C0E">
        <w:rPr>
          <w:rFonts w:ascii="Times New Roman" w:eastAsia="Calibri" w:hAnsi="Times New Roman" w:cs="Times New Roman"/>
          <w:i/>
          <w:sz w:val="24"/>
          <w:szCs w:val="24"/>
          <w:lang w:eastAsia="en-US"/>
        </w:rPr>
        <w:t>)</w:t>
      </w:r>
      <w:r w:rsidR="003A01EC" w:rsidRPr="00BD7C0E">
        <w:rPr>
          <w:rFonts w:ascii="Times New Roman" w:eastAsia="Calibri" w:hAnsi="Times New Roman" w:cs="Times New Roman"/>
          <w:i/>
          <w:sz w:val="24"/>
          <w:szCs w:val="24"/>
          <w:lang w:eastAsia="en-US"/>
        </w:rPr>
        <w:t>.</w:t>
      </w:r>
    </w:p>
    <w:p w:rsidR="00054FE5" w:rsidRPr="00BD7C0E" w:rsidRDefault="003A01EC" w:rsidP="003A01EC">
      <w:pPr>
        <w:spacing w:after="0" w:line="240" w:lineRule="auto"/>
        <w:ind w:firstLine="709"/>
        <w:jc w:val="both"/>
        <w:rPr>
          <w:rFonts w:ascii="Times New Roman" w:eastAsia="Times New Roman" w:hAnsi="Times New Roman" w:cs="Times New Roman"/>
          <w:sz w:val="24"/>
          <w:szCs w:val="24"/>
        </w:rPr>
      </w:pPr>
      <w:r w:rsidRPr="00BD7C0E">
        <w:rPr>
          <w:rFonts w:ascii="Times New Roman" w:eastAsia="Calibri" w:hAnsi="Times New Roman" w:cs="Times New Roman"/>
          <w:sz w:val="24"/>
          <w:szCs w:val="24"/>
          <w:lang w:eastAsia="en-US"/>
        </w:rPr>
        <w:t xml:space="preserve">Структура подведомственных </w:t>
      </w:r>
      <w:proofErr w:type="spellStart"/>
      <w:r w:rsidRPr="00BD7C0E">
        <w:rPr>
          <w:rFonts w:ascii="Times New Roman" w:eastAsia="Calibri" w:hAnsi="Times New Roman" w:cs="Times New Roman"/>
          <w:sz w:val="24"/>
          <w:szCs w:val="24"/>
          <w:lang w:eastAsia="en-US"/>
        </w:rPr>
        <w:t>Облкомсоцзащиты</w:t>
      </w:r>
      <w:proofErr w:type="spellEnd"/>
      <w:r w:rsidRPr="00BD7C0E">
        <w:rPr>
          <w:rFonts w:ascii="Times New Roman" w:eastAsia="Calibri" w:hAnsi="Times New Roman" w:cs="Times New Roman"/>
          <w:sz w:val="24"/>
          <w:szCs w:val="24"/>
          <w:lang w:eastAsia="en-US"/>
        </w:rPr>
        <w:t xml:space="preserve"> учреждений состоит из 122 </w:t>
      </w:r>
      <w:r w:rsidRPr="00BD7C0E">
        <w:rPr>
          <w:rFonts w:ascii="Times New Roman" w:eastAsia="Times New Roman" w:hAnsi="Times New Roman" w:cs="Times New Roman"/>
          <w:sz w:val="24"/>
          <w:szCs w:val="24"/>
        </w:rPr>
        <w:t>учреждений (96 казенных,</w:t>
      </w:r>
      <w:r w:rsidR="008D5645" w:rsidRPr="00BD7C0E">
        <w:rPr>
          <w:rFonts w:ascii="Times New Roman" w:eastAsia="Times New Roman" w:hAnsi="Times New Roman" w:cs="Times New Roman"/>
          <w:sz w:val="24"/>
          <w:szCs w:val="24"/>
        </w:rPr>
        <w:t xml:space="preserve"> в том числе 43 центра социальной защиты населения (далее ЦСЗН),</w:t>
      </w:r>
      <w:r w:rsidRPr="00BD7C0E">
        <w:rPr>
          <w:rFonts w:ascii="Times New Roman" w:eastAsia="Times New Roman" w:hAnsi="Times New Roman" w:cs="Times New Roman"/>
          <w:sz w:val="24"/>
          <w:szCs w:val="24"/>
        </w:rPr>
        <w:t xml:space="preserve"> 25 бюджетных и 1 автономного) и включает в себя</w:t>
      </w:r>
      <w:r w:rsidR="00054FE5" w:rsidRPr="00BD7C0E">
        <w:rPr>
          <w:rFonts w:ascii="Times New Roman" w:eastAsia="Times New Roman" w:hAnsi="Times New Roman" w:cs="Times New Roman"/>
          <w:sz w:val="24"/>
          <w:szCs w:val="24"/>
        </w:rPr>
        <w:t xml:space="preserve"> организации социального обслуживания (стационарного, </w:t>
      </w:r>
      <w:proofErr w:type="spellStart"/>
      <w:r w:rsidR="00054FE5" w:rsidRPr="00BD7C0E">
        <w:rPr>
          <w:rFonts w:ascii="Times New Roman" w:eastAsia="Times New Roman" w:hAnsi="Times New Roman" w:cs="Times New Roman"/>
          <w:sz w:val="24"/>
          <w:szCs w:val="24"/>
        </w:rPr>
        <w:t>полустационарного</w:t>
      </w:r>
      <w:proofErr w:type="spellEnd"/>
      <w:r w:rsidR="00054FE5" w:rsidRPr="00BD7C0E">
        <w:rPr>
          <w:rFonts w:ascii="Times New Roman" w:eastAsia="Times New Roman" w:hAnsi="Times New Roman" w:cs="Times New Roman"/>
          <w:sz w:val="24"/>
          <w:szCs w:val="24"/>
        </w:rPr>
        <w:t xml:space="preserve">, на дому, срочного), а также организаций, не осуществляющих социальное обслуживание. </w:t>
      </w:r>
    </w:p>
    <w:p w:rsidR="008D5645" w:rsidRPr="00BD7C0E" w:rsidRDefault="008D5645" w:rsidP="008D5645">
      <w:pPr>
        <w:autoSpaceDE w:val="0"/>
        <w:autoSpaceDN w:val="0"/>
        <w:adjustRightInd w:val="0"/>
        <w:spacing w:after="0" w:line="240" w:lineRule="auto"/>
        <w:ind w:firstLine="709"/>
        <w:jc w:val="both"/>
        <w:rPr>
          <w:rFonts w:ascii="Times New Roman" w:hAnsi="Times New Roman"/>
          <w:sz w:val="24"/>
          <w:szCs w:val="24"/>
        </w:rPr>
      </w:pPr>
      <w:r w:rsidRPr="00BD7C0E">
        <w:rPr>
          <w:rFonts w:ascii="Times New Roman" w:hAnsi="Times New Roman"/>
          <w:sz w:val="24"/>
          <w:szCs w:val="24"/>
        </w:rPr>
        <w:t>Следует отметить, что какие-либо критерии и т.п. по развитию сети ЦСЗН и оптимизации их деятельности, характеризующие потребность в таких учреждениях, отсутствуют.</w:t>
      </w:r>
    </w:p>
    <w:p w:rsidR="008D5645" w:rsidRPr="00BD7C0E" w:rsidRDefault="008D5645" w:rsidP="008D5645">
      <w:pPr>
        <w:pStyle w:val="ConsPlusNormal"/>
        <w:ind w:firstLine="709"/>
        <w:jc w:val="both"/>
        <w:rPr>
          <w:rFonts w:eastAsia="Calibri"/>
          <w:sz w:val="24"/>
          <w:szCs w:val="24"/>
          <w:lang w:eastAsia="en-US"/>
        </w:rPr>
      </w:pPr>
      <w:r w:rsidRPr="00BD7C0E">
        <w:rPr>
          <w:rFonts w:eastAsia="Calibri"/>
          <w:sz w:val="24"/>
          <w:szCs w:val="24"/>
          <w:lang w:eastAsia="en-US"/>
        </w:rPr>
        <w:t>Так, ЦСЗН осуществляют деятельность, связанную с назначением и предоставлениям мер социальной поддержки и помощи населению соответствующих территорий.</w:t>
      </w:r>
    </w:p>
    <w:p w:rsidR="008D5645" w:rsidRPr="00BD7C0E" w:rsidRDefault="008D5645" w:rsidP="008D5645">
      <w:pPr>
        <w:pStyle w:val="ConsPlusNormal"/>
        <w:ind w:firstLine="709"/>
        <w:jc w:val="both"/>
        <w:rPr>
          <w:rFonts w:eastAsia="Calibri"/>
          <w:sz w:val="24"/>
          <w:szCs w:val="24"/>
          <w:lang w:eastAsia="en-US"/>
        </w:rPr>
      </w:pPr>
      <w:r w:rsidRPr="00BD7C0E">
        <w:rPr>
          <w:rFonts w:eastAsia="Calibri"/>
          <w:sz w:val="24"/>
          <w:szCs w:val="24"/>
          <w:lang w:eastAsia="en-US"/>
        </w:rPr>
        <w:lastRenderedPageBreak/>
        <w:t>Проведённой оценкой показателей деятельности ЦСЗН установлено, что по большинству видов оказываемых ЦСЗН государственных услуг, функций и работ плановые объёмы в 2017 году по сравнению с 2016 годом ощутимо уменьшились.</w:t>
      </w:r>
    </w:p>
    <w:p w:rsidR="008D5645" w:rsidRPr="00BD7C0E" w:rsidRDefault="008D5645" w:rsidP="008D5645">
      <w:pPr>
        <w:pStyle w:val="ConsPlusNormal"/>
        <w:ind w:firstLine="709"/>
        <w:jc w:val="both"/>
        <w:rPr>
          <w:rFonts w:eastAsia="Calibri"/>
          <w:sz w:val="24"/>
          <w:szCs w:val="24"/>
          <w:lang w:eastAsia="en-US"/>
        </w:rPr>
      </w:pPr>
      <w:r w:rsidRPr="00BD7C0E">
        <w:rPr>
          <w:rFonts w:eastAsia="Calibri"/>
          <w:sz w:val="24"/>
          <w:szCs w:val="24"/>
          <w:lang w:eastAsia="en-US"/>
        </w:rPr>
        <w:t xml:space="preserve">Большей частью это обусловлено вступлением в действие Социального кодекса Волгоградской области, утверждённого Законом Волгоградской области от 31.12.2015 № 246-ОД, которым были изменены подходы к назначению мер социальной помощи и поддержки, в связи с чем количество получателей мер социальной поддержки и помощи сократилось </w:t>
      </w:r>
      <w:r w:rsidR="007327DA">
        <w:rPr>
          <w:rFonts w:eastAsia="Calibri"/>
          <w:sz w:val="24"/>
          <w:szCs w:val="24"/>
          <w:lang w:eastAsia="en-US"/>
        </w:rPr>
        <w:t xml:space="preserve">примерно </w:t>
      </w:r>
      <w:r w:rsidR="002F7AE9" w:rsidRPr="00BD7C0E">
        <w:rPr>
          <w:rFonts w:eastAsia="Calibri"/>
          <w:sz w:val="24"/>
          <w:szCs w:val="24"/>
          <w:lang w:eastAsia="en-US"/>
        </w:rPr>
        <w:t xml:space="preserve">на </w:t>
      </w:r>
      <w:r w:rsidR="007327DA">
        <w:rPr>
          <w:rFonts w:eastAsia="Calibri"/>
          <w:sz w:val="24"/>
          <w:szCs w:val="24"/>
          <w:lang w:eastAsia="en-US"/>
        </w:rPr>
        <w:t>1/</w:t>
      </w:r>
      <w:r w:rsidR="002F7AE9" w:rsidRPr="00BD7C0E">
        <w:rPr>
          <w:rFonts w:eastAsia="Calibri"/>
          <w:sz w:val="24"/>
          <w:szCs w:val="24"/>
          <w:lang w:eastAsia="en-US"/>
        </w:rPr>
        <w:t>3</w:t>
      </w:r>
      <w:r w:rsidRPr="00BD7C0E">
        <w:rPr>
          <w:rFonts w:eastAsia="Calibri"/>
          <w:sz w:val="24"/>
          <w:szCs w:val="24"/>
          <w:lang w:eastAsia="en-US"/>
        </w:rPr>
        <w:t>.</w:t>
      </w:r>
    </w:p>
    <w:p w:rsidR="008D5645" w:rsidRPr="00BD7C0E" w:rsidRDefault="008D5645" w:rsidP="008D5645">
      <w:pPr>
        <w:pStyle w:val="ConsPlusNormal"/>
        <w:ind w:firstLine="709"/>
        <w:jc w:val="both"/>
        <w:rPr>
          <w:rFonts w:eastAsia="Calibri"/>
          <w:sz w:val="24"/>
          <w:szCs w:val="24"/>
          <w:lang w:eastAsia="en-US"/>
        </w:rPr>
      </w:pPr>
      <w:r w:rsidRPr="00BD7C0E">
        <w:rPr>
          <w:rFonts w:eastAsia="Calibri"/>
          <w:sz w:val="24"/>
          <w:szCs w:val="24"/>
          <w:lang w:eastAsia="en-US"/>
        </w:rPr>
        <w:t>Однако это не повлекло существенных изменений структуры, нормативной штатной численности ЦСЗН, утвержд</w:t>
      </w:r>
      <w:r w:rsidR="00B358D0" w:rsidRPr="00BD7C0E">
        <w:rPr>
          <w:rFonts w:eastAsia="Calibri"/>
          <w:sz w:val="24"/>
          <w:szCs w:val="24"/>
          <w:lang w:eastAsia="en-US"/>
        </w:rPr>
        <w:t xml:space="preserve">аемой приказами </w:t>
      </w:r>
      <w:proofErr w:type="spellStart"/>
      <w:r w:rsidR="00B358D0" w:rsidRPr="00BD7C0E">
        <w:rPr>
          <w:rFonts w:eastAsia="Calibri"/>
          <w:sz w:val="24"/>
          <w:szCs w:val="24"/>
          <w:lang w:eastAsia="en-US"/>
        </w:rPr>
        <w:t>Облкомсоцзащиты</w:t>
      </w:r>
      <w:proofErr w:type="spellEnd"/>
      <w:r w:rsidRPr="00BD7C0E">
        <w:rPr>
          <w:rFonts w:eastAsia="Calibri"/>
          <w:sz w:val="24"/>
          <w:szCs w:val="24"/>
          <w:lang w:eastAsia="en-US"/>
        </w:rPr>
        <w:t xml:space="preserve">. </w:t>
      </w:r>
    </w:p>
    <w:p w:rsidR="008D5645" w:rsidRPr="00BD7C0E" w:rsidRDefault="008D5645" w:rsidP="008D5645">
      <w:pPr>
        <w:pStyle w:val="ConsPlusNormal"/>
        <w:ind w:firstLine="709"/>
        <w:jc w:val="both"/>
        <w:rPr>
          <w:rFonts w:eastAsia="Calibri"/>
          <w:sz w:val="24"/>
          <w:szCs w:val="24"/>
          <w:lang w:eastAsia="en-US"/>
        </w:rPr>
      </w:pPr>
      <w:r w:rsidRPr="00BD7C0E">
        <w:rPr>
          <w:rFonts w:eastAsia="Calibri"/>
          <w:sz w:val="24"/>
          <w:szCs w:val="24"/>
          <w:lang w:eastAsia="en-US"/>
        </w:rPr>
        <w:t>В целом структура ЦСЗН не одинакова. Например, по состоянию на 01.07.2017 на 43 ЦСЗН приходится 19 экономистов, 3,5 ставок специалистов по персоналу, 27 юрисконсультов, 3 специалиста по охране труда, 1 архивариус, 4 секретаря руководителя, что свидетельствует о различных условиях деятельности ЦСЗН.</w:t>
      </w:r>
    </w:p>
    <w:p w:rsidR="008D5645" w:rsidRPr="00BD7C0E" w:rsidRDefault="006208F8" w:rsidP="008D5645">
      <w:pPr>
        <w:autoSpaceDE w:val="0"/>
        <w:autoSpaceDN w:val="0"/>
        <w:adjustRightInd w:val="0"/>
        <w:spacing w:after="0" w:line="240" w:lineRule="auto"/>
        <w:ind w:firstLine="709"/>
        <w:jc w:val="both"/>
        <w:rPr>
          <w:rFonts w:ascii="Times New Roman" w:hAnsi="Times New Roman"/>
          <w:sz w:val="24"/>
          <w:szCs w:val="24"/>
        </w:rPr>
      </w:pPr>
      <w:proofErr w:type="gramStart"/>
      <w:r w:rsidRPr="00BD7C0E">
        <w:rPr>
          <w:rFonts w:ascii="Times New Roman" w:hAnsi="Times New Roman"/>
          <w:sz w:val="24"/>
          <w:szCs w:val="24"/>
        </w:rPr>
        <w:t>С</w:t>
      </w:r>
      <w:r w:rsidR="008D5645" w:rsidRPr="00BD7C0E">
        <w:rPr>
          <w:rFonts w:ascii="Times New Roman" w:hAnsi="Times New Roman"/>
          <w:sz w:val="24"/>
          <w:szCs w:val="24"/>
        </w:rPr>
        <w:t>о</w:t>
      </w:r>
      <w:r w:rsidRPr="00BD7C0E">
        <w:rPr>
          <w:rFonts w:ascii="Times New Roman" w:hAnsi="Times New Roman"/>
          <w:sz w:val="24"/>
          <w:szCs w:val="24"/>
        </w:rPr>
        <w:t>гласно дополнительной</w:t>
      </w:r>
      <w:r w:rsidR="008D5645" w:rsidRPr="00BD7C0E">
        <w:rPr>
          <w:rFonts w:ascii="Times New Roman" w:hAnsi="Times New Roman"/>
          <w:sz w:val="24"/>
          <w:szCs w:val="24"/>
        </w:rPr>
        <w:t xml:space="preserve"> информации </w:t>
      </w:r>
      <w:proofErr w:type="spellStart"/>
      <w:r w:rsidR="008D5645" w:rsidRPr="00BD7C0E">
        <w:rPr>
          <w:rFonts w:ascii="Times New Roman" w:hAnsi="Times New Roman"/>
          <w:sz w:val="24"/>
          <w:szCs w:val="24"/>
        </w:rPr>
        <w:t>Обкомсоцзащиты</w:t>
      </w:r>
      <w:proofErr w:type="spellEnd"/>
      <w:r w:rsidRPr="00BD7C0E">
        <w:rPr>
          <w:rFonts w:ascii="Times New Roman" w:hAnsi="Times New Roman"/>
          <w:sz w:val="24"/>
          <w:szCs w:val="24"/>
        </w:rPr>
        <w:t>, представленной при подготовке настоящего отчёта, нормативная численность работников ЦСЗН практически не менялась с 2006 года</w:t>
      </w:r>
      <w:r w:rsidR="00B358D0" w:rsidRPr="00BD7C0E">
        <w:rPr>
          <w:rFonts w:ascii="Times New Roman" w:hAnsi="Times New Roman"/>
          <w:sz w:val="24"/>
          <w:szCs w:val="24"/>
        </w:rPr>
        <w:t xml:space="preserve"> при увеличении количества предоставляемых мер социальной помощи и поддержки в 2 раза</w:t>
      </w:r>
      <w:r w:rsidRPr="00BD7C0E">
        <w:rPr>
          <w:rFonts w:ascii="Times New Roman" w:hAnsi="Times New Roman"/>
          <w:sz w:val="24"/>
          <w:szCs w:val="24"/>
        </w:rPr>
        <w:t>, и</w:t>
      </w:r>
      <w:r w:rsidR="008D5645" w:rsidRPr="00BD7C0E">
        <w:rPr>
          <w:rFonts w:ascii="Times New Roman" w:hAnsi="Times New Roman"/>
          <w:sz w:val="24"/>
          <w:szCs w:val="24"/>
        </w:rPr>
        <w:t xml:space="preserve"> с целью выработки предложений по изменению нормативов численности работников ЦСЗН с учётом изменения численности получателей государственной социальной помощи и мер социальной поддержки </w:t>
      </w:r>
      <w:proofErr w:type="spellStart"/>
      <w:r w:rsidRPr="00BD7C0E">
        <w:rPr>
          <w:rFonts w:ascii="Times New Roman" w:hAnsi="Times New Roman"/>
          <w:sz w:val="24"/>
          <w:szCs w:val="24"/>
        </w:rPr>
        <w:t>Обкомсоцзащиты</w:t>
      </w:r>
      <w:proofErr w:type="spellEnd"/>
      <w:r w:rsidRPr="00BD7C0E">
        <w:rPr>
          <w:rFonts w:ascii="Times New Roman" w:hAnsi="Times New Roman"/>
          <w:sz w:val="24"/>
          <w:szCs w:val="24"/>
        </w:rPr>
        <w:t xml:space="preserve"> </w:t>
      </w:r>
      <w:r w:rsidR="008D5645" w:rsidRPr="00BD7C0E">
        <w:rPr>
          <w:rFonts w:ascii="Times New Roman" w:hAnsi="Times New Roman"/>
          <w:sz w:val="24"/>
          <w:szCs w:val="24"/>
        </w:rPr>
        <w:t>принято решение о проведении на</w:t>
      </w:r>
      <w:proofErr w:type="gramEnd"/>
      <w:r w:rsidR="008D5645" w:rsidRPr="00BD7C0E">
        <w:rPr>
          <w:rFonts w:ascii="Times New Roman" w:hAnsi="Times New Roman"/>
          <w:sz w:val="24"/>
          <w:szCs w:val="24"/>
        </w:rPr>
        <w:t xml:space="preserve"> базе 7 ЦСЗН </w:t>
      </w:r>
      <w:proofErr w:type="spellStart"/>
      <w:r w:rsidR="008D5645" w:rsidRPr="00BD7C0E">
        <w:rPr>
          <w:rFonts w:ascii="Times New Roman" w:hAnsi="Times New Roman"/>
          <w:sz w:val="24"/>
          <w:szCs w:val="24"/>
        </w:rPr>
        <w:t>пилотного</w:t>
      </w:r>
      <w:proofErr w:type="spellEnd"/>
      <w:r w:rsidR="008D5645" w:rsidRPr="00BD7C0E">
        <w:rPr>
          <w:rFonts w:ascii="Times New Roman" w:hAnsi="Times New Roman"/>
          <w:sz w:val="24"/>
          <w:szCs w:val="24"/>
        </w:rPr>
        <w:t xml:space="preserve"> проекта по мониторингу норм затрат времени на выполнение работ руководителями и специалистами, по итогам которого будут приняты соответствующие решения. </w:t>
      </w:r>
    </w:p>
    <w:p w:rsidR="00054FE5" w:rsidRPr="00BD7C0E" w:rsidRDefault="008D5645" w:rsidP="008D60B6">
      <w:pPr>
        <w:pStyle w:val="ConsPlusNormal"/>
        <w:ind w:firstLine="709"/>
        <w:jc w:val="both"/>
        <w:rPr>
          <w:sz w:val="24"/>
          <w:szCs w:val="24"/>
        </w:rPr>
      </w:pPr>
      <w:proofErr w:type="gramStart"/>
      <w:r w:rsidRPr="00BD7C0E">
        <w:rPr>
          <w:sz w:val="24"/>
          <w:szCs w:val="24"/>
        </w:rPr>
        <w:t>В части организаций, оказывающих социальные услуги населению, следует отметить, что с</w:t>
      </w:r>
      <w:r w:rsidR="00054FE5" w:rsidRPr="00BD7C0E">
        <w:rPr>
          <w:sz w:val="24"/>
          <w:szCs w:val="24"/>
        </w:rPr>
        <w:t xml:space="preserve">огласно Плану мероприятий «дорожная карта» «Повышение эффективности и качества услуг в сфере социального обслуживания населения Волгоградской области», утверждённому постановлением Правительства Волгоградской области от 26.03.2013 </w:t>
      </w:r>
      <w:r w:rsidR="007E1673" w:rsidRPr="00BD7C0E">
        <w:rPr>
          <w:sz w:val="24"/>
          <w:szCs w:val="24"/>
        </w:rPr>
        <w:br/>
      </w:r>
      <w:r w:rsidR="00054FE5" w:rsidRPr="00BD7C0E">
        <w:rPr>
          <w:sz w:val="24"/>
          <w:szCs w:val="24"/>
        </w:rPr>
        <w:t>№ 128-п</w:t>
      </w:r>
      <w:r w:rsidR="00C2589D" w:rsidRPr="00BD7C0E">
        <w:rPr>
          <w:sz w:val="24"/>
          <w:szCs w:val="24"/>
        </w:rPr>
        <w:t xml:space="preserve"> (далее План мероприятий «дорожная карта» № 128-п)</w:t>
      </w:r>
      <w:r w:rsidR="00054FE5" w:rsidRPr="00BD7C0E">
        <w:rPr>
          <w:sz w:val="24"/>
          <w:szCs w:val="24"/>
        </w:rPr>
        <w:t xml:space="preserve">, </w:t>
      </w:r>
      <w:r w:rsidR="00CF3D17" w:rsidRPr="00BD7C0E">
        <w:rPr>
          <w:sz w:val="24"/>
          <w:szCs w:val="24"/>
        </w:rPr>
        <w:t xml:space="preserve">развитие сети организаций социального обслуживания </w:t>
      </w:r>
      <w:r w:rsidR="00054FE5" w:rsidRPr="00BD7C0E">
        <w:rPr>
          <w:sz w:val="24"/>
          <w:szCs w:val="24"/>
        </w:rPr>
        <w:t xml:space="preserve">осуществляется исходя из </w:t>
      </w:r>
      <w:r w:rsidR="00054FE5" w:rsidRPr="00BD7C0E">
        <w:rPr>
          <w:rFonts w:eastAsiaTheme="minorHAnsi"/>
          <w:sz w:val="24"/>
          <w:szCs w:val="24"/>
          <w:lang w:eastAsia="en-US"/>
        </w:rPr>
        <w:t>мониторинга потребности граждан в социальных услугах и социально</w:t>
      </w:r>
      <w:r w:rsidR="00CF3D17" w:rsidRPr="00BD7C0E">
        <w:rPr>
          <w:rFonts w:eastAsiaTheme="minorHAnsi"/>
          <w:sz w:val="24"/>
          <w:szCs w:val="24"/>
          <w:lang w:eastAsia="en-US"/>
        </w:rPr>
        <w:t>м</w:t>
      </w:r>
      <w:r w:rsidR="00054FE5" w:rsidRPr="00BD7C0E">
        <w:rPr>
          <w:rFonts w:eastAsiaTheme="minorHAnsi"/>
          <w:sz w:val="24"/>
          <w:szCs w:val="24"/>
          <w:lang w:eastAsia="en-US"/>
        </w:rPr>
        <w:t xml:space="preserve"> обслуживани</w:t>
      </w:r>
      <w:r w:rsidR="00CF3D17" w:rsidRPr="00BD7C0E">
        <w:rPr>
          <w:rFonts w:eastAsiaTheme="minorHAnsi"/>
          <w:sz w:val="24"/>
          <w:szCs w:val="24"/>
          <w:lang w:eastAsia="en-US"/>
        </w:rPr>
        <w:t>и</w:t>
      </w:r>
      <w:r w:rsidR="008D60B6" w:rsidRPr="00BD7C0E">
        <w:rPr>
          <w:rFonts w:eastAsiaTheme="minorHAnsi"/>
          <w:sz w:val="24"/>
          <w:szCs w:val="24"/>
          <w:lang w:eastAsia="en-US"/>
        </w:rPr>
        <w:t>.</w:t>
      </w:r>
      <w:proofErr w:type="gramEnd"/>
    </w:p>
    <w:p w:rsidR="00054FE5" w:rsidRPr="00BD7C0E" w:rsidRDefault="00054FE5" w:rsidP="00054FE5">
      <w:pPr>
        <w:pStyle w:val="ConsPlusNormal"/>
        <w:ind w:firstLine="709"/>
        <w:jc w:val="both"/>
        <w:rPr>
          <w:sz w:val="24"/>
          <w:szCs w:val="24"/>
        </w:rPr>
      </w:pPr>
      <w:r w:rsidRPr="00BD7C0E">
        <w:rPr>
          <w:rFonts w:eastAsiaTheme="minorHAnsi"/>
          <w:sz w:val="24"/>
          <w:szCs w:val="24"/>
          <w:lang w:eastAsia="en-US"/>
        </w:rPr>
        <w:t xml:space="preserve">Согласно отчетности о выполнении дорожной карты </w:t>
      </w:r>
      <w:r w:rsidRPr="00BD7C0E">
        <w:rPr>
          <w:sz w:val="24"/>
          <w:szCs w:val="24"/>
        </w:rPr>
        <w:t>в сфере социального обслуживания населения очередь в организации социального обслуживания отсутствует, соответственно потребность в организациях социального обслуживания удовлетворена.</w:t>
      </w:r>
    </w:p>
    <w:p w:rsidR="00F443C5" w:rsidRPr="00BD7C0E" w:rsidRDefault="00C47644" w:rsidP="00054FE5">
      <w:pPr>
        <w:pStyle w:val="ConsPlusNormal"/>
        <w:ind w:firstLine="709"/>
        <w:jc w:val="both"/>
        <w:rPr>
          <w:rFonts w:eastAsiaTheme="minorHAnsi"/>
          <w:sz w:val="24"/>
          <w:szCs w:val="24"/>
          <w:lang w:eastAsia="en-US"/>
        </w:rPr>
      </w:pPr>
      <w:proofErr w:type="gramStart"/>
      <w:r w:rsidRPr="00BD7C0E">
        <w:rPr>
          <w:rFonts w:eastAsiaTheme="minorHAnsi"/>
          <w:sz w:val="24"/>
          <w:szCs w:val="24"/>
          <w:lang w:eastAsia="en-US"/>
        </w:rPr>
        <w:t>Установлено, что</w:t>
      </w:r>
      <w:r w:rsidR="00054FE5" w:rsidRPr="00BD7C0E">
        <w:rPr>
          <w:rFonts w:eastAsiaTheme="minorHAnsi"/>
          <w:sz w:val="24"/>
          <w:szCs w:val="24"/>
          <w:lang w:eastAsia="en-US"/>
        </w:rPr>
        <w:t xml:space="preserve"> в 2016 году коечный фонд 6 из 25 организаций стационарного социального обслуживания (дома-интернаты престарелых и инвалидов, психоневрологические интернаты, геронтологический центр)</w:t>
      </w:r>
      <w:r w:rsidR="00054FE5" w:rsidRPr="00BD7C0E">
        <w:rPr>
          <w:sz w:val="24"/>
          <w:szCs w:val="24"/>
        </w:rPr>
        <w:t xml:space="preserve">, </w:t>
      </w:r>
      <w:r w:rsidR="00054FE5" w:rsidRPr="00BD7C0E">
        <w:rPr>
          <w:rFonts w:eastAsiaTheme="minorHAnsi"/>
          <w:sz w:val="24"/>
          <w:szCs w:val="24"/>
          <w:lang w:eastAsia="en-US"/>
        </w:rPr>
        <w:t>использовался на 90 и менее процентов</w:t>
      </w:r>
      <w:r w:rsidR="00054FE5" w:rsidRPr="00BD7C0E">
        <w:rPr>
          <w:sz w:val="24"/>
          <w:szCs w:val="24"/>
        </w:rPr>
        <w:t xml:space="preserve"> от </w:t>
      </w:r>
      <w:r w:rsidR="008D60B6" w:rsidRPr="00BD7C0E">
        <w:rPr>
          <w:sz w:val="24"/>
          <w:szCs w:val="24"/>
        </w:rPr>
        <w:t>мощности</w:t>
      </w:r>
      <w:r w:rsidR="00054FE5" w:rsidRPr="00BD7C0E">
        <w:rPr>
          <w:sz w:val="24"/>
          <w:szCs w:val="24"/>
        </w:rPr>
        <w:t xml:space="preserve">, исходя из которой </w:t>
      </w:r>
      <w:r w:rsidR="008D60B6" w:rsidRPr="00BD7C0E">
        <w:rPr>
          <w:sz w:val="24"/>
          <w:szCs w:val="24"/>
        </w:rPr>
        <w:t>с</w:t>
      </w:r>
      <w:r w:rsidR="00054FE5" w:rsidRPr="00BD7C0E">
        <w:rPr>
          <w:sz w:val="24"/>
          <w:szCs w:val="24"/>
        </w:rPr>
        <w:t>формир</w:t>
      </w:r>
      <w:r w:rsidR="008D60B6" w:rsidRPr="00BD7C0E">
        <w:rPr>
          <w:sz w:val="24"/>
          <w:szCs w:val="24"/>
        </w:rPr>
        <w:t>овано</w:t>
      </w:r>
      <w:r w:rsidR="00054FE5" w:rsidRPr="00BD7C0E">
        <w:rPr>
          <w:sz w:val="24"/>
          <w:szCs w:val="24"/>
        </w:rPr>
        <w:t xml:space="preserve"> государственное задание</w:t>
      </w:r>
      <w:r w:rsidRPr="00BD7C0E">
        <w:rPr>
          <w:sz w:val="24"/>
          <w:szCs w:val="24"/>
        </w:rPr>
        <w:t xml:space="preserve">, в результате чего </w:t>
      </w:r>
      <w:r w:rsidR="00054FE5" w:rsidRPr="00BD7C0E">
        <w:rPr>
          <w:sz w:val="24"/>
          <w:szCs w:val="24"/>
        </w:rPr>
        <w:t xml:space="preserve">с 01.01.2017 в отношении 5 учреждений осуществлены оптимизационные мероприятия по сокращению коечного фонда (в том числе </w:t>
      </w:r>
      <w:r w:rsidR="00054FE5" w:rsidRPr="00BD7C0E">
        <w:rPr>
          <w:rFonts w:eastAsiaTheme="minorHAnsi"/>
          <w:sz w:val="24"/>
          <w:szCs w:val="24"/>
          <w:lang w:eastAsia="en-US"/>
        </w:rPr>
        <w:t>дома-интернаты малой вместимости присоединены в</w:t>
      </w:r>
      <w:proofErr w:type="gramEnd"/>
      <w:r w:rsidR="00054FE5" w:rsidRPr="00BD7C0E">
        <w:rPr>
          <w:rFonts w:eastAsiaTheme="minorHAnsi"/>
          <w:sz w:val="24"/>
          <w:szCs w:val="24"/>
          <w:lang w:eastAsia="en-US"/>
        </w:rPr>
        <w:t xml:space="preserve"> </w:t>
      </w:r>
      <w:proofErr w:type="gramStart"/>
      <w:r w:rsidR="00054FE5" w:rsidRPr="00BD7C0E">
        <w:rPr>
          <w:rFonts w:eastAsiaTheme="minorHAnsi"/>
          <w:sz w:val="24"/>
          <w:szCs w:val="24"/>
          <w:lang w:eastAsia="en-US"/>
        </w:rPr>
        <w:t>качестве</w:t>
      </w:r>
      <w:proofErr w:type="gramEnd"/>
      <w:r w:rsidR="00054FE5" w:rsidRPr="00BD7C0E">
        <w:rPr>
          <w:rFonts w:eastAsiaTheme="minorHAnsi"/>
          <w:sz w:val="24"/>
          <w:szCs w:val="24"/>
          <w:lang w:eastAsia="en-US"/>
        </w:rPr>
        <w:t xml:space="preserve"> филиалов (отделений) к другим домам-интернатам и психоневрологическим интернатам)</w:t>
      </w:r>
      <w:r w:rsidR="00F443C5" w:rsidRPr="00BD7C0E">
        <w:rPr>
          <w:rFonts w:eastAsiaTheme="minorHAnsi"/>
          <w:sz w:val="24"/>
          <w:szCs w:val="24"/>
          <w:lang w:eastAsia="en-US"/>
        </w:rPr>
        <w:t>.</w:t>
      </w:r>
      <w:r w:rsidR="00054FE5" w:rsidRPr="00BD7C0E">
        <w:rPr>
          <w:rFonts w:eastAsiaTheme="minorHAnsi"/>
          <w:sz w:val="24"/>
          <w:szCs w:val="24"/>
          <w:lang w:eastAsia="en-US"/>
        </w:rPr>
        <w:t xml:space="preserve"> </w:t>
      </w:r>
    </w:p>
    <w:p w:rsidR="00720B2F" w:rsidRPr="00BD7C0E" w:rsidRDefault="00C47644" w:rsidP="00054FE5">
      <w:pPr>
        <w:pStyle w:val="ConsPlusNormal"/>
        <w:ind w:firstLine="709"/>
        <w:jc w:val="both"/>
        <w:rPr>
          <w:sz w:val="24"/>
          <w:szCs w:val="24"/>
        </w:rPr>
      </w:pPr>
      <w:r w:rsidRPr="00BD7C0E">
        <w:rPr>
          <w:sz w:val="24"/>
          <w:szCs w:val="24"/>
        </w:rPr>
        <w:t>Вместе с тем п</w:t>
      </w:r>
      <w:r w:rsidR="00054FE5" w:rsidRPr="00BD7C0E">
        <w:rPr>
          <w:sz w:val="24"/>
          <w:szCs w:val="24"/>
        </w:rPr>
        <w:t xml:space="preserve">роверкой выявлены </w:t>
      </w:r>
      <w:r w:rsidR="00054FE5" w:rsidRPr="00BD7C0E">
        <w:rPr>
          <w:rFonts w:eastAsiaTheme="minorHAnsi"/>
          <w:sz w:val="24"/>
          <w:szCs w:val="24"/>
          <w:lang w:eastAsia="en-US"/>
        </w:rPr>
        <w:t>резервы дальнейшей оптимизации.</w:t>
      </w:r>
      <w:r w:rsidR="00F443C5" w:rsidRPr="00BD7C0E">
        <w:rPr>
          <w:rFonts w:eastAsiaTheme="minorHAnsi"/>
          <w:sz w:val="24"/>
          <w:szCs w:val="24"/>
          <w:lang w:eastAsia="en-US"/>
        </w:rPr>
        <w:t xml:space="preserve"> </w:t>
      </w:r>
      <w:r w:rsidR="00720B2F" w:rsidRPr="00BD7C0E">
        <w:rPr>
          <w:sz w:val="24"/>
          <w:szCs w:val="24"/>
        </w:rPr>
        <w:t>Например</w:t>
      </w:r>
      <w:r w:rsidR="00054FE5" w:rsidRPr="00BD7C0E">
        <w:rPr>
          <w:sz w:val="24"/>
          <w:szCs w:val="24"/>
        </w:rPr>
        <w:t xml:space="preserve">, в отношении </w:t>
      </w:r>
      <w:r w:rsidR="00054FE5" w:rsidRPr="00BD7C0E">
        <w:rPr>
          <w:rFonts w:eastAsiaTheme="minorHAnsi"/>
          <w:sz w:val="24"/>
          <w:szCs w:val="24"/>
          <w:lang w:eastAsia="en-US"/>
        </w:rPr>
        <w:t>ГБССУ СО ГПВИ «</w:t>
      </w:r>
      <w:proofErr w:type="spellStart"/>
      <w:r w:rsidR="00054FE5" w:rsidRPr="00BD7C0E">
        <w:rPr>
          <w:rFonts w:eastAsiaTheme="minorHAnsi"/>
          <w:sz w:val="24"/>
          <w:szCs w:val="24"/>
          <w:lang w:eastAsia="en-US"/>
        </w:rPr>
        <w:t>Палласовский</w:t>
      </w:r>
      <w:proofErr w:type="spellEnd"/>
      <w:r w:rsidR="00054FE5" w:rsidRPr="00BD7C0E">
        <w:rPr>
          <w:rFonts w:eastAsiaTheme="minorHAnsi"/>
          <w:sz w:val="24"/>
          <w:szCs w:val="24"/>
          <w:lang w:eastAsia="en-US"/>
        </w:rPr>
        <w:t xml:space="preserve"> </w:t>
      </w:r>
      <w:r w:rsidR="005E6C19" w:rsidRPr="00BD7C0E">
        <w:rPr>
          <w:rFonts w:eastAsiaTheme="minorHAnsi"/>
          <w:sz w:val="24"/>
          <w:szCs w:val="24"/>
          <w:lang w:eastAsia="en-US"/>
        </w:rPr>
        <w:t>дом престарелых и инвалидов</w:t>
      </w:r>
      <w:r w:rsidR="00054FE5" w:rsidRPr="00BD7C0E">
        <w:rPr>
          <w:rFonts w:eastAsiaTheme="minorHAnsi"/>
          <w:sz w:val="24"/>
          <w:szCs w:val="24"/>
          <w:lang w:eastAsia="en-US"/>
        </w:rPr>
        <w:t xml:space="preserve">» (далее </w:t>
      </w:r>
      <w:proofErr w:type="spellStart"/>
      <w:r w:rsidR="005E6C19" w:rsidRPr="00BD7C0E">
        <w:rPr>
          <w:rFonts w:eastAsiaTheme="minorHAnsi"/>
          <w:sz w:val="24"/>
          <w:szCs w:val="24"/>
          <w:lang w:eastAsia="en-US"/>
        </w:rPr>
        <w:t>Палласовский</w:t>
      </w:r>
      <w:proofErr w:type="spellEnd"/>
      <w:r w:rsidR="005E6C19" w:rsidRPr="00BD7C0E">
        <w:rPr>
          <w:rFonts w:eastAsiaTheme="minorHAnsi"/>
          <w:sz w:val="24"/>
          <w:szCs w:val="24"/>
          <w:lang w:eastAsia="en-US"/>
        </w:rPr>
        <w:t xml:space="preserve"> </w:t>
      </w:r>
      <w:r w:rsidR="00054FE5" w:rsidRPr="00BD7C0E">
        <w:rPr>
          <w:rFonts w:eastAsiaTheme="minorHAnsi"/>
          <w:sz w:val="24"/>
          <w:szCs w:val="24"/>
          <w:lang w:eastAsia="en-US"/>
        </w:rPr>
        <w:t>ДПИ)</w:t>
      </w:r>
      <w:r w:rsidRPr="00BD7C0E">
        <w:rPr>
          <w:rFonts w:eastAsiaTheme="minorHAnsi"/>
          <w:sz w:val="24"/>
          <w:szCs w:val="24"/>
          <w:lang w:eastAsia="en-US"/>
        </w:rPr>
        <w:t xml:space="preserve"> со </w:t>
      </w:r>
      <w:r w:rsidR="00054FE5" w:rsidRPr="00BD7C0E">
        <w:rPr>
          <w:rFonts w:eastAsiaTheme="minorHAnsi"/>
          <w:sz w:val="24"/>
          <w:szCs w:val="24"/>
          <w:lang w:eastAsia="en-US"/>
        </w:rPr>
        <w:t>степенью использования коечного фонда</w:t>
      </w:r>
      <w:r w:rsidR="001A5D71" w:rsidRPr="00BD7C0E">
        <w:rPr>
          <w:rFonts w:eastAsiaTheme="minorHAnsi"/>
          <w:sz w:val="24"/>
          <w:szCs w:val="24"/>
          <w:lang w:eastAsia="en-US"/>
        </w:rPr>
        <w:t xml:space="preserve"> в 2016 году</w:t>
      </w:r>
      <w:r w:rsidRPr="00BD7C0E">
        <w:rPr>
          <w:rFonts w:eastAsiaTheme="minorHAnsi"/>
          <w:sz w:val="24"/>
          <w:szCs w:val="24"/>
          <w:lang w:eastAsia="en-US"/>
        </w:rPr>
        <w:t xml:space="preserve"> ниже нормативной</w:t>
      </w:r>
      <w:r w:rsidR="00054FE5" w:rsidRPr="00BD7C0E">
        <w:rPr>
          <w:rFonts w:eastAsiaTheme="minorHAnsi"/>
          <w:sz w:val="24"/>
          <w:szCs w:val="24"/>
          <w:lang w:eastAsia="en-US"/>
        </w:rPr>
        <w:t xml:space="preserve"> (план 350 дней функционирования койки</w:t>
      </w:r>
      <w:r w:rsidR="001A5D71" w:rsidRPr="00BD7C0E">
        <w:rPr>
          <w:rFonts w:eastAsiaTheme="minorHAnsi"/>
          <w:sz w:val="24"/>
          <w:szCs w:val="24"/>
          <w:lang w:eastAsia="en-US"/>
        </w:rPr>
        <w:t xml:space="preserve"> в году</w:t>
      </w:r>
      <w:r w:rsidR="00054FE5" w:rsidRPr="00BD7C0E">
        <w:rPr>
          <w:rFonts w:eastAsiaTheme="minorHAnsi"/>
          <w:sz w:val="24"/>
          <w:szCs w:val="24"/>
          <w:lang w:eastAsia="en-US"/>
        </w:rPr>
        <w:t>, факт 316</w:t>
      </w:r>
      <w:r w:rsidR="001A5D71" w:rsidRPr="00BD7C0E">
        <w:rPr>
          <w:rFonts w:eastAsiaTheme="minorHAnsi"/>
          <w:sz w:val="24"/>
          <w:szCs w:val="24"/>
          <w:lang w:eastAsia="en-US"/>
        </w:rPr>
        <w:t xml:space="preserve"> дней</w:t>
      </w:r>
      <w:r w:rsidR="00054FE5" w:rsidRPr="00BD7C0E">
        <w:rPr>
          <w:rFonts w:eastAsiaTheme="minorHAnsi"/>
          <w:sz w:val="24"/>
          <w:szCs w:val="24"/>
          <w:lang w:eastAsia="en-US"/>
        </w:rPr>
        <w:t>) оптимизационные мероприятия не осуществлялись</w:t>
      </w:r>
      <w:r w:rsidR="00054FE5" w:rsidRPr="00BD7C0E">
        <w:rPr>
          <w:sz w:val="24"/>
          <w:szCs w:val="24"/>
        </w:rPr>
        <w:t>.</w:t>
      </w:r>
      <w:r w:rsidR="00720B2F" w:rsidRPr="00BD7C0E">
        <w:rPr>
          <w:sz w:val="24"/>
          <w:szCs w:val="24"/>
        </w:rPr>
        <w:t xml:space="preserve"> </w:t>
      </w:r>
    </w:p>
    <w:p w:rsidR="00054FE5" w:rsidRPr="00BD7C0E" w:rsidRDefault="00720B2F" w:rsidP="00054FE5">
      <w:pPr>
        <w:pStyle w:val="ConsPlusNormal"/>
        <w:ind w:firstLine="709"/>
        <w:jc w:val="both"/>
        <w:rPr>
          <w:sz w:val="24"/>
          <w:szCs w:val="24"/>
        </w:rPr>
      </w:pPr>
      <w:proofErr w:type="gramStart"/>
      <w:r w:rsidRPr="00BD7C0E">
        <w:rPr>
          <w:rFonts w:eastAsia="Calibri"/>
          <w:sz w:val="24"/>
          <w:szCs w:val="24"/>
          <w:lang w:eastAsia="en-US"/>
        </w:rPr>
        <w:t>При этом</w:t>
      </w:r>
      <w:r w:rsidR="001A5D71" w:rsidRPr="00BD7C0E">
        <w:rPr>
          <w:rFonts w:eastAsia="Calibri"/>
          <w:sz w:val="24"/>
          <w:szCs w:val="24"/>
          <w:lang w:eastAsia="en-US"/>
        </w:rPr>
        <w:t xml:space="preserve"> в связи с изменением с 2017 года в </w:t>
      </w:r>
      <w:r w:rsidR="00054FE5" w:rsidRPr="00BD7C0E">
        <w:rPr>
          <w:rFonts w:eastAsia="Calibri"/>
          <w:sz w:val="24"/>
          <w:szCs w:val="24"/>
          <w:lang w:eastAsia="en-US"/>
        </w:rPr>
        <w:t>базовом перечн</w:t>
      </w:r>
      <w:r w:rsidR="001A5D71" w:rsidRPr="00BD7C0E">
        <w:rPr>
          <w:rFonts w:eastAsia="Calibri"/>
          <w:sz w:val="24"/>
          <w:szCs w:val="24"/>
          <w:lang w:eastAsia="en-US"/>
        </w:rPr>
        <w:t>е</w:t>
      </w:r>
      <w:r w:rsidR="00054FE5" w:rsidRPr="00BD7C0E">
        <w:rPr>
          <w:rFonts w:eastAsia="Calibri"/>
          <w:sz w:val="24"/>
          <w:szCs w:val="24"/>
          <w:lang w:eastAsia="en-US"/>
        </w:rPr>
        <w:t xml:space="preserve"> государственных услуг единиц</w:t>
      </w:r>
      <w:r w:rsidR="001A5D71" w:rsidRPr="00BD7C0E">
        <w:rPr>
          <w:rFonts w:eastAsia="Calibri"/>
          <w:sz w:val="24"/>
          <w:szCs w:val="24"/>
          <w:lang w:eastAsia="en-US"/>
        </w:rPr>
        <w:t>ы</w:t>
      </w:r>
      <w:r w:rsidR="00054FE5" w:rsidRPr="00BD7C0E">
        <w:rPr>
          <w:rFonts w:eastAsia="Calibri"/>
          <w:sz w:val="24"/>
          <w:szCs w:val="24"/>
          <w:lang w:eastAsia="en-US"/>
        </w:rPr>
        <w:t xml:space="preserve"> измерения о</w:t>
      </w:r>
      <w:r w:rsidR="007E1673" w:rsidRPr="00BD7C0E">
        <w:rPr>
          <w:rFonts w:eastAsia="Calibri"/>
          <w:sz w:val="24"/>
          <w:szCs w:val="24"/>
          <w:lang w:eastAsia="en-US"/>
        </w:rPr>
        <w:t xml:space="preserve">бъёма государственных услуг (в </w:t>
      </w:r>
      <w:r w:rsidR="00054FE5" w:rsidRPr="00BD7C0E">
        <w:rPr>
          <w:rFonts w:eastAsia="Calibri"/>
          <w:sz w:val="24"/>
          <w:szCs w:val="24"/>
          <w:lang w:eastAsia="en-US"/>
        </w:rPr>
        <w:t xml:space="preserve">2016 году - койко-день, в 2017 году - получатель), с 2017 года выполнение государственного задания возможно при низкой среднегодовой занятости коечного фонда, который является </w:t>
      </w:r>
      <w:r w:rsidR="00054FE5" w:rsidRPr="00BD7C0E">
        <w:rPr>
          <w:sz w:val="24"/>
          <w:szCs w:val="24"/>
        </w:rPr>
        <w:t>основой формирования структуры и штатной численности в соответствии с утверждёнными приказом Минтруда России от 24.11.2014 № 940н рекомендуемыми нормативами</w:t>
      </w:r>
      <w:proofErr w:type="gramEnd"/>
      <w:r w:rsidR="00054FE5" w:rsidRPr="00BD7C0E">
        <w:rPr>
          <w:sz w:val="24"/>
          <w:szCs w:val="24"/>
        </w:rPr>
        <w:t xml:space="preserve"> штатной численности </w:t>
      </w:r>
      <w:r w:rsidR="00054FE5" w:rsidRPr="00BD7C0E">
        <w:rPr>
          <w:sz w:val="24"/>
          <w:szCs w:val="24"/>
        </w:rPr>
        <w:lastRenderedPageBreak/>
        <w:t xml:space="preserve">организаций, представляющих социальные услуги в стационарной форме социального обслуживания. </w:t>
      </w:r>
    </w:p>
    <w:p w:rsidR="00054FE5" w:rsidRPr="00BD7C0E" w:rsidRDefault="001A5D71" w:rsidP="00054FE5">
      <w:pPr>
        <w:pStyle w:val="ConsPlusNormal"/>
        <w:ind w:firstLine="709"/>
        <w:jc w:val="both"/>
        <w:rPr>
          <w:rFonts w:eastAsia="Calibri"/>
          <w:sz w:val="24"/>
          <w:szCs w:val="24"/>
          <w:lang w:eastAsia="en-US"/>
        </w:rPr>
      </w:pPr>
      <w:r w:rsidRPr="00BD7C0E">
        <w:rPr>
          <w:rFonts w:eastAsia="Calibri"/>
          <w:sz w:val="24"/>
          <w:szCs w:val="24"/>
          <w:lang w:eastAsia="en-US"/>
        </w:rPr>
        <w:t>Так</w:t>
      </w:r>
      <w:r w:rsidR="00054FE5" w:rsidRPr="00BD7C0E">
        <w:rPr>
          <w:rFonts w:eastAsia="Calibri"/>
          <w:sz w:val="24"/>
          <w:szCs w:val="24"/>
          <w:lang w:eastAsia="en-US"/>
        </w:rPr>
        <w:t xml:space="preserve">, в 2016 году </w:t>
      </w:r>
      <w:proofErr w:type="spellStart"/>
      <w:r w:rsidR="005E6C19" w:rsidRPr="00BD7C0E">
        <w:rPr>
          <w:rFonts w:eastAsia="Calibri"/>
          <w:sz w:val="24"/>
          <w:szCs w:val="24"/>
          <w:lang w:eastAsia="en-US"/>
        </w:rPr>
        <w:t>Палласовским</w:t>
      </w:r>
      <w:proofErr w:type="spellEnd"/>
      <w:r w:rsidR="005E6C19" w:rsidRPr="00BD7C0E">
        <w:rPr>
          <w:rFonts w:eastAsia="Calibri"/>
          <w:sz w:val="24"/>
          <w:szCs w:val="24"/>
          <w:lang w:eastAsia="en-US"/>
        </w:rPr>
        <w:t xml:space="preserve"> </w:t>
      </w:r>
      <w:r w:rsidR="00054FE5" w:rsidRPr="00BD7C0E">
        <w:rPr>
          <w:rFonts w:eastAsia="Calibri"/>
          <w:sz w:val="24"/>
          <w:szCs w:val="24"/>
          <w:lang w:eastAsia="en-US"/>
        </w:rPr>
        <w:t xml:space="preserve">ДПИ при количестве развернутых 95 коек обслужено 104 получателя, при этом государственное задание на 33250 койко-дней </w:t>
      </w:r>
      <w:r w:rsidRPr="00BD7C0E">
        <w:rPr>
          <w:rFonts w:eastAsia="Calibri"/>
          <w:sz w:val="24"/>
          <w:szCs w:val="24"/>
          <w:lang w:eastAsia="en-US"/>
        </w:rPr>
        <w:t xml:space="preserve">(95 коек </w:t>
      </w:r>
      <w:r w:rsidRPr="00BD7C0E">
        <w:rPr>
          <w:rFonts w:eastAsia="Calibri"/>
          <w:sz w:val="24"/>
          <w:szCs w:val="24"/>
          <w:lang w:val="en-US" w:eastAsia="en-US"/>
        </w:rPr>
        <w:t>x</w:t>
      </w:r>
      <w:r w:rsidRPr="00BD7C0E">
        <w:rPr>
          <w:rFonts w:eastAsia="Calibri"/>
          <w:sz w:val="24"/>
          <w:szCs w:val="24"/>
          <w:lang w:eastAsia="en-US"/>
        </w:rPr>
        <w:t xml:space="preserve"> 350 дней) </w:t>
      </w:r>
      <w:r w:rsidR="00054FE5" w:rsidRPr="00BD7C0E">
        <w:rPr>
          <w:rFonts w:eastAsia="Calibri"/>
          <w:sz w:val="24"/>
          <w:szCs w:val="24"/>
          <w:lang w:eastAsia="en-US"/>
        </w:rPr>
        <w:t>выполнено на 29984 койко-дня</w:t>
      </w:r>
      <w:r w:rsidRPr="00BD7C0E">
        <w:rPr>
          <w:rFonts w:eastAsia="Calibri"/>
          <w:sz w:val="24"/>
          <w:szCs w:val="24"/>
          <w:lang w:eastAsia="en-US"/>
        </w:rPr>
        <w:t xml:space="preserve"> (на 90%)</w:t>
      </w:r>
      <w:r w:rsidR="00054FE5" w:rsidRPr="00BD7C0E">
        <w:rPr>
          <w:rFonts w:eastAsia="Calibri"/>
          <w:sz w:val="24"/>
          <w:szCs w:val="24"/>
          <w:lang w:eastAsia="en-US"/>
        </w:rPr>
        <w:t>, что позволяет говорить о наличии резервов оптимизации учреждения</w:t>
      </w:r>
      <w:r w:rsidRPr="00BD7C0E">
        <w:rPr>
          <w:rFonts w:eastAsia="Calibri"/>
          <w:sz w:val="24"/>
          <w:szCs w:val="24"/>
          <w:lang w:eastAsia="en-US"/>
        </w:rPr>
        <w:t xml:space="preserve"> либо наличии резервов для повышения размера дополнительных платных услуг</w:t>
      </w:r>
      <w:r w:rsidR="00054FE5" w:rsidRPr="00BD7C0E">
        <w:rPr>
          <w:rFonts w:eastAsia="Calibri"/>
          <w:sz w:val="24"/>
          <w:szCs w:val="24"/>
          <w:lang w:eastAsia="en-US"/>
        </w:rPr>
        <w:t xml:space="preserve">. </w:t>
      </w:r>
    </w:p>
    <w:p w:rsidR="00054FE5" w:rsidRPr="00BD7C0E" w:rsidRDefault="00054FE5" w:rsidP="00054FE5">
      <w:pPr>
        <w:pStyle w:val="ConsPlusNormal"/>
        <w:ind w:firstLine="709"/>
        <w:jc w:val="both"/>
        <w:rPr>
          <w:rFonts w:eastAsia="Calibri"/>
          <w:sz w:val="24"/>
          <w:szCs w:val="24"/>
          <w:lang w:eastAsia="en-US"/>
        </w:rPr>
      </w:pPr>
      <w:r w:rsidRPr="00BD7C0E">
        <w:rPr>
          <w:rFonts w:eastAsia="Calibri"/>
          <w:sz w:val="24"/>
          <w:szCs w:val="24"/>
          <w:lang w:eastAsia="en-US"/>
        </w:rPr>
        <w:t xml:space="preserve">В 2017 году государственное задание </w:t>
      </w:r>
      <w:proofErr w:type="spellStart"/>
      <w:r w:rsidR="00F443C5" w:rsidRPr="00BD7C0E">
        <w:rPr>
          <w:rFonts w:eastAsia="Calibri"/>
          <w:sz w:val="24"/>
          <w:szCs w:val="24"/>
          <w:lang w:eastAsia="en-US"/>
        </w:rPr>
        <w:t>Палласовскому</w:t>
      </w:r>
      <w:proofErr w:type="spellEnd"/>
      <w:r w:rsidRPr="00BD7C0E">
        <w:rPr>
          <w:rFonts w:eastAsia="Calibri"/>
          <w:sz w:val="24"/>
          <w:szCs w:val="24"/>
          <w:lang w:eastAsia="en-US"/>
        </w:rPr>
        <w:t xml:space="preserve"> ДПИ доведено на 95 получателей, в связи с этим возможна ситуация выполнения государственного задания при низкой степени использования коечного фонда. При этом формальных предпосылок для оптимизации коечного фонда </w:t>
      </w:r>
      <w:proofErr w:type="spellStart"/>
      <w:r w:rsidR="00F443C5" w:rsidRPr="00BD7C0E">
        <w:rPr>
          <w:rFonts w:eastAsia="Calibri"/>
          <w:sz w:val="24"/>
          <w:szCs w:val="24"/>
          <w:lang w:eastAsia="en-US"/>
        </w:rPr>
        <w:t>Палласовского</w:t>
      </w:r>
      <w:proofErr w:type="spellEnd"/>
      <w:r w:rsidR="00F443C5" w:rsidRPr="00BD7C0E">
        <w:rPr>
          <w:rFonts w:eastAsia="Calibri"/>
          <w:sz w:val="24"/>
          <w:szCs w:val="24"/>
          <w:lang w:eastAsia="en-US"/>
        </w:rPr>
        <w:t xml:space="preserve"> </w:t>
      </w:r>
      <w:r w:rsidRPr="00BD7C0E">
        <w:rPr>
          <w:rFonts w:eastAsia="Calibri"/>
          <w:sz w:val="24"/>
          <w:szCs w:val="24"/>
          <w:lang w:eastAsia="en-US"/>
        </w:rPr>
        <w:t>ДПИ и соответственно его штатной численности не возник</w:t>
      </w:r>
      <w:r w:rsidR="00FE6320" w:rsidRPr="00BD7C0E">
        <w:rPr>
          <w:rFonts w:eastAsia="Calibri"/>
          <w:sz w:val="24"/>
          <w:szCs w:val="24"/>
          <w:lang w:eastAsia="en-US"/>
        </w:rPr>
        <w:t>ает</w:t>
      </w:r>
      <w:r w:rsidRPr="00BD7C0E">
        <w:rPr>
          <w:rFonts w:eastAsia="Calibri"/>
          <w:sz w:val="24"/>
          <w:szCs w:val="24"/>
          <w:lang w:eastAsia="en-US"/>
        </w:rPr>
        <w:t>, так как государственное задание не предполагает оценку использования коечного фонда ДПИ.</w:t>
      </w:r>
    </w:p>
    <w:p w:rsidR="001A5D71" w:rsidRPr="00BD7C0E" w:rsidRDefault="001A5D71" w:rsidP="001A5D71">
      <w:pPr>
        <w:pStyle w:val="ConsPlusNormal"/>
        <w:ind w:firstLine="709"/>
        <w:jc w:val="both"/>
        <w:rPr>
          <w:rFonts w:eastAsia="Calibri"/>
          <w:sz w:val="24"/>
          <w:szCs w:val="24"/>
          <w:lang w:eastAsia="en-US"/>
        </w:rPr>
      </w:pPr>
      <w:proofErr w:type="gramStart"/>
      <w:r w:rsidRPr="00BD7C0E">
        <w:rPr>
          <w:rFonts w:eastAsia="Calibri"/>
          <w:sz w:val="24"/>
          <w:szCs w:val="24"/>
          <w:lang w:eastAsia="en-US"/>
        </w:rPr>
        <w:t>Вышеизложенное</w:t>
      </w:r>
      <w:proofErr w:type="gramEnd"/>
      <w:r w:rsidRPr="00BD7C0E">
        <w:rPr>
          <w:rFonts w:eastAsia="Calibri"/>
          <w:sz w:val="24"/>
          <w:szCs w:val="24"/>
          <w:lang w:eastAsia="en-US"/>
        </w:rPr>
        <w:t xml:space="preserve"> свидетельствует о необходимости внедрения </w:t>
      </w:r>
      <w:proofErr w:type="spellStart"/>
      <w:r w:rsidR="001E19BA" w:rsidRPr="00BD7C0E">
        <w:rPr>
          <w:rFonts w:eastAsia="Calibri"/>
          <w:sz w:val="24"/>
          <w:szCs w:val="24"/>
          <w:lang w:eastAsia="en-US"/>
        </w:rPr>
        <w:t>Облкомсоцзащиты</w:t>
      </w:r>
      <w:proofErr w:type="spellEnd"/>
      <w:r w:rsidR="001E19BA" w:rsidRPr="00BD7C0E">
        <w:rPr>
          <w:rFonts w:eastAsia="Calibri"/>
          <w:sz w:val="24"/>
          <w:szCs w:val="24"/>
          <w:lang w:eastAsia="en-US"/>
        </w:rPr>
        <w:t xml:space="preserve"> </w:t>
      </w:r>
      <w:r w:rsidRPr="00BD7C0E">
        <w:rPr>
          <w:rFonts w:eastAsia="Calibri"/>
          <w:sz w:val="24"/>
          <w:szCs w:val="24"/>
          <w:lang w:eastAsia="en-US"/>
        </w:rPr>
        <w:t>механизма, позволяющего оценить эффективность использования коечного фонда, при установлении государственного задания стационарным учреждениям социального обслуживания.</w:t>
      </w:r>
    </w:p>
    <w:p w:rsidR="00A25CFC" w:rsidRPr="00BD7C0E" w:rsidRDefault="00FE6320" w:rsidP="00A25CFC">
      <w:pPr>
        <w:pStyle w:val="ConsPlusNormal"/>
        <w:ind w:firstLine="709"/>
        <w:jc w:val="both"/>
        <w:rPr>
          <w:rFonts w:eastAsia="Calibri"/>
          <w:sz w:val="24"/>
          <w:szCs w:val="24"/>
          <w:lang w:eastAsia="en-US"/>
        </w:rPr>
      </w:pPr>
      <w:r w:rsidRPr="00BD7C0E">
        <w:rPr>
          <w:rFonts w:eastAsia="Calibri"/>
          <w:sz w:val="24"/>
          <w:szCs w:val="24"/>
          <w:lang w:eastAsia="en-US"/>
        </w:rPr>
        <w:t xml:space="preserve">В </w:t>
      </w:r>
      <w:r w:rsidR="00424C2D" w:rsidRPr="00BD7C0E">
        <w:rPr>
          <w:rFonts w:eastAsia="Calibri"/>
          <w:sz w:val="24"/>
          <w:szCs w:val="24"/>
          <w:lang w:eastAsia="en-US"/>
        </w:rPr>
        <w:t>части</w:t>
      </w:r>
      <w:r w:rsidRPr="00BD7C0E">
        <w:rPr>
          <w:rFonts w:eastAsia="Calibri"/>
          <w:sz w:val="24"/>
          <w:szCs w:val="24"/>
          <w:lang w:eastAsia="en-US"/>
        </w:rPr>
        <w:t xml:space="preserve"> </w:t>
      </w:r>
      <w:r w:rsidR="00471A38" w:rsidRPr="00BD7C0E">
        <w:rPr>
          <w:rFonts w:eastAsia="Calibri"/>
          <w:sz w:val="24"/>
          <w:szCs w:val="24"/>
          <w:lang w:eastAsia="en-US"/>
        </w:rPr>
        <w:t xml:space="preserve">оптимизационных мероприятий в отношении </w:t>
      </w:r>
      <w:r w:rsidR="00054FE5" w:rsidRPr="00BD7C0E">
        <w:rPr>
          <w:rFonts w:eastAsia="Calibri"/>
          <w:sz w:val="24"/>
          <w:szCs w:val="24"/>
          <w:lang w:eastAsia="en-US"/>
        </w:rPr>
        <w:t>центров социального обслуживания населения</w:t>
      </w:r>
      <w:r w:rsidR="00471A38" w:rsidRPr="00BD7C0E">
        <w:rPr>
          <w:rFonts w:eastAsia="Calibri"/>
          <w:sz w:val="24"/>
          <w:szCs w:val="24"/>
          <w:lang w:eastAsia="en-US"/>
        </w:rPr>
        <w:t xml:space="preserve"> </w:t>
      </w:r>
      <w:r w:rsidR="00054FE5" w:rsidRPr="00BD7C0E">
        <w:rPr>
          <w:rFonts w:eastAsia="Calibri"/>
          <w:sz w:val="24"/>
          <w:szCs w:val="24"/>
          <w:lang w:eastAsia="en-US"/>
        </w:rPr>
        <w:t>на дому</w:t>
      </w:r>
      <w:r w:rsidR="00471A38" w:rsidRPr="00BD7C0E">
        <w:rPr>
          <w:rFonts w:eastAsia="Calibri"/>
          <w:sz w:val="24"/>
          <w:szCs w:val="24"/>
          <w:lang w:eastAsia="en-US"/>
        </w:rPr>
        <w:t xml:space="preserve"> путём </w:t>
      </w:r>
      <w:r w:rsidR="007E1673" w:rsidRPr="00BD7C0E">
        <w:rPr>
          <w:rFonts w:eastAsia="Calibri"/>
          <w:sz w:val="24"/>
          <w:szCs w:val="24"/>
          <w:lang w:eastAsia="en-US"/>
        </w:rPr>
        <w:t xml:space="preserve">перевода </w:t>
      </w:r>
      <w:r w:rsidR="00A25CFC" w:rsidRPr="00BD7C0E">
        <w:rPr>
          <w:rFonts w:eastAsia="Calibri"/>
          <w:sz w:val="24"/>
          <w:szCs w:val="24"/>
          <w:lang w:eastAsia="en-US"/>
        </w:rPr>
        <w:t xml:space="preserve">государственных казенных организаций социального обслуживания в статус бюджетных или автономных организаций, что согласно </w:t>
      </w:r>
      <w:r w:rsidR="00A25CFC" w:rsidRPr="00BD7C0E">
        <w:rPr>
          <w:sz w:val="24"/>
          <w:szCs w:val="24"/>
        </w:rPr>
        <w:t>Плану мероприятий «дорожная карта» № 128-п, является о</w:t>
      </w:r>
      <w:r w:rsidR="00A25CFC" w:rsidRPr="00BD7C0E">
        <w:rPr>
          <w:rFonts w:eastAsia="Calibri"/>
          <w:sz w:val="24"/>
          <w:szCs w:val="24"/>
          <w:lang w:eastAsia="en-US"/>
        </w:rPr>
        <w:t>дним из направлений развития сети организаций социального обслуживания, необходимо отметить следующее.</w:t>
      </w:r>
    </w:p>
    <w:p w:rsidR="00A25CFC" w:rsidRPr="00BD7C0E" w:rsidRDefault="00054FE5" w:rsidP="00054FE5">
      <w:pPr>
        <w:pStyle w:val="ConsPlusNormal"/>
        <w:ind w:firstLine="709"/>
        <w:jc w:val="both"/>
        <w:rPr>
          <w:rFonts w:eastAsia="Calibri"/>
          <w:sz w:val="24"/>
          <w:szCs w:val="24"/>
          <w:lang w:eastAsia="en-US"/>
        </w:rPr>
      </w:pPr>
      <w:r w:rsidRPr="00BD7C0E">
        <w:rPr>
          <w:rFonts w:eastAsia="Calibri"/>
          <w:sz w:val="24"/>
          <w:szCs w:val="24"/>
          <w:lang w:eastAsia="en-US"/>
        </w:rPr>
        <w:t xml:space="preserve">В августе 2017 года </w:t>
      </w:r>
      <w:proofErr w:type="spellStart"/>
      <w:r w:rsidRPr="00BD7C0E">
        <w:rPr>
          <w:rFonts w:eastAsia="Calibri"/>
          <w:sz w:val="24"/>
          <w:szCs w:val="24"/>
          <w:lang w:eastAsia="en-US"/>
        </w:rPr>
        <w:t>Облкомсоцзащиты</w:t>
      </w:r>
      <w:proofErr w:type="spellEnd"/>
      <w:r w:rsidRPr="00BD7C0E">
        <w:rPr>
          <w:rFonts w:eastAsia="Calibri"/>
          <w:sz w:val="24"/>
          <w:szCs w:val="24"/>
          <w:lang w:eastAsia="en-US"/>
        </w:rPr>
        <w:t xml:space="preserve"> был направлен в комитет финансов Волгоградской области </w:t>
      </w:r>
      <w:r w:rsidR="00C2589D" w:rsidRPr="00BD7C0E">
        <w:rPr>
          <w:rFonts w:eastAsia="Calibri"/>
          <w:sz w:val="24"/>
          <w:szCs w:val="24"/>
          <w:lang w:eastAsia="en-US"/>
        </w:rPr>
        <w:t xml:space="preserve">(далее </w:t>
      </w:r>
      <w:proofErr w:type="spellStart"/>
      <w:r w:rsidR="00C2589D" w:rsidRPr="00BD7C0E">
        <w:rPr>
          <w:rFonts w:eastAsia="Calibri"/>
          <w:sz w:val="24"/>
          <w:szCs w:val="24"/>
          <w:lang w:eastAsia="en-US"/>
        </w:rPr>
        <w:t>Облфин</w:t>
      </w:r>
      <w:proofErr w:type="spellEnd"/>
      <w:r w:rsidR="00C2589D" w:rsidRPr="00BD7C0E">
        <w:rPr>
          <w:rFonts w:eastAsia="Calibri"/>
          <w:sz w:val="24"/>
          <w:szCs w:val="24"/>
          <w:lang w:eastAsia="en-US"/>
        </w:rPr>
        <w:t xml:space="preserve">) </w:t>
      </w:r>
      <w:r w:rsidRPr="00BD7C0E">
        <w:rPr>
          <w:rFonts w:eastAsia="Calibri"/>
          <w:sz w:val="24"/>
          <w:szCs w:val="24"/>
          <w:lang w:eastAsia="en-US"/>
        </w:rPr>
        <w:t xml:space="preserve">проект постановления Администрации Волгоградской области «О создании государственных бюджетных учреждений, подведомственных комитету социальной защиты населения Волгоградской области», которым предусматривалось изменение типа 5 организаций социального обслуживания </w:t>
      </w:r>
      <w:proofErr w:type="gramStart"/>
      <w:r w:rsidRPr="00BD7C0E">
        <w:rPr>
          <w:rFonts w:eastAsia="Calibri"/>
          <w:sz w:val="24"/>
          <w:szCs w:val="24"/>
          <w:lang w:eastAsia="en-US"/>
        </w:rPr>
        <w:t>с</w:t>
      </w:r>
      <w:proofErr w:type="gramEnd"/>
      <w:r w:rsidRPr="00BD7C0E">
        <w:rPr>
          <w:rFonts w:eastAsia="Calibri"/>
          <w:sz w:val="24"/>
          <w:szCs w:val="24"/>
          <w:lang w:eastAsia="en-US"/>
        </w:rPr>
        <w:t xml:space="preserve"> казённых на бюджетные</w:t>
      </w:r>
      <w:r w:rsidR="00F443C5" w:rsidRPr="00BD7C0E">
        <w:rPr>
          <w:rFonts w:eastAsia="Calibri"/>
          <w:sz w:val="24"/>
          <w:szCs w:val="24"/>
          <w:lang w:eastAsia="en-US"/>
        </w:rPr>
        <w:t>.</w:t>
      </w:r>
      <w:r w:rsidRPr="00BD7C0E">
        <w:rPr>
          <w:rFonts w:eastAsia="Calibri"/>
          <w:sz w:val="24"/>
          <w:szCs w:val="24"/>
          <w:lang w:eastAsia="en-US"/>
        </w:rPr>
        <w:t xml:space="preserve"> </w:t>
      </w:r>
      <w:r w:rsidR="00F443C5" w:rsidRPr="00BD7C0E">
        <w:rPr>
          <w:rFonts w:eastAsia="Calibri"/>
          <w:sz w:val="24"/>
          <w:szCs w:val="24"/>
          <w:lang w:eastAsia="en-US"/>
        </w:rPr>
        <w:t>О</w:t>
      </w:r>
      <w:r w:rsidRPr="00BD7C0E">
        <w:rPr>
          <w:rFonts w:eastAsia="Calibri"/>
          <w:sz w:val="24"/>
          <w:szCs w:val="24"/>
          <w:lang w:eastAsia="en-US"/>
        </w:rPr>
        <w:t xml:space="preserve">днако </w:t>
      </w:r>
      <w:proofErr w:type="spellStart"/>
      <w:r w:rsidR="00C2589D" w:rsidRPr="00BD7C0E">
        <w:rPr>
          <w:rFonts w:eastAsia="Calibri"/>
          <w:sz w:val="24"/>
          <w:szCs w:val="24"/>
          <w:lang w:eastAsia="en-US"/>
        </w:rPr>
        <w:t>Облфин</w:t>
      </w:r>
      <w:proofErr w:type="spellEnd"/>
      <w:r w:rsidRPr="00BD7C0E">
        <w:rPr>
          <w:rFonts w:eastAsia="Calibri"/>
          <w:sz w:val="24"/>
          <w:szCs w:val="24"/>
          <w:lang w:eastAsia="en-US"/>
        </w:rPr>
        <w:t xml:space="preserve"> не согласовал этот проект</w:t>
      </w:r>
      <w:r w:rsidR="00F443C5" w:rsidRPr="00BD7C0E">
        <w:rPr>
          <w:rFonts w:eastAsia="Calibri"/>
          <w:sz w:val="24"/>
          <w:szCs w:val="24"/>
          <w:lang w:eastAsia="en-US"/>
        </w:rPr>
        <w:t>,</w:t>
      </w:r>
      <w:r w:rsidRPr="00BD7C0E">
        <w:rPr>
          <w:rFonts w:eastAsia="Calibri"/>
          <w:sz w:val="24"/>
          <w:szCs w:val="24"/>
          <w:lang w:eastAsia="en-US"/>
        </w:rPr>
        <w:t xml:space="preserve"> отметив, что в результате принятия проекта доходы областного бюджета будут уменьшены на 14 млн. руб. (исходя из объема доходов от приносящей доход деятельности этих учреждений в 2016 году).</w:t>
      </w:r>
    </w:p>
    <w:p w:rsidR="00054FE5" w:rsidRPr="00BD7C0E" w:rsidRDefault="00F443C5" w:rsidP="00054FE5">
      <w:pPr>
        <w:pStyle w:val="ConsPlusNormal"/>
        <w:ind w:firstLine="709"/>
        <w:jc w:val="both"/>
        <w:rPr>
          <w:rFonts w:eastAsia="Calibri"/>
          <w:sz w:val="24"/>
          <w:szCs w:val="24"/>
          <w:lang w:eastAsia="en-US"/>
        </w:rPr>
      </w:pPr>
      <w:proofErr w:type="gramStart"/>
      <w:r w:rsidRPr="00BD7C0E">
        <w:rPr>
          <w:rFonts w:eastAsia="Calibri"/>
          <w:sz w:val="24"/>
          <w:szCs w:val="24"/>
          <w:lang w:eastAsia="en-US"/>
        </w:rPr>
        <w:t>П</w:t>
      </w:r>
      <w:r w:rsidR="00A25CFC" w:rsidRPr="00BD7C0E">
        <w:rPr>
          <w:rFonts w:eastAsia="Calibri"/>
          <w:sz w:val="24"/>
          <w:szCs w:val="24"/>
          <w:lang w:eastAsia="en-US"/>
        </w:rPr>
        <w:t>о мнению КСП</w:t>
      </w:r>
      <w:r w:rsidR="001962E7" w:rsidRPr="00BD7C0E">
        <w:rPr>
          <w:rFonts w:eastAsia="Calibri"/>
          <w:sz w:val="24"/>
          <w:szCs w:val="24"/>
          <w:lang w:eastAsia="en-US"/>
        </w:rPr>
        <w:t>,</w:t>
      </w:r>
      <w:r w:rsidR="00155AC3" w:rsidRPr="00BD7C0E">
        <w:rPr>
          <w:rFonts w:eastAsia="Calibri"/>
          <w:sz w:val="24"/>
          <w:szCs w:val="24"/>
          <w:lang w:eastAsia="en-US"/>
        </w:rPr>
        <w:t xml:space="preserve"> смена типа казенных учреждений на бюджетные или автономны</w:t>
      </w:r>
      <w:r w:rsidR="005E6C19" w:rsidRPr="00BD7C0E">
        <w:rPr>
          <w:rFonts w:eastAsia="Calibri"/>
          <w:sz w:val="24"/>
          <w:szCs w:val="24"/>
          <w:lang w:eastAsia="en-US"/>
        </w:rPr>
        <w:t xml:space="preserve">е </w:t>
      </w:r>
      <w:r w:rsidR="00155AC3" w:rsidRPr="00BD7C0E">
        <w:rPr>
          <w:rFonts w:eastAsia="Calibri"/>
          <w:sz w:val="24"/>
          <w:szCs w:val="24"/>
          <w:lang w:eastAsia="en-US"/>
        </w:rPr>
        <w:t xml:space="preserve"> организаци</w:t>
      </w:r>
      <w:r w:rsidR="005E6C19" w:rsidRPr="00BD7C0E">
        <w:rPr>
          <w:rFonts w:eastAsia="Calibri"/>
          <w:sz w:val="24"/>
          <w:szCs w:val="24"/>
          <w:lang w:eastAsia="en-US"/>
        </w:rPr>
        <w:t xml:space="preserve">и </w:t>
      </w:r>
      <w:r w:rsidR="00155AC3" w:rsidRPr="00BD7C0E">
        <w:rPr>
          <w:rFonts w:eastAsia="Calibri"/>
          <w:sz w:val="24"/>
          <w:szCs w:val="24"/>
          <w:lang w:eastAsia="en-US"/>
        </w:rPr>
        <w:t>повлечёт сокращение ассигнований областного бюджета на обеспечение их деятельност</w:t>
      </w:r>
      <w:r w:rsidR="00E6050F" w:rsidRPr="00BD7C0E">
        <w:rPr>
          <w:rFonts w:eastAsia="Calibri"/>
          <w:sz w:val="24"/>
          <w:szCs w:val="24"/>
          <w:lang w:eastAsia="en-US"/>
        </w:rPr>
        <w:t>и</w:t>
      </w:r>
      <w:r w:rsidR="00155AC3" w:rsidRPr="00BD7C0E">
        <w:rPr>
          <w:rFonts w:eastAsia="Calibri"/>
          <w:sz w:val="24"/>
          <w:szCs w:val="24"/>
          <w:lang w:eastAsia="en-US"/>
        </w:rPr>
        <w:t xml:space="preserve"> (на сумму доходов от платной деятельности), повысит их самостоятельность</w:t>
      </w:r>
      <w:r w:rsidR="00E6050F" w:rsidRPr="00BD7C0E">
        <w:rPr>
          <w:rFonts w:eastAsia="Calibri"/>
          <w:sz w:val="24"/>
          <w:szCs w:val="24"/>
          <w:lang w:eastAsia="en-US"/>
        </w:rPr>
        <w:t xml:space="preserve"> и </w:t>
      </w:r>
      <w:r w:rsidR="00721B71" w:rsidRPr="00BD7C0E">
        <w:rPr>
          <w:rFonts w:eastAsia="Calibri"/>
          <w:sz w:val="24"/>
          <w:szCs w:val="24"/>
          <w:lang w:eastAsia="en-US"/>
        </w:rPr>
        <w:t xml:space="preserve"> ответственность</w:t>
      </w:r>
      <w:r w:rsidR="00A210A8" w:rsidRPr="00BD7C0E">
        <w:rPr>
          <w:rFonts w:eastAsia="Calibri"/>
          <w:sz w:val="24"/>
          <w:szCs w:val="24"/>
          <w:lang w:eastAsia="en-US"/>
        </w:rPr>
        <w:t xml:space="preserve"> в связи с от</w:t>
      </w:r>
      <w:r w:rsidR="005E6C19" w:rsidRPr="00BD7C0E">
        <w:rPr>
          <w:rFonts w:eastAsia="Calibri"/>
          <w:sz w:val="24"/>
          <w:szCs w:val="24"/>
          <w:lang w:eastAsia="en-US"/>
        </w:rPr>
        <w:t>сутствием</w:t>
      </w:r>
      <w:r w:rsidR="00A210A8" w:rsidRPr="00BD7C0E">
        <w:rPr>
          <w:rFonts w:eastAsia="Calibri"/>
          <w:sz w:val="24"/>
          <w:szCs w:val="24"/>
          <w:lang w:eastAsia="en-US"/>
        </w:rPr>
        <w:t xml:space="preserve"> субсидиарной ответственности государства по обязательствам бюджетного учреждения</w:t>
      </w:r>
      <w:r w:rsidR="00721B71" w:rsidRPr="00BD7C0E">
        <w:rPr>
          <w:rFonts w:eastAsia="Calibri"/>
          <w:sz w:val="24"/>
          <w:szCs w:val="24"/>
          <w:lang w:eastAsia="en-US"/>
        </w:rPr>
        <w:t>,</w:t>
      </w:r>
      <w:r w:rsidR="00155AC3" w:rsidRPr="00BD7C0E">
        <w:rPr>
          <w:rFonts w:eastAsia="Calibri"/>
          <w:sz w:val="24"/>
          <w:szCs w:val="24"/>
          <w:lang w:eastAsia="en-US"/>
        </w:rPr>
        <w:t xml:space="preserve"> а также </w:t>
      </w:r>
      <w:r w:rsidR="00A210A8" w:rsidRPr="00BD7C0E">
        <w:rPr>
          <w:rFonts w:eastAsia="Calibri"/>
          <w:sz w:val="24"/>
          <w:szCs w:val="24"/>
          <w:lang w:eastAsia="en-US"/>
        </w:rPr>
        <w:t xml:space="preserve">будет </w:t>
      </w:r>
      <w:r w:rsidR="00155AC3" w:rsidRPr="00BD7C0E">
        <w:rPr>
          <w:rFonts w:eastAsia="Calibri"/>
          <w:sz w:val="24"/>
          <w:szCs w:val="24"/>
          <w:lang w:eastAsia="en-US"/>
        </w:rPr>
        <w:t>стимулир</w:t>
      </w:r>
      <w:r w:rsidR="00A210A8" w:rsidRPr="00BD7C0E">
        <w:rPr>
          <w:rFonts w:eastAsia="Calibri"/>
          <w:sz w:val="24"/>
          <w:szCs w:val="24"/>
          <w:lang w:eastAsia="en-US"/>
        </w:rPr>
        <w:t xml:space="preserve">овать </w:t>
      </w:r>
      <w:r w:rsidR="00155AC3" w:rsidRPr="00BD7C0E">
        <w:rPr>
          <w:rFonts w:eastAsia="Calibri"/>
          <w:sz w:val="24"/>
          <w:szCs w:val="24"/>
          <w:lang w:eastAsia="en-US"/>
        </w:rPr>
        <w:t xml:space="preserve">учреждения на расширение платной деятельности. </w:t>
      </w:r>
      <w:proofErr w:type="gramEnd"/>
    </w:p>
    <w:p w:rsidR="00402CFB" w:rsidRPr="00BD7C0E" w:rsidRDefault="009503A6" w:rsidP="00054FE5">
      <w:pPr>
        <w:autoSpaceDE w:val="0"/>
        <w:autoSpaceDN w:val="0"/>
        <w:adjustRightInd w:val="0"/>
        <w:spacing w:after="0" w:line="240" w:lineRule="auto"/>
        <w:ind w:firstLine="709"/>
        <w:jc w:val="both"/>
        <w:rPr>
          <w:rFonts w:ascii="Times New Roman" w:eastAsia="Calibri" w:hAnsi="Times New Roman" w:cs="Times New Roman"/>
          <w:sz w:val="24"/>
          <w:szCs w:val="24"/>
          <w:lang w:eastAsia="en-US"/>
        </w:rPr>
      </w:pPr>
      <w:proofErr w:type="gramStart"/>
      <w:r w:rsidRPr="00BD7C0E">
        <w:rPr>
          <w:rFonts w:ascii="Times New Roman" w:eastAsia="Calibri" w:hAnsi="Times New Roman" w:cs="Times New Roman"/>
          <w:sz w:val="24"/>
          <w:szCs w:val="24"/>
          <w:lang w:eastAsia="en-US"/>
        </w:rPr>
        <w:t>Более</w:t>
      </w:r>
      <w:r w:rsidR="00F443C5" w:rsidRPr="00BD7C0E">
        <w:rPr>
          <w:rFonts w:ascii="Times New Roman" w:eastAsia="Calibri" w:hAnsi="Times New Roman" w:cs="Times New Roman"/>
          <w:sz w:val="24"/>
          <w:szCs w:val="24"/>
          <w:lang w:eastAsia="en-US"/>
        </w:rPr>
        <w:t xml:space="preserve"> того, такой подход к формированию структуры учреждений социальной защиты населения не отвечает Бюджетному посланию Президента РФ от 13.06.2013 «О бюджетной политике в 2014 - 2016 годах» (далее Бюджетное послание Президента РФ), в котором отмечал</w:t>
      </w:r>
      <w:r w:rsidR="009E4922" w:rsidRPr="00BD7C0E">
        <w:rPr>
          <w:rFonts w:ascii="Times New Roman" w:eastAsia="Calibri" w:hAnsi="Times New Roman" w:cs="Times New Roman"/>
          <w:sz w:val="24"/>
          <w:szCs w:val="24"/>
          <w:lang w:eastAsia="en-US"/>
        </w:rPr>
        <w:t>ась</w:t>
      </w:r>
      <w:r w:rsidR="00F443C5" w:rsidRPr="00BD7C0E">
        <w:rPr>
          <w:rFonts w:ascii="Times New Roman" w:eastAsia="Calibri" w:hAnsi="Times New Roman" w:cs="Times New Roman"/>
          <w:sz w:val="24"/>
          <w:szCs w:val="24"/>
          <w:lang w:eastAsia="en-US"/>
        </w:rPr>
        <w:t xml:space="preserve"> актуальность задачи по оптимизации сети государственных учреждений, в том числе путём реорганизации учреждений, ориентированных на оказание преимущественно платных услуг. </w:t>
      </w:r>
      <w:proofErr w:type="gramEnd"/>
    </w:p>
    <w:p w:rsidR="005171B7" w:rsidRPr="00BD7C0E" w:rsidRDefault="005171B7" w:rsidP="00806F17">
      <w:pPr>
        <w:spacing w:after="0" w:line="240" w:lineRule="auto"/>
        <w:ind w:firstLine="709"/>
        <w:jc w:val="both"/>
        <w:rPr>
          <w:rFonts w:ascii="Times New Roman" w:hAnsi="Times New Roman"/>
          <w:sz w:val="24"/>
          <w:szCs w:val="24"/>
        </w:rPr>
      </w:pPr>
    </w:p>
    <w:p w:rsidR="00054FE5" w:rsidRPr="00BD7C0E" w:rsidRDefault="00054FE5" w:rsidP="00054FE5">
      <w:pPr>
        <w:spacing w:after="0" w:line="240" w:lineRule="auto"/>
        <w:ind w:firstLine="709"/>
        <w:jc w:val="both"/>
        <w:rPr>
          <w:rFonts w:ascii="Times New Roman" w:hAnsi="Times New Roman"/>
          <w:i/>
          <w:sz w:val="24"/>
          <w:szCs w:val="24"/>
        </w:rPr>
      </w:pPr>
      <w:r w:rsidRPr="00BD7C0E">
        <w:rPr>
          <w:rFonts w:ascii="Times New Roman" w:hAnsi="Times New Roman"/>
          <w:i/>
          <w:sz w:val="24"/>
          <w:szCs w:val="24"/>
        </w:rPr>
        <w:t>Комитет физической культуры и спорта Волгоградской области (далее Облспорткомитет)</w:t>
      </w:r>
    </w:p>
    <w:p w:rsidR="004144A0" w:rsidRPr="00BD7C0E" w:rsidRDefault="004144A0" w:rsidP="00054FE5">
      <w:pPr>
        <w:pStyle w:val="ConsPlusNormal"/>
        <w:ind w:firstLine="709"/>
        <w:jc w:val="both"/>
        <w:rPr>
          <w:rFonts w:eastAsiaTheme="minorEastAsia" w:cstheme="minorBidi"/>
          <w:sz w:val="24"/>
          <w:szCs w:val="24"/>
        </w:rPr>
      </w:pPr>
      <w:r w:rsidRPr="00BD7C0E">
        <w:rPr>
          <w:rFonts w:eastAsiaTheme="minorEastAsia" w:cstheme="minorBidi"/>
          <w:sz w:val="24"/>
          <w:szCs w:val="24"/>
        </w:rPr>
        <w:t xml:space="preserve">Структура подведомственных </w:t>
      </w:r>
      <w:proofErr w:type="spellStart"/>
      <w:r w:rsidRPr="00BD7C0E">
        <w:rPr>
          <w:rFonts w:eastAsiaTheme="minorEastAsia" w:cstheme="minorBidi"/>
          <w:sz w:val="24"/>
          <w:szCs w:val="24"/>
        </w:rPr>
        <w:t>Облспорткомитету</w:t>
      </w:r>
      <w:proofErr w:type="spellEnd"/>
      <w:r w:rsidRPr="00BD7C0E">
        <w:rPr>
          <w:rFonts w:eastAsiaTheme="minorEastAsia" w:cstheme="minorBidi"/>
          <w:sz w:val="24"/>
          <w:szCs w:val="24"/>
        </w:rPr>
        <w:t xml:space="preserve"> учреждений состоит из 14 учреждений (2 казенных, 3 бюджетных и 9 автономных), реализующих программы спортивной подготовки по видам спорта, программы дополнительного образования и профессиональные образовательные программы среднего профессионального образования.</w:t>
      </w:r>
    </w:p>
    <w:p w:rsidR="00054FE5" w:rsidRPr="00BD7C0E" w:rsidRDefault="00054FE5" w:rsidP="00054FE5">
      <w:pPr>
        <w:pStyle w:val="ConsPlusNormal"/>
        <w:ind w:firstLine="709"/>
        <w:jc w:val="both"/>
        <w:rPr>
          <w:rFonts w:eastAsiaTheme="minorEastAsia" w:cstheme="minorBidi"/>
          <w:sz w:val="24"/>
          <w:szCs w:val="24"/>
        </w:rPr>
      </w:pPr>
      <w:r w:rsidRPr="00BD7C0E">
        <w:rPr>
          <w:rFonts w:eastAsiaTheme="minorEastAsia" w:cstheme="minorBidi"/>
          <w:sz w:val="24"/>
          <w:szCs w:val="24"/>
        </w:rPr>
        <w:t>Какие</w:t>
      </w:r>
      <w:r w:rsidR="00B15EB3" w:rsidRPr="00BD7C0E">
        <w:rPr>
          <w:rFonts w:eastAsiaTheme="minorEastAsia" w:cstheme="minorBidi"/>
          <w:sz w:val="24"/>
          <w:szCs w:val="24"/>
        </w:rPr>
        <w:t>-</w:t>
      </w:r>
      <w:r w:rsidRPr="00BD7C0E">
        <w:rPr>
          <w:rFonts w:eastAsiaTheme="minorEastAsia" w:cstheme="minorBidi"/>
          <w:sz w:val="24"/>
          <w:szCs w:val="24"/>
        </w:rPr>
        <w:t xml:space="preserve">либо критерии и т.п. по развитию сети учреждений физической культуры и спорта </w:t>
      </w:r>
      <w:r w:rsidR="00D75B87" w:rsidRPr="00BD7C0E">
        <w:rPr>
          <w:rFonts w:eastAsiaTheme="minorEastAsia" w:cstheme="minorBidi"/>
          <w:sz w:val="24"/>
          <w:szCs w:val="24"/>
        </w:rPr>
        <w:t>существующими нормативными правовыми актами не определены</w:t>
      </w:r>
      <w:r w:rsidRPr="00BD7C0E">
        <w:rPr>
          <w:rFonts w:eastAsiaTheme="minorEastAsia" w:cstheme="minorBidi"/>
          <w:sz w:val="24"/>
          <w:szCs w:val="24"/>
        </w:rPr>
        <w:t xml:space="preserve">. По пояснениям Облспорткомитета потребность главным образом обусловлена реализацией полномочий, </w:t>
      </w:r>
      <w:r w:rsidRPr="00BD7C0E">
        <w:rPr>
          <w:rFonts w:eastAsiaTheme="minorEastAsia" w:cstheme="minorBidi"/>
          <w:sz w:val="24"/>
          <w:szCs w:val="24"/>
        </w:rPr>
        <w:lastRenderedPageBreak/>
        <w:t>установленных Федеральным законом от 04.12.2007 № 329-ФЗ «О физической культуре и спорте в РФ»</w:t>
      </w:r>
      <w:r w:rsidR="00563FEC" w:rsidRPr="00BD7C0E">
        <w:rPr>
          <w:sz w:val="24"/>
          <w:szCs w:val="24"/>
        </w:rPr>
        <w:t xml:space="preserve"> (далее Федеральный закон </w:t>
      </w:r>
      <w:r w:rsidR="00563FEC" w:rsidRPr="00BD7C0E">
        <w:rPr>
          <w:rFonts w:eastAsiaTheme="minorEastAsia" w:cstheme="minorBidi"/>
          <w:sz w:val="24"/>
          <w:szCs w:val="24"/>
        </w:rPr>
        <w:t>№ 329-ФЗ</w:t>
      </w:r>
      <w:r w:rsidR="00563FEC" w:rsidRPr="00BD7C0E">
        <w:rPr>
          <w:sz w:val="24"/>
          <w:szCs w:val="24"/>
        </w:rPr>
        <w:t>)</w:t>
      </w:r>
      <w:r w:rsidRPr="00BD7C0E">
        <w:rPr>
          <w:rFonts w:eastAsiaTheme="minorEastAsia" w:cstheme="minorBidi"/>
          <w:sz w:val="24"/>
          <w:szCs w:val="24"/>
        </w:rPr>
        <w:t xml:space="preserve"> и Законом Волгоградской области от 10.07.2007 № 1495-ОД «О физической культуре и спорте в Волгоградской области».</w:t>
      </w:r>
    </w:p>
    <w:p w:rsidR="00384287" w:rsidRPr="00BD7C0E" w:rsidRDefault="00754CF1" w:rsidP="00384287">
      <w:pPr>
        <w:autoSpaceDE w:val="0"/>
        <w:autoSpaceDN w:val="0"/>
        <w:adjustRightInd w:val="0"/>
        <w:spacing w:after="0" w:line="240" w:lineRule="auto"/>
        <w:ind w:firstLine="709"/>
        <w:jc w:val="both"/>
        <w:rPr>
          <w:rFonts w:ascii="Times New Roman" w:hAnsi="Times New Roman" w:cs="Times New Roman"/>
          <w:sz w:val="24"/>
          <w:szCs w:val="24"/>
        </w:rPr>
      </w:pPr>
      <w:r w:rsidRPr="00BD7C0E">
        <w:rPr>
          <w:rFonts w:ascii="Times New Roman" w:hAnsi="Times New Roman" w:cs="Times New Roman"/>
          <w:sz w:val="24"/>
          <w:szCs w:val="24"/>
        </w:rPr>
        <w:t>Анализ полномочий в области физической культуры и спорта, установленных Федеральны</w:t>
      </w:r>
      <w:r w:rsidR="009503A6" w:rsidRPr="00BD7C0E">
        <w:rPr>
          <w:rFonts w:ascii="Times New Roman" w:hAnsi="Times New Roman" w:cs="Times New Roman"/>
          <w:sz w:val="24"/>
          <w:szCs w:val="24"/>
        </w:rPr>
        <w:t>м</w:t>
      </w:r>
      <w:r w:rsidRPr="00BD7C0E">
        <w:rPr>
          <w:rFonts w:ascii="Times New Roman" w:hAnsi="Times New Roman" w:cs="Times New Roman"/>
          <w:sz w:val="24"/>
          <w:szCs w:val="24"/>
        </w:rPr>
        <w:t xml:space="preserve"> закон</w:t>
      </w:r>
      <w:r w:rsidR="009503A6" w:rsidRPr="00BD7C0E">
        <w:rPr>
          <w:rFonts w:ascii="Times New Roman" w:hAnsi="Times New Roman" w:cs="Times New Roman"/>
          <w:sz w:val="24"/>
          <w:szCs w:val="24"/>
        </w:rPr>
        <w:t>ом</w:t>
      </w:r>
      <w:r w:rsidRPr="00BD7C0E">
        <w:rPr>
          <w:rFonts w:ascii="Times New Roman" w:hAnsi="Times New Roman" w:cs="Times New Roman"/>
          <w:sz w:val="24"/>
          <w:szCs w:val="24"/>
        </w:rPr>
        <w:t xml:space="preserve"> № 329-ФЗ, показал, что полномочия по развитию школьного и массового спорта в соответствии со ст.9 Федерального закона № 329-ФЗ возложены на органы местного самоуправления. К полномочиям субъекта РФ отнесен</w:t>
      </w:r>
      <w:r w:rsidR="00E758DF" w:rsidRPr="00BD7C0E">
        <w:rPr>
          <w:rFonts w:ascii="Times New Roman" w:hAnsi="Times New Roman" w:cs="Times New Roman"/>
          <w:sz w:val="24"/>
          <w:szCs w:val="24"/>
        </w:rPr>
        <w:t>о</w:t>
      </w:r>
      <w:r w:rsidRPr="00BD7C0E">
        <w:rPr>
          <w:rFonts w:ascii="Times New Roman" w:hAnsi="Times New Roman" w:cs="Times New Roman"/>
          <w:sz w:val="24"/>
          <w:szCs w:val="24"/>
        </w:rPr>
        <w:t xml:space="preserve"> содействи</w:t>
      </w:r>
      <w:r w:rsidR="00E758DF" w:rsidRPr="00BD7C0E">
        <w:rPr>
          <w:rFonts w:ascii="Times New Roman" w:hAnsi="Times New Roman" w:cs="Times New Roman"/>
          <w:sz w:val="24"/>
          <w:szCs w:val="24"/>
        </w:rPr>
        <w:t xml:space="preserve">е </w:t>
      </w:r>
      <w:r w:rsidRPr="00BD7C0E">
        <w:rPr>
          <w:rFonts w:ascii="Times New Roman" w:hAnsi="Times New Roman" w:cs="Times New Roman"/>
          <w:sz w:val="24"/>
          <w:szCs w:val="24"/>
        </w:rPr>
        <w:t>развития массового спорта</w:t>
      </w:r>
      <w:r w:rsidR="009503A6" w:rsidRPr="00BD7C0E">
        <w:rPr>
          <w:rFonts w:ascii="Times New Roman" w:hAnsi="Times New Roman" w:cs="Times New Roman"/>
          <w:sz w:val="24"/>
          <w:szCs w:val="24"/>
        </w:rPr>
        <w:t>,</w:t>
      </w:r>
      <w:r w:rsidRPr="00BD7C0E">
        <w:rPr>
          <w:rFonts w:ascii="Times New Roman" w:hAnsi="Times New Roman" w:cs="Times New Roman"/>
          <w:sz w:val="24"/>
          <w:szCs w:val="24"/>
        </w:rPr>
        <w:t xml:space="preserve"> спорта высших достижений</w:t>
      </w:r>
      <w:r w:rsidR="009503A6" w:rsidRPr="00BD7C0E">
        <w:rPr>
          <w:rFonts w:ascii="Times New Roman" w:hAnsi="Times New Roman" w:cs="Times New Roman"/>
          <w:sz w:val="24"/>
          <w:szCs w:val="24"/>
        </w:rPr>
        <w:t>, а также подготовка  спортивных сборных команд субъектов РФ</w:t>
      </w:r>
      <w:r w:rsidRPr="00BD7C0E">
        <w:rPr>
          <w:rFonts w:ascii="Times New Roman" w:hAnsi="Times New Roman" w:cs="Times New Roman"/>
          <w:sz w:val="24"/>
          <w:szCs w:val="24"/>
        </w:rPr>
        <w:t>.</w:t>
      </w:r>
      <w:r w:rsidR="00384287" w:rsidRPr="00BD7C0E">
        <w:rPr>
          <w:rFonts w:ascii="Times New Roman" w:hAnsi="Times New Roman" w:cs="Times New Roman"/>
          <w:sz w:val="24"/>
          <w:szCs w:val="24"/>
        </w:rPr>
        <w:t xml:space="preserve"> Согласно ст.32 этого закона этапы спортивной подготовки включают в себя: спортивно-оздоровительный этап, этап начальной подготовки, тренировочный этап, этап совершенствования спортивного мастерства и этап высшего спортивного мастерства.</w:t>
      </w:r>
    </w:p>
    <w:p w:rsidR="00054FE5" w:rsidRPr="00BD7C0E" w:rsidRDefault="009503A6" w:rsidP="00054FE5">
      <w:pPr>
        <w:spacing w:after="0" w:line="240" w:lineRule="auto"/>
        <w:ind w:firstLine="709"/>
        <w:jc w:val="both"/>
        <w:rPr>
          <w:rFonts w:ascii="Times New Roman" w:eastAsia="Calibri" w:hAnsi="Times New Roman" w:cs="Times New Roman"/>
          <w:sz w:val="24"/>
          <w:szCs w:val="24"/>
          <w:lang w:eastAsia="en-US"/>
        </w:rPr>
      </w:pPr>
      <w:r w:rsidRPr="00BD7C0E">
        <w:rPr>
          <w:rFonts w:ascii="Times New Roman" w:eastAsia="Calibri" w:hAnsi="Times New Roman" w:cs="Times New Roman"/>
          <w:sz w:val="24"/>
          <w:szCs w:val="24"/>
          <w:lang w:eastAsia="en-US"/>
        </w:rPr>
        <w:t xml:space="preserve">В </w:t>
      </w:r>
      <w:proofErr w:type="gramStart"/>
      <w:r w:rsidRPr="00BD7C0E">
        <w:rPr>
          <w:rFonts w:ascii="Times New Roman" w:eastAsia="Calibri" w:hAnsi="Times New Roman" w:cs="Times New Roman"/>
          <w:sz w:val="24"/>
          <w:szCs w:val="24"/>
          <w:lang w:eastAsia="en-US"/>
        </w:rPr>
        <w:t>связи</w:t>
      </w:r>
      <w:proofErr w:type="gramEnd"/>
      <w:r w:rsidRPr="00BD7C0E">
        <w:rPr>
          <w:rFonts w:ascii="Times New Roman" w:eastAsia="Calibri" w:hAnsi="Times New Roman" w:cs="Times New Roman"/>
          <w:sz w:val="24"/>
          <w:szCs w:val="24"/>
          <w:lang w:eastAsia="en-US"/>
        </w:rPr>
        <w:t xml:space="preserve"> с чем о</w:t>
      </w:r>
      <w:r w:rsidR="00CF3D17" w:rsidRPr="00BD7C0E">
        <w:rPr>
          <w:rFonts w:ascii="Times New Roman" w:eastAsia="Calibri" w:hAnsi="Times New Roman" w:cs="Times New Roman"/>
          <w:sz w:val="24"/>
          <w:szCs w:val="24"/>
          <w:lang w:eastAsia="en-US"/>
        </w:rPr>
        <w:t xml:space="preserve">ценка потребности в учреждениях физической культуры и спорта проведена на основе </w:t>
      </w:r>
      <w:r w:rsidR="00A74360" w:rsidRPr="00BD7C0E">
        <w:rPr>
          <w:rFonts w:ascii="Times New Roman" w:eastAsia="Calibri" w:hAnsi="Times New Roman" w:cs="Times New Roman"/>
          <w:sz w:val="24"/>
          <w:szCs w:val="24"/>
          <w:lang w:eastAsia="en-US"/>
        </w:rPr>
        <w:t>анализа</w:t>
      </w:r>
      <w:r w:rsidR="00CF3D17" w:rsidRPr="00BD7C0E">
        <w:rPr>
          <w:rFonts w:ascii="Times New Roman" w:eastAsia="Calibri" w:hAnsi="Times New Roman" w:cs="Times New Roman"/>
          <w:sz w:val="24"/>
          <w:szCs w:val="24"/>
          <w:lang w:eastAsia="en-US"/>
        </w:rPr>
        <w:t xml:space="preserve"> участия подготавливаемых спортсменов во всероссийских и международных соревнованиях и достигнутых ими результатах в 2016 году</w:t>
      </w:r>
      <w:r w:rsidR="00054FE5" w:rsidRPr="00BD7C0E">
        <w:rPr>
          <w:rFonts w:ascii="Times New Roman" w:eastAsia="Calibri" w:hAnsi="Times New Roman" w:cs="Times New Roman"/>
          <w:sz w:val="24"/>
          <w:szCs w:val="24"/>
          <w:lang w:eastAsia="en-US"/>
        </w:rPr>
        <w:t>.</w:t>
      </w:r>
    </w:p>
    <w:p w:rsidR="00054FE5" w:rsidRPr="00BD7C0E" w:rsidRDefault="00214C2A" w:rsidP="00054FE5">
      <w:pPr>
        <w:spacing w:after="0" w:line="240" w:lineRule="auto"/>
        <w:ind w:firstLine="709"/>
        <w:jc w:val="both"/>
        <w:rPr>
          <w:rFonts w:ascii="Times New Roman" w:hAnsi="Times New Roman" w:cs="Times New Roman"/>
          <w:sz w:val="24"/>
          <w:szCs w:val="24"/>
        </w:rPr>
      </w:pPr>
      <w:r w:rsidRPr="00BD7C0E">
        <w:rPr>
          <w:rFonts w:ascii="Times New Roman" w:hAnsi="Times New Roman" w:cs="Times New Roman"/>
          <w:sz w:val="24"/>
          <w:szCs w:val="24"/>
        </w:rPr>
        <w:t>Всего</w:t>
      </w:r>
      <w:r w:rsidR="00054FE5" w:rsidRPr="00BD7C0E">
        <w:rPr>
          <w:rFonts w:ascii="Times New Roman" w:hAnsi="Times New Roman" w:cs="Times New Roman"/>
          <w:sz w:val="24"/>
          <w:szCs w:val="24"/>
        </w:rPr>
        <w:t xml:space="preserve"> из общего числа занимающихся в подведомственных </w:t>
      </w:r>
      <w:proofErr w:type="spellStart"/>
      <w:r w:rsidR="00054FE5" w:rsidRPr="00BD7C0E">
        <w:rPr>
          <w:rFonts w:ascii="Times New Roman" w:hAnsi="Times New Roman" w:cs="Times New Roman"/>
          <w:sz w:val="24"/>
          <w:szCs w:val="24"/>
        </w:rPr>
        <w:t>Облспорткомитету</w:t>
      </w:r>
      <w:proofErr w:type="spellEnd"/>
      <w:r w:rsidR="00054FE5" w:rsidRPr="00BD7C0E">
        <w:rPr>
          <w:rFonts w:ascii="Times New Roman" w:hAnsi="Times New Roman" w:cs="Times New Roman"/>
          <w:sz w:val="24"/>
          <w:szCs w:val="24"/>
        </w:rPr>
        <w:t xml:space="preserve"> учреждениях в количестве 6653 человек членами сборных команд Волгоградской области является 1481 человек (22,3%), членами сборных команд России 192 человека (2,9%).</w:t>
      </w:r>
    </w:p>
    <w:p w:rsidR="00054FE5" w:rsidRPr="00BD7C0E" w:rsidRDefault="00054FE5" w:rsidP="00054FE5">
      <w:pPr>
        <w:spacing w:after="0" w:line="240" w:lineRule="auto"/>
        <w:ind w:firstLine="709"/>
        <w:jc w:val="both"/>
        <w:rPr>
          <w:rFonts w:ascii="Times New Roman" w:hAnsi="Times New Roman" w:cs="Times New Roman"/>
          <w:sz w:val="24"/>
          <w:szCs w:val="24"/>
        </w:rPr>
      </w:pPr>
      <w:r w:rsidRPr="00BD7C0E">
        <w:rPr>
          <w:rFonts w:ascii="Times New Roman" w:hAnsi="Times New Roman" w:cs="Times New Roman"/>
          <w:sz w:val="24"/>
          <w:szCs w:val="24"/>
        </w:rPr>
        <w:t>Спортсмены отдельных учреждений не вход</w:t>
      </w:r>
      <w:r w:rsidR="00214C2A" w:rsidRPr="00BD7C0E">
        <w:rPr>
          <w:rFonts w:ascii="Times New Roman" w:hAnsi="Times New Roman" w:cs="Times New Roman"/>
          <w:sz w:val="24"/>
          <w:szCs w:val="24"/>
        </w:rPr>
        <w:t>ят</w:t>
      </w:r>
      <w:r w:rsidRPr="00BD7C0E">
        <w:rPr>
          <w:rFonts w:ascii="Times New Roman" w:hAnsi="Times New Roman" w:cs="Times New Roman"/>
          <w:sz w:val="24"/>
          <w:szCs w:val="24"/>
        </w:rPr>
        <w:t xml:space="preserve"> в состав сборных команд России (ГКОУ ВО ДО «СДЮСШОР № 2», ГАУ </w:t>
      </w:r>
      <w:proofErr w:type="gramStart"/>
      <w:r w:rsidRPr="00BD7C0E">
        <w:rPr>
          <w:rFonts w:ascii="Times New Roman" w:hAnsi="Times New Roman" w:cs="Times New Roman"/>
          <w:sz w:val="24"/>
          <w:szCs w:val="24"/>
        </w:rPr>
        <w:t>ВО</w:t>
      </w:r>
      <w:proofErr w:type="gramEnd"/>
      <w:r w:rsidRPr="00BD7C0E">
        <w:rPr>
          <w:rFonts w:ascii="Times New Roman" w:hAnsi="Times New Roman" w:cs="Times New Roman"/>
          <w:sz w:val="24"/>
          <w:szCs w:val="24"/>
        </w:rPr>
        <w:t xml:space="preserve"> «</w:t>
      </w:r>
      <w:r w:rsidR="00C2589D" w:rsidRPr="00BD7C0E">
        <w:rPr>
          <w:rFonts w:ascii="Times New Roman" w:hAnsi="Times New Roman" w:cs="Times New Roman"/>
          <w:sz w:val="24"/>
          <w:szCs w:val="24"/>
        </w:rPr>
        <w:t xml:space="preserve">Центр </w:t>
      </w:r>
      <w:r w:rsidR="008B43A0" w:rsidRPr="00BD7C0E">
        <w:rPr>
          <w:rFonts w:ascii="Times New Roman" w:hAnsi="Times New Roman" w:cs="Times New Roman"/>
          <w:sz w:val="24"/>
          <w:szCs w:val="24"/>
        </w:rPr>
        <w:t>подготовки спортивного резерва</w:t>
      </w:r>
      <w:r w:rsidRPr="00BD7C0E">
        <w:rPr>
          <w:rFonts w:ascii="Times New Roman" w:hAnsi="Times New Roman" w:cs="Times New Roman"/>
          <w:sz w:val="24"/>
          <w:szCs w:val="24"/>
        </w:rPr>
        <w:t xml:space="preserve"> по футболу»</w:t>
      </w:r>
      <w:r w:rsidR="00563FEC" w:rsidRPr="00BD7C0E">
        <w:rPr>
          <w:rFonts w:ascii="Times New Roman" w:hAnsi="Times New Roman" w:cs="Times New Roman"/>
          <w:sz w:val="24"/>
          <w:szCs w:val="24"/>
        </w:rPr>
        <w:t xml:space="preserve"> (далее ГАУ ВО «ЦПСР по футболу»)</w:t>
      </w:r>
      <w:r w:rsidRPr="00BD7C0E">
        <w:rPr>
          <w:rFonts w:ascii="Times New Roman" w:hAnsi="Times New Roman" w:cs="Times New Roman"/>
          <w:sz w:val="24"/>
          <w:szCs w:val="24"/>
        </w:rPr>
        <w:t>, ГАУ ВО «ФК «Ротор-Волгоград» и ГАУ ВО «ДЮСШ по зимним видам спорта»), а спортсмены ГАУ ВО «</w:t>
      </w:r>
      <w:r w:rsidR="00563FEC" w:rsidRPr="00BD7C0E">
        <w:rPr>
          <w:rFonts w:ascii="Times New Roman" w:hAnsi="Times New Roman" w:cs="Times New Roman"/>
          <w:sz w:val="24"/>
          <w:szCs w:val="24"/>
        </w:rPr>
        <w:t xml:space="preserve">ЦПСР </w:t>
      </w:r>
      <w:r w:rsidRPr="00BD7C0E">
        <w:rPr>
          <w:rFonts w:ascii="Times New Roman" w:hAnsi="Times New Roman" w:cs="Times New Roman"/>
          <w:sz w:val="24"/>
          <w:szCs w:val="24"/>
        </w:rPr>
        <w:t>по футболу» не включены и в состав сборных команд Волгоградской области.</w:t>
      </w:r>
    </w:p>
    <w:p w:rsidR="00054FE5" w:rsidRPr="00BD7C0E" w:rsidRDefault="00054FE5" w:rsidP="00563FEC">
      <w:pPr>
        <w:spacing w:after="0" w:line="240" w:lineRule="auto"/>
        <w:ind w:firstLine="709"/>
        <w:jc w:val="both"/>
        <w:rPr>
          <w:rFonts w:ascii="Times New Roman" w:hAnsi="Times New Roman" w:cs="Times New Roman"/>
          <w:color w:val="000000"/>
          <w:sz w:val="24"/>
          <w:szCs w:val="24"/>
        </w:rPr>
      </w:pPr>
      <w:r w:rsidRPr="00BD7C0E">
        <w:rPr>
          <w:rFonts w:ascii="Times New Roman" w:hAnsi="Times New Roman" w:cs="Times New Roman"/>
          <w:sz w:val="24"/>
          <w:szCs w:val="24"/>
        </w:rPr>
        <w:t xml:space="preserve">Из 103 спортсменов, проходящих подготовку на этапе высшего спортивного мастерства, 44 спортсмена, или почти половина (42,7%) не принимали участие в международных соревнованиях (24 спортсмена по легкой атлетике ГБУ </w:t>
      </w:r>
      <w:proofErr w:type="gramStart"/>
      <w:r w:rsidRPr="00BD7C0E">
        <w:rPr>
          <w:rFonts w:ascii="Times New Roman" w:hAnsi="Times New Roman" w:cs="Times New Roman"/>
          <w:sz w:val="24"/>
          <w:szCs w:val="24"/>
        </w:rPr>
        <w:t>ВО</w:t>
      </w:r>
      <w:proofErr w:type="gramEnd"/>
      <w:r w:rsidRPr="00BD7C0E">
        <w:rPr>
          <w:rFonts w:ascii="Times New Roman" w:hAnsi="Times New Roman" w:cs="Times New Roman"/>
          <w:sz w:val="24"/>
          <w:szCs w:val="24"/>
        </w:rPr>
        <w:t xml:space="preserve"> «</w:t>
      </w:r>
      <w:r w:rsidR="00563FEC" w:rsidRPr="00BD7C0E">
        <w:rPr>
          <w:rFonts w:ascii="Times New Roman" w:hAnsi="Times New Roman" w:cs="Times New Roman"/>
          <w:sz w:val="24"/>
          <w:szCs w:val="24"/>
        </w:rPr>
        <w:t xml:space="preserve">Центр спортивной подготовки (далее </w:t>
      </w:r>
      <w:r w:rsidRPr="00BD7C0E">
        <w:rPr>
          <w:rFonts w:ascii="Times New Roman" w:hAnsi="Times New Roman" w:cs="Times New Roman"/>
          <w:sz w:val="24"/>
          <w:szCs w:val="24"/>
        </w:rPr>
        <w:t>ЦСП</w:t>
      </w:r>
      <w:r w:rsidR="00563FEC" w:rsidRPr="00BD7C0E">
        <w:rPr>
          <w:rFonts w:ascii="Times New Roman" w:hAnsi="Times New Roman" w:cs="Times New Roman"/>
          <w:sz w:val="24"/>
          <w:szCs w:val="24"/>
        </w:rPr>
        <w:t>)</w:t>
      </w:r>
      <w:r w:rsidRPr="00BD7C0E">
        <w:rPr>
          <w:rFonts w:ascii="Times New Roman" w:hAnsi="Times New Roman" w:cs="Times New Roman"/>
          <w:sz w:val="24"/>
          <w:szCs w:val="24"/>
        </w:rPr>
        <w:t xml:space="preserve"> по ле</w:t>
      </w:r>
      <w:r w:rsidR="00563FEC" w:rsidRPr="00BD7C0E">
        <w:rPr>
          <w:rFonts w:ascii="Times New Roman" w:hAnsi="Times New Roman" w:cs="Times New Roman"/>
          <w:sz w:val="24"/>
          <w:szCs w:val="24"/>
        </w:rPr>
        <w:t>г</w:t>
      </w:r>
      <w:r w:rsidRPr="00BD7C0E">
        <w:rPr>
          <w:rFonts w:ascii="Times New Roman" w:hAnsi="Times New Roman" w:cs="Times New Roman"/>
          <w:sz w:val="24"/>
          <w:szCs w:val="24"/>
        </w:rPr>
        <w:t xml:space="preserve">кой атлетике», 3 спортсмена по спортивной гимнастике и 4 спортсмена по тяжелой атлетике ГАУ ВО «ЦСП «ОЛИМП», 13 спортсменов по футболу в </w:t>
      </w:r>
      <w:r w:rsidR="00563FEC" w:rsidRPr="00BD7C0E">
        <w:rPr>
          <w:rFonts w:ascii="Times New Roman" w:hAnsi="Times New Roman" w:cs="Times New Roman"/>
          <w:color w:val="000000"/>
          <w:sz w:val="24"/>
          <w:szCs w:val="24"/>
        </w:rPr>
        <w:t xml:space="preserve">ГАПОУ СПО ВО «Колледж олимпийского резерва имени дважды Героя Советского Союза А.И. </w:t>
      </w:r>
      <w:proofErr w:type="spellStart"/>
      <w:r w:rsidR="00563FEC" w:rsidRPr="00BD7C0E">
        <w:rPr>
          <w:rFonts w:ascii="Times New Roman" w:hAnsi="Times New Roman" w:cs="Times New Roman"/>
          <w:color w:val="000000"/>
          <w:sz w:val="24"/>
          <w:szCs w:val="24"/>
        </w:rPr>
        <w:t>Родимцева</w:t>
      </w:r>
      <w:proofErr w:type="spellEnd"/>
      <w:r w:rsidR="00563FEC" w:rsidRPr="00BD7C0E">
        <w:rPr>
          <w:rFonts w:ascii="Times New Roman" w:hAnsi="Times New Roman" w:cs="Times New Roman"/>
          <w:color w:val="000000"/>
          <w:sz w:val="24"/>
          <w:szCs w:val="24"/>
        </w:rPr>
        <w:t>»</w:t>
      </w:r>
      <w:r w:rsidR="00563FEC" w:rsidRPr="00BD7C0E">
        <w:rPr>
          <w:rFonts w:ascii="Times New Roman" w:hAnsi="Times New Roman" w:cs="Times New Roman"/>
          <w:sz w:val="24"/>
          <w:szCs w:val="24"/>
        </w:rPr>
        <w:t xml:space="preserve"> (далее КОР</w:t>
      </w:r>
      <w:r w:rsidRPr="00BD7C0E">
        <w:rPr>
          <w:rFonts w:ascii="Times New Roman" w:hAnsi="Times New Roman" w:cs="Times New Roman"/>
          <w:sz w:val="24"/>
          <w:szCs w:val="24"/>
        </w:rPr>
        <w:t xml:space="preserve">). </w:t>
      </w:r>
    </w:p>
    <w:p w:rsidR="00054FE5" w:rsidRPr="00BD7C0E" w:rsidRDefault="00054FE5" w:rsidP="00054FE5">
      <w:pPr>
        <w:spacing w:after="0" w:line="240" w:lineRule="auto"/>
        <w:ind w:firstLine="709"/>
        <w:jc w:val="both"/>
        <w:rPr>
          <w:rFonts w:ascii="Times New Roman" w:hAnsi="Times New Roman" w:cs="Times New Roman"/>
          <w:sz w:val="24"/>
          <w:szCs w:val="24"/>
        </w:rPr>
      </w:pPr>
      <w:r w:rsidRPr="00BD7C0E">
        <w:rPr>
          <w:rFonts w:ascii="Times New Roman" w:hAnsi="Times New Roman" w:cs="Times New Roman"/>
          <w:sz w:val="24"/>
          <w:szCs w:val="24"/>
        </w:rPr>
        <w:t xml:space="preserve">Приказом </w:t>
      </w:r>
      <w:proofErr w:type="spellStart"/>
      <w:r w:rsidRPr="00BD7C0E">
        <w:rPr>
          <w:rFonts w:ascii="Times New Roman" w:hAnsi="Times New Roman" w:cs="Times New Roman"/>
          <w:sz w:val="24"/>
          <w:szCs w:val="24"/>
        </w:rPr>
        <w:t>Минспорта</w:t>
      </w:r>
      <w:proofErr w:type="spellEnd"/>
      <w:r w:rsidRPr="00BD7C0E">
        <w:rPr>
          <w:rFonts w:ascii="Times New Roman" w:hAnsi="Times New Roman" w:cs="Times New Roman"/>
          <w:sz w:val="24"/>
          <w:szCs w:val="24"/>
        </w:rPr>
        <w:t xml:space="preserve"> России от 14.02.2014 № 83 «Об утверждении перечня базовых видов спорта на 2014 – 2018 годы» (далее Приказ </w:t>
      </w:r>
      <w:proofErr w:type="spellStart"/>
      <w:r w:rsidRPr="00BD7C0E">
        <w:rPr>
          <w:rFonts w:ascii="Times New Roman" w:hAnsi="Times New Roman" w:cs="Times New Roman"/>
          <w:sz w:val="24"/>
          <w:szCs w:val="24"/>
        </w:rPr>
        <w:t>Минспорта</w:t>
      </w:r>
      <w:proofErr w:type="spellEnd"/>
      <w:r w:rsidRPr="00BD7C0E">
        <w:rPr>
          <w:rFonts w:ascii="Times New Roman" w:hAnsi="Times New Roman" w:cs="Times New Roman"/>
          <w:sz w:val="24"/>
          <w:szCs w:val="24"/>
        </w:rPr>
        <w:t xml:space="preserve"> России № 83) для Волгоградской области определены следующие базовые виды спорта:</w:t>
      </w:r>
    </w:p>
    <w:p w:rsidR="00054FE5" w:rsidRPr="00BD7C0E" w:rsidRDefault="00054FE5" w:rsidP="00054FE5">
      <w:pPr>
        <w:spacing w:after="0" w:line="240" w:lineRule="auto"/>
        <w:ind w:firstLine="709"/>
        <w:jc w:val="both"/>
        <w:rPr>
          <w:rFonts w:ascii="Times New Roman" w:hAnsi="Times New Roman" w:cs="Times New Roman"/>
          <w:sz w:val="24"/>
          <w:szCs w:val="24"/>
        </w:rPr>
      </w:pPr>
      <w:proofErr w:type="gramStart"/>
      <w:r w:rsidRPr="00BD7C0E">
        <w:rPr>
          <w:rFonts w:ascii="Times New Roman" w:hAnsi="Times New Roman" w:cs="Times New Roman"/>
          <w:sz w:val="24"/>
          <w:szCs w:val="24"/>
        </w:rPr>
        <w:t xml:space="preserve">- олимпийские виды спорта: водное поло, гандбол, гребля на байдарках и каноэ, дзюдо, легкая атлетика, плавание, теннис, </w:t>
      </w:r>
      <w:proofErr w:type="spellStart"/>
      <w:r w:rsidRPr="00BD7C0E">
        <w:rPr>
          <w:rFonts w:ascii="Times New Roman" w:hAnsi="Times New Roman" w:cs="Times New Roman"/>
          <w:sz w:val="24"/>
          <w:szCs w:val="24"/>
        </w:rPr>
        <w:t>тхэквондо</w:t>
      </w:r>
      <w:proofErr w:type="spellEnd"/>
      <w:r w:rsidRPr="00BD7C0E">
        <w:rPr>
          <w:rFonts w:ascii="Times New Roman" w:hAnsi="Times New Roman" w:cs="Times New Roman"/>
          <w:sz w:val="24"/>
          <w:szCs w:val="24"/>
        </w:rPr>
        <w:t>, футбол, художественная гимнастика;</w:t>
      </w:r>
      <w:proofErr w:type="gramEnd"/>
    </w:p>
    <w:p w:rsidR="00054FE5" w:rsidRPr="00BD7C0E" w:rsidRDefault="00054FE5" w:rsidP="00054FE5">
      <w:pPr>
        <w:spacing w:after="0" w:line="240" w:lineRule="auto"/>
        <w:ind w:firstLine="709"/>
        <w:jc w:val="both"/>
        <w:rPr>
          <w:rFonts w:ascii="Times New Roman" w:hAnsi="Times New Roman" w:cs="Times New Roman"/>
          <w:sz w:val="24"/>
          <w:szCs w:val="24"/>
        </w:rPr>
      </w:pPr>
      <w:r w:rsidRPr="00BD7C0E">
        <w:rPr>
          <w:rFonts w:ascii="Times New Roman" w:hAnsi="Times New Roman" w:cs="Times New Roman"/>
          <w:sz w:val="24"/>
          <w:szCs w:val="24"/>
        </w:rPr>
        <w:t xml:space="preserve">- виды спорта, включенные в программу </w:t>
      </w:r>
      <w:proofErr w:type="spellStart"/>
      <w:r w:rsidRPr="00BD7C0E">
        <w:rPr>
          <w:rFonts w:ascii="Times New Roman" w:hAnsi="Times New Roman" w:cs="Times New Roman"/>
          <w:sz w:val="24"/>
          <w:szCs w:val="24"/>
        </w:rPr>
        <w:t>паралимпийских</w:t>
      </w:r>
      <w:proofErr w:type="spellEnd"/>
      <w:r w:rsidRPr="00BD7C0E">
        <w:rPr>
          <w:rFonts w:ascii="Times New Roman" w:hAnsi="Times New Roman" w:cs="Times New Roman"/>
          <w:sz w:val="24"/>
          <w:szCs w:val="24"/>
        </w:rPr>
        <w:t xml:space="preserve"> игр (группы спортивных дисциплин): спорт лиц с поражением </w:t>
      </w:r>
      <w:r w:rsidR="00D658A9" w:rsidRPr="00BD7C0E">
        <w:rPr>
          <w:rFonts w:ascii="Times New Roman" w:hAnsi="Times New Roman" w:cs="Times New Roman"/>
          <w:sz w:val="24"/>
          <w:szCs w:val="24"/>
        </w:rPr>
        <w:t>опорно-двигательного аппарата</w:t>
      </w:r>
      <w:r w:rsidRPr="00BD7C0E">
        <w:rPr>
          <w:rFonts w:ascii="Times New Roman" w:hAnsi="Times New Roman" w:cs="Times New Roman"/>
          <w:sz w:val="24"/>
          <w:szCs w:val="24"/>
        </w:rPr>
        <w:t>, спорт слепых;</w:t>
      </w:r>
    </w:p>
    <w:p w:rsidR="00054FE5" w:rsidRPr="00BD7C0E" w:rsidRDefault="00054FE5" w:rsidP="00054FE5">
      <w:pPr>
        <w:spacing w:after="0" w:line="240" w:lineRule="auto"/>
        <w:ind w:firstLine="709"/>
        <w:jc w:val="both"/>
        <w:rPr>
          <w:rFonts w:ascii="Times New Roman" w:hAnsi="Times New Roman" w:cs="Times New Roman"/>
          <w:sz w:val="24"/>
          <w:szCs w:val="24"/>
        </w:rPr>
      </w:pPr>
      <w:r w:rsidRPr="00BD7C0E">
        <w:rPr>
          <w:rFonts w:ascii="Times New Roman" w:hAnsi="Times New Roman" w:cs="Times New Roman"/>
          <w:sz w:val="24"/>
          <w:szCs w:val="24"/>
        </w:rPr>
        <w:t xml:space="preserve">- виды спорта, включенные в программу </w:t>
      </w:r>
      <w:proofErr w:type="spellStart"/>
      <w:r w:rsidRPr="00BD7C0E">
        <w:rPr>
          <w:rFonts w:ascii="Times New Roman" w:hAnsi="Times New Roman" w:cs="Times New Roman"/>
          <w:sz w:val="24"/>
          <w:szCs w:val="24"/>
        </w:rPr>
        <w:t>сурдлимпийских</w:t>
      </w:r>
      <w:proofErr w:type="spellEnd"/>
      <w:r w:rsidRPr="00BD7C0E">
        <w:rPr>
          <w:rFonts w:ascii="Times New Roman" w:hAnsi="Times New Roman" w:cs="Times New Roman"/>
          <w:sz w:val="24"/>
          <w:szCs w:val="24"/>
        </w:rPr>
        <w:t xml:space="preserve"> игр (группы спортивных дисциплин): спорт глухих;</w:t>
      </w:r>
    </w:p>
    <w:p w:rsidR="00054FE5" w:rsidRPr="00BD7C0E" w:rsidRDefault="00054FE5" w:rsidP="00054FE5">
      <w:pPr>
        <w:spacing w:after="0" w:line="240" w:lineRule="auto"/>
        <w:ind w:firstLine="709"/>
        <w:jc w:val="both"/>
        <w:rPr>
          <w:rFonts w:ascii="Times New Roman" w:hAnsi="Times New Roman" w:cs="Times New Roman"/>
          <w:sz w:val="24"/>
          <w:szCs w:val="24"/>
        </w:rPr>
      </w:pPr>
      <w:r w:rsidRPr="00BD7C0E">
        <w:rPr>
          <w:rFonts w:ascii="Times New Roman" w:hAnsi="Times New Roman" w:cs="Times New Roman"/>
          <w:sz w:val="24"/>
          <w:szCs w:val="24"/>
        </w:rPr>
        <w:t xml:space="preserve">- </w:t>
      </w:r>
      <w:proofErr w:type="spellStart"/>
      <w:r w:rsidRPr="00BD7C0E">
        <w:rPr>
          <w:rFonts w:ascii="Times New Roman" w:hAnsi="Times New Roman" w:cs="Times New Roman"/>
          <w:sz w:val="24"/>
          <w:szCs w:val="24"/>
        </w:rPr>
        <w:t>неолимпийские</w:t>
      </w:r>
      <w:proofErr w:type="spellEnd"/>
      <w:r w:rsidRPr="00BD7C0E">
        <w:rPr>
          <w:rFonts w:ascii="Times New Roman" w:hAnsi="Times New Roman" w:cs="Times New Roman"/>
          <w:sz w:val="24"/>
          <w:szCs w:val="24"/>
        </w:rPr>
        <w:t xml:space="preserve"> виды спорта: </w:t>
      </w:r>
      <w:proofErr w:type="spellStart"/>
      <w:r w:rsidRPr="00BD7C0E">
        <w:rPr>
          <w:rFonts w:ascii="Times New Roman" w:hAnsi="Times New Roman" w:cs="Times New Roman"/>
          <w:sz w:val="24"/>
          <w:szCs w:val="24"/>
        </w:rPr>
        <w:t>кикбоксинг</w:t>
      </w:r>
      <w:proofErr w:type="spellEnd"/>
      <w:r w:rsidRPr="00BD7C0E">
        <w:rPr>
          <w:rFonts w:ascii="Times New Roman" w:hAnsi="Times New Roman" w:cs="Times New Roman"/>
          <w:sz w:val="24"/>
          <w:szCs w:val="24"/>
        </w:rPr>
        <w:t>, самбо, спортивная акробатика.</w:t>
      </w:r>
    </w:p>
    <w:p w:rsidR="00054FE5" w:rsidRPr="00BD7C0E" w:rsidRDefault="00054FE5" w:rsidP="00054FE5">
      <w:pPr>
        <w:spacing w:after="0" w:line="240" w:lineRule="auto"/>
        <w:ind w:firstLine="709"/>
        <w:jc w:val="both"/>
        <w:rPr>
          <w:rFonts w:ascii="Times New Roman" w:hAnsi="Times New Roman" w:cs="Times New Roman"/>
          <w:sz w:val="24"/>
          <w:szCs w:val="24"/>
        </w:rPr>
      </w:pPr>
      <w:r w:rsidRPr="00BD7C0E">
        <w:rPr>
          <w:rFonts w:ascii="Times New Roman" w:hAnsi="Times New Roman" w:cs="Times New Roman"/>
          <w:sz w:val="24"/>
          <w:szCs w:val="24"/>
        </w:rPr>
        <w:t>По базовым видам спорта наибольшая результативность на всероссийских спортивных соревнованиях сложилась по теннису, наименьшая по гребным видам спорта.</w:t>
      </w:r>
    </w:p>
    <w:p w:rsidR="00054FE5" w:rsidRPr="00BD7C0E" w:rsidRDefault="0008493E" w:rsidP="00054FE5">
      <w:pPr>
        <w:spacing w:after="0" w:line="240" w:lineRule="auto"/>
        <w:ind w:firstLine="709"/>
        <w:jc w:val="both"/>
        <w:rPr>
          <w:rFonts w:ascii="Times New Roman" w:hAnsi="Times New Roman" w:cs="Times New Roman"/>
          <w:sz w:val="24"/>
          <w:szCs w:val="24"/>
        </w:rPr>
      </w:pPr>
      <w:r w:rsidRPr="00BD7C0E">
        <w:rPr>
          <w:rFonts w:ascii="Times New Roman" w:hAnsi="Times New Roman" w:cs="Times New Roman"/>
          <w:sz w:val="24"/>
          <w:szCs w:val="24"/>
        </w:rPr>
        <w:t>С</w:t>
      </w:r>
      <w:r w:rsidR="00054FE5" w:rsidRPr="00BD7C0E">
        <w:rPr>
          <w:rFonts w:ascii="Times New Roman" w:hAnsi="Times New Roman" w:cs="Times New Roman"/>
          <w:sz w:val="24"/>
          <w:szCs w:val="24"/>
        </w:rPr>
        <w:t>портсмены отдельных учреждений, подготавливаемых по базовым видам спорта, не принимали участия во всероссийских соревнованиях</w:t>
      </w:r>
      <w:r w:rsidRPr="00BD7C0E">
        <w:rPr>
          <w:rFonts w:ascii="Times New Roman" w:hAnsi="Times New Roman" w:cs="Times New Roman"/>
          <w:sz w:val="24"/>
          <w:szCs w:val="24"/>
        </w:rPr>
        <w:t xml:space="preserve">. </w:t>
      </w:r>
      <w:r w:rsidR="00054FE5" w:rsidRPr="00BD7C0E">
        <w:rPr>
          <w:rFonts w:ascii="Times New Roman" w:hAnsi="Times New Roman" w:cs="Times New Roman"/>
          <w:sz w:val="24"/>
          <w:szCs w:val="24"/>
        </w:rPr>
        <w:t xml:space="preserve">Например, 87 спортсменов </w:t>
      </w:r>
      <w:r w:rsidR="007D1F4F" w:rsidRPr="00BD7C0E">
        <w:rPr>
          <w:rFonts w:ascii="Times New Roman" w:hAnsi="Times New Roman" w:cs="Times New Roman"/>
          <w:sz w:val="24"/>
          <w:szCs w:val="24"/>
        </w:rPr>
        <w:t xml:space="preserve">(100%) </w:t>
      </w:r>
      <w:r w:rsidR="00054FE5" w:rsidRPr="00BD7C0E">
        <w:rPr>
          <w:rFonts w:ascii="Times New Roman" w:hAnsi="Times New Roman" w:cs="Times New Roman"/>
          <w:sz w:val="24"/>
          <w:szCs w:val="24"/>
        </w:rPr>
        <w:t xml:space="preserve">по </w:t>
      </w:r>
      <w:r w:rsidR="00563FEC" w:rsidRPr="00BD7C0E">
        <w:rPr>
          <w:rFonts w:ascii="Times New Roman" w:hAnsi="Times New Roman" w:cs="Times New Roman"/>
          <w:sz w:val="24"/>
          <w:szCs w:val="24"/>
        </w:rPr>
        <w:t xml:space="preserve">плаванию ГКОУ ДОД «ВОДЮСШ» (45 </w:t>
      </w:r>
      <w:r w:rsidR="00054FE5" w:rsidRPr="00BD7C0E">
        <w:rPr>
          <w:rFonts w:ascii="Times New Roman" w:hAnsi="Times New Roman" w:cs="Times New Roman"/>
          <w:sz w:val="24"/>
          <w:szCs w:val="24"/>
        </w:rPr>
        <w:t xml:space="preserve">обучающихся на этапе начальной подготовки и 42 на тренировочном этапе) не принимали участия во всероссийских соревнованиях. При этом 430 обучающихся ГАУ ВО «ЦСП по плаванию» (170 обучающихся на этапе начальной подготовки, 232 на тренировочном этапе, 16 на этапе совершенствования спортивного мастерства и 12 высшего спортивного мастерства) 255 </w:t>
      </w:r>
      <w:r w:rsidR="00011AD1" w:rsidRPr="00BD7C0E">
        <w:rPr>
          <w:rFonts w:ascii="Times New Roman" w:hAnsi="Times New Roman" w:cs="Times New Roman"/>
          <w:sz w:val="24"/>
          <w:szCs w:val="24"/>
        </w:rPr>
        <w:t xml:space="preserve">раз стали </w:t>
      </w:r>
      <w:r w:rsidR="00054FE5" w:rsidRPr="00BD7C0E">
        <w:rPr>
          <w:rFonts w:ascii="Times New Roman" w:hAnsi="Times New Roman" w:cs="Times New Roman"/>
          <w:sz w:val="24"/>
          <w:szCs w:val="24"/>
        </w:rPr>
        <w:t>участниками всероссийских соревновани</w:t>
      </w:r>
      <w:r w:rsidR="00D658A9" w:rsidRPr="00BD7C0E">
        <w:rPr>
          <w:rFonts w:ascii="Times New Roman" w:hAnsi="Times New Roman" w:cs="Times New Roman"/>
          <w:sz w:val="24"/>
          <w:szCs w:val="24"/>
        </w:rPr>
        <w:t>й</w:t>
      </w:r>
      <w:r w:rsidR="00054FE5" w:rsidRPr="00BD7C0E">
        <w:rPr>
          <w:rFonts w:ascii="Times New Roman" w:hAnsi="Times New Roman" w:cs="Times New Roman"/>
          <w:sz w:val="24"/>
          <w:szCs w:val="24"/>
        </w:rPr>
        <w:t>, количество занятых мест с 1 по 6 составило 134.</w:t>
      </w:r>
    </w:p>
    <w:p w:rsidR="00054FE5" w:rsidRPr="00BD7C0E" w:rsidRDefault="00054FE5" w:rsidP="00054FE5">
      <w:pPr>
        <w:spacing w:after="0" w:line="240" w:lineRule="auto"/>
        <w:ind w:firstLine="709"/>
        <w:jc w:val="both"/>
        <w:rPr>
          <w:rFonts w:ascii="Times New Roman" w:hAnsi="Times New Roman" w:cs="Times New Roman"/>
          <w:sz w:val="24"/>
          <w:szCs w:val="24"/>
        </w:rPr>
      </w:pPr>
      <w:r w:rsidRPr="00BD7C0E">
        <w:rPr>
          <w:rFonts w:ascii="Times New Roman" w:hAnsi="Times New Roman" w:cs="Times New Roman"/>
          <w:sz w:val="24"/>
          <w:szCs w:val="24"/>
        </w:rPr>
        <w:t>Также 887 спортсменов по футболу ГАУ</w:t>
      </w:r>
      <w:r w:rsidR="00563FEC" w:rsidRPr="00BD7C0E">
        <w:rPr>
          <w:rFonts w:ascii="Times New Roman" w:hAnsi="Times New Roman" w:cs="Times New Roman"/>
          <w:sz w:val="24"/>
          <w:szCs w:val="24"/>
        </w:rPr>
        <w:t xml:space="preserve"> ВО</w:t>
      </w:r>
      <w:r w:rsidRPr="00BD7C0E">
        <w:rPr>
          <w:rFonts w:ascii="Times New Roman" w:hAnsi="Times New Roman" w:cs="Times New Roman"/>
          <w:sz w:val="24"/>
          <w:szCs w:val="24"/>
        </w:rPr>
        <w:t xml:space="preserve"> «Ц</w:t>
      </w:r>
      <w:r w:rsidR="00563FEC" w:rsidRPr="00BD7C0E">
        <w:rPr>
          <w:rFonts w:ascii="Times New Roman" w:hAnsi="Times New Roman" w:cs="Times New Roman"/>
          <w:sz w:val="24"/>
          <w:szCs w:val="24"/>
        </w:rPr>
        <w:t>ПСР</w:t>
      </w:r>
      <w:r w:rsidRPr="00BD7C0E">
        <w:rPr>
          <w:rFonts w:ascii="Times New Roman" w:hAnsi="Times New Roman" w:cs="Times New Roman"/>
          <w:sz w:val="24"/>
          <w:szCs w:val="24"/>
        </w:rPr>
        <w:t xml:space="preserve"> по футболу»</w:t>
      </w:r>
      <w:r w:rsidR="007D1F4F" w:rsidRPr="00BD7C0E">
        <w:rPr>
          <w:rFonts w:ascii="Times New Roman" w:hAnsi="Times New Roman" w:cs="Times New Roman"/>
          <w:sz w:val="24"/>
          <w:szCs w:val="24"/>
        </w:rPr>
        <w:t xml:space="preserve"> (100%)</w:t>
      </w:r>
      <w:r w:rsidRPr="00BD7C0E">
        <w:rPr>
          <w:rFonts w:ascii="Times New Roman" w:hAnsi="Times New Roman" w:cs="Times New Roman"/>
          <w:sz w:val="24"/>
          <w:szCs w:val="24"/>
        </w:rPr>
        <w:t xml:space="preserve"> (555 обучающихся на этапе начальной подготовки, 315 на тренировочном этапе и 17 на этапе совершенствования спортивного мастерства) не принимали участия во всероссийских </w:t>
      </w:r>
      <w:r w:rsidRPr="00BD7C0E">
        <w:rPr>
          <w:rFonts w:ascii="Times New Roman" w:hAnsi="Times New Roman" w:cs="Times New Roman"/>
          <w:sz w:val="24"/>
          <w:szCs w:val="24"/>
        </w:rPr>
        <w:lastRenderedPageBreak/>
        <w:t>соревнованиях. При этом 81 обучающихся КОР (42 на тренировочном этапе, 26 на этапе совершенствования спортивного мастерства и 13 высшего спортивного мастерства) 120</w:t>
      </w:r>
      <w:r w:rsidR="00011AD1" w:rsidRPr="00BD7C0E">
        <w:rPr>
          <w:rFonts w:ascii="Times New Roman" w:hAnsi="Times New Roman" w:cs="Times New Roman"/>
          <w:sz w:val="24"/>
          <w:szCs w:val="24"/>
        </w:rPr>
        <w:t xml:space="preserve"> раз стали </w:t>
      </w:r>
      <w:r w:rsidRPr="00BD7C0E">
        <w:rPr>
          <w:rFonts w:ascii="Times New Roman" w:hAnsi="Times New Roman" w:cs="Times New Roman"/>
          <w:sz w:val="24"/>
          <w:szCs w:val="24"/>
        </w:rPr>
        <w:t>участниками всероссийских соревновани</w:t>
      </w:r>
      <w:r w:rsidR="00D658A9" w:rsidRPr="00BD7C0E">
        <w:rPr>
          <w:rFonts w:ascii="Times New Roman" w:hAnsi="Times New Roman" w:cs="Times New Roman"/>
          <w:sz w:val="24"/>
          <w:szCs w:val="24"/>
        </w:rPr>
        <w:t>й</w:t>
      </w:r>
      <w:r w:rsidRPr="00BD7C0E">
        <w:rPr>
          <w:rFonts w:ascii="Times New Roman" w:hAnsi="Times New Roman" w:cs="Times New Roman"/>
          <w:sz w:val="24"/>
          <w:szCs w:val="24"/>
        </w:rPr>
        <w:t xml:space="preserve"> (1 спортсмен является участником нескольких соревнований), количество занятых мест с 1 по 6 составило 80.</w:t>
      </w:r>
    </w:p>
    <w:p w:rsidR="00054FE5" w:rsidRPr="00BD7C0E" w:rsidRDefault="00054FE5" w:rsidP="00054FE5">
      <w:pPr>
        <w:spacing w:after="0" w:line="240" w:lineRule="auto"/>
        <w:ind w:firstLine="709"/>
        <w:jc w:val="both"/>
        <w:rPr>
          <w:rFonts w:ascii="Times New Roman" w:hAnsi="Times New Roman" w:cs="Times New Roman"/>
          <w:sz w:val="24"/>
          <w:szCs w:val="24"/>
        </w:rPr>
      </w:pPr>
      <w:proofErr w:type="gramStart"/>
      <w:r w:rsidRPr="00BD7C0E">
        <w:rPr>
          <w:rFonts w:ascii="Times New Roman" w:hAnsi="Times New Roman" w:cs="Times New Roman"/>
          <w:sz w:val="24"/>
          <w:szCs w:val="24"/>
        </w:rPr>
        <w:t>Кроме базовых видов спорта государственными учреждениями осуществлялась подготовка спортсменов по другим видам спорта: гребной слалом, фигурное катание на коньках и хоккей, бокс, спортивная гимнастика, парусный спорт, тяжелая атлетика, прыжки в воду и смешанные боевые единоборства, спортивная борьба, спортивная подготовка по спорту лиц с интеллектуальными нарушениями, борьба на поясах, каратэ и велоспорт.</w:t>
      </w:r>
      <w:proofErr w:type="gramEnd"/>
    </w:p>
    <w:p w:rsidR="00054FE5" w:rsidRPr="00BD7C0E" w:rsidRDefault="00054FE5" w:rsidP="00054FE5">
      <w:pPr>
        <w:spacing w:after="0" w:line="240" w:lineRule="auto"/>
        <w:ind w:firstLine="709"/>
        <w:jc w:val="both"/>
        <w:rPr>
          <w:rFonts w:ascii="Times New Roman" w:hAnsi="Times New Roman" w:cs="Times New Roman"/>
          <w:sz w:val="24"/>
          <w:szCs w:val="24"/>
        </w:rPr>
      </w:pPr>
      <w:r w:rsidRPr="00BD7C0E">
        <w:rPr>
          <w:rFonts w:ascii="Times New Roman" w:hAnsi="Times New Roman" w:cs="Times New Roman"/>
          <w:sz w:val="24"/>
          <w:szCs w:val="24"/>
        </w:rPr>
        <w:t xml:space="preserve">По </w:t>
      </w:r>
      <w:proofErr w:type="spellStart"/>
      <w:r w:rsidRPr="00BD7C0E">
        <w:rPr>
          <w:rFonts w:ascii="Times New Roman" w:hAnsi="Times New Roman" w:cs="Times New Roman"/>
          <w:sz w:val="24"/>
          <w:szCs w:val="24"/>
        </w:rPr>
        <w:t>небазовым</w:t>
      </w:r>
      <w:proofErr w:type="spellEnd"/>
      <w:r w:rsidRPr="00BD7C0E">
        <w:rPr>
          <w:rFonts w:ascii="Times New Roman" w:hAnsi="Times New Roman" w:cs="Times New Roman"/>
          <w:sz w:val="24"/>
          <w:szCs w:val="24"/>
        </w:rPr>
        <w:t xml:space="preserve"> видам спорта наибольшая результативность на всероссийских спортивных соревнованиях сложилась по велоспорту, наименьшая по спортивной гимнастике.</w:t>
      </w:r>
    </w:p>
    <w:p w:rsidR="00054FE5" w:rsidRPr="00BD7C0E" w:rsidRDefault="00054FE5" w:rsidP="00054FE5">
      <w:pPr>
        <w:spacing w:after="0" w:line="240" w:lineRule="auto"/>
        <w:ind w:firstLine="709"/>
        <w:jc w:val="both"/>
        <w:rPr>
          <w:rFonts w:ascii="Times New Roman" w:hAnsi="Times New Roman" w:cs="Times New Roman"/>
          <w:sz w:val="24"/>
          <w:szCs w:val="24"/>
        </w:rPr>
      </w:pPr>
      <w:r w:rsidRPr="00BD7C0E">
        <w:rPr>
          <w:rFonts w:ascii="Times New Roman" w:hAnsi="Times New Roman" w:cs="Times New Roman"/>
          <w:sz w:val="24"/>
          <w:szCs w:val="24"/>
        </w:rPr>
        <w:t xml:space="preserve">Следует отметить, что спортсмены отдельных учреждений, реализующих подготовку по </w:t>
      </w:r>
      <w:proofErr w:type="spellStart"/>
      <w:r w:rsidRPr="00BD7C0E">
        <w:rPr>
          <w:rFonts w:ascii="Times New Roman" w:hAnsi="Times New Roman" w:cs="Times New Roman"/>
          <w:sz w:val="24"/>
          <w:szCs w:val="24"/>
        </w:rPr>
        <w:t>небазовым</w:t>
      </w:r>
      <w:proofErr w:type="spellEnd"/>
      <w:r w:rsidRPr="00BD7C0E">
        <w:rPr>
          <w:rFonts w:ascii="Times New Roman" w:hAnsi="Times New Roman" w:cs="Times New Roman"/>
          <w:sz w:val="24"/>
          <w:szCs w:val="24"/>
        </w:rPr>
        <w:t xml:space="preserve"> видам спорта, не принимали участия во всероссийских соревнованиях:</w:t>
      </w:r>
    </w:p>
    <w:p w:rsidR="00054FE5" w:rsidRPr="00BD7C0E" w:rsidRDefault="00054FE5" w:rsidP="00054FE5">
      <w:pPr>
        <w:spacing w:after="0" w:line="240" w:lineRule="auto"/>
        <w:ind w:firstLine="709"/>
        <w:jc w:val="both"/>
        <w:rPr>
          <w:rFonts w:ascii="Times New Roman" w:hAnsi="Times New Roman" w:cs="Times New Roman"/>
          <w:sz w:val="24"/>
          <w:szCs w:val="24"/>
        </w:rPr>
      </w:pPr>
      <w:r w:rsidRPr="00BD7C0E">
        <w:rPr>
          <w:rFonts w:ascii="Times New Roman" w:hAnsi="Times New Roman" w:cs="Times New Roman"/>
          <w:sz w:val="24"/>
          <w:szCs w:val="24"/>
        </w:rPr>
        <w:t xml:space="preserve">11 спортсменов </w:t>
      </w:r>
      <w:r w:rsidR="007D1F4F" w:rsidRPr="00BD7C0E">
        <w:rPr>
          <w:rFonts w:ascii="Times New Roman" w:hAnsi="Times New Roman" w:cs="Times New Roman"/>
          <w:sz w:val="24"/>
          <w:szCs w:val="24"/>
        </w:rPr>
        <w:t xml:space="preserve">(100%) </w:t>
      </w:r>
      <w:r w:rsidRPr="00BD7C0E">
        <w:rPr>
          <w:rFonts w:ascii="Times New Roman" w:hAnsi="Times New Roman" w:cs="Times New Roman"/>
          <w:sz w:val="24"/>
          <w:szCs w:val="24"/>
        </w:rPr>
        <w:t>КОР по боксу, обучающихся на тренировочном этапе;</w:t>
      </w:r>
    </w:p>
    <w:p w:rsidR="00054FE5" w:rsidRPr="00BD7C0E" w:rsidRDefault="00054FE5" w:rsidP="00054FE5">
      <w:pPr>
        <w:spacing w:after="0" w:line="240" w:lineRule="auto"/>
        <w:ind w:firstLine="709"/>
        <w:jc w:val="both"/>
        <w:rPr>
          <w:rFonts w:ascii="Times New Roman" w:hAnsi="Times New Roman" w:cs="Times New Roman"/>
          <w:sz w:val="24"/>
          <w:szCs w:val="24"/>
        </w:rPr>
      </w:pPr>
      <w:r w:rsidRPr="00BD7C0E">
        <w:rPr>
          <w:rFonts w:ascii="Times New Roman" w:hAnsi="Times New Roman" w:cs="Times New Roman"/>
          <w:sz w:val="24"/>
          <w:szCs w:val="24"/>
        </w:rPr>
        <w:t>20 спортсменов</w:t>
      </w:r>
      <w:r w:rsidR="007D1F4F" w:rsidRPr="00BD7C0E">
        <w:rPr>
          <w:rFonts w:ascii="Times New Roman" w:hAnsi="Times New Roman" w:cs="Times New Roman"/>
          <w:sz w:val="24"/>
          <w:szCs w:val="24"/>
        </w:rPr>
        <w:t xml:space="preserve"> (100%) </w:t>
      </w:r>
      <w:r w:rsidRPr="00BD7C0E">
        <w:rPr>
          <w:rFonts w:ascii="Times New Roman" w:hAnsi="Times New Roman" w:cs="Times New Roman"/>
          <w:sz w:val="24"/>
          <w:szCs w:val="24"/>
        </w:rPr>
        <w:t>ГАУ ВО «ЦСП по гребным видам спорта» по гребному слалому, обучающихся на этапе начальной подготовки;</w:t>
      </w:r>
    </w:p>
    <w:p w:rsidR="00054FE5" w:rsidRPr="00BD7C0E" w:rsidRDefault="00054FE5" w:rsidP="00054FE5">
      <w:pPr>
        <w:spacing w:after="0" w:line="240" w:lineRule="auto"/>
        <w:ind w:firstLine="709"/>
        <w:jc w:val="both"/>
        <w:rPr>
          <w:rFonts w:ascii="Times New Roman" w:hAnsi="Times New Roman" w:cs="Times New Roman"/>
          <w:sz w:val="24"/>
          <w:szCs w:val="24"/>
        </w:rPr>
      </w:pPr>
      <w:proofErr w:type="gramStart"/>
      <w:r w:rsidRPr="00BD7C0E">
        <w:rPr>
          <w:rFonts w:ascii="Times New Roman" w:hAnsi="Times New Roman" w:cs="Times New Roman"/>
          <w:sz w:val="24"/>
          <w:szCs w:val="24"/>
        </w:rPr>
        <w:t xml:space="preserve">14 спортсменов </w:t>
      </w:r>
      <w:r w:rsidR="007D1F4F" w:rsidRPr="00BD7C0E">
        <w:rPr>
          <w:rFonts w:ascii="Times New Roman" w:hAnsi="Times New Roman" w:cs="Times New Roman"/>
          <w:sz w:val="24"/>
          <w:szCs w:val="24"/>
        </w:rPr>
        <w:t xml:space="preserve">(100%) </w:t>
      </w:r>
      <w:r w:rsidRPr="00BD7C0E">
        <w:rPr>
          <w:rFonts w:ascii="Times New Roman" w:hAnsi="Times New Roman" w:cs="Times New Roman"/>
          <w:sz w:val="24"/>
          <w:szCs w:val="24"/>
        </w:rPr>
        <w:t>ГКУ ВО ДО «СДЮСШОР» по самбо, обучающихся на этапе начальной подготовки;</w:t>
      </w:r>
      <w:proofErr w:type="gramEnd"/>
    </w:p>
    <w:p w:rsidR="00054FE5" w:rsidRPr="00BD7C0E" w:rsidRDefault="00054FE5" w:rsidP="00054FE5">
      <w:pPr>
        <w:spacing w:after="0" w:line="240" w:lineRule="auto"/>
        <w:ind w:firstLine="709"/>
        <w:jc w:val="both"/>
        <w:rPr>
          <w:rFonts w:ascii="Times New Roman" w:hAnsi="Times New Roman" w:cs="Times New Roman"/>
          <w:sz w:val="24"/>
          <w:szCs w:val="24"/>
        </w:rPr>
      </w:pPr>
      <w:r w:rsidRPr="00BD7C0E">
        <w:rPr>
          <w:rFonts w:ascii="Times New Roman" w:hAnsi="Times New Roman" w:cs="Times New Roman"/>
          <w:sz w:val="24"/>
          <w:szCs w:val="24"/>
        </w:rPr>
        <w:t xml:space="preserve">80 спортсменов </w:t>
      </w:r>
      <w:r w:rsidR="007D1F4F" w:rsidRPr="00BD7C0E">
        <w:rPr>
          <w:rFonts w:ascii="Times New Roman" w:hAnsi="Times New Roman" w:cs="Times New Roman"/>
          <w:sz w:val="24"/>
          <w:szCs w:val="24"/>
        </w:rPr>
        <w:t xml:space="preserve">(100%) </w:t>
      </w:r>
      <w:r w:rsidRPr="00BD7C0E">
        <w:rPr>
          <w:rFonts w:ascii="Times New Roman" w:hAnsi="Times New Roman" w:cs="Times New Roman"/>
          <w:sz w:val="24"/>
          <w:szCs w:val="24"/>
        </w:rPr>
        <w:t>ГКОУ ДОД «ВОДЮСШ» по самбо, обучающихся на этапе начальной подготовки.</w:t>
      </w:r>
    </w:p>
    <w:p w:rsidR="00054FE5" w:rsidRPr="00BD7C0E" w:rsidRDefault="00D839AF" w:rsidP="00054FE5">
      <w:pPr>
        <w:spacing w:after="0" w:line="240" w:lineRule="auto"/>
        <w:ind w:firstLine="709"/>
        <w:jc w:val="both"/>
        <w:rPr>
          <w:rFonts w:ascii="Times New Roman" w:hAnsi="Times New Roman" w:cs="Times New Roman"/>
          <w:sz w:val="24"/>
          <w:szCs w:val="24"/>
        </w:rPr>
      </w:pPr>
      <w:r w:rsidRPr="00BD7C0E">
        <w:rPr>
          <w:rFonts w:ascii="Times New Roman" w:hAnsi="Times New Roman" w:cs="Times New Roman"/>
          <w:sz w:val="24"/>
          <w:szCs w:val="24"/>
        </w:rPr>
        <w:t>Вышеизложенное</w:t>
      </w:r>
      <w:r w:rsidR="00E758DF" w:rsidRPr="00BD7C0E">
        <w:rPr>
          <w:rFonts w:ascii="Times New Roman" w:hAnsi="Times New Roman" w:cs="Times New Roman"/>
          <w:sz w:val="24"/>
          <w:szCs w:val="24"/>
        </w:rPr>
        <w:t xml:space="preserve"> может</w:t>
      </w:r>
      <w:r w:rsidRPr="00BD7C0E">
        <w:rPr>
          <w:rFonts w:ascii="Times New Roman" w:hAnsi="Times New Roman" w:cs="Times New Roman"/>
          <w:sz w:val="24"/>
          <w:szCs w:val="24"/>
        </w:rPr>
        <w:t xml:space="preserve"> свидетельств</w:t>
      </w:r>
      <w:r w:rsidR="00E758DF" w:rsidRPr="00BD7C0E">
        <w:rPr>
          <w:rFonts w:ascii="Times New Roman" w:hAnsi="Times New Roman" w:cs="Times New Roman"/>
          <w:sz w:val="24"/>
          <w:szCs w:val="24"/>
        </w:rPr>
        <w:t>овать</w:t>
      </w:r>
      <w:r w:rsidRPr="00BD7C0E">
        <w:rPr>
          <w:rFonts w:ascii="Times New Roman" w:hAnsi="Times New Roman" w:cs="Times New Roman"/>
          <w:sz w:val="24"/>
          <w:szCs w:val="24"/>
        </w:rPr>
        <w:t xml:space="preserve"> о н</w:t>
      </w:r>
      <w:r w:rsidR="00EF7EA3" w:rsidRPr="00BD7C0E">
        <w:rPr>
          <w:rFonts w:ascii="Times New Roman" w:hAnsi="Times New Roman" w:cs="Times New Roman"/>
          <w:sz w:val="24"/>
          <w:szCs w:val="24"/>
        </w:rPr>
        <w:t>едостаточном</w:t>
      </w:r>
      <w:r w:rsidRPr="00BD7C0E">
        <w:rPr>
          <w:rFonts w:ascii="Times New Roman" w:hAnsi="Times New Roman" w:cs="Times New Roman"/>
          <w:sz w:val="24"/>
          <w:szCs w:val="24"/>
        </w:rPr>
        <w:t xml:space="preserve"> уровне подготовки спортсменов</w:t>
      </w:r>
      <w:r w:rsidR="00EF7EA3" w:rsidRPr="00BD7C0E">
        <w:rPr>
          <w:rFonts w:ascii="Times New Roman" w:hAnsi="Times New Roman" w:cs="Times New Roman"/>
          <w:sz w:val="24"/>
          <w:szCs w:val="24"/>
        </w:rPr>
        <w:t xml:space="preserve"> для</w:t>
      </w:r>
      <w:r w:rsidRPr="00BD7C0E">
        <w:rPr>
          <w:rFonts w:ascii="Times New Roman" w:hAnsi="Times New Roman" w:cs="Times New Roman"/>
          <w:sz w:val="24"/>
          <w:szCs w:val="24"/>
        </w:rPr>
        <w:t xml:space="preserve"> проводимых </w:t>
      </w:r>
      <w:r w:rsidR="00E758DF" w:rsidRPr="00BD7C0E">
        <w:rPr>
          <w:rFonts w:ascii="Times New Roman" w:hAnsi="Times New Roman" w:cs="Times New Roman"/>
          <w:sz w:val="24"/>
          <w:szCs w:val="24"/>
        </w:rPr>
        <w:t xml:space="preserve">всероссийских </w:t>
      </w:r>
      <w:r w:rsidRPr="00BD7C0E">
        <w:rPr>
          <w:rFonts w:ascii="Times New Roman" w:hAnsi="Times New Roman" w:cs="Times New Roman"/>
          <w:sz w:val="24"/>
          <w:szCs w:val="24"/>
        </w:rPr>
        <w:t>соревнований,</w:t>
      </w:r>
      <w:r w:rsidR="00462A23" w:rsidRPr="00BD7C0E">
        <w:rPr>
          <w:rFonts w:ascii="Times New Roman" w:hAnsi="Times New Roman" w:cs="Times New Roman"/>
          <w:sz w:val="24"/>
          <w:szCs w:val="24"/>
        </w:rPr>
        <w:t xml:space="preserve"> </w:t>
      </w:r>
      <w:r w:rsidR="0026541F" w:rsidRPr="00BD7C0E">
        <w:rPr>
          <w:rFonts w:ascii="Times New Roman" w:hAnsi="Times New Roman" w:cs="Times New Roman"/>
          <w:sz w:val="24"/>
          <w:szCs w:val="24"/>
        </w:rPr>
        <w:t>что</w:t>
      </w:r>
      <w:r w:rsidR="00054FE5" w:rsidRPr="00BD7C0E">
        <w:rPr>
          <w:rFonts w:ascii="Times New Roman" w:hAnsi="Times New Roman" w:cs="Times New Roman"/>
          <w:sz w:val="24"/>
          <w:szCs w:val="24"/>
        </w:rPr>
        <w:t xml:space="preserve"> </w:t>
      </w:r>
      <w:r w:rsidR="00462A23" w:rsidRPr="00BD7C0E">
        <w:rPr>
          <w:rFonts w:ascii="Times New Roman" w:hAnsi="Times New Roman" w:cs="Times New Roman"/>
          <w:sz w:val="24"/>
          <w:szCs w:val="24"/>
        </w:rPr>
        <w:t xml:space="preserve">приводит к </w:t>
      </w:r>
      <w:r w:rsidR="00054FE5" w:rsidRPr="00BD7C0E">
        <w:rPr>
          <w:rFonts w:ascii="Times New Roman" w:hAnsi="Times New Roman" w:cs="Times New Roman"/>
          <w:sz w:val="24"/>
          <w:szCs w:val="24"/>
        </w:rPr>
        <w:t>замедл</w:t>
      </w:r>
      <w:r w:rsidR="00462A23" w:rsidRPr="00BD7C0E">
        <w:rPr>
          <w:rFonts w:ascii="Times New Roman" w:hAnsi="Times New Roman" w:cs="Times New Roman"/>
          <w:sz w:val="24"/>
          <w:szCs w:val="24"/>
        </w:rPr>
        <w:t xml:space="preserve">ению </w:t>
      </w:r>
      <w:r w:rsidR="00054FE5" w:rsidRPr="00BD7C0E">
        <w:rPr>
          <w:rFonts w:ascii="Times New Roman" w:hAnsi="Times New Roman" w:cs="Times New Roman"/>
          <w:sz w:val="24"/>
          <w:szCs w:val="24"/>
        </w:rPr>
        <w:t xml:space="preserve"> профессионально</w:t>
      </w:r>
      <w:r w:rsidR="00462A23" w:rsidRPr="00BD7C0E">
        <w:rPr>
          <w:rFonts w:ascii="Times New Roman" w:hAnsi="Times New Roman" w:cs="Times New Roman"/>
          <w:sz w:val="24"/>
          <w:szCs w:val="24"/>
        </w:rPr>
        <w:t>го</w:t>
      </w:r>
      <w:r w:rsidR="00054FE5" w:rsidRPr="00BD7C0E">
        <w:rPr>
          <w:rFonts w:ascii="Times New Roman" w:hAnsi="Times New Roman" w:cs="Times New Roman"/>
          <w:sz w:val="24"/>
          <w:szCs w:val="24"/>
        </w:rPr>
        <w:t xml:space="preserve"> развити</w:t>
      </w:r>
      <w:r w:rsidR="00462A23" w:rsidRPr="00BD7C0E">
        <w:rPr>
          <w:rFonts w:ascii="Times New Roman" w:hAnsi="Times New Roman" w:cs="Times New Roman"/>
          <w:sz w:val="24"/>
          <w:szCs w:val="24"/>
        </w:rPr>
        <w:t>я</w:t>
      </w:r>
      <w:r w:rsidR="00054FE5" w:rsidRPr="00BD7C0E">
        <w:rPr>
          <w:rFonts w:ascii="Times New Roman" w:hAnsi="Times New Roman" w:cs="Times New Roman"/>
          <w:sz w:val="24"/>
          <w:szCs w:val="24"/>
        </w:rPr>
        <w:t xml:space="preserve"> спортсменов</w:t>
      </w:r>
      <w:r w:rsidR="006A7919" w:rsidRPr="00BD7C0E">
        <w:rPr>
          <w:rFonts w:ascii="Times New Roman" w:hAnsi="Times New Roman" w:cs="Times New Roman"/>
          <w:sz w:val="24"/>
          <w:szCs w:val="24"/>
        </w:rPr>
        <w:t>,</w:t>
      </w:r>
      <w:r w:rsidR="00462A23" w:rsidRPr="00BD7C0E">
        <w:rPr>
          <w:rFonts w:ascii="Times New Roman" w:hAnsi="Times New Roman" w:cs="Times New Roman"/>
          <w:sz w:val="24"/>
          <w:szCs w:val="24"/>
        </w:rPr>
        <w:t xml:space="preserve"> и не позволяет качественно выполнить полномочия субъекта РФ по подготовке сборных команд</w:t>
      </w:r>
      <w:r w:rsidR="00B96D06" w:rsidRPr="00BD7C0E">
        <w:rPr>
          <w:rFonts w:ascii="Times New Roman" w:hAnsi="Times New Roman" w:cs="Times New Roman"/>
          <w:sz w:val="24"/>
          <w:szCs w:val="24"/>
        </w:rPr>
        <w:t>.</w:t>
      </w:r>
    </w:p>
    <w:p w:rsidR="007D1F4F" w:rsidRPr="00BD7C0E" w:rsidRDefault="00462A23" w:rsidP="00054FE5">
      <w:pPr>
        <w:spacing w:after="0" w:line="240" w:lineRule="auto"/>
        <w:ind w:firstLine="709"/>
        <w:jc w:val="both"/>
        <w:rPr>
          <w:rFonts w:ascii="Times New Roman" w:hAnsi="Times New Roman" w:cs="Times New Roman"/>
          <w:sz w:val="24"/>
          <w:szCs w:val="24"/>
        </w:rPr>
      </w:pPr>
      <w:proofErr w:type="gramStart"/>
      <w:r w:rsidRPr="00BD7C0E">
        <w:rPr>
          <w:rFonts w:ascii="Times New Roman" w:hAnsi="Times New Roman" w:cs="Times New Roman"/>
          <w:sz w:val="24"/>
          <w:szCs w:val="24"/>
        </w:rPr>
        <w:t>Также, в</w:t>
      </w:r>
      <w:r w:rsidR="002C1DE5" w:rsidRPr="00BD7C0E">
        <w:rPr>
          <w:rFonts w:ascii="Times New Roman" w:hAnsi="Times New Roman" w:cs="Times New Roman"/>
          <w:sz w:val="24"/>
          <w:szCs w:val="24"/>
        </w:rPr>
        <w:t xml:space="preserve"> соответствии со ст.2 Федерального закона </w:t>
      </w:r>
      <w:r w:rsidR="00235F81" w:rsidRPr="00BD7C0E">
        <w:rPr>
          <w:rFonts w:ascii="Times New Roman" w:hAnsi="Times New Roman" w:cs="Times New Roman"/>
          <w:sz w:val="24"/>
          <w:szCs w:val="24"/>
        </w:rPr>
        <w:t xml:space="preserve">№ 329-ФЗ </w:t>
      </w:r>
      <w:r w:rsidR="002C1DE5" w:rsidRPr="00BD7C0E">
        <w:rPr>
          <w:rFonts w:ascii="Times New Roman" w:hAnsi="Times New Roman" w:cs="Times New Roman"/>
          <w:sz w:val="24"/>
          <w:szCs w:val="24"/>
        </w:rPr>
        <w:t xml:space="preserve">(ред. от 26.07.2017) спортивная подготовка </w:t>
      </w:r>
      <w:r w:rsidR="00235F81" w:rsidRPr="00BD7C0E">
        <w:rPr>
          <w:rFonts w:ascii="Times New Roman" w:hAnsi="Times New Roman" w:cs="Times New Roman"/>
          <w:sz w:val="24"/>
          <w:szCs w:val="24"/>
        </w:rPr>
        <w:t>–</w:t>
      </w:r>
      <w:r w:rsidR="002C1DE5" w:rsidRPr="00BD7C0E">
        <w:rPr>
          <w:rFonts w:ascii="Times New Roman" w:hAnsi="Times New Roman" w:cs="Times New Roman"/>
          <w:sz w:val="24"/>
          <w:szCs w:val="24"/>
        </w:rPr>
        <w:t xml:space="preserve"> </w:t>
      </w:r>
      <w:r w:rsidR="00235F81" w:rsidRPr="00BD7C0E">
        <w:rPr>
          <w:rFonts w:ascii="Times New Roman" w:hAnsi="Times New Roman" w:cs="Times New Roman"/>
          <w:sz w:val="24"/>
          <w:szCs w:val="24"/>
        </w:rPr>
        <w:t xml:space="preserve">это </w:t>
      </w:r>
      <w:r w:rsidR="002C1DE5" w:rsidRPr="00BD7C0E">
        <w:rPr>
          <w:rFonts w:ascii="Times New Roman" w:hAnsi="Times New Roman" w:cs="Times New Roman"/>
          <w:sz w:val="24"/>
          <w:szCs w:val="24"/>
        </w:rPr>
        <w:t xml:space="preserve">тренировочный процесс, который подлежит планированию, включает в себя </w:t>
      </w:r>
      <w:r w:rsidR="002C1DE5" w:rsidRPr="00BD7C0E">
        <w:rPr>
          <w:rFonts w:ascii="Times New Roman" w:hAnsi="Times New Roman" w:cs="Times New Roman"/>
          <w:i/>
          <w:sz w:val="24"/>
          <w:szCs w:val="24"/>
        </w:rPr>
        <w:t>обязательное систематическое</w:t>
      </w:r>
      <w:r w:rsidR="002C1DE5" w:rsidRPr="00BD7C0E">
        <w:rPr>
          <w:rFonts w:ascii="Times New Roman" w:hAnsi="Times New Roman" w:cs="Times New Roman"/>
          <w:sz w:val="24"/>
          <w:szCs w:val="24"/>
        </w:rPr>
        <w:t xml:space="preserve"> участие в спортивных соревнованиях, направлен на физическое воспитание и совершенствование спортивного мастерства лиц, проходящих спортивную подготовку, и осуществляется на основании государственного (муниципального) задания на оказание услуг по спортивной подготовке или договора оказания услуг по спортивной</w:t>
      </w:r>
      <w:proofErr w:type="gramEnd"/>
      <w:r w:rsidR="002C1DE5" w:rsidRPr="00BD7C0E">
        <w:rPr>
          <w:rFonts w:ascii="Times New Roman" w:hAnsi="Times New Roman" w:cs="Times New Roman"/>
          <w:sz w:val="24"/>
          <w:szCs w:val="24"/>
        </w:rPr>
        <w:t xml:space="preserve"> подготовке в соответствии с программами спортивной подготовки.</w:t>
      </w:r>
    </w:p>
    <w:p w:rsidR="00054FE5" w:rsidRPr="00BD7C0E" w:rsidRDefault="00FE0C33" w:rsidP="00054FE5">
      <w:pPr>
        <w:spacing w:after="0" w:line="240" w:lineRule="auto"/>
        <w:ind w:firstLine="709"/>
        <w:jc w:val="both"/>
        <w:rPr>
          <w:rFonts w:ascii="Times New Roman" w:hAnsi="Times New Roman" w:cs="Times New Roman"/>
          <w:sz w:val="24"/>
          <w:szCs w:val="24"/>
        </w:rPr>
      </w:pPr>
      <w:r w:rsidRPr="00BD7C0E">
        <w:rPr>
          <w:rFonts w:ascii="Times New Roman" w:hAnsi="Times New Roman" w:cs="Times New Roman"/>
          <w:sz w:val="24"/>
          <w:szCs w:val="24"/>
        </w:rPr>
        <w:t>(</w:t>
      </w:r>
      <w:r w:rsidRPr="00BD7C0E">
        <w:rPr>
          <w:rFonts w:ascii="Times New Roman" w:hAnsi="Times New Roman" w:cs="Times New Roman"/>
          <w:color w:val="0000CC"/>
          <w:sz w:val="24"/>
          <w:szCs w:val="24"/>
        </w:rPr>
        <w:t>Приложени</w:t>
      </w:r>
      <w:r w:rsidR="00DC4A8A" w:rsidRPr="00BD7C0E">
        <w:rPr>
          <w:rFonts w:ascii="Times New Roman" w:hAnsi="Times New Roman" w:cs="Times New Roman"/>
          <w:color w:val="0000CC"/>
          <w:sz w:val="24"/>
          <w:szCs w:val="24"/>
        </w:rPr>
        <w:t>я</w:t>
      </w:r>
      <w:r w:rsidRPr="00BD7C0E">
        <w:rPr>
          <w:rFonts w:ascii="Times New Roman" w:hAnsi="Times New Roman" w:cs="Times New Roman"/>
          <w:color w:val="0000CC"/>
          <w:sz w:val="24"/>
          <w:szCs w:val="24"/>
        </w:rPr>
        <w:t xml:space="preserve"> № 1</w:t>
      </w:r>
      <w:r w:rsidR="00DC4A8A" w:rsidRPr="00BD7C0E">
        <w:rPr>
          <w:rFonts w:ascii="Times New Roman" w:hAnsi="Times New Roman" w:cs="Times New Roman"/>
          <w:color w:val="0000CC"/>
          <w:sz w:val="24"/>
          <w:szCs w:val="24"/>
        </w:rPr>
        <w:t>-3</w:t>
      </w:r>
      <w:r w:rsidRPr="00BD7C0E">
        <w:rPr>
          <w:rFonts w:ascii="Times New Roman" w:hAnsi="Times New Roman" w:cs="Times New Roman"/>
          <w:sz w:val="24"/>
          <w:szCs w:val="24"/>
        </w:rPr>
        <w:t xml:space="preserve"> </w:t>
      </w:r>
      <w:r w:rsidR="002346FA" w:rsidRPr="00BD7C0E">
        <w:rPr>
          <w:rFonts w:ascii="Times New Roman" w:hAnsi="Times New Roman" w:cs="Times New Roman"/>
          <w:sz w:val="24"/>
          <w:szCs w:val="24"/>
        </w:rPr>
        <w:t>–</w:t>
      </w:r>
      <w:r w:rsidRPr="00BD7C0E">
        <w:rPr>
          <w:rFonts w:ascii="Times New Roman" w:hAnsi="Times New Roman" w:cs="Times New Roman"/>
          <w:sz w:val="24"/>
          <w:szCs w:val="24"/>
        </w:rPr>
        <w:t xml:space="preserve"> </w:t>
      </w:r>
      <w:r w:rsidR="00DC4A8A" w:rsidRPr="00BD7C0E">
        <w:rPr>
          <w:rFonts w:ascii="Times New Roman" w:hAnsi="Times New Roman" w:cs="Times New Roman"/>
          <w:sz w:val="24"/>
          <w:szCs w:val="24"/>
        </w:rPr>
        <w:t>анализ участия воспитанников государственных учреждений физической куль</w:t>
      </w:r>
      <w:r w:rsidR="007D1F4F" w:rsidRPr="00BD7C0E">
        <w:rPr>
          <w:rFonts w:ascii="Times New Roman" w:hAnsi="Times New Roman" w:cs="Times New Roman"/>
          <w:sz w:val="24"/>
          <w:szCs w:val="24"/>
        </w:rPr>
        <w:t>т</w:t>
      </w:r>
      <w:r w:rsidR="00DC4A8A" w:rsidRPr="00BD7C0E">
        <w:rPr>
          <w:rFonts w:ascii="Times New Roman" w:hAnsi="Times New Roman" w:cs="Times New Roman"/>
          <w:sz w:val="24"/>
          <w:szCs w:val="24"/>
        </w:rPr>
        <w:t>уры и спорта Волгоградской области, результативность участия на всероссийских спортивных соревнованиях в разрезе учреждений и видов спорта</w:t>
      </w:r>
      <w:r w:rsidR="002346FA" w:rsidRPr="00BD7C0E">
        <w:rPr>
          <w:rFonts w:ascii="Times New Roman" w:hAnsi="Times New Roman" w:cs="Times New Roman"/>
          <w:sz w:val="24"/>
          <w:szCs w:val="24"/>
        </w:rPr>
        <w:t>)</w:t>
      </w:r>
      <w:r w:rsidR="00DC4A8A" w:rsidRPr="00BD7C0E">
        <w:rPr>
          <w:rFonts w:ascii="Times New Roman" w:hAnsi="Times New Roman" w:cs="Times New Roman"/>
          <w:sz w:val="24"/>
          <w:szCs w:val="24"/>
        </w:rPr>
        <w:t>.</w:t>
      </w:r>
    </w:p>
    <w:p w:rsidR="00923251" w:rsidRPr="00BD7C0E" w:rsidRDefault="00923251" w:rsidP="00054FE5">
      <w:pPr>
        <w:spacing w:after="0" w:line="240" w:lineRule="auto"/>
        <w:ind w:firstLine="709"/>
        <w:jc w:val="both"/>
        <w:rPr>
          <w:rFonts w:ascii="Times New Roman" w:eastAsia="Calibri" w:hAnsi="Times New Roman" w:cs="Times New Roman"/>
          <w:sz w:val="24"/>
          <w:szCs w:val="24"/>
          <w:lang w:eastAsia="en-US"/>
        </w:rPr>
      </w:pPr>
    </w:p>
    <w:p w:rsidR="00054FE5" w:rsidRPr="00BD7C0E" w:rsidRDefault="00054FE5" w:rsidP="00054FE5">
      <w:pPr>
        <w:spacing w:after="0" w:line="240" w:lineRule="auto"/>
        <w:ind w:firstLine="709"/>
        <w:jc w:val="both"/>
        <w:rPr>
          <w:rFonts w:ascii="Times New Roman" w:eastAsia="Calibri" w:hAnsi="Times New Roman" w:cs="Times New Roman"/>
          <w:i/>
          <w:sz w:val="24"/>
          <w:szCs w:val="24"/>
          <w:lang w:eastAsia="en-US"/>
        </w:rPr>
      </w:pPr>
      <w:r w:rsidRPr="00BD7C0E">
        <w:rPr>
          <w:rFonts w:ascii="Times New Roman" w:eastAsia="Calibri" w:hAnsi="Times New Roman" w:cs="Times New Roman"/>
          <w:i/>
          <w:sz w:val="24"/>
          <w:szCs w:val="24"/>
          <w:lang w:eastAsia="en-US"/>
        </w:rPr>
        <w:t xml:space="preserve">Комитет молодёжной политики Волгоградской области (далее </w:t>
      </w:r>
      <w:proofErr w:type="spellStart"/>
      <w:r w:rsidRPr="00BD7C0E">
        <w:rPr>
          <w:rFonts w:ascii="Times New Roman" w:eastAsia="Calibri" w:hAnsi="Times New Roman" w:cs="Times New Roman"/>
          <w:i/>
          <w:sz w:val="24"/>
          <w:szCs w:val="24"/>
          <w:lang w:eastAsia="en-US"/>
        </w:rPr>
        <w:t>Облкоммолодёжи</w:t>
      </w:r>
      <w:proofErr w:type="spellEnd"/>
      <w:r w:rsidRPr="00BD7C0E">
        <w:rPr>
          <w:rFonts w:ascii="Times New Roman" w:eastAsia="Calibri" w:hAnsi="Times New Roman" w:cs="Times New Roman"/>
          <w:i/>
          <w:sz w:val="24"/>
          <w:szCs w:val="24"/>
          <w:lang w:eastAsia="en-US"/>
        </w:rPr>
        <w:t>)</w:t>
      </w:r>
    </w:p>
    <w:p w:rsidR="00054FE5" w:rsidRPr="00BD7C0E" w:rsidRDefault="00054FE5" w:rsidP="00054FE5">
      <w:pPr>
        <w:spacing w:after="0" w:line="240" w:lineRule="auto"/>
        <w:ind w:firstLine="709"/>
        <w:jc w:val="both"/>
        <w:rPr>
          <w:rFonts w:ascii="Times New Roman" w:eastAsia="Calibri" w:hAnsi="Times New Roman" w:cs="Times New Roman"/>
          <w:sz w:val="24"/>
          <w:szCs w:val="24"/>
          <w:lang w:eastAsia="en-US"/>
        </w:rPr>
      </w:pPr>
      <w:r w:rsidRPr="00BD7C0E">
        <w:rPr>
          <w:rFonts w:ascii="Times New Roman" w:eastAsia="Calibri" w:hAnsi="Times New Roman" w:cs="Times New Roman"/>
          <w:sz w:val="24"/>
          <w:szCs w:val="24"/>
          <w:lang w:eastAsia="en-US"/>
        </w:rPr>
        <w:t xml:space="preserve">В 2016 -2017 годах </w:t>
      </w:r>
      <w:proofErr w:type="spellStart"/>
      <w:r w:rsidRPr="00BD7C0E">
        <w:rPr>
          <w:rFonts w:ascii="Times New Roman" w:eastAsia="Calibri" w:hAnsi="Times New Roman" w:cs="Times New Roman"/>
          <w:sz w:val="24"/>
          <w:szCs w:val="24"/>
          <w:lang w:eastAsia="en-US"/>
        </w:rPr>
        <w:t>Облкоммолодежи</w:t>
      </w:r>
      <w:proofErr w:type="spellEnd"/>
      <w:r w:rsidRPr="00BD7C0E">
        <w:rPr>
          <w:rFonts w:ascii="Times New Roman" w:eastAsia="Calibri" w:hAnsi="Times New Roman" w:cs="Times New Roman"/>
          <w:sz w:val="24"/>
          <w:szCs w:val="24"/>
          <w:lang w:eastAsia="en-US"/>
        </w:rPr>
        <w:t xml:space="preserve"> осуществлял функции и полномочия учредителя в отношении 6 государственных учреждений </w:t>
      </w:r>
      <w:r w:rsidR="009105B4" w:rsidRPr="00BD7C0E">
        <w:rPr>
          <w:rFonts w:ascii="Times New Roman" w:eastAsia="Calibri" w:hAnsi="Times New Roman" w:cs="Times New Roman"/>
          <w:sz w:val="24"/>
          <w:szCs w:val="24"/>
          <w:lang w:eastAsia="en-US"/>
        </w:rPr>
        <w:t>(</w:t>
      </w:r>
      <w:r w:rsidRPr="00BD7C0E">
        <w:rPr>
          <w:rFonts w:ascii="Times New Roman" w:eastAsia="Calibri" w:hAnsi="Times New Roman" w:cs="Times New Roman"/>
          <w:sz w:val="24"/>
          <w:szCs w:val="24"/>
          <w:lang w:eastAsia="en-US"/>
        </w:rPr>
        <w:t>2 автономных и 4 бюджетных</w:t>
      </w:r>
      <w:r w:rsidR="009105B4" w:rsidRPr="00BD7C0E">
        <w:rPr>
          <w:rFonts w:ascii="Times New Roman" w:eastAsia="Calibri" w:hAnsi="Times New Roman" w:cs="Times New Roman"/>
          <w:sz w:val="24"/>
          <w:szCs w:val="24"/>
          <w:lang w:eastAsia="en-US"/>
        </w:rPr>
        <w:t>)</w:t>
      </w:r>
      <w:r w:rsidR="006B614D" w:rsidRPr="00BD7C0E">
        <w:rPr>
          <w:rFonts w:ascii="Times New Roman" w:eastAsia="Calibri" w:hAnsi="Times New Roman" w:cs="Times New Roman"/>
          <w:sz w:val="24"/>
          <w:szCs w:val="24"/>
          <w:lang w:eastAsia="en-US"/>
        </w:rPr>
        <w:t>, в том числе:  детские оздоровительные учреждения, учреждение дополнительного образования, авиационный клуб и центры молодежной политики, патриотической и поисковой работы.</w:t>
      </w:r>
      <w:r w:rsidRPr="00BD7C0E">
        <w:rPr>
          <w:rFonts w:ascii="Times New Roman" w:eastAsia="Calibri" w:hAnsi="Times New Roman" w:cs="Times New Roman"/>
          <w:sz w:val="24"/>
          <w:szCs w:val="24"/>
          <w:lang w:eastAsia="en-US"/>
        </w:rPr>
        <w:t xml:space="preserve"> </w:t>
      </w:r>
    </w:p>
    <w:p w:rsidR="00054FE5" w:rsidRPr="00BD7C0E" w:rsidRDefault="00054FE5" w:rsidP="00054FE5">
      <w:pPr>
        <w:spacing w:after="0" w:line="240" w:lineRule="auto"/>
        <w:ind w:firstLine="709"/>
        <w:jc w:val="both"/>
        <w:rPr>
          <w:rFonts w:ascii="Times New Roman" w:eastAsia="Calibri" w:hAnsi="Times New Roman" w:cs="Times New Roman"/>
          <w:sz w:val="24"/>
          <w:szCs w:val="24"/>
          <w:lang w:eastAsia="en-US"/>
        </w:rPr>
      </w:pPr>
      <w:r w:rsidRPr="00BD7C0E">
        <w:rPr>
          <w:rFonts w:ascii="Times New Roman" w:eastAsia="Calibri" w:hAnsi="Times New Roman" w:cs="Times New Roman"/>
          <w:sz w:val="24"/>
          <w:szCs w:val="24"/>
          <w:lang w:eastAsia="en-US"/>
        </w:rPr>
        <w:t>Какие</w:t>
      </w:r>
      <w:r w:rsidR="0025126E" w:rsidRPr="00BD7C0E">
        <w:rPr>
          <w:rFonts w:ascii="Times New Roman" w:eastAsia="Calibri" w:hAnsi="Times New Roman" w:cs="Times New Roman"/>
          <w:sz w:val="24"/>
          <w:szCs w:val="24"/>
          <w:lang w:eastAsia="en-US"/>
        </w:rPr>
        <w:t>-</w:t>
      </w:r>
      <w:r w:rsidRPr="00BD7C0E">
        <w:rPr>
          <w:rFonts w:ascii="Times New Roman" w:eastAsia="Calibri" w:hAnsi="Times New Roman" w:cs="Times New Roman"/>
          <w:sz w:val="24"/>
          <w:szCs w:val="24"/>
          <w:lang w:eastAsia="en-US"/>
        </w:rPr>
        <w:t>либо критерии и т.п. по развитию сети учреждений молодёжной политики отсутствуют.</w:t>
      </w:r>
    </w:p>
    <w:p w:rsidR="00054FE5" w:rsidRPr="00BD7C0E" w:rsidRDefault="00054FE5" w:rsidP="00054FE5">
      <w:pPr>
        <w:spacing w:after="0" w:line="240" w:lineRule="auto"/>
        <w:ind w:firstLine="709"/>
        <w:jc w:val="both"/>
        <w:rPr>
          <w:rFonts w:ascii="Times New Roman" w:eastAsia="Calibri" w:hAnsi="Times New Roman" w:cs="Times New Roman"/>
          <w:sz w:val="24"/>
          <w:szCs w:val="24"/>
          <w:lang w:eastAsia="en-US"/>
        </w:rPr>
      </w:pPr>
      <w:r w:rsidRPr="00BD7C0E">
        <w:rPr>
          <w:rFonts w:ascii="Times New Roman" w:eastAsia="Calibri" w:hAnsi="Times New Roman" w:cs="Times New Roman"/>
          <w:sz w:val="24"/>
          <w:szCs w:val="24"/>
          <w:lang w:eastAsia="en-US"/>
        </w:rPr>
        <w:t xml:space="preserve">Вместе с тем отдельными учреждениями, подведомственными </w:t>
      </w:r>
      <w:proofErr w:type="spellStart"/>
      <w:r w:rsidRPr="00BD7C0E">
        <w:rPr>
          <w:rFonts w:ascii="Times New Roman" w:eastAsia="Calibri" w:hAnsi="Times New Roman" w:cs="Times New Roman"/>
          <w:sz w:val="24"/>
          <w:szCs w:val="24"/>
          <w:lang w:eastAsia="en-US"/>
        </w:rPr>
        <w:t>Облкоммолодёжи</w:t>
      </w:r>
      <w:proofErr w:type="spellEnd"/>
      <w:r w:rsidRPr="00BD7C0E">
        <w:rPr>
          <w:rFonts w:ascii="Times New Roman" w:eastAsia="Calibri" w:hAnsi="Times New Roman" w:cs="Times New Roman"/>
          <w:sz w:val="24"/>
          <w:szCs w:val="24"/>
          <w:lang w:eastAsia="en-US"/>
        </w:rPr>
        <w:t>, осуществлялась деятельность, свойственная другим государственным органам исполнительной власти Волгоградской области.</w:t>
      </w:r>
    </w:p>
    <w:p w:rsidR="0039191E" w:rsidRPr="00BD7C0E" w:rsidRDefault="00054FE5" w:rsidP="0039191E">
      <w:pPr>
        <w:spacing w:after="0" w:line="240" w:lineRule="auto"/>
        <w:ind w:firstLine="709"/>
        <w:jc w:val="both"/>
        <w:rPr>
          <w:rFonts w:ascii="Times New Roman" w:eastAsia="Calibri" w:hAnsi="Times New Roman" w:cs="Times New Roman"/>
          <w:sz w:val="24"/>
          <w:szCs w:val="24"/>
          <w:lang w:eastAsia="en-US"/>
        </w:rPr>
      </w:pPr>
      <w:r w:rsidRPr="00BD7C0E">
        <w:rPr>
          <w:rFonts w:ascii="Times New Roman" w:eastAsia="Calibri" w:hAnsi="Times New Roman" w:cs="Times New Roman"/>
          <w:sz w:val="24"/>
          <w:szCs w:val="24"/>
          <w:lang w:eastAsia="en-US"/>
        </w:rPr>
        <w:t xml:space="preserve">Например, в структуре учреждений </w:t>
      </w:r>
      <w:proofErr w:type="spellStart"/>
      <w:r w:rsidRPr="00BD7C0E">
        <w:rPr>
          <w:rFonts w:ascii="Times New Roman" w:eastAsia="Calibri" w:hAnsi="Times New Roman" w:cs="Times New Roman"/>
          <w:sz w:val="24"/>
          <w:szCs w:val="24"/>
          <w:lang w:eastAsia="en-US"/>
        </w:rPr>
        <w:t>Облкоммолодёжи</w:t>
      </w:r>
      <w:proofErr w:type="spellEnd"/>
      <w:r w:rsidRPr="00BD7C0E">
        <w:rPr>
          <w:rFonts w:ascii="Times New Roman" w:eastAsia="Calibri" w:hAnsi="Times New Roman" w:cs="Times New Roman"/>
          <w:sz w:val="24"/>
          <w:szCs w:val="24"/>
          <w:lang w:eastAsia="en-US"/>
        </w:rPr>
        <w:t xml:space="preserve"> осуществляет деятельность </w:t>
      </w:r>
      <w:hyperlink r:id="rId9" w:history="1">
        <w:r w:rsidRPr="00BD7C0E">
          <w:rPr>
            <w:rFonts w:ascii="Times New Roman" w:eastAsia="Calibri" w:hAnsi="Times New Roman" w:cs="Times New Roman"/>
            <w:sz w:val="24"/>
            <w:szCs w:val="24"/>
            <w:lang w:eastAsia="en-US"/>
          </w:rPr>
          <w:t>государственное бюджетное учреждение дополнительного образования Волгоградской области «Центр «Славянка»</w:t>
        </w:r>
      </w:hyperlink>
      <w:r w:rsidRPr="00BD7C0E">
        <w:rPr>
          <w:rFonts w:ascii="Times New Roman" w:eastAsia="Calibri" w:hAnsi="Times New Roman" w:cs="Times New Roman"/>
          <w:sz w:val="24"/>
          <w:szCs w:val="24"/>
          <w:lang w:eastAsia="en-US"/>
        </w:rPr>
        <w:t xml:space="preserve"> (далее Центр Славянка) в отсутстви</w:t>
      </w:r>
      <w:r w:rsidR="0025126E" w:rsidRPr="00BD7C0E">
        <w:rPr>
          <w:rFonts w:ascii="Times New Roman" w:eastAsia="Calibri" w:hAnsi="Times New Roman" w:cs="Times New Roman"/>
          <w:sz w:val="24"/>
          <w:szCs w:val="24"/>
          <w:lang w:eastAsia="en-US"/>
        </w:rPr>
        <w:t>е</w:t>
      </w:r>
      <w:r w:rsidRPr="00BD7C0E">
        <w:rPr>
          <w:rFonts w:ascii="Times New Roman" w:eastAsia="Calibri" w:hAnsi="Times New Roman" w:cs="Times New Roman"/>
          <w:sz w:val="24"/>
          <w:szCs w:val="24"/>
          <w:lang w:eastAsia="en-US"/>
        </w:rPr>
        <w:t xml:space="preserve"> у </w:t>
      </w:r>
      <w:proofErr w:type="spellStart"/>
      <w:r w:rsidRPr="00BD7C0E">
        <w:rPr>
          <w:rFonts w:ascii="Times New Roman" w:eastAsia="Calibri" w:hAnsi="Times New Roman" w:cs="Times New Roman"/>
          <w:sz w:val="24"/>
          <w:szCs w:val="24"/>
          <w:lang w:eastAsia="en-US"/>
        </w:rPr>
        <w:t>Облкоммолодёжи</w:t>
      </w:r>
      <w:proofErr w:type="spellEnd"/>
      <w:r w:rsidRPr="00BD7C0E">
        <w:rPr>
          <w:rFonts w:ascii="Times New Roman" w:eastAsia="Calibri" w:hAnsi="Times New Roman" w:cs="Times New Roman"/>
          <w:sz w:val="24"/>
          <w:szCs w:val="24"/>
          <w:lang w:eastAsia="en-US"/>
        </w:rPr>
        <w:t xml:space="preserve"> соответствующих полномочий по организации предоставления дополнительного образования детей в государственных образовательных организациях Волгоградской области. Такие полномочия закреплены за комитетом образования и науки Волгоградской </w:t>
      </w:r>
      <w:r w:rsidRPr="00BD7C0E">
        <w:rPr>
          <w:rFonts w:ascii="Times New Roman" w:eastAsia="Calibri" w:hAnsi="Times New Roman" w:cs="Times New Roman"/>
          <w:sz w:val="24"/>
          <w:szCs w:val="24"/>
          <w:lang w:eastAsia="en-US"/>
        </w:rPr>
        <w:lastRenderedPageBreak/>
        <w:t xml:space="preserve">области в соответствии с </w:t>
      </w:r>
      <w:r w:rsidR="0025126E" w:rsidRPr="00BD7C0E">
        <w:rPr>
          <w:rFonts w:ascii="Times New Roman" w:eastAsia="Calibri" w:hAnsi="Times New Roman" w:cs="Times New Roman"/>
          <w:sz w:val="24"/>
          <w:szCs w:val="24"/>
          <w:lang w:eastAsia="en-US"/>
        </w:rPr>
        <w:t>П</w:t>
      </w:r>
      <w:r w:rsidRPr="00BD7C0E">
        <w:rPr>
          <w:rFonts w:ascii="Times New Roman" w:eastAsia="Calibri" w:hAnsi="Times New Roman" w:cs="Times New Roman"/>
          <w:sz w:val="24"/>
          <w:szCs w:val="24"/>
          <w:lang w:eastAsia="en-US"/>
        </w:rPr>
        <w:t>оложением, утвержденным постановлением Губернатора Волгоградской области от 24.11.2014 № 145.</w:t>
      </w:r>
      <w:r w:rsidR="0039191E" w:rsidRPr="00BD7C0E">
        <w:rPr>
          <w:rFonts w:ascii="Times New Roman" w:eastAsia="Calibri" w:hAnsi="Times New Roman" w:cs="Times New Roman"/>
          <w:sz w:val="24"/>
          <w:szCs w:val="24"/>
          <w:lang w:eastAsia="en-US"/>
        </w:rPr>
        <w:t xml:space="preserve"> </w:t>
      </w:r>
    </w:p>
    <w:p w:rsidR="00054FE5" w:rsidRPr="00BD7C0E" w:rsidRDefault="0039191E" w:rsidP="0039191E">
      <w:pPr>
        <w:spacing w:after="0" w:line="240" w:lineRule="auto"/>
        <w:ind w:firstLine="709"/>
        <w:jc w:val="both"/>
        <w:rPr>
          <w:rFonts w:ascii="Times New Roman" w:eastAsia="Calibri" w:hAnsi="Times New Roman" w:cs="Times New Roman"/>
          <w:sz w:val="24"/>
          <w:szCs w:val="24"/>
          <w:lang w:eastAsia="en-US"/>
        </w:rPr>
      </w:pPr>
      <w:r w:rsidRPr="00BD7C0E">
        <w:rPr>
          <w:rFonts w:ascii="Times New Roman" w:eastAsia="Calibri" w:hAnsi="Times New Roman" w:cs="Times New Roman"/>
          <w:sz w:val="24"/>
          <w:szCs w:val="24"/>
          <w:lang w:eastAsia="en-US"/>
        </w:rPr>
        <w:t xml:space="preserve">Фактически Центр </w:t>
      </w:r>
      <w:proofErr w:type="gramStart"/>
      <w:r w:rsidRPr="00BD7C0E">
        <w:rPr>
          <w:rFonts w:ascii="Times New Roman" w:eastAsia="Calibri" w:hAnsi="Times New Roman" w:cs="Times New Roman"/>
          <w:sz w:val="24"/>
          <w:szCs w:val="24"/>
          <w:lang w:eastAsia="en-US"/>
        </w:rPr>
        <w:t>Славянка</w:t>
      </w:r>
      <w:proofErr w:type="gramEnd"/>
      <w:r w:rsidRPr="00BD7C0E">
        <w:rPr>
          <w:rFonts w:ascii="Times New Roman" w:eastAsia="Calibri" w:hAnsi="Times New Roman" w:cs="Times New Roman"/>
          <w:sz w:val="24"/>
          <w:szCs w:val="24"/>
          <w:lang w:eastAsia="en-US"/>
        </w:rPr>
        <w:t xml:space="preserve"> не имея закреплённого государственного имущества и неся расходы по аренде </w:t>
      </w:r>
      <w:r w:rsidR="0025126E" w:rsidRPr="00BD7C0E">
        <w:rPr>
          <w:rFonts w:ascii="Times New Roman" w:eastAsia="Calibri" w:hAnsi="Times New Roman" w:cs="Times New Roman"/>
          <w:sz w:val="24"/>
          <w:szCs w:val="24"/>
          <w:lang w:eastAsia="en-US"/>
        </w:rPr>
        <w:t xml:space="preserve">за счет средств </w:t>
      </w:r>
      <w:r w:rsidRPr="00BD7C0E">
        <w:rPr>
          <w:rFonts w:ascii="Times New Roman" w:eastAsia="Calibri" w:hAnsi="Times New Roman" w:cs="Times New Roman"/>
          <w:sz w:val="24"/>
          <w:szCs w:val="24"/>
          <w:lang w:eastAsia="en-US"/>
        </w:rPr>
        <w:t>областного бюджета в среднем по 600 тыс. руб. в год, осуществляет деятельность предоставлением услуги дополнительного образования на бесплатной основе.</w:t>
      </w:r>
    </w:p>
    <w:p w:rsidR="00054FE5" w:rsidRPr="00BD7C0E" w:rsidRDefault="00054FE5" w:rsidP="00054FE5">
      <w:pPr>
        <w:pStyle w:val="ConsPlusNormal"/>
        <w:ind w:firstLine="709"/>
        <w:jc w:val="both"/>
        <w:rPr>
          <w:rFonts w:eastAsia="Calibri"/>
          <w:sz w:val="24"/>
          <w:szCs w:val="24"/>
          <w:lang w:eastAsia="en-US"/>
        </w:rPr>
      </w:pPr>
      <w:proofErr w:type="gramStart"/>
      <w:r w:rsidRPr="00BD7C0E">
        <w:rPr>
          <w:rFonts w:eastAsia="Calibri"/>
          <w:sz w:val="24"/>
          <w:szCs w:val="24"/>
          <w:lang w:eastAsia="en-US"/>
        </w:rPr>
        <w:t xml:space="preserve">В этой связи следует указать, что согласно п.3 ст.5 Федерального закона от 29.12.2012 № 273-ФЗ «Об образовании в Российской Федерации» </w:t>
      </w:r>
      <w:r w:rsidR="00E35849" w:rsidRPr="00BD7C0E">
        <w:rPr>
          <w:rFonts w:eastAsia="Calibri"/>
          <w:sz w:val="24"/>
          <w:szCs w:val="24"/>
          <w:lang w:eastAsia="en-US"/>
        </w:rPr>
        <w:t xml:space="preserve">(далее Федеральный закон № 273-ФЗ) </w:t>
      </w:r>
      <w:r w:rsidRPr="00BD7C0E">
        <w:rPr>
          <w:rFonts w:eastAsia="Calibri"/>
          <w:sz w:val="24"/>
          <w:szCs w:val="24"/>
          <w:lang w:eastAsia="en-US"/>
        </w:rPr>
        <w:t xml:space="preserve">общедоступность и бесплатность дошкольного, начального общего, основного общего и среднего общего образования, среднего профессионального образования, а также на конкурсной основе бесплатность высшего образования, </w:t>
      </w:r>
      <w:r w:rsidR="0025126E" w:rsidRPr="00BD7C0E">
        <w:rPr>
          <w:rFonts w:eastAsia="Calibri"/>
          <w:sz w:val="24"/>
          <w:szCs w:val="24"/>
          <w:lang w:eastAsia="en-US"/>
        </w:rPr>
        <w:t xml:space="preserve">гарантируются, </w:t>
      </w:r>
      <w:r w:rsidRPr="00BD7C0E">
        <w:rPr>
          <w:rFonts w:eastAsia="Calibri"/>
          <w:sz w:val="24"/>
          <w:szCs w:val="24"/>
          <w:lang w:eastAsia="en-US"/>
        </w:rPr>
        <w:t xml:space="preserve">если образование данного уровня гражданин получает впервые. </w:t>
      </w:r>
      <w:proofErr w:type="gramEnd"/>
    </w:p>
    <w:p w:rsidR="00054FE5" w:rsidRPr="00BD7C0E" w:rsidRDefault="00054FE5" w:rsidP="00054FE5">
      <w:pPr>
        <w:pStyle w:val="ConsPlusNormal"/>
        <w:ind w:firstLine="709"/>
        <w:jc w:val="both"/>
        <w:rPr>
          <w:rFonts w:eastAsia="Calibri"/>
          <w:sz w:val="24"/>
          <w:szCs w:val="24"/>
          <w:lang w:eastAsia="en-US"/>
        </w:rPr>
      </w:pPr>
      <w:r w:rsidRPr="00BD7C0E">
        <w:rPr>
          <w:rFonts w:eastAsia="Calibri"/>
          <w:sz w:val="24"/>
          <w:szCs w:val="24"/>
          <w:lang w:eastAsia="en-US"/>
        </w:rPr>
        <w:t xml:space="preserve">Предоставление услуг дополнительного образования на бесплатной основе государством не гарантированно.  </w:t>
      </w:r>
    </w:p>
    <w:p w:rsidR="00054FE5" w:rsidRPr="00BD7C0E" w:rsidRDefault="00054FE5" w:rsidP="00054FE5">
      <w:pPr>
        <w:autoSpaceDE w:val="0"/>
        <w:autoSpaceDN w:val="0"/>
        <w:adjustRightInd w:val="0"/>
        <w:spacing w:after="0" w:line="240" w:lineRule="auto"/>
        <w:ind w:firstLine="709"/>
        <w:jc w:val="both"/>
        <w:rPr>
          <w:rFonts w:ascii="Times New Roman" w:eastAsia="Calibri" w:hAnsi="Times New Roman" w:cs="Times New Roman"/>
          <w:sz w:val="24"/>
          <w:szCs w:val="24"/>
          <w:lang w:eastAsia="en-US"/>
        </w:rPr>
      </w:pPr>
      <w:proofErr w:type="gramStart"/>
      <w:r w:rsidRPr="00BD7C0E">
        <w:rPr>
          <w:rFonts w:ascii="Times New Roman" w:eastAsia="Calibri" w:hAnsi="Times New Roman" w:cs="Times New Roman"/>
          <w:sz w:val="24"/>
          <w:szCs w:val="24"/>
          <w:lang w:eastAsia="en-US"/>
        </w:rPr>
        <w:t>Кроме того, Центр Славянка в 2016 году осуществляло несвойственные учреждению дополнительного образования функции, а именно проведение мероприятия межрегионального авиационного фестиваля имени Героя Советского Союза летчика Маресьева А.П. в Волгограде стоимостью 300 тыс. руб., в т.ч. показательное выступление спортсменов-парашютистов</w:t>
      </w:r>
      <w:r w:rsidR="00BA4206" w:rsidRPr="00BD7C0E">
        <w:rPr>
          <w:rFonts w:ascii="Times New Roman" w:eastAsia="Calibri" w:hAnsi="Times New Roman" w:cs="Times New Roman"/>
          <w:sz w:val="24"/>
          <w:szCs w:val="24"/>
          <w:lang w:eastAsia="en-US"/>
        </w:rPr>
        <w:t xml:space="preserve"> (привлекались сторонние организации и парашютисты)</w:t>
      </w:r>
      <w:r w:rsidRPr="00BD7C0E">
        <w:rPr>
          <w:rFonts w:ascii="Times New Roman" w:eastAsia="Calibri" w:hAnsi="Times New Roman" w:cs="Times New Roman"/>
          <w:sz w:val="24"/>
          <w:szCs w:val="24"/>
          <w:lang w:eastAsia="en-US"/>
        </w:rPr>
        <w:t xml:space="preserve">, техническое обеспечение прыжков (дымовые шашки и ракетницы) и др. при наличии в структуре </w:t>
      </w:r>
      <w:proofErr w:type="spellStart"/>
      <w:r w:rsidRPr="00BD7C0E">
        <w:rPr>
          <w:rFonts w:ascii="Times New Roman" w:eastAsia="Calibri" w:hAnsi="Times New Roman" w:cs="Times New Roman"/>
          <w:sz w:val="24"/>
          <w:szCs w:val="24"/>
          <w:lang w:eastAsia="en-US"/>
        </w:rPr>
        <w:t>Облкоммолодёжи</w:t>
      </w:r>
      <w:proofErr w:type="spellEnd"/>
      <w:r w:rsidRPr="00BD7C0E">
        <w:rPr>
          <w:rFonts w:ascii="Times New Roman" w:eastAsia="Calibri" w:hAnsi="Times New Roman" w:cs="Times New Roman"/>
          <w:sz w:val="24"/>
          <w:szCs w:val="24"/>
          <w:lang w:eastAsia="en-US"/>
        </w:rPr>
        <w:t xml:space="preserve"> ГАУ</w:t>
      </w:r>
      <w:proofErr w:type="gramEnd"/>
      <w:r w:rsidRPr="00BD7C0E">
        <w:rPr>
          <w:rFonts w:ascii="Times New Roman" w:eastAsia="Calibri" w:hAnsi="Times New Roman" w:cs="Times New Roman"/>
          <w:sz w:val="24"/>
          <w:szCs w:val="24"/>
          <w:lang w:eastAsia="en-US"/>
        </w:rPr>
        <w:t xml:space="preserve"> «Юный ястреб»</w:t>
      </w:r>
      <w:r w:rsidR="00042EB0" w:rsidRPr="00BD7C0E">
        <w:rPr>
          <w:rFonts w:ascii="Times New Roman" w:eastAsia="Calibri" w:hAnsi="Times New Roman" w:cs="Times New Roman"/>
          <w:sz w:val="24"/>
          <w:szCs w:val="24"/>
          <w:lang w:eastAsia="en-US"/>
        </w:rPr>
        <w:t>,</w:t>
      </w:r>
      <w:r w:rsidR="00B500BD" w:rsidRPr="00BD7C0E">
        <w:rPr>
          <w:rFonts w:ascii="Times New Roman" w:eastAsia="Calibri" w:hAnsi="Times New Roman" w:cs="Times New Roman"/>
          <w:sz w:val="24"/>
          <w:szCs w:val="24"/>
          <w:lang w:eastAsia="en-US"/>
        </w:rPr>
        <w:t xml:space="preserve"> </w:t>
      </w:r>
      <w:r w:rsidRPr="00BD7C0E">
        <w:rPr>
          <w:rFonts w:ascii="Times New Roman" w:eastAsia="Calibri" w:hAnsi="Times New Roman" w:cs="Times New Roman"/>
          <w:sz w:val="24"/>
          <w:szCs w:val="24"/>
          <w:lang w:eastAsia="en-US"/>
        </w:rPr>
        <w:t>основным</w:t>
      </w:r>
      <w:r w:rsidR="00042EB0" w:rsidRPr="00BD7C0E">
        <w:rPr>
          <w:rFonts w:ascii="Times New Roman" w:eastAsia="Calibri" w:hAnsi="Times New Roman" w:cs="Times New Roman"/>
          <w:sz w:val="24"/>
          <w:szCs w:val="24"/>
          <w:lang w:eastAsia="en-US"/>
        </w:rPr>
        <w:t>и</w:t>
      </w:r>
      <w:r w:rsidRPr="00BD7C0E">
        <w:rPr>
          <w:rFonts w:ascii="Times New Roman" w:eastAsia="Calibri" w:hAnsi="Times New Roman" w:cs="Times New Roman"/>
          <w:sz w:val="24"/>
          <w:szCs w:val="24"/>
          <w:lang w:eastAsia="en-US"/>
        </w:rPr>
        <w:t xml:space="preserve"> вид</w:t>
      </w:r>
      <w:r w:rsidR="00042EB0" w:rsidRPr="00BD7C0E">
        <w:rPr>
          <w:rFonts w:ascii="Times New Roman" w:eastAsia="Calibri" w:hAnsi="Times New Roman" w:cs="Times New Roman"/>
          <w:sz w:val="24"/>
          <w:szCs w:val="24"/>
          <w:lang w:eastAsia="en-US"/>
        </w:rPr>
        <w:t>а</w:t>
      </w:r>
      <w:r w:rsidRPr="00BD7C0E">
        <w:rPr>
          <w:rFonts w:ascii="Times New Roman" w:eastAsia="Calibri" w:hAnsi="Times New Roman" w:cs="Times New Roman"/>
          <w:sz w:val="24"/>
          <w:szCs w:val="24"/>
          <w:lang w:eastAsia="en-US"/>
        </w:rPr>
        <w:t>м</w:t>
      </w:r>
      <w:r w:rsidR="00042EB0" w:rsidRPr="00BD7C0E">
        <w:rPr>
          <w:rFonts w:ascii="Times New Roman" w:eastAsia="Calibri" w:hAnsi="Times New Roman" w:cs="Times New Roman"/>
          <w:sz w:val="24"/>
          <w:szCs w:val="24"/>
          <w:lang w:eastAsia="en-US"/>
        </w:rPr>
        <w:t>и</w:t>
      </w:r>
      <w:r w:rsidRPr="00BD7C0E">
        <w:rPr>
          <w:rFonts w:ascii="Times New Roman" w:eastAsia="Calibri" w:hAnsi="Times New Roman" w:cs="Times New Roman"/>
          <w:sz w:val="24"/>
          <w:szCs w:val="24"/>
          <w:lang w:eastAsia="en-US"/>
        </w:rPr>
        <w:t xml:space="preserve"> </w:t>
      </w:r>
      <w:proofErr w:type="gramStart"/>
      <w:r w:rsidRPr="00BD7C0E">
        <w:rPr>
          <w:rFonts w:ascii="Times New Roman" w:eastAsia="Calibri" w:hAnsi="Times New Roman" w:cs="Times New Roman"/>
          <w:sz w:val="24"/>
          <w:szCs w:val="24"/>
          <w:lang w:eastAsia="en-US"/>
        </w:rPr>
        <w:t>деятельности</w:t>
      </w:r>
      <w:proofErr w:type="gramEnd"/>
      <w:r w:rsidRPr="00BD7C0E">
        <w:rPr>
          <w:rFonts w:ascii="Times New Roman" w:eastAsia="Calibri" w:hAnsi="Times New Roman" w:cs="Times New Roman"/>
          <w:sz w:val="24"/>
          <w:szCs w:val="24"/>
          <w:lang w:eastAsia="en-US"/>
        </w:rPr>
        <w:t xml:space="preserve"> </w:t>
      </w:r>
      <w:r w:rsidR="00042EB0" w:rsidRPr="00BD7C0E">
        <w:rPr>
          <w:rFonts w:ascii="Times New Roman" w:eastAsia="Calibri" w:hAnsi="Times New Roman" w:cs="Times New Roman"/>
          <w:sz w:val="24"/>
          <w:szCs w:val="24"/>
          <w:lang w:eastAsia="en-US"/>
        </w:rPr>
        <w:t xml:space="preserve">которого является </w:t>
      </w:r>
      <w:r w:rsidRPr="00BD7C0E">
        <w:rPr>
          <w:rFonts w:ascii="Times New Roman" w:eastAsia="Calibri" w:hAnsi="Times New Roman" w:cs="Times New Roman"/>
          <w:sz w:val="24"/>
          <w:szCs w:val="24"/>
          <w:lang w:eastAsia="en-US"/>
        </w:rPr>
        <w:t>организаци</w:t>
      </w:r>
      <w:r w:rsidR="00433683" w:rsidRPr="00BD7C0E">
        <w:rPr>
          <w:rFonts w:ascii="Times New Roman" w:eastAsia="Calibri" w:hAnsi="Times New Roman" w:cs="Times New Roman"/>
          <w:sz w:val="24"/>
          <w:szCs w:val="24"/>
          <w:lang w:eastAsia="en-US"/>
        </w:rPr>
        <w:t>я</w:t>
      </w:r>
      <w:r w:rsidRPr="00BD7C0E">
        <w:rPr>
          <w:rFonts w:ascii="Times New Roman" w:eastAsia="Calibri" w:hAnsi="Times New Roman" w:cs="Times New Roman"/>
          <w:sz w:val="24"/>
          <w:szCs w:val="24"/>
          <w:lang w:eastAsia="en-US"/>
        </w:rPr>
        <w:t xml:space="preserve"> и проведени</w:t>
      </w:r>
      <w:r w:rsidR="00433683" w:rsidRPr="00BD7C0E">
        <w:rPr>
          <w:rFonts w:ascii="Times New Roman" w:eastAsia="Calibri" w:hAnsi="Times New Roman" w:cs="Times New Roman"/>
          <w:sz w:val="24"/>
          <w:szCs w:val="24"/>
          <w:lang w:eastAsia="en-US"/>
        </w:rPr>
        <w:t>е</w:t>
      </w:r>
      <w:r w:rsidRPr="00BD7C0E">
        <w:rPr>
          <w:rFonts w:ascii="Times New Roman" w:eastAsia="Calibri" w:hAnsi="Times New Roman" w:cs="Times New Roman"/>
          <w:sz w:val="24"/>
          <w:szCs w:val="24"/>
          <w:lang w:eastAsia="en-US"/>
        </w:rPr>
        <w:t xml:space="preserve"> соревнований по авиационным видам спорта, показательных выступлений, </w:t>
      </w:r>
      <w:proofErr w:type="spellStart"/>
      <w:r w:rsidRPr="00BD7C0E">
        <w:rPr>
          <w:rFonts w:ascii="Times New Roman" w:eastAsia="Calibri" w:hAnsi="Times New Roman" w:cs="Times New Roman"/>
          <w:sz w:val="24"/>
          <w:szCs w:val="24"/>
          <w:lang w:eastAsia="en-US"/>
        </w:rPr>
        <w:t>авиашоу</w:t>
      </w:r>
      <w:proofErr w:type="spellEnd"/>
      <w:r w:rsidRPr="00BD7C0E">
        <w:rPr>
          <w:rFonts w:ascii="Times New Roman" w:eastAsia="Calibri" w:hAnsi="Times New Roman" w:cs="Times New Roman"/>
          <w:sz w:val="24"/>
          <w:szCs w:val="24"/>
          <w:lang w:eastAsia="en-US"/>
        </w:rPr>
        <w:t xml:space="preserve"> и других массовых, зрелищных мероприятий и деятельность по выполнению прыжков с парашютом. </w:t>
      </w:r>
    </w:p>
    <w:p w:rsidR="00054FE5" w:rsidRPr="00BD7C0E" w:rsidRDefault="00054FE5" w:rsidP="00054FE5">
      <w:pPr>
        <w:autoSpaceDE w:val="0"/>
        <w:autoSpaceDN w:val="0"/>
        <w:adjustRightInd w:val="0"/>
        <w:spacing w:after="0" w:line="240" w:lineRule="auto"/>
        <w:ind w:firstLine="709"/>
        <w:jc w:val="both"/>
        <w:rPr>
          <w:rFonts w:ascii="Times New Roman" w:eastAsia="Calibri" w:hAnsi="Times New Roman" w:cs="Times New Roman"/>
          <w:sz w:val="24"/>
          <w:szCs w:val="24"/>
          <w:lang w:eastAsia="en-US"/>
        </w:rPr>
      </w:pPr>
      <w:r w:rsidRPr="00BD7C0E">
        <w:rPr>
          <w:rFonts w:ascii="Times New Roman" w:eastAsia="Calibri" w:hAnsi="Times New Roman" w:cs="Times New Roman"/>
          <w:sz w:val="24"/>
          <w:szCs w:val="24"/>
          <w:lang w:eastAsia="en-US"/>
        </w:rPr>
        <w:t>Такой подход к формированию структуры учреждений молодёжной политики не отвечает Бюджетному посланию Президента РФ, в котором отмечал</w:t>
      </w:r>
      <w:r w:rsidR="00433683" w:rsidRPr="00BD7C0E">
        <w:rPr>
          <w:rFonts w:ascii="Times New Roman" w:eastAsia="Calibri" w:hAnsi="Times New Roman" w:cs="Times New Roman"/>
          <w:sz w:val="24"/>
          <w:szCs w:val="24"/>
          <w:lang w:eastAsia="en-US"/>
        </w:rPr>
        <w:t>ась</w:t>
      </w:r>
      <w:r w:rsidRPr="00BD7C0E">
        <w:rPr>
          <w:rFonts w:ascii="Times New Roman" w:eastAsia="Calibri" w:hAnsi="Times New Roman" w:cs="Times New Roman"/>
          <w:sz w:val="24"/>
          <w:szCs w:val="24"/>
          <w:lang w:eastAsia="en-US"/>
        </w:rPr>
        <w:t xml:space="preserve"> актуальность задачи по оптимизации сети государственных учреждений, в том числе путём реорганизации учреждений, деятельность которых не соответствует полномочиям органов государственной власти. </w:t>
      </w:r>
    </w:p>
    <w:p w:rsidR="00054FE5" w:rsidRPr="00BD7C0E" w:rsidRDefault="00054FE5" w:rsidP="00054FE5">
      <w:pPr>
        <w:pStyle w:val="a7"/>
        <w:spacing w:after="0"/>
        <w:ind w:left="0" w:firstLine="709"/>
        <w:jc w:val="both"/>
        <w:rPr>
          <w:rFonts w:eastAsia="Calibri"/>
          <w:lang w:eastAsia="en-US"/>
        </w:rPr>
      </w:pPr>
      <w:r w:rsidRPr="00BD7C0E">
        <w:rPr>
          <w:rFonts w:eastAsia="Calibri"/>
          <w:lang w:eastAsia="en-US"/>
        </w:rPr>
        <w:t>В отношени</w:t>
      </w:r>
      <w:r w:rsidR="00433683" w:rsidRPr="00BD7C0E">
        <w:rPr>
          <w:rFonts w:eastAsia="Calibri"/>
          <w:lang w:eastAsia="en-US"/>
        </w:rPr>
        <w:t>и</w:t>
      </w:r>
      <w:r w:rsidRPr="00BD7C0E">
        <w:rPr>
          <w:rFonts w:eastAsia="Calibri"/>
          <w:lang w:eastAsia="en-US"/>
        </w:rPr>
        <w:t xml:space="preserve"> ГАУ «Юный ястреб» следует </w:t>
      </w:r>
      <w:r w:rsidR="00433683" w:rsidRPr="00BD7C0E">
        <w:rPr>
          <w:rFonts w:eastAsia="Calibri"/>
          <w:lang w:eastAsia="en-US"/>
        </w:rPr>
        <w:t>отмети</w:t>
      </w:r>
      <w:r w:rsidRPr="00BD7C0E">
        <w:rPr>
          <w:rFonts w:eastAsia="Calibri"/>
          <w:lang w:eastAsia="en-US"/>
        </w:rPr>
        <w:t>ть, что фактически доведённое до него в 2016 году государственное задание не выполнял</w:t>
      </w:r>
      <w:r w:rsidR="005F52CD" w:rsidRPr="00BD7C0E">
        <w:rPr>
          <w:rFonts w:eastAsia="Calibri"/>
          <w:lang w:eastAsia="en-US"/>
        </w:rPr>
        <w:t>о</w:t>
      </w:r>
      <w:r w:rsidRPr="00BD7C0E">
        <w:rPr>
          <w:rFonts w:eastAsia="Calibri"/>
          <w:lang w:eastAsia="en-US"/>
        </w:rPr>
        <w:t>сь. Так, изначально доведённое до ГАУ «Юный ястреб» государственное задание от 30.12.2015 на подготовку 1380 парашютистов, включающ</w:t>
      </w:r>
      <w:r w:rsidR="00433683" w:rsidRPr="00BD7C0E">
        <w:rPr>
          <w:rFonts w:eastAsia="Calibri"/>
          <w:lang w:eastAsia="en-US"/>
        </w:rPr>
        <w:t>ее</w:t>
      </w:r>
      <w:r w:rsidRPr="00BD7C0E">
        <w:rPr>
          <w:rFonts w:eastAsia="Calibri"/>
          <w:lang w:eastAsia="en-US"/>
        </w:rPr>
        <w:t xml:space="preserve"> 1380 прыжков с парашютом, с 28.10.2016 было изменено на 1 мероприятие по подготовке 360 парашютистов без прыжков с парашютом.</w:t>
      </w:r>
    </w:p>
    <w:p w:rsidR="00054FE5" w:rsidRPr="00BD7C0E" w:rsidRDefault="00054FE5" w:rsidP="00054FE5">
      <w:pPr>
        <w:pStyle w:val="a7"/>
        <w:spacing w:after="0"/>
        <w:ind w:left="0" w:firstLine="709"/>
        <w:jc w:val="both"/>
        <w:rPr>
          <w:rFonts w:eastAsia="Calibri"/>
          <w:lang w:eastAsia="en-US"/>
        </w:rPr>
      </w:pPr>
      <w:r w:rsidRPr="00BD7C0E">
        <w:rPr>
          <w:rFonts w:eastAsia="Calibri"/>
          <w:lang w:eastAsia="en-US"/>
        </w:rPr>
        <w:t xml:space="preserve">В рамках выполнения государственного задания ГАУ «Юный ястреб» </w:t>
      </w:r>
      <w:r w:rsidRPr="00BD7C0E">
        <w:t>осуществлял</w:t>
      </w:r>
      <w:r w:rsidR="005F52CD" w:rsidRPr="00BD7C0E">
        <w:t xml:space="preserve">о </w:t>
      </w:r>
      <w:r w:rsidRPr="00BD7C0E">
        <w:t xml:space="preserve">подготовку по программам № 3 «Общая начальная подготовка парашютистов» и №1 «Ознакомительные прыжки с парашютом» </w:t>
      </w:r>
      <w:r w:rsidRPr="00BD7C0E">
        <w:rPr>
          <w:rFonts w:eastAsia="Calibri"/>
          <w:lang w:eastAsia="en-US"/>
        </w:rPr>
        <w:t>Сборник</w:t>
      </w:r>
      <w:r w:rsidR="005F52CD" w:rsidRPr="00BD7C0E">
        <w:rPr>
          <w:rFonts w:eastAsia="Calibri"/>
          <w:lang w:eastAsia="en-US"/>
        </w:rPr>
        <w:t>а</w:t>
      </w:r>
      <w:r w:rsidRPr="00BD7C0E">
        <w:rPr>
          <w:rFonts w:eastAsia="Calibri"/>
          <w:lang w:eastAsia="en-US"/>
        </w:rPr>
        <w:t xml:space="preserve"> программ по парашютной подготовке авиации ДОСААФ России (СПП-2010), определяюще</w:t>
      </w:r>
      <w:r w:rsidR="00433683" w:rsidRPr="00BD7C0E">
        <w:rPr>
          <w:rFonts w:eastAsia="Calibri"/>
          <w:lang w:eastAsia="en-US"/>
        </w:rPr>
        <w:t>го</w:t>
      </w:r>
      <w:r w:rsidRPr="00BD7C0E">
        <w:rPr>
          <w:rFonts w:eastAsia="Calibri"/>
          <w:lang w:eastAsia="en-US"/>
        </w:rPr>
        <w:t xml:space="preserve"> объем, содержание и методику обучения парашютным прыжкам всех категорий парашютистов</w:t>
      </w:r>
      <w:r w:rsidRPr="00BD7C0E">
        <w:t>.</w:t>
      </w:r>
    </w:p>
    <w:p w:rsidR="00054FE5" w:rsidRPr="00BD7C0E" w:rsidRDefault="00054FE5" w:rsidP="00054FE5">
      <w:pPr>
        <w:pStyle w:val="a7"/>
        <w:spacing w:after="0"/>
        <w:ind w:left="0" w:firstLine="709"/>
        <w:jc w:val="both"/>
      </w:pPr>
      <w:r w:rsidRPr="00BD7C0E">
        <w:rPr>
          <w:rFonts w:eastAsia="Calibri"/>
          <w:lang w:eastAsia="en-US"/>
        </w:rPr>
        <w:t xml:space="preserve">При этом согласно СПП-2010 указанные программы подготовки включают в себя </w:t>
      </w:r>
      <w:r w:rsidRPr="00BD7C0E">
        <w:t>теоретические занятия и прыжки с парашютом</w:t>
      </w:r>
      <w:r w:rsidR="00433683" w:rsidRPr="00BD7C0E">
        <w:t>,</w:t>
      </w:r>
      <w:r w:rsidRPr="00BD7C0E">
        <w:t xml:space="preserve"> </w:t>
      </w:r>
      <w:r w:rsidR="00433683" w:rsidRPr="00BD7C0E">
        <w:t xml:space="preserve">т.е. </w:t>
      </w:r>
      <w:r w:rsidRPr="00BD7C0E">
        <w:t xml:space="preserve">без выполнения практических упражнений по прыжкам с парашютом программа по подготовке парашютистов является незавершенной. Соответственно (по письменным пояснениям директора </w:t>
      </w:r>
      <w:r w:rsidRPr="00BD7C0E">
        <w:rPr>
          <w:rFonts w:eastAsia="Calibri"/>
          <w:lang w:eastAsia="en-US"/>
        </w:rPr>
        <w:t xml:space="preserve">ГАУ «Юный ястреб») какие-либо </w:t>
      </w:r>
      <w:r w:rsidRPr="00BD7C0E">
        <w:t>документы, подтверждающие прохождение обучения в 2016 году по программам подготовки слушателям не выдавались.</w:t>
      </w:r>
    </w:p>
    <w:p w:rsidR="00054FE5" w:rsidRPr="00BD7C0E" w:rsidRDefault="00054FE5" w:rsidP="00054FE5">
      <w:pPr>
        <w:pStyle w:val="a7"/>
        <w:spacing w:after="0"/>
        <w:ind w:left="0" w:firstLine="709"/>
        <w:jc w:val="both"/>
      </w:pPr>
      <w:proofErr w:type="gramStart"/>
      <w:r w:rsidRPr="00BD7C0E">
        <w:t>Кроме того, при уменьшении объёма и содержания государственного задания в 2016 году объём его финансового обеспечения не уменьшился</w:t>
      </w:r>
      <w:r w:rsidR="005F52CD" w:rsidRPr="00BD7C0E">
        <w:t>, а было произведено</w:t>
      </w:r>
      <w:r w:rsidRPr="00BD7C0E">
        <w:t xml:space="preserve"> увеличени</w:t>
      </w:r>
      <w:r w:rsidR="005F52CD" w:rsidRPr="00BD7C0E">
        <w:t xml:space="preserve">е </w:t>
      </w:r>
      <w:r w:rsidRPr="00BD7C0E">
        <w:t>базового норматива затрат, в составе которого по</w:t>
      </w:r>
      <w:r w:rsidR="00433683" w:rsidRPr="00BD7C0E">
        <w:t>-</w:t>
      </w:r>
      <w:r w:rsidRPr="00BD7C0E">
        <w:t>прежнему остались расходы на оплату труда с начислениями работников, работа которых связана с прыжками с парашютом (командир авиационного отряда, пилота и др.) и ежемесячное обслуживание самолетов, годовые расходы на оплату которых сложились</w:t>
      </w:r>
      <w:proofErr w:type="gramEnd"/>
      <w:r w:rsidRPr="00BD7C0E">
        <w:t xml:space="preserve"> в размере 1762,7 тыс. руб. в общей сумме финансового обеспечения. </w:t>
      </w:r>
    </w:p>
    <w:p w:rsidR="00054FE5" w:rsidRPr="00BD7C0E" w:rsidRDefault="00054FE5" w:rsidP="00054FE5">
      <w:pPr>
        <w:pStyle w:val="a7"/>
        <w:spacing w:after="0"/>
        <w:ind w:left="0" w:firstLine="709"/>
        <w:jc w:val="both"/>
      </w:pPr>
      <w:proofErr w:type="gramStart"/>
      <w:r w:rsidRPr="00BD7C0E">
        <w:lastRenderedPageBreak/>
        <w:t xml:space="preserve">В целом ведомственный перечень государственных услуг, оказываемых учреждениями, подведомственными </w:t>
      </w:r>
      <w:proofErr w:type="spellStart"/>
      <w:r w:rsidRPr="00BD7C0E">
        <w:t>Облкоммолод</w:t>
      </w:r>
      <w:r w:rsidR="0039191E" w:rsidRPr="00BD7C0E">
        <w:t>ё</w:t>
      </w:r>
      <w:r w:rsidRPr="00BD7C0E">
        <w:t>жи</w:t>
      </w:r>
      <w:proofErr w:type="spellEnd"/>
      <w:r w:rsidRPr="00BD7C0E">
        <w:t>, сформирован в соответствии с базовыми перечнями государственных услуг (работ), утвержденными Министерством образования и науки РФ (организация мероприятий в сфере молодежной политики, реализация дополнительных общеобразовательных программ) и Министерством здравоохранения и социального развития РФ (санаторно-курортное лечение).</w:t>
      </w:r>
      <w:proofErr w:type="gramEnd"/>
      <w:r w:rsidRPr="00BD7C0E">
        <w:t xml:space="preserve"> То есть фактически </w:t>
      </w:r>
      <w:proofErr w:type="spellStart"/>
      <w:r w:rsidRPr="00BD7C0E">
        <w:t>Облкоммолодёжи</w:t>
      </w:r>
      <w:proofErr w:type="spellEnd"/>
      <w:r w:rsidRPr="00BD7C0E">
        <w:t xml:space="preserve"> не имеет присущих только ему полномочий.</w:t>
      </w:r>
    </w:p>
    <w:p w:rsidR="00054FE5" w:rsidRPr="00BD7C0E" w:rsidRDefault="00054FE5" w:rsidP="00054FE5">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BD7C0E">
        <w:rPr>
          <w:rFonts w:ascii="Times New Roman" w:eastAsia="Times New Roman" w:hAnsi="Times New Roman" w:cs="Times New Roman"/>
          <w:sz w:val="24"/>
          <w:szCs w:val="24"/>
        </w:rPr>
        <w:t xml:space="preserve">Ежегодная оценка потребности в оказании государственных услуг (работ) Волгоградской области и учета результатов оценки при формировании расходной части областного бюджета согласно соответствующему Порядку, утверждённому постановлением </w:t>
      </w:r>
      <w:r w:rsidR="00304641" w:rsidRPr="00BD7C0E">
        <w:rPr>
          <w:rFonts w:ascii="Times New Roman" w:eastAsia="Times New Roman" w:hAnsi="Times New Roman" w:cs="Times New Roman"/>
          <w:sz w:val="24"/>
          <w:szCs w:val="24"/>
        </w:rPr>
        <w:t>г</w:t>
      </w:r>
      <w:r w:rsidRPr="00BD7C0E">
        <w:rPr>
          <w:rFonts w:ascii="Times New Roman" w:eastAsia="Times New Roman" w:hAnsi="Times New Roman" w:cs="Times New Roman"/>
          <w:sz w:val="24"/>
          <w:szCs w:val="24"/>
        </w:rPr>
        <w:t>лавы администрации Волгоградской области от 16.03.2009 № 253</w:t>
      </w:r>
      <w:r w:rsidR="0085701E" w:rsidRPr="00BD7C0E">
        <w:rPr>
          <w:rFonts w:ascii="Times New Roman" w:eastAsia="Times New Roman" w:hAnsi="Times New Roman" w:cs="Times New Roman"/>
          <w:sz w:val="24"/>
          <w:szCs w:val="24"/>
        </w:rPr>
        <w:t xml:space="preserve"> (далее Порядок № 253)</w:t>
      </w:r>
      <w:r w:rsidR="00433683" w:rsidRPr="00BD7C0E">
        <w:rPr>
          <w:rFonts w:ascii="Times New Roman" w:eastAsia="Times New Roman" w:hAnsi="Times New Roman" w:cs="Times New Roman"/>
          <w:sz w:val="24"/>
          <w:szCs w:val="24"/>
        </w:rPr>
        <w:t xml:space="preserve">, </w:t>
      </w:r>
      <w:proofErr w:type="spellStart"/>
      <w:r w:rsidRPr="00BD7C0E">
        <w:rPr>
          <w:rFonts w:ascii="Times New Roman" w:eastAsia="Times New Roman" w:hAnsi="Times New Roman" w:cs="Times New Roman"/>
          <w:sz w:val="24"/>
          <w:szCs w:val="24"/>
        </w:rPr>
        <w:t>Облкоммолодёжи</w:t>
      </w:r>
      <w:proofErr w:type="spellEnd"/>
      <w:r w:rsidRPr="00BD7C0E">
        <w:rPr>
          <w:rFonts w:ascii="Times New Roman" w:eastAsia="Times New Roman" w:hAnsi="Times New Roman" w:cs="Times New Roman"/>
          <w:sz w:val="24"/>
          <w:szCs w:val="24"/>
        </w:rPr>
        <w:t xml:space="preserve"> в 2016 году не проводилась.</w:t>
      </w:r>
    </w:p>
    <w:p w:rsidR="00054FE5" w:rsidRPr="00BD7C0E" w:rsidRDefault="00054FE5" w:rsidP="00054FE5">
      <w:pPr>
        <w:autoSpaceDE w:val="0"/>
        <w:autoSpaceDN w:val="0"/>
        <w:adjustRightInd w:val="0"/>
        <w:spacing w:after="0" w:line="240" w:lineRule="auto"/>
        <w:ind w:firstLine="709"/>
        <w:jc w:val="both"/>
        <w:rPr>
          <w:rFonts w:ascii="Times New Roman" w:eastAsia="Times New Roman" w:hAnsi="Times New Roman" w:cs="Times New Roman"/>
          <w:sz w:val="24"/>
          <w:szCs w:val="24"/>
        </w:rPr>
      </w:pPr>
      <w:proofErr w:type="gramStart"/>
      <w:r w:rsidRPr="00BD7C0E">
        <w:rPr>
          <w:rFonts w:ascii="Times New Roman" w:eastAsia="Times New Roman" w:hAnsi="Times New Roman" w:cs="Times New Roman"/>
          <w:sz w:val="24"/>
          <w:szCs w:val="24"/>
        </w:rPr>
        <w:t xml:space="preserve">Проведенная </w:t>
      </w:r>
      <w:r w:rsidR="00151AD8" w:rsidRPr="00BD7C0E">
        <w:rPr>
          <w:rFonts w:ascii="Times New Roman" w:eastAsia="Times New Roman" w:hAnsi="Times New Roman" w:cs="Times New Roman"/>
          <w:sz w:val="24"/>
          <w:szCs w:val="24"/>
        </w:rPr>
        <w:t>на</w:t>
      </w:r>
      <w:r w:rsidRPr="00BD7C0E">
        <w:rPr>
          <w:rFonts w:ascii="Times New Roman" w:eastAsia="Times New Roman" w:hAnsi="Times New Roman" w:cs="Times New Roman"/>
          <w:sz w:val="24"/>
          <w:szCs w:val="24"/>
        </w:rPr>
        <w:t xml:space="preserve"> 201</w:t>
      </w:r>
      <w:r w:rsidR="00151AD8" w:rsidRPr="00BD7C0E">
        <w:rPr>
          <w:rFonts w:ascii="Times New Roman" w:eastAsia="Times New Roman" w:hAnsi="Times New Roman" w:cs="Times New Roman"/>
          <w:sz w:val="24"/>
          <w:szCs w:val="24"/>
        </w:rPr>
        <w:t>8</w:t>
      </w:r>
      <w:r w:rsidRPr="00BD7C0E">
        <w:rPr>
          <w:rFonts w:ascii="Times New Roman" w:eastAsia="Times New Roman" w:hAnsi="Times New Roman" w:cs="Times New Roman"/>
          <w:sz w:val="24"/>
          <w:szCs w:val="24"/>
        </w:rPr>
        <w:t xml:space="preserve"> год оценка потребности в оказании государственных услуг (работ) в натуральном и стоимостном выражении не соответствует</w:t>
      </w:r>
      <w:r w:rsidR="005F52CD" w:rsidRPr="00BD7C0E">
        <w:rPr>
          <w:rFonts w:ascii="Times New Roman" w:eastAsia="Times New Roman" w:hAnsi="Times New Roman" w:cs="Times New Roman"/>
          <w:sz w:val="24"/>
          <w:szCs w:val="24"/>
        </w:rPr>
        <w:t xml:space="preserve"> (больше либо меньше)</w:t>
      </w:r>
      <w:r w:rsidRPr="00BD7C0E">
        <w:rPr>
          <w:rFonts w:ascii="Times New Roman" w:eastAsia="Times New Roman" w:hAnsi="Times New Roman" w:cs="Times New Roman"/>
          <w:sz w:val="24"/>
          <w:szCs w:val="24"/>
        </w:rPr>
        <w:t xml:space="preserve"> запланированным значениям показателей объемов государственных услуг (работ), утвержденным государственными программами Волгоградской области, что свидетельствует о формальном подходе </w:t>
      </w:r>
      <w:proofErr w:type="spellStart"/>
      <w:r w:rsidR="00481CB1" w:rsidRPr="00BD7C0E">
        <w:rPr>
          <w:rFonts w:ascii="Times New Roman" w:eastAsia="Times New Roman" w:hAnsi="Times New Roman" w:cs="Times New Roman"/>
          <w:sz w:val="24"/>
          <w:szCs w:val="24"/>
        </w:rPr>
        <w:t>Облкоммолодёжи</w:t>
      </w:r>
      <w:proofErr w:type="spellEnd"/>
      <w:r w:rsidR="00481CB1" w:rsidRPr="00BD7C0E">
        <w:rPr>
          <w:rFonts w:ascii="Times New Roman" w:eastAsia="Times New Roman" w:hAnsi="Times New Roman" w:cs="Times New Roman"/>
          <w:sz w:val="24"/>
          <w:szCs w:val="24"/>
        </w:rPr>
        <w:t xml:space="preserve"> и комитета финансов Волгоградской области </w:t>
      </w:r>
      <w:r w:rsidRPr="00BD7C0E">
        <w:rPr>
          <w:rFonts w:ascii="Times New Roman" w:eastAsia="Times New Roman" w:hAnsi="Times New Roman" w:cs="Times New Roman"/>
          <w:sz w:val="24"/>
          <w:szCs w:val="24"/>
        </w:rPr>
        <w:t>к оценк</w:t>
      </w:r>
      <w:r w:rsidR="00481CB1" w:rsidRPr="00BD7C0E">
        <w:rPr>
          <w:rFonts w:ascii="Times New Roman" w:eastAsia="Times New Roman" w:hAnsi="Times New Roman" w:cs="Times New Roman"/>
          <w:sz w:val="24"/>
          <w:szCs w:val="24"/>
        </w:rPr>
        <w:t>е</w:t>
      </w:r>
      <w:r w:rsidRPr="00BD7C0E">
        <w:rPr>
          <w:rFonts w:ascii="Times New Roman" w:eastAsia="Times New Roman" w:hAnsi="Times New Roman" w:cs="Times New Roman"/>
          <w:sz w:val="24"/>
          <w:szCs w:val="24"/>
        </w:rPr>
        <w:t xml:space="preserve"> потребности Волгоградской области в государственных услугах, оказываемых за счет</w:t>
      </w:r>
      <w:r w:rsidR="00433683" w:rsidRPr="00BD7C0E">
        <w:rPr>
          <w:rFonts w:ascii="Times New Roman" w:eastAsia="Times New Roman" w:hAnsi="Times New Roman" w:cs="Times New Roman"/>
          <w:sz w:val="24"/>
          <w:szCs w:val="24"/>
        </w:rPr>
        <w:t xml:space="preserve"> средств</w:t>
      </w:r>
      <w:r w:rsidRPr="00BD7C0E">
        <w:rPr>
          <w:rFonts w:ascii="Times New Roman" w:eastAsia="Times New Roman" w:hAnsi="Times New Roman" w:cs="Times New Roman"/>
          <w:sz w:val="24"/>
          <w:szCs w:val="24"/>
        </w:rPr>
        <w:t xml:space="preserve"> областного бюджета государственными учреждениями</w:t>
      </w:r>
      <w:proofErr w:type="gramEnd"/>
      <w:r w:rsidRPr="00BD7C0E">
        <w:rPr>
          <w:rFonts w:ascii="Times New Roman" w:eastAsia="Times New Roman" w:hAnsi="Times New Roman" w:cs="Times New Roman"/>
          <w:sz w:val="24"/>
          <w:szCs w:val="24"/>
        </w:rPr>
        <w:t xml:space="preserve">, подведомственными </w:t>
      </w:r>
      <w:proofErr w:type="spellStart"/>
      <w:r w:rsidRPr="00BD7C0E">
        <w:rPr>
          <w:rFonts w:ascii="Times New Roman" w:eastAsia="Times New Roman" w:hAnsi="Times New Roman" w:cs="Times New Roman"/>
          <w:sz w:val="24"/>
          <w:szCs w:val="24"/>
        </w:rPr>
        <w:t>Облкоммолодёжи</w:t>
      </w:r>
      <w:proofErr w:type="spellEnd"/>
      <w:r w:rsidRPr="00BD7C0E">
        <w:rPr>
          <w:rFonts w:ascii="Times New Roman" w:eastAsia="Times New Roman" w:hAnsi="Times New Roman" w:cs="Times New Roman"/>
          <w:sz w:val="24"/>
          <w:szCs w:val="24"/>
        </w:rPr>
        <w:t>.</w:t>
      </w:r>
    </w:p>
    <w:p w:rsidR="00054FE5" w:rsidRPr="00BD7C0E" w:rsidRDefault="00054FE5" w:rsidP="00054FE5">
      <w:pPr>
        <w:autoSpaceDE w:val="0"/>
        <w:autoSpaceDN w:val="0"/>
        <w:adjustRightInd w:val="0"/>
        <w:spacing w:after="0" w:line="240" w:lineRule="auto"/>
        <w:ind w:firstLine="709"/>
        <w:jc w:val="both"/>
        <w:rPr>
          <w:rFonts w:ascii="Times New Roman" w:eastAsia="Times New Roman" w:hAnsi="Times New Roman" w:cs="Times New Roman"/>
          <w:sz w:val="24"/>
          <w:szCs w:val="24"/>
        </w:rPr>
      </w:pPr>
    </w:p>
    <w:p w:rsidR="00054FE5" w:rsidRPr="00BD7C0E" w:rsidRDefault="00054FE5" w:rsidP="00054FE5">
      <w:pPr>
        <w:autoSpaceDE w:val="0"/>
        <w:autoSpaceDN w:val="0"/>
        <w:adjustRightInd w:val="0"/>
        <w:spacing w:after="0" w:line="240" w:lineRule="auto"/>
        <w:ind w:firstLine="709"/>
        <w:jc w:val="both"/>
        <w:rPr>
          <w:rFonts w:ascii="Times New Roman" w:eastAsia="Times New Roman" w:hAnsi="Times New Roman" w:cs="Times New Roman"/>
          <w:i/>
          <w:sz w:val="24"/>
          <w:szCs w:val="24"/>
        </w:rPr>
      </w:pPr>
      <w:r w:rsidRPr="00BD7C0E">
        <w:rPr>
          <w:rFonts w:ascii="Times New Roman" w:eastAsia="Times New Roman" w:hAnsi="Times New Roman" w:cs="Times New Roman"/>
          <w:i/>
          <w:sz w:val="24"/>
          <w:szCs w:val="24"/>
        </w:rPr>
        <w:t xml:space="preserve">Комитет образования и науки Волгоградской области (далее </w:t>
      </w:r>
      <w:proofErr w:type="spellStart"/>
      <w:r w:rsidRPr="00BD7C0E">
        <w:rPr>
          <w:rFonts w:ascii="Times New Roman" w:eastAsia="Times New Roman" w:hAnsi="Times New Roman" w:cs="Times New Roman"/>
          <w:i/>
          <w:sz w:val="24"/>
          <w:szCs w:val="24"/>
        </w:rPr>
        <w:t>Облкомобразования</w:t>
      </w:r>
      <w:proofErr w:type="spellEnd"/>
      <w:r w:rsidRPr="00BD7C0E">
        <w:rPr>
          <w:rFonts w:ascii="Times New Roman" w:eastAsia="Times New Roman" w:hAnsi="Times New Roman" w:cs="Times New Roman"/>
          <w:i/>
          <w:sz w:val="24"/>
          <w:szCs w:val="24"/>
        </w:rPr>
        <w:t>)</w:t>
      </w:r>
    </w:p>
    <w:p w:rsidR="00054FE5" w:rsidRPr="00BD7C0E" w:rsidRDefault="00054FE5" w:rsidP="00054FE5">
      <w:pPr>
        <w:pStyle w:val="ConsPlusNormal"/>
        <w:ind w:firstLine="709"/>
        <w:jc w:val="both"/>
        <w:rPr>
          <w:sz w:val="24"/>
          <w:szCs w:val="24"/>
        </w:rPr>
      </w:pPr>
      <w:r w:rsidRPr="00BD7C0E">
        <w:rPr>
          <w:sz w:val="24"/>
          <w:szCs w:val="24"/>
        </w:rPr>
        <w:t xml:space="preserve">Структура подведомственных </w:t>
      </w:r>
      <w:proofErr w:type="spellStart"/>
      <w:r w:rsidRPr="00BD7C0E">
        <w:rPr>
          <w:sz w:val="24"/>
          <w:szCs w:val="24"/>
        </w:rPr>
        <w:t>Облкомобразованию</w:t>
      </w:r>
      <w:proofErr w:type="spellEnd"/>
      <w:r w:rsidRPr="00BD7C0E">
        <w:rPr>
          <w:sz w:val="24"/>
          <w:szCs w:val="24"/>
        </w:rPr>
        <w:t xml:space="preserve"> учреждений состоит из </w:t>
      </w:r>
      <w:r w:rsidR="0085701E" w:rsidRPr="00BD7C0E">
        <w:rPr>
          <w:rFonts w:eastAsiaTheme="minorEastAsia" w:cstheme="minorBidi"/>
          <w:sz w:val="24"/>
          <w:szCs w:val="24"/>
        </w:rPr>
        <w:t xml:space="preserve">93 учреждений (41 </w:t>
      </w:r>
      <w:proofErr w:type="gramStart"/>
      <w:r w:rsidR="0085701E" w:rsidRPr="00BD7C0E">
        <w:rPr>
          <w:rFonts w:eastAsiaTheme="minorEastAsia" w:cstheme="minorBidi"/>
          <w:sz w:val="24"/>
          <w:szCs w:val="24"/>
        </w:rPr>
        <w:t>казенное</w:t>
      </w:r>
      <w:proofErr w:type="gramEnd"/>
      <w:r w:rsidR="0085701E" w:rsidRPr="00BD7C0E">
        <w:rPr>
          <w:rFonts w:eastAsiaTheme="minorEastAsia" w:cstheme="minorBidi"/>
          <w:sz w:val="24"/>
          <w:szCs w:val="24"/>
        </w:rPr>
        <w:t>, 45 бюджетных и 7 автономных)</w:t>
      </w:r>
      <w:r w:rsidR="00304641" w:rsidRPr="00BD7C0E">
        <w:rPr>
          <w:rFonts w:eastAsiaTheme="minorEastAsia" w:cstheme="minorBidi"/>
          <w:sz w:val="24"/>
          <w:szCs w:val="24"/>
        </w:rPr>
        <w:t>:</w:t>
      </w:r>
      <w:r w:rsidR="0085701E" w:rsidRPr="00BD7C0E">
        <w:rPr>
          <w:rFonts w:eastAsiaTheme="minorEastAsia" w:cstheme="minorBidi"/>
          <w:sz w:val="24"/>
          <w:szCs w:val="24"/>
        </w:rPr>
        <w:t xml:space="preserve"> </w:t>
      </w:r>
      <w:r w:rsidRPr="00BD7C0E">
        <w:rPr>
          <w:sz w:val="24"/>
          <w:szCs w:val="24"/>
        </w:rPr>
        <w:t>профессиональных образовательных учреждений, учреждени</w:t>
      </w:r>
      <w:r w:rsidR="00304641" w:rsidRPr="00BD7C0E">
        <w:rPr>
          <w:sz w:val="24"/>
          <w:szCs w:val="24"/>
        </w:rPr>
        <w:t>й</w:t>
      </w:r>
      <w:r w:rsidRPr="00BD7C0E">
        <w:rPr>
          <w:sz w:val="24"/>
          <w:szCs w:val="24"/>
        </w:rPr>
        <w:t xml:space="preserve"> дополнительного профессионального образования, общеобразовательных учреждений, учреждений для детей-сирот и детей, оставшихся без попечения родителей (детские дома), учреждений дополнительного образования.</w:t>
      </w:r>
    </w:p>
    <w:p w:rsidR="00054FE5" w:rsidRPr="00BD7C0E" w:rsidRDefault="00054FE5" w:rsidP="00054FE5">
      <w:pPr>
        <w:pStyle w:val="ConsPlusNormal"/>
        <w:ind w:firstLine="709"/>
        <w:jc w:val="both"/>
        <w:rPr>
          <w:sz w:val="24"/>
          <w:szCs w:val="24"/>
        </w:rPr>
      </w:pPr>
      <w:r w:rsidRPr="00BD7C0E">
        <w:rPr>
          <w:sz w:val="24"/>
          <w:szCs w:val="24"/>
        </w:rPr>
        <w:t xml:space="preserve">Анализ формирования и исполнения государственных заданий профессиональных образовательных учреждений был проведен в ходе внешней проверки бюджетной отчетности и отдельных вопросов исполнения областного бюджета за 2016 год главным администратором средств областного бюджета – </w:t>
      </w:r>
      <w:proofErr w:type="spellStart"/>
      <w:r w:rsidR="0085701E" w:rsidRPr="00BD7C0E">
        <w:rPr>
          <w:sz w:val="24"/>
          <w:szCs w:val="24"/>
        </w:rPr>
        <w:t>Облкомобразованием</w:t>
      </w:r>
      <w:proofErr w:type="spellEnd"/>
      <w:r w:rsidRPr="00BD7C0E">
        <w:rPr>
          <w:sz w:val="24"/>
          <w:szCs w:val="24"/>
        </w:rPr>
        <w:t xml:space="preserve">, в </w:t>
      </w:r>
      <w:proofErr w:type="gramStart"/>
      <w:r w:rsidRPr="00BD7C0E">
        <w:rPr>
          <w:sz w:val="24"/>
          <w:szCs w:val="24"/>
        </w:rPr>
        <w:t>связи</w:t>
      </w:r>
      <w:proofErr w:type="gramEnd"/>
      <w:r w:rsidRPr="00BD7C0E">
        <w:rPr>
          <w:sz w:val="24"/>
          <w:szCs w:val="24"/>
        </w:rPr>
        <w:t xml:space="preserve"> с чем в рамках настоящей проверки данный вопрос не рассматривался.</w:t>
      </w:r>
    </w:p>
    <w:p w:rsidR="00054FE5" w:rsidRPr="00BD7C0E" w:rsidRDefault="00223E8C" w:rsidP="00054FE5">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BD7C0E">
        <w:rPr>
          <w:rFonts w:ascii="Times New Roman" w:eastAsia="Times New Roman" w:hAnsi="Times New Roman" w:cs="Times New Roman"/>
          <w:sz w:val="24"/>
          <w:szCs w:val="24"/>
        </w:rPr>
        <w:t>Е</w:t>
      </w:r>
      <w:r w:rsidR="00054FE5" w:rsidRPr="00BD7C0E">
        <w:rPr>
          <w:rFonts w:ascii="Times New Roman" w:eastAsia="Times New Roman" w:hAnsi="Times New Roman" w:cs="Times New Roman"/>
          <w:sz w:val="24"/>
          <w:szCs w:val="24"/>
        </w:rPr>
        <w:t>жегодная оценка потребности в оказании государственных услуг (работ) Волгоградской области и учета результатов оценки при формировании расходной части областного бюджета согласно Порядку</w:t>
      </w:r>
      <w:r w:rsidR="0085701E" w:rsidRPr="00BD7C0E">
        <w:rPr>
          <w:rFonts w:ascii="Times New Roman" w:eastAsia="Times New Roman" w:hAnsi="Times New Roman" w:cs="Times New Roman"/>
          <w:sz w:val="24"/>
          <w:szCs w:val="24"/>
        </w:rPr>
        <w:t xml:space="preserve"> </w:t>
      </w:r>
      <w:r w:rsidR="00054FE5" w:rsidRPr="00BD7C0E">
        <w:rPr>
          <w:rFonts w:ascii="Times New Roman" w:eastAsia="Times New Roman" w:hAnsi="Times New Roman" w:cs="Times New Roman"/>
          <w:sz w:val="24"/>
          <w:szCs w:val="24"/>
        </w:rPr>
        <w:t>№ 253</w:t>
      </w:r>
      <w:r w:rsidR="00304641" w:rsidRPr="00BD7C0E">
        <w:rPr>
          <w:rFonts w:ascii="Times New Roman" w:eastAsia="Times New Roman" w:hAnsi="Times New Roman" w:cs="Times New Roman"/>
          <w:sz w:val="24"/>
          <w:szCs w:val="24"/>
        </w:rPr>
        <w:t>,</w:t>
      </w:r>
      <w:r w:rsidR="00054FE5" w:rsidRPr="00BD7C0E">
        <w:rPr>
          <w:rFonts w:ascii="Times New Roman" w:eastAsia="Times New Roman" w:hAnsi="Times New Roman" w:cs="Times New Roman"/>
          <w:sz w:val="24"/>
          <w:szCs w:val="24"/>
        </w:rPr>
        <w:t xml:space="preserve"> </w:t>
      </w:r>
      <w:proofErr w:type="spellStart"/>
      <w:r w:rsidR="00054FE5" w:rsidRPr="00BD7C0E">
        <w:rPr>
          <w:rFonts w:ascii="Times New Roman" w:eastAsia="Times New Roman" w:hAnsi="Times New Roman" w:cs="Times New Roman"/>
          <w:sz w:val="24"/>
          <w:szCs w:val="24"/>
        </w:rPr>
        <w:t>Облком</w:t>
      </w:r>
      <w:r w:rsidR="001932B8" w:rsidRPr="00BD7C0E">
        <w:rPr>
          <w:rFonts w:ascii="Times New Roman" w:eastAsia="Times New Roman" w:hAnsi="Times New Roman" w:cs="Times New Roman"/>
          <w:sz w:val="24"/>
          <w:szCs w:val="24"/>
        </w:rPr>
        <w:t>образования</w:t>
      </w:r>
      <w:proofErr w:type="spellEnd"/>
      <w:r w:rsidR="00054FE5" w:rsidRPr="00BD7C0E">
        <w:rPr>
          <w:rFonts w:ascii="Times New Roman" w:eastAsia="Times New Roman" w:hAnsi="Times New Roman" w:cs="Times New Roman"/>
          <w:sz w:val="24"/>
          <w:szCs w:val="24"/>
        </w:rPr>
        <w:t xml:space="preserve"> </w:t>
      </w:r>
      <w:r w:rsidRPr="00BD7C0E">
        <w:rPr>
          <w:rFonts w:ascii="Times New Roman" w:eastAsia="Times New Roman" w:hAnsi="Times New Roman" w:cs="Times New Roman"/>
          <w:sz w:val="24"/>
          <w:szCs w:val="24"/>
        </w:rPr>
        <w:t>на</w:t>
      </w:r>
      <w:r w:rsidR="002C6EFB" w:rsidRPr="00BD7C0E">
        <w:rPr>
          <w:rFonts w:ascii="Times New Roman" w:eastAsia="Times New Roman" w:hAnsi="Times New Roman" w:cs="Times New Roman"/>
          <w:sz w:val="24"/>
          <w:szCs w:val="24"/>
        </w:rPr>
        <w:t xml:space="preserve"> 2016 год и</w:t>
      </w:r>
      <w:r w:rsidR="00054FE5" w:rsidRPr="00BD7C0E">
        <w:rPr>
          <w:rFonts w:ascii="Times New Roman" w:eastAsia="Times New Roman" w:hAnsi="Times New Roman" w:cs="Times New Roman"/>
          <w:sz w:val="24"/>
          <w:szCs w:val="24"/>
        </w:rPr>
        <w:t xml:space="preserve"> 201</w:t>
      </w:r>
      <w:r w:rsidRPr="00BD7C0E">
        <w:rPr>
          <w:rFonts w:ascii="Times New Roman" w:eastAsia="Times New Roman" w:hAnsi="Times New Roman" w:cs="Times New Roman"/>
          <w:sz w:val="24"/>
          <w:szCs w:val="24"/>
        </w:rPr>
        <w:t xml:space="preserve">7 </w:t>
      </w:r>
      <w:r w:rsidR="00054FE5" w:rsidRPr="00BD7C0E">
        <w:rPr>
          <w:rFonts w:ascii="Times New Roman" w:eastAsia="Times New Roman" w:hAnsi="Times New Roman" w:cs="Times New Roman"/>
          <w:sz w:val="24"/>
          <w:szCs w:val="24"/>
        </w:rPr>
        <w:t>год не проводилась.</w:t>
      </w:r>
    </w:p>
    <w:p w:rsidR="00302467" w:rsidRPr="00BD7C0E" w:rsidRDefault="00054FE5" w:rsidP="00054FE5">
      <w:pPr>
        <w:pStyle w:val="ConsPlusNormal"/>
        <w:ind w:firstLine="709"/>
        <w:jc w:val="both"/>
        <w:rPr>
          <w:sz w:val="24"/>
          <w:szCs w:val="24"/>
        </w:rPr>
      </w:pPr>
      <w:r w:rsidRPr="00BD7C0E">
        <w:rPr>
          <w:sz w:val="24"/>
          <w:szCs w:val="24"/>
        </w:rPr>
        <w:t xml:space="preserve">Проверкой соответствия государственных услуг, оказываемых подведомственными </w:t>
      </w:r>
      <w:proofErr w:type="spellStart"/>
      <w:r w:rsidRPr="00BD7C0E">
        <w:rPr>
          <w:sz w:val="24"/>
          <w:szCs w:val="24"/>
        </w:rPr>
        <w:t>Облкомобразованию</w:t>
      </w:r>
      <w:proofErr w:type="spellEnd"/>
      <w:r w:rsidRPr="00BD7C0E">
        <w:rPr>
          <w:sz w:val="24"/>
          <w:szCs w:val="24"/>
        </w:rPr>
        <w:t xml:space="preserve"> организациями, основным видам деятельности организаций, предусмотренных их уставами, установлено, что в нарушение ст. 69.2 Бюджетного кодекса РФ </w:t>
      </w:r>
      <w:r w:rsidR="00190EF9" w:rsidRPr="00BD7C0E">
        <w:rPr>
          <w:sz w:val="24"/>
          <w:szCs w:val="24"/>
        </w:rPr>
        <w:t xml:space="preserve">(далее БК РФ) </w:t>
      </w:r>
      <w:r w:rsidRPr="00BD7C0E">
        <w:rPr>
          <w:sz w:val="24"/>
          <w:szCs w:val="24"/>
        </w:rPr>
        <w:t xml:space="preserve">и п. 2. </w:t>
      </w:r>
      <w:proofErr w:type="gramStart"/>
      <w:r w:rsidRPr="00BD7C0E">
        <w:rPr>
          <w:sz w:val="24"/>
          <w:szCs w:val="24"/>
        </w:rPr>
        <w:t xml:space="preserve">Положения </w:t>
      </w:r>
      <w:r w:rsidR="0085701E" w:rsidRPr="00BD7C0E">
        <w:rPr>
          <w:sz w:val="24"/>
          <w:szCs w:val="24"/>
        </w:rPr>
        <w:t xml:space="preserve">о формировании государственного задания на оказание государственных услуг (выполнение работ) в отношении государственных учреждений Волгоградской области и финансовом обеспечении выполнения государственного задания, утвержденного Постановление Администрации Волгоградской области от 30.12.2015 </w:t>
      </w:r>
      <w:r w:rsidR="0085701E" w:rsidRPr="00BD7C0E">
        <w:rPr>
          <w:sz w:val="24"/>
          <w:szCs w:val="24"/>
        </w:rPr>
        <w:br/>
        <w:t>№ 818-п (далее Положение № 818-п) г</w:t>
      </w:r>
      <w:r w:rsidRPr="00BD7C0E">
        <w:rPr>
          <w:sz w:val="24"/>
          <w:szCs w:val="24"/>
        </w:rPr>
        <w:t xml:space="preserve">осударственные задания 3-х из 4-х общеобразовательных организаций, 24-х из 26-ти школ-интернатов, реализующих адаптированные основные общеобразовательные программы, </w:t>
      </w:r>
      <w:r w:rsidR="00DD0799" w:rsidRPr="00BD7C0E">
        <w:rPr>
          <w:sz w:val="24"/>
          <w:szCs w:val="24"/>
        </w:rPr>
        <w:t>всех</w:t>
      </w:r>
      <w:r w:rsidRPr="00BD7C0E">
        <w:rPr>
          <w:sz w:val="24"/>
          <w:szCs w:val="24"/>
        </w:rPr>
        <w:t xml:space="preserve"> 4-х учреждений дополнительного образования,</w:t>
      </w:r>
      <w:r w:rsidR="00275CD0" w:rsidRPr="00BD7C0E">
        <w:rPr>
          <w:sz w:val="24"/>
          <w:szCs w:val="24"/>
        </w:rPr>
        <w:t xml:space="preserve"> </w:t>
      </w:r>
      <w:r w:rsidRPr="00BD7C0E">
        <w:rPr>
          <w:sz w:val="24"/>
          <w:szCs w:val="24"/>
        </w:rPr>
        <w:t>доведены на выполнение государственных услуг</w:t>
      </w:r>
      <w:proofErr w:type="gramEnd"/>
      <w:r w:rsidRPr="00BD7C0E">
        <w:rPr>
          <w:sz w:val="24"/>
          <w:szCs w:val="24"/>
        </w:rPr>
        <w:t>, не отнесённых в соответствии с уставами к основным видам деятельности этих учреждений.</w:t>
      </w:r>
    </w:p>
    <w:p w:rsidR="00DA30D5" w:rsidRPr="00BD7C0E" w:rsidRDefault="00302467" w:rsidP="00DA30D5">
      <w:pPr>
        <w:pStyle w:val="ConsPlusNormal"/>
        <w:ind w:firstLine="709"/>
        <w:jc w:val="both"/>
        <w:rPr>
          <w:sz w:val="24"/>
          <w:szCs w:val="24"/>
        </w:rPr>
      </w:pPr>
      <w:r w:rsidRPr="00BD7C0E">
        <w:rPr>
          <w:sz w:val="24"/>
          <w:szCs w:val="24"/>
        </w:rPr>
        <w:t xml:space="preserve">Например, </w:t>
      </w:r>
      <w:r w:rsidR="00DA30D5" w:rsidRPr="00BD7C0E">
        <w:rPr>
          <w:sz w:val="24"/>
          <w:szCs w:val="24"/>
        </w:rPr>
        <w:t xml:space="preserve">согласно уставу ГБУ </w:t>
      </w:r>
      <w:proofErr w:type="gramStart"/>
      <w:r w:rsidR="00DA30D5" w:rsidRPr="00BD7C0E">
        <w:rPr>
          <w:sz w:val="24"/>
          <w:szCs w:val="24"/>
        </w:rPr>
        <w:t>ДО</w:t>
      </w:r>
      <w:proofErr w:type="gramEnd"/>
      <w:r w:rsidR="00DA30D5" w:rsidRPr="00BD7C0E">
        <w:rPr>
          <w:sz w:val="24"/>
          <w:szCs w:val="24"/>
        </w:rPr>
        <w:t xml:space="preserve"> «</w:t>
      </w:r>
      <w:proofErr w:type="gramStart"/>
      <w:r w:rsidR="00DA30D5" w:rsidRPr="00BD7C0E">
        <w:rPr>
          <w:sz w:val="24"/>
          <w:szCs w:val="24"/>
        </w:rPr>
        <w:t>Волгоградская</w:t>
      </w:r>
      <w:proofErr w:type="gramEnd"/>
      <w:r w:rsidR="00DA30D5" w:rsidRPr="00BD7C0E">
        <w:rPr>
          <w:sz w:val="24"/>
          <w:szCs w:val="24"/>
        </w:rPr>
        <w:t xml:space="preserve"> станция детского и юношеского туризма и экскурсий» (далее Станция туризма) основным видом ее деятельности является реализация дополнительных общеобразовательных программ – дополнительных </w:t>
      </w:r>
      <w:proofErr w:type="spellStart"/>
      <w:r w:rsidR="00DA30D5" w:rsidRPr="00BD7C0E">
        <w:rPr>
          <w:sz w:val="24"/>
          <w:szCs w:val="24"/>
        </w:rPr>
        <w:lastRenderedPageBreak/>
        <w:t>общеразвивающих</w:t>
      </w:r>
      <w:proofErr w:type="spellEnd"/>
      <w:r w:rsidR="00DA30D5" w:rsidRPr="00BD7C0E">
        <w:rPr>
          <w:sz w:val="24"/>
          <w:szCs w:val="24"/>
        </w:rPr>
        <w:t xml:space="preserve"> программ. При этом государственное задание до Станции туризма доведено на 4 </w:t>
      </w:r>
      <w:proofErr w:type="gramStart"/>
      <w:r w:rsidR="00DA30D5" w:rsidRPr="00BD7C0E">
        <w:rPr>
          <w:sz w:val="24"/>
          <w:szCs w:val="24"/>
        </w:rPr>
        <w:t>государственных</w:t>
      </w:r>
      <w:proofErr w:type="gramEnd"/>
      <w:r w:rsidR="00DA30D5" w:rsidRPr="00BD7C0E">
        <w:rPr>
          <w:sz w:val="24"/>
          <w:szCs w:val="24"/>
        </w:rPr>
        <w:t xml:space="preserve"> работы, не относящиеся к основным видам её деятельности:</w:t>
      </w:r>
    </w:p>
    <w:p w:rsidR="00DA30D5" w:rsidRPr="00BD7C0E" w:rsidRDefault="00DA30D5" w:rsidP="00DA30D5">
      <w:pPr>
        <w:pStyle w:val="ConsPlusNormal"/>
        <w:ind w:firstLine="709"/>
        <w:jc w:val="both"/>
        <w:rPr>
          <w:sz w:val="24"/>
          <w:szCs w:val="24"/>
        </w:rPr>
      </w:pPr>
      <w:r w:rsidRPr="00BD7C0E">
        <w:rPr>
          <w:sz w:val="24"/>
          <w:szCs w:val="24"/>
        </w:rPr>
        <w:t>- по организации и проведению олимпиад, конкурсов, мероприятий, направленных на выявление и развитие у обучающихся интеллектуальных и творческих способностей, способностей к занятиям физкультурой и спортом, интереса к научной деятельности, творческой деятельности, физкультурно-спортивной деятельности;</w:t>
      </w:r>
    </w:p>
    <w:p w:rsidR="00DA30D5" w:rsidRPr="00BD7C0E" w:rsidRDefault="00DA30D5" w:rsidP="00DA30D5">
      <w:pPr>
        <w:pStyle w:val="ConsPlusNormal"/>
        <w:ind w:firstLine="709"/>
        <w:jc w:val="both"/>
        <w:rPr>
          <w:sz w:val="24"/>
          <w:szCs w:val="24"/>
        </w:rPr>
      </w:pPr>
      <w:r w:rsidRPr="00BD7C0E">
        <w:rPr>
          <w:sz w:val="24"/>
          <w:szCs w:val="24"/>
        </w:rPr>
        <w:t>- по методическому обеспечению образовательной деятельности;</w:t>
      </w:r>
    </w:p>
    <w:p w:rsidR="00DA30D5" w:rsidRPr="00BD7C0E" w:rsidRDefault="00DA30D5" w:rsidP="00DA30D5">
      <w:pPr>
        <w:pStyle w:val="ConsPlusNormal"/>
        <w:ind w:firstLine="709"/>
        <w:jc w:val="both"/>
        <w:rPr>
          <w:sz w:val="24"/>
          <w:szCs w:val="24"/>
        </w:rPr>
      </w:pPr>
      <w:r w:rsidRPr="00BD7C0E">
        <w:rPr>
          <w:sz w:val="24"/>
          <w:szCs w:val="24"/>
        </w:rPr>
        <w:t>- по созданию экспозиций (выставок) музеев, организация выездных выставок;</w:t>
      </w:r>
    </w:p>
    <w:p w:rsidR="00DA30D5" w:rsidRPr="00BD7C0E" w:rsidRDefault="00DA30D5" w:rsidP="00DA30D5">
      <w:pPr>
        <w:pStyle w:val="ConsPlusNormal"/>
        <w:ind w:firstLine="709"/>
        <w:jc w:val="both"/>
        <w:rPr>
          <w:sz w:val="24"/>
          <w:szCs w:val="24"/>
        </w:rPr>
      </w:pPr>
      <w:r w:rsidRPr="00BD7C0E">
        <w:rPr>
          <w:sz w:val="24"/>
          <w:szCs w:val="24"/>
        </w:rPr>
        <w:t>- по формированию, учету, изучению, обеспечению физического сохранения и безопасности музейных предметов, музейных коллекций.</w:t>
      </w:r>
    </w:p>
    <w:p w:rsidR="00054FE5" w:rsidRPr="00BD7C0E" w:rsidRDefault="00275CD0" w:rsidP="00054FE5">
      <w:pPr>
        <w:pStyle w:val="ConsPlusNormal"/>
        <w:ind w:firstLine="709"/>
        <w:jc w:val="both"/>
        <w:rPr>
          <w:sz w:val="24"/>
          <w:szCs w:val="24"/>
        </w:rPr>
      </w:pPr>
      <w:r w:rsidRPr="00BD7C0E">
        <w:rPr>
          <w:sz w:val="24"/>
          <w:szCs w:val="24"/>
        </w:rPr>
        <w:t xml:space="preserve">По </w:t>
      </w:r>
      <w:r w:rsidR="00302467" w:rsidRPr="00BD7C0E">
        <w:rPr>
          <w:sz w:val="24"/>
          <w:szCs w:val="24"/>
        </w:rPr>
        <w:t>этим</w:t>
      </w:r>
      <w:r w:rsidRPr="00BD7C0E">
        <w:rPr>
          <w:sz w:val="24"/>
          <w:szCs w:val="24"/>
        </w:rPr>
        <w:t xml:space="preserve"> факт</w:t>
      </w:r>
      <w:r w:rsidR="00302467" w:rsidRPr="00BD7C0E">
        <w:rPr>
          <w:sz w:val="24"/>
          <w:szCs w:val="24"/>
        </w:rPr>
        <w:t>ам</w:t>
      </w:r>
      <w:r w:rsidRPr="00BD7C0E">
        <w:rPr>
          <w:sz w:val="24"/>
          <w:szCs w:val="24"/>
        </w:rPr>
        <w:t xml:space="preserve"> </w:t>
      </w:r>
      <w:r w:rsidR="008B482F" w:rsidRPr="00BD7C0E">
        <w:rPr>
          <w:sz w:val="24"/>
          <w:szCs w:val="24"/>
        </w:rPr>
        <w:t xml:space="preserve">должностное лицо </w:t>
      </w:r>
      <w:proofErr w:type="spellStart"/>
      <w:r w:rsidR="008B482F" w:rsidRPr="00BD7C0E">
        <w:rPr>
          <w:sz w:val="24"/>
          <w:szCs w:val="24"/>
        </w:rPr>
        <w:t>Облкомобразования</w:t>
      </w:r>
      <w:proofErr w:type="spellEnd"/>
      <w:r w:rsidR="008B482F" w:rsidRPr="00BD7C0E">
        <w:rPr>
          <w:sz w:val="24"/>
          <w:szCs w:val="24"/>
        </w:rPr>
        <w:t xml:space="preserve"> </w:t>
      </w:r>
      <w:r w:rsidRPr="00BD7C0E">
        <w:rPr>
          <w:sz w:val="24"/>
          <w:szCs w:val="24"/>
        </w:rPr>
        <w:t>привлечён</w:t>
      </w:r>
      <w:r w:rsidR="008B482F" w:rsidRPr="00BD7C0E">
        <w:rPr>
          <w:sz w:val="24"/>
          <w:szCs w:val="24"/>
        </w:rPr>
        <w:t>о</w:t>
      </w:r>
      <w:r w:rsidRPr="00BD7C0E">
        <w:rPr>
          <w:sz w:val="24"/>
          <w:szCs w:val="24"/>
        </w:rPr>
        <w:t xml:space="preserve"> </w:t>
      </w:r>
      <w:r w:rsidR="008B482F" w:rsidRPr="00BD7C0E">
        <w:rPr>
          <w:sz w:val="24"/>
          <w:szCs w:val="24"/>
        </w:rPr>
        <w:t xml:space="preserve">КСП </w:t>
      </w:r>
      <w:r w:rsidRPr="00BD7C0E">
        <w:rPr>
          <w:sz w:val="24"/>
          <w:szCs w:val="24"/>
        </w:rPr>
        <w:t xml:space="preserve">к административной ответственности. </w:t>
      </w:r>
    </w:p>
    <w:p w:rsidR="009105B4" w:rsidRPr="00BD7C0E" w:rsidRDefault="009105B4" w:rsidP="00054FE5">
      <w:pPr>
        <w:pStyle w:val="ConsPlusNormal"/>
        <w:ind w:firstLine="709"/>
        <w:jc w:val="both"/>
        <w:rPr>
          <w:i/>
          <w:sz w:val="24"/>
          <w:szCs w:val="24"/>
        </w:rPr>
      </w:pPr>
    </w:p>
    <w:p w:rsidR="00054FE5" w:rsidRPr="00BD7C0E" w:rsidRDefault="00054FE5" w:rsidP="00054FE5">
      <w:pPr>
        <w:pStyle w:val="ConsPlusNormal"/>
        <w:ind w:firstLine="709"/>
        <w:jc w:val="both"/>
        <w:rPr>
          <w:i/>
          <w:sz w:val="24"/>
          <w:szCs w:val="24"/>
        </w:rPr>
      </w:pPr>
      <w:r w:rsidRPr="00BD7C0E">
        <w:rPr>
          <w:i/>
          <w:sz w:val="24"/>
          <w:szCs w:val="24"/>
        </w:rPr>
        <w:t xml:space="preserve">Комитет культуры Волгоградской области (далее </w:t>
      </w:r>
      <w:proofErr w:type="spellStart"/>
      <w:r w:rsidRPr="00BD7C0E">
        <w:rPr>
          <w:i/>
          <w:sz w:val="24"/>
          <w:szCs w:val="24"/>
        </w:rPr>
        <w:t>Облкомкультуры</w:t>
      </w:r>
      <w:proofErr w:type="spellEnd"/>
      <w:r w:rsidRPr="00BD7C0E">
        <w:rPr>
          <w:i/>
          <w:sz w:val="24"/>
          <w:szCs w:val="24"/>
        </w:rPr>
        <w:t>)</w:t>
      </w:r>
    </w:p>
    <w:p w:rsidR="00475B24" w:rsidRPr="00BD7C0E" w:rsidRDefault="00475B24" w:rsidP="00475B24">
      <w:pPr>
        <w:pStyle w:val="ConsPlusNormal"/>
        <w:ind w:firstLine="709"/>
        <w:jc w:val="both"/>
        <w:rPr>
          <w:sz w:val="24"/>
          <w:szCs w:val="24"/>
        </w:rPr>
      </w:pPr>
      <w:r w:rsidRPr="00BD7C0E">
        <w:rPr>
          <w:sz w:val="24"/>
          <w:szCs w:val="24"/>
        </w:rPr>
        <w:t xml:space="preserve">Структура подведомственных </w:t>
      </w:r>
      <w:proofErr w:type="spellStart"/>
      <w:r w:rsidRPr="00BD7C0E">
        <w:rPr>
          <w:sz w:val="24"/>
          <w:szCs w:val="24"/>
        </w:rPr>
        <w:t>Облкомкультуры</w:t>
      </w:r>
      <w:proofErr w:type="spellEnd"/>
      <w:r w:rsidRPr="00BD7C0E">
        <w:rPr>
          <w:sz w:val="24"/>
          <w:szCs w:val="24"/>
        </w:rPr>
        <w:t xml:space="preserve"> учреждений состоит из 25 учреждений (6 казенных, 18 бюджетных и 1 автономного), в том числе: концертные, театральные</w:t>
      </w:r>
      <w:r w:rsidR="00190EF9" w:rsidRPr="00BD7C0E">
        <w:rPr>
          <w:sz w:val="24"/>
          <w:szCs w:val="24"/>
        </w:rPr>
        <w:t>,</w:t>
      </w:r>
      <w:r w:rsidRPr="00BD7C0E">
        <w:rPr>
          <w:sz w:val="24"/>
          <w:szCs w:val="24"/>
        </w:rPr>
        <w:t xml:space="preserve"> </w:t>
      </w:r>
      <w:r w:rsidR="00190EF9" w:rsidRPr="00BD7C0E">
        <w:rPr>
          <w:sz w:val="24"/>
          <w:szCs w:val="24"/>
        </w:rPr>
        <w:t xml:space="preserve">архивные, музейные и библиотечные </w:t>
      </w:r>
      <w:r w:rsidRPr="00BD7C0E">
        <w:rPr>
          <w:sz w:val="24"/>
          <w:szCs w:val="24"/>
        </w:rPr>
        <w:t xml:space="preserve">организации, агентство развития туризма и </w:t>
      </w:r>
      <w:proofErr w:type="spellStart"/>
      <w:r w:rsidRPr="00BD7C0E">
        <w:rPr>
          <w:sz w:val="24"/>
          <w:szCs w:val="24"/>
        </w:rPr>
        <w:t>социокультурных</w:t>
      </w:r>
      <w:proofErr w:type="spellEnd"/>
      <w:r w:rsidRPr="00BD7C0E">
        <w:rPr>
          <w:sz w:val="24"/>
          <w:szCs w:val="24"/>
        </w:rPr>
        <w:t xml:space="preserve"> проектов, учреждение, оказывающее издательские услуги, центр народного творчества, образовательное учреждение, реализующее программы высшего и среднего профессионального образования.</w:t>
      </w:r>
    </w:p>
    <w:p w:rsidR="00475B24" w:rsidRPr="00BD7C0E" w:rsidRDefault="00475B24" w:rsidP="00475B24">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BD7C0E">
        <w:rPr>
          <w:rFonts w:ascii="Times New Roman" w:eastAsia="Times New Roman" w:hAnsi="Times New Roman" w:cs="Times New Roman"/>
          <w:sz w:val="24"/>
          <w:szCs w:val="24"/>
        </w:rPr>
        <w:t xml:space="preserve">Оценка востребованности отдельных учреждений культуры проведена на предмет соблюдения предельных охранных норм выступлений музыкальных коллективов в концертах, установленных письмом Министерства культуры СССР от 12.05.1978 года </w:t>
      </w:r>
      <w:r w:rsidR="00190EF9" w:rsidRPr="00BD7C0E">
        <w:rPr>
          <w:rFonts w:ascii="Times New Roman" w:eastAsia="Times New Roman" w:hAnsi="Times New Roman" w:cs="Times New Roman"/>
          <w:sz w:val="24"/>
          <w:szCs w:val="24"/>
        </w:rPr>
        <w:br/>
      </w:r>
      <w:r w:rsidRPr="00BD7C0E">
        <w:rPr>
          <w:rFonts w:ascii="Times New Roman" w:eastAsia="Times New Roman" w:hAnsi="Times New Roman" w:cs="Times New Roman"/>
          <w:sz w:val="24"/>
          <w:szCs w:val="24"/>
        </w:rPr>
        <w:t xml:space="preserve">№ 29-198 «О нормах выступлений артистов и дирижеров музыкальных коллективов и нормах постановок художественного персонала концертных организаций, музыкальных и танцевальных коллективов» (далее нормы выступления). </w:t>
      </w:r>
    </w:p>
    <w:p w:rsidR="00475B24" w:rsidRPr="00BD7C0E" w:rsidRDefault="00475B24" w:rsidP="00475B24">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BD7C0E">
        <w:rPr>
          <w:rFonts w:ascii="Times New Roman" w:eastAsia="Times New Roman" w:hAnsi="Times New Roman" w:cs="Times New Roman"/>
          <w:sz w:val="24"/>
          <w:szCs w:val="24"/>
        </w:rPr>
        <w:t xml:space="preserve">Установлено, что в структуру </w:t>
      </w:r>
      <w:r w:rsidR="00190EF9" w:rsidRPr="00BD7C0E">
        <w:rPr>
          <w:rFonts w:ascii="Times New Roman" w:eastAsia="Times New Roman" w:hAnsi="Times New Roman" w:cs="Times New Roman"/>
          <w:sz w:val="24"/>
          <w:szCs w:val="24"/>
        </w:rPr>
        <w:t>ГБУК</w:t>
      </w:r>
      <w:r w:rsidRPr="00BD7C0E">
        <w:rPr>
          <w:rFonts w:ascii="Times New Roman" w:eastAsia="Times New Roman" w:hAnsi="Times New Roman" w:cs="Times New Roman"/>
          <w:sz w:val="24"/>
          <w:szCs w:val="24"/>
        </w:rPr>
        <w:t xml:space="preserve"> «Волгоградская областная филармония» (далее Филармония) входят 9 творческих коллективов: </w:t>
      </w:r>
      <w:proofErr w:type="gramStart"/>
      <w:r w:rsidRPr="00BD7C0E">
        <w:rPr>
          <w:rFonts w:ascii="Times New Roman" w:eastAsia="Times New Roman" w:hAnsi="Times New Roman" w:cs="Times New Roman"/>
          <w:sz w:val="24"/>
          <w:szCs w:val="24"/>
        </w:rPr>
        <w:t>Волгоградский академический симфонический оркестр (далее ВАСО), оркестр русских народных инструментов им. Калинина, хоровая капелла, ансамбли «Лазоревый цветок», «Царица», ансамбль песни, романса и инструментальной музыки «Вишневый сад», ансамбль народной и эстрадной песни им. Г. Пономаренко, инструментальный ансамбль Фолк–экспресс, отдел исполнительского искусства, в составе которого числится артист – концертный исполнитель (орган), которыми (за исключением ВАСО) при норме выступлений от 110 до 190 выступлений</w:t>
      </w:r>
      <w:proofErr w:type="gramEnd"/>
      <w:r w:rsidRPr="00BD7C0E">
        <w:rPr>
          <w:rFonts w:ascii="Times New Roman" w:eastAsia="Times New Roman" w:hAnsi="Times New Roman" w:cs="Times New Roman"/>
          <w:sz w:val="24"/>
          <w:szCs w:val="24"/>
        </w:rPr>
        <w:t xml:space="preserve"> в год в 2016 году проведены концерты в количестве от 12 до 52 ед., что составляет менее 50% от охранных норм выступлений музыкальных коллективов в концертах. Несмотря на низкую загруженность коллективов Филармонии, выплата заработной платы практически в полном объеме осуществлена за счет средств субсидии на выполнение государственного задания. За счет средств от внебюджетной деятельности творческим коллективам Филармонии осуществлена выплата только надбавок стимулирующего характера в размере от 3% до 16% от расходов на оплату труда за счет бюджетных средств. Включение расходов на оплату труда в полном объеме в расчет нормативов финансового обеспечения при загруженности коллективов менее 50% от охранных норм выступлений свидетельствует о завышении</w:t>
      </w:r>
      <w:r w:rsidR="002B6312" w:rsidRPr="00BD7C0E">
        <w:rPr>
          <w:rFonts w:ascii="Times New Roman" w:eastAsia="Times New Roman" w:hAnsi="Times New Roman" w:cs="Times New Roman"/>
          <w:sz w:val="24"/>
          <w:szCs w:val="24"/>
        </w:rPr>
        <w:t xml:space="preserve"> базового норматива затрат, что </w:t>
      </w:r>
      <w:r w:rsidRPr="00BD7C0E">
        <w:rPr>
          <w:rFonts w:ascii="Times New Roman" w:eastAsia="Times New Roman" w:hAnsi="Times New Roman" w:cs="Times New Roman"/>
          <w:sz w:val="24"/>
          <w:szCs w:val="24"/>
        </w:rPr>
        <w:t xml:space="preserve">подтверждается и самим </w:t>
      </w:r>
      <w:proofErr w:type="spellStart"/>
      <w:r w:rsidRPr="00BD7C0E">
        <w:rPr>
          <w:rFonts w:ascii="Times New Roman" w:eastAsia="Times New Roman" w:hAnsi="Times New Roman" w:cs="Times New Roman"/>
          <w:sz w:val="24"/>
          <w:szCs w:val="24"/>
        </w:rPr>
        <w:t>Облкомкультуры</w:t>
      </w:r>
      <w:proofErr w:type="spellEnd"/>
      <w:r w:rsidRPr="00BD7C0E">
        <w:rPr>
          <w:rFonts w:ascii="Times New Roman" w:eastAsia="Times New Roman" w:hAnsi="Times New Roman" w:cs="Times New Roman"/>
          <w:sz w:val="24"/>
          <w:szCs w:val="24"/>
        </w:rPr>
        <w:t xml:space="preserve"> при проведении его последующей корректировки путем применения коэффициента платности (0,17).</w:t>
      </w:r>
    </w:p>
    <w:p w:rsidR="00AC1EA6" w:rsidRPr="00BD7C0E" w:rsidRDefault="00475B24" w:rsidP="00475B24">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BD7C0E">
        <w:rPr>
          <w:rFonts w:ascii="Times New Roman" w:eastAsia="Times New Roman" w:hAnsi="Times New Roman" w:cs="Times New Roman"/>
          <w:sz w:val="24"/>
          <w:szCs w:val="24"/>
        </w:rPr>
        <w:t xml:space="preserve">При норме выступлений в количестве не больше 190 выступлений в год, количество показов концертов и концертных программ ГНТБУК «Ансамбль Российского Казачества» (далее Ансамбль) в 2016 году составило </w:t>
      </w:r>
      <w:r w:rsidR="00B9738A" w:rsidRPr="00BD7C0E">
        <w:rPr>
          <w:rFonts w:ascii="Times New Roman" w:eastAsia="Times New Roman" w:hAnsi="Times New Roman" w:cs="Times New Roman"/>
          <w:sz w:val="24"/>
          <w:szCs w:val="24"/>
        </w:rPr>
        <w:t xml:space="preserve">всего </w:t>
      </w:r>
      <w:r w:rsidRPr="00BD7C0E">
        <w:rPr>
          <w:rFonts w:ascii="Times New Roman" w:eastAsia="Times New Roman" w:hAnsi="Times New Roman" w:cs="Times New Roman"/>
          <w:sz w:val="24"/>
          <w:szCs w:val="24"/>
        </w:rPr>
        <w:t>57 концертов</w:t>
      </w:r>
      <w:r w:rsidR="00AC1EA6" w:rsidRPr="00BD7C0E">
        <w:rPr>
          <w:rFonts w:ascii="Times New Roman" w:eastAsia="Times New Roman" w:hAnsi="Times New Roman" w:cs="Times New Roman"/>
          <w:sz w:val="24"/>
          <w:szCs w:val="24"/>
        </w:rPr>
        <w:t xml:space="preserve"> (30%)</w:t>
      </w:r>
      <w:r w:rsidRPr="00BD7C0E">
        <w:rPr>
          <w:rFonts w:ascii="Times New Roman" w:eastAsia="Times New Roman" w:hAnsi="Times New Roman" w:cs="Times New Roman"/>
          <w:sz w:val="24"/>
          <w:szCs w:val="24"/>
        </w:rPr>
        <w:t xml:space="preserve">, что </w:t>
      </w:r>
      <w:r w:rsidR="00AC1EA6" w:rsidRPr="00BD7C0E">
        <w:rPr>
          <w:rFonts w:ascii="Times New Roman" w:eastAsia="Times New Roman" w:hAnsi="Times New Roman" w:cs="Times New Roman"/>
          <w:sz w:val="24"/>
          <w:szCs w:val="24"/>
        </w:rPr>
        <w:t>говори</w:t>
      </w:r>
      <w:r w:rsidRPr="00BD7C0E">
        <w:rPr>
          <w:rFonts w:ascii="Times New Roman" w:eastAsia="Times New Roman" w:hAnsi="Times New Roman" w:cs="Times New Roman"/>
          <w:sz w:val="24"/>
          <w:szCs w:val="24"/>
        </w:rPr>
        <w:t xml:space="preserve">т </w:t>
      </w:r>
      <w:proofErr w:type="gramStart"/>
      <w:r w:rsidRPr="00BD7C0E">
        <w:rPr>
          <w:rFonts w:ascii="Times New Roman" w:eastAsia="Times New Roman" w:hAnsi="Times New Roman" w:cs="Times New Roman"/>
          <w:sz w:val="24"/>
          <w:szCs w:val="24"/>
        </w:rPr>
        <w:t>о</w:t>
      </w:r>
      <w:proofErr w:type="gramEnd"/>
      <w:r w:rsidRPr="00BD7C0E">
        <w:rPr>
          <w:rFonts w:ascii="Times New Roman" w:eastAsia="Times New Roman" w:hAnsi="Times New Roman" w:cs="Times New Roman"/>
          <w:sz w:val="24"/>
          <w:szCs w:val="24"/>
        </w:rPr>
        <w:t xml:space="preserve"> низкой </w:t>
      </w:r>
      <w:proofErr w:type="spellStart"/>
      <w:r w:rsidRPr="00BD7C0E">
        <w:rPr>
          <w:rFonts w:ascii="Times New Roman" w:eastAsia="Times New Roman" w:hAnsi="Times New Roman" w:cs="Times New Roman"/>
          <w:sz w:val="24"/>
          <w:szCs w:val="24"/>
        </w:rPr>
        <w:t>востребованности</w:t>
      </w:r>
      <w:proofErr w:type="spellEnd"/>
      <w:r w:rsidRPr="00BD7C0E">
        <w:rPr>
          <w:rFonts w:ascii="Times New Roman" w:eastAsia="Times New Roman" w:hAnsi="Times New Roman" w:cs="Times New Roman"/>
          <w:sz w:val="24"/>
          <w:szCs w:val="24"/>
        </w:rPr>
        <w:t xml:space="preserve"> Ансамбля</w:t>
      </w:r>
      <w:r w:rsidR="00AC1EA6" w:rsidRPr="00BD7C0E">
        <w:rPr>
          <w:rFonts w:ascii="Times New Roman" w:eastAsia="Times New Roman" w:hAnsi="Times New Roman" w:cs="Times New Roman"/>
          <w:sz w:val="24"/>
          <w:szCs w:val="24"/>
        </w:rPr>
        <w:t xml:space="preserve">. </w:t>
      </w:r>
    </w:p>
    <w:p w:rsidR="000C56FD" w:rsidRPr="00BD7C0E" w:rsidRDefault="00475B24" w:rsidP="00AC1EA6">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BD7C0E">
        <w:rPr>
          <w:rFonts w:ascii="Times New Roman" w:eastAsia="Times New Roman" w:hAnsi="Times New Roman" w:cs="Times New Roman"/>
          <w:sz w:val="24"/>
          <w:szCs w:val="24"/>
        </w:rPr>
        <w:t xml:space="preserve">О низкой приоритетности Ансамбля </w:t>
      </w:r>
      <w:r w:rsidR="000C56FD" w:rsidRPr="00BD7C0E">
        <w:rPr>
          <w:rFonts w:ascii="Times New Roman" w:eastAsia="Times New Roman" w:hAnsi="Times New Roman" w:cs="Times New Roman"/>
          <w:sz w:val="24"/>
          <w:szCs w:val="24"/>
        </w:rPr>
        <w:t xml:space="preserve">как учреждения </w:t>
      </w:r>
      <w:proofErr w:type="spellStart"/>
      <w:r w:rsidR="000C56FD" w:rsidRPr="00BD7C0E">
        <w:rPr>
          <w:rFonts w:ascii="Times New Roman" w:eastAsia="Times New Roman" w:hAnsi="Times New Roman" w:cs="Times New Roman"/>
          <w:sz w:val="24"/>
          <w:szCs w:val="24"/>
        </w:rPr>
        <w:t>Облкомкультуры</w:t>
      </w:r>
      <w:proofErr w:type="spellEnd"/>
      <w:r w:rsidR="000C56FD" w:rsidRPr="00BD7C0E">
        <w:rPr>
          <w:rFonts w:ascii="Times New Roman" w:eastAsia="Times New Roman" w:hAnsi="Times New Roman" w:cs="Times New Roman"/>
          <w:sz w:val="24"/>
          <w:szCs w:val="24"/>
        </w:rPr>
        <w:t xml:space="preserve"> для исполняемых им полномочий </w:t>
      </w:r>
      <w:r w:rsidRPr="00BD7C0E">
        <w:rPr>
          <w:rFonts w:ascii="Times New Roman" w:eastAsia="Times New Roman" w:hAnsi="Times New Roman" w:cs="Times New Roman"/>
          <w:sz w:val="24"/>
          <w:szCs w:val="24"/>
        </w:rPr>
        <w:t xml:space="preserve">также свидетельствует </w:t>
      </w:r>
      <w:proofErr w:type="spellStart"/>
      <w:r w:rsidRPr="00BD7C0E">
        <w:rPr>
          <w:rFonts w:ascii="Times New Roman" w:eastAsia="Times New Roman" w:hAnsi="Times New Roman" w:cs="Times New Roman"/>
          <w:sz w:val="24"/>
          <w:szCs w:val="24"/>
        </w:rPr>
        <w:t>недоведение</w:t>
      </w:r>
      <w:proofErr w:type="spellEnd"/>
      <w:r w:rsidRPr="00BD7C0E">
        <w:rPr>
          <w:rFonts w:ascii="Times New Roman" w:eastAsia="Times New Roman" w:hAnsi="Times New Roman" w:cs="Times New Roman"/>
          <w:sz w:val="24"/>
          <w:szCs w:val="24"/>
        </w:rPr>
        <w:t xml:space="preserve"> Ансамбл</w:t>
      </w:r>
      <w:r w:rsidR="002B6312" w:rsidRPr="00BD7C0E">
        <w:rPr>
          <w:rFonts w:ascii="Times New Roman" w:eastAsia="Times New Roman" w:hAnsi="Times New Roman" w:cs="Times New Roman"/>
          <w:sz w:val="24"/>
          <w:szCs w:val="24"/>
        </w:rPr>
        <w:t xml:space="preserve">ю </w:t>
      </w:r>
      <w:r w:rsidRPr="00BD7C0E">
        <w:rPr>
          <w:rFonts w:ascii="Times New Roman" w:eastAsia="Times New Roman" w:hAnsi="Times New Roman" w:cs="Times New Roman"/>
          <w:sz w:val="24"/>
          <w:szCs w:val="24"/>
        </w:rPr>
        <w:t>государственного задания на создани</w:t>
      </w:r>
      <w:r w:rsidR="002B6312" w:rsidRPr="00BD7C0E">
        <w:rPr>
          <w:rFonts w:ascii="Times New Roman" w:eastAsia="Times New Roman" w:hAnsi="Times New Roman" w:cs="Times New Roman"/>
          <w:sz w:val="24"/>
          <w:szCs w:val="24"/>
        </w:rPr>
        <w:t>е</w:t>
      </w:r>
      <w:r w:rsidRPr="00BD7C0E">
        <w:rPr>
          <w:rFonts w:ascii="Times New Roman" w:eastAsia="Times New Roman" w:hAnsi="Times New Roman" w:cs="Times New Roman"/>
          <w:sz w:val="24"/>
          <w:szCs w:val="24"/>
        </w:rPr>
        <w:t xml:space="preserve"> </w:t>
      </w:r>
      <w:r w:rsidRPr="00BD7C0E">
        <w:rPr>
          <w:rFonts w:ascii="Times New Roman" w:hAnsi="Times New Roman" w:cs="Times New Roman"/>
          <w:sz w:val="24"/>
          <w:szCs w:val="24"/>
        </w:rPr>
        <w:t xml:space="preserve">новых </w:t>
      </w:r>
      <w:r w:rsidRPr="00BD7C0E">
        <w:rPr>
          <w:rFonts w:ascii="Times New Roman" w:eastAsia="Times New Roman" w:hAnsi="Times New Roman" w:cs="Times New Roman"/>
          <w:sz w:val="24"/>
          <w:szCs w:val="24"/>
        </w:rPr>
        <w:t xml:space="preserve">концертов и концертных программ, </w:t>
      </w:r>
      <w:r w:rsidR="000C56FD" w:rsidRPr="00BD7C0E">
        <w:rPr>
          <w:rFonts w:ascii="Times New Roman" w:hAnsi="Times New Roman" w:cs="Times New Roman"/>
          <w:sz w:val="24"/>
          <w:szCs w:val="24"/>
        </w:rPr>
        <w:lastRenderedPageBreak/>
        <w:t xml:space="preserve">предоставление Ансамблем только одной государственной услуги, </w:t>
      </w:r>
      <w:r w:rsidRPr="00BD7C0E">
        <w:rPr>
          <w:rFonts w:ascii="Times New Roman" w:eastAsia="Times New Roman" w:hAnsi="Times New Roman" w:cs="Times New Roman"/>
          <w:sz w:val="24"/>
          <w:szCs w:val="24"/>
        </w:rPr>
        <w:t>а также отсутствие у Ансамбля государственного имущества для осуществления им уставной деятельности</w:t>
      </w:r>
      <w:r w:rsidR="000C56FD" w:rsidRPr="00BD7C0E">
        <w:rPr>
          <w:rFonts w:ascii="Times New Roman" w:eastAsia="Times New Roman" w:hAnsi="Times New Roman" w:cs="Times New Roman"/>
          <w:sz w:val="24"/>
          <w:szCs w:val="24"/>
        </w:rPr>
        <w:t>.</w:t>
      </w:r>
      <w:r w:rsidRPr="00BD7C0E">
        <w:rPr>
          <w:rFonts w:ascii="Times New Roman" w:eastAsia="Times New Roman" w:hAnsi="Times New Roman" w:cs="Times New Roman"/>
          <w:sz w:val="24"/>
          <w:szCs w:val="24"/>
        </w:rPr>
        <w:t xml:space="preserve"> </w:t>
      </w:r>
    </w:p>
    <w:p w:rsidR="00475B24" w:rsidRPr="00BD7C0E" w:rsidRDefault="000C56FD" w:rsidP="000C56FD">
      <w:pPr>
        <w:autoSpaceDE w:val="0"/>
        <w:autoSpaceDN w:val="0"/>
        <w:adjustRightInd w:val="0"/>
        <w:spacing w:after="0" w:line="240" w:lineRule="auto"/>
        <w:ind w:firstLine="709"/>
        <w:jc w:val="both"/>
        <w:rPr>
          <w:rFonts w:ascii="Times New Roman" w:eastAsia="Times New Roman" w:hAnsi="Times New Roman" w:cs="Times New Roman"/>
          <w:sz w:val="24"/>
          <w:szCs w:val="24"/>
        </w:rPr>
      </w:pPr>
      <w:proofErr w:type="gramStart"/>
      <w:r w:rsidRPr="00BD7C0E">
        <w:rPr>
          <w:rFonts w:ascii="Times New Roman" w:eastAsia="Times New Roman" w:hAnsi="Times New Roman" w:cs="Times New Roman"/>
          <w:sz w:val="24"/>
          <w:szCs w:val="24"/>
        </w:rPr>
        <w:t>В</w:t>
      </w:r>
      <w:r w:rsidR="00475B24" w:rsidRPr="00BD7C0E">
        <w:rPr>
          <w:rFonts w:ascii="Times New Roman" w:eastAsia="Times New Roman" w:hAnsi="Times New Roman" w:cs="Times New Roman"/>
          <w:sz w:val="24"/>
          <w:szCs w:val="24"/>
        </w:rPr>
        <w:t xml:space="preserve"> результате </w:t>
      </w:r>
      <w:r w:rsidRPr="00BD7C0E">
        <w:rPr>
          <w:rFonts w:ascii="Times New Roman" w:eastAsia="Times New Roman" w:hAnsi="Times New Roman" w:cs="Times New Roman"/>
          <w:sz w:val="24"/>
          <w:szCs w:val="24"/>
        </w:rPr>
        <w:t>в</w:t>
      </w:r>
      <w:r w:rsidR="00475B24" w:rsidRPr="00BD7C0E">
        <w:rPr>
          <w:rFonts w:ascii="Times New Roman" w:eastAsia="Times New Roman" w:hAnsi="Times New Roman" w:cs="Times New Roman"/>
          <w:sz w:val="24"/>
          <w:szCs w:val="24"/>
        </w:rPr>
        <w:t xml:space="preserve"> 2016 году </w:t>
      </w:r>
      <w:r w:rsidR="00AC1EA6" w:rsidRPr="00BD7C0E">
        <w:rPr>
          <w:rFonts w:ascii="Times New Roman" w:eastAsia="Times New Roman" w:hAnsi="Times New Roman" w:cs="Times New Roman"/>
          <w:sz w:val="24"/>
          <w:szCs w:val="24"/>
        </w:rPr>
        <w:t>расходы Ансамбля н</w:t>
      </w:r>
      <w:r w:rsidR="00475B24" w:rsidRPr="00BD7C0E">
        <w:rPr>
          <w:rFonts w:ascii="Times New Roman" w:eastAsia="Times New Roman" w:hAnsi="Times New Roman" w:cs="Times New Roman"/>
          <w:sz w:val="24"/>
          <w:szCs w:val="24"/>
        </w:rPr>
        <w:t>а аренду площадей для своих нужд</w:t>
      </w:r>
      <w:r w:rsidR="00AC1EA6" w:rsidRPr="00BD7C0E">
        <w:rPr>
          <w:rFonts w:ascii="Times New Roman" w:eastAsia="Times New Roman" w:hAnsi="Times New Roman" w:cs="Times New Roman"/>
          <w:sz w:val="24"/>
          <w:szCs w:val="24"/>
        </w:rPr>
        <w:t xml:space="preserve"> с</w:t>
      </w:r>
      <w:r w:rsidR="00475B24" w:rsidRPr="00BD7C0E">
        <w:rPr>
          <w:rFonts w:ascii="Times New Roman" w:eastAsia="Times New Roman" w:hAnsi="Times New Roman" w:cs="Times New Roman"/>
          <w:sz w:val="24"/>
          <w:szCs w:val="24"/>
        </w:rPr>
        <w:t>о</w:t>
      </w:r>
      <w:r w:rsidR="00AC1EA6" w:rsidRPr="00BD7C0E">
        <w:rPr>
          <w:rFonts w:ascii="Times New Roman" w:eastAsia="Times New Roman" w:hAnsi="Times New Roman" w:cs="Times New Roman"/>
          <w:sz w:val="24"/>
          <w:szCs w:val="24"/>
        </w:rPr>
        <w:t>ставили</w:t>
      </w:r>
      <w:r w:rsidR="00475B24" w:rsidRPr="00BD7C0E">
        <w:rPr>
          <w:rFonts w:ascii="Times New Roman" w:eastAsia="Times New Roman" w:hAnsi="Times New Roman" w:cs="Times New Roman"/>
          <w:sz w:val="24"/>
          <w:szCs w:val="24"/>
        </w:rPr>
        <w:t xml:space="preserve"> 1 327,6 тыс. руб., в т.ч. за счет бюджетных средств 1 177,6 тыс. руб., за счет внебюджетных средств 150 тыс. руб.</w:t>
      </w:r>
      <w:r w:rsidRPr="00BD7C0E">
        <w:rPr>
          <w:rFonts w:ascii="Times New Roman" w:eastAsia="Times New Roman" w:hAnsi="Times New Roman" w:cs="Times New Roman"/>
          <w:sz w:val="24"/>
          <w:szCs w:val="24"/>
        </w:rPr>
        <w:t xml:space="preserve">, </w:t>
      </w:r>
      <w:r w:rsidR="00475B24" w:rsidRPr="00BD7C0E">
        <w:rPr>
          <w:rFonts w:ascii="Times New Roman" w:hAnsi="Times New Roman" w:cs="Times New Roman"/>
          <w:sz w:val="24"/>
          <w:szCs w:val="24"/>
        </w:rPr>
        <w:t xml:space="preserve">плановая стоимость </w:t>
      </w:r>
      <w:r w:rsidR="00AC1EA6" w:rsidRPr="00BD7C0E">
        <w:rPr>
          <w:rFonts w:ascii="Times New Roman" w:hAnsi="Times New Roman" w:cs="Times New Roman"/>
          <w:sz w:val="24"/>
          <w:szCs w:val="24"/>
        </w:rPr>
        <w:t>единицы</w:t>
      </w:r>
      <w:r w:rsidR="00475B24" w:rsidRPr="00BD7C0E">
        <w:rPr>
          <w:rFonts w:ascii="Times New Roman" w:hAnsi="Times New Roman" w:cs="Times New Roman"/>
          <w:sz w:val="24"/>
          <w:szCs w:val="24"/>
        </w:rPr>
        <w:t xml:space="preserve"> </w:t>
      </w:r>
      <w:r w:rsidR="00AC1EA6" w:rsidRPr="00BD7C0E">
        <w:rPr>
          <w:rFonts w:ascii="Times New Roman" w:hAnsi="Times New Roman" w:cs="Times New Roman"/>
          <w:sz w:val="24"/>
          <w:szCs w:val="24"/>
        </w:rPr>
        <w:t xml:space="preserve">государственной услуги, предоставляемой </w:t>
      </w:r>
      <w:r w:rsidR="00475B24" w:rsidRPr="00BD7C0E">
        <w:rPr>
          <w:rFonts w:ascii="Times New Roman" w:hAnsi="Times New Roman" w:cs="Times New Roman"/>
          <w:sz w:val="24"/>
          <w:szCs w:val="24"/>
        </w:rPr>
        <w:t>Ансамбл</w:t>
      </w:r>
      <w:r w:rsidR="00AC1EA6" w:rsidRPr="00BD7C0E">
        <w:rPr>
          <w:rFonts w:ascii="Times New Roman" w:hAnsi="Times New Roman" w:cs="Times New Roman"/>
          <w:sz w:val="24"/>
          <w:szCs w:val="24"/>
        </w:rPr>
        <w:t xml:space="preserve">ем, </w:t>
      </w:r>
      <w:r w:rsidRPr="00BD7C0E">
        <w:rPr>
          <w:rFonts w:ascii="Times New Roman" w:hAnsi="Times New Roman" w:cs="Times New Roman"/>
          <w:sz w:val="24"/>
          <w:szCs w:val="24"/>
        </w:rPr>
        <w:t>составила</w:t>
      </w:r>
      <w:r w:rsidR="00475B24" w:rsidRPr="00BD7C0E">
        <w:rPr>
          <w:rFonts w:ascii="Times New Roman" w:hAnsi="Times New Roman" w:cs="Times New Roman"/>
          <w:sz w:val="24"/>
          <w:szCs w:val="24"/>
        </w:rPr>
        <w:t xml:space="preserve"> 909 руб., что почти в 5 раз выше стоимости </w:t>
      </w:r>
      <w:r w:rsidR="00AC1EA6" w:rsidRPr="00BD7C0E">
        <w:rPr>
          <w:rFonts w:ascii="Times New Roman" w:hAnsi="Times New Roman" w:cs="Times New Roman"/>
          <w:sz w:val="24"/>
          <w:szCs w:val="24"/>
        </w:rPr>
        <w:t xml:space="preserve">аналогичной услуги, предоставляемой </w:t>
      </w:r>
      <w:r w:rsidR="00475B24" w:rsidRPr="00BD7C0E">
        <w:rPr>
          <w:rFonts w:ascii="Times New Roman" w:hAnsi="Times New Roman" w:cs="Times New Roman"/>
          <w:sz w:val="24"/>
          <w:szCs w:val="24"/>
        </w:rPr>
        <w:t>ГБУК «Волгоградская областная филармония</w:t>
      </w:r>
      <w:proofErr w:type="gramEnd"/>
      <w:r w:rsidR="00475B24" w:rsidRPr="00BD7C0E">
        <w:rPr>
          <w:rFonts w:ascii="Times New Roman" w:hAnsi="Times New Roman" w:cs="Times New Roman"/>
          <w:sz w:val="24"/>
          <w:szCs w:val="24"/>
        </w:rPr>
        <w:t>»</w:t>
      </w:r>
      <w:r w:rsidR="00AC1EA6" w:rsidRPr="00BD7C0E">
        <w:rPr>
          <w:rFonts w:ascii="Times New Roman" w:hAnsi="Times New Roman" w:cs="Times New Roman"/>
          <w:sz w:val="24"/>
          <w:szCs w:val="24"/>
        </w:rPr>
        <w:t xml:space="preserve"> (далее Филармония)</w:t>
      </w:r>
      <w:r w:rsidR="00475B24" w:rsidRPr="00BD7C0E">
        <w:rPr>
          <w:rFonts w:ascii="Times New Roman" w:hAnsi="Times New Roman" w:cs="Times New Roman"/>
          <w:sz w:val="24"/>
          <w:szCs w:val="24"/>
        </w:rPr>
        <w:t>, состав</w:t>
      </w:r>
      <w:r w:rsidR="00AC1EA6" w:rsidRPr="00BD7C0E">
        <w:rPr>
          <w:rFonts w:ascii="Times New Roman" w:hAnsi="Times New Roman" w:cs="Times New Roman"/>
          <w:sz w:val="24"/>
          <w:szCs w:val="24"/>
        </w:rPr>
        <w:t>ляющей</w:t>
      </w:r>
      <w:r w:rsidR="00475B24" w:rsidRPr="00BD7C0E">
        <w:rPr>
          <w:rFonts w:ascii="Times New Roman" w:hAnsi="Times New Roman" w:cs="Times New Roman"/>
          <w:sz w:val="24"/>
          <w:szCs w:val="24"/>
        </w:rPr>
        <w:t xml:space="preserve"> 184 руб</w:t>
      </w:r>
      <w:r w:rsidR="00AC1EA6" w:rsidRPr="00BD7C0E">
        <w:rPr>
          <w:rFonts w:ascii="Times New Roman" w:hAnsi="Times New Roman" w:cs="Times New Roman"/>
          <w:sz w:val="24"/>
          <w:szCs w:val="24"/>
        </w:rPr>
        <w:t>лей</w:t>
      </w:r>
      <w:r w:rsidR="00475B24" w:rsidRPr="00BD7C0E">
        <w:rPr>
          <w:rFonts w:ascii="Times New Roman" w:hAnsi="Times New Roman" w:cs="Times New Roman"/>
          <w:sz w:val="24"/>
          <w:szCs w:val="24"/>
        </w:rPr>
        <w:t>.</w:t>
      </w:r>
      <w:r w:rsidR="00AC1EA6" w:rsidRPr="00BD7C0E">
        <w:rPr>
          <w:rFonts w:ascii="Times New Roman" w:hAnsi="Times New Roman" w:cs="Times New Roman"/>
          <w:sz w:val="24"/>
          <w:szCs w:val="24"/>
        </w:rPr>
        <w:t xml:space="preserve"> При этом</w:t>
      </w:r>
      <w:r w:rsidR="00475B24" w:rsidRPr="00BD7C0E">
        <w:rPr>
          <w:rFonts w:ascii="Times New Roman" w:hAnsi="Times New Roman" w:cs="Times New Roman"/>
          <w:sz w:val="24"/>
          <w:szCs w:val="24"/>
        </w:rPr>
        <w:t xml:space="preserve"> </w:t>
      </w:r>
      <w:r w:rsidR="00AC1EA6" w:rsidRPr="00BD7C0E">
        <w:rPr>
          <w:rFonts w:ascii="Times New Roman" w:hAnsi="Times New Roman" w:cs="Times New Roman"/>
          <w:sz w:val="24"/>
          <w:szCs w:val="24"/>
        </w:rPr>
        <w:t xml:space="preserve">Филармония </w:t>
      </w:r>
      <w:r w:rsidR="00475B24" w:rsidRPr="00BD7C0E">
        <w:rPr>
          <w:rFonts w:ascii="Times New Roman" w:hAnsi="Times New Roman" w:cs="Times New Roman"/>
          <w:sz w:val="24"/>
          <w:szCs w:val="24"/>
        </w:rPr>
        <w:t>предоставля</w:t>
      </w:r>
      <w:r w:rsidR="00AC1EA6" w:rsidRPr="00BD7C0E">
        <w:rPr>
          <w:rFonts w:ascii="Times New Roman" w:hAnsi="Times New Roman" w:cs="Times New Roman"/>
          <w:sz w:val="24"/>
          <w:szCs w:val="24"/>
        </w:rPr>
        <w:t>ет</w:t>
      </w:r>
      <w:r w:rsidR="00475B24" w:rsidRPr="00BD7C0E">
        <w:rPr>
          <w:rFonts w:ascii="Times New Roman" w:hAnsi="Times New Roman" w:cs="Times New Roman"/>
          <w:sz w:val="24"/>
          <w:szCs w:val="24"/>
        </w:rPr>
        <w:t xml:space="preserve"> </w:t>
      </w:r>
      <w:r w:rsidR="00AC1EA6" w:rsidRPr="00BD7C0E">
        <w:rPr>
          <w:rFonts w:ascii="Times New Roman" w:hAnsi="Times New Roman" w:cs="Times New Roman"/>
          <w:sz w:val="24"/>
          <w:szCs w:val="24"/>
        </w:rPr>
        <w:t xml:space="preserve">ряд </w:t>
      </w:r>
      <w:r w:rsidR="00475B24" w:rsidRPr="00BD7C0E">
        <w:rPr>
          <w:rFonts w:ascii="Times New Roman" w:hAnsi="Times New Roman" w:cs="Times New Roman"/>
          <w:sz w:val="24"/>
          <w:szCs w:val="24"/>
        </w:rPr>
        <w:t>други</w:t>
      </w:r>
      <w:r w:rsidR="00AC1EA6" w:rsidRPr="00BD7C0E">
        <w:rPr>
          <w:rFonts w:ascii="Times New Roman" w:hAnsi="Times New Roman" w:cs="Times New Roman"/>
          <w:sz w:val="24"/>
          <w:szCs w:val="24"/>
        </w:rPr>
        <w:t>х</w:t>
      </w:r>
      <w:r w:rsidR="00475B24" w:rsidRPr="00BD7C0E">
        <w:rPr>
          <w:rFonts w:ascii="Times New Roman" w:hAnsi="Times New Roman" w:cs="Times New Roman"/>
          <w:sz w:val="24"/>
          <w:szCs w:val="24"/>
        </w:rPr>
        <w:t xml:space="preserve"> государственны</w:t>
      </w:r>
      <w:r w:rsidR="00AC1EA6" w:rsidRPr="00BD7C0E">
        <w:rPr>
          <w:rFonts w:ascii="Times New Roman" w:hAnsi="Times New Roman" w:cs="Times New Roman"/>
          <w:sz w:val="24"/>
          <w:szCs w:val="24"/>
        </w:rPr>
        <w:t>х</w:t>
      </w:r>
      <w:r w:rsidR="00475B24" w:rsidRPr="00BD7C0E">
        <w:rPr>
          <w:rFonts w:ascii="Times New Roman" w:hAnsi="Times New Roman" w:cs="Times New Roman"/>
          <w:sz w:val="24"/>
          <w:szCs w:val="24"/>
        </w:rPr>
        <w:t xml:space="preserve"> услуг, что в </w:t>
      </w:r>
      <w:r w:rsidR="00AC1EA6" w:rsidRPr="00BD7C0E">
        <w:rPr>
          <w:rFonts w:ascii="Times New Roman" w:hAnsi="Times New Roman" w:cs="Times New Roman"/>
          <w:sz w:val="24"/>
          <w:szCs w:val="24"/>
        </w:rPr>
        <w:t>результате</w:t>
      </w:r>
      <w:r w:rsidR="00475B24" w:rsidRPr="00BD7C0E">
        <w:rPr>
          <w:rFonts w:ascii="Times New Roman" w:hAnsi="Times New Roman" w:cs="Times New Roman"/>
          <w:sz w:val="24"/>
          <w:szCs w:val="24"/>
        </w:rPr>
        <w:t xml:space="preserve"> снижает </w:t>
      </w:r>
      <w:r w:rsidR="00AC1EA6" w:rsidRPr="00BD7C0E">
        <w:rPr>
          <w:rFonts w:ascii="Times New Roman" w:hAnsi="Times New Roman" w:cs="Times New Roman"/>
          <w:sz w:val="24"/>
          <w:szCs w:val="24"/>
        </w:rPr>
        <w:t xml:space="preserve">её </w:t>
      </w:r>
      <w:r w:rsidR="00475B24" w:rsidRPr="00BD7C0E">
        <w:rPr>
          <w:rFonts w:ascii="Times New Roman" w:hAnsi="Times New Roman" w:cs="Times New Roman"/>
          <w:sz w:val="24"/>
          <w:szCs w:val="24"/>
        </w:rPr>
        <w:t xml:space="preserve">расходы в связи с экономией на административно-управленческом и вспомогательном персонале. С учетом </w:t>
      </w:r>
      <w:r w:rsidR="00AC1EA6" w:rsidRPr="00BD7C0E">
        <w:rPr>
          <w:rFonts w:ascii="Times New Roman" w:hAnsi="Times New Roman" w:cs="Times New Roman"/>
          <w:sz w:val="24"/>
          <w:szCs w:val="24"/>
        </w:rPr>
        <w:t>это</w:t>
      </w:r>
      <w:r w:rsidR="00475B24" w:rsidRPr="00BD7C0E">
        <w:rPr>
          <w:rFonts w:ascii="Times New Roman" w:hAnsi="Times New Roman" w:cs="Times New Roman"/>
          <w:sz w:val="24"/>
          <w:szCs w:val="24"/>
        </w:rPr>
        <w:t xml:space="preserve">го в целях эффективного использования средств областного бюджета </w:t>
      </w:r>
      <w:proofErr w:type="spellStart"/>
      <w:r w:rsidR="00475B24" w:rsidRPr="00BD7C0E">
        <w:rPr>
          <w:rFonts w:ascii="Times New Roman" w:hAnsi="Times New Roman" w:cs="Times New Roman"/>
          <w:sz w:val="24"/>
          <w:szCs w:val="24"/>
        </w:rPr>
        <w:t>Облкомкультуры</w:t>
      </w:r>
      <w:proofErr w:type="spellEnd"/>
      <w:r w:rsidR="00475B24" w:rsidRPr="00BD7C0E">
        <w:rPr>
          <w:rFonts w:ascii="Times New Roman" w:hAnsi="Times New Roman" w:cs="Times New Roman"/>
          <w:sz w:val="24"/>
          <w:szCs w:val="24"/>
        </w:rPr>
        <w:t xml:space="preserve"> целесообразно рассмотреть вопрос о присоединени</w:t>
      </w:r>
      <w:r w:rsidR="002B6312" w:rsidRPr="00BD7C0E">
        <w:rPr>
          <w:rFonts w:ascii="Times New Roman" w:hAnsi="Times New Roman" w:cs="Times New Roman"/>
          <w:sz w:val="24"/>
          <w:szCs w:val="24"/>
        </w:rPr>
        <w:t xml:space="preserve">и </w:t>
      </w:r>
      <w:r w:rsidR="00475B24" w:rsidRPr="00BD7C0E">
        <w:rPr>
          <w:rFonts w:ascii="Times New Roman" w:hAnsi="Times New Roman" w:cs="Times New Roman"/>
          <w:sz w:val="24"/>
          <w:szCs w:val="24"/>
        </w:rPr>
        <w:t xml:space="preserve"> </w:t>
      </w:r>
      <w:r w:rsidR="002B6312" w:rsidRPr="00BD7C0E">
        <w:rPr>
          <w:rFonts w:ascii="Times New Roman" w:hAnsi="Times New Roman" w:cs="Times New Roman"/>
          <w:sz w:val="24"/>
          <w:szCs w:val="24"/>
        </w:rPr>
        <w:t xml:space="preserve">Ансамбля </w:t>
      </w:r>
      <w:r w:rsidR="00AC1EA6" w:rsidRPr="00BD7C0E">
        <w:rPr>
          <w:rFonts w:ascii="Times New Roman" w:hAnsi="Times New Roman" w:cs="Times New Roman"/>
          <w:sz w:val="24"/>
          <w:szCs w:val="24"/>
        </w:rPr>
        <w:t>к</w:t>
      </w:r>
      <w:r w:rsidR="00475B24" w:rsidRPr="00BD7C0E">
        <w:rPr>
          <w:rFonts w:ascii="Times New Roman" w:hAnsi="Times New Roman" w:cs="Times New Roman"/>
          <w:sz w:val="24"/>
          <w:szCs w:val="24"/>
        </w:rPr>
        <w:t xml:space="preserve"> Филармонии. </w:t>
      </w:r>
    </w:p>
    <w:p w:rsidR="00570437" w:rsidRPr="00BD7C0E" w:rsidRDefault="00570437" w:rsidP="00570437">
      <w:pPr>
        <w:autoSpaceDE w:val="0"/>
        <w:autoSpaceDN w:val="0"/>
        <w:adjustRightInd w:val="0"/>
        <w:spacing w:after="0" w:line="240" w:lineRule="auto"/>
        <w:ind w:firstLine="709"/>
        <w:jc w:val="both"/>
        <w:rPr>
          <w:rFonts w:ascii="Times New Roman" w:eastAsia="Times New Roman" w:hAnsi="Times New Roman" w:cs="Times New Roman"/>
          <w:sz w:val="24"/>
          <w:szCs w:val="24"/>
        </w:rPr>
      </w:pPr>
      <w:proofErr w:type="gramStart"/>
      <w:r w:rsidRPr="00BD7C0E">
        <w:rPr>
          <w:rFonts w:ascii="Times New Roman" w:eastAsia="Times New Roman" w:hAnsi="Times New Roman" w:cs="Times New Roman"/>
          <w:sz w:val="24"/>
          <w:szCs w:val="24"/>
        </w:rPr>
        <w:t>Кроме того, Ансамблем при доведённо</w:t>
      </w:r>
      <w:r w:rsidR="002B6312" w:rsidRPr="00BD7C0E">
        <w:rPr>
          <w:rFonts w:ascii="Times New Roman" w:eastAsia="Times New Roman" w:hAnsi="Times New Roman" w:cs="Times New Roman"/>
          <w:sz w:val="24"/>
          <w:szCs w:val="24"/>
        </w:rPr>
        <w:t>м</w:t>
      </w:r>
      <w:r w:rsidRPr="00BD7C0E">
        <w:rPr>
          <w:rFonts w:ascii="Times New Roman" w:eastAsia="Times New Roman" w:hAnsi="Times New Roman" w:cs="Times New Roman"/>
          <w:sz w:val="24"/>
          <w:szCs w:val="24"/>
        </w:rPr>
        <w:t xml:space="preserve"> государственн</w:t>
      </w:r>
      <w:r w:rsidR="002B6312" w:rsidRPr="00BD7C0E">
        <w:rPr>
          <w:rFonts w:ascii="Times New Roman" w:eastAsia="Times New Roman" w:hAnsi="Times New Roman" w:cs="Times New Roman"/>
          <w:sz w:val="24"/>
          <w:szCs w:val="24"/>
        </w:rPr>
        <w:t>о</w:t>
      </w:r>
      <w:r w:rsidRPr="00BD7C0E">
        <w:rPr>
          <w:rFonts w:ascii="Times New Roman" w:eastAsia="Times New Roman" w:hAnsi="Times New Roman" w:cs="Times New Roman"/>
          <w:sz w:val="24"/>
          <w:szCs w:val="24"/>
        </w:rPr>
        <w:t>м задани</w:t>
      </w:r>
      <w:r w:rsidR="002B6312" w:rsidRPr="00BD7C0E">
        <w:rPr>
          <w:rFonts w:ascii="Times New Roman" w:eastAsia="Times New Roman" w:hAnsi="Times New Roman" w:cs="Times New Roman"/>
          <w:sz w:val="24"/>
          <w:szCs w:val="24"/>
        </w:rPr>
        <w:t>и на</w:t>
      </w:r>
      <w:r w:rsidRPr="00BD7C0E">
        <w:rPr>
          <w:rFonts w:ascii="Times New Roman" w:eastAsia="Times New Roman" w:hAnsi="Times New Roman" w:cs="Times New Roman"/>
          <w:sz w:val="24"/>
          <w:szCs w:val="24"/>
        </w:rPr>
        <w:t xml:space="preserve"> «показ концертов и концертных программ» только на платной основе, в 2016 году осуществлена реализация 5660 билетов образовательным организациям для посещения 8 концертов учащимися на бесплатной основе, или 30% от общего количества реализованных билетов, </w:t>
      </w:r>
      <w:r w:rsidR="002B6312" w:rsidRPr="00BD7C0E">
        <w:rPr>
          <w:rFonts w:ascii="Times New Roman" w:eastAsia="Times New Roman" w:hAnsi="Times New Roman" w:cs="Times New Roman"/>
          <w:sz w:val="24"/>
          <w:szCs w:val="24"/>
        </w:rPr>
        <w:t>в</w:t>
      </w:r>
      <w:r w:rsidR="008B3ADE" w:rsidRPr="00BD7C0E">
        <w:rPr>
          <w:rFonts w:ascii="Times New Roman" w:eastAsia="Times New Roman" w:hAnsi="Times New Roman" w:cs="Times New Roman"/>
          <w:sz w:val="24"/>
          <w:szCs w:val="24"/>
        </w:rPr>
        <w:t xml:space="preserve"> результате </w:t>
      </w:r>
      <w:r w:rsidR="002B6312" w:rsidRPr="00BD7C0E">
        <w:rPr>
          <w:rFonts w:ascii="Times New Roman" w:eastAsia="Times New Roman" w:hAnsi="Times New Roman" w:cs="Times New Roman"/>
          <w:sz w:val="24"/>
          <w:szCs w:val="24"/>
        </w:rPr>
        <w:t>че</w:t>
      </w:r>
      <w:r w:rsidR="008B3ADE" w:rsidRPr="00BD7C0E">
        <w:rPr>
          <w:rFonts w:ascii="Times New Roman" w:eastAsia="Times New Roman" w:hAnsi="Times New Roman" w:cs="Times New Roman"/>
          <w:sz w:val="24"/>
          <w:szCs w:val="24"/>
        </w:rPr>
        <w:t xml:space="preserve">го </w:t>
      </w:r>
      <w:r w:rsidRPr="00BD7C0E">
        <w:rPr>
          <w:rFonts w:ascii="Times New Roman" w:eastAsia="Times New Roman" w:hAnsi="Times New Roman" w:cs="Times New Roman"/>
          <w:sz w:val="24"/>
          <w:szCs w:val="24"/>
        </w:rPr>
        <w:t xml:space="preserve">учреждением </w:t>
      </w:r>
      <w:r w:rsidR="008B3ADE" w:rsidRPr="00BD7C0E">
        <w:rPr>
          <w:rFonts w:ascii="Times New Roman" w:eastAsia="Times New Roman" w:hAnsi="Times New Roman" w:cs="Times New Roman"/>
          <w:sz w:val="24"/>
          <w:szCs w:val="24"/>
        </w:rPr>
        <w:t xml:space="preserve">недополучено </w:t>
      </w:r>
      <w:r w:rsidRPr="00BD7C0E">
        <w:rPr>
          <w:rFonts w:ascii="Times New Roman" w:eastAsia="Times New Roman" w:hAnsi="Times New Roman" w:cs="Times New Roman"/>
          <w:sz w:val="24"/>
          <w:szCs w:val="24"/>
        </w:rPr>
        <w:t xml:space="preserve">доходов </w:t>
      </w:r>
      <w:r w:rsidR="008B3ADE" w:rsidRPr="00BD7C0E">
        <w:rPr>
          <w:rFonts w:ascii="Times New Roman" w:eastAsia="Times New Roman" w:hAnsi="Times New Roman" w:cs="Times New Roman"/>
          <w:sz w:val="24"/>
          <w:szCs w:val="24"/>
        </w:rPr>
        <w:t>на</w:t>
      </w:r>
      <w:r w:rsidRPr="00BD7C0E">
        <w:rPr>
          <w:rFonts w:ascii="Times New Roman" w:eastAsia="Times New Roman" w:hAnsi="Times New Roman" w:cs="Times New Roman"/>
          <w:sz w:val="24"/>
          <w:szCs w:val="24"/>
        </w:rPr>
        <w:t xml:space="preserve"> 566 тыс. ру</w:t>
      </w:r>
      <w:r w:rsidR="008B3ADE" w:rsidRPr="00BD7C0E">
        <w:rPr>
          <w:rFonts w:ascii="Times New Roman" w:eastAsia="Times New Roman" w:hAnsi="Times New Roman" w:cs="Times New Roman"/>
          <w:sz w:val="24"/>
          <w:szCs w:val="24"/>
        </w:rPr>
        <w:t>б</w:t>
      </w:r>
      <w:r w:rsidRPr="00BD7C0E">
        <w:rPr>
          <w:rFonts w:ascii="Times New Roman" w:eastAsia="Times New Roman" w:hAnsi="Times New Roman" w:cs="Times New Roman"/>
          <w:sz w:val="24"/>
          <w:szCs w:val="24"/>
        </w:rPr>
        <w:t>лей.</w:t>
      </w:r>
      <w:proofErr w:type="gramEnd"/>
    </w:p>
    <w:p w:rsidR="00475B24" w:rsidRPr="00BD7C0E" w:rsidRDefault="00475B24" w:rsidP="00E10E25">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BD7C0E">
        <w:rPr>
          <w:rFonts w:ascii="Times New Roman" w:eastAsia="Times New Roman" w:hAnsi="Times New Roman" w:cs="Times New Roman"/>
          <w:sz w:val="24"/>
          <w:szCs w:val="24"/>
        </w:rPr>
        <w:t xml:space="preserve">Аналогичная ситуация по предоставлению бесплатных билетов с целью выполнения государственного задания установлена и в других учреждениях культуры. Так, в 2016 году при отсутствии в Ведомственном перечне государственной услуги «по показу концертных программ» на бесплатной основе </w:t>
      </w:r>
      <w:proofErr w:type="spellStart"/>
      <w:r w:rsidRPr="00BD7C0E">
        <w:rPr>
          <w:rFonts w:ascii="Times New Roman" w:eastAsia="Times New Roman" w:hAnsi="Times New Roman" w:cs="Times New Roman"/>
          <w:sz w:val="24"/>
          <w:szCs w:val="24"/>
        </w:rPr>
        <w:t>Облкомкультуры</w:t>
      </w:r>
      <w:proofErr w:type="spellEnd"/>
      <w:r w:rsidRPr="00BD7C0E">
        <w:rPr>
          <w:rFonts w:ascii="Times New Roman" w:eastAsia="Times New Roman" w:hAnsi="Times New Roman" w:cs="Times New Roman"/>
          <w:sz w:val="24"/>
          <w:szCs w:val="24"/>
        </w:rPr>
        <w:t xml:space="preserve"> направлялись письма в Филармони</w:t>
      </w:r>
      <w:r w:rsidR="00190EF9" w:rsidRPr="00BD7C0E">
        <w:rPr>
          <w:rFonts w:ascii="Times New Roman" w:eastAsia="Times New Roman" w:hAnsi="Times New Roman" w:cs="Times New Roman"/>
          <w:sz w:val="24"/>
          <w:szCs w:val="24"/>
        </w:rPr>
        <w:t>ю</w:t>
      </w:r>
      <w:r w:rsidRPr="00BD7C0E">
        <w:rPr>
          <w:rFonts w:ascii="Times New Roman" w:eastAsia="Times New Roman" w:hAnsi="Times New Roman" w:cs="Times New Roman"/>
          <w:sz w:val="24"/>
          <w:szCs w:val="24"/>
        </w:rPr>
        <w:t xml:space="preserve"> на выполнение мероприятий на условиях бесплатного показа без включения их в государственное задание, что противоречит ст. 69.2 БК РФ. На основании писем </w:t>
      </w:r>
      <w:proofErr w:type="spellStart"/>
      <w:r w:rsidRPr="00BD7C0E">
        <w:rPr>
          <w:rFonts w:ascii="Times New Roman" w:eastAsia="Times New Roman" w:hAnsi="Times New Roman" w:cs="Times New Roman"/>
          <w:sz w:val="24"/>
          <w:szCs w:val="24"/>
        </w:rPr>
        <w:t>Облкомкультуры</w:t>
      </w:r>
      <w:proofErr w:type="spellEnd"/>
      <w:r w:rsidRPr="00BD7C0E">
        <w:rPr>
          <w:rFonts w:ascii="Times New Roman" w:eastAsia="Times New Roman" w:hAnsi="Times New Roman" w:cs="Times New Roman"/>
          <w:sz w:val="24"/>
          <w:szCs w:val="24"/>
        </w:rPr>
        <w:t xml:space="preserve"> </w:t>
      </w:r>
      <w:proofErr w:type="gramStart"/>
      <w:r w:rsidRPr="00BD7C0E">
        <w:rPr>
          <w:rFonts w:ascii="Times New Roman" w:eastAsia="Times New Roman" w:hAnsi="Times New Roman" w:cs="Times New Roman"/>
          <w:sz w:val="24"/>
          <w:szCs w:val="24"/>
        </w:rPr>
        <w:t>проведены</w:t>
      </w:r>
      <w:proofErr w:type="gramEnd"/>
      <w:r w:rsidRPr="00BD7C0E">
        <w:rPr>
          <w:rFonts w:ascii="Times New Roman" w:eastAsia="Times New Roman" w:hAnsi="Times New Roman" w:cs="Times New Roman"/>
          <w:sz w:val="24"/>
          <w:szCs w:val="24"/>
        </w:rPr>
        <w:t xml:space="preserve"> 4 бесплатных концерта. Потери учреждения при проведении бесплатных концертов из расчета цены, сложившейся по итогам 2016 года за 1 билет на концертах Филармонии, составили как минимум 345,5 тыс. рублей. </w:t>
      </w:r>
    </w:p>
    <w:p w:rsidR="00475B24" w:rsidRPr="00BD7C0E" w:rsidRDefault="00475B24" w:rsidP="00475B24">
      <w:pPr>
        <w:autoSpaceDE w:val="0"/>
        <w:autoSpaceDN w:val="0"/>
        <w:adjustRightInd w:val="0"/>
        <w:spacing w:after="0" w:line="240" w:lineRule="auto"/>
        <w:ind w:firstLine="709"/>
        <w:jc w:val="both"/>
        <w:rPr>
          <w:rFonts w:ascii="Times New Roman" w:eastAsia="Times New Roman" w:hAnsi="Times New Roman" w:cs="Times New Roman"/>
          <w:sz w:val="24"/>
          <w:szCs w:val="24"/>
        </w:rPr>
      </w:pPr>
      <w:proofErr w:type="gramStart"/>
      <w:r w:rsidRPr="00BD7C0E">
        <w:rPr>
          <w:rFonts w:ascii="Times New Roman" w:eastAsia="Times New Roman" w:hAnsi="Times New Roman" w:cs="Times New Roman"/>
          <w:sz w:val="24"/>
          <w:szCs w:val="24"/>
        </w:rPr>
        <w:t xml:space="preserve">Кроме того, Филармонией в 2016 году на основании писем сторонних организаций проведены 14 концертов на бесплатной основе в рамках приносящей доход деятельности, что противоречит п.4 ст.9.2 Федерального закона </w:t>
      </w:r>
      <w:r w:rsidR="00190EF9" w:rsidRPr="00BD7C0E">
        <w:rPr>
          <w:rFonts w:ascii="Times New Roman" w:eastAsia="Times New Roman" w:hAnsi="Times New Roman" w:cs="Times New Roman"/>
          <w:sz w:val="24"/>
          <w:szCs w:val="24"/>
        </w:rPr>
        <w:t>от 12.01.1996 № 7-ФЗ «О некоммерческих организациях»</w:t>
      </w:r>
      <w:r w:rsidRPr="00BD7C0E">
        <w:rPr>
          <w:rFonts w:ascii="Times New Roman" w:eastAsia="Times New Roman" w:hAnsi="Times New Roman" w:cs="Times New Roman"/>
          <w:sz w:val="24"/>
          <w:szCs w:val="24"/>
        </w:rPr>
        <w:t xml:space="preserve"> </w:t>
      </w:r>
      <w:r w:rsidR="00213DD3" w:rsidRPr="00BD7C0E">
        <w:rPr>
          <w:rFonts w:ascii="Times New Roman" w:eastAsia="Times New Roman" w:hAnsi="Times New Roman" w:cs="Times New Roman"/>
          <w:sz w:val="24"/>
          <w:szCs w:val="24"/>
        </w:rPr>
        <w:t xml:space="preserve">(далее Федеральный закон № 7-ФЗ) </w:t>
      </w:r>
      <w:r w:rsidRPr="00BD7C0E">
        <w:rPr>
          <w:rFonts w:ascii="Times New Roman" w:eastAsia="Times New Roman" w:hAnsi="Times New Roman" w:cs="Times New Roman"/>
          <w:sz w:val="24"/>
          <w:szCs w:val="24"/>
        </w:rPr>
        <w:t>и п.3.2 Устава Филармонии, которыми установлено, что бюджетное учреждение вправе сверх установленного государственного задания оказывать услуги, относящиеся к его</w:t>
      </w:r>
      <w:proofErr w:type="gramEnd"/>
      <w:r w:rsidRPr="00BD7C0E">
        <w:rPr>
          <w:rFonts w:ascii="Times New Roman" w:eastAsia="Times New Roman" w:hAnsi="Times New Roman" w:cs="Times New Roman"/>
          <w:sz w:val="24"/>
          <w:szCs w:val="24"/>
        </w:rPr>
        <w:t xml:space="preserve"> основным видам деятельности, предусмотренным его учредительным документом, для граждан и юридических лиц за плату и на одинаковых условиях при оказании одних и тех же услуг.</w:t>
      </w:r>
    </w:p>
    <w:p w:rsidR="00475B24" w:rsidRPr="00BD7C0E" w:rsidRDefault="00475B24" w:rsidP="00475B24">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BD7C0E">
        <w:rPr>
          <w:rFonts w:ascii="Times New Roman" w:eastAsia="Times New Roman" w:hAnsi="Times New Roman" w:cs="Times New Roman"/>
          <w:sz w:val="24"/>
          <w:szCs w:val="24"/>
        </w:rPr>
        <w:t>С учетом количества зрителей на указанных концертах 3643 чел. и среднегодового размера платы (цены) за 1 билет в рамках исполнения государственного задания, сложившейся по итогам 2016 года, Филармонией недополучен доход как минимум в сумме 267,4 тыс. рублей.</w:t>
      </w:r>
    </w:p>
    <w:p w:rsidR="00475B24" w:rsidRPr="00BD7C0E" w:rsidRDefault="00213DD3" w:rsidP="00475B24">
      <w:pPr>
        <w:autoSpaceDE w:val="0"/>
        <w:autoSpaceDN w:val="0"/>
        <w:adjustRightInd w:val="0"/>
        <w:spacing w:after="0" w:line="240" w:lineRule="auto"/>
        <w:ind w:firstLine="709"/>
        <w:jc w:val="both"/>
        <w:rPr>
          <w:rFonts w:ascii="Times New Roman" w:eastAsia="Times New Roman" w:hAnsi="Times New Roman" w:cs="Times New Roman"/>
          <w:sz w:val="24"/>
          <w:szCs w:val="24"/>
        </w:rPr>
      </w:pPr>
      <w:proofErr w:type="gramStart"/>
      <w:r w:rsidRPr="00BD7C0E">
        <w:rPr>
          <w:rFonts w:ascii="Times New Roman" w:eastAsia="Times New Roman" w:hAnsi="Times New Roman" w:cs="Times New Roman"/>
          <w:sz w:val="24"/>
          <w:szCs w:val="24"/>
        </w:rPr>
        <w:t>ГБУК</w:t>
      </w:r>
      <w:r w:rsidR="00475B24" w:rsidRPr="00BD7C0E">
        <w:rPr>
          <w:rFonts w:ascii="Times New Roman" w:eastAsia="Times New Roman" w:hAnsi="Times New Roman" w:cs="Times New Roman"/>
          <w:sz w:val="24"/>
          <w:szCs w:val="24"/>
        </w:rPr>
        <w:t xml:space="preserve"> «Волгоградский государственный Новый экспериментальный театр» (далее Театр) количественные и качественные пока</w:t>
      </w:r>
      <w:r w:rsidRPr="00BD7C0E">
        <w:rPr>
          <w:rFonts w:ascii="Times New Roman" w:eastAsia="Times New Roman" w:hAnsi="Times New Roman" w:cs="Times New Roman"/>
          <w:sz w:val="24"/>
          <w:szCs w:val="24"/>
        </w:rPr>
        <w:t>затели государственного задания</w:t>
      </w:r>
      <w:r w:rsidR="00475B24" w:rsidRPr="00BD7C0E">
        <w:rPr>
          <w:rFonts w:ascii="Times New Roman" w:eastAsia="Times New Roman" w:hAnsi="Times New Roman" w:cs="Times New Roman"/>
          <w:sz w:val="24"/>
          <w:szCs w:val="24"/>
        </w:rPr>
        <w:t xml:space="preserve"> в 2016 году были достигнуты и отражены в отчете о выпол</w:t>
      </w:r>
      <w:r w:rsidRPr="00BD7C0E">
        <w:rPr>
          <w:rFonts w:ascii="Times New Roman" w:eastAsia="Times New Roman" w:hAnsi="Times New Roman" w:cs="Times New Roman"/>
          <w:sz w:val="24"/>
          <w:szCs w:val="24"/>
        </w:rPr>
        <w:t xml:space="preserve">нении государственного задания </w:t>
      </w:r>
      <w:r w:rsidR="00475B24" w:rsidRPr="00BD7C0E">
        <w:rPr>
          <w:rFonts w:ascii="Times New Roman" w:eastAsia="Times New Roman" w:hAnsi="Times New Roman" w:cs="Times New Roman"/>
          <w:sz w:val="24"/>
          <w:szCs w:val="24"/>
        </w:rPr>
        <w:t>с учетом бесплатных билетов (11880 шт., или 13% от общего количества реализованных билетов), выданных общественным организациям и иным организациям по договорам на безвозмездную благотворительную деятельность на основании приказа художественного руководителя Театра.</w:t>
      </w:r>
      <w:proofErr w:type="gramEnd"/>
      <w:r w:rsidR="00475B24" w:rsidRPr="00BD7C0E">
        <w:rPr>
          <w:rFonts w:ascii="Times New Roman" w:eastAsia="Times New Roman" w:hAnsi="Times New Roman" w:cs="Times New Roman"/>
          <w:sz w:val="24"/>
          <w:szCs w:val="24"/>
        </w:rPr>
        <w:t xml:space="preserve"> Бесплатная выдача билетов привела к </w:t>
      </w:r>
      <w:proofErr w:type="spellStart"/>
      <w:r w:rsidR="00475B24" w:rsidRPr="00BD7C0E">
        <w:rPr>
          <w:rFonts w:ascii="Times New Roman" w:eastAsia="Times New Roman" w:hAnsi="Times New Roman" w:cs="Times New Roman"/>
          <w:sz w:val="24"/>
          <w:szCs w:val="24"/>
        </w:rPr>
        <w:t>недополучению</w:t>
      </w:r>
      <w:proofErr w:type="spellEnd"/>
      <w:r w:rsidR="00475B24" w:rsidRPr="00BD7C0E">
        <w:rPr>
          <w:rFonts w:ascii="Times New Roman" w:eastAsia="Times New Roman" w:hAnsi="Times New Roman" w:cs="Times New Roman"/>
          <w:sz w:val="24"/>
          <w:szCs w:val="24"/>
        </w:rPr>
        <w:t xml:space="preserve"> доходов Театром как минимум в сумме 4037,8 тыс. рублей. При этом объем субсидии на бесплатные билеты с учетом утвержденных нормативных затрат  составил 2534,3 тыс. рублей.</w:t>
      </w:r>
    </w:p>
    <w:p w:rsidR="00475B24" w:rsidRPr="00BD7C0E" w:rsidRDefault="00213DD3" w:rsidP="00475B24">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BD7C0E">
        <w:rPr>
          <w:rFonts w:ascii="Times New Roman" w:eastAsia="Times New Roman" w:hAnsi="Times New Roman" w:cs="Times New Roman"/>
          <w:sz w:val="24"/>
          <w:szCs w:val="24"/>
        </w:rPr>
        <w:t>ГБУК</w:t>
      </w:r>
      <w:r w:rsidR="00475B24" w:rsidRPr="00BD7C0E">
        <w:rPr>
          <w:rFonts w:ascii="Times New Roman" w:eastAsia="Times New Roman" w:hAnsi="Times New Roman" w:cs="Times New Roman"/>
          <w:sz w:val="24"/>
          <w:szCs w:val="24"/>
        </w:rPr>
        <w:t xml:space="preserve"> «Волгоградский театр юного зрителя» при исполнении государственного задания </w:t>
      </w:r>
      <w:r w:rsidR="003A2DD7" w:rsidRPr="00BD7C0E">
        <w:rPr>
          <w:rFonts w:ascii="Times New Roman" w:eastAsia="Times New Roman" w:hAnsi="Times New Roman" w:cs="Times New Roman"/>
          <w:sz w:val="24"/>
          <w:szCs w:val="24"/>
        </w:rPr>
        <w:t xml:space="preserve">также </w:t>
      </w:r>
      <w:r w:rsidR="00475B24" w:rsidRPr="00BD7C0E">
        <w:rPr>
          <w:rFonts w:ascii="Times New Roman" w:eastAsia="Times New Roman" w:hAnsi="Times New Roman" w:cs="Times New Roman"/>
          <w:sz w:val="24"/>
          <w:szCs w:val="24"/>
        </w:rPr>
        <w:t>недополучен доход от предоставления бесплатных и льготных билетов (1924 ед., или 4% от общего количества реализованных билетов) в сумме 333,7 тыс. рублей.</w:t>
      </w:r>
    </w:p>
    <w:p w:rsidR="00C50C2D" w:rsidRPr="00BD7C0E" w:rsidRDefault="00C50C2D" w:rsidP="00C50C2D">
      <w:pPr>
        <w:spacing w:after="0" w:line="240" w:lineRule="auto"/>
        <w:ind w:firstLine="709"/>
        <w:jc w:val="both"/>
        <w:rPr>
          <w:rFonts w:ascii="Times New Roman" w:eastAsia="Times New Roman" w:hAnsi="Times New Roman" w:cs="Times New Roman"/>
          <w:i/>
          <w:sz w:val="24"/>
          <w:szCs w:val="24"/>
        </w:rPr>
      </w:pPr>
    </w:p>
    <w:p w:rsidR="00B358D0" w:rsidRPr="00BD7C0E" w:rsidRDefault="00B358D0" w:rsidP="00C50C2D">
      <w:pPr>
        <w:spacing w:after="0" w:line="240" w:lineRule="auto"/>
        <w:ind w:firstLine="709"/>
        <w:jc w:val="both"/>
        <w:rPr>
          <w:rFonts w:ascii="Times New Roman" w:eastAsia="Times New Roman" w:hAnsi="Times New Roman" w:cs="Times New Roman"/>
          <w:i/>
          <w:sz w:val="24"/>
          <w:szCs w:val="24"/>
        </w:rPr>
      </w:pPr>
    </w:p>
    <w:p w:rsidR="00B358D0" w:rsidRPr="00BD7C0E" w:rsidRDefault="00B358D0" w:rsidP="00C50C2D">
      <w:pPr>
        <w:spacing w:after="0" w:line="240" w:lineRule="auto"/>
        <w:ind w:firstLine="709"/>
        <w:jc w:val="both"/>
        <w:rPr>
          <w:rFonts w:ascii="Times New Roman" w:eastAsia="Times New Roman" w:hAnsi="Times New Roman" w:cs="Times New Roman"/>
          <w:i/>
          <w:sz w:val="24"/>
          <w:szCs w:val="24"/>
        </w:rPr>
      </w:pPr>
    </w:p>
    <w:p w:rsidR="00C50C2D" w:rsidRPr="00BD7C0E" w:rsidRDefault="00C50C2D" w:rsidP="00C50C2D">
      <w:pPr>
        <w:spacing w:after="0" w:line="240" w:lineRule="auto"/>
        <w:ind w:firstLine="709"/>
        <w:jc w:val="both"/>
        <w:rPr>
          <w:rFonts w:ascii="Times New Roman" w:eastAsia="Times New Roman" w:hAnsi="Times New Roman" w:cs="Times New Roman"/>
          <w:i/>
          <w:sz w:val="24"/>
          <w:szCs w:val="24"/>
        </w:rPr>
      </w:pPr>
      <w:r w:rsidRPr="00BD7C0E">
        <w:rPr>
          <w:rFonts w:ascii="Times New Roman" w:eastAsia="Times New Roman" w:hAnsi="Times New Roman" w:cs="Times New Roman"/>
          <w:i/>
          <w:sz w:val="24"/>
          <w:szCs w:val="24"/>
        </w:rPr>
        <w:lastRenderedPageBreak/>
        <w:t xml:space="preserve">Комитет здравоохранения Волгоградской области (далее </w:t>
      </w:r>
      <w:proofErr w:type="spellStart"/>
      <w:r w:rsidRPr="00BD7C0E">
        <w:rPr>
          <w:rFonts w:ascii="Times New Roman" w:eastAsia="Times New Roman" w:hAnsi="Times New Roman" w:cs="Times New Roman"/>
          <w:i/>
          <w:sz w:val="24"/>
          <w:szCs w:val="24"/>
        </w:rPr>
        <w:t>Облздрав</w:t>
      </w:r>
      <w:proofErr w:type="spellEnd"/>
      <w:r w:rsidRPr="00BD7C0E">
        <w:rPr>
          <w:rFonts w:ascii="Times New Roman" w:eastAsia="Times New Roman" w:hAnsi="Times New Roman" w:cs="Times New Roman"/>
          <w:i/>
          <w:sz w:val="24"/>
          <w:szCs w:val="24"/>
        </w:rPr>
        <w:t>)</w:t>
      </w:r>
    </w:p>
    <w:p w:rsidR="00C50C2D" w:rsidRPr="00BD7C0E" w:rsidRDefault="00C50C2D" w:rsidP="00C50C2D">
      <w:pPr>
        <w:pStyle w:val="ConsPlusNormal"/>
        <w:ind w:firstLine="709"/>
        <w:jc w:val="both"/>
        <w:rPr>
          <w:sz w:val="24"/>
          <w:szCs w:val="24"/>
        </w:rPr>
      </w:pPr>
      <w:r w:rsidRPr="00BD7C0E">
        <w:rPr>
          <w:sz w:val="24"/>
          <w:szCs w:val="24"/>
        </w:rPr>
        <w:t>Количество государственных учреждений здравоохранения составляет 137 (4 казённых, 110 бюджетных, 23 автономных).</w:t>
      </w:r>
    </w:p>
    <w:p w:rsidR="00C50C2D" w:rsidRPr="00BD7C0E" w:rsidRDefault="00C50C2D" w:rsidP="00C50C2D">
      <w:pPr>
        <w:pStyle w:val="ConsPlusNormal"/>
        <w:ind w:firstLine="709"/>
        <w:jc w:val="both"/>
        <w:rPr>
          <w:sz w:val="24"/>
          <w:szCs w:val="24"/>
        </w:rPr>
      </w:pPr>
      <w:r w:rsidRPr="00BD7C0E">
        <w:rPr>
          <w:sz w:val="24"/>
          <w:szCs w:val="24"/>
        </w:rPr>
        <w:t xml:space="preserve">Сеть государственных учреждений, осуществляющих предоставление медицинской помощи за счет средств областного бюджета, </w:t>
      </w:r>
      <w:r w:rsidR="00A1619E" w:rsidRPr="00BD7C0E">
        <w:rPr>
          <w:sz w:val="24"/>
          <w:szCs w:val="24"/>
        </w:rPr>
        <w:t>соответствует</w:t>
      </w:r>
      <w:r w:rsidRPr="00BD7C0E">
        <w:rPr>
          <w:sz w:val="24"/>
          <w:szCs w:val="24"/>
        </w:rPr>
        <w:t xml:space="preserve"> утверждаемы</w:t>
      </w:r>
      <w:r w:rsidR="00A1619E" w:rsidRPr="00BD7C0E">
        <w:rPr>
          <w:sz w:val="24"/>
          <w:szCs w:val="24"/>
        </w:rPr>
        <w:t>м</w:t>
      </w:r>
      <w:r w:rsidRPr="00BD7C0E">
        <w:rPr>
          <w:sz w:val="24"/>
          <w:szCs w:val="24"/>
        </w:rPr>
        <w:t xml:space="preserve"> территориальн</w:t>
      </w:r>
      <w:r w:rsidR="00A1619E" w:rsidRPr="00BD7C0E">
        <w:rPr>
          <w:sz w:val="24"/>
          <w:szCs w:val="24"/>
        </w:rPr>
        <w:t>ым</w:t>
      </w:r>
      <w:r w:rsidRPr="00BD7C0E">
        <w:rPr>
          <w:sz w:val="24"/>
          <w:szCs w:val="24"/>
        </w:rPr>
        <w:t xml:space="preserve"> программ</w:t>
      </w:r>
      <w:r w:rsidR="00A1619E" w:rsidRPr="00BD7C0E">
        <w:rPr>
          <w:sz w:val="24"/>
          <w:szCs w:val="24"/>
        </w:rPr>
        <w:t>ам</w:t>
      </w:r>
      <w:r w:rsidRPr="00BD7C0E">
        <w:rPr>
          <w:sz w:val="24"/>
          <w:szCs w:val="24"/>
        </w:rPr>
        <w:t xml:space="preserve"> бесплатного оказания жителям Волгоградской области медицинской помощи (далее территориальная программа) нормативн</w:t>
      </w:r>
      <w:r w:rsidR="00A1619E" w:rsidRPr="00BD7C0E">
        <w:rPr>
          <w:sz w:val="24"/>
          <w:szCs w:val="24"/>
        </w:rPr>
        <w:t>ым</w:t>
      </w:r>
      <w:r w:rsidRPr="00BD7C0E">
        <w:rPr>
          <w:sz w:val="24"/>
          <w:szCs w:val="24"/>
        </w:rPr>
        <w:t xml:space="preserve"> объём</w:t>
      </w:r>
      <w:r w:rsidR="00A1619E" w:rsidRPr="00BD7C0E">
        <w:rPr>
          <w:sz w:val="24"/>
          <w:szCs w:val="24"/>
        </w:rPr>
        <w:t xml:space="preserve">ам </w:t>
      </w:r>
      <w:r w:rsidRPr="00BD7C0E">
        <w:rPr>
          <w:sz w:val="24"/>
          <w:szCs w:val="24"/>
        </w:rPr>
        <w:t xml:space="preserve"> медицинской помощи с учётом фактической обращаемости граждан. Государственные задания, доведённые </w:t>
      </w:r>
      <w:proofErr w:type="spellStart"/>
      <w:r w:rsidRPr="00BD7C0E">
        <w:rPr>
          <w:sz w:val="24"/>
          <w:szCs w:val="24"/>
        </w:rPr>
        <w:t>Облздравом</w:t>
      </w:r>
      <w:proofErr w:type="spellEnd"/>
      <w:r w:rsidRPr="00BD7C0E">
        <w:rPr>
          <w:sz w:val="24"/>
          <w:szCs w:val="24"/>
        </w:rPr>
        <w:t xml:space="preserve"> государственным учреждениям здравоохранения, выполнены на уровне 100 процентов.</w:t>
      </w:r>
    </w:p>
    <w:p w:rsidR="00C50C2D" w:rsidRPr="00BD7C0E" w:rsidRDefault="00C50C2D" w:rsidP="00C50C2D">
      <w:pPr>
        <w:pStyle w:val="ConsPlusNormal"/>
        <w:ind w:firstLine="709"/>
        <w:jc w:val="both"/>
        <w:rPr>
          <w:rFonts w:eastAsia="Calibri"/>
          <w:sz w:val="24"/>
          <w:szCs w:val="24"/>
          <w:lang w:eastAsia="en-US"/>
        </w:rPr>
      </w:pPr>
      <w:r w:rsidRPr="00BD7C0E">
        <w:rPr>
          <w:sz w:val="24"/>
          <w:szCs w:val="24"/>
        </w:rPr>
        <w:t xml:space="preserve">В части медицинской помощи, предоставляемой за счет средств обязательного медицинского страхования (далее ОМС), </w:t>
      </w:r>
      <w:r w:rsidR="003B24ED" w:rsidRPr="00BD7C0E">
        <w:rPr>
          <w:sz w:val="24"/>
          <w:szCs w:val="24"/>
        </w:rPr>
        <w:t xml:space="preserve">следует отметить, что проводимыми КСП </w:t>
      </w:r>
      <w:r w:rsidR="00A1619E" w:rsidRPr="00BD7C0E">
        <w:rPr>
          <w:rFonts w:eastAsia="Calibri"/>
          <w:sz w:val="24"/>
          <w:szCs w:val="24"/>
          <w:lang w:eastAsia="en-US"/>
        </w:rPr>
        <w:t>внешн</w:t>
      </w:r>
      <w:r w:rsidR="003B24ED" w:rsidRPr="00BD7C0E">
        <w:rPr>
          <w:rFonts w:eastAsia="Calibri"/>
          <w:sz w:val="24"/>
          <w:szCs w:val="24"/>
          <w:lang w:eastAsia="en-US"/>
        </w:rPr>
        <w:t>ими</w:t>
      </w:r>
      <w:r w:rsidR="00A1619E" w:rsidRPr="00BD7C0E">
        <w:rPr>
          <w:rFonts w:eastAsia="Calibri"/>
          <w:sz w:val="24"/>
          <w:szCs w:val="24"/>
          <w:lang w:eastAsia="en-US"/>
        </w:rPr>
        <w:t xml:space="preserve"> проверк</w:t>
      </w:r>
      <w:r w:rsidR="003B24ED" w:rsidRPr="00BD7C0E">
        <w:rPr>
          <w:rFonts w:eastAsia="Calibri"/>
          <w:sz w:val="24"/>
          <w:szCs w:val="24"/>
          <w:lang w:eastAsia="en-US"/>
        </w:rPr>
        <w:t>ами</w:t>
      </w:r>
      <w:r w:rsidR="00A1619E" w:rsidRPr="00BD7C0E">
        <w:rPr>
          <w:rFonts w:eastAsia="Calibri"/>
          <w:sz w:val="24"/>
          <w:szCs w:val="24"/>
          <w:lang w:eastAsia="en-US"/>
        </w:rPr>
        <w:t xml:space="preserve"> бюджетной отчетности и отдельных вопросов исполнения бюджета территориального фонда обязательного медицинского страхования Волгоградской области</w:t>
      </w:r>
      <w:r w:rsidR="003B24ED" w:rsidRPr="00BD7C0E">
        <w:rPr>
          <w:rFonts w:eastAsia="Calibri"/>
          <w:sz w:val="24"/>
          <w:szCs w:val="24"/>
          <w:lang w:eastAsia="en-US"/>
        </w:rPr>
        <w:t xml:space="preserve">, </w:t>
      </w:r>
      <w:r w:rsidR="00A1619E" w:rsidRPr="00BD7C0E">
        <w:rPr>
          <w:sz w:val="24"/>
          <w:szCs w:val="24"/>
        </w:rPr>
        <w:t>выявл</w:t>
      </w:r>
      <w:r w:rsidR="003B24ED" w:rsidRPr="00BD7C0E">
        <w:rPr>
          <w:sz w:val="24"/>
          <w:szCs w:val="24"/>
        </w:rPr>
        <w:t>ялось</w:t>
      </w:r>
      <w:r w:rsidRPr="00BD7C0E">
        <w:rPr>
          <w:sz w:val="24"/>
          <w:szCs w:val="24"/>
        </w:rPr>
        <w:t xml:space="preserve"> </w:t>
      </w:r>
      <w:r w:rsidRPr="00BD7C0E">
        <w:rPr>
          <w:rFonts w:eastAsia="Calibri"/>
          <w:sz w:val="24"/>
          <w:szCs w:val="24"/>
          <w:lang w:eastAsia="en-US"/>
        </w:rPr>
        <w:t>невыполнение утверждённых территориальными программами объёмов амбулаторной медицинской помощи</w:t>
      </w:r>
      <w:r w:rsidR="00BD7370" w:rsidRPr="00BD7C0E">
        <w:rPr>
          <w:rFonts w:eastAsia="Calibri"/>
          <w:sz w:val="24"/>
          <w:szCs w:val="24"/>
          <w:lang w:eastAsia="en-US"/>
        </w:rPr>
        <w:t>:</w:t>
      </w:r>
      <w:r w:rsidRPr="00BD7C0E">
        <w:rPr>
          <w:rFonts w:eastAsia="Calibri"/>
          <w:sz w:val="24"/>
          <w:szCs w:val="24"/>
          <w:lang w:eastAsia="en-US"/>
        </w:rPr>
        <w:t xml:space="preserve"> </w:t>
      </w:r>
    </w:p>
    <w:p w:rsidR="00C50C2D" w:rsidRPr="00BD7C0E" w:rsidRDefault="00C50C2D" w:rsidP="00C50C2D">
      <w:pPr>
        <w:pStyle w:val="ConsPlusNormal"/>
        <w:ind w:firstLine="709"/>
        <w:jc w:val="right"/>
        <w:rPr>
          <w:rFonts w:eastAsia="Calibri"/>
          <w:i/>
          <w:sz w:val="24"/>
          <w:szCs w:val="24"/>
          <w:lang w:eastAsia="en-US"/>
        </w:rPr>
      </w:pPr>
      <w:r w:rsidRPr="00BD7C0E">
        <w:rPr>
          <w:rFonts w:eastAsia="Calibri"/>
          <w:i/>
          <w:sz w:val="24"/>
          <w:szCs w:val="24"/>
          <w:lang w:eastAsia="en-US"/>
        </w:rPr>
        <w:t xml:space="preserve">Таблица № 1  </w:t>
      </w:r>
    </w:p>
    <w:tbl>
      <w:tblPr>
        <w:tblW w:w="953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581"/>
        <w:gridCol w:w="1122"/>
        <w:gridCol w:w="1067"/>
        <w:gridCol w:w="1300"/>
        <w:gridCol w:w="1122"/>
        <w:gridCol w:w="1061"/>
        <w:gridCol w:w="1282"/>
      </w:tblGrid>
      <w:tr w:rsidR="00C50C2D" w:rsidRPr="00BD7C0E" w:rsidTr="008D5645">
        <w:trPr>
          <w:jc w:val="center"/>
        </w:trPr>
        <w:tc>
          <w:tcPr>
            <w:tcW w:w="2581" w:type="dxa"/>
            <w:vMerge w:val="restart"/>
            <w:vAlign w:val="center"/>
          </w:tcPr>
          <w:p w:rsidR="00C50C2D" w:rsidRPr="00BD7C0E" w:rsidRDefault="00C50C2D" w:rsidP="008D5645">
            <w:pPr>
              <w:pStyle w:val="ConsPlusNormal"/>
              <w:jc w:val="center"/>
              <w:rPr>
                <w:rFonts w:eastAsia="Calibri"/>
                <w:b/>
                <w:sz w:val="18"/>
                <w:szCs w:val="18"/>
                <w:lang w:eastAsia="en-US"/>
              </w:rPr>
            </w:pPr>
            <w:r w:rsidRPr="00BD7C0E">
              <w:rPr>
                <w:rFonts w:eastAsia="Calibri"/>
                <w:b/>
                <w:sz w:val="18"/>
                <w:szCs w:val="18"/>
                <w:lang w:eastAsia="en-US"/>
              </w:rPr>
              <w:t>Виды амбулаторной медицинской помощи:</w:t>
            </w:r>
          </w:p>
        </w:tc>
        <w:tc>
          <w:tcPr>
            <w:tcW w:w="3489" w:type="dxa"/>
            <w:gridSpan w:val="3"/>
            <w:vAlign w:val="center"/>
          </w:tcPr>
          <w:p w:rsidR="00C50C2D" w:rsidRPr="00BD7C0E" w:rsidRDefault="00C50C2D" w:rsidP="008D5645">
            <w:pPr>
              <w:pStyle w:val="ConsPlusNormal"/>
              <w:jc w:val="center"/>
              <w:rPr>
                <w:rFonts w:eastAsia="Calibri"/>
                <w:b/>
                <w:sz w:val="18"/>
                <w:szCs w:val="18"/>
                <w:lang w:eastAsia="en-US"/>
              </w:rPr>
            </w:pPr>
            <w:r w:rsidRPr="00BD7C0E">
              <w:rPr>
                <w:rFonts w:eastAsia="Calibri"/>
                <w:b/>
                <w:sz w:val="18"/>
                <w:szCs w:val="18"/>
                <w:lang w:eastAsia="en-US"/>
              </w:rPr>
              <w:t>2016 год</w:t>
            </w:r>
          </w:p>
        </w:tc>
        <w:tc>
          <w:tcPr>
            <w:tcW w:w="3465" w:type="dxa"/>
            <w:gridSpan w:val="3"/>
            <w:vAlign w:val="center"/>
          </w:tcPr>
          <w:p w:rsidR="00C50C2D" w:rsidRPr="00BD7C0E" w:rsidRDefault="00C50C2D" w:rsidP="008D5645">
            <w:pPr>
              <w:pStyle w:val="ConsPlusNormal"/>
              <w:jc w:val="center"/>
              <w:rPr>
                <w:rFonts w:eastAsia="Calibri"/>
                <w:b/>
                <w:sz w:val="18"/>
                <w:szCs w:val="18"/>
                <w:lang w:eastAsia="en-US"/>
              </w:rPr>
            </w:pPr>
            <w:r w:rsidRPr="00BD7C0E">
              <w:rPr>
                <w:rFonts w:eastAsia="Calibri"/>
                <w:b/>
                <w:sz w:val="18"/>
                <w:szCs w:val="18"/>
                <w:lang w:eastAsia="en-US"/>
              </w:rPr>
              <w:t>1 полугодие 2017 года</w:t>
            </w:r>
          </w:p>
        </w:tc>
      </w:tr>
      <w:tr w:rsidR="00C50C2D" w:rsidRPr="00BD7C0E" w:rsidTr="008D5645">
        <w:trPr>
          <w:jc w:val="center"/>
        </w:trPr>
        <w:tc>
          <w:tcPr>
            <w:tcW w:w="2581" w:type="dxa"/>
            <w:vMerge/>
            <w:vAlign w:val="center"/>
          </w:tcPr>
          <w:p w:rsidR="00C50C2D" w:rsidRPr="00BD7C0E" w:rsidRDefault="00C50C2D" w:rsidP="008D5645">
            <w:pPr>
              <w:pStyle w:val="ConsPlusNormal"/>
              <w:jc w:val="center"/>
              <w:rPr>
                <w:rFonts w:eastAsia="Calibri"/>
                <w:b/>
                <w:sz w:val="18"/>
                <w:szCs w:val="18"/>
                <w:lang w:eastAsia="en-US"/>
              </w:rPr>
            </w:pPr>
          </w:p>
        </w:tc>
        <w:tc>
          <w:tcPr>
            <w:tcW w:w="1122" w:type="dxa"/>
            <w:vAlign w:val="center"/>
          </w:tcPr>
          <w:p w:rsidR="00C50C2D" w:rsidRPr="00BD7C0E" w:rsidRDefault="00C50C2D" w:rsidP="008D5645">
            <w:pPr>
              <w:pStyle w:val="ConsPlusNormal"/>
              <w:jc w:val="center"/>
              <w:rPr>
                <w:rFonts w:eastAsia="Calibri"/>
                <w:sz w:val="18"/>
                <w:szCs w:val="18"/>
                <w:lang w:eastAsia="en-US"/>
              </w:rPr>
            </w:pPr>
            <w:r w:rsidRPr="00BD7C0E">
              <w:rPr>
                <w:rFonts w:eastAsia="Calibri"/>
                <w:sz w:val="18"/>
                <w:szCs w:val="18"/>
                <w:lang w:eastAsia="en-US"/>
              </w:rPr>
              <w:t>утверждено</w:t>
            </w:r>
          </w:p>
        </w:tc>
        <w:tc>
          <w:tcPr>
            <w:tcW w:w="1067" w:type="dxa"/>
            <w:vAlign w:val="center"/>
          </w:tcPr>
          <w:p w:rsidR="00C50C2D" w:rsidRPr="00BD7C0E" w:rsidRDefault="00C50C2D" w:rsidP="008D5645">
            <w:pPr>
              <w:pStyle w:val="ConsPlusNormal"/>
              <w:jc w:val="center"/>
              <w:rPr>
                <w:rFonts w:eastAsia="Calibri"/>
                <w:sz w:val="18"/>
                <w:szCs w:val="18"/>
                <w:lang w:eastAsia="en-US"/>
              </w:rPr>
            </w:pPr>
            <w:r w:rsidRPr="00BD7C0E">
              <w:rPr>
                <w:rFonts w:eastAsia="Calibri"/>
                <w:sz w:val="18"/>
                <w:szCs w:val="18"/>
                <w:lang w:eastAsia="en-US"/>
              </w:rPr>
              <w:t>выполнено</w:t>
            </w:r>
          </w:p>
        </w:tc>
        <w:tc>
          <w:tcPr>
            <w:tcW w:w="1300" w:type="dxa"/>
            <w:vAlign w:val="center"/>
          </w:tcPr>
          <w:p w:rsidR="00C50C2D" w:rsidRPr="00BD7C0E" w:rsidRDefault="00C50C2D" w:rsidP="008D5645">
            <w:pPr>
              <w:pStyle w:val="ConsPlusNormal"/>
              <w:jc w:val="center"/>
              <w:rPr>
                <w:rFonts w:eastAsia="Calibri"/>
                <w:sz w:val="18"/>
                <w:szCs w:val="18"/>
                <w:lang w:eastAsia="en-US"/>
              </w:rPr>
            </w:pPr>
            <w:proofErr w:type="spellStart"/>
            <w:r w:rsidRPr="00BD7C0E">
              <w:rPr>
                <w:rFonts w:eastAsia="Calibri"/>
                <w:sz w:val="18"/>
                <w:szCs w:val="18"/>
                <w:lang w:eastAsia="en-US"/>
              </w:rPr>
              <w:t>невыполнено</w:t>
            </w:r>
            <w:proofErr w:type="spellEnd"/>
            <w:r w:rsidRPr="00BD7C0E">
              <w:rPr>
                <w:rFonts w:eastAsia="Calibri"/>
                <w:sz w:val="18"/>
                <w:szCs w:val="18"/>
                <w:lang w:eastAsia="en-US"/>
              </w:rPr>
              <w:t>,  %</w:t>
            </w:r>
          </w:p>
        </w:tc>
        <w:tc>
          <w:tcPr>
            <w:tcW w:w="1122" w:type="dxa"/>
            <w:vAlign w:val="center"/>
          </w:tcPr>
          <w:p w:rsidR="00C50C2D" w:rsidRPr="00BD7C0E" w:rsidRDefault="00C50C2D" w:rsidP="008D5645">
            <w:pPr>
              <w:pStyle w:val="ConsPlusNormal"/>
              <w:jc w:val="center"/>
              <w:rPr>
                <w:rFonts w:eastAsia="Calibri"/>
                <w:sz w:val="18"/>
                <w:szCs w:val="18"/>
                <w:lang w:eastAsia="en-US"/>
              </w:rPr>
            </w:pPr>
            <w:r w:rsidRPr="00BD7C0E">
              <w:rPr>
                <w:rFonts w:eastAsia="Calibri"/>
                <w:sz w:val="18"/>
                <w:szCs w:val="18"/>
                <w:lang w:eastAsia="en-US"/>
              </w:rPr>
              <w:t>утверждено на год</w:t>
            </w:r>
          </w:p>
        </w:tc>
        <w:tc>
          <w:tcPr>
            <w:tcW w:w="1061" w:type="dxa"/>
            <w:vAlign w:val="center"/>
          </w:tcPr>
          <w:p w:rsidR="00C50C2D" w:rsidRPr="00BD7C0E" w:rsidRDefault="00C50C2D" w:rsidP="008D5645">
            <w:pPr>
              <w:pStyle w:val="ConsPlusNormal"/>
              <w:jc w:val="center"/>
              <w:rPr>
                <w:rFonts w:eastAsia="Calibri"/>
                <w:sz w:val="18"/>
                <w:szCs w:val="18"/>
                <w:lang w:eastAsia="en-US"/>
              </w:rPr>
            </w:pPr>
            <w:r w:rsidRPr="00BD7C0E">
              <w:rPr>
                <w:rFonts w:eastAsia="Calibri"/>
                <w:sz w:val="18"/>
                <w:szCs w:val="18"/>
                <w:lang w:eastAsia="en-US"/>
              </w:rPr>
              <w:t>выполнено</w:t>
            </w:r>
          </w:p>
        </w:tc>
        <w:tc>
          <w:tcPr>
            <w:tcW w:w="1282" w:type="dxa"/>
            <w:vAlign w:val="center"/>
          </w:tcPr>
          <w:p w:rsidR="00C50C2D" w:rsidRPr="00BD7C0E" w:rsidRDefault="00C50C2D" w:rsidP="008D5645">
            <w:pPr>
              <w:pStyle w:val="ConsPlusNormal"/>
              <w:jc w:val="center"/>
              <w:rPr>
                <w:rFonts w:eastAsia="Calibri"/>
                <w:sz w:val="18"/>
                <w:szCs w:val="18"/>
                <w:lang w:eastAsia="en-US"/>
              </w:rPr>
            </w:pPr>
            <w:proofErr w:type="spellStart"/>
            <w:r w:rsidRPr="00BD7C0E">
              <w:rPr>
                <w:rFonts w:eastAsia="Calibri"/>
                <w:sz w:val="18"/>
                <w:szCs w:val="18"/>
                <w:lang w:eastAsia="en-US"/>
              </w:rPr>
              <w:t>невыполнено</w:t>
            </w:r>
            <w:proofErr w:type="spellEnd"/>
            <w:r w:rsidRPr="00BD7C0E">
              <w:rPr>
                <w:rFonts w:eastAsia="Calibri"/>
                <w:sz w:val="18"/>
                <w:szCs w:val="18"/>
                <w:lang w:eastAsia="en-US"/>
              </w:rPr>
              <w:t>,  %</w:t>
            </w:r>
          </w:p>
        </w:tc>
      </w:tr>
      <w:tr w:rsidR="00C50C2D" w:rsidRPr="00BD7C0E" w:rsidTr="008D5645">
        <w:trPr>
          <w:jc w:val="center"/>
        </w:trPr>
        <w:tc>
          <w:tcPr>
            <w:tcW w:w="2581" w:type="dxa"/>
          </w:tcPr>
          <w:p w:rsidR="00C50C2D" w:rsidRPr="00BD7C0E" w:rsidRDefault="00C50C2D" w:rsidP="008D5645">
            <w:pPr>
              <w:pStyle w:val="ConsPlusNormal"/>
              <w:rPr>
                <w:rFonts w:eastAsia="Calibri"/>
                <w:sz w:val="18"/>
                <w:szCs w:val="18"/>
                <w:lang w:eastAsia="en-US"/>
              </w:rPr>
            </w:pPr>
            <w:r w:rsidRPr="00BD7C0E">
              <w:rPr>
                <w:rFonts w:eastAsia="Calibri"/>
                <w:sz w:val="18"/>
                <w:szCs w:val="18"/>
                <w:lang w:eastAsia="en-US"/>
              </w:rPr>
              <w:t>- с профилактическими и иными целями, посещений</w:t>
            </w:r>
          </w:p>
        </w:tc>
        <w:tc>
          <w:tcPr>
            <w:tcW w:w="1122" w:type="dxa"/>
            <w:vAlign w:val="center"/>
          </w:tcPr>
          <w:p w:rsidR="00C50C2D" w:rsidRPr="00BD7C0E" w:rsidRDefault="00C50C2D" w:rsidP="008D5645">
            <w:pPr>
              <w:pStyle w:val="ConsPlusNormal"/>
              <w:jc w:val="center"/>
              <w:rPr>
                <w:rFonts w:eastAsia="Calibri"/>
                <w:sz w:val="18"/>
                <w:szCs w:val="18"/>
                <w:lang w:eastAsia="en-US"/>
              </w:rPr>
            </w:pPr>
            <w:r w:rsidRPr="00BD7C0E">
              <w:rPr>
                <w:rFonts w:eastAsia="Calibri"/>
                <w:sz w:val="18"/>
                <w:szCs w:val="18"/>
                <w:lang w:eastAsia="en-US"/>
              </w:rPr>
              <w:t>5895046</w:t>
            </w:r>
          </w:p>
        </w:tc>
        <w:tc>
          <w:tcPr>
            <w:tcW w:w="1067" w:type="dxa"/>
            <w:vAlign w:val="center"/>
          </w:tcPr>
          <w:p w:rsidR="00C50C2D" w:rsidRPr="00BD7C0E" w:rsidRDefault="00C50C2D" w:rsidP="008D5645">
            <w:pPr>
              <w:pStyle w:val="ConsPlusNormal"/>
              <w:jc w:val="center"/>
              <w:rPr>
                <w:rFonts w:eastAsia="Calibri"/>
                <w:sz w:val="18"/>
                <w:szCs w:val="18"/>
                <w:lang w:eastAsia="en-US"/>
              </w:rPr>
            </w:pPr>
            <w:r w:rsidRPr="00BD7C0E">
              <w:rPr>
                <w:rFonts w:eastAsia="Calibri"/>
                <w:sz w:val="18"/>
                <w:szCs w:val="18"/>
                <w:lang w:eastAsia="en-US"/>
              </w:rPr>
              <w:t>5682122</w:t>
            </w:r>
          </w:p>
        </w:tc>
        <w:tc>
          <w:tcPr>
            <w:tcW w:w="1300" w:type="dxa"/>
            <w:vAlign w:val="center"/>
          </w:tcPr>
          <w:p w:rsidR="00C50C2D" w:rsidRPr="00BD7C0E" w:rsidRDefault="00C50C2D" w:rsidP="008D5645">
            <w:pPr>
              <w:pStyle w:val="ConsPlusNormal"/>
              <w:jc w:val="center"/>
              <w:rPr>
                <w:rFonts w:eastAsia="Calibri"/>
                <w:sz w:val="18"/>
                <w:szCs w:val="18"/>
                <w:lang w:eastAsia="en-US"/>
              </w:rPr>
            </w:pPr>
            <w:r w:rsidRPr="00BD7C0E">
              <w:rPr>
                <w:rFonts w:eastAsia="Calibri"/>
                <w:sz w:val="18"/>
                <w:szCs w:val="18"/>
                <w:lang w:eastAsia="en-US"/>
              </w:rPr>
              <w:t>-3,6</w:t>
            </w:r>
          </w:p>
        </w:tc>
        <w:tc>
          <w:tcPr>
            <w:tcW w:w="1122" w:type="dxa"/>
            <w:vAlign w:val="center"/>
          </w:tcPr>
          <w:p w:rsidR="00C50C2D" w:rsidRPr="00BD7C0E" w:rsidRDefault="00C50C2D" w:rsidP="008D5645">
            <w:pPr>
              <w:pStyle w:val="ConsPlusNormal"/>
              <w:jc w:val="center"/>
              <w:rPr>
                <w:rFonts w:eastAsia="Calibri"/>
                <w:sz w:val="18"/>
                <w:szCs w:val="18"/>
                <w:lang w:eastAsia="en-US"/>
              </w:rPr>
            </w:pPr>
            <w:r w:rsidRPr="00BD7C0E">
              <w:rPr>
                <w:rFonts w:eastAsia="Calibri"/>
                <w:sz w:val="18"/>
                <w:szCs w:val="18"/>
                <w:lang w:eastAsia="en-US"/>
              </w:rPr>
              <w:t>5879754</w:t>
            </w:r>
          </w:p>
        </w:tc>
        <w:tc>
          <w:tcPr>
            <w:tcW w:w="1061" w:type="dxa"/>
            <w:vAlign w:val="center"/>
          </w:tcPr>
          <w:p w:rsidR="00C50C2D" w:rsidRPr="00BD7C0E" w:rsidRDefault="00C50C2D" w:rsidP="008D5645">
            <w:pPr>
              <w:pStyle w:val="ConsPlusNormal"/>
              <w:jc w:val="center"/>
              <w:rPr>
                <w:rFonts w:eastAsia="Calibri"/>
                <w:sz w:val="18"/>
                <w:szCs w:val="18"/>
                <w:lang w:eastAsia="en-US"/>
              </w:rPr>
            </w:pPr>
            <w:r w:rsidRPr="00BD7C0E">
              <w:rPr>
                <w:rFonts w:eastAsia="Calibri"/>
                <w:sz w:val="18"/>
                <w:szCs w:val="18"/>
                <w:lang w:eastAsia="en-US"/>
              </w:rPr>
              <w:t>2901318</w:t>
            </w:r>
          </w:p>
        </w:tc>
        <w:tc>
          <w:tcPr>
            <w:tcW w:w="1282" w:type="dxa"/>
            <w:vAlign w:val="center"/>
          </w:tcPr>
          <w:p w:rsidR="00C50C2D" w:rsidRPr="00BD7C0E" w:rsidRDefault="00C50C2D" w:rsidP="008D5645">
            <w:pPr>
              <w:pStyle w:val="ConsPlusNormal"/>
              <w:jc w:val="center"/>
              <w:rPr>
                <w:rFonts w:eastAsia="Calibri"/>
                <w:sz w:val="18"/>
                <w:szCs w:val="18"/>
                <w:lang w:eastAsia="en-US"/>
              </w:rPr>
            </w:pPr>
            <w:r w:rsidRPr="00BD7C0E">
              <w:rPr>
                <w:rFonts w:eastAsia="Calibri"/>
                <w:sz w:val="18"/>
                <w:szCs w:val="18"/>
                <w:lang w:eastAsia="en-US"/>
              </w:rPr>
              <w:t>-50,7</w:t>
            </w:r>
          </w:p>
        </w:tc>
      </w:tr>
      <w:tr w:rsidR="00C50C2D" w:rsidRPr="00BD7C0E" w:rsidTr="008D5645">
        <w:trPr>
          <w:jc w:val="center"/>
        </w:trPr>
        <w:tc>
          <w:tcPr>
            <w:tcW w:w="2581" w:type="dxa"/>
          </w:tcPr>
          <w:p w:rsidR="00C50C2D" w:rsidRPr="00BD7C0E" w:rsidRDefault="00C50C2D" w:rsidP="008D5645">
            <w:pPr>
              <w:pStyle w:val="ConsPlusNormal"/>
              <w:rPr>
                <w:rFonts w:eastAsia="Calibri"/>
                <w:sz w:val="18"/>
                <w:szCs w:val="18"/>
                <w:lang w:eastAsia="en-US"/>
              </w:rPr>
            </w:pPr>
            <w:r w:rsidRPr="00BD7C0E">
              <w:rPr>
                <w:rFonts w:eastAsia="Calibri"/>
                <w:sz w:val="18"/>
                <w:szCs w:val="18"/>
                <w:lang w:eastAsia="en-US"/>
              </w:rPr>
              <w:t>- в неотложной форме, посещений</w:t>
            </w:r>
          </w:p>
        </w:tc>
        <w:tc>
          <w:tcPr>
            <w:tcW w:w="1122" w:type="dxa"/>
            <w:vAlign w:val="center"/>
          </w:tcPr>
          <w:p w:rsidR="00C50C2D" w:rsidRPr="00BD7C0E" w:rsidRDefault="00C50C2D" w:rsidP="008D5645">
            <w:pPr>
              <w:pStyle w:val="ConsPlusNormal"/>
              <w:jc w:val="center"/>
              <w:rPr>
                <w:rFonts w:eastAsia="Calibri"/>
                <w:sz w:val="18"/>
                <w:szCs w:val="18"/>
                <w:lang w:eastAsia="en-US"/>
              </w:rPr>
            </w:pPr>
            <w:r w:rsidRPr="00BD7C0E">
              <w:rPr>
                <w:rFonts w:eastAsia="Calibri"/>
                <w:sz w:val="18"/>
                <w:szCs w:val="18"/>
                <w:lang w:eastAsia="en-US"/>
              </w:rPr>
              <w:t>1404777</w:t>
            </w:r>
          </w:p>
        </w:tc>
        <w:tc>
          <w:tcPr>
            <w:tcW w:w="1067" w:type="dxa"/>
            <w:vAlign w:val="center"/>
          </w:tcPr>
          <w:p w:rsidR="00C50C2D" w:rsidRPr="00BD7C0E" w:rsidRDefault="00C50C2D" w:rsidP="008D5645">
            <w:pPr>
              <w:pStyle w:val="ConsPlusNormal"/>
              <w:jc w:val="center"/>
              <w:rPr>
                <w:rFonts w:eastAsia="Calibri"/>
                <w:sz w:val="18"/>
                <w:szCs w:val="18"/>
                <w:lang w:eastAsia="en-US"/>
              </w:rPr>
            </w:pPr>
            <w:r w:rsidRPr="00BD7C0E">
              <w:rPr>
                <w:rFonts w:eastAsia="Calibri"/>
                <w:sz w:val="18"/>
                <w:szCs w:val="18"/>
                <w:lang w:eastAsia="en-US"/>
              </w:rPr>
              <w:t>976688</w:t>
            </w:r>
          </w:p>
        </w:tc>
        <w:tc>
          <w:tcPr>
            <w:tcW w:w="1300" w:type="dxa"/>
            <w:vAlign w:val="center"/>
          </w:tcPr>
          <w:p w:rsidR="00C50C2D" w:rsidRPr="00BD7C0E" w:rsidRDefault="00C50C2D" w:rsidP="008D5645">
            <w:pPr>
              <w:pStyle w:val="ConsPlusNormal"/>
              <w:jc w:val="center"/>
              <w:rPr>
                <w:rFonts w:eastAsia="Calibri"/>
                <w:sz w:val="18"/>
                <w:szCs w:val="18"/>
                <w:lang w:eastAsia="en-US"/>
              </w:rPr>
            </w:pPr>
            <w:r w:rsidRPr="00BD7C0E">
              <w:rPr>
                <w:rFonts w:eastAsia="Calibri"/>
                <w:sz w:val="18"/>
                <w:szCs w:val="18"/>
                <w:lang w:eastAsia="en-US"/>
              </w:rPr>
              <w:t>-30,5</w:t>
            </w:r>
          </w:p>
        </w:tc>
        <w:tc>
          <w:tcPr>
            <w:tcW w:w="1122" w:type="dxa"/>
            <w:vAlign w:val="center"/>
          </w:tcPr>
          <w:p w:rsidR="00C50C2D" w:rsidRPr="00BD7C0E" w:rsidRDefault="00C50C2D" w:rsidP="008D5645">
            <w:pPr>
              <w:pStyle w:val="ConsPlusNormal"/>
              <w:jc w:val="center"/>
              <w:rPr>
                <w:rFonts w:eastAsia="Calibri"/>
                <w:sz w:val="18"/>
                <w:szCs w:val="18"/>
                <w:lang w:eastAsia="en-US"/>
              </w:rPr>
            </w:pPr>
            <w:r w:rsidRPr="00BD7C0E">
              <w:rPr>
                <w:rFonts w:eastAsia="Calibri"/>
                <w:sz w:val="18"/>
                <w:szCs w:val="18"/>
                <w:lang w:eastAsia="en-US"/>
              </w:rPr>
              <w:t>1401133</w:t>
            </w:r>
          </w:p>
        </w:tc>
        <w:tc>
          <w:tcPr>
            <w:tcW w:w="1061" w:type="dxa"/>
            <w:vAlign w:val="center"/>
          </w:tcPr>
          <w:p w:rsidR="00C50C2D" w:rsidRPr="00BD7C0E" w:rsidRDefault="00C50C2D" w:rsidP="008D5645">
            <w:pPr>
              <w:pStyle w:val="ConsPlusNormal"/>
              <w:jc w:val="center"/>
              <w:rPr>
                <w:rFonts w:eastAsia="Calibri"/>
                <w:sz w:val="18"/>
                <w:szCs w:val="18"/>
                <w:lang w:eastAsia="en-US"/>
              </w:rPr>
            </w:pPr>
            <w:r w:rsidRPr="00BD7C0E">
              <w:rPr>
                <w:rFonts w:eastAsia="Calibri"/>
                <w:sz w:val="18"/>
                <w:szCs w:val="18"/>
                <w:lang w:eastAsia="en-US"/>
              </w:rPr>
              <w:t>502515</w:t>
            </w:r>
          </w:p>
        </w:tc>
        <w:tc>
          <w:tcPr>
            <w:tcW w:w="1282" w:type="dxa"/>
            <w:vAlign w:val="center"/>
          </w:tcPr>
          <w:p w:rsidR="00C50C2D" w:rsidRPr="00BD7C0E" w:rsidRDefault="00C50C2D" w:rsidP="008D5645">
            <w:pPr>
              <w:pStyle w:val="ConsPlusNormal"/>
              <w:jc w:val="center"/>
              <w:rPr>
                <w:rFonts w:eastAsia="Calibri"/>
                <w:sz w:val="18"/>
                <w:szCs w:val="18"/>
                <w:lang w:eastAsia="en-US"/>
              </w:rPr>
            </w:pPr>
            <w:r w:rsidRPr="00BD7C0E">
              <w:rPr>
                <w:rFonts w:eastAsia="Calibri"/>
                <w:sz w:val="18"/>
                <w:szCs w:val="18"/>
                <w:lang w:eastAsia="en-US"/>
              </w:rPr>
              <w:t>-64,1</w:t>
            </w:r>
          </w:p>
        </w:tc>
      </w:tr>
      <w:tr w:rsidR="00C50C2D" w:rsidRPr="00BD7C0E" w:rsidTr="008D5645">
        <w:trPr>
          <w:jc w:val="center"/>
        </w:trPr>
        <w:tc>
          <w:tcPr>
            <w:tcW w:w="2581" w:type="dxa"/>
          </w:tcPr>
          <w:p w:rsidR="00C50C2D" w:rsidRPr="00BD7C0E" w:rsidRDefault="00C50C2D" w:rsidP="008D5645">
            <w:pPr>
              <w:pStyle w:val="ConsPlusNormal"/>
              <w:rPr>
                <w:rFonts w:eastAsia="Calibri"/>
                <w:sz w:val="18"/>
                <w:szCs w:val="18"/>
                <w:lang w:eastAsia="en-US"/>
              </w:rPr>
            </w:pPr>
            <w:r w:rsidRPr="00BD7C0E">
              <w:rPr>
                <w:rFonts w:eastAsia="Calibri"/>
                <w:sz w:val="18"/>
                <w:szCs w:val="18"/>
                <w:lang w:eastAsia="en-US"/>
              </w:rPr>
              <w:t>- в  связи с заболеваниями, обращений</w:t>
            </w:r>
          </w:p>
        </w:tc>
        <w:tc>
          <w:tcPr>
            <w:tcW w:w="1122" w:type="dxa"/>
            <w:vAlign w:val="center"/>
          </w:tcPr>
          <w:p w:rsidR="00C50C2D" w:rsidRPr="00BD7C0E" w:rsidRDefault="00C50C2D" w:rsidP="008D5645">
            <w:pPr>
              <w:pStyle w:val="ConsPlusNormal"/>
              <w:jc w:val="center"/>
              <w:rPr>
                <w:rFonts w:eastAsia="Calibri"/>
                <w:sz w:val="18"/>
                <w:szCs w:val="18"/>
                <w:lang w:eastAsia="en-US"/>
              </w:rPr>
            </w:pPr>
            <w:r w:rsidRPr="00BD7C0E">
              <w:rPr>
                <w:rFonts w:eastAsia="Calibri"/>
                <w:sz w:val="18"/>
                <w:szCs w:val="18"/>
                <w:lang w:eastAsia="en-US"/>
              </w:rPr>
              <w:t>4966889</w:t>
            </w:r>
          </w:p>
        </w:tc>
        <w:tc>
          <w:tcPr>
            <w:tcW w:w="1067" w:type="dxa"/>
            <w:vAlign w:val="center"/>
          </w:tcPr>
          <w:p w:rsidR="00C50C2D" w:rsidRPr="00BD7C0E" w:rsidRDefault="00C50C2D" w:rsidP="008D5645">
            <w:pPr>
              <w:pStyle w:val="ConsPlusNormal"/>
              <w:jc w:val="center"/>
              <w:rPr>
                <w:rFonts w:eastAsia="Calibri"/>
                <w:sz w:val="18"/>
                <w:szCs w:val="18"/>
                <w:lang w:eastAsia="en-US"/>
              </w:rPr>
            </w:pPr>
            <w:r w:rsidRPr="00BD7C0E">
              <w:rPr>
                <w:rFonts w:eastAsia="Calibri"/>
                <w:sz w:val="18"/>
                <w:szCs w:val="18"/>
                <w:lang w:eastAsia="en-US"/>
              </w:rPr>
              <w:t>4209286</w:t>
            </w:r>
          </w:p>
        </w:tc>
        <w:tc>
          <w:tcPr>
            <w:tcW w:w="1300" w:type="dxa"/>
            <w:vAlign w:val="center"/>
          </w:tcPr>
          <w:p w:rsidR="00C50C2D" w:rsidRPr="00BD7C0E" w:rsidRDefault="00C50C2D" w:rsidP="008D5645">
            <w:pPr>
              <w:pStyle w:val="ConsPlusNormal"/>
              <w:jc w:val="center"/>
              <w:rPr>
                <w:rFonts w:eastAsia="Calibri"/>
                <w:sz w:val="18"/>
                <w:szCs w:val="18"/>
                <w:lang w:eastAsia="en-US"/>
              </w:rPr>
            </w:pPr>
            <w:r w:rsidRPr="00BD7C0E">
              <w:rPr>
                <w:rFonts w:eastAsia="Calibri"/>
                <w:sz w:val="18"/>
                <w:szCs w:val="18"/>
                <w:lang w:eastAsia="en-US"/>
              </w:rPr>
              <w:t>-15,3</w:t>
            </w:r>
          </w:p>
        </w:tc>
        <w:tc>
          <w:tcPr>
            <w:tcW w:w="1122" w:type="dxa"/>
            <w:vAlign w:val="center"/>
          </w:tcPr>
          <w:p w:rsidR="00C50C2D" w:rsidRPr="00BD7C0E" w:rsidRDefault="00C50C2D" w:rsidP="008D5645">
            <w:pPr>
              <w:pStyle w:val="ConsPlusNormal"/>
              <w:jc w:val="center"/>
              <w:rPr>
                <w:rFonts w:eastAsia="Calibri"/>
                <w:sz w:val="18"/>
                <w:szCs w:val="18"/>
                <w:lang w:eastAsia="en-US"/>
              </w:rPr>
            </w:pPr>
            <w:r w:rsidRPr="00BD7C0E">
              <w:rPr>
                <w:rFonts w:eastAsia="Calibri"/>
                <w:sz w:val="18"/>
                <w:szCs w:val="18"/>
                <w:lang w:eastAsia="en-US"/>
              </w:rPr>
              <w:t>4954006</w:t>
            </w:r>
          </w:p>
        </w:tc>
        <w:tc>
          <w:tcPr>
            <w:tcW w:w="1061" w:type="dxa"/>
            <w:vAlign w:val="center"/>
          </w:tcPr>
          <w:p w:rsidR="00C50C2D" w:rsidRPr="00BD7C0E" w:rsidRDefault="00C50C2D" w:rsidP="008D5645">
            <w:pPr>
              <w:pStyle w:val="ConsPlusNormal"/>
              <w:jc w:val="center"/>
              <w:rPr>
                <w:rFonts w:eastAsia="Calibri"/>
                <w:sz w:val="18"/>
                <w:szCs w:val="18"/>
                <w:lang w:eastAsia="en-US"/>
              </w:rPr>
            </w:pPr>
            <w:r w:rsidRPr="00BD7C0E">
              <w:rPr>
                <w:rFonts w:eastAsia="Calibri"/>
                <w:sz w:val="18"/>
                <w:szCs w:val="18"/>
                <w:lang w:eastAsia="en-US"/>
              </w:rPr>
              <w:t>2018828</w:t>
            </w:r>
          </w:p>
        </w:tc>
        <w:tc>
          <w:tcPr>
            <w:tcW w:w="1282" w:type="dxa"/>
            <w:vAlign w:val="center"/>
          </w:tcPr>
          <w:p w:rsidR="00C50C2D" w:rsidRPr="00BD7C0E" w:rsidRDefault="00C50C2D" w:rsidP="008D5645">
            <w:pPr>
              <w:pStyle w:val="ConsPlusNormal"/>
              <w:jc w:val="center"/>
              <w:rPr>
                <w:rFonts w:eastAsia="Calibri"/>
                <w:sz w:val="18"/>
                <w:szCs w:val="18"/>
                <w:lang w:eastAsia="en-US"/>
              </w:rPr>
            </w:pPr>
            <w:r w:rsidRPr="00BD7C0E">
              <w:rPr>
                <w:rFonts w:eastAsia="Calibri"/>
                <w:sz w:val="18"/>
                <w:szCs w:val="18"/>
                <w:lang w:eastAsia="en-US"/>
              </w:rPr>
              <w:t>-59,2</w:t>
            </w:r>
          </w:p>
        </w:tc>
      </w:tr>
    </w:tbl>
    <w:p w:rsidR="00C50C2D" w:rsidRPr="00BD7C0E" w:rsidRDefault="00C50C2D" w:rsidP="00C50C2D">
      <w:pPr>
        <w:pStyle w:val="ConsPlusNormal"/>
        <w:ind w:firstLine="709"/>
        <w:jc w:val="both"/>
        <w:rPr>
          <w:rFonts w:eastAsia="Calibri"/>
          <w:sz w:val="24"/>
          <w:szCs w:val="24"/>
          <w:lang w:eastAsia="en-US"/>
        </w:rPr>
      </w:pPr>
    </w:p>
    <w:p w:rsidR="00C50C2D" w:rsidRPr="00BD7C0E" w:rsidRDefault="00C50C2D" w:rsidP="00C50C2D">
      <w:pPr>
        <w:pStyle w:val="ConsPlusNormal"/>
        <w:ind w:firstLine="709"/>
        <w:jc w:val="both"/>
        <w:rPr>
          <w:rFonts w:eastAsia="Calibri"/>
          <w:sz w:val="24"/>
          <w:szCs w:val="24"/>
          <w:lang w:eastAsia="en-US"/>
        </w:rPr>
      </w:pPr>
      <w:r w:rsidRPr="00BD7C0E">
        <w:rPr>
          <w:rFonts w:eastAsia="Calibri"/>
          <w:sz w:val="24"/>
          <w:szCs w:val="24"/>
          <w:lang w:eastAsia="en-US"/>
        </w:rPr>
        <w:t>Как видно из таблицы № 1, в наибольшей степени не выполняются объёмы амбулаторной медицинской помощи в неотложной форме.</w:t>
      </w:r>
    </w:p>
    <w:p w:rsidR="00C50C2D" w:rsidRPr="00BD7C0E" w:rsidRDefault="00C50C2D" w:rsidP="00C50C2D">
      <w:pPr>
        <w:autoSpaceDE w:val="0"/>
        <w:autoSpaceDN w:val="0"/>
        <w:adjustRightInd w:val="0"/>
        <w:spacing w:after="0" w:line="240" w:lineRule="auto"/>
        <w:ind w:firstLine="709"/>
        <w:jc w:val="both"/>
        <w:rPr>
          <w:rFonts w:ascii="Times New Roman" w:eastAsia="Calibri" w:hAnsi="Times New Roman" w:cs="Times New Roman"/>
          <w:sz w:val="24"/>
          <w:szCs w:val="24"/>
          <w:lang w:eastAsia="en-US"/>
        </w:rPr>
      </w:pPr>
      <w:r w:rsidRPr="00BD7C0E">
        <w:rPr>
          <w:rFonts w:ascii="Times New Roman" w:eastAsia="Calibri" w:hAnsi="Times New Roman" w:cs="Times New Roman"/>
          <w:sz w:val="24"/>
          <w:szCs w:val="24"/>
          <w:lang w:eastAsia="en-US"/>
        </w:rPr>
        <w:t>В соответствии с территориальными программами амбулаторная медицинская помощь в неотложной форме - медицинская помощь, оказываемая при внезапных острых заболеваниях, состояниях, обострении хронических заболеваний без явных признаков угрозы жизни пациента.</w:t>
      </w:r>
    </w:p>
    <w:p w:rsidR="00C50C2D" w:rsidRPr="00BD7C0E" w:rsidRDefault="00C50C2D" w:rsidP="00C50C2D">
      <w:pPr>
        <w:pStyle w:val="ConsPlusNormal"/>
        <w:ind w:firstLine="709"/>
        <w:jc w:val="both"/>
        <w:rPr>
          <w:rFonts w:eastAsia="Calibri"/>
          <w:sz w:val="24"/>
          <w:szCs w:val="24"/>
          <w:lang w:eastAsia="en-US"/>
        </w:rPr>
      </w:pPr>
      <w:r w:rsidRPr="00BD7C0E">
        <w:rPr>
          <w:rFonts w:eastAsia="Calibri"/>
          <w:sz w:val="24"/>
          <w:szCs w:val="24"/>
          <w:lang w:eastAsia="en-US"/>
        </w:rPr>
        <w:t>Проведённым в ходе настоящей проверки исследованием причин невыполнения объёмов амбулаторной медицинской помощи в неотложной форме, установлено, что причиной этому послужил  применяемый способ её оплаты.</w:t>
      </w:r>
    </w:p>
    <w:p w:rsidR="00CC2BE6" w:rsidRPr="00BD7C0E" w:rsidRDefault="00CC2BE6" w:rsidP="0071331D">
      <w:pPr>
        <w:spacing w:after="0" w:line="240" w:lineRule="auto"/>
        <w:ind w:firstLine="709"/>
        <w:jc w:val="both"/>
        <w:rPr>
          <w:rFonts w:ascii="Times New Roman" w:eastAsia="Calibri" w:hAnsi="Times New Roman" w:cs="Times New Roman"/>
          <w:sz w:val="24"/>
          <w:szCs w:val="24"/>
          <w:lang w:eastAsia="en-US"/>
        </w:rPr>
      </w:pPr>
      <w:proofErr w:type="gramStart"/>
      <w:r w:rsidRPr="00BD7C0E">
        <w:rPr>
          <w:rFonts w:ascii="Times New Roman" w:eastAsia="Calibri" w:hAnsi="Times New Roman" w:cs="Times New Roman"/>
          <w:sz w:val="24"/>
          <w:szCs w:val="24"/>
          <w:lang w:eastAsia="en-US"/>
        </w:rPr>
        <w:t xml:space="preserve">В Волгоградской области с 2013 года для медицинских организаций, </w:t>
      </w:r>
      <w:r w:rsidR="0071331D" w:rsidRPr="00BD7C0E">
        <w:rPr>
          <w:rFonts w:ascii="Times New Roman" w:eastAsia="Calibri" w:hAnsi="Times New Roman" w:cs="Times New Roman"/>
          <w:sz w:val="24"/>
          <w:szCs w:val="24"/>
          <w:lang w:eastAsia="en-US"/>
        </w:rPr>
        <w:t xml:space="preserve">оказывающих неотложную амбулаторную помощь и </w:t>
      </w:r>
      <w:r w:rsidRPr="00BD7C0E">
        <w:rPr>
          <w:rFonts w:ascii="Times New Roman" w:eastAsia="Calibri" w:hAnsi="Times New Roman" w:cs="Times New Roman"/>
          <w:sz w:val="24"/>
          <w:szCs w:val="24"/>
          <w:lang w:eastAsia="en-US"/>
        </w:rPr>
        <w:t xml:space="preserve">имеющих прикрепленное население, выбран </w:t>
      </w:r>
      <w:r w:rsidR="005F5FD7" w:rsidRPr="00BD7C0E">
        <w:rPr>
          <w:rFonts w:ascii="Times New Roman" w:eastAsia="Calibri" w:hAnsi="Times New Roman" w:cs="Times New Roman"/>
          <w:sz w:val="24"/>
          <w:szCs w:val="24"/>
          <w:lang w:eastAsia="en-US"/>
        </w:rPr>
        <w:t xml:space="preserve">такой </w:t>
      </w:r>
      <w:r w:rsidR="0071331D" w:rsidRPr="00BD7C0E">
        <w:rPr>
          <w:rFonts w:ascii="Times New Roman" w:eastAsia="Calibri" w:hAnsi="Times New Roman" w:cs="Times New Roman"/>
          <w:sz w:val="24"/>
          <w:szCs w:val="24"/>
          <w:lang w:eastAsia="en-US"/>
        </w:rPr>
        <w:t>способ</w:t>
      </w:r>
      <w:r w:rsidR="005F5FD7" w:rsidRPr="00BD7C0E">
        <w:rPr>
          <w:rFonts w:ascii="Times New Roman" w:eastAsia="Calibri" w:hAnsi="Times New Roman" w:cs="Times New Roman"/>
          <w:sz w:val="24"/>
          <w:szCs w:val="24"/>
          <w:lang w:eastAsia="en-US"/>
        </w:rPr>
        <w:t>,</w:t>
      </w:r>
      <w:r w:rsidR="0071331D" w:rsidRPr="00BD7C0E">
        <w:rPr>
          <w:rFonts w:ascii="Times New Roman" w:eastAsia="Calibri" w:hAnsi="Times New Roman" w:cs="Times New Roman"/>
          <w:sz w:val="24"/>
          <w:szCs w:val="24"/>
          <w:lang w:eastAsia="en-US"/>
        </w:rPr>
        <w:t xml:space="preserve"> когда</w:t>
      </w:r>
      <w:r w:rsidRPr="00BD7C0E">
        <w:rPr>
          <w:rFonts w:ascii="Times New Roman" w:eastAsia="Calibri" w:hAnsi="Times New Roman" w:cs="Times New Roman"/>
          <w:sz w:val="24"/>
          <w:szCs w:val="24"/>
          <w:lang w:eastAsia="en-US"/>
        </w:rPr>
        <w:t xml:space="preserve"> помимо оплаты по счетам, выставленным за оказанную медицинскую помощь, применяется </w:t>
      </w:r>
      <w:r w:rsidR="0071331D" w:rsidRPr="00BD7C0E">
        <w:rPr>
          <w:rFonts w:ascii="Times New Roman" w:eastAsia="Calibri" w:hAnsi="Times New Roman" w:cs="Times New Roman"/>
          <w:sz w:val="24"/>
          <w:szCs w:val="24"/>
          <w:lang w:eastAsia="en-US"/>
        </w:rPr>
        <w:t xml:space="preserve">оплата по </w:t>
      </w:r>
      <w:proofErr w:type="spellStart"/>
      <w:r w:rsidR="0071331D" w:rsidRPr="00BD7C0E">
        <w:rPr>
          <w:rFonts w:ascii="Times New Roman" w:eastAsia="Calibri" w:hAnsi="Times New Roman" w:cs="Times New Roman"/>
          <w:sz w:val="24"/>
          <w:szCs w:val="24"/>
          <w:lang w:eastAsia="en-US"/>
        </w:rPr>
        <w:t>подушевому</w:t>
      </w:r>
      <w:proofErr w:type="spellEnd"/>
      <w:r w:rsidR="0071331D" w:rsidRPr="00BD7C0E">
        <w:rPr>
          <w:rFonts w:ascii="Times New Roman" w:eastAsia="Calibri" w:hAnsi="Times New Roman" w:cs="Times New Roman"/>
          <w:sz w:val="24"/>
          <w:szCs w:val="24"/>
          <w:lang w:eastAsia="en-US"/>
        </w:rPr>
        <w:t xml:space="preserve"> нормативу финансирования исходя из численности прикрепленных к учреждению здравоохранения лиц </w:t>
      </w:r>
      <w:r w:rsidRPr="00BD7C0E">
        <w:rPr>
          <w:rFonts w:ascii="Times New Roman" w:eastAsia="Calibri" w:hAnsi="Times New Roman" w:cs="Times New Roman"/>
          <w:sz w:val="24"/>
          <w:szCs w:val="24"/>
          <w:lang w:eastAsia="en-US"/>
        </w:rPr>
        <w:t xml:space="preserve">с применением показателей результативности деятельности медицинских организаций. </w:t>
      </w:r>
      <w:proofErr w:type="gramEnd"/>
    </w:p>
    <w:p w:rsidR="00CC2BE6" w:rsidRPr="00BD7C0E" w:rsidRDefault="00CC2BE6" w:rsidP="00CC2BE6">
      <w:pPr>
        <w:spacing w:after="0" w:line="240" w:lineRule="auto"/>
        <w:ind w:firstLine="709"/>
        <w:jc w:val="both"/>
        <w:rPr>
          <w:rFonts w:ascii="Times New Roman" w:eastAsia="Calibri" w:hAnsi="Times New Roman" w:cs="Times New Roman"/>
          <w:sz w:val="24"/>
          <w:szCs w:val="24"/>
          <w:lang w:eastAsia="en-US"/>
        </w:rPr>
      </w:pPr>
      <w:r w:rsidRPr="00BD7C0E">
        <w:rPr>
          <w:rFonts w:ascii="Times New Roman" w:eastAsia="Calibri" w:hAnsi="Times New Roman" w:cs="Times New Roman"/>
          <w:sz w:val="24"/>
          <w:szCs w:val="24"/>
          <w:lang w:eastAsia="en-US"/>
        </w:rPr>
        <w:t>Доля объема оплаты амбулаторной медицинской помощи в неотложной форме по прикрепленному населению является преимущественной и в 2016-2017 годы составляет 81,3% от общих объемов амбулаторной помощи в неотложной форме.</w:t>
      </w:r>
    </w:p>
    <w:p w:rsidR="00CC2BE6" w:rsidRPr="00BD7C0E" w:rsidRDefault="00CC2BE6" w:rsidP="00CC2BE6">
      <w:pPr>
        <w:spacing w:after="0" w:line="240" w:lineRule="auto"/>
        <w:ind w:firstLine="709"/>
        <w:jc w:val="both"/>
        <w:rPr>
          <w:rFonts w:ascii="Times New Roman" w:eastAsia="Calibri" w:hAnsi="Times New Roman" w:cs="Times New Roman"/>
          <w:sz w:val="24"/>
          <w:szCs w:val="24"/>
          <w:lang w:eastAsia="en-US"/>
        </w:rPr>
      </w:pPr>
      <w:r w:rsidRPr="00BD7C0E">
        <w:rPr>
          <w:rFonts w:ascii="Times New Roman" w:eastAsia="Calibri" w:hAnsi="Times New Roman" w:cs="Times New Roman"/>
          <w:sz w:val="24"/>
          <w:szCs w:val="24"/>
          <w:lang w:eastAsia="en-US"/>
        </w:rPr>
        <w:t xml:space="preserve">Доля амбулаторной медицинской помощи в неотложной форме в общем объёме амбулаторной помощи составляет в 2016 году 12,9% в целом от общих объемов (от 0,2% до 36,3% в зависимости от учреждений), в 2017 году 13,1% в целом от общих объемов (от 4,1% </w:t>
      </w:r>
      <w:proofErr w:type="gramStart"/>
      <w:r w:rsidRPr="00BD7C0E">
        <w:rPr>
          <w:rFonts w:ascii="Times New Roman" w:eastAsia="Calibri" w:hAnsi="Times New Roman" w:cs="Times New Roman"/>
          <w:sz w:val="24"/>
          <w:szCs w:val="24"/>
          <w:lang w:eastAsia="en-US"/>
        </w:rPr>
        <w:t>до</w:t>
      </w:r>
      <w:proofErr w:type="gramEnd"/>
      <w:r w:rsidRPr="00BD7C0E">
        <w:rPr>
          <w:rFonts w:ascii="Times New Roman" w:eastAsia="Calibri" w:hAnsi="Times New Roman" w:cs="Times New Roman"/>
          <w:sz w:val="24"/>
          <w:szCs w:val="24"/>
          <w:lang w:eastAsia="en-US"/>
        </w:rPr>
        <w:t xml:space="preserve"> 31,4% в зависимости от учреждений).</w:t>
      </w:r>
    </w:p>
    <w:p w:rsidR="00CC2BE6" w:rsidRPr="00BD7C0E" w:rsidRDefault="0071331D" w:rsidP="00CC2BE6">
      <w:pPr>
        <w:pStyle w:val="ConsPlusNormal"/>
        <w:ind w:firstLine="709"/>
        <w:jc w:val="both"/>
        <w:rPr>
          <w:rFonts w:eastAsia="Calibri"/>
          <w:sz w:val="24"/>
          <w:szCs w:val="24"/>
          <w:lang w:eastAsia="en-US"/>
        </w:rPr>
      </w:pPr>
      <w:proofErr w:type="gramStart"/>
      <w:r w:rsidRPr="00BD7C0E">
        <w:rPr>
          <w:rFonts w:eastAsia="Calibri"/>
          <w:sz w:val="24"/>
          <w:szCs w:val="24"/>
          <w:lang w:eastAsia="en-US"/>
        </w:rPr>
        <w:t>При этом</w:t>
      </w:r>
      <w:r w:rsidR="00CC2BE6" w:rsidRPr="00BD7C0E">
        <w:rPr>
          <w:rFonts w:eastAsia="Calibri"/>
          <w:sz w:val="24"/>
          <w:szCs w:val="24"/>
          <w:lang w:eastAsia="en-US"/>
        </w:rPr>
        <w:t xml:space="preserve"> согласно методическим рекомендациями Минздрава России (от 24.12.2015 № 11-9/10/2-7938 на 2016 год, от 22.12.2016 № 11-8/10/2-8266 на 2017 год) по способам оплаты медицинской помощи за счет средств ОМС, расходы на медицинскую помощь, оказываемую в неотложной форме, в </w:t>
      </w:r>
      <w:proofErr w:type="spellStart"/>
      <w:r w:rsidR="00CC2BE6" w:rsidRPr="00BD7C0E">
        <w:rPr>
          <w:rFonts w:eastAsia="Calibri"/>
          <w:sz w:val="24"/>
          <w:szCs w:val="24"/>
          <w:lang w:eastAsia="en-US"/>
        </w:rPr>
        <w:t>подушевой</w:t>
      </w:r>
      <w:proofErr w:type="spellEnd"/>
      <w:r w:rsidR="00CC2BE6" w:rsidRPr="00BD7C0E">
        <w:rPr>
          <w:rFonts w:eastAsia="Calibri"/>
          <w:sz w:val="24"/>
          <w:szCs w:val="24"/>
          <w:lang w:eastAsia="en-US"/>
        </w:rPr>
        <w:t xml:space="preserve"> норматив финансирования на прикрепившихся лиц не включаются.</w:t>
      </w:r>
      <w:proofErr w:type="gramEnd"/>
    </w:p>
    <w:p w:rsidR="00C50C2D" w:rsidRPr="00BD7C0E" w:rsidRDefault="0071331D" w:rsidP="00C50C2D">
      <w:pPr>
        <w:pStyle w:val="ConsPlusNormal"/>
        <w:ind w:firstLine="709"/>
        <w:jc w:val="both"/>
        <w:rPr>
          <w:rFonts w:eastAsia="Calibri"/>
          <w:sz w:val="24"/>
          <w:szCs w:val="24"/>
          <w:lang w:eastAsia="en-US"/>
        </w:rPr>
      </w:pPr>
      <w:proofErr w:type="gramStart"/>
      <w:r w:rsidRPr="00BD7C0E">
        <w:rPr>
          <w:rFonts w:eastAsia="Calibri"/>
          <w:sz w:val="24"/>
          <w:szCs w:val="24"/>
          <w:lang w:eastAsia="en-US"/>
        </w:rPr>
        <w:lastRenderedPageBreak/>
        <w:t>Следует отметить, что</w:t>
      </w:r>
      <w:r w:rsidR="00C50C2D" w:rsidRPr="00BD7C0E">
        <w:rPr>
          <w:rFonts w:eastAsia="Calibri"/>
          <w:sz w:val="24"/>
          <w:szCs w:val="24"/>
          <w:lang w:eastAsia="en-US"/>
        </w:rPr>
        <w:t xml:space="preserve"> методика оценки результативности деятельности медицинских организаций, финансируемых по </w:t>
      </w:r>
      <w:proofErr w:type="spellStart"/>
      <w:r w:rsidR="00C50C2D" w:rsidRPr="00BD7C0E">
        <w:rPr>
          <w:rFonts w:eastAsia="Calibri"/>
          <w:sz w:val="24"/>
          <w:szCs w:val="24"/>
          <w:lang w:eastAsia="en-US"/>
        </w:rPr>
        <w:t>подушевому</w:t>
      </w:r>
      <w:proofErr w:type="spellEnd"/>
      <w:r w:rsidR="00C50C2D" w:rsidRPr="00BD7C0E">
        <w:rPr>
          <w:rFonts w:eastAsia="Calibri"/>
          <w:sz w:val="24"/>
          <w:szCs w:val="24"/>
          <w:lang w:eastAsia="en-US"/>
        </w:rPr>
        <w:t xml:space="preserve"> нормативу на обслуживаемое (прикрепившееся) застрахованное население, приведенная в приложении к Тарифным соглашениям в сфере ОМС Волгоградской области (на 2016 год – от 27.01.2016, на 2017 год – от 30.12.2016), построена таким образом, что даже при полном невыполнении доведенного объема медицинской помощи по прикрепленному населению, итоговый доход для медицинской организации будет</w:t>
      </w:r>
      <w:proofErr w:type="gramEnd"/>
      <w:r w:rsidR="00C50C2D" w:rsidRPr="00BD7C0E">
        <w:rPr>
          <w:rFonts w:eastAsia="Calibri"/>
          <w:sz w:val="24"/>
          <w:szCs w:val="24"/>
          <w:lang w:eastAsia="en-US"/>
        </w:rPr>
        <w:t xml:space="preserve"> </w:t>
      </w:r>
      <w:proofErr w:type="gramStart"/>
      <w:r w:rsidR="00C50C2D" w:rsidRPr="00BD7C0E">
        <w:rPr>
          <w:rFonts w:eastAsia="Calibri"/>
          <w:sz w:val="24"/>
          <w:szCs w:val="24"/>
          <w:lang w:eastAsia="en-US"/>
        </w:rPr>
        <w:t>уменьшен</w:t>
      </w:r>
      <w:proofErr w:type="gramEnd"/>
      <w:r w:rsidR="00C50C2D" w:rsidRPr="00BD7C0E">
        <w:rPr>
          <w:rFonts w:eastAsia="Calibri"/>
          <w:sz w:val="24"/>
          <w:szCs w:val="24"/>
          <w:lang w:eastAsia="en-US"/>
        </w:rPr>
        <w:t xml:space="preserve"> не более чем на 10%, что не стимулирует выполнение амбулаторной медицинской помощи в неотложной форме.</w:t>
      </w:r>
    </w:p>
    <w:p w:rsidR="00C50C2D" w:rsidRPr="00BD7C0E" w:rsidRDefault="00C50C2D" w:rsidP="00C50C2D">
      <w:pPr>
        <w:spacing w:after="0" w:line="240" w:lineRule="auto"/>
        <w:ind w:firstLine="709"/>
        <w:jc w:val="both"/>
        <w:rPr>
          <w:rFonts w:ascii="Times New Roman" w:eastAsia="Calibri" w:hAnsi="Times New Roman" w:cs="Times New Roman"/>
          <w:sz w:val="24"/>
          <w:szCs w:val="24"/>
          <w:lang w:eastAsia="en-US"/>
        </w:rPr>
      </w:pPr>
      <w:r w:rsidRPr="00BD7C0E">
        <w:rPr>
          <w:rFonts w:ascii="Times New Roman" w:eastAsia="Calibri" w:hAnsi="Times New Roman" w:cs="Times New Roman"/>
          <w:sz w:val="24"/>
          <w:szCs w:val="24"/>
          <w:lang w:eastAsia="en-US"/>
        </w:rPr>
        <w:t xml:space="preserve">Примеры учреждений здравоохранения с невыполненными </w:t>
      </w:r>
      <w:r w:rsidR="00CC2BE6" w:rsidRPr="00BD7C0E">
        <w:rPr>
          <w:rFonts w:ascii="Times New Roman" w:eastAsia="Calibri" w:hAnsi="Times New Roman" w:cs="Times New Roman"/>
          <w:sz w:val="24"/>
          <w:szCs w:val="24"/>
          <w:lang w:eastAsia="en-US"/>
        </w:rPr>
        <w:t xml:space="preserve">в наибольшей степени </w:t>
      </w:r>
      <w:r w:rsidRPr="00BD7C0E">
        <w:rPr>
          <w:rFonts w:ascii="Times New Roman" w:eastAsia="Calibri" w:hAnsi="Times New Roman" w:cs="Times New Roman"/>
          <w:sz w:val="24"/>
          <w:szCs w:val="24"/>
          <w:lang w:eastAsia="en-US"/>
        </w:rPr>
        <w:t>в 2016 году объёмами медицинской помощи в амбулаторных условиях в неотложной форме приведены в таблице № </w:t>
      </w:r>
      <w:r w:rsidR="00A47265" w:rsidRPr="00BD7C0E">
        <w:rPr>
          <w:rFonts w:ascii="Times New Roman" w:eastAsia="Calibri" w:hAnsi="Times New Roman" w:cs="Times New Roman"/>
          <w:sz w:val="24"/>
          <w:szCs w:val="24"/>
          <w:lang w:eastAsia="en-US"/>
        </w:rPr>
        <w:t>2</w:t>
      </w:r>
      <w:r w:rsidRPr="00BD7C0E">
        <w:rPr>
          <w:rFonts w:ascii="Times New Roman" w:eastAsia="Calibri" w:hAnsi="Times New Roman" w:cs="Times New Roman"/>
          <w:sz w:val="24"/>
          <w:szCs w:val="24"/>
          <w:lang w:eastAsia="en-US"/>
        </w:rPr>
        <w:t>.</w:t>
      </w:r>
    </w:p>
    <w:p w:rsidR="00BD7C0E" w:rsidRPr="00BD7C0E" w:rsidRDefault="00BD7C0E" w:rsidP="00C50C2D">
      <w:pPr>
        <w:spacing w:after="0" w:line="240" w:lineRule="auto"/>
        <w:ind w:firstLine="709"/>
        <w:jc w:val="right"/>
        <w:rPr>
          <w:rFonts w:ascii="Times New Roman" w:eastAsia="Calibri" w:hAnsi="Times New Roman" w:cs="Times New Roman"/>
          <w:i/>
          <w:sz w:val="24"/>
          <w:szCs w:val="24"/>
          <w:lang w:eastAsia="en-US"/>
        </w:rPr>
      </w:pPr>
    </w:p>
    <w:p w:rsidR="00C50C2D" w:rsidRPr="00BD7C0E" w:rsidRDefault="00C50C2D" w:rsidP="00C50C2D">
      <w:pPr>
        <w:spacing w:after="0" w:line="240" w:lineRule="auto"/>
        <w:ind w:firstLine="709"/>
        <w:jc w:val="right"/>
        <w:rPr>
          <w:rFonts w:ascii="Times New Roman" w:eastAsia="Calibri" w:hAnsi="Times New Roman" w:cs="Times New Roman"/>
          <w:i/>
          <w:sz w:val="24"/>
          <w:szCs w:val="24"/>
          <w:lang w:eastAsia="en-US"/>
        </w:rPr>
      </w:pPr>
      <w:r w:rsidRPr="00BD7C0E">
        <w:rPr>
          <w:rFonts w:ascii="Times New Roman" w:eastAsia="Calibri" w:hAnsi="Times New Roman" w:cs="Times New Roman"/>
          <w:i/>
          <w:sz w:val="24"/>
          <w:szCs w:val="24"/>
          <w:lang w:eastAsia="en-US"/>
        </w:rPr>
        <w:t xml:space="preserve">Таблица № </w:t>
      </w:r>
      <w:r w:rsidR="00A47265" w:rsidRPr="00BD7C0E">
        <w:rPr>
          <w:rFonts w:ascii="Times New Roman" w:eastAsia="Calibri" w:hAnsi="Times New Roman" w:cs="Times New Roman"/>
          <w:i/>
          <w:sz w:val="24"/>
          <w:szCs w:val="24"/>
          <w:lang w:eastAsia="en-US"/>
        </w:rPr>
        <w:t>2</w:t>
      </w:r>
    </w:p>
    <w:tbl>
      <w:tblPr>
        <w:tblW w:w="9994" w:type="dxa"/>
        <w:tblInd w:w="98" w:type="dxa"/>
        <w:tblLayout w:type="fixed"/>
        <w:tblLook w:val="04A0"/>
      </w:tblPr>
      <w:tblGrid>
        <w:gridCol w:w="2420"/>
        <w:gridCol w:w="1087"/>
        <w:gridCol w:w="1134"/>
        <w:gridCol w:w="992"/>
        <w:gridCol w:w="993"/>
        <w:gridCol w:w="1134"/>
        <w:gridCol w:w="1134"/>
        <w:gridCol w:w="1100"/>
      </w:tblGrid>
      <w:tr w:rsidR="00C50C2D" w:rsidRPr="00BD7C0E" w:rsidTr="008D5645">
        <w:trPr>
          <w:trHeight w:val="600"/>
        </w:trPr>
        <w:tc>
          <w:tcPr>
            <w:tcW w:w="2420" w:type="dxa"/>
            <w:vMerge w:val="restart"/>
            <w:tcBorders>
              <w:top w:val="single" w:sz="4" w:space="0" w:color="auto"/>
              <w:left w:val="single" w:sz="4" w:space="0" w:color="auto"/>
              <w:right w:val="single" w:sz="4" w:space="0" w:color="auto"/>
            </w:tcBorders>
            <w:shd w:val="clear" w:color="auto" w:fill="auto"/>
            <w:vAlign w:val="center"/>
            <w:hideMark/>
          </w:tcPr>
          <w:p w:rsidR="00C50C2D" w:rsidRPr="00BD7C0E" w:rsidRDefault="00C50C2D" w:rsidP="008D5645">
            <w:pPr>
              <w:spacing w:after="0" w:line="240" w:lineRule="auto"/>
              <w:jc w:val="center"/>
              <w:rPr>
                <w:rFonts w:ascii="Times New Roman" w:eastAsia="Times New Roman" w:hAnsi="Times New Roman" w:cs="Times New Roman"/>
                <w:color w:val="000000"/>
                <w:sz w:val="18"/>
                <w:szCs w:val="18"/>
              </w:rPr>
            </w:pPr>
            <w:r w:rsidRPr="00BD7C0E">
              <w:rPr>
                <w:rFonts w:ascii="Times New Roman" w:eastAsia="Times New Roman" w:hAnsi="Times New Roman" w:cs="Times New Roman"/>
                <w:color w:val="000000"/>
                <w:sz w:val="18"/>
                <w:szCs w:val="18"/>
              </w:rPr>
              <w:t>Наименование учреждения</w:t>
            </w:r>
          </w:p>
        </w:tc>
        <w:tc>
          <w:tcPr>
            <w:tcW w:w="4206" w:type="dxa"/>
            <w:gridSpan w:val="4"/>
            <w:tcBorders>
              <w:top w:val="single" w:sz="4" w:space="0" w:color="auto"/>
              <w:left w:val="nil"/>
              <w:bottom w:val="single" w:sz="4" w:space="0" w:color="auto"/>
              <w:right w:val="single" w:sz="4" w:space="0" w:color="000000"/>
            </w:tcBorders>
            <w:shd w:val="clear" w:color="auto" w:fill="auto"/>
            <w:vAlign w:val="center"/>
            <w:hideMark/>
          </w:tcPr>
          <w:p w:rsidR="00C50C2D" w:rsidRPr="00BD7C0E" w:rsidRDefault="00C50C2D" w:rsidP="008D5645">
            <w:pPr>
              <w:spacing w:after="0" w:line="240" w:lineRule="auto"/>
              <w:jc w:val="center"/>
              <w:rPr>
                <w:rFonts w:ascii="Times New Roman" w:eastAsia="Times New Roman" w:hAnsi="Times New Roman" w:cs="Times New Roman"/>
                <w:color w:val="000000"/>
                <w:sz w:val="18"/>
                <w:szCs w:val="18"/>
              </w:rPr>
            </w:pPr>
            <w:r w:rsidRPr="00BD7C0E">
              <w:rPr>
                <w:rFonts w:ascii="Times New Roman" w:eastAsia="Times New Roman" w:hAnsi="Times New Roman" w:cs="Times New Roman"/>
                <w:color w:val="000000"/>
                <w:sz w:val="18"/>
                <w:szCs w:val="18"/>
              </w:rPr>
              <w:t>Объем амбулаторной медицинской помощи в неотложной форме по прикрепленному населению</w:t>
            </w:r>
          </w:p>
        </w:tc>
        <w:tc>
          <w:tcPr>
            <w:tcW w:w="3368" w:type="dxa"/>
            <w:gridSpan w:val="3"/>
            <w:tcBorders>
              <w:top w:val="single" w:sz="4" w:space="0" w:color="auto"/>
              <w:left w:val="nil"/>
              <w:bottom w:val="single" w:sz="4" w:space="0" w:color="auto"/>
              <w:right w:val="single" w:sz="4" w:space="0" w:color="auto"/>
            </w:tcBorders>
            <w:shd w:val="clear" w:color="auto" w:fill="auto"/>
            <w:vAlign w:val="center"/>
            <w:hideMark/>
          </w:tcPr>
          <w:p w:rsidR="00C50C2D" w:rsidRPr="00BD7C0E" w:rsidRDefault="00C50C2D" w:rsidP="008D5645">
            <w:pPr>
              <w:spacing w:after="0" w:line="240" w:lineRule="auto"/>
              <w:jc w:val="center"/>
              <w:rPr>
                <w:rFonts w:ascii="Times New Roman" w:eastAsia="Times New Roman" w:hAnsi="Times New Roman" w:cs="Times New Roman"/>
                <w:color w:val="000000"/>
                <w:sz w:val="18"/>
                <w:szCs w:val="18"/>
              </w:rPr>
            </w:pPr>
            <w:r w:rsidRPr="00BD7C0E">
              <w:rPr>
                <w:rFonts w:ascii="Times New Roman" w:eastAsia="Times New Roman" w:hAnsi="Times New Roman" w:cs="Times New Roman"/>
                <w:color w:val="000000"/>
                <w:sz w:val="18"/>
                <w:szCs w:val="18"/>
              </w:rPr>
              <w:t xml:space="preserve">Оплата амбулаторной медицинской помощи по </w:t>
            </w:r>
            <w:proofErr w:type="spellStart"/>
            <w:r w:rsidRPr="00BD7C0E">
              <w:rPr>
                <w:rFonts w:ascii="Times New Roman" w:eastAsia="Times New Roman" w:hAnsi="Times New Roman" w:cs="Times New Roman"/>
                <w:color w:val="000000"/>
                <w:sz w:val="18"/>
                <w:szCs w:val="18"/>
              </w:rPr>
              <w:t>подушевому</w:t>
            </w:r>
            <w:proofErr w:type="spellEnd"/>
            <w:r w:rsidRPr="00BD7C0E">
              <w:rPr>
                <w:rFonts w:ascii="Times New Roman" w:eastAsia="Times New Roman" w:hAnsi="Times New Roman" w:cs="Times New Roman"/>
                <w:color w:val="000000"/>
                <w:sz w:val="18"/>
                <w:szCs w:val="18"/>
              </w:rPr>
              <w:t xml:space="preserve"> нормативу финансирования</w:t>
            </w:r>
          </w:p>
        </w:tc>
      </w:tr>
      <w:tr w:rsidR="00C50C2D" w:rsidRPr="00BD7C0E" w:rsidTr="008D5645">
        <w:trPr>
          <w:trHeight w:val="233"/>
        </w:trPr>
        <w:tc>
          <w:tcPr>
            <w:tcW w:w="2420" w:type="dxa"/>
            <w:vMerge/>
            <w:tcBorders>
              <w:left w:val="single" w:sz="4" w:space="0" w:color="auto"/>
              <w:right w:val="single" w:sz="4" w:space="0" w:color="auto"/>
            </w:tcBorders>
            <w:vAlign w:val="center"/>
            <w:hideMark/>
          </w:tcPr>
          <w:p w:rsidR="00C50C2D" w:rsidRPr="00BD7C0E" w:rsidRDefault="00C50C2D" w:rsidP="008D5645">
            <w:pPr>
              <w:spacing w:after="0" w:line="240" w:lineRule="auto"/>
              <w:jc w:val="center"/>
              <w:rPr>
                <w:rFonts w:ascii="Times New Roman" w:eastAsia="Times New Roman" w:hAnsi="Times New Roman" w:cs="Times New Roman"/>
                <w:color w:val="000000"/>
                <w:sz w:val="18"/>
                <w:szCs w:val="18"/>
              </w:rPr>
            </w:pPr>
          </w:p>
        </w:tc>
        <w:tc>
          <w:tcPr>
            <w:tcW w:w="2221" w:type="dxa"/>
            <w:gridSpan w:val="2"/>
            <w:tcBorders>
              <w:top w:val="nil"/>
              <w:left w:val="nil"/>
              <w:bottom w:val="single" w:sz="4" w:space="0" w:color="auto"/>
              <w:right w:val="single" w:sz="4" w:space="0" w:color="auto"/>
            </w:tcBorders>
            <w:shd w:val="clear" w:color="auto" w:fill="auto"/>
            <w:vAlign w:val="center"/>
            <w:hideMark/>
          </w:tcPr>
          <w:p w:rsidR="00C50C2D" w:rsidRPr="00BD7C0E" w:rsidRDefault="00C50C2D" w:rsidP="008D5645">
            <w:pPr>
              <w:spacing w:after="0" w:line="240" w:lineRule="auto"/>
              <w:jc w:val="center"/>
              <w:rPr>
                <w:rFonts w:ascii="Times New Roman" w:eastAsia="Times New Roman" w:hAnsi="Times New Roman" w:cs="Times New Roman"/>
                <w:color w:val="000000"/>
                <w:sz w:val="18"/>
                <w:szCs w:val="18"/>
              </w:rPr>
            </w:pPr>
            <w:r w:rsidRPr="00BD7C0E">
              <w:rPr>
                <w:rFonts w:ascii="Times New Roman" w:eastAsia="Times New Roman" w:hAnsi="Times New Roman" w:cs="Times New Roman"/>
                <w:color w:val="000000"/>
                <w:sz w:val="18"/>
                <w:szCs w:val="18"/>
              </w:rPr>
              <w:t>план, посещения</w:t>
            </w:r>
          </w:p>
        </w:tc>
        <w:tc>
          <w:tcPr>
            <w:tcW w:w="992" w:type="dxa"/>
            <w:vMerge w:val="restart"/>
            <w:tcBorders>
              <w:top w:val="nil"/>
              <w:left w:val="nil"/>
              <w:right w:val="single" w:sz="4" w:space="0" w:color="auto"/>
            </w:tcBorders>
            <w:shd w:val="clear" w:color="auto" w:fill="auto"/>
            <w:vAlign w:val="center"/>
            <w:hideMark/>
          </w:tcPr>
          <w:p w:rsidR="00C50C2D" w:rsidRPr="00BD7C0E" w:rsidRDefault="00C50C2D" w:rsidP="008D5645">
            <w:pPr>
              <w:spacing w:after="0" w:line="240" w:lineRule="auto"/>
              <w:jc w:val="center"/>
              <w:rPr>
                <w:rFonts w:ascii="Times New Roman" w:eastAsia="Times New Roman" w:hAnsi="Times New Roman" w:cs="Times New Roman"/>
                <w:color w:val="000000"/>
                <w:sz w:val="18"/>
                <w:szCs w:val="18"/>
              </w:rPr>
            </w:pPr>
            <w:r w:rsidRPr="00BD7C0E">
              <w:rPr>
                <w:rFonts w:ascii="Times New Roman" w:eastAsia="Times New Roman" w:hAnsi="Times New Roman" w:cs="Times New Roman"/>
                <w:color w:val="000000"/>
                <w:sz w:val="18"/>
                <w:szCs w:val="18"/>
              </w:rPr>
              <w:t xml:space="preserve">факт, </w:t>
            </w:r>
            <w:proofErr w:type="spellStart"/>
            <w:proofErr w:type="gramStart"/>
            <w:r w:rsidRPr="00BD7C0E">
              <w:rPr>
                <w:rFonts w:ascii="Times New Roman" w:eastAsia="Times New Roman" w:hAnsi="Times New Roman" w:cs="Times New Roman"/>
                <w:color w:val="000000"/>
                <w:sz w:val="18"/>
                <w:szCs w:val="18"/>
              </w:rPr>
              <w:t>посеще-ния</w:t>
            </w:r>
            <w:proofErr w:type="spellEnd"/>
            <w:proofErr w:type="gramEnd"/>
          </w:p>
        </w:tc>
        <w:tc>
          <w:tcPr>
            <w:tcW w:w="993" w:type="dxa"/>
            <w:vMerge w:val="restart"/>
            <w:tcBorders>
              <w:top w:val="nil"/>
              <w:left w:val="nil"/>
              <w:right w:val="single" w:sz="4" w:space="0" w:color="auto"/>
            </w:tcBorders>
            <w:shd w:val="clear" w:color="auto" w:fill="auto"/>
            <w:vAlign w:val="center"/>
            <w:hideMark/>
          </w:tcPr>
          <w:p w:rsidR="00C50C2D" w:rsidRPr="00BD7C0E" w:rsidRDefault="00C50C2D" w:rsidP="008D5645">
            <w:pPr>
              <w:spacing w:after="0" w:line="240" w:lineRule="auto"/>
              <w:jc w:val="center"/>
              <w:rPr>
                <w:rFonts w:ascii="Times New Roman" w:eastAsia="Times New Roman" w:hAnsi="Times New Roman" w:cs="Times New Roman"/>
                <w:color w:val="000000"/>
                <w:sz w:val="18"/>
                <w:szCs w:val="18"/>
              </w:rPr>
            </w:pPr>
            <w:r w:rsidRPr="00BD7C0E">
              <w:rPr>
                <w:rFonts w:ascii="Times New Roman" w:eastAsia="Times New Roman" w:hAnsi="Times New Roman" w:cs="Times New Roman"/>
                <w:color w:val="000000"/>
                <w:sz w:val="18"/>
                <w:szCs w:val="18"/>
              </w:rPr>
              <w:t>невыполнение плана, %</w:t>
            </w:r>
          </w:p>
        </w:tc>
        <w:tc>
          <w:tcPr>
            <w:tcW w:w="1134" w:type="dxa"/>
            <w:vMerge w:val="restart"/>
            <w:tcBorders>
              <w:top w:val="nil"/>
              <w:left w:val="nil"/>
              <w:right w:val="single" w:sz="4" w:space="0" w:color="auto"/>
            </w:tcBorders>
            <w:shd w:val="clear" w:color="auto" w:fill="auto"/>
            <w:vAlign w:val="center"/>
            <w:hideMark/>
          </w:tcPr>
          <w:p w:rsidR="00C50C2D" w:rsidRPr="00BD7C0E" w:rsidRDefault="00C50C2D" w:rsidP="008D5645">
            <w:pPr>
              <w:spacing w:after="0" w:line="240" w:lineRule="auto"/>
              <w:jc w:val="center"/>
              <w:rPr>
                <w:rFonts w:ascii="Times New Roman" w:eastAsia="Times New Roman" w:hAnsi="Times New Roman" w:cs="Times New Roman"/>
                <w:color w:val="000000"/>
                <w:sz w:val="18"/>
                <w:szCs w:val="18"/>
              </w:rPr>
            </w:pPr>
            <w:r w:rsidRPr="00BD7C0E">
              <w:rPr>
                <w:rFonts w:ascii="Times New Roman" w:eastAsia="Times New Roman" w:hAnsi="Times New Roman" w:cs="Times New Roman"/>
                <w:color w:val="000000"/>
                <w:sz w:val="18"/>
                <w:szCs w:val="18"/>
              </w:rPr>
              <w:t xml:space="preserve">план, </w:t>
            </w:r>
          </w:p>
          <w:p w:rsidR="00C50C2D" w:rsidRPr="00BD7C0E" w:rsidRDefault="00C50C2D" w:rsidP="008D5645">
            <w:pPr>
              <w:spacing w:after="0" w:line="240" w:lineRule="auto"/>
              <w:jc w:val="center"/>
              <w:rPr>
                <w:rFonts w:ascii="Times New Roman" w:eastAsia="Times New Roman" w:hAnsi="Times New Roman" w:cs="Times New Roman"/>
                <w:color w:val="000000"/>
                <w:sz w:val="18"/>
                <w:szCs w:val="18"/>
              </w:rPr>
            </w:pPr>
            <w:r w:rsidRPr="00BD7C0E">
              <w:rPr>
                <w:rFonts w:ascii="Times New Roman" w:eastAsia="Times New Roman" w:hAnsi="Times New Roman" w:cs="Times New Roman"/>
                <w:color w:val="000000"/>
                <w:sz w:val="18"/>
                <w:szCs w:val="18"/>
              </w:rPr>
              <w:t>тыс. руб.</w:t>
            </w:r>
          </w:p>
        </w:tc>
        <w:tc>
          <w:tcPr>
            <w:tcW w:w="1134" w:type="dxa"/>
            <w:vMerge w:val="restart"/>
            <w:tcBorders>
              <w:top w:val="nil"/>
              <w:left w:val="nil"/>
              <w:right w:val="single" w:sz="4" w:space="0" w:color="auto"/>
            </w:tcBorders>
            <w:shd w:val="clear" w:color="auto" w:fill="auto"/>
            <w:vAlign w:val="center"/>
            <w:hideMark/>
          </w:tcPr>
          <w:p w:rsidR="00C50C2D" w:rsidRPr="00BD7C0E" w:rsidRDefault="00C50C2D" w:rsidP="008D5645">
            <w:pPr>
              <w:spacing w:after="0" w:line="240" w:lineRule="auto"/>
              <w:jc w:val="center"/>
              <w:rPr>
                <w:rFonts w:ascii="Times New Roman" w:eastAsia="Times New Roman" w:hAnsi="Times New Roman" w:cs="Times New Roman"/>
                <w:color w:val="000000"/>
                <w:sz w:val="18"/>
                <w:szCs w:val="18"/>
              </w:rPr>
            </w:pPr>
            <w:r w:rsidRPr="00BD7C0E">
              <w:rPr>
                <w:rFonts w:ascii="Times New Roman" w:eastAsia="Times New Roman" w:hAnsi="Times New Roman" w:cs="Times New Roman"/>
                <w:color w:val="000000"/>
                <w:sz w:val="18"/>
                <w:szCs w:val="18"/>
              </w:rPr>
              <w:t xml:space="preserve">факт, </w:t>
            </w:r>
          </w:p>
          <w:p w:rsidR="00C50C2D" w:rsidRPr="00BD7C0E" w:rsidRDefault="00C50C2D" w:rsidP="008D5645">
            <w:pPr>
              <w:spacing w:after="0" w:line="240" w:lineRule="auto"/>
              <w:jc w:val="center"/>
              <w:rPr>
                <w:rFonts w:ascii="Times New Roman" w:eastAsia="Times New Roman" w:hAnsi="Times New Roman" w:cs="Times New Roman"/>
                <w:color w:val="000000"/>
                <w:sz w:val="18"/>
                <w:szCs w:val="18"/>
              </w:rPr>
            </w:pPr>
            <w:r w:rsidRPr="00BD7C0E">
              <w:rPr>
                <w:rFonts w:ascii="Times New Roman" w:eastAsia="Times New Roman" w:hAnsi="Times New Roman" w:cs="Times New Roman"/>
                <w:color w:val="000000"/>
                <w:sz w:val="18"/>
                <w:szCs w:val="18"/>
              </w:rPr>
              <w:t>тыс. руб.</w:t>
            </w:r>
          </w:p>
        </w:tc>
        <w:tc>
          <w:tcPr>
            <w:tcW w:w="1100" w:type="dxa"/>
            <w:vMerge w:val="restart"/>
            <w:tcBorders>
              <w:top w:val="nil"/>
              <w:left w:val="nil"/>
              <w:right w:val="single" w:sz="4" w:space="0" w:color="auto"/>
            </w:tcBorders>
            <w:shd w:val="clear" w:color="auto" w:fill="auto"/>
            <w:vAlign w:val="center"/>
            <w:hideMark/>
          </w:tcPr>
          <w:p w:rsidR="00C50C2D" w:rsidRPr="00BD7C0E" w:rsidRDefault="00C50C2D" w:rsidP="008D5645">
            <w:pPr>
              <w:spacing w:after="0" w:line="240" w:lineRule="auto"/>
              <w:jc w:val="center"/>
              <w:rPr>
                <w:rFonts w:ascii="Times New Roman" w:eastAsia="Times New Roman" w:hAnsi="Times New Roman" w:cs="Times New Roman"/>
                <w:color w:val="000000"/>
                <w:sz w:val="18"/>
                <w:szCs w:val="18"/>
              </w:rPr>
            </w:pPr>
            <w:proofErr w:type="spellStart"/>
            <w:proofErr w:type="gramStart"/>
            <w:r w:rsidRPr="00BD7C0E">
              <w:rPr>
                <w:rFonts w:ascii="Times New Roman" w:eastAsia="Times New Roman" w:hAnsi="Times New Roman" w:cs="Times New Roman"/>
                <w:color w:val="000000"/>
                <w:sz w:val="18"/>
                <w:szCs w:val="18"/>
              </w:rPr>
              <w:t>невыпол-нение</w:t>
            </w:r>
            <w:proofErr w:type="spellEnd"/>
            <w:proofErr w:type="gramEnd"/>
            <w:r w:rsidRPr="00BD7C0E">
              <w:rPr>
                <w:rFonts w:ascii="Times New Roman" w:eastAsia="Times New Roman" w:hAnsi="Times New Roman" w:cs="Times New Roman"/>
                <w:color w:val="000000"/>
                <w:sz w:val="18"/>
                <w:szCs w:val="18"/>
              </w:rPr>
              <w:t xml:space="preserve"> плана, %</w:t>
            </w:r>
          </w:p>
        </w:tc>
      </w:tr>
      <w:tr w:rsidR="00C50C2D" w:rsidRPr="00BD7C0E" w:rsidTr="008D5645">
        <w:trPr>
          <w:trHeight w:val="300"/>
        </w:trPr>
        <w:tc>
          <w:tcPr>
            <w:tcW w:w="2420" w:type="dxa"/>
            <w:vMerge/>
            <w:tcBorders>
              <w:left w:val="single" w:sz="4" w:space="0" w:color="auto"/>
              <w:bottom w:val="single" w:sz="4" w:space="0" w:color="auto"/>
              <w:right w:val="single" w:sz="4" w:space="0" w:color="auto"/>
            </w:tcBorders>
            <w:shd w:val="clear" w:color="auto" w:fill="auto"/>
            <w:vAlign w:val="center"/>
            <w:hideMark/>
          </w:tcPr>
          <w:p w:rsidR="00C50C2D" w:rsidRPr="00BD7C0E" w:rsidRDefault="00C50C2D" w:rsidP="008D5645">
            <w:pPr>
              <w:spacing w:after="0" w:line="240" w:lineRule="auto"/>
              <w:rPr>
                <w:rFonts w:ascii="Times New Roman" w:eastAsia="Times New Roman" w:hAnsi="Times New Roman" w:cs="Times New Roman"/>
                <w:color w:val="000000"/>
                <w:sz w:val="18"/>
                <w:szCs w:val="18"/>
              </w:rPr>
            </w:pPr>
          </w:p>
        </w:tc>
        <w:tc>
          <w:tcPr>
            <w:tcW w:w="1087" w:type="dxa"/>
            <w:tcBorders>
              <w:top w:val="nil"/>
              <w:left w:val="nil"/>
              <w:bottom w:val="single" w:sz="4" w:space="0" w:color="auto"/>
              <w:right w:val="single" w:sz="4" w:space="0" w:color="auto"/>
            </w:tcBorders>
            <w:shd w:val="clear" w:color="auto" w:fill="auto"/>
            <w:vAlign w:val="center"/>
            <w:hideMark/>
          </w:tcPr>
          <w:p w:rsidR="00C50C2D" w:rsidRPr="00BD7C0E" w:rsidRDefault="00C50C2D" w:rsidP="008D5645">
            <w:pPr>
              <w:spacing w:after="0" w:line="240" w:lineRule="auto"/>
              <w:jc w:val="center"/>
              <w:rPr>
                <w:rFonts w:ascii="Times New Roman" w:eastAsia="Times New Roman" w:hAnsi="Times New Roman" w:cs="Times New Roman"/>
                <w:color w:val="000000"/>
                <w:sz w:val="18"/>
                <w:szCs w:val="18"/>
              </w:rPr>
            </w:pPr>
            <w:r w:rsidRPr="00BD7C0E">
              <w:rPr>
                <w:rFonts w:ascii="Times New Roman" w:eastAsia="Times New Roman" w:hAnsi="Times New Roman" w:cs="Times New Roman"/>
                <w:color w:val="000000"/>
                <w:sz w:val="18"/>
                <w:szCs w:val="18"/>
              </w:rPr>
              <w:t>первоначальный</w:t>
            </w:r>
          </w:p>
        </w:tc>
        <w:tc>
          <w:tcPr>
            <w:tcW w:w="1134" w:type="dxa"/>
            <w:tcBorders>
              <w:top w:val="nil"/>
              <w:left w:val="nil"/>
              <w:bottom w:val="single" w:sz="4" w:space="0" w:color="auto"/>
              <w:right w:val="single" w:sz="4" w:space="0" w:color="auto"/>
            </w:tcBorders>
            <w:shd w:val="clear" w:color="auto" w:fill="auto"/>
            <w:vAlign w:val="center"/>
            <w:hideMark/>
          </w:tcPr>
          <w:p w:rsidR="00C50C2D" w:rsidRPr="00BD7C0E" w:rsidRDefault="00C50C2D" w:rsidP="008D5645">
            <w:pPr>
              <w:spacing w:after="0" w:line="240" w:lineRule="auto"/>
              <w:jc w:val="center"/>
              <w:rPr>
                <w:rFonts w:ascii="Times New Roman" w:eastAsia="Times New Roman" w:hAnsi="Times New Roman" w:cs="Times New Roman"/>
                <w:color w:val="000000"/>
                <w:sz w:val="18"/>
                <w:szCs w:val="18"/>
              </w:rPr>
            </w:pPr>
            <w:r w:rsidRPr="00BD7C0E">
              <w:rPr>
                <w:rFonts w:ascii="Times New Roman" w:eastAsia="Times New Roman" w:hAnsi="Times New Roman" w:cs="Times New Roman"/>
                <w:color w:val="000000"/>
                <w:sz w:val="18"/>
                <w:szCs w:val="18"/>
              </w:rPr>
              <w:t>окончательный</w:t>
            </w:r>
          </w:p>
        </w:tc>
        <w:tc>
          <w:tcPr>
            <w:tcW w:w="992" w:type="dxa"/>
            <w:vMerge/>
            <w:tcBorders>
              <w:left w:val="nil"/>
              <w:bottom w:val="single" w:sz="4" w:space="0" w:color="auto"/>
              <w:right w:val="single" w:sz="4" w:space="0" w:color="auto"/>
            </w:tcBorders>
            <w:shd w:val="clear" w:color="auto" w:fill="auto"/>
            <w:vAlign w:val="center"/>
            <w:hideMark/>
          </w:tcPr>
          <w:p w:rsidR="00C50C2D" w:rsidRPr="00BD7C0E" w:rsidRDefault="00C50C2D" w:rsidP="008D5645">
            <w:pPr>
              <w:spacing w:after="0" w:line="240" w:lineRule="auto"/>
              <w:jc w:val="center"/>
              <w:rPr>
                <w:rFonts w:ascii="Times New Roman" w:eastAsia="Times New Roman" w:hAnsi="Times New Roman" w:cs="Times New Roman"/>
                <w:color w:val="000000"/>
                <w:sz w:val="18"/>
                <w:szCs w:val="18"/>
              </w:rPr>
            </w:pPr>
          </w:p>
        </w:tc>
        <w:tc>
          <w:tcPr>
            <w:tcW w:w="993" w:type="dxa"/>
            <w:vMerge/>
            <w:tcBorders>
              <w:left w:val="nil"/>
              <w:bottom w:val="single" w:sz="4" w:space="0" w:color="auto"/>
              <w:right w:val="single" w:sz="4" w:space="0" w:color="auto"/>
            </w:tcBorders>
            <w:shd w:val="clear" w:color="auto" w:fill="auto"/>
            <w:vAlign w:val="center"/>
            <w:hideMark/>
          </w:tcPr>
          <w:p w:rsidR="00C50C2D" w:rsidRPr="00BD7C0E" w:rsidRDefault="00C50C2D" w:rsidP="008D5645">
            <w:pPr>
              <w:spacing w:after="0" w:line="240" w:lineRule="auto"/>
              <w:jc w:val="center"/>
              <w:rPr>
                <w:rFonts w:ascii="Times New Roman" w:eastAsia="Times New Roman" w:hAnsi="Times New Roman" w:cs="Times New Roman"/>
                <w:color w:val="000000"/>
                <w:sz w:val="18"/>
                <w:szCs w:val="18"/>
              </w:rPr>
            </w:pPr>
          </w:p>
        </w:tc>
        <w:tc>
          <w:tcPr>
            <w:tcW w:w="1134" w:type="dxa"/>
            <w:vMerge/>
            <w:tcBorders>
              <w:left w:val="nil"/>
              <w:bottom w:val="single" w:sz="4" w:space="0" w:color="auto"/>
              <w:right w:val="single" w:sz="4" w:space="0" w:color="auto"/>
            </w:tcBorders>
            <w:shd w:val="clear" w:color="auto" w:fill="auto"/>
            <w:vAlign w:val="center"/>
            <w:hideMark/>
          </w:tcPr>
          <w:p w:rsidR="00C50C2D" w:rsidRPr="00BD7C0E" w:rsidRDefault="00C50C2D" w:rsidP="008D5645">
            <w:pPr>
              <w:spacing w:after="0" w:line="240" w:lineRule="auto"/>
              <w:jc w:val="center"/>
              <w:rPr>
                <w:rFonts w:ascii="Times New Roman" w:eastAsia="Times New Roman" w:hAnsi="Times New Roman" w:cs="Times New Roman"/>
                <w:color w:val="000000"/>
                <w:sz w:val="18"/>
                <w:szCs w:val="18"/>
              </w:rPr>
            </w:pPr>
          </w:p>
        </w:tc>
        <w:tc>
          <w:tcPr>
            <w:tcW w:w="1134" w:type="dxa"/>
            <w:vMerge/>
            <w:tcBorders>
              <w:left w:val="nil"/>
              <w:bottom w:val="single" w:sz="4" w:space="0" w:color="auto"/>
              <w:right w:val="single" w:sz="4" w:space="0" w:color="auto"/>
            </w:tcBorders>
            <w:shd w:val="clear" w:color="auto" w:fill="auto"/>
            <w:vAlign w:val="center"/>
            <w:hideMark/>
          </w:tcPr>
          <w:p w:rsidR="00C50C2D" w:rsidRPr="00BD7C0E" w:rsidRDefault="00C50C2D" w:rsidP="008D5645">
            <w:pPr>
              <w:spacing w:after="0" w:line="240" w:lineRule="auto"/>
              <w:jc w:val="center"/>
              <w:rPr>
                <w:rFonts w:ascii="Times New Roman" w:eastAsia="Times New Roman" w:hAnsi="Times New Roman" w:cs="Times New Roman"/>
                <w:color w:val="000000"/>
                <w:sz w:val="18"/>
                <w:szCs w:val="18"/>
              </w:rPr>
            </w:pPr>
          </w:p>
        </w:tc>
        <w:tc>
          <w:tcPr>
            <w:tcW w:w="1100" w:type="dxa"/>
            <w:vMerge/>
            <w:tcBorders>
              <w:left w:val="nil"/>
              <w:bottom w:val="single" w:sz="4" w:space="0" w:color="auto"/>
              <w:right w:val="single" w:sz="4" w:space="0" w:color="auto"/>
            </w:tcBorders>
            <w:shd w:val="clear" w:color="auto" w:fill="auto"/>
            <w:vAlign w:val="center"/>
            <w:hideMark/>
          </w:tcPr>
          <w:p w:rsidR="00C50C2D" w:rsidRPr="00BD7C0E" w:rsidRDefault="00C50C2D" w:rsidP="008D5645">
            <w:pPr>
              <w:spacing w:after="0" w:line="240" w:lineRule="auto"/>
              <w:jc w:val="center"/>
              <w:rPr>
                <w:rFonts w:ascii="Times New Roman" w:eastAsia="Times New Roman" w:hAnsi="Times New Roman" w:cs="Times New Roman"/>
                <w:color w:val="000000"/>
                <w:sz w:val="18"/>
                <w:szCs w:val="18"/>
              </w:rPr>
            </w:pPr>
          </w:p>
        </w:tc>
      </w:tr>
      <w:tr w:rsidR="00C50C2D" w:rsidRPr="00BD7C0E" w:rsidTr="008D5645">
        <w:trPr>
          <w:trHeight w:val="300"/>
        </w:trPr>
        <w:tc>
          <w:tcPr>
            <w:tcW w:w="2420" w:type="dxa"/>
            <w:tcBorders>
              <w:top w:val="nil"/>
              <w:left w:val="single" w:sz="4" w:space="0" w:color="auto"/>
              <w:bottom w:val="single" w:sz="4" w:space="0" w:color="auto"/>
              <w:right w:val="single" w:sz="4" w:space="0" w:color="auto"/>
            </w:tcBorders>
            <w:shd w:val="clear" w:color="auto" w:fill="auto"/>
            <w:vAlign w:val="center"/>
            <w:hideMark/>
          </w:tcPr>
          <w:p w:rsidR="00C50C2D" w:rsidRPr="00BD7C0E" w:rsidRDefault="00C50C2D" w:rsidP="008D5645">
            <w:pPr>
              <w:spacing w:after="0" w:line="240" w:lineRule="auto"/>
              <w:rPr>
                <w:rFonts w:ascii="Times New Roman" w:eastAsia="Times New Roman" w:hAnsi="Times New Roman" w:cs="Times New Roman"/>
                <w:color w:val="000000"/>
                <w:sz w:val="18"/>
                <w:szCs w:val="18"/>
              </w:rPr>
            </w:pPr>
            <w:r w:rsidRPr="00BD7C0E">
              <w:rPr>
                <w:rFonts w:ascii="Times New Roman" w:eastAsia="Times New Roman" w:hAnsi="Times New Roman" w:cs="Times New Roman"/>
                <w:color w:val="000000"/>
                <w:sz w:val="18"/>
                <w:szCs w:val="18"/>
              </w:rPr>
              <w:t>ГУЗ КБ СМП № 7</w:t>
            </w:r>
          </w:p>
        </w:tc>
        <w:tc>
          <w:tcPr>
            <w:tcW w:w="1087" w:type="dxa"/>
            <w:tcBorders>
              <w:top w:val="nil"/>
              <w:left w:val="nil"/>
              <w:bottom w:val="single" w:sz="4" w:space="0" w:color="auto"/>
              <w:right w:val="single" w:sz="4" w:space="0" w:color="auto"/>
            </w:tcBorders>
            <w:shd w:val="clear" w:color="auto" w:fill="auto"/>
            <w:vAlign w:val="center"/>
            <w:hideMark/>
          </w:tcPr>
          <w:p w:rsidR="00C50C2D" w:rsidRPr="00BD7C0E" w:rsidRDefault="00C50C2D" w:rsidP="008D5645">
            <w:pPr>
              <w:spacing w:after="0" w:line="240" w:lineRule="auto"/>
              <w:jc w:val="center"/>
              <w:rPr>
                <w:rFonts w:ascii="Times New Roman" w:eastAsia="Times New Roman" w:hAnsi="Times New Roman" w:cs="Times New Roman"/>
                <w:color w:val="000000"/>
                <w:sz w:val="18"/>
                <w:szCs w:val="18"/>
              </w:rPr>
            </w:pPr>
            <w:r w:rsidRPr="00BD7C0E">
              <w:rPr>
                <w:rFonts w:ascii="Times New Roman" w:eastAsia="Times New Roman" w:hAnsi="Times New Roman" w:cs="Times New Roman"/>
                <w:color w:val="000000"/>
                <w:sz w:val="18"/>
                <w:szCs w:val="18"/>
              </w:rPr>
              <w:t>13724</w:t>
            </w:r>
          </w:p>
        </w:tc>
        <w:tc>
          <w:tcPr>
            <w:tcW w:w="1134" w:type="dxa"/>
            <w:tcBorders>
              <w:top w:val="nil"/>
              <w:left w:val="nil"/>
              <w:bottom w:val="single" w:sz="4" w:space="0" w:color="auto"/>
              <w:right w:val="single" w:sz="4" w:space="0" w:color="auto"/>
            </w:tcBorders>
            <w:shd w:val="clear" w:color="auto" w:fill="auto"/>
            <w:vAlign w:val="center"/>
            <w:hideMark/>
          </w:tcPr>
          <w:p w:rsidR="00C50C2D" w:rsidRPr="00BD7C0E" w:rsidRDefault="00C50C2D" w:rsidP="008D5645">
            <w:pPr>
              <w:spacing w:after="0" w:line="240" w:lineRule="auto"/>
              <w:jc w:val="center"/>
              <w:rPr>
                <w:rFonts w:ascii="Times New Roman" w:eastAsia="Times New Roman" w:hAnsi="Times New Roman" w:cs="Times New Roman"/>
                <w:color w:val="000000"/>
                <w:sz w:val="18"/>
                <w:szCs w:val="18"/>
              </w:rPr>
            </w:pPr>
            <w:r w:rsidRPr="00BD7C0E">
              <w:rPr>
                <w:rFonts w:ascii="Times New Roman" w:eastAsia="Times New Roman" w:hAnsi="Times New Roman" w:cs="Times New Roman"/>
                <w:color w:val="000000"/>
                <w:sz w:val="18"/>
                <w:szCs w:val="18"/>
              </w:rPr>
              <w:t>13724</w:t>
            </w:r>
          </w:p>
        </w:tc>
        <w:tc>
          <w:tcPr>
            <w:tcW w:w="992" w:type="dxa"/>
            <w:tcBorders>
              <w:top w:val="nil"/>
              <w:left w:val="nil"/>
              <w:bottom w:val="single" w:sz="4" w:space="0" w:color="auto"/>
              <w:right w:val="single" w:sz="4" w:space="0" w:color="auto"/>
            </w:tcBorders>
            <w:shd w:val="clear" w:color="auto" w:fill="auto"/>
            <w:vAlign w:val="center"/>
            <w:hideMark/>
          </w:tcPr>
          <w:p w:rsidR="00C50C2D" w:rsidRPr="00BD7C0E" w:rsidRDefault="00C50C2D" w:rsidP="008D5645">
            <w:pPr>
              <w:spacing w:after="0" w:line="240" w:lineRule="auto"/>
              <w:jc w:val="center"/>
              <w:rPr>
                <w:rFonts w:ascii="Times New Roman" w:eastAsia="Times New Roman" w:hAnsi="Times New Roman" w:cs="Times New Roman"/>
                <w:color w:val="000000"/>
                <w:sz w:val="18"/>
                <w:szCs w:val="18"/>
              </w:rPr>
            </w:pPr>
            <w:r w:rsidRPr="00BD7C0E">
              <w:rPr>
                <w:rFonts w:ascii="Times New Roman" w:eastAsia="Times New Roman" w:hAnsi="Times New Roman" w:cs="Times New Roman"/>
                <w:color w:val="000000"/>
                <w:sz w:val="18"/>
                <w:szCs w:val="18"/>
              </w:rPr>
              <w:t>1800</w:t>
            </w:r>
          </w:p>
        </w:tc>
        <w:tc>
          <w:tcPr>
            <w:tcW w:w="993" w:type="dxa"/>
            <w:tcBorders>
              <w:top w:val="nil"/>
              <w:left w:val="nil"/>
              <w:bottom w:val="single" w:sz="4" w:space="0" w:color="auto"/>
              <w:right w:val="single" w:sz="4" w:space="0" w:color="auto"/>
            </w:tcBorders>
            <w:shd w:val="clear" w:color="auto" w:fill="auto"/>
            <w:vAlign w:val="center"/>
            <w:hideMark/>
          </w:tcPr>
          <w:p w:rsidR="00C50C2D" w:rsidRPr="00BD7C0E" w:rsidRDefault="00C50C2D" w:rsidP="008D5645">
            <w:pPr>
              <w:spacing w:after="0" w:line="240" w:lineRule="auto"/>
              <w:jc w:val="center"/>
              <w:rPr>
                <w:rFonts w:ascii="Times New Roman" w:eastAsia="Times New Roman" w:hAnsi="Times New Roman" w:cs="Times New Roman"/>
                <w:color w:val="000000"/>
                <w:sz w:val="18"/>
                <w:szCs w:val="18"/>
              </w:rPr>
            </w:pPr>
            <w:r w:rsidRPr="00BD7C0E">
              <w:rPr>
                <w:rFonts w:ascii="Times New Roman" w:eastAsia="Times New Roman" w:hAnsi="Times New Roman" w:cs="Times New Roman"/>
                <w:color w:val="000000"/>
                <w:sz w:val="18"/>
                <w:szCs w:val="18"/>
              </w:rPr>
              <w:t>- 86,9</w:t>
            </w:r>
          </w:p>
        </w:tc>
        <w:tc>
          <w:tcPr>
            <w:tcW w:w="1134" w:type="dxa"/>
            <w:tcBorders>
              <w:top w:val="nil"/>
              <w:left w:val="nil"/>
              <w:bottom w:val="single" w:sz="4" w:space="0" w:color="auto"/>
              <w:right w:val="single" w:sz="4" w:space="0" w:color="auto"/>
            </w:tcBorders>
            <w:shd w:val="clear" w:color="auto" w:fill="auto"/>
            <w:vAlign w:val="center"/>
            <w:hideMark/>
          </w:tcPr>
          <w:p w:rsidR="00C50C2D" w:rsidRPr="00BD7C0E" w:rsidRDefault="00C50C2D" w:rsidP="008D5645">
            <w:pPr>
              <w:spacing w:after="0" w:line="240" w:lineRule="auto"/>
              <w:jc w:val="center"/>
              <w:rPr>
                <w:rFonts w:ascii="Times New Roman" w:eastAsia="Times New Roman" w:hAnsi="Times New Roman" w:cs="Times New Roman"/>
                <w:color w:val="000000"/>
                <w:sz w:val="18"/>
                <w:szCs w:val="18"/>
              </w:rPr>
            </w:pPr>
            <w:r w:rsidRPr="00BD7C0E">
              <w:rPr>
                <w:rFonts w:ascii="Times New Roman" w:eastAsia="Times New Roman" w:hAnsi="Times New Roman" w:cs="Times New Roman"/>
                <w:color w:val="000000"/>
                <w:sz w:val="18"/>
                <w:szCs w:val="18"/>
              </w:rPr>
              <w:t>37 719,7</w:t>
            </w:r>
          </w:p>
        </w:tc>
        <w:tc>
          <w:tcPr>
            <w:tcW w:w="1134" w:type="dxa"/>
            <w:tcBorders>
              <w:top w:val="nil"/>
              <w:left w:val="nil"/>
              <w:bottom w:val="single" w:sz="4" w:space="0" w:color="auto"/>
              <w:right w:val="single" w:sz="4" w:space="0" w:color="auto"/>
            </w:tcBorders>
            <w:shd w:val="clear" w:color="auto" w:fill="auto"/>
            <w:vAlign w:val="center"/>
            <w:hideMark/>
          </w:tcPr>
          <w:p w:rsidR="00C50C2D" w:rsidRPr="00BD7C0E" w:rsidRDefault="00C50C2D" w:rsidP="008D5645">
            <w:pPr>
              <w:spacing w:after="0" w:line="240" w:lineRule="auto"/>
              <w:jc w:val="center"/>
              <w:rPr>
                <w:rFonts w:ascii="Times New Roman" w:eastAsia="Times New Roman" w:hAnsi="Times New Roman" w:cs="Times New Roman"/>
                <w:color w:val="000000"/>
                <w:sz w:val="18"/>
                <w:szCs w:val="18"/>
              </w:rPr>
            </w:pPr>
            <w:r w:rsidRPr="00BD7C0E">
              <w:rPr>
                <w:rFonts w:ascii="Times New Roman" w:eastAsia="Times New Roman" w:hAnsi="Times New Roman" w:cs="Times New Roman"/>
                <w:color w:val="000000"/>
                <w:sz w:val="18"/>
                <w:szCs w:val="18"/>
              </w:rPr>
              <w:t>37 551,2</w:t>
            </w:r>
          </w:p>
        </w:tc>
        <w:tc>
          <w:tcPr>
            <w:tcW w:w="1100" w:type="dxa"/>
            <w:tcBorders>
              <w:top w:val="nil"/>
              <w:left w:val="nil"/>
              <w:bottom w:val="single" w:sz="4" w:space="0" w:color="auto"/>
              <w:right w:val="single" w:sz="4" w:space="0" w:color="auto"/>
            </w:tcBorders>
            <w:shd w:val="clear" w:color="auto" w:fill="auto"/>
            <w:vAlign w:val="center"/>
            <w:hideMark/>
          </w:tcPr>
          <w:p w:rsidR="00C50C2D" w:rsidRPr="00BD7C0E" w:rsidRDefault="00C50C2D" w:rsidP="008D5645">
            <w:pPr>
              <w:spacing w:after="0" w:line="240" w:lineRule="auto"/>
              <w:jc w:val="center"/>
              <w:rPr>
                <w:rFonts w:ascii="Times New Roman" w:eastAsia="Times New Roman" w:hAnsi="Times New Roman" w:cs="Times New Roman"/>
                <w:color w:val="000000"/>
                <w:sz w:val="18"/>
                <w:szCs w:val="18"/>
              </w:rPr>
            </w:pPr>
            <w:r w:rsidRPr="00BD7C0E">
              <w:rPr>
                <w:rFonts w:ascii="Times New Roman" w:eastAsia="Times New Roman" w:hAnsi="Times New Roman" w:cs="Times New Roman"/>
                <w:color w:val="000000"/>
                <w:sz w:val="18"/>
                <w:szCs w:val="18"/>
              </w:rPr>
              <w:t>-0,4</w:t>
            </w:r>
          </w:p>
        </w:tc>
      </w:tr>
      <w:tr w:rsidR="00C50C2D" w:rsidRPr="00BD7C0E" w:rsidTr="008D5645">
        <w:trPr>
          <w:trHeight w:val="300"/>
        </w:trPr>
        <w:tc>
          <w:tcPr>
            <w:tcW w:w="2420" w:type="dxa"/>
            <w:tcBorders>
              <w:top w:val="nil"/>
              <w:left w:val="single" w:sz="4" w:space="0" w:color="auto"/>
              <w:bottom w:val="single" w:sz="4" w:space="0" w:color="auto"/>
              <w:right w:val="single" w:sz="4" w:space="0" w:color="auto"/>
            </w:tcBorders>
            <w:shd w:val="clear" w:color="auto" w:fill="auto"/>
            <w:vAlign w:val="center"/>
            <w:hideMark/>
          </w:tcPr>
          <w:p w:rsidR="00C50C2D" w:rsidRPr="00BD7C0E" w:rsidRDefault="00C50C2D" w:rsidP="008D5645">
            <w:pPr>
              <w:spacing w:after="0" w:line="240" w:lineRule="auto"/>
              <w:rPr>
                <w:rFonts w:ascii="Times New Roman" w:eastAsia="Times New Roman" w:hAnsi="Times New Roman" w:cs="Times New Roman"/>
                <w:color w:val="000000"/>
                <w:sz w:val="18"/>
                <w:szCs w:val="18"/>
              </w:rPr>
            </w:pPr>
            <w:r w:rsidRPr="00BD7C0E">
              <w:rPr>
                <w:rFonts w:ascii="Times New Roman" w:eastAsia="Times New Roman" w:hAnsi="Times New Roman" w:cs="Times New Roman"/>
                <w:color w:val="000000"/>
                <w:sz w:val="18"/>
                <w:szCs w:val="18"/>
              </w:rPr>
              <w:t>ГБУЗ Быковская ЦРБ</w:t>
            </w:r>
          </w:p>
        </w:tc>
        <w:tc>
          <w:tcPr>
            <w:tcW w:w="1087" w:type="dxa"/>
            <w:tcBorders>
              <w:top w:val="nil"/>
              <w:left w:val="nil"/>
              <w:bottom w:val="single" w:sz="4" w:space="0" w:color="auto"/>
              <w:right w:val="single" w:sz="4" w:space="0" w:color="auto"/>
            </w:tcBorders>
            <w:shd w:val="clear" w:color="auto" w:fill="auto"/>
            <w:vAlign w:val="center"/>
            <w:hideMark/>
          </w:tcPr>
          <w:p w:rsidR="00C50C2D" w:rsidRPr="00BD7C0E" w:rsidRDefault="00C50C2D" w:rsidP="008D5645">
            <w:pPr>
              <w:spacing w:after="0" w:line="240" w:lineRule="auto"/>
              <w:jc w:val="center"/>
              <w:rPr>
                <w:rFonts w:ascii="Times New Roman" w:eastAsia="Times New Roman" w:hAnsi="Times New Roman" w:cs="Times New Roman"/>
                <w:color w:val="000000"/>
                <w:sz w:val="18"/>
                <w:szCs w:val="18"/>
              </w:rPr>
            </w:pPr>
            <w:r w:rsidRPr="00BD7C0E">
              <w:rPr>
                <w:rFonts w:ascii="Times New Roman" w:eastAsia="Times New Roman" w:hAnsi="Times New Roman" w:cs="Times New Roman"/>
                <w:color w:val="000000"/>
                <w:sz w:val="18"/>
                <w:szCs w:val="18"/>
              </w:rPr>
              <w:t>3463</w:t>
            </w:r>
          </w:p>
        </w:tc>
        <w:tc>
          <w:tcPr>
            <w:tcW w:w="1134" w:type="dxa"/>
            <w:tcBorders>
              <w:top w:val="nil"/>
              <w:left w:val="nil"/>
              <w:bottom w:val="single" w:sz="4" w:space="0" w:color="auto"/>
              <w:right w:val="single" w:sz="4" w:space="0" w:color="auto"/>
            </w:tcBorders>
            <w:shd w:val="clear" w:color="auto" w:fill="auto"/>
            <w:vAlign w:val="center"/>
            <w:hideMark/>
          </w:tcPr>
          <w:p w:rsidR="00C50C2D" w:rsidRPr="00BD7C0E" w:rsidRDefault="00C50C2D" w:rsidP="008D5645">
            <w:pPr>
              <w:spacing w:after="0" w:line="240" w:lineRule="auto"/>
              <w:jc w:val="center"/>
              <w:rPr>
                <w:rFonts w:ascii="Times New Roman" w:eastAsia="Times New Roman" w:hAnsi="Times New Roman" w:cs="Times New Roman"/>
                <w:color w:val="000000"/>
                <w:sz w:val="18"/>
                <w:szCs w:val="18"/>
              </w:rPr>
            </w:pPr>
            <w:r w:rsidRPr="00BD7C0E">
              <w:rPr>
                <w:rFonts w:ascii="Times New Roman" w:eastAsia="Times New Roman" w:hAnsi="Times New Roman" w:cs="Times New Roman"/>
                <w:color w:val="000000"/>
                <w:sz w:val="18"/>
                <w:szCs w:val="18"/>
              </w:rPr>
              <w:t>3463</w:t>
            </w:r>
          </w:p>
        </w:tc>
        <w:tc>
          <w:tcPr>
            <w:tcW w:w="992" w:type="dxa"/>
            <w:tcBorders>
              <w:top w:val="nil"/>
              <w:left w:val="nil"/>
              <w:bottom w:val="single" w:sz="4" w:space="0" w:color="auto"/>
              <w:right w:val="single" w:sz="4" w:space="0" w:color="auto"/>
            </w:tcBorders>
            <w:shd w:val="clear" w:color="auto" w:fill="auto"/>
            <w:vAlign w:val="center"/>
            <w:hideMark/>
          </w:tcPr>
          <w:p w:rsidR="00C50C2D" w:rsidRPr="00BD7C0E" w:rsidRDefault="00C50C2D" w:rsidP="008D5645">
            <w:pPr>
              <w:spacing w:after="0" w:line="240" w:lineRule="auto"/>
              <w:jc w:val="center"/>
              <w:rPr>
                <w:rFonts w:ascii="Times New Roman" w:eastAsia="Times New Roman" w:hAnsi="Times New Roman" w:cs="Times New Roman"/>
                <w:color w:val="000000"/>
                <w:sz w:val="18"/>
                <w:szCs w:val="18"/>
              </w:rPr>
            </w:pPr>
            <w:r w:rsidRPr="00BD7C0E">
              <w:rPr>
                <w:rFonts w:ascii="Times New Roman" w:eastAsia="Times New Roman" w:hAnsi="Times New Roman" w:cs="Times New Roman"/>
                <w:color w:val="000000"/>
                <w:sz w:val="18"/>
                <w:szCs w:val="18"/>
              </w:rPr>
              <w:t>959</w:t>
            </w:r>
          </w:p>
        </w:tc>
        <w:tc>
          <w:tcPr>
            <w:tcW w:w="993" w:type="dxa"/>
            <w:tcBorders>
              <w:top w:val="nil"/>
              <w:left w:val="nil"/>
              <w:bottom w:val="single" w:sz="4" w:space="0" w:color="auto"/>
              <w:right w:val="single" w:sz="4" w:space="0" w:color="auto"/>
            </w:tcBorders>
            <w:shd w:val="clear" w:color="auto" w:fill="auto"/>
            <w:vAlign w:val="center"/>
            <w:hideMark/>
          </w:tcPr>
          <w:p w:rsidR="00C50C2D" w:rsidRPr="00BD7C0E" w:rsidRDefault="00C50C2D" w:rsidP="008D5645">
            <w:pPr>
              <w:spacing w:after="0" w:line="240" w:lineRule="auto"/>
              <w:jc w:val="center"/>
              <w:rPr>
                <w:rFonts w:ascii="Times New Roman" w:eastAsia="Times New Roman" w:hAnsi="Times New Roman" w:cs="Times New Roman"/>
                <w:color w:val="000000"/>
                <w:sz w:val="18"/>
                <w:szCs w:val="18"/>
              </w:rPr>
            </w:pPr>
            <w:r w:rsidRPr="00BD7C0E">
              <w:rPr>
                <w:rFonts w:ascii="Times New Roman" w:eastAsia="Times New Roman" w:hAnsi="Times New Roman" w:cs="Times New Roman"/>
                <w:color w:val="000000"/>
                <w:sz w:val="18"/>
                <w:szCs w:val="18"/>
              </w:rPr>
              <w:t>- 72,3</w:t>
            </w:r>
          </w:p>
        </w:tc>
        <w:tc>
          <w:tcPr>
            <w:tcW w:w="1134" w:type="dxa"/>
            <w:tcBorders>
              <w:top w:val="nil"/>
              <w:left w:val="nil"/>
              <w:bottom w:val="single" w:sz="4" w:space="0" w:color="auto"/>
              <w:right w:val="single" w:sz="4" w:space="0" w:color="auto"/>
            </w:tcBorders>
            <w:shd w:val="clear" w:color="auto" w:fill="auto"/>
            <w:vAlign w:val="center"/>
            <w:hideMark/>
          </w:tcPr>
          <w:p w:rsidR="00C50C2D" w:rsidRPr="00BD7C0E" w:rsidRDefault="00C50C2D" w:rsidP="008D5645">
            <w:pPr>
              <w:spacing w:after="0" w:line="240" w:lineRule="auto"/>
              <w:jc w:val="center"/>
              <w:rPr>
                <w:rFonts w:ascii="Times New Roman" w:eastAsia="Times New Roman" w:hAnsi="Times New Roman" w:cs="Times New Roman"/>
                <w:color w:val="000000"/>
                <w:sz w:val="18"/>
                <w:szCs w:val="18"/>
              </w:rPr>
            </w:pPr>
            <w:r w:rsidRPr="00BD7C0E">
              <w:rPr>
                <w:rFonts w:ascii="Times New Roman" w:eastAsia="Times New Roman" w:hAnsi="Times New Roman" w:cs="Times New Roman"/>
                <w:color w:val="000000"/>
                <w:sz w:val="18"/>
                <w:szCs w:val="18"/>
              </w:rPr>
              <w:t>45 018,2</w:t>
            </w:r>
          </w:p>
        </w:tc>
        <w:tc>
          <w:tcPr>
            <w:tcW w:w="1134" w:type="dxa"/>
            <w:tcBorders>
              <w:top w:val="nil"/>
              <w:left w:val="nil"/>
              <w:bottom w:val="single" w:sz="4" w:space="0" w:color="auto"/>
              <w:right w:val="single" w:sz="4" w:space="0" w:color="auto"/>
            </w:tcBorders>
            <w:shd w:val="clear" w:color="auto" w:fill="auto"/>
            <w:vAlign w:val="center"/>
            <w:hideMark/>
          </w:tcPr>
          <w:p w:rsidR="00C50C2D" w:rsidRPr="00BD7C0E" w:rsidRDefault="00C50C2D" w:rsidP="008D5645">
            <w:pPr>
              <w:spacing w:after="0" w:line="240" w:lineRule="auto"/>
              <w:jc w:val="center"/>
              <w:rPr>
                <w:rFonts w:ascii="Times New Roman" w:eastAsia="Times New Roman" w:hAnsi="Times New Roman" w:cs="Times New Roman"/>
                <w:color w:val="000000"/>
                <w:sz w:val="18"/>
                <w:szCs w:val="18"/>
              </w:rPr>
            </w:pPr>
            <w:r w:rsidRPr="00BD7C0E">
              <w:rPr>
                <w:rFonts w:ascii="Times New Roman" w:eastAsia="Times New Roman" w:hAnsi="Times New Roman" w:cs="Times New Roman"/>
                <w:color w:val="000000"/>
                <w:sz w:val="18"/>
                <w:szCs w:val="18"/>
              </w:rPr>
              <w:t>44 270,6</w:t>
            </w:r>
          </w:p>
        </w:tc>
        <w:tc>
          <w:tcPr>
            <w:tcW w:w="1100" w:type="dxa"/>
            <w:tcBorders>
              <w:top w:val="nil"/>
              <w:left w:val="nil"/>
              <w:bottom w:val="single" w:sz="4" w:space="0" w:color="auto"/>
              <w:right w:val="single" w:sz="4" w:space="0" w:color="auto"/>
            </w:tcBorders>
            <w:shd w:val="clear" w:color="auto" w:fill="auto"/>
            <w:vAlign w:val="center"/>
            <w:hideMark/>
          </w:tcPr>
          <w:p w:rsidR="00C50C2D" w:rsidRPr="00BD7C0E" w:rsidRDefault="00C50C2D" w:rsidP="008D5645">
            <w:pPr>
              <w:spacing w:after="0" w:line="240" w:lineRule="auto"/>
              <w:jc w:val="center"/>
              <w:rPr>
                <w:rFonts w:ascii="Times New Roman" w:eastAsia="Times New Roman" w:hAnsi="Times New Roman" w:cs="Times New Roman"/>
                <w:color w:val="000000"/>
                <w:sz w:val="18"/>
                <w:szCs w:val="18"/>
              </w:rPr>
            </w:pPr>
            <w:r w:rsidRPr="00BD7C0E">
              <w:rPr>
                <w:rFonts w:ascii="Times New Roman" w:eastAsia="Times New Roman" w:hAnsi="Times New Roman" w:cs="Times New Roman"/>
                <w:color w:val="000000"/>
                <w:sz w:val="18"/>
                <w:szCs w:val="18"/>
              </w:rPr>
              <w:t>-1,7</w:t>
            </w:r>
          </w:p>
        </w:tc>
      </w:tr>
      <w:tr w:rsidR="00C50C2D" w:rsidRPr="00BD7C0E" w:rsidTr="008D5645">
        <w:trPr>
          <w:trHeight w:val="300"/>
        </w:trPr>
        <w:tc>
          <w:tcPr>
            <w:tcW w:w="2420" w:type="dxa"/>
            <w:tcBorders>
              <w:top w:val="nil"/>
              <w:left w:val="single" w:sz="4" w:space="0" w:color="auto"/>
              <w:bottom w:val="single" w:sz="4" w:space="0" w:color="auto"/>
              <w:right w:val="single" w:sz="4" w:space="0" w:color="auto"/>
            </w:tcBorders>
            <w:shd w:val="clear" w:color="auto" w:fill="auto"/>
            <w:vAlign w:val="center"/>
            <w:hideMark/>
          </w:tcPr>
          <w:p w:rsidR="00C50C2D" w:rsidRPr="00BD7C0E" w:rsidRDefault="00C50C2D" w:rsidP="008D5645">
            <w:pPr>
              <w:spacing w:after="0" w:line="240" w:lineRule="auto"/>
              <w:rPr>
                <w:rFonts w:ascii="Times New Roman" w:eastAsia="Times New Roman" w:hAnsi="Times New Roman" w:cs="Times New Roman"/>
                <w:color w:val="000000"/>
                <w:sz w:val="18"/>
                <w:szCs w:val="18"/>
              </w:rPr>
            </w:pPr>
            <w:r w:rsidRPr="00BD7C0E">
              <w:rPr>
                <w:rFonts w:ascii="Times New Roman" w:eastAsia="Times New Roman" w:hAnsi="Times New Roman" w:cs="Times New Roman"/>
                <w:color w:val="000000"/>
                <w:sz w:val="18"/>
                <w:szCs w:val="18"/>
              </w:rPr>
              <w:t xml:space="preserve">ГБУЗ </w:t>
            </w:r>
            <w:proofErr w:type="spellStart"/>
            <w:r w:rsidRPr="00BD7C0E">
              <w:rPr>
                <w:rFonts w:ascii="Times New Roman" w:eastAsia="Times New Roman" w:hAnsi="Times New Roman" w:cs="Times New Roman"/>
                <w:color w:val="000000"/>
                <w:sz w:val="18"/>
                <w:szCs w:val="18"/>
              </w:rPr>
              <w:t>Котельниковская</w:t>
            </w:r>
            <w:proofErr w:type="spellEnd"/>
            <w:r w:rsidRPr="00BD7C0E">
              <w:rPr>
                <w:rFonts w:ascii="Times New Roman" w:eastAsia="Times New Roman" w:hAnsi="Times New Roman" w:cs="Times New Roman"/>
                <w:color w:val="000000"/>
                <w:sz w:val="18"/>
                <w:szCs w:val="18"/>
              </w:rPr>
              <w:t xml:space="preserve"> ЦРБ</w:t>
            </w:r>
          </w:p>
        </w:tc>
        <w:tc>
          <w:tcPr>
            <w:tcW w:w="1087" w:type="dxa"/>
            <w:tcBorders>
              <w:top w:val="nil"/>
              <w:left w:val="nil"/>
              <w:bottom w:val="single" w:sz="4" w:space="0" w:color="auto"/>
              <w:right w:val="single" w:sz="4" w:space="0" w:color="auto"/>
            </w:tcBorders>
            <w:shd w:val="clear" w:color="auto" w:fill="auto"/>
            <w:vAlign w:val="center"/>
            <w:hideMark/>
          </w:tcPr>
          <w:p w:rsidR="00C50C2D" w:rsidRPr="00BD7C0E" w:rsidRDefault="00C50C2D" w:rsidP="008D5645">
            <w:pPr>
              <w:spacing w:after="0" w:line="240" w:lineRule="auto"/>
              <w:jc w:val="center"/>
              <w:rPr>
                <w:rFonts w:ascii="Times New Roman" w:eastAsia="Times New Roman" w:hAnsi="Times New Roman" w:cs="Times New Roman"/>
                <w:color w:val="000000"/>
                <w:sz w:val="18"/>
                <w:szCs w:val="18"/>
              </w:rPr>
            </w:pPr>
            <w:r w:rsidRPr="00BD7C0E">
              <w:rPr>
                <w:rFonts w:ascii="Times New Roman" w:eastAsia="Times New Roman" w:hAnsi="Times New Roman" w:cs="Times New Roman"/>
                <w:color w:val="000000"/>
                <w:sz w:val="18"/>
                <w:szCs w:val="18"/>
              </w:rPr>
              <w:t>32467</w:t>
            </w:r>
          </w:p>
        </w:tc>
        <w:tc>
          <w:tcPr>
            <w:tcW w:w="1134" w:type="dxa"/>
            <w:tcBorders>
              <w:top w:val="nil"/>
              <w:left w:val="nil"/>
              <w:bottom w:val="single" w:sz="4" w:space="0" w:color="auto"/>
              <w:right w:val="single" w:sz="4" w:space="0" w:color="auto"/>
            </w:tcBorders>
            <w:shd w:val="clear" w:color="auto" w:fill="auto"/>
            <w:vAlign w:val="center"/>
            <w:hideMark/>
          </w:tcPr>
          <w:p w:rsidR="00C50C2D" w:rsidRPr="00BD7C0E" w:rsidRDefault="00C50C2D" w:rsidP="008D5645">
            <w:pPr>
              <w:spacing w:after="0" w:line="240" w:lineRule="auto"/>
              <w:jc w:val="center"/>
              <w:rPr>
                <w:rFonts w:ascii="Times New Roman" w:eastAsia="Times New Roman" w:hAnsi="Times New Roman" w:cs="Times New Roman"/>
                <w:color w:val="000000"/>
                <w:sz w:val="18"/>
                <w:szCs w:val="18"/>
              </w:rPr>
            </w:pPr>
            <w:r w:rsidRPr="00BD7C0E">
              <w:rPr>
                <w:rFonts w:ascii="Times New Roman" w:eastAsia="Times New Roman" w:hAnsi="Times New Roman" w:cs="Times New Roman"/>
                <w:color w:val="000000"/>
                <w:sz w:val="18"/>
                <w:szCs w:val="18"/>
              </w:rPr>
              <w:t>32467</w:t>
            </w:r>
          </w:p>
        </w:tc>
        <w:tc>
          <w:tcPr>
            <w:tcW w:w="992" w:type="dxa"/>
            <w:tcBorders>
              <w:top w:val="nil"/>
              <w:left w:val="nil"/>
              <w:bottom w:val="single" w:sz="4" w:space="0" w:color="auto"/>
              <w:right w:val="single" w:sz="4" w:space="0" w:color="auto"/>
            </w:tcBorders>
            <w:shd w:val="clear" w:color="auto" w:fill="auto"/>
            <w:vAlign w:val="center"/>
            <w:hideMark/>
          </w:tcPr>
          <w:p w:rsidR="00C50C2D" w:rsidRPr="00BD7C0E" w:rsidRDefault="00C50C2D" w:rsidP="008D5645">
            <w:pPr>
              <w:spacing w:after="0" w:line="240" w:lineRule="auto"/>
              <w:jc w:val="center"/>
              <w:rPr>
                <w:rFonts w:ascii="Times New Roman" w:eastAsia="Times New Roman" w:hAnsi="Times New Roman" w:cs="Times New Roman"/>
                <w:color w:val="000000"/>
                <w:sz w:val="18"/>
                <w:szCs w:val="18"/>
              </w:rPr>
            </w:pPr>
            <w:r w:rsidRPr="00BD7C0E">
              <w:rPr>
                <w:rFonts w:ascii="Times New Roman" w:eastAsia="Times New Roman" w:hAnsi="Times New Roman" w:cs="Times New Roman"/>
                <w:color w:val="000000"/>
                <w:sz w:val="18"/>
                <w:szCs w:val="18"/>
              </w:rPr>
              <w:t>4651</w:t>
            </w:r>
          </w:p>
        </w:tc>
        <w:tc>
          <w:tcPr>
            <w:tcW w:w="993" w:type="dxa"/>
            <w:tcBorders>
              <w:top w:val="nil"/>
              <w:left w:val="nil"/>
              <w:bottom w:val="single" w:sz="4" w:space="0" w:color="auto"/>
              <w:right w:val="single" w:sz="4" w:space="0" w:color="auto"/>
            </w:tcBorders>
            <w:shd w:val="clear" w:color="auto" w:fill="auto"/>
            <w:vAlign w:val="center"/>
            <w:hideMark/>
          </w:tcPr>
          <w:p w:rsidR="00C50C2D" w:rsidRPr="00BD7C0E" w:rsidRDefault="00C50C2D" w:rsidP="008D5645">
            <w:pPr>
              <w:spacing w:after="0" w:line="240" w:lineRule="auto"/>
              <w:jc w:val="center"/>
              <w:rPr>
                <w:rFonts w:ascii="Times New Roman" w:eastAsia="Times New Roman" w:hAnsi="Times New Roman" w:cs="Times New Roman"/>
                <w:color w:val="000000"/>
                <w:sz w:val="18"/>
                <w:szCs w:val="18"/>
              </w:rPr>
            </w:pPr>
            <w:r w:rsidRPr="00BD7C0E">
              <w:rPr>
                <w:rFonts w:ascii="Times New Roman" w:eastAsia="Times New Roman" w:hAnsi="Times New Roman" w:cs="Times New Roman"/>
                <w:color w:val="000000"/>
                <w:sz w:val="18"/>
                <w:szCs w:val="18"/>
              </w:rPr>
              <w:t>- 85,7</w:t>
            </w:r>
          </w:p>
        </w:tc>
        <w:tc>
          <w:tcPr>
            <w:tcW w:w="1134" w:type="dxa"/>
            <w:tcBorders>
              <w:top w:val="nil"/>
              <w:left w:val="nil"/>
              <w:bottom w:val="single" w:sz="4" w:space="0" w:color="auto"/>
              <w:right w:val="single" w:sz="4" w:space="0" w:color="auto"/>
            </w:tcBorders>
            <w:shd w:val="clear" w:color="auto" w:fill="auto"/>
            <w:vAlign w:val="center"/>
            <w:hideMark/>
          </w:tcPr>
          <w:p w:rsidR="00C50C2D" w:rsidRPr="00BD7C0E" w:rsidRDefault="00C50C2D" w:rsidP="008D5645">
            <w:pPr>
              <w:spacing w:after="0" w:line="240" w:lineRule="auto"/>
              <w:jc w:val="center"/>
              <w:rPr>
                <w:rFonts w:ascii="Times New Roman" w:eastAsia="Times New Roman" w:hAnsi="Times New Roman" w:cs="Times New Roman"/>
                <w:color w:val="000000"/>
                <w:sz w:val="18"/>
                <w:szCs w:val="18"/>
              </w:rPr>
            </w:pPr>
            <w:r w:rsidRPr="00BD7C0E">
              <w:rPr>
                <w:rFonts w:ascii="Times New Roman" w:eastAsia="Times New Roman" w:hAnsi="Times New Roman" w:cs="Times New Roman"/>
                <w:color w:val="000000"/>
                <w:sz w:val="18"/>
                <w:szCs w:val="18"/>
              </w:rPr>
              <w:t>62 375,6</w:t>
            </w:r>
          </w:p>
        </w:tc>
        <w:tc>
          <w:tcPr>
            <w:tcW w:w="1134" w:type="dxa"/>
            <w:tcBorders>
              <w:top w:val="nil"/>
              <w:left w:val="nil"/>
              <w:bottom w:val="single" w:sz="4" w:space="0" w:color="auto"/>
              <w:right w:val="single" w:sz="4" w:space="0" w:color="auto"/>
            </w:tcBorders>
            <w:shd w:val="clear" w:color="auto" w:fill="auto"/>
            <w:vAlign w:val="center"/>
            <w:hideMark/>
          </w:tcPr>
          <w:p w:rsidR="00C50C2D" w:rsidRPr="00BD7C0E" w:rsidRDefault="00C50C2D" w:rsidP="008D5645">
            <w:pPr>
              <w:spacing w:after="0" w:line="240" w:lineRule="auto"/>
              <w:jc w:val="center"/>
              <w:rPr>
                <w:rFonts w:ascii="Times New Roman" w:eastAsia="Times New Roman" w:hAnsi="Times New Roman" w:cs="Times New Roman"/>
                <w:color w:val="000000"/>
                <w:sz w:val="18"/>
                <w:szCs w:val="18"/>
              </w:rPr>
            </w:pPr>
            <w:r w:rsidRPr="00BD7C0E">
              <w:rPr>
                <w:rFonts w:ascii="Times New Roman" w:eastAsia="Times New Roman" w:hAnsi="Times New Roman" w:cs="Times New Roman"/>
                <w:color w:val="000000"/>
                <w:sz w:val="18"/>
                <w:szCs w:val="18"/>
              </w:rPr>
              <w:t>61 194,6</w:t>
            </w:r>
          </w:p>
        </w:tc>
        <w:tc>
          <w:tcPr>
            <w:tcW w:w="1100" w:type="dxa"/>
            <w:tcBorders>
              <w:top w:val="nil"/>
              <w:left w:val="nil"/>
              <w:bottom w:val="single" w:sz="4" w:space="0" w:color="auto"/>
              <w:right w:val="single" w:sz="4" w:space="0" w:color="auto"/>
            </w:tcBorders>
            <w:shd w:val="clear" w:color="auto" w:fill="auto"/>
            <w:vAlign w:val="center"/>
            <w:hideMark/>
          </w:tcPr>
          <w:p w:rsidR="00C50C2D" w:rsidRPr="00BD7C0E" w:rsidRDefault="00C50C2D" w:rsidP="008D5645">
            <w:pPr>
              <w:spacing w:after="0" w:line="240" w:lineRule="auto"/>
              <w:jc w:val="center"/>
              <w:rPr>
                <w:rFonts w:ascii="Times New Roman" w:eastAsia="Times New Roman" w:hAnsi="Times New Roman" w:cs="Times New Roman"/>
                <w:color w:val="000000"/>
                <w:sz w:val="18"/>
                <w:szCs w:val="18"/>
              </w:rPr>
            </w:pPr>
            <w:r w:rsidRPr="00BD7C0E">
              <w:rPr>
                <w:rFonts w:ascii="Times New Roman" w:eastAsia="Times New Roman" w:hAnsi="Times New Roman" w:cs="Times New Roman"/>
                <w:color w:val="000000"/>
                <w:sz w:val="18"/>
                <w:szCs w:val="18"/>
              </w:rPr>
              <w:t>-1,9</w:t>
            </w:r>
          </w:p>
        </w:tc>
      </w:tr>
      <w:tr w:rsidR="00C50C2D" w:rsidRPr="00BD7C0E" w:rsidTr="008D5645">
        <w:trPr>
          <w:trHeight w:val="300"/>
        </w:trPr>
        <w:tc>
          <w:tcPr>
            <w:tcW w:w="2420" w:type="dxa"/>
            <w:tcBorders>
              <w:top w:val="nil"/>
              <w:left w:val="single" w:sz="4" w:space="0" w:color="auto"/>
              <w:bottom w:val="single" w:sz="4" w:space="0" w:color="auto"/>
              <w:right w:val="single" w:sz="4" w:space="0" w:color="auto"/>
            </w:tcBorders>
            <w:shd w:val="clear" w:color="auto" w:fill="auto"/>
            <w:vAlign w:val="center"/>
            <w:hideMark/>
          </w:tcPr>
          <w:p w:rsidR="00C50C2D" w:rsidRPr="00BD7C0E" w:rsidRDefault="00C50C2D" w:rsidP="008D5645">
            <w:pPr>
              <w:spacing w:after="0" w:line="240" w:lineRule="auto"/>
              <w:rPr>
                <w:rFonts w:ascii="Times New Roman" w:eastAsia="Times New Roman" w:hAnsi="Times New Roman" w:cs="Times New Roman"/>
                <w:color w:val="000000"/>
                <w:sz w:val="18"/>
                <w:szCs w:val="18"/>
              </w:rPr>
            </w:pPr>
            <w:r w:rsidRPr="00BD7C0E">
              <w:rPr>
                <w:rFonts w:ascii="Times New Roman" w:eastAsia="Times New Roman" w:hAnsi="Times New Roman" w:cs="Times New Roman"/>
                <w:color w:val="000000"/>
                <w:sz w:val="18"/>
                <w:szCs w:val="18"/>
              </w:rPr>
              <w:t>ГУЗ Больница № 16</w:t>
            </w:r>
          </w:p>
        </w:tc>
        <w:tc>
          <w:tcPr>
            <w:tcW w:w="1087" w:type="dxa"/>
            <w:tcBorders>
              <w:top w:val="nil"/>
              <w:left w:val="nil"/>
              <w:bottom w:val="single" w:sz="4" w:space="0" w:color="auto"/>
              <w:right w:val="single" w:sz="4" w:space="0" w:color="auto"/>
            </w:tcBorders>
            <w:shd w:val="clear" w:color="auto" w:fill="auto"/>
            <w:vAlign w:val="center"/>
            <w:hideMark/>
          </w:tcPr>
          <w:p w:rsidR="00C50C2D" w:rsidRPr="00BD7C0E" w:rsidRDefault="00C50C2D" w:rsidP="008D5645">
            <w:pPr>
              <w:spacing w:after="0" w:line="240" w:lineRule="auto"/>
              <w:jc w:val="center"/>
              <w:rPr>
                <w:rFonts w:ascii="Times New Roman" w:eastAsia="Times New Roman" w:hAnsi="Times New Roman" w:cs="Times New Roman"/>
                <w:color w:val="000000"/>
                <w:sz w:val="18"/>
                <w:szCs w:val="18"/>
              </w:rPr>
            </w:pPr>
            <w:r w:rsidRPr="00BD7C0E">
              <w:rPr>
                <w:rFonts w:ascii="Times New Roman" w:eastAsia="Times New Roman" w:hAnsi="Times New Roman" w:cs="Times New Roman"/>
                <w:color w:val="000000"/>
                <w:sz w:val="18"/>
                <w:szCs w:val="18"/>
              </w:rPr>
              <w:t>16956</w:t>
            </w:r>
          </w:p>
        </w:tc>
        <w:tc>
          <w:tcPr>
            <w:tcW w:w="1134" w:type="dxa"/>
            <w:tcBorders>
              <w:top w:val="nil"/>
              <w:left w:val="nil"/>
              <w:bottom w:val="single" w:sz="4" w:space="0" w:color="auto"/>
              <w:right w:val="single" w:sz="4" w:space="0" w:color="auto"/>
            </w:tcBorders>
            <w:shd w:val="clear" w:color="auto" w:fill="auto"/>
            <w:vAlign w:val="center"/>
            <w:hideMark/>
          </w:tcPr>
          <w:p w:rsidR="00C50C2D" w:rsidRPr="00BD7C0E" w:rsidRDefault="00C50C2D" w:rsidP="008D5645">
            <w:pPr>
              <w:spacing w:after="0" w:line="240" w:lineRule="auto"/>
              <w:jc w:val="center"/>
              <w:rPr>
                <w:rFonts w:ascii="Times New Roman" w:eastAsia="Times New Roman" w:hAnsi="Times New Roman" w:cs="Times New Roman"/>
                <w:color w:val="000000"/>
                <w:sz w:val="18"/>
                <w:szCs w:val="18"/>
              </w:rPr>
            </w:pPr>
            <w:r w:rsidRPr="00BD7C0E">
              <w:rPr>
                <w:rFonts w:ascii="Times New Roman" w:eastAsia="Times New Roman" w:hAnsi="Times New Roman" w:cs="Times New Roman"/>
                <w:color w:val="000000"/>
                <w:sz w:val="18"/>
                <w:szCs w:val="18"/>
              </w:rPr>
              <w:t>16956</w:t>
            </w:r>
          </w:p>
        </w:tc>
        <w:tc>
          <w:tcPr>
            <w:tcW w:w="992" w:type="dxa"/>
            <w:tcBorders>
              <w:top w:val="nil"/>
              <w:left w:val="nil"/>
              <w:bottom w:val="single" w:sz="4" w:space="0" w:color="auto"/>
              <w:right w:val="single" w:sz="4" w:space="0" w:color="auto"/>
            </w:tcBorders>
            <w:shd w:val="clear" w:color="auto" w:fill="auto"/>
            <w:vAlign w:val="center"/>
            <w:hideMark/>
          </w:tcPr>
          <w:p w:rsidR="00C50C2D" w:rsidRPr="00BD7C0E" w:rsidRDefault="00C50C2D" w:rsidP="008D5645">
            <w:pPr>
              <w:spacing w:after="0" w:line="240" w:lineRule="auto"/>
              <w:jc w:val="center"/>
              <w:rPr>
                <w:rFonts w:ascii="Times New Roman" w:eastAsia="Times New Roman" w:hAnsi="Times New Roman" w:cs="Times New Roman"/>
                <w:color w:val="000000"/>
                <w:sz w:val="18"/>
                <w:szCs w:val="18"/>
              </w:rPr>
            </w:pPr>
            <w:r w:rsidRPr="00BD7C0E">
              <w:rPr>
                <w:rFonts w:ascii="Times New Roman" w:eastAsia="Times New Roman" w:hAnsi="Times New Roman" w:cs="Times New Roman"/>
                <w:color w:val="000000"/>
                <w:sz w:val="18"/>
                <w:szCs w:val="18"/>
              </w:rPr>
              <w:t>9667</w:t>
            </w:r>
          </w:p>
        </w:tc>
        <w:tc>
          <w:tcPr>
            <w:tcW w:w="993" w:type="dxa"/>
            <w:tcBorders>
              <w:top w:val="nil"/>
              <w:left w:val="nil"/>
              <w:bottom w:val="single" w:sz="4" w:space="0" w:color="auto"/>
              <w:right w:val="single" w:sz="4" w:space="0" w:color="auto"/>
            </w:tcBorders>
            <w:shd w:val="clear" w:color="auto" w:fill="auto"/>
            <w:vAlign w:val="center"/>
            <w:hideMark/>
          </w:tcPr>
          <w:p w:rsidR="00C50C2D" w:rsidRPr="00BD7C0E" w:rsidRDefault="00C50C2D" w:rsidP="008D5645">
            <w:pPr>
              <w:spacing w:after="0" w:line="240" w:lineRule="auto"/>
              <w:jc w:val="center"/>
              <w:rPr>
                <w:rFonts w:ascii="Times New Roman" w:eastAsia="Times New Roman" w:hAnsi="Times New Roman" w:cs="Times New Roman"/>
                <w:color w:val="000000"/>
                <w:sz w:val="18"/>
                <w:szCs w:val="18"/>
              </w:rPr>
            </w:pPr>
            <w:r w:rsidRPr="00BD7C0E">
              <w:rPr>
                <w:rFonts w:ascii="Times New Roman" w:eastAsia="Times New Roman" w:hAnsi="Times New Roman" w:cs="Times New Roman"/>
                <w:color w:val="000000"/>
                <w:sz w:val="18"/>
                <w:szCs w:val="18"/>
              </w:rPr>
              <w:t>- 43,0</w:t>
            </w:r>
          </w:p>
        </w:tc>
        <w:tc>
          <w:tcPr>
            <w:tcW w:w="1134" w:type="dxa"/>
            <w:tcBorders>
              <w:top w:val="nil"/>
              <w:left w:val="nil"/>
              <w:bottom w:val="single" w:sz="4" w:space="0" w:color="auto"/>
              <w:right w:val="single" w:sz="4" w:space="0" w:color="auto"/>
            </w:tcBorders>
            <w:shd w:val="clear" w:color="auto" w:fill="auto"/>
            <w:vAlign w:val="center"/>
            <w:hideMark/>
          </w:tcPr>
          <w:p w:rsidR="00C50C2D" w:rsidRPr="00BD7C0E" w:rsidRDefault="00C50C2D" w:rsidP="008D5645">
            <w:pPr>
              <w:spacing w:after="0" w:line="240" w:lineRule="auto"/>
              <w:jc w:val="center"/>
              <w:rPr>
                <w:rFonts w:ascii="Times New Roman" w:eastAsia="Times New Roman" w:hAnsi="Times New Roman" w:cs="Times New Roman"/>
                <w:color w:val="000000"/>
                <w:sz w:val="18"/>
                <w:szCs w:val="18"/>
              </w:rPr>
            </w:pPr>
            <w:r w:rsidRPr="00BD7C0E">
              <w:rPr>
                <w:rFonts w:ascii="Times New Roman" w:eastAsia="Times New Roman" w:hAnsi="Times New Roman" w:cs="Times New Roman"/>
                <w:color w:val="000000"/>
                <w:sz w:val="18"/>
                <w:szCs w:val="18"/>
              </w:rPr>
              <w:t>36 164,4</w:t>
            </w:r>
          </w:p>
        </w:tc>
        <w:tc>
          <w:tcPr>
            <w:tcW w:w="1134" w:type="dxa"/>
            <w:tcBorders>
              <w:top w:val="nil"/>
              <w:left w:val="nil"/>
              <w:bottom w:val="single" w:sz="4" w:space="0" w:color="auto"/>
              <w:right w:val="single" w:sz="4" w:space="0" w:color="auto"/>
            </w:tcBorders>
            <w:shd w:val="clear" w:color="auto" w:fill="auto"/>
            <w:vAlign w:val="center"/>
            <w:hideMark/>
          </w:tcPr>
          <w:p w:rsidR="00C50C2D" w:rsidRPr="00BD7C0E" w:rsidRDefault="00C50C2D" w:rsidP="008D5645">
            <w:pPr>
              <w:spacing w:after="0" w:line="240" w:lineRule="auto"/>
              <w:jc w:val="center"/>
              <w:rPr>
                <w:rFonts w:ascii="Times New Roman" w:eastAsia="Times New Roman" w:hAnsi="Times New Roman" w:cs="Times New Roman"/>
                <w:color w:val="000000"/>
                <w:sz w:val="18"/>
                <w:szCs w:val="18"/>
              </w:rPr>
            </w:pPr>
            <w:r w:rsidRPr="00BD7C0E">
              <w:rPr>
                <w:rFonts w:ascii="Times New Roman" w:eastAsia="Times New Roman" w:hAnsi="Times New Roman" w:cs="Times New Roman"/>
                <w:color w:val="000000"/>
                <w:sz w:val="18"/>
                <w:szCs w:val="18"/>
              </w:rPr>
              <w:t>35 237,5</w:t>
            </w:r>
          </w:p>
        </w:tc>
        <w:tc>
          <w:tcPr>
            <w:tcW w:w="1100" w:type="dxa"/>
            <w:tcBorders>
              <w:top w:val="nil"/>
              <w:left w:val="nil"/>
              <w:bottom w:val="single" w:sz="4" w:space="0" w:color="auto"/>
              <w:right w:val="single" w:sz="4" w:space="0" w:color="auto"/>
            </w:tcBorders>
            <w:shd w:val="clear" w:color="auto" w:fill="auto"/>
            <w:vAlign w:val="center"/>
            <w:hideMark/>
          </w:tcPr>
          <w:p w:rsidR="00C50C2D" w:rsidRPr="00BD7C0E" w:rsidRDefault="00C50C2D" w:rsidP="008D5645">
            <w:pPr>
              <w:spacing w:after="0" w:line="240" w:lineRule="auto"/>
              <w:jc w:val="center"/>
              <w:rPr>
                <w:rFonts w:ascii="Times New Roman" w:eastAsia="Times New Roman" w:hAnsi="Times New Roman" w:cs="Times New Roman"/>
                <w:color w:val="000000"/>
                <w:sz w:val="18"/>
                <w:szCs w:val="18"/>
              </w:rPr>
            </w:pPr>
            <w:r w:rsidRPr="00BD7C0E">
              <w:rPr>
                <w:rFonts w:ascii="Times New Roman" w:eastAsia="Times New Roman" w:hAnsi="Times New Roman" w:cs="Times New Roman"/>
                <w:color w:val="000000"/>
                <w:sz w:val="18"/>
                <w:szCs w:val="18"/>
              </w:rPr>
              <w:t>-2,6</w:t>
            </w:r>
          </w:p>
        </w:tc>
      </w:tr>
      <w:tr w:rsidR="00C50C2D" w:rsidRPr="00BD7C0E" w:rsidTr="008D5645">
        <w:trPr>
          <w:trHeight w:val="300"/>
        </w:trPr>
        <w:tc>
          <w:tcPr>
            <w:tcW w:w="2420" w:type="dxa"/>
            <w:tcBorders>
              <w:top w:val="nil"/>
              <w:left w:val="single" w:sz="4" w:space="0" w:color="auto"/>
              <w:bottom w:val="single" w:sz="4" w:space="0" w:color="auto"/>
              <w:right w:val="single" w:sz="4" w:space="0" w:color="auto"/>
            </w:tcBorders>
            <w:shd w:val="clear" w:color="auto" w:fill="auto"/>
            <w:vAlign w:val="center"/>
            <w:hideMark/>
          </w:tcPr>
          <w:p w:rsidR="00C50C2D" w:rsidRPr="00BD7C0E" w:rsidRDefault="00C50C2D" w:rsidP="008D5645">
            <w:pPr>
              <w:spacing w:after="0" w:line="240" w:lineRule="auto"/>
              <w:rPr>
                <w:rFonts w:ascii="Times New Roman" w:eastAsia="Times New Roman" w:hAnsi="Times New Roman" w:cs="Times New Roman"/>
                <w:color w:val="000000"/>
                <w:sz w:val="18"/>
                <w:szCs w:val="18"/>
              </w:rPr>
            </w:pPr>
            <w:r w:rsidRPr="00BD7C0E">
              <w:rPr>
                <w:rFonts w:ascii="Times New Roman" w:eastAsia="Times New Roman" w:hAnsi="Times New Roman" w:cs="Times New Roman"/>
                <w:color w:val="000000"/>
                <w:sz w:val="18"/>
                <w:szCs w:val="18"/>
              </w:rPr>
              <w:t>ГАУЗ КП № 3</w:t>
            </w:r>
          </w:p>
        </w:tc>
        <w:tc>
          <w:tcPr>
            <w:tcW w:w="1087" w:type="dxa"/>
            <w:tcBorders>
              <w:top w:val="nil"/>
              <w:left w:val="nil"/>
              <w:bottom w:val="single" w:sz="4" w:space="0" w:color="auto"/>
              <w:right w:val="single" w:sz="4" w:space="0" w:color="auto"/>
            </w:tcBorders>
            <w:shd w:val="clear" w:color="auto" w:fill="auto"/>
            <w:vAlign w:val="center"/>
            <w:hideMark/>
          </w:tcPr>
          <w:p w:rsidR="00C50C2D" w:rsidRPr="00BD7C0E" w:rsidRDefault="00C50C2D" w:rsidP="008D5645">
            <w:pPr>
              <w:spacing w:after="0" w:line="240" w:lineRule="auto"/>
              <w:jc w:val="center"/>
              <w:rPr>
                <w:rFonts w:ascii="Times New Roman" w:eastAsia="Times New Roman" w:hAnsi="Times New Roman" w:cs="Times New Roman"/>
                <w:color w:val="000000"/>
                <w:sz w:val="18"/>
                <w:szCs w:val="18"/>
              </w:rPr>
            </w:pPr>
            <w:r w:rsidRPr="00BD7C0E">
              <w:rPr>
                <w:rFonts w:ascii="Times New Roman" w:eastAsia="Times New Roman" w:hAnsi="Times New Roman" w:cs="Times New Roman"/>
                <w:color w:val="000000"/>
                <w:sz w:val="18"/>
                <w:szCs w:val="18"/>
              </w:rPr>
              <w:t>21853</w:t>
            </w:r>
          </w:p>
        </w:tc>
        <w:tc>
          <w:tcPr>
            <w:tcW w:w="1134" w:type="dxa"/>
            <w:tcBorders>
              <w:top w:val="nil"/>
              <w:left w:val="nil"/>
              <w:bottom w:val="single" w:sz="4" w:space="0" w:color="auto"/>
              <w:right w:val="single" w:sz="4" w:space="0" w:color="auto"/>
            </w:tcBorders>
            <w:shd w:val="clear" w:color="auto" w:fill="auto"/>
            <w:vAlign w:val="center"/>
            <w:hideMark/>
          </w:tcPr>
          <w:p w:rsidR="00C50C2D" w:rsidRPr="00BD7C0E" w:rsidRDefault="00C50C2D" w:rsidP="008D5645">
            <w:pPr>
              <w:spacing w:after="0" w:line="240" w:lineRule="auto"/>
              <w:jc w:val="center"/>
              <w:rPr>
                <w:rFonts w:ascii="Times New Roman" w:eastAsia="Times New Roman" w:hAnsi="Times New Roman" w:cs="Times New Roman"/>
                <w:color w:val="000000"/>
                <w:sz w:val="18"/>
                <w:szCs w:val="18"/>
              </w:rPr>
            </w:pPr>
            <w:r w:rsidRPr="00BD7C0E">
              <w:rPr>
                <w:rFonts w:ascii="Times New Roman" w:eastAsia="Times New Roman" w:hAnsi="Times New Roman" w:cs="Times New Roman"/>
                <w:color w:val="000000"/>
                <w:sz w:val="18"/>
                <w:szCs w:val="18"/>
              </w:rPr>
              <w:t>21853</w:t>
            </w:r>
          </w:p>
        </w:tc>
        <w:tc>
          <w:tcPr>
            <w:tcW w:w="992" w:type="dxa"/>
            <w:tcBorders>
              <w:top w:val="nil"/>
              <w:left w:val="nil"/>
              <w:bottom w:val="single" w:sz="4" w:space="0" w:color="auto"/>
              <w:right w:val="single" w:sz="4" w:space="0" w:color="auto"/>
            </w:tcBorders>
            <w:shd w:val="clear" w:color="auto" w:fill="auto"/>
            <w:vAlign w:val="center"/>
            <w:hideMark/>
          </w:tcPr>
          <w:p w:rsidR="00C50C2D" w:rsidRPr="00BD7C0E" w:rsidRDefault="00C50C2D" w:rsidP="008D5645">
            <w:pPr>
              <w:spacing w:after="0" w:line="240" w:lineRule="auto"/>
              <w:jc w:val="center"/>
              <w:rPr>
                <w:rFonts w:ascii="Times New Roman" w:eastAsia="Times New Roman" w:hAnsi="Times New Roman" w:cs="Times New Roman"/>
                <w:color w:val="000000"/>
                <w:sz w:val="18"/>
                <w:szCs w:val="18"/>
              </w:rPr>
            </w:pPr>
            <w:r w:rsidRPr="00BD7C0E">
              <w:rPr>
                <w:rFonts w:ascii="Times New Roman" w:eastAsia="Times New Roman" w:hAnsi="Times New Roman" w:cs="Times New Roman"/>
                <w:color w:val="000000"/>
                <w:sz w:val="18"/>
                <w:szCs w:val="18"/>
              </w:rPr>
              <w:t>10734</w:t>
            </w:r>
          </w:p>
        </w:tc>
        <w:tc>
          <w:tcPr>
            <w:tcW w:w="993" w:type="dxa"/>
            <w:tcBorders>
              <w:top w:val="nil"/>
              <w:left w:val="nil"/>
              <w:bottom w:val="single" w:sz="4" w:space="0" w:color="auto"/>
              <w:right w:val="single" w:sz="4" w:space="0" w:color="auto"/>
            </w:tcBorders>
            <w:shd w:val="clear" w:color="auto" w:fill="auto"/>
            <w:vAlign w:val="center"/>
            <w:hideMark/>
          </w:tcPr>
          <w:p w:rsidR="00C50C2D" w:rsidRPr="00BD7C0E" w:rsidRDefault="00C50C2D" w:rsidP="008D5645">
            <w:pPr>
              <w:spacing w:after="0" w:line="240" w:lineRule="auto"/>
              <w:jc w:val="center"/>
              <w:rPr>
                <w:rFonts w:ascii="Times New Roman" w:eastAsia="Times New Roman" w:hAnsi="Times New Roman" w:cs="Times New Roman"/>
                <w:color w:val="000000"/>
                <w:sz w:val="18"/>
                <w:szCs w:val="18"/>
              </w:rPr>
            </w:pPr>
            <w:r w:rsidRPr="00BD7C0E">
              <w:rPr>
                <w:rFonts w:ascii="Times New Roman" w:eastAsia="Times New Roman" w:hAnsi="Times New Roman" w:cs="Times New Roman"/>
                <w:color w:val="000000"/>
                <w:sz w:val="18"/>
                <w:szCs w:val="18"/>
              </w:rPr>
              <w:t>- 50,9</w:t>
            </w:r>
          </w:p>
        </w:tc>
        <w:tc>
          <w:tcPr>
            <w:tcW w:w="1134" w:type="dxa"/>
            <w:tcBorders>
              <w:top w:val="nil"/>
              <w:left w:val="nil"/>
              <w:bottom w:val="single" w:sz="4" w:space="0" w:color="auto"/>
              <w:right w:val="single" w:sz="4" w:space="0" w:color="auto"/>
            </w:tcBorders>
            <w:shd w:val="clear" w:color="auto" w:fill="auto"/>
            <w:vAlign w:val="center"/>
            <w:hideMark/>
          </w:tcPr>
          <w:p w:rsidR="00C50C2D" w:rsidRPr="00BD7C0E" w:rsidRDefault="00C50C2D" w:rsidP="008D5645">
            <w:pPr>
              <w:spacing w:after="0" w:line="240" w:lineRule="auto"/>
              <w:jc w:val="center"/>
              <w:rPr>
                <w:rFonts w:ascii="Times New Roman" w:eastAsia="Times New Roman" w:hAnsi="Times New Roman" w:cs="Times New Roman"/>
                <w:color w:val="000000"/>
                <w:sz w:val="18"/>
                <w:szCs w:val="18"/>
              </w:rPr>
            </w:pPr>
            <w:r w:rsidRPr="00BD7C0E">
              <w:rPr>
                <w:rFonts w:ascii="Times New Roman" w:eastAsia="Times New Roman" w:hAnsi="Times New Roman" w:cs="Times New Roman"/>
                <w:color w:val="000000"/>
                <w:sz w:val="18"/>
                <w:szCs w:val="18"/>
              </w:rPr>
              <w:t>34 979,7</w:t>
            </w:r>
          </w:p>
        </w:tc>
        <w:tc>
          <w:tcPr>
            <w:tcW w:w="1134" w:type="dxa"/>
            <w:tcBorders>
              <w:top w:val="nil"/>
              <w:left w:val="nil"/>
              <w:bottom w:val="single" w:sz="4" w:space="0" w:color="auto"/>
              <w:right w:val="single" w:sz="4" w:space="0" w:color="auto"/>
            </w:tcBorders>
            <w:shd w:val="clear" w:color="auto" w:fill="auto"/>
            <w:vAlign w:val="center"/>
            <w:hideMark/>
          </w:tcPr>
          <w:p w:rsidR="00C50C2D" w:rsidRPr="00BD7C0E" w:rsidRDefault="00C50C2D" w:rsidP="008D5645">
            <w:pPr>
              <w:spacing w:after="0" w:line="240" w:lineRule="auto"/>
              <w:jc w:val="center"/>
              <w:rPr>
                <w:rFonts w:ascii="Times New Roman" w:eastAsia="Times New Roman" w:hAnsi="Times New Roman" w:cs="Times New Roman"/>
                <w:color w:val="000000"/>
                <w:sz w:val="18"/>
                <w:szCs w:val="18"/>
              </w:rPr>
            </w:pPr>
            <w:r w:rsidRPr="00BD7C0E">
              <w:rPr>
                <w:rFonts w:ascii="Times New Roman" w:eastAsia="Times New Roman" w:hAnsi="Times New Roman" w:cs="Times New Roman"/>
                <w:color w:val="000000"/>
                <w:sz w:val="18"/>
                <w:szCs w:val="18"/>
              </w:rPr>
              <w:t>35 808,3</w:t>
            </w:r>
          </w:p>
        </w:tc>
        <w:tc>
          <w:tcPr>
            <w:tcW w:w="1100" w:type="dxa"/>
            <w:tcBorders>
              <w:top w:val="nil"/>
              <w:left w:val="nil"/>
              <w:bottom w:val="single" w:sz="4" w:space="0" w:color="auto"/>
              <w:right w:val="single" w:sz="4" w:space="0" w:color="auto"/>
            </w:tcBorders>
            <w:shd w:val="clear" w:color="auto" w:fill="auto"/>
            <w:vAlign w:val="center"/>
            <w:hideMark/>
          </w:tcPr>
          <w:p w:rsidR="00C50C2D" w:rsidRPr="00BD7C0E" w:rsidRDefault="00C50C2D" w:rsidP="008D5645">
            <w:pPr>
              <w:spacing w:after="0" w:line="240" w:lineRule="auto"/>
              <w:jc w:val="center"/>
              <w:rPr>
                <w:rFonts w:ascii="Times New Roman" w:eastAsia="Times New Roman" w:hAnsi="Times New Roman" w:cs="Times New Roman"/>
                <w:color w:val="000000"/>
                <w:sz w:val="18"/>
                <w:szCs w:val="18"/>
              </w:rPr>
            </w:pPr>
            <w:r w:rsidRPr="00BD7C0E">
              <w:rPr>
                <w:rFonts w:ascii="Times New Roman" w:eastAsia="Times New Roman" w:hAnsi="Times New Roman" w:cs="Times New Roman"/>
                <w:color w:val="000000"/>
                <w:sz w:val="18"/>
                <w:szCs w:val="18"/>
              </w:rPr>
              <w:t>2,4</w:t>
            </w:r>
          </w:p>
        </w:tc>
      </w:tr>
      <w:tr w:rsidR="00C50C2D" w:rsidRPr="00BD7C0E" w:rsidTr="008D5645">
        <w:trPr>
          <w:trHeight w:val="510"/>
        </w:trPr>
        <w:tc>
          <w:tcPr>
            <w:tcW w:w="2420" w:type="dxa"/>
            <w:tcBorders>
              <w:top w:val="nil"/>
              <w:left w:val="single" w:sz="4" w:space="0" w:color="auto"/>
              <w:bottom w:val="single" w:sz="4" w:space="0" w:color="auto"/>
              <w:right w:val="single" w:sz="4" w:space="0" w:color="auto"/>
            </w:tcBorders>
            <w:shd w:val="clear" w:color="auto" w:fill="auto"/>
            <w:vAlign w:val="center"/>
            <w:hideMark/>
          </w:tcPr>
          <w:p w:rsidR="00C50C2D" w:rsidRPr="00BD7C0E" w:rsidRDefault="00C50C2D" w:rsidP="008D5645">
            <w:pPr>
              <w:spacing w:after="0" w:line="240" w:lineRule="auto"/>
              <w:rPr>
                <w:rFonts w:ascii="Times New Roman" w:eastAsia="Times New Roman" w:hAnsi="Times New Roman" w:cs="Times New Roman"/>
                <w:color w:val="000000"/>
                <w:sz w:val="18"/>
                <w:szCs w:val="18"/>
              </w:rPr>
            </w:pPr>
            <w:r w:rsidRPr="00BD7C0E">
              <w:rPr>
                <w:rFonts w:ascii="Times New Roman" w:eastAsia="Times New Roman" w:hAnsi="Times New Roman" w:cs="Times New Roman"/>
                <w:color w:val="000000"/>
                <w:sz w:val="18"/>
                <w:szCs w:val="18"/>
              </w:rPr>
              <w:t>ГБУЗ г. Камышина Городская больница № 1</w:t>
            </w:r>
          </w:p>
        </w:tc>
        <w:tc>
          <w:tcPr>
            <w:tcW w:w="1087" w:type="dxa"/>
            <w:tcBorders>
              <w:top w:val="nil"/>
              <w:left w:val="nil"/>
              <w:bottom w:val="single" w:sz="4" w:space="0" w:color="auto"/>
              <w:right w:val="single" w:sz="4" w:space="0" w:color="auto"/>
            </w:tcBorders>
            <w:shd w:val="clear" w:color="auto" w:fill="auto"/>
            <w:vAlign w:val="center"/>
            <w:hideMark/>
          </w:tcPr>
          <w:p w:rsidR="00C50C2D" w:rsidRPr="00BD7C0E" w:rsidRDefault="00C50C2D" w:rsidP="008D5645">
            <w:pPr>
              <w:spacing w:after="0" w:line="240" w:lineRule="auto"/>
              <w:jc w:val="center"/>
              <w:rPr>
                <w:rFonts w:ascii="Times New Roman" w:eastAsia="Times New Roman" w:hAnsi="Times New Roman" w:cs="Times New Roman"/>
                <w:color w:val="000000"/>
                <w:sz w:val="18"/>
                <w:szCs w:val="18"/>
              </w:rPr>
            </w:pPr>
            <w:r w:rsidRPr="00BD7C0E">
              <w:rPr>
                <w:rFonts w:ascii="Times New Roman" w:eastAsia="Times New Roman" w:hAnsi="Times New Roman" w:cs="Times New Roman"/>
                <w:color w:val="000000"/>
                <w:sz w:val="18"/>
                <w:szCs w:val="18"/>
              </w:rPr>
              <w:t>6125</w:t>
            </w:r>
          </w:p>
        </w:tc>
        <w:tc>
          <w:tcPr>
            <w:tcW w:w="1134" w:type="dxa"/>
            <w:tcBorders>
              <w:top w:val="nil"/>
              <w:left w:val="nil"/>
              <w:bottom w:val="single" w:sz="4" w:space="0" w:color="auto"/>
              <w:right w:val="single" w:sz="4" w:space="0" w:color="auto"/>
            </w:tcBorders>
            <w:shd w:val="clear" w:color="auto" w:fill="auto"/>
            <w:vAlign w:val="center"/>
            <w:hideMark/>
          </w:tcPr>
          <w:p w:rsidR="00C50C2D" w:rsidRPr="00BD7C0E" w:rsidRDefault="00C50C2D" w:rsidP="008D5645">
            <w:pPr>
              <w:spacing w:after="0" w:line="240" w:lineRule="auto"/>
              <w:jc w:val="center"/>
              <w:rPr>
                <w:rFonts w:ascii="Times New Roman" w:eastAsia="Times New Roman" w:hAnsi="Times New Roman" w:cs="Times New Roman"/>
                <w:color w:val="000000"/>
                <w:sz w:val="18"/>
                <w:szCs w:val="18"/>
              </w:rPr>
            </w:pPr>
            <w:r w:rsidRPr="00BD7C0E">
              <w:rPr>
                <w:rFonts w:ascii="Times New Roman" w:eastAsia="Times New Roman" w:hAnsi="Times New Roman" w:cs="Times New Roman"/>
                <w:color w:val="000000"/>
                <w:sz w:val="18"/>
                <w:szCs w:val="18"/>
              </w:rPr>
              <w:t>6125</w:t>
            </w:r>
          </w:p>
        </w:tc>
        <w:tc>
          <w:tcPr>
            <w:tcW w:w="992" w:type="dxa"/>
            <w:tcBorders>
              <w:top w:val="nil"/>
              <w:left w:val="nil"/>
              <w:bottom w:val="single" w:sz="4" w:space="0" w:color="auto"/>
              <w:right w:val="single" w:sz="4" w:space="0" w:color="auto"/>
            </w:tcBorders>
            <w:shd w:val="clear" w:color="auto" w:fill="auto"/>
            <w:vAlign w:val="center"/>
            <w:hideMark/>
          </w:tcPr>
          <w:p w:rsidR="00C50C2D" w:rsidRPr="00BD7C0E" w:rsidRDefault="00C50C2D" w:rsidP="008D5645">
            <w:pPr>
              <w:spacing w:after="0" w:line="240" w:lineRule="auto"/>
              <w:jc w:val="center"/>
              <w:rPr>
                <w:rFonts w:ascii="Times New Roman" w:eastAsia="Times New Roman" w:hAnsi="Times New Roman" w:cs="Times New Roman"/>
                <w:color w:val="000000"/>
                <w:sz w:val="18"/>
                <w:szCs w:val="18"/>
              </w:rPr>
            </w:pPr>
            <w:r w:rsidRPr="00BD7C0E">
              <w:rPr>
                <w:rFonts w:ascii="Times New Roman" w:eastAsia="Times New Roman" w:hAnsi="Times New Roman" w:cs="Times New Roman"/>
                <w:color w:val="000000"/>
                <w:sz w:val="18"/>
                <w:szCs w:val="18"/>
              </w:rPr>
              <w:t>1826</w:t>
            </w:r>
          </w:p>
        </w:tc>
        <w:tc>
          <w:tcPr>
            <w:tcW w:w="993" w:type="dxa"/>
            <w:tcBorders>
              <w:top w:val="nil"/>
              <w:left w:val="nil"/>
              <w:bottom w:val="single" w:sz="4" w:space="0" w:color="auto"/>
              <w:right w:val="single" w:sz="4" w:space="0" w:color="auto"/>
            </w:tcBorders>
            <w:shd w:val="clear" w:color="auto" w:fill="auto"/>
            <w:vAlign w:val="center"/>
            <w:hideMark/>
          </w:tcPr>
          <w:p w:rsidR="00C50C2D" w:rsidRPr="00BD7C0E" w:rsidRDefault="00C50C2D" w:rsidP="008D5645">
            <w:pPr>
              <w:spacing w:after="0" w:line="240" w:lineRule="auto"/>
              <w:jc w:val="center"/>
              <w:rPr>
                <w:rFonts w:ascii="Times New Roman" w:eastAsia="Times New Roman" w:hAnsi="Times New Roman" w:cs="Times New Roman"/>
                <w:color w:val="000000"/>
                <w:sz w:val="18"/>
                <w:szCs w:val="18"/>
              </w:rPr>
            </w:pPr>
            <w:r w:rsidRPr="00BD7C0E">
              <w:rPr>
                <w:rFonts w:ascii="Times New Roman" w:eastAsia="Times New Roman" w:hAnsi="Times New Roman" w:cs="Times New Roman"/>
                <w:color w:val="000000"/>
                <w:sz w:val="18"/>
                <w:szCs w:val="18"/>
              </w:rPr>
              <w:t>- 70,2</w:t>
            </w:r>
          </w:p>
        </w:tc>
        <w:tc>
          <w:tcPr>
            <w:tcW w:w="1134" w:type="dxa"/>
            <w:tcBorders>
              <w:top w:val="nil"/>
              <w:left w:val="nil"/>
              <w:bottom w:val="single" w:sz="4" w:space="0" w:color="auto"/>
              <w:right w:val="single" w:sz="4" w:space="0" w:color="auto"/>
            </w:tcBorders>
            <w:shd w:val="clear" w:color="auto" w:fill="auto"/>
            <w:vAlign w:val="center"/>
            <w:hideMark/>
          </w:tcPr>
          <w:p w:rsidR="00C50C2D" w:rsidRPr="00BD7C0E" w:rsidRDefault="00C50C2D" w:rsidP="008D5645">
            <w:pPr>
              <w:spacing w:after="0" w:line="240" w:lineRule="auto"/>
              <w:jc w:val="center"/>
              <w:rPr>
                <w:rFonts w:ascii="Times New Roman" w:eastAsia="Times New Roman" w:hAnsi="Times New Roman" w:cs="Times New Roman"/>
                <w:color w:val="000000"/>
                <w:sz w:val="18"/>
                <w:szCs w:val="18"/>
              </w:rPr>
            </w:pPr>
            <w:r w:rsidRPr="00BD7C0E">
              <w:rPr>
                <w:rFonts w:ascii="Times New Roman" w:eastAsia="Times New Roman" w:hAnsi="Times New Roman" w:cs="Times New Roman"/>
                <w:color w:val="000000"/>
                <w:sz w:val="18"/>
                <w:szCs w:val="18"/>
              </w:rPr>
              <w:t>69 300,0</w:t>
            </w:r>
          </w:p>
        </w:tc>
        <w:tc>
          <w:tcPr>
            <w:tcW w:w="1134" w:type="dxa"/>
            <w:tcBorders>
              <w:top w:val="nil"/>
              <w:left w:val="nil"/>
              <w:bottom w:val="single" w:sz="4" w:space="0" w:color="auto"/>
              <w:right w:val="single" w:sz="4" w:space="0" w:color="auto"/>
            </w:tcBorders>
            <w:shd w:val="clear" w:color="auto" w:fill="auto"/>
            <w:vAlign w:val="center"/>
            <w:hideMark/>
          </w:tcPr>
          <w:p w:rsidR="00C50C2D" w:rsidRPr="00BD7C0E" w:rsidRDefault="00C50C2D" w:rsidP="008D5645">
            <w:pPr>
              <w:spacing w:after="0" w:line="240" w:lineRule="auto"/>
              <w:jc w:val="center"/>
              <w:rPr>
                <w:rFonts w:ascii="Times New Roman" w:eastAsia="Times New Roman" w:hAnsi="Times New Roman" w:cs="Times New Roman"/>
                <w:color w:val="000000"/>
                <w:sz w:val="18"/>
                <w:szCs w:val="18"/>
              </w:rPr>
            </w:pPr>
            <w:r w:rsidRPr="00BD7C0E">
              <w:rPr>
                <w:rFonts w:ascii="Times New Roman" w:eastAsia="Times New Roman" w:hAnsi="Times New Roman" w:cs="Times New Roman"/>
                <w:color w:val="000000"/>
                <w:sz w:val="18"/>
                <w:szCs w:val="18"/>
              </w:rPr>
              <w:t>68 680,9</w:t>
            </w:r>
          </w:p>
        </w:tc>
        <w:tc>
          <w:tcPr>
            <w:tcW w:w="1100" w:type="dxa"/>
            <w:tcBorders>
              <w:top w:val="nil"/>
              <w:left w:val="nil"/>
              <w:bottom w:val="single" w:sz="4" w:space="0" w:color="auto"/>
              <w:right w:val="single" w:sz="4" w:space="0" w:color="auto"/>
            </w:tcBorders>
            <w:shd w:val="clear" w:color="auto" w:fill="auto"/>
            <w:vAlign w:val="center"/>
            <w:hideMark/>
          </w:tcPr>
          <w:p w:rsidR="00C50C2D" w:rsidRPr="00BD7C0E" w:rsidRDefault="00C50C2D" w:rsidP="008D5645">
            <w:pPr>
              <w:spacing w:after="0" w:line="240" w:lineRule="auto"/>
              <w:jc w:val="center"/>
              <w:rPr>
                <w:rFonts w:ascii="Times New Roman" w:eastAsia="Times New Roman" w:hAnsi="Times New Roman" w:cs="Times New Roman"/>
                <w:color w:val="000000"/>
                <w:sz w:val="18"/>
                <w:szCs w:val="18"/>
              </w:rPr>
            </w:pPr>
            <w:r w:rsidRPr="00BD7C0E">
              <w:rPr>
                <w:rFonts w:ascii="Times New Roman" w:eastAsia="Times New Roman" w:hAnsi="Times New Roman" w:cs="Times New Roman"/>
                <w:color w:val="000000"/>
                <w:sz w:val="18"/>
                <w:szCs w:val="18"/>
              </w:rPr>
              <w:t>-0,9</w:t>
            </w:r>
          </w:p>
        </w:tc>
      </w:tr>
      <w:tr w:rsidR="00C50C2D" w:rsidRPr="00BD7C0E" w:rsidTr="008D5645">
        <w:trPr>
          <w:trHeight w:val="510"/>
        </w:trPr>
        <w:tc>
          <w:tcPr>
            <w:tcW w:w="2420" w:type="dxa"/>
            <w:tcBorders>
              <w:top w:val="nil"/>
              <w:left w:val="single" w:sz="4" w:space="0" w:color="auto"/>
              <w:bottom w:val="single" w:sz="4" w:space="0" w:color="auto"/>
              <w:right w:val="single" w:sz="4" w:space="0" w:color="auto"/>
            </w:tcBorders>
            <w:shd w:val="clear" w:color="auto" w:fill="auto"/>
            <w:vAlign w:val="center"/>
            <w:hideMark/>
          </w:tcPr>
          <w:p w:rsidR="00C50C2D" w:rsidRPr="00BD7C0E" w:rsidRDefault="00C50C2D" w:rsidP="008D5645">
            <w:pPr>
              <w:spacing w:after="0" w:line="240" w:lineRule="auto"/>
              <w:rPr>
                <w:rFonts w:ascii="Times New Roman" w:eastAsia="Times New Roman" w:hAnsi="Times New Roman" w:cs="Times New Roman"/>
                <w:color w:val="000000"/>
                <w:sz w:val="18"/>
                <w:szCs w:val="18"/>
              </w:rPr>
            </w:pPr>
            <w:r w:rsidRPr="00BD7C0E">
              <w:rPr>
                <w:rFonts w:ascii="Times New Roman" w:eastAsia="Times New Roman" w:hAnsi="Times New Roman" w:cs="Times New Roman"/>
                <w:color w:val="000000"/>
                <w:sz w:val="18"/>
                <w:szCs w:val="18"/>
              </w:rPr>
              <w:t>ГБУЗ ЦРБ Ольховского муниципального района</w:t>
            </w:r>
          </w:p>
        </w:tc>
        <w:tc>
          <w:tcPr>
            <w:tcW w:w="1087" w:type="dxa"/>
            <w:tcBorders>
              <w:top w:val="nil"/>
              <w:left w:val="nil"/>
              <w:bottom w:val="single" w:sz="4" w:space="0" w:color="auto"/>
              <w:right w:val="single" w:sz="4" w:space="0" w:color="auto"/>
            </w:tcBorders>
            <w:shd w:val="clear" w:color="auto" w:fill="auto"/>
            <w:vAlign w:val="center"/>
            <w:hideMark/>
          </w:tcPr>
          <w:p w:rsidR="00C50C2D" w:rsidRPr="00BD7C0E" w:rsidRDefault="00C50C2D" w:rsidP="008D5645">
            <w:pPr>
              <w:spacing w:after="0" w:line="240" w:lineRule="auto"/>
              <w:jc w:val="center"/>
              <w:rPr>
                <w:rFonts w:ascii="Times New Roman" w:eastAsia="Times New Roman" w:hAnsi="Times New Roman" w:cs="Times New Roman"/>
                <w:color w:val="000000"/>
                <w:sz w:val="18"/>
                <w:szCs w:val="18"/>
              </w:rPr>
            </w:pPr>
            <w:r w:rsidRPr="00BD7C0E">
              <w:rPr>
                <w:rFonts w:ascii="Times New Roman" w:eastAsia="Times New Roman" w:hAnsi="Times New Roman" w:cs="Times New Roman"/>
                <w:color w:val="000000"/>
                <w:sz w:val="18"/>
                <w:szCs w:val="18"/>
              </w:rPr>
              <w:t>2209</w:t>
            </w:r>
          </w:p>
        </w:tc>
        <w:tc>
          <w:tcPr>
            <w:tcW w:w="1134" w:type="dxa"/>
            <w:tcBorders>
              <w:top w:val="nil"/>
              <w:left w:val="nil"/>
              <w:bottom w:val="single" w:sz="4" w:space="0" w:color="auto"/>
              <w:right w:val="single" w:sz="4" w:space="0" w:color="auto"/>
            </w:tcBorders>
            <w:shd w:val="clear" w:color="auto" w:fill="auto"/>
            <w:vAlign w:val="center"/>
            <w:hideMark/>
          </w:tcPr>
          <w:p w:rsidR="00C50C2D" w:rsidRPr="00BD7C0E" w:rsidRDefault="00C50C2D" w:rsidP="008D5645">
            <w:pPr>
              <w:spacing w:after="0" w:line="240" w:lineRule="auto"/>
              <w:jc w:val="center"/>
              <w:rPr>
                <w:rFonts w:ascii="Times New Roman" w:eastAsia="Times New Roman" w:hAnsi="Times New Roman" w:cs="Times New Roman"/>
                <w:color w:val="000000"/>
                <w:sz w:val="18"/>
                <w:szCs w:val="18"/>
              </w:rPr>
            </w:pPr>
            <w:r w:rsidRPr="00BD7C0E">
              <w:rPr>
                <w:rFonts w:ascii="Times New Roman" w:eastAsia="Times New Roman" w:hAnsi="Times New Roman" w:cs="Times New Roman"/>
                <w:color w:val="000000"/>
                <w:sz w:val="18"/>
                <w:szCs w:val="18"/>
              </w:rPr>
              <w:t>2209</w:t>
            </w:r>
          </w:p>
        </w:tc>
        <w:tc>
          <w:tcPr>
            <w:tcW w:w="992" w:type="dxa"/>
            <w:tcBorders>
              <w:top w:val="nil"/>
              <w:left w:val="nil"/>
              <w:bottom w:val="single" w:sz="4" w:space="0" w:color="auto"/>
              <w:right w:val="single" w:sz="4" w:space="0" w:color="auto"/>
            </w:tcBorders>
            <w:shd w:val="clear" w:color="auto" w:fill="auto"/>
            <w:vAlign w:val="center"/>
            <w:hideMark/>
          </w:tcPr>
          <w:p w:rsidR="00C50C2D" w:rsidRPr="00BD7C0E" w:rsidRDefault="00C50C2D" w:rsidP="008D5645">
            <w:pPr>
              <w:spacing w:after="0" w:line="240" w:lineRule="auto"/>
              <w:jc w:val="center"/>
              <w:rPr>
                <w:rFonts w:ascii="Times New Roman" w:eastAsia="Times New Roman" w:hAnsi="Times New Roman" w:cs="Times New Roman"/>
                <w:color w:val="000000"/>
                <w:sz w:val="18"/>
                <w:szCs w:val="18"/>
              </w:rPr>
            </w:pPr>
            <w:r w:rsidRPr="00BD7C0E">
              <w:rPr>
                <w:rFonts w:ascii="Times New Roman" w:eastAsia="Times New Roman" w:hAnsi="Times New Roman" w:cs="Times New Roman"/>
                <w:color w:val="000000"/>
                <w:sz w:val="18"/>
                <w:szCs w:val="18"/>
              </w:rPr>
              <w:t>384</w:t>
            </w:r>
          </w:p>
        </w:tc>
        <w:tc>
          <w:tcPr>
            <w:tcW w:w="993" w:type="dxa"/>
            <w:tcBorders>
              <w:top w:val="nil"/>
              <w:left w:val="nil"/>
              <w:bottom w:val="single" w:sz="4" w:space="0" w:color="auto"/>
              <w:right w:val="single" w:sz="4" w:space="0" w:color="auto"/>
            </w:tcBorders>
            <w:shd w:val="clear" w:color="auto" w:fill="auto"/>
            <w:vAlign w:val="center"/>
            <w:hideMark/>
          </w:tcPr>
          <w:p w:rsidR="00C50C2D" w:rsidRPr="00BD7C0E" w:rsidRDefault="00C50C2D" w:rsidP="008D5645">
            <w:pPr>
              <w:spacing w:after="0" w:line="240" w:lineRule="auto"/>
              <w:jc w:val="center"/>
              <w:rPr>
                <w:rFonts w:ascii="Times New Roman" w:eastAsia="Times New Roman" w:hAnsi="Times New Roman" w:cs="Times New Roman"/>
                <w:color w:val="000000"/>
                <w:sz w:val="18"/>
                <w:szCs w:val="18"/>
              </w:rPr>
            </w:pPr>
            <w:r w:rsidRPr="00BD7C0E">
              <w:rPr>
                <w:rFonts w:ascii="Times New Roman" w:eastAsia="Times New Roman" w:hAnsi="Times New Roman" w:cs="Times New Roman"/>
                <w:color w:val="000000"/>
                <w:sz w:val="18"/>
                <w:szCs w:val="18"/>
              </w:rPr>
              <w:t>- 82,6</w:t>
            </w:r>
          </w:p>
        </w:tc>
        <w:tc>
          <w:tcPr>
            <w:tcW w:w="1134" w:type="dxa"/>
            <w:tcBorders>
              <w:top w:val="nil"/>
              <w:left w:val="nil"/>
              <w:bottom w:val="single" w:sz="4" w:space="0" w:color="auto"/>
              <w:right w:val="single" w:sz="4" w:space="0" w:color="auto"/>
            </w:tcBorders>
            <w:shd w:val="clear" w:color="auto" w:fill="auto"/>
            <w:vAlign w:val="center"/>
            <w:hideMark/>
          </w:tcPr>
          <w:p w:rsidR="00C50C2D" w:rsidRPr="00BD7C0E" w:rsidRDefault="00C50C2D" w:rsidP="008D5645">
            <w:pPr>
              <w:spacing w:after="0" w:line="240" w:lineRule="auto"/>
              <w:jc w:val="center"/>
              <w:rPr>
                <w:rFonts w:ascii="Times New Roman" w:eastAsia="Times New Roman" w:hAnsi="Times New Roman" w:cs="Times New Roman"/>
                <w:color w:val="000000"/>
                <w:sz w:val="18"/>
                <w:szCs w:val="18"/>
              </w:rPr>
            </w:pPr>
            <w:r w:rsidRPr="00BD7C0E">
              <w:rPr>
                <w:rFonts w:ascii="Times New Roman" w:eastAsia="Times New Roman" w:hAnsi="Times New Roman" w:cs="Times New Roman"/>
                <w:color w:val="000000"/>
                <w:sz w:val="18"/>
                <w:szCs w:val="18"/>
              </w:rPr>
              <w:t>25 374,4</w:t>
            </w:r>
          </w:p>
        </w:tc>
        <w:tc>
          <w:tcPr>
            <w:tcW w:w="1134" w:type="dxa"/>
            <w:tcBorders>
              <w:top w:val="nil"/>
              <w:left w:val="nil"/>
              <w:bottom w:val="single" w:sz="4" w:space="0" w:color="auto"/>
              <w:right w:val="single" w:sz="4" w:space="0" w:color="auto"/>
            </w:tcBorders>
            <w:shd w:val="clear" w:color="auto" w:fill="auto"/>
            <w:vAlign w:val="center"/>
            <w:hideMark/>
          </w:tcPr>
          <w:p w:rsidR="00C50C2D" w:rsidRPr="00BD7C0E" w:rsidRDefault="00C50C2D" w:rsidP="008D5645">
            <w:pPr>
              <w:spacing w:after="0" w:line="240" w:lineRule="auto"/>
              <w:jc w:val="center"/>
              <w:rPr>
                <w:rFonts w:ascii="Times New Roman" w:eastAsia="Times New Roman" w:hAnsi="Times New Roman" w:cs="Times New Roman"/>
                <w:color w:val="000000"/>
                <w:sz w:val="18"/>
                <w:szCs w:val="18"/>
              </w:rPr>
            </w:pPr>
            <w:r w:rsidRPr="00BD7C0E">
              <w:rPr>
                <w:rFonts w:ascii="Times New Roman" w:eastAsia="Times New Roman" w:hAnsi="Times New Roman" w:cs="Times New Roman"/>
                <w:color w:val="000000"/>
                <w:sz w:val="18"/>
                <w:szCs w:val="18"/>
              </w:rPr>
              <w:t>24 625,5</w:t>
            </w:r>
          </w:p>
        </w:tc>
        <w:tc>
          <w:tcPr>
            <w:tcW w:w="1100" w:type="dxa"/>
            <w:tcBorders>
              <w:top w:val="nil"/>
              <w:left w:val="nil"/>
              <w:bottom w:val="single" w:sz="4" w:space="0" w:color="auto"/>
              <w:right w:val="single" w:sz="4" w:space="0" w:color="auto"/>
            </w:tcBorders>
            <w:shd w:val="clear" w:color="auto" w:fill="auto"/>
            <w:vAlign w:val="center"/>
            <w:hideMark/>
          </w:tcPr>
          <w:p w:rsidR="00C50C2D" w:rsidRPr="00BD7C0E" w:rsidRDefault="00C50C2D" w:rsidP="008D5645">
            <w:pPr>
              <w:spacing w:after="0" w:line="240" w:lineRule="auto"/>
              <w:jc w:val="center"/>
              <w:rPr>
                <w:rFonts w:ascii="Times New Roman" w:eastAsia="Times New Roman" w:hAnsi="Times New Roman" w:cs="Times New Roman"/>
                <w:color w:val="000000"/>
                <w:sz w:val="18"/>
                <w:szCs w:val="18"/>
              </w:rPr>
            </w:pPr>
            <w:r w:rsidRPr="00BD7C0E">
              <w:rPr>
                <w:rFonts w:ascii="Times New Roman" w:eastAsia="Times New Roman" w:hAnsi="Times New Roman" w:cs="Times New Roman"/>
                <w:color w:val="000000"/>
                <w:sz w:val="18"/>
                <w:szCs w:val="18"/>
              </w:rPr>
              <w:t>-3,0</w:t>
            </w:r>
          </w:p>
        </w:tc>
      </w:tr>
      <w:tr w:rsidR="00C50C2D" w:rsidRPr="00BD7C0E" w:rsidTr="008D5645">
        <w:trPr>
          <w:trHeight w:val="510"/>
        </w:trPr>
        <w:tc>
          <w:tcPr>
            <w:tcW w:w="2420" w:type="dxa"/>
            <w:tcBorders>
              <w:top w:val="nil"/>
              <w:left w:val="single" w:sz="4" w:space="0" w:color="auto"/>
              <w:bottom w:val="single" w:sz="4" w:space="0" w:color="auto"/>
              <w:right w:val="single" w:sz="4" w:space="0" w:color="auto"/>
            </w:tcBorders>
            <w:shd w:val="clear" w:color="auto" w:fill="auto"/>
            <w:vAlign w:val="center"/>
            <w:hideMark/>
          </w:tcPr>
          <w:p w:rsidR="00C50C2D" w:rsidRPr="00BD7C0E" w:rsidRDefault="00C50C2D" w:rsidP="008D5645">
            <w:pPr>
              <w:spacing w:after="0" w:line="240" w:lineRule="auto"/>
              <w:rPr>
                <w:rFonts w:ascii="Times New Roman" w:eastAsia="Times New Roman" w:hAnsi="Times New Roman" w:cs="Times New Roman"/>
                <w:color w:val="000000"/>
                <w:sz w:val="18"/>
                <w:szCs w:val="18"/>
              </w:rPr>
            </w:pPr>
            <w:r w:rsidRPr="00BD7C0E">
              <w:rPr>
                <w:rFonts w:ascii="Times New Roman" w:eastAsia="Times New Roman" w:hAnsi="Times New Roman" w:cs="Times New Roman"/>
                <w:color w:val="000000"/>
                <w:sz w:val="18"/>
                <w:szCs w:val="18"/>
              </w:rPr>
              <w:t>ГБУЗ ЦРБ Дубовского муниципального района</w:t>
            </w:r>
          </w:p>
        </w:tc>
        <w:tc>
          <w:tcPr>
            <w:tcW w:w="1087" w:type="dxa"/>
            <w:tcBorders>
              <w:top w:val="nil"/>
              <w:left w:val="nil"/>
              <w:bottom w:val="single" w:sz="4" w:space="0" w:color="auto"/>
              <w:right w:val="single" w:sz="4" w:space="0" w:color="auto"/>
            </w:tcBorders>
            <w:shd w:val="clear" w:color="auto" w:fill="auto"/>
            <w:vAlign w:val="center"/>
            <w:hideMark/>
          </w:tcPr>
          <w:p w:rsidR="00C50C2D" w:rsidRPr="00BD7C0E" w:rsidRDefault="00C50C2D" w:rsidP="008D5645">
            <w:pPr>
              <w:spacing w:after="0" w:line="240" w:lineRule="auto"/>
              <w:jc w:val="center"/>
              <w:rPr>
                <w:rFonts w:ascii="Times New Roman" w:eastAsia="Times New Roman" w:hAnsi="Times New Roman" w:cs="Times New Roman"/>
                <w:color w:val="000000"/>
                <w:sz w:val="18"/>
                <w:szCs w:val="18"/>
              </w:rPr>
            </w:pPr>
            <w:r w:rsidRPr="00BD7C0E">
              <w:rPr>
                <w:rFonts w:ascii="Times New Roman" w:eastAsia="Times New Roman" w:hAnsi="Times New Roman" w:cs="Times New Roman"/>
                <w:color w:val="000000"/>
                <w:sz w:val="18"/>
                <w:szCs w:val="18"/>
              </w:rPr>
              <w:t>3939</w:t>
            </w:r>
          </w:p>
        </w:tc>
        <w:tc>
          <w:tcPr>
            <w:tcW w:w="1134" w:type="dxa"/>
            <w:tcBorders>
              <w:top w:val="nil"/>
              <w:left w:val="nil"/>
              <w:bottom w:val="single" w:sz="4" w:space="0" w:color="auto"/>
              <w:right w:val="single" w:sz="4" w:space="0" w:color="auto"/>
            </w:tcBorders>
            <w:shd w:val="clear" w:color="auto" w:fill="auto"/>
            <w:vAlign w:val="center"/>
            <w:hideMark/>
          </w:tcPr>
          <w:p w:rsidR="00C50C2D" w:rsidRPr="00BD7C0E" w:rsidRDefault="00C50C2D" w:rsidP="008D5645">
            <w:pPr>
              <w:spacing w:after="0" w:line="240" w:lineRule="auto"/>
              <w:jc w:val="center"/>
              <w:rPr>
                <w:rFonts w:ascii="Times New Roman" w:eastAsia="Times New Roman" w:hAnsi="Times New Roman" w:cs="Times New Roman"/>
                <w:color w:val="000000"/>
                <w:sz w:val="18"/>
                <w:szCs w:val="18"/>
              </w:rPr>
            </w:pPr>
            <w:r w:rsidRPr="00BD7C0E">
              <w:rPr>
                <w:rFonts w:ascii="Times New Roman" w:eastAsia="Times New Roman" w:hAnsi="Times New Roman" w:cs="Times New Roman"/>
                <w:color w:val="000000"/>
                <w:sz w:val="18"/>
                <w:szCs w:val="18"/>
              </w:rPr>
              <w:t>3939</w:t>
            </w:r>
          </w:p>
        </w:tc>
        <w:tc>
          <w:tcPr>
            <w:tcW w:w="992" w:type="dxa"/>
            <w:tcBorders>
              <w:top w:val="nil"/>
              <w:left w:val="nil"/>
              <w:bottom w:val="single" w:sz="4" w:space="0" w:color="auto"/>
              <w:right w:val="single" w:sz="4" w:space="0" w:color="auto"/>
            </w:tcBorders>
            <w:shd w:val="clear" w:color="auto" w:fill="auto"/>
            <w:vAlign w:val="center"/>
            <w:hideMark/>
          </w:tcPr>
          <w:p w:rsidR="00C50C2D" w:rsidRPr="00BD7C0E" w:rsidRDefault="00C50C2D" w:rsidP="008D5645">
            <w:pPr>
              <w:spacing w:after="0" w:line="240" w:lineRule="auto"/>
              <w:jc w:val="center"/>
              <w:rPr>
                <w:rFonts w:ascii="Times New Roman" w:eastAsia="Times New Roman" w:hAnsi="Times New Roman" w:cs="Times New Roman"/>
                <w:color w:val="000000"/>
                <w:sz w:val="18"/>
                <w:szCs w:val="18"/>
              </w:rPr>
            </w:pPr>
            <w:r w:rsidRPr="00BD7C0E">
              <w:rPr>
                <w:rFonts w:ascii="Times New Roman" w:eastAsia="Times New Roman" w:hAnsi="Times New Roman" w:cs="Times New Roman"/>
                <w:color w:val="000000"/>
                <w:sz w:val="18"/>
                <w:szCs w:val="18"/>
              </w:rPr>
              <w:t>1223</w:t>
            </w:r>
          </w:p>
        </w:tc>
        <w:tc>
          <w:tcPr>
            <w:tcW w:w="993" w:type="dxa"/>
            <w:tcBorders>
              <w:top w:val="nil"/>
              <w:left w:val="nil"/>
              <w:bottom w:val="single" w:sz="4" w:space="0" w:color="auto"/>
              <w:right w:val="single" w:sz="4" w:space="0" w:color="auto"/>
            </w:tcBorders>
            <w:shd w:val="clear" w:color="auto" w:fill="auto"/>
            <w:vAlign w:val="center"/>
            <w:hideMark/>
          </w:tcPr>
          <w:p w:rsidR="00C50C2D" w:rsidRPr="00BD7C0E" w:rsidRDefault="00C50C2D" w:rsidP="008D5645">
            <w:pPr>
              <w:spacing w:after="0" w:line="240" w:lineRule="auto"/>
              <w:jc w:val="center"/>
              <w:rPr>
                <w:rFonts w:ascii="Times New Roman" w:eastAsia="Times New Roman" w:hAnsi="Times New Roman" w:cs="Times New Roman"/>
                <w:color w:val="000000"/>
                <w:sz w:val="18"/>
                <w:szCs w:val="18"/>
              </w:rPr>
            </w:pPr>
            <w:r w:rsidRPr="00BD7C0E">
              <w:rPr>
                <w:rFonts w:ascii="Times New Roman" w:eastAsia="Times New Roman" w:hAnsi="Times New Roman" w:cs="Times New Roman"/>
                <w:color w:val="000000"/>
                <w:sz w:val="18"/>
                <w:szCs w:val="18"/>
              </w:rPr>
              <w:t>- 69,0</w:t>
            </w:r>
          </w:p>
        </w:tc>
        <w:tc>
          <w:tcPr>
            <w:tcW w:w="1134" w:type="dxa"/>
            <w:tcBorders>
              <w:top w:val="nil"/>
              <w:left w:val="nil"/>
              <w:bottom w:val="single" w:sz="4" w:space="0" w:color="auto"/>
              <w:right w:val="single" w:sz="4" w:space="0" w:color="auto"/>
            </w:tcBorders>
            <w:shd w:val="clear" w:color="auto" w:fill="auto"/>
            <w:vAlign w:val="center"/>
            <w:hideMark/>
          </w:tcPr>
          <w:p w:rsidR="00C50C2D" w:rsidRPr="00BD7C0E" w:rsidRDefault="00C50C2D" w:rsidP="008D5645">
            <w:pPr>
              <w:spacing w:after="0" w:line="240" w:lineRule="auto"/>
              <w:jc w:val="center"/>
              <w:rPr>
                <w:rFonts w:ascii="Times New Roman" w:eastAsia="Times New Roman" w:hAnsi="Times New Roman" w:cs="Times New Roman"/>
                <w:color w:val="000000"/>
                <w:sz w:val="18"/>
                <w:szCs w:val="18"/>
              </w:rPr>
            </w:pPr>
            <w:r w:rsidRPr="00BD7C0E">
              <w:rPr>
                <w:rFonts w:ascii="Times New Roman" w:eastAsia="Times New Roman" w:hAnsi="Times New Roman" w:cs="Times New Roman"/>
                <w:color w:val="000000"/>
                <w:sz w:val="18"/>
                <w:szCs w:val="18"/>
              </w:rPr>
              <w:t>39 375,9</w:t>
            </w:r>
          </w:p>
        </w:tc>
        <w:tc>
          <w:tcPr>
            <w:tcW w:w="1134" w:type="dxa"/>
            <w:tcBorders>
              <w:top w:val="nil"/>
              <w:left w:val="nil"/>
              <w:bottom w:val="single" w:sz="4" w:space="0" w:color="auto"/>
              <w:right w:val="single" w:sz="4" w:space="0" w:color="auto"/>
            </w:tcBorders>
            <w:shd w:val="clear" w:color="auto" w:fill="auto"/>
            <w:vAlign w:val="center"/>
            <w:hideMark/>
          </w:tcPr>
          <w:p w:rsidR="00C50C2D" w:rsidRPr="00BD7C0E" w:rsidRDefault="00C50C2D" w:rsidP="008D5645">
            <w:pPr>
              <w:spacing w:after="0" w:line="240" w:lineRule="auto"/>
              <w:jc w:val="center"/>
              <w:rPr>
                <w:rFonts w:ascii="Times New Roman" w:eastAsia="Times New Roman" w:hAnsi="Times New Roman" w:cs="Times New Roman"/>
                <w:color w:val="000000"/>
                <w:sz w:val="18"/>
                <w:szCs w:val="18"/>
              </w:rPr>
            </w:pPr>
            <w:r w:rsidRPr="00BD7C0E">
              <w:rPr>
                <w:rFonts w:ascii="Times New Roman" w:eastAsia="Times New Roman" w:hAnsi="Times New Roman" w:cs="Times New Roman"/>
                <w:color w:val="000000"/>
                <w:sz w:val="18"/>
                <w:szCs w:val="18"/>
              </w:rPr>
              <w:t>38 394,7</w:t>
            </w:r>
          </w:p>
        </w:tc>
        <w:tc>
          <w:tcPr>
            <w:tcW w:w="1100" w:type="dxa"/>
            <w:tcBorders>
              <w:top w:val="nil"/>
              <w:left w:val="nil"/>
              <w:bottom w:val="single" w:sz="4" w:space="0" w:color="auto"/>
              <w:right w:val="single" w:sz="4" w:space="0" w:color="auto"/>
            </w:tcBorders>
            <w:shd w:val="clear" w:color="auto" w:fill="auto"/>
            <w:vAlign w:val="center"/>
            <w:hideMark/>
          </w:tcPr>
          <w:p w:rsidR="00C50C2D" w:rsidRPr="00BD7C0E" w:rsidRDefault="00C50C2D" w:rsidP="008D5645">
            <w:pPr>
              <w:spacing w:after="0" w:line="240" w:lineRule="auto"/>
              <w:jc w:val="center"/>
              <w:rPr>
                <w:rFonts w:ascii="Times New Roman" w:eastAsia="Times New Roman" w:hAnsi="Times New Roman" w:cs="Times New Roman"/>
                <w:color w:val="000000"/>
                <w:sz w:val="18"/>
                <w:szCs w:val="18"/>
              </w:rPr>
            </w:pPr>
            <w:r w:rsidRPr="00BD7C0E">
              <w:rPr>
                <w:rFonts w:ascii="Times New Roman" w:eastAsia="Times New Roman" w:hAnsi="Times New Roman" w:cs="Times New Roman"/>
                <w:color w:val="000000"/>
                <w:sz w:val="18"/>
                <w:szCs w:val="18"/>
              </w:rPr>
              <w:t>-2,5</w:t>
            </w:r>
          </w:p>
        </w:tc>
      </w:tr>
      <w:tr w:rsidR="00C50C2D" w:rsidRPr="00BD7C0E" w:rsidTr="008D5645">
        <w:trPr>
          <w:trHeight w:val="300"/>
        </w:trPr>
        <w:tc>
          <w:tcPr>
            <w:tcW w:w="2420" w:type="dxa"/>
            <w:tcBorders>
              <w:top w:val="nil"/>
              <w:left w:val="single" w:sz="4" w:space="0" w:color="auto"/>
              <w:bottom w:val="single" w:sz="4" w:space="0" w:color="auto"/>
              <w:right w:val="single" w:sz="4" w:space="0" w:color="auto"/>
            </w:tcBorders>
            <w:shd w:val="clear" w:color="auto" w:fill="auto"/>
            <w:vAlign w:val="center"/>
            <w:hideMark/>
          </w:tcPr>
          <w:p w:rsidR="00C50C2D" w:rsidRPr="00BD7C0E" w:rsidRDefault="00C50C2D" w:rsidP="008D5645">
            <w:pPr>
              <w:spacing w:after="0" w:line="240" w:lineRule="auto"/>
              <w:rPr>
                <w:rFonts w:ascii="Times New Roman" w:eastAsia="Times New Roman" w:hAnsi="Times New Roman" w:cs="Times New Roman"/>
                <w:color w:val="000000"/>
                <w:sz w:val="18"/>
                <w:szCs w:val="18"/>
              </w:rPr>
            </w:pPr>
            <w:r w:rsidRPr="00BD7C0E">
              <w:rPr>
                <w:rFonts w:ascii="Times New Roman" w:eastAsia="Times New Roman" w:hAnsi="Times New Roman" w:cs="Times New Roman"/>
                <w:color w:val="000000"/>
                <w:sz w:val="18"/>
                <w:szCs w:val="18"/>
              </w:rPr>
              <w:t xml:space="preserve">ГБУЗ </w:t>
            </w:r>
            <w:proofErr w:type="spellStart"/>
            <w:r w:rsidRPr="00BD7C0E">
              <w:rPr>
                <w:rFonts w:ascii="Times New Roman" w:eastAsia="Times New Roman" w:hAnsi="Times New Roman" w:cs="Times New Roman"/>
                <w:color w:val="000000"/>
                <w:sz w:val="18"/>
                <w:szCs w:val="18"/>
              </w:rPr>
              <w:t>Среднеахтубинская</w:t>
            </w:r>
            <w:proofErr w:type="spellEnd"/>
            <w:r w:rsidRPr="00BD7C0E">
              <w:rPr>
                <w:rFonts w:ascii="Times New Roman" w:eastAsia="Times New Roman" w:hAnsi="Times New Roman" w:cs="Times New Roman"/>
                <w:color w:val="000000"/>
                <w:sz w:val="18"/>
                <w:szCs w:val="18"/>
              </w:rPr>
              <w:t xml:space="preserve"> ЦРБ</w:t>
            </w:r>
          </w:p>
        </w:tc>
        <w:tc>
          <w:tcPr>
            <w:tcW w:w="1087" w:type="dxa"/>
            <w:tcBorders>
              <w:top w:val="nil"/>
              <w:left w:val="nil"/>
              <w:bottom w:val="single" w:sz="4" w:space="0" w:color="auto"/>
              <w:right w:val="single" w:sz="4" w:space="0" w:color="auto"/>
            </w:tcBorders>
            <w:shd w:val="clear" w:color="auto" w:fill="auto"/>
            <w:vAlign w:val="center"/>
            <w:hideMark/>
          </w:tcPr>
          <w:p w:rsidR="00C50C2D" w:rsidRPr="00BD7C0E" w:rsidRDefault="00C50C2D" w:rsidP="008D5645">
            <w:pPr>
              <w:spacing w:after="0" w:line="240" w:lineRule="auto"/>
              <w:jc w:val="center"/>
              <w:rPr>
                <w:rFonts w:ascii="Times New Roman" w:eastAsia="Times New Roman" w:hAnsi="Times New Roman" w:cs="Times New Roman"/>
                <w:color w:val="000000"/>
                <w:sz w:val="18"/>
                <w:szCs w:val="18"/>
              </w:rPr>
            </w:pPr>
            <w:r w:rsidRPr="00BD7C0E">
              <w:rPr>
                <w:rFonts w:ascii="Times New Roman" w:eastAsia="Times New Roman" w:hAnsi="Times New Roman" w:cs="Times New Roman"/>
                <w:color w:val="000000"/>
                <w:sz w:val="18"/>
                <w:szCs w:val="18"/>
              </w:rPr>
              <w:t>21022</w:t>
            </w:r>
          </w:p>
        </w:tc>
        <w:tc>
          <w:tcPr>
            <w:tcW w:w="1134" w:type="dxa"/>
            <w:tcBorders>
              <w:top w:val="nil"/>
              <w:left w:val="nil"/>
              <w:bottom w:val="single" w:sz="4" w:space="0" w:color="auto"/>
              <w:right w:val="single" w:sz="4" w:space="0" w:color="auto"/>
            </w:tcBorders>
            <w:shd w:val="clear" w:color="auto" w:fill="auto"/>
            <w:vAlign w:val="center"/>
            <w:hideMark/>
          </w:tcPr>
          <w:p w:rsidR="00C50C2D" w:rsidRPr="00BD7C0E" w:rsidRDefault="00C50C2D" w:rsidP="008D5645">
            <w:pPr>
              <w:spacing w:after="0" w:line="240" w:lineRule="auto"/>
              <w:jc w:val="center"/>
              <w:rPr>
                <w:rFonts w:ascii="Times New Roman" w:eastAsia="Times New Roman" w:hAnsi="Times New Roman" w:cs="Times New Roman"/>
                <w:color w:val="000000"/>
                <w:sz w:val="18"/>
                <w:szCs w:val="18"/>
              </w:rPr>
            </w:pPr>
            <w:r w:rsidRPr="00BD7C0E">
              <w:rPr>
                <w:rFonts w:ascii="Times New Roman" w:eastAsia="Times New Roman" w:hAnsi="Times New Roman" w:cs="Times New Roman"/>
                <w:color w:val="000000"/>
                <w:sz w:val="18"/>
                <w:szCs w:val="18"/>
              </w:rPr>
              <w:t>21022</w:t>
            </w:r>
          </w:p>
        </w:tc>
        <w:tc>
          <w:tcPr>
            <w:tcW w:w="992" w:type="dxa"/>
            <w:tcBorders>
              <w:top w:val="nil"/>
              <w:left w:val="nil"/>
              <w:bottom w:val="single" w:sz="4" w:space="0" w:color="auto"/>
              <w:right w:val="single" w:sz="4" w:space="0" w:color="auto"/>
            </w:tcBorders>
            <w:shd w:val="clear" w:color="auto" w:fill="auto"/>
            <w:vAlign w:val="center"/>
            <w:hideMark/>
          </w:tcPr>
          <w:p w:rsidR="00C50C2D" w:rsidRPr="00BD7C0E" w:rsidRDefault="00C50C2D" w:rsidP="008D5645">
            <w:pPr>
              <w:spacing w:after="0" w:line="240" w:lineRule="auto"/>
              <w:jc w:val="center"/>
              <w:rPr>
                <w:rFonts w:ascii="Times New Roman" w:eastAsia="Times New Roman" w:hAnsi="Times New Roman" w:cs="Times New Roman"/>
                <w:color w:val="000000"/>
                <w:sz w:val="18"/>
                <w:szCs w:val="18"/>
              </w:rPr>
            </w:pPr>
            <w:r w:rsidRPr="00BD7C0E">
              <w:rPr>
                <w:rFonts w:ascii="Times New Roman" w:eastAsia="Times New Roman" w:hAnsi="Times New Roman" w:cs="Times New Roman"/>
                <w:color w:val="000000"/>
                <w:sz w:val="18"/>
                <w:szCs w:val="18"/>
              </w:rPr>
              <w:t>6380</w:t>
            </w:r>
          </w:p>
        </w:tc>
        <w:tc>
          <w:tcPr>
            <w:tcW w:w="993" w:type="dxa"/>
            <w:tcBorders>
              <w:top w:val="nil"/>
              <w:left w:val="nil"/>
              <w:bottom w:val="single" w:sz="4" w:space="0" w:color="auto"/>
              <w:right w:val="single" w:sz="4" w:space="0" w:color="auto"/>
            </w:tcBorders>
            <w:shd w:val="clear" w:color="auto" w:fill="auto"/>
            <w:vAlign w:val="center"/>
            <w:hideMark/>
          </w:tcPr>
          <w:p w:rsidR="00C50C2D" w:rsidRPr="00BD7C0E" w:rsidRDefault="00C50C2D" w:rsidP="008D5645">
            <w:pPr>
              <w:spacing w:after="0" w:line="240" w:lineRule="auto"/>
              <w:jc w:val="center"/>
              <w:rPr>
                <w:rFonts w:ascii="Times New Roman" w:eastAsia="Times New Roman" w:hAnsi="Times New Roman" w:cs="Times New Roman"/>
                <w:color w:val="000000"/>
                <w:sz w:val="18"/>
                <w:szCs w:val="18"/>
              </w:rPr>
            </w:pPr>
            <w:r w:rsidRPr="00BD7C0E">
              <w:rPr>
                <w:rFonts w:ascii="Times New Roman" w:eastAsia="Times New Roman" w:hAnsi="Times New Roman" w:cs="Times New Roman"/>
                <w:color w:val="000000"/>
                <w:sz w:val="18"/>
                <w:szCs w:val="18"/>
              </w:rPr>
              <w:t>- 69,7</w:t>
            </w:r>
          </w:p>
        </w:tc>
        <w:tc>
          <w:tcPr>
            <w:tcW w:w="1134" w:type="dxa"/>
            <w:tcBorders>
              <w:top w:val="nil"/>
              <w:left w:val="nil"/>
              <w:bottom w:val="single" w:sz="4" w:space="0" w:color="auto"/>
              <w:right w:val="single" w:sz="4" w:space="0" w:color="auto"/>
            </w:tcBorders>
            <w:shd w:val="clear" w:color="auto" w:fill="auto"/>
            <w:vAlign w:val="center"/>
            <w:hideMark/>
          </w:tcPr>
          <w:p w:rsidR="00C50C2D" w:rsidRPr="00BD7C0E" w:rsidRDefault="00C50C2D" w:rsidP="008D5645">
            <w:pPr>
              <w:spacing w:after="0" w:line="240" w:lineRule="auto"/>
              <w:jc w:val="center"/>
              <w:rPr>
                <w:rFonts w:ascii="Times New Roman" w:eastAsia="Times New Roman" w:hAnsi="Times New Roman" w:cs="Times New Roman"/>
                <w:color w:val="000000"/>
                <w:sz w:val="18"/>
                <w:szCs w:val="18"/>
              </w:rPr>
            </w:pPr>
            <w:r w:rsidRPr="00BD7C0E">
              <w:rPr>
                <w:rFonts w:ascii="Times New Roman" w:eastAsia="Times New Roman" w:hAnsi="Times New Roman" w:cs="Times New Roman"/>
                <w:color w:val="000000"/>
                <w:sz w:val="18"/>
                <w:szCs w:val="18"/>
              </w:rPr>
              <w:t>70 459,0</w:t>
            </w:r>
          </w:p>
        </w:tc>
        <w:tc>
          <w:tcPr>
            <w:tcW w:w="1134" w:type="dxa"/>
            <w:tcBorders>
              <w:top w:val="nil"/>
              <w:left w:val="nil"/>
              <w:bottom w:val="single" w:sz="4" w:space="0" w:color="auto"/>
              <w:right w:val="single" w:sz="4" w:space="0" w:color="auto"/>
            </w:tcBorders>
            <w:shd w:val="clear" w:color="auto" w:fill="auto"/>
            <w:vAlign w:val="center"/>
            <w:hideMark/>
          </w:tcPr>
          <w:p w:rsidR="00C50C2D" w:rsidRPr="00BD7C0E" w:rsidRDefault="00C50C2D" w:rsidP="008D5645">
            <w:pPr>
              <w:spacing w:after="0" w:line="240" w:lineRule="auto"/>
              <w:jc w:val="center"/>
              <w:rPr>
                <w:rFonts w:ascii="Times New Roman" w:eastAsia="Times New Roman" w:hAnsi="Times New Roman" w:cs="Times New Roman"/>
                <w:color w:val="000000"/>
                <w:sz w:val="18"/>
                <w:szCs w:val="18"/>
              </w:rPr>
            </w:pPr>
            <w:r w:rsidRPr="00BD7C0E">
              <w:rPr>
                <w:rFonts w:ascii="Times New Roman" w:eastAsia="Times New Roman" w:hAnsi="Times New Roman" w:cs="Times New Roman"/>
                <w:color w:val="000000"/>
                <w:sz w:val="18"/>
                <w:szCs w:val="18"/>
              </w:rPr>
              <w:t>69 767,9</w:t>
            </w:r>
          </w:p>
        </w:tc>
        <w:tc>
          <w:tcPr>
            <w:tcW w:w="1100" w:type="dxa"/>
            <w:tcBorders>
              <w:top w:val="nil"/>
              <w:left w:val="nil"/>
              <w:bottom w:val="single" w:sz="4" w:space="0" w:color="auto"/>
              <w:right w:val="single" w:sz="4" w:space="0" w:color="auto"/>
            </w:tcBorders>
            <w:shd w:val="clear" w:color="auto" w:fill="auto"/>
            <w:vAlign w:val="center"/>
            <w:hideMark/>
          </w:tcPr>
          <w:p w:rsidR="00C50C2D" w:rsidRPr="00BD7C0E" w:rsidRDefault="00C50C2D" w:rsidP="008D5645">
            <w:pPr>
              <w:spacing w:after="0" w:line="240" w:lineRule="auto"/>
              <w:jc w:val="center"/>
              <w:rPr>
                <w:rFonts w:ascii="Times New Roman" w:eastAsia="Times New Roman" w:hAnsi="Times New Roman" w:cs="Times New Roman"/>
                <w:color w:val="000000"/>
                <w:sz w:val="18"/>
                <w:szCs w:val="18"/>
              </w:rPr>
            </w:pPr>
            <w:r w:rsidRPr="00BD7C0E">
              <w:rPr>
                <w:rFonts w:ascii="Times New Roman" w:eastAsia="Times New Roman" w:hAnsi="Times New Roman" w:cs="Times New Roman"/>
                <w:color w:val="000000"/>
                <w:sz w:val="18"/>
                <w:szCs w:val="18"/>
              </w:rPr>
              <w:t>-1,0</w:t>
            </w:r>
          </w:p>
        </w:tc>
      </w:tr>
      <w:tr w:rsidR="00C50C2D" w:rsidRPr="00BD7C0E" w:rsidTr="008D5645">
        <w:trPr>
          <w:trHeight w:val="300"/>
        </w:trPr>
        <w:tc>
          <w:tcPr>
            <w:tcW w:w="2420" w:type="dxa"/>
            <w:tcBorders>
              <w:top w:val="nil"/>
              <w:left w:val="single" w:sz="4" w:space="0" w:color="auto"/>
              <w:bottom w:val="single" w:sz="4" w:space="0" w:color="auto"/>
              <w:right w:val="single" w:sz="4" w:space="0" w:color="auto"/>
            </w:tcBorders>
            <w:shd w:val="clear" w:color="auto" w:fill="auto"/>
            <w:vAlign w:val="center"/>
            <w:hideMark/>
          </w:tcPr>
          <w:p w:rsidR="00C50C2D" w:rsidRPr="00BD7C0E" w:rsidRDefault="00C50C2D" w:rsidP="008D5645">
            <w:pPr>
              <w:spacing w:after="0" w:line="240" w:lineRule="auto"/>
              <w:rPr>
                <w:rFonts w:ascii="Times New Roman" w:eastAsia="Times New Roman" w:hAnsi="Times New Roman" w:cs="Times New Roman"/>
                <w:color w:val="000000"/>
                <w:sz w:val="18"/>
                <w:szCs w:val="18"/>
              </w:rPr>
            </w:pPr>
            <w:r w:rsidRPr="00BD7C0E">
              <w:rPr>
                <w:rFonts w:ascii="Times New Roman" w:eastAsia="Times New Roman" w:hAnsi="Times New Roman" w:cs="Times New Roman"/>
                <w:color w:val="000000"/>
                <w:sz w:val="18"/>
                <w:szCs w:val="18"/>
              </w:rPr>
              <w:t xml:space="preserve">ГБУЗ </w:t>
            </w:r>
            <w:proofErr w:type="spellStart"/>
            <w:r w:rsidRPr="00BD7C0E">
              <w:rPr>
                <w:rFonts w:ascii="Times New Roman" w:eastAsia="Times New Roman" w:hAnsi="Times New Roman" w:cs="Times New Roman"/>
                <w:color w:val="000000"/>
                <w:sz w:val="18"/>
                <w:szCs w:val="18"/>
              </w:rPr>
              <w:t>Фроловская</w:t>
            </w:r>
            <w:proofErr w:type="spellEnd"/>
            <w:r w:rsidRPr="00BD7C0E">
              <w:rPr>
                <w:rFonts w:ascii="Times New Roman" w:eastAsia="Times New Roman" w:hAnsi="Times New Roman" w:cs="Times New Roman"/>
                <w:color w:val="000000"/>
                <w:sz w:val="18"/>
                <w:szCs w:val="18"/>
              </w:rPr>
              <w:t xml:space="preserve"> ЦРБ</w:t>
            </w:r>
          </w:p>
        </w:tc>
        <w:tc>
          <w:tcPr>
            <w:tcW w:w="1087" w:type="dxa"/>
            <w:tcBorders>
              <w:top w:val="nil"/>
              <w:left w:val="nil"/>
              <w:bottom w:val="single" w:sz="4" w:space="0" w:color="auto"/>
              <w:right w:val="single" w:sz="4" w:space="0" w:color="auto"/>
            </w:tcBorders>
            <w:shd w:val="clear" w:color="auto" w:fill="auto"/>
            <w:vAlign w:val="center"/>
            <w:hideMark/>
          </w:tcPr>
          <w:p w:rsidR="00C50C2D" w:rsidRPr="00BD7C0E" w:rsidRDefault="00C50C2D" w:rsidP="008D5645">
            <w:pPr>
              <w:spacing w:after="0" w:line="240" w:lineRule="auto"/>
              <w:jc w:val="center"/>
              <w:rPr>
                <w:rFonts w:ascii="Times New Roman" w:eastAsia="Times New Roman" w:hAnsi="Times New Roman" w:cs="Times New Roman"/>
                <w:color w:val="000000"/>
                <w:sz w:val="18"/>
                <w:szCs w:val="18"/>
              </w:rPr>
            </w:pPr>
            <w:r w:rsidRPr="00BD7C0E">
              <w:rPr>
                <w:rFonts w:ascii="Times New Roman" w:eastAsia="Times New Roman" w:hAnsi="Times New Roman" w:cs="Times New Roman"/>
                <w:color w:val="000000"/>
                <w:sz w:val="18"/>
                <w:szCs w:val="18"/>
              </w:rPr>
              <w:t>24022</w:t>
            </w:r>
          </w:p>
        </w:tc>
        <w:tc>
          <w:tcPr>
            <w:tcW w:w="1134" w:type="dxa"/>
            <w:tcBorders>
              <w:top w:val="nil"/>
              <w:left w:val="nil"/>
              <w:bottom w:val="single" w:sz="4" w:space="0" w:color="auto"/>
              <w:right w:val="single" w:sz="4" w:space="0" w:color="auto"/>
            </w:tcBorders>
            <w:shd w:val="clear" w:color="auto" w:fill="auto"/>
            <w:vAlign w:val="center"/>
            <w:hideMark/>
          </w:tcPr>
          <w:p w:rsidR="00C50C2D" w:rsidRPr="00BD7C0E" w:rsidRDefault="00C50C2D" w:rsidP="008D5645">
            <w:pPr>
              <w:spacing w:after="0" w:line="240" w:lineRule="auto"/>
              <w:jc w:val="center"/>
              <w:rPr>
                <w:rFonts w:ascii="Times New Roman" w:eastAsia="Times New Roman" w:hAnsi="Times New Roman" w:cs="Times New Roman"/>
                <w:color w:val="000000"/>
                <w:sz w:val="18"/>
                <w:szCs w:val="18"/>
              </w:rPr>
            </w:pPr>
            <w:r w:rsidRPr="00BD7C0E">
              <w:rPr>
                <w:rFonts w:ascii="Times New Roman" w:eastAsia="Times New Roman" w:hAnsi="Times New Roman" w:cs="Times New Roman"/>
                <w:color w:val="000000"/>
                <w:sz w:val="18"/>
                <w:szCs w:val="18"/>
              </w:rPr>
              <w:t>24022</w:t>
            </w:r>
          </w:p>
        </w:tc>
        <w:tc>
          <w:tcPr>
            <w:tcW w:w="992" w:type="dxa"/>
            <w:tcBorders>
              <w:top w:val="nil"/>
              <w:left w:val="nil"/>
              <w:bottom w:val="single" w:sz="4" w:space="0" w:color="auto"/>
              <w:right w:val="single" w:sz="4" w:space="0" w:color="auto"/>
            </w:tcBorders>
            <w:shd w:val="clear" w:color="auto" w:fill="auto"/>
            <w:vAlign w:val="center"/>
            <w:hideMark/>
          </w:tcPr>
          <w:p w:rsidR="00C50C2D" w:rsidRPr="00BD7C0E" w:rsidRDefault="00C50C2D" w:rsidP="008D5645">
            <w:pPr>
              <w:spacing w:after="0" w:line="240" w:lineRule="auto"/>
              <w:jc w:val="center"/>
              <w:rPr>
                <w:rFonts w:ascii="Times New Roman" w:eastAsia="Times New Roman" w:hAnsi="Times New Roman" w:cs="Times New Roman"/>
                <w:color w:val="000000"/>
                <w:sz w:val="18"/>
                <w:szCs w:val="18"/>
              </w:rPr>
            </w:pPr>
            <w:r w:rsidRPr="00BD7C0E">
              <w:rPr>
                <w:rFonts w:ascii="Times New Roman" w:eastAsia="Times New Roman" w:hAnsi="Times New Roman" w:cs="Times New Roman"/>
                <w:color w:val="000000"/>
                <w:sz w:val="18"/>
                <w:szCs w:val="18"/>
              </w:rPr>
              <w:t>7328</w:t>
            </w:r>
          </w:p>
        </w:tc>
        <w:tc>
          <w:tcPr>
            <w:tcW w:w="993" w:type="dxa"/>
            <w:tcBorders>
              <w:top w:val="nil"/>
              <w:left w:val="nil"/>
              <w:bottom w:val="single" w:sz="4" w:space="0" w:color="auto"/>
              <w:right w:val="single" w:sz="4" w:space="0" w:color="auto"/>
            </w:tcBorders>
            <w:shd w:val="clear" w:color="auto" w:fill="auto"/>
            <w:vAlign w:val="center"/>
            <w:hideMark/>
          </w:tcPr>
          <w:p w:rsidR="00C50C2D" w:rsidRPr="00BD7C0E" w:rsidRDefault="00C50C2D" w:rsidP="008D5645">
            <w:pPr>
              <w:spacing w:after="0" w:line="240" w:lineRule="auto"/>
              <w:jc w:val="center"/>
              <w:rPr>
                <w:rFonts w:ascii="Times New Roman" w:eastAsia="Times New Roman" w:hAnsi="Times New Roman" w:cs="Times New Roman"/>
                <w:color w:val="000000"/>
                <w:sz w:val="18"/>
                <w:szCs w:val="18"/>
              </w:rPr>
            </w:pPr>
            <w:r w:rsidRPr="00BD7C0E">
              <w:rPr>
                <w:rFonts w:ascii="Times New Roman" w:eastAsia="Times New Roman" w:hAnsi="Times New Roman" w:cs="Times New Roman"/>
                <w:color w:val="000000"/>
                <w:sz w:val="18"/>
                <w:szCs w:val="18"/>
              </w:rPr>
              <w:t>- 69,5</w:t>
            </w:r>
          </w:p>
        </w:tc>
        <w:tc>
          <w:tcPr>
            <w:tcW w:w="1134" w:type="dxa"/>
            <w:tcBorders>
              <w:top w:val="nil"/>
              <w:left w:val="nil"/>
              <w:bottom w:val="single" w:sz="4" w:space="0" w:color="auto"/>
              <w:right w:val="single" w:sz="4" w:space="0" w:color="auto"/>
            </w:tcBorders>
            <w:shd w:val="clear" w:color="auto" w:fill="auto"/>
            <w:vAlign w:val="center"/>
            <w:hideMark/>
          </w:tcPr>
          <w:p w:rsidR="00C50C2D" w:rsidRPr="00BD7C0E" w:rsidRDefault="00C50C2D" w:rsidP="008D5645">
            <w:pPr>
              <w:spacing w:after="0" w:line="240" w:lineRule="auto"/>
              <w:jc w:val="center"/>
              <w:rPr>
                <w:rFonts w:ascii="Times New Roman" w:eastAsia="Times New Roman" w:hAnsi="Times New Roman" w:cs="Times New Roman"/>
                <w:color w:val="000000"/>
                <w:sz w:val="18"/>
                <w:szCs w:val="18"/>
              </w:rPr>
            </w:pPr>
            <w:r w:rsidRPr="00BD7C0E">
              <w:rPr>
                <w:rFonts w:ascii="Times New Roman" w:eastAsia="Times New Roman" w:hAnsi="Times New Roman" w:cs="Times New Roman"/>
                <w:color w:val="000000"/>
                <w:sz w:val="18"/>
                <w:szCs w:val="18"/>
              </w:rPr>
              <w:t>60 093,4</w:t>
            </w:r>
          </w:p>
        </w:tc>
        <w:tc>
          <w:tcPr>
            <w:tcW w:w="1134" w:type="dxa"/>
            <w:tcBorders>
              <w:top w:val="nil"/>
              <w:left w:val="nil"/>
              <w:bottom w:val="single" w:sz="4" w:space="0" w:color="auto"/>
              <w:right w:val="single" w:sz="4" w:space="0" w:color="auto"/>
            </w:tcBorders>
            <w:shd w:val="clear" w:color="auto" w:fill="auto"/>
            <w:vAlign w:val="center"/>
            <w:hideMark/>
          </w:tcPr>
          <w:p w:rsidR="00C50C2D" w:rsidRPr="00BD7C0E" w:rsidRDefault="00C50C2D" w:rsidP="008D5645">
            <w:pPr>
              <w:spacing w:after="0" w:line="240" w:lineRule="auto"/>
              <w:jc w:val="center"/>
              <w:rPr>
                <w:rFonts w:ascii="Times New Roman" w:eastAsia="Times New Roman" w:hAnsi="Times New Roman" w:cs="Times New Roman"/>
                <w:color w:val="000000"/>
                <w:sz w:val="18"/>
                <w:szCs w:val="18"/>
              </w:rPr>
            </w:pPr>
            <w:r w:rsidRPr="00BD7C0E">
              <w:rPr>
                <w:rFonts w:ascii="Times New Roman" w:eastAsia="Times New Roman" w:hAnsi="Times New Roman" w:cs="Times New Roman"/>
                <w:color w:val="000000"/>
                <w:sz w:val="18"/>
                <w:szCs w:val="18"/>
              </w:rPr>
              <w:t>58 655,2</w:t>
            </w:r>
          </w:p>
        </w:tc>
        <w:tc>
          <w:tcPr>
            <w:tcW w:w="1100" w:type="dxa"/>
            <w:tcBorders>
              <w:top w:val="nil"/>
              <w:left w:val="nil"/>
              <w:bottom w:val="single" w:sz="4" w:space="0" w:color="auto"/>
              <w:right w:val="single" w:sz="4" w:space="0" w:color="auto"/>
            </w:tcBorders>
            <w:shd w:val="clear" w:color="auto" w:fill="auto"/>
            <w:vAlign w:val="center"/>
            <w:hideMark/>
          </w:tcPr>
          <w:p w:rsidR="00C50C2D" w:rsidRPr="00BD7C0E" w:rsidRDefault="00C50C2D" w:rsidP="008D5645">
            <w:pPr>
              <w:spacing w:after="0" w:line="240" w:lineRule="auto"/>
              <w:jc w:val="center"/>
              <w:rPr>
                <w:rFonts w:ascii="Times New Roman" w:eastAsia="Times New Roman" w:hAnsi="Times New Roman" w:cs="Times New Roman"/>
                <w:color w:val="000000"/>
                <w:sz w:val="18"/>
                <w:szCs w:val="18"/>
              </w:rPr>
            </w:pPr>
            <w:r w:rsidRPr="00BD7C0E">
              <w:rPr>
                <w:rFonts w:ascii="Times New Roman" w:eastAsia="Times New Roman" w:hAnsi="Times New Roman" w:cs="Times New Roman"/>
                <w:color w:val="000000"/>
                <w:sz w:val="18"/>
                <w:szCs w:val="18"/>
              </w:rPr>
              <w:t>-2,4</w:t>
            </w:r>
          </w:p>
        </w:tc>
      </w:tr>
    </w:tbl>
    <w:p w:rsidR="00C50C2D" w:rsidRPr="00BD7C0E" w:rsidRDefault="00C50C2D" w:rsidP="00C50C2D">
      <w:pPr>
        <w:spacing w:after="0" w:line="240" w:lineRule="auto"/>
        <w:ind w:firstLine="709"/>
        <w:jc w:val="right"/>
        <w:rPr>
          <w:rFonts w:ascii="Times New Roman" w:eastAsia="Calibri" w:hAnsi="Times New Roman" w:cs="Times New Roman"/>
          <w:i/>
          <w:sz w:val="24"/>
          <w:szCs w:val="24"/>
          <w:lang w:eastAsia="en-US"/>
        </w:rPr>
      </w:pPr>
    </w:p>
    <w:p w:rsidR="00C50C2D" w:rsidRPr="00BD7C0E" w:rsidRDefault="00C50C2D" w:rsidP="00C50C2D">
      <w:pPr>
        <w:spacing w:after="0" w:line="240" w:lineRule="auto"/>
        <w:ind w:firstLine="709"/>
        <w:jc w:val="both"/>
        <w:rPr>
          <w:rFonts w:ascii="Times New Roman" w:eastAsia="Calibri" w:hAnsi="Times New Roman" w:cs="Times New Roman"/>
          <w:sz w:val="24"/>
          <w:szCs w:val="24"/>
          <w:lang w:eastAsia="en-US"/>
        </w:rPr>
      </w:pPr>
      <w:r w:rsidRPr="00BD7C0E">
        <w:rPr>
          <w:rFonts w:ascii="Times New Roman" w:eastAsia="Calibri" w:hAnsi="Times New Roman" w:cs="Times New Roman"/>
          <w:sz w:val="24"/>
          <w:szCs w:val="24"/>
          <w:lang w:eastAsia="en-US"/>
        </w:rPr>
        <w:t xml:space="preserve">Из таблицы № </w:t>
      </w:r>
      <w:r w:rsidR="00A47265" w:rsidRPr="00BD7C0E">
        <w:rPr>
          <w:rFonts w:ascii="Times New Roman" w:eastAsia="Calibri" w:hAnsi="Times New Roman" w:cs="Times New Roman"/>
          <w:sz w:val="24"/>
          <w:szCs w:val="24"/>
          <w:lang w:eastAsia="en-US"/>
        </w:rPr>
        <w:t>2</w:t>
      </w:r>
      <w:r w:rsidRPr="00BD7C0E">
        <w:rPr>
          <w:rFonts w:ascii="Times New Roman" w:eastAsia="Calibri" w:hAnsi="Times New Roman" w:cs="Times New Roman"/>
          <w:sz w:val="24"/>
          <w:szCs w:val="24"/>
          <w:lang w:eastAsia="en-US"/>
        </w:rPr>
        <w:t xml:space="preserve"> видно, что значительно</w:t>
      </w:r>
      <w:r w:rsidR="00CC2BE6" w:rsidRPr="00BD7C0E">
        <w:rPr>
          <w:rFonts w:ascii="Times New Roman" w:eastAsia="Calibri" w:hAnsi="Times New Roman" w:cs="Times New Roman"/>
          <w:sz w:val="24"/>
          <w:szCs w:val="24"/>
          <w:lang w:eastAsia="en-US"/>
        </w:rPr>
        <w:t>е</w:t>
      </w:r>
      <w:r w:rsidRPr="00BD7C0E">
        <w:rPr>
          <w:rFonts w:ascii="Times New Roman" w:eastAsia="Calibri" w:hAnsi="Times New Roman" w:cs="Times New Roman"/>
          <w:sz w:val="24"/>
          <w:szCs w:val="24"/>
          <w:lang w:eastAsia="en-US"/>
        </w:rPr>
        <w:t xml:space="preserve"> невыполнение объёмов амбулаторной медицинской помощи в неотложной форме не оказало существенного влияния на её оплату за счет средств ОМС.</w:t>
      </w:r>
    </w:p>
    <w:p w:rsidR="00BD7C0E" w:rsidRPr="00BD7C0E" w:rsidRDefault="00BD7C0E" w:rsidP="0018314D">
      <w:pPr>
        <w:spacing w:after="0" w:line="240" w:lineRule="auto"/>
        <w:ind w:firstLine="709"/>
        <w:jc w:val="center"/>
        <w:rPr>
          <w:rFonts w:ascii="Times New Roman" w:hAnsi="Times New Roman" w:cs="Times New Roman"/>
          <w:b/>
          <w:sz w:val="24"/>
          <w:szCs w:val="24"/>
        </w:rPr>
      </w:pPr>
    </w:p>
    <w:p w:rsidR="000948F2" w:rsidRPr="00BD7C0E" w:rsidRDefault="00A72E68" w:rsidP="0018314D">
      <w:pPr>
        <w:spacing w:after="0" w:line="240" w:lineRule="auto"/>
        <w:ind w:firstLine="709"/>
        <w:jc w:val="center"/>
        <w:rPr>
          <w:rFonts w:ascii="Times New Roman" w:hAnsi="Times New Roman" w:cs="Times New Roman"/>
          <w:b/>
          <w:sz w:val="24"/>
          <w:szCs w:val="24"/>
        </w:rPr>
      </w:pPr>
      <w:r w:rsidRPr="00BD7C0E">
        <w:rPr>
          <w:rFonts w:ascii="Times New Roman" w:hAnsi="Times New Roman" w:cs="Times New Roman"/>
          <w:b/>
          <w:sz w:val="24"/>
          <w:szCs w:val="24"/>
        </w:rPr>
        <w:t xml:space="preserve">Формирование </w:t>
      </w:r>
      <w:r w:rsidR="000948F2" w:rsidRPr="00BD7C0E">
        <w:rPr>
          <w:rFonts w:ascii="Times New Roman" w:hAnsi="Times New Roman" w:cs="Times New Roman"/>
          <w:b/>
          <w:sz w:val="24"/>
          <w:szCs w:val="24"/>
        </w:rPr>
        <w:t>государственного задания</w:t>
      </w:r>
    </w:p>
    <w:p w:rsidR="000948F2" w:rsidRPr="00BD7C0E" w:rsidRDefault="000948F2" w:rsidP="0018314D">
      <w:pPr>
        <w:spacing w:after="0" w:line="240" w:lineRule="auto"/>
        <w:ind w:firstLine="709"/>
        <w:jc w:val="center"/>
        <w:rPr>
          <w:rFonts w:ascii="Times New Roman" w:hAnsi="Times New Roman" w:cs="Times New Roman"/>
          <w:b/>
          <w:sz w:val="24"/>
          <w:szCs w:val="24"/>
        </w:rPr>
      </w:pPr>
    </w:p>
    <w:p w:rsidR="0056451E" w:rsidRPr="00BD7C0E" w:rsidRDefault="0056451E" w:rsidP="0018314D">
      <w:pPr>
        <w:pStyle w:val="ConsPlusNormal"/>
        <w:ind w:firstLine="709"/>
        <w:jc w:val="both"/>
        <w:rPr>
          <w:rFonts w:eastAsia="Calibri"/>
          <w:sz w:val="24"/>
          <w:szCs w:val="24"/>
          <w:lang w:eastAsia="en-US"/>
        </w:rPr>
      </w:pPr>
      <w:proofErr w:type="gramStart"/>
      <w:r w:rsidRPr="00BD7C0E">
        <w:rPr>
          <w:rFonts w:eastAsia="Calibri"/>
          <w:sz w:val="24"/>
          <w:szCs w:val="24"/>
          <w:lang w:eastAsia="en-US"/>
        </w:rPr>
        <w:t>Проверкой установлены многочисленные нарушения порядка формирования государственного задания, выразившиеся в несоблюдении сроков действия доводимого государственного задания, несоответстви</w:t>
      </w:r>
      <w:r w:rsidR="009105B4" w:rsidRPr="00BD7C0E">
        <w:rPr>
          <w:rFonts w:eastAsia="Calibri"/>
          <w:sz w:val="24"/>
          <w:szCs w:val="24"/>
          <w:lang w:eastAsia="en-US"/>
        </w:rPr>
        <w:t>и</w:t>
      </w:r>
      <w:r w:rsidRPr="00BD7C0E">
        <w:rPr>
          <w:rFonts w:eastAsia="Calibri"/>
          <w:sz w:val="24"/>
          <w:szCs w:val="24"/>
          <w:lang w:eastAsia="en-US"/>
        </w:rPr>
        <w:t xml:space="preserve"> </w:t>
      </w:r>
      <w:r w:rsidR="00E502BE" w:rsidRPr="00BD7C0E">
        <w:rPr>
          <w:rFonts w:eastAsia="Calibri"/>
          <w:sz w:val="24"/>
          <w:szCs w:val="24"/>
          <w:lang w:eastAsia="en-US"/>
        </w:rPr>
        <w:t xml:space="preserve">ведомственных перечней государственных услуг и работ, утверждаемых органами исполнительной власти Волгоградской области, </w:t>
      </w:r>
      <w:r w:rsidRPr="00BD7C0E">
        <w:rPr>
          <w:rFonts w:eastAsia="Calibri"/>
          <w:sz w:val="24"/>
          <w:szCs w:val="24"/>
          <w:lang w:eastAsia="en-US"/>
        </w:rPr>
        <w:t>базовым (отраслевым) перечням, утверждаемых федеральным органами исполнительной власти</w:t>
      </w:r>
      <w:r w:rsidR="00E502BE" w:rsidRPr="00BD7C0E">
        <w:rPr>
          <w:rFonts w:eastAsia="Calibri"/>
          <w:sz w:val="24"/>
          <w:szCs w:val="24"/>
          <w:lang w:eastAsia="en-US"/>
        </w:rPr>
        <w:t>, несоответстви</w:t>
      </w:r>
      <w:r w:rsidR="009C6C48" w:rsidRPr="00BD7C0E">
        <w:rPr>
          <w:rFonts w:eastAsia="Calibri"/>
          <w:sz w:val="24"/>
          <w:szCs w:val="24"/>
          <w:lang w:eastAsia="en-US"/>
        </w:rPr>
        <w:t>и</w:t>
      </w:r>
      <w:r w:rsidR="00E502BE" w:rsidRPr="00BD7C0E">
        <w:rPr>
          <w:rFonts w:eastAsia="Calibri"/>
          <w:sz w:val="24"/>
          <w:szCs w:val="24"/>
          <w:lang w:eastAsia="en-US"/>
        </w:rPr>
        <w:t xml:space="preserve"> </w:t>
      </w:r>
      <w:r w:rsidR="004A099D" w:rsidRPr="00BD7C0E">
        <w:rPr>
          <w:rFonts w:eastAsia="Calibri"/>
          <w:sz w:val="24"/>
          <w:szCs w:val="24"/>
          <w:lang w:eastAsia="en-US"/>
        </w:rPr>
        <w:t>доводимых государственных заданий до государственных учреждений выполняемым ими основным видам деятельности и т.п.</w:t>
      </w:r>
      <w:proofErr w:type="gramEnd"/>
    </w:p>
    <w:p w:rsidR="00ED2A68" w:rsidRPr="00BD7C0E" w:rsidRDefault="00ED2A68" w:rsidP="0018314D">
      <w:pPr>
        <w:pStyle w:val="ConsPlusNormal"/>
        <w:ind w:firstLine="709"/>
        <w:jc w:val="both"/>
        <w:rPr>
          <w:rFonts w:eastAsia="Calibri"/>
          <w:sz w:val="24"/>
          <w:szCs w:val="24"/>
          <w:lang w:eastAsia="en-US"/>
        </w:rPr>
      </w:pPr>
      <w:r w:rsidRPr="00BD7C0E">
        <w:rPr>
          <w:rFonts w:eastAsia="Calibri"/>
          <w:sz w:val="24"/>
          <w:szCs w:val="24"/>
          <w:lang w:eastAsia="en-US"/>
        </w:rPr>
        <w:t>Согласно п.5 Положения № 818-п государственное задание утверждается на срок, соответствующий установленному законодательством Волгоградской области сроку составления и утверждения областного бюджета.</w:t>
      </w:r>
    </w:p>
    <w:p w:rsidR="00ED2A68" w:rsidRPr="00BD7C0E" w:rsidRDefault="00ED2A68" w:rsidP="0018314D">
      <w:pPr>
        <w:pStyle w:val="ConsPlusNormal"/>
        <w:ind w:firstLine="709"/>
        <w:jc w:val="both"/>
        <w:rPr>
          <w:rFonts w:eastAsia="Calibri"/>
          <w:sz w:val="24"/>
          <w:szCs w:val="24"/>
          <w:lang w:eastAsia="en-US"/>
        </w:rPr>
      </w:pPr>
      <w:r w:rsidRPr="00BD7C0E">
        <w:rPr>
          <w:rFonts w:eastAsia="Calibri"/>
          <w:sz w:val="24"/>
          <w:szCs w:val="24"/>
          <w:lang w:eastAsia="en-US"/>
        </w:rPr>
        <w:t xml:space="preserve">Согласно ст.8 Закона Волгоградской области от 11.06.2018 № 1694-ОД </w:t>
      </w:r>
      <w:r w:rsidR="00973B77" w:rsidRPr="00BD7C0E">
        <w:rPr>
          <w:rFonts w:eastAsia="Calibri"/>
          <w:sz w:val="24"/>
          <w:szCs w:val="24"/>
          <w:lang w:eastAsia="en-US"/>
        </w:rPr>
        <w:t xml:space="preserve">«О бюджетном процессе в Волгоградской области» </w:t>
      </w:r>
      <w:r w:rsidRPr="00BD7C0E">
        <w:rPr>
          <w:rFonts w:eastAsia="Calibri"/>
          <w:sz w:val="24"/>
          <w:szCs w:val="24"/>
          <w:lang w:eastAsia="en-US"/>
        </w:rPr>
        <w:t>проект областного бюджета составляется и утверждается сроком на три года - очередной финансовый год и плановый период.</w:t>
      </w:r>
    </w:p>
    <w:p w:rsidR="00ED2A68" w:rsidRPr="00BD7C0E" w:rsidRDefault="00ED2A68" w:rsidP="0018314D">
      <w:pPr>
        <w:pStyle w:val="ConsPlusNormal"/>
        <w:ind w:firstLine="709"/>
        <w:jc w:val="both"/>
        <w:rPr>
          <w:rFonts w:eastAsia="Calibri"/>
          <w:sz w:val="24"/>
          <w:szCs w:val="24"/>
          <w:lang w:eastAsia="en-US"/>
        </w:rPr>
      </w:pPr>
      <w:r w:rsidRPr="00BD7C0E">
        <w:rPr>
          <w:rFonts w:eastAsia="Calibri"/>
          <w:sz w:val="24"/>
          <w:szCs w:val="24"/>
          <w:lang w:eastAsia="en-US"/>
        </w:rPr>
        <w:lastRenderedPageBreak/>
        <w:t xml:space="preserve">В нарушение </w:t>
      </w:r>
      <w:r w:rsidR="00973B77" w:rsidRPr="00BD7C0E">
        <w:rPr>
          <w:rFonts w:eastAsia="Calibri"/>
          <w:sz w:val="24"/>
          <w:szCs w:val="24"/>
          <w:lang w:eastAsia="en-US"/>
        </w:rPr>
        <w:t>этого</w:t>
      </w:r>
      <w:r w:rsidRPr="00BD7C0E">
        <w:rPr>
          <w:rFonts w:eastAsia="Calibri"/>
          <w:sz w:val="24"/>
          <w:szCs w:val="24"/>
          <w:lang w:eastAsia="en-US"/>
        </w:rPr>
        <w:t xml:space="preserve"> государственные задания бюджетных и автономных учреждений </w:t>
      </w:r>
      <w:proofErr w:type="spellStart"/>
      <w:r w:rsidR="005F5FD7" w:rsidRPr="00BD7C0E">
        <w:rPr>
          <w:rFonts w:eastAsia="Calibri"/>
          <w:sz w:val="24"/>
          <w:szCs w:val="24"/>
          <w:lang w:eastAsia="en-US"/>
        </w:rPr>
        <w:t>Облздрава</w:t>
      </w:r>
      <w:proofErr w:type="spellEnd"/>
      <w:r w:rsidR="005F5FD7" w:rsidRPr="00BD7C0E">
        <w:rPr>
          <w:rFonts w:eastAsia="Calibri"/>
          <w:sz w:val="24"/>
          <w:szCs w:val="24"/>
          <w:lang w:eastAsia="en-US"/>
        </w:rPr>
        <w:t xml:space="preserve"> и </w:t>
      </w:r>
      <w:proofErr w:type="spellStart"/>
      <w:r w:rsidR="005F5FD7" w:rsidRPr="00BD7C0E">
        <w:rPr>
          <w:rFonts w:eastAsia="Calibri"/>
          <w:sz w:val="24"/>
          <w:szCs w:val="24"/>
          <w:lang w:eastAsia="en-US"/>
        </w:rPr>
        <w:t>Облспорткомитета</w:t>
      </w:r>
      <w:proofErr w:type="spellEnd"/>
      <w:r w:rsidR="005F5FD7" w:rsidRPr="00BD7C0E">
        <w:rPr>
          <w:rFonts w:eastAsia="Calibri"/>
          <w:sz w:val="24"/>
          <w:szCs w:val="24"/>
          <w:lang w:eastAsia="en-US"/>
        </w:rPr>
        <w:t xml:space="preserve"> </w:t>
      </w:r>
      <w:r w:rsidRPr="00BD7C0E">
        <w:rPr>
          <w:rFonts w:eastAsia="Calibri"/>
          <w:sz w:val="24"/>
          <w:szCs w:val="24"/>
          <w:lang w:eastAsia="en-US"/>
        </w:rPr>
        <w:t>содержали показатели объёма государственных услуг только на очередной финансовый год, на плановый период показатели объёма государственных услуг отсутствовали.</w:t>
      </w:r>
    </w:p>
    <w:p w:rsidR="00E7008D" w:rsidRPr="00BD7C0E" w:rsidRDefault="00ED2A68" w:rsidP="0018314D">
      <w:pPr>
        <w:spacing w:after="0" w:line="240" w:lineRule="auto"/>
        <w:ind w:firstLine="709"/>
        <w:jc w:val="both"/>
        <w:rPr>
          <w:rFonts w:ascii="Times New Roman" w:eastAsia="Calibri" w:hAnsi="Times New Roman" w:cs="Times New Roman"/>
          <w:sz w:val="24"/>
          <w:szCs w:val="24"/>
          <w:lang w:eastAsia="en-US"/>
        </w:rPr>
      </w:pPr>
      <w:r w:rsidRPr="00BD7C0E">
        <w:rPr>
          <w:rFonts w:ascii="Times New Roman" w:eastAsia="Calibri" w:hAnsi="Times New Roman" w:cs="Times New Roman"/>
          <w:sz w:val="24"/>
          <w:szCs w:val="24"/>
          <w:lang w:eastAsia="en-US"/>
        </w:rPr>
        <w:t xml:space="preserve">По пояснениям Облздрава </w:t>
      </w:r>
      <w:r w:rsidR="00785E33" w:rsidRPr="00BD7C0E">
        <w:rPr>
          <w:rFonts w:ascii="Times New Roman" w:eastAsia="Calibri" w:hAnsi="Times New Roman" w:cs="Times New Roman"/>
          <w:sz w:val="24"/>
          <w:szCs w:val="24"/>
          <w:lang w:eastAsia="en-US"/>
        </w:rPr>
        <w:t xml:space="preserve">это обусловлено </w:t>
      </w:r>
      <w:r w:rsidR="00E7008D" w:rsidRPr="00BD7C0E">
        <w:rPr>
          <w:rFonts w:ascii="Times New Roman" w:eastAsia="Calibri" w:hAnsi="Times New Roman" w:cs="Times New Roman"/>
          <w:sz w:val="24"/>
          <w:szCs w:val="24"/>
          <w:lang w:eastAsia="en-US"/>
        </w:rPr>
        <w:t>доведением комитетом финансов Волгоградской области лимитов бюджетных обязательств только на очередной финансовый год без показателей планового периода.</w:t>
      </w:r>
    </w:p>
    <w:p w:rsidR="00D07E45" w:rsidRPr="00BD7C0E" w:rsidRDefault="00E7008D" w:rsidP="0018314D">
      <w:pPr>
        <w:spacing w:after="0" w:line="240" w:lineRule="auto"/>
        <w:ind w:firstLine="709"/>
        <w:jc w:val="both"/>
        <w:rPr>
          <w:rFonts w:ascii="Times New Roman" w:eastAsia="Calibri" w:hAnsi="Times New Roman" w:cs="Times New Roman"/>
          <w:sz w:val="24"/>
          <w:szCs w:val="24"/>
          <w:lang w:eastAsia="en-US"/>
        </w:rPr>
      </w:pPr>
      <w:r w:rsidRPr="00BD7C0E">
        <w:rPr>
          <w:rFonts w:ascii="Times New Roman" w:eastAsia="Calibri" w:hAnsi="Times New Roman" w:cs="Times New Roman"/>
          <w:sz w:val="24"/>
          <w:szCs w:val="24"/>
          <w:lang w:eastAsia="en-US"/>
        </w:rPr>
        <w:t xml:space="preserve">Аналогичное нарушение допущено Облспорткомитетом. </w:t>
      </w:r>
      <w:r w:rsidR="003A01EC" w:rsidRPr="00BD7C0E">
        <w:rPr>
          <w:rFonts w:ascii="Times New Roman" w:eastAsia="Calibri" w:hAnsi="Times New Roman" w:cs="Times New Roman"/>
          <w:sz w:val="24"/>
          <w:szCs w:val="24"/>
          <w:lang w:eastAsia="en-US"/>
        </w:rPr>
        <w:t>Кроме</w:t>
      </w:r>
      <w:r w:rsidRPr="00BD7C0E">
        <w:rPr>
          <w:rFonts w:ascii="Times New Roman" w:eastAsia="Calibri" w:hAnsi="Times New Roman" w:cs="Times New Roman"/>
          <w:sz w:val="24"/>
          <w:szCs w:val="24"/>
          <w:lang w:eastAsia="en-US"/>
        </w:rPr>
        <w:t xml:space="preserve"> того</w:t>
      </w:r>
      <w:r w:rsidR="00D07E45" w:rsidRPr="00BD7C0E">
        <w:rPr>
          <w:rFonts w:ascii="Times New Roman" w:eastAsia="Calibri" w:hAnsi="Times New Roman" w:cs="Times New Roman"/>
          <w:sz w:val="24"/>
          <w:szCs w:val="24"/>
          <w:lang w:eastAsia="en-US"/>
        </w:rPr>
        <w:t>,</w:t>
      </w:r>
      <w:r w:rsidRPr="00BD7C0E">
        <w:rPr>
          <w:rFonts w:ascii="Times New Roman" w:eastAsia="Calibri" w:hAnsi="Times New Roman" w:cs="Times New Roman"/>
          <w:sz w:val="24"/>
          <w:szCs w:val="24"/>
          <w:lang w:eastAsia="en-US"/>
        </w:rPr>
        <w:t xml:space="preserve"> в</w:t>
      </w:r>
      <w:r w:rsidR="00ED2A68" w:rsidRPr="00BD7C0E">
        <w:rPr>
          <w:rFonts w:ascii="Times New Roman" w:eastAsia="Calibri" w:hAnsi="Times New Roman" w:cs="Times New Roman"/>
          <w:sz w:val="24"/>
          <w:szCs w:val="24"/>
          <w:lang w:eastAsia="en-US"/>
        </w:rPr>
        <w:t xml:space="preserve"> нарушение формы государственного задания, у</w:t>
      </w:r>
      <w:r w:rsidRPr="00BD7C0E">
        <w:rPr>
          <w:rFonts w:ascii="Times New Roman" w:eastAsia="Calibri" w:hAnsi="Times New Roman" w:cs="Times New Roman"/>
          <w:sz w:val="24"/>
          <w:szCs w:val="24"/>
          <w:lang w:eastAsia="en-US"/>
        </w:rPr>
        <w:t>становленной</w:t>
      </w:r>
      <w:r w:rsidR="00ED2A68" w:rsidRPr="00BD7C0E">
        <w:rPr>
          <w:rFonts w:ascii="Times New Roman" w:eastAsia="Calibri" w:hAnsi="Times New Roman" w:cs="Times New Roman"/>
          <w:sz w:val="24"/>
          <w:szCs w:val="24"/>
          <w:lang w:eastAsia="en-US"/>
        </w:rPr>
        <w:t xml:space="preserve"> Положением № 818-п, государственными заданиями, доведенными Облспорткомитетом до подведомственных учреждений, </w:t>
      </w:r>
      <w:r w:rsidRPr="00BD7C0E">
        <w:rPr>
          <w:rFonts w:ascii="Times New Roman" w:eastAsia="Calibri" w:hAnsi="Times New Roman" w:cs="Times New Roman"/>
          <w:sz w:val="24"/>
          <w:szCs w:val="24"/>
          <w:lang w:eastAsia="en-US"/>
        </w:rPr>
        <w:t xml:space="preserve">в проверенном периоде </w:t>
      </w:r>
      <w:r w:rsidR="00ED2A68" w:rsidRPr="00BD7C0E">
        <w:rPr>
          <w:rFonts w:ascii="Times New Roman" w:eastAsia="Calibri" w:hAnsi="Times New Roman" w:cs="Times New Roman"/>
          <w:sz w:val="24"/>
          <w:szCs w:val="24"/>
          <w:lang w:eastAsia="en-US"/>
        </w:rPr>
        <w:t>предусм</w:t>
      </w:r>
      <w:r w:rsidRPr="00BD7C0E">
        <w:rPr>
          <w:rFonts w:ascii="Times New Roman" w:eastAsia="Calibri" w:hAnsi="Times New Roman" w:cs="Times New Roman"/>
          <w:sz w:val="24"/>
          <w:szCs w:val="24"/>
          <w:lang w:eastAsia="en-US"/>
        </w:rPr>
        <w:t>атривалась</w:t>
      </w:r>
      <w:r w:rsidR="00ED2A68" w:rsidRPr="00BD7C0E">
        <w:rPr>
          <w:rFonts w:ascii="Times New Roman" w:eastAsia="Calibri" w:hAnsi="Times New Roman" w:cs="Times New Roman"/>
          <w:sz w:val="24"/>
          <w:szCs w:val="24"/>
          <w:lang w:eastAsia="en-US"/>
        </w:rPr>
        <w:t xml:space="preserve"> поквартальная и помесячная детализация срока его выполнения, возможного исходя из объёма финансового обеспечения</w:t>
      </w:r>
      <w:r w:rsidR="00D07E45" w:rsidRPr="00BD7C0E">
        <w:rPr>
          <w:rFonts w:ascii="Times New Roman" w:eastAsia="Calibri" w:hAnsi="Times New Roman" w:cs="Times New Roman"/>
          <w:sz w:val="24"/>
          <w:szCs w:val="24"/>
          <w:lang w:eastAsia="en-US"/>
        </w:rPr>
        <w:t xml:space="preserve">. </w:t>
      </w:r>
    </w:p>
    <w:p w:rsidR="00ED2A68" w:rsidRPr="00BD7C0E" w:rsidRDefault="00D07E45" w:rsidP="0018314D">
      <w:pPr>
        <w:spacing w:after="0" w:line="240" w:lineRule="auto"/>
        <w:ind w:firstLine="709"/>
        <w:jc w:val="both"/>
        <w:rPr>
          <w:rFonts w:ascii="Times New Roman" w:eastAsia="Calibri" w:hAnsi="Times New Roman" w:cs="Times New Roman"/>
          <w:sz w:val="24"/>
          <w:szCs w:val="24"/>
          <w:lang w:eastAsia="en-US"/>
        </w:rPr>
      </w:pPr>
      <w:r w:rsidRPr="00BD7C0E">
        <w:rPr>
          <w:rFonts w:ascii="Times New Roman" w:eastAsia="Calibri" w:hAnsi="Times New Roman" w:cs="Times New Roman"/>
          <w:sz w:val="24"/>
          <w:szCs w:val="24"/>
          <w:lang w:eastAsia="en-US"/>
        </w:rPr>
        <w:t>Н</w:t>
      </w:r>
      <w:r w:rsidR="00ED2A68" w:rsidRPr="00BD7C0E">
        <w:rPr>
          <w:rFonts w:ascii="Times New Roman" w:eastAsia="Calibri" w:hAnsi="Times New Roman" w:cs="Times New Roman"/>
          <w:sz w:val="24"/>
          <w:szCs w:val="24"/>
          <w:lang w:eastAsia="en-US"/>
        </w:rPr>
        <w:t>апример</w:t>
      </w:r>
      <w:r w:rsidRPr="00BD7C0E">
        <w:rPr>
          <w:rFonts w:ascii="Times New Roman" w:eastAsia="Calibri" w:hAnsi="Times New Roman" w:cs="Times New Roman"/>
          <w:sz w:val="24"/>
          <w:szCs w:val="24"/>
          <w:lang w:eastAsia="en-US"/>
        </w:rPr>
        <w:t>, по государственной услуге «Спортивная подготовка по олимпийским видам спорта. Легкая атлетика», выполняемой Г</w:t>
      </w:r>
      <w:r w:rsidR="00213DD3" w:rsidRPr="00BD7C0E">
        <w:rPr>
          <w:rFonts w:ascii="Times New Roman" w:eastAsia="Calibri" w:hAnsi="Times New Roman" w:cs="Times New Roman"/>
          <w:sz w:val="24"/>
          <w:szCs w:val="24"/>
          <w:lang w:eastAsia="en-US"/>
        </w:rPr>
        <w:t xml:space="preserve">БУ ВО «ЦСП по легкой атлетике» </w:t>
      </w:r>
      <w:r w:rsidRPr="00BD7C0E">
        <w:rPr>
          <w:rFonts w:ascii="Times New Roman" w:eastAsia="Calibri" w:hAnsi="Times New Roman" w:cs="Times New Roman"/>
          <w:sz w:val="24"/>
          <w:szCs w:val="24"/>
          <w:lang w:eastAsia="en-US"/>
        </w:rPr>
        <w:t>в первоначально доведенном государственном задании от 25.01.2016 на этапе начальной подготовки предусмотрена спортивная подготовка в 1 полугодии 122 человек, во втором 1 человека. Изменения</w:t>
      </w:r>
      <w:r w:rsidR="009105B4" w:rsidRPr="00BD7C0E">
        <w:rPr>
          <w:rFonts w:ascii="Times New Roman" w:eastAsia="Calibri" w:hAnsi="Times New Roman" w:cs="Times New Roman"/>
          <w:sz w:val="24"/>
          <w:szCs w:val="24"/>
          <w:lang w:eastAsia="en-US"/>
        </w:rPr>
        <w:t>ми</w:t>
      </w:r>
      <w:r w:rsidRPr="00BD7C0E">
        <w:rPr>
          <w:rFonts w:ascii="Times New Roman" w:eastAsia="Calibri" w:hAnsi="Times New Roman" w:cs="Times New Roman"/>
          <w:sz w:val="24"/>
          <w:szCs w:val="24"/>
          <w:lang w:eastAsia="en-US"/>
        </w:rPr>
        <w:t xml:space="preserve"> от 19.02.2016 предусмотрена спортивная подготовка в </w:t>
      </w:r>
      <w:r w:rsidR="001C400A" w:rsidRPr="00BD7C0E">
        <w:rPr>
          <w:rFonts w:ascii="Times New Roman" w:eastAsia="Calibri" w:hAnsi="Times New Roman" w:cs="Times New Roman"/>
          <w:sz w:val="24"/>
          <w:szCs w:val="24"/>
          <w:lang w:eastAsia="en-US"/>
        </w:rPr>
        <w:t>первом</w:t>
      </w:r>
      <w:r w:rsidRPr="00BD7C0E">
        <w:rPr>
          <w:rFonts w:ascii="Times New Roman" w:eastAsia="Calibri" w:hAnsi="Times New Roman" w:cs="Times New Roman"/>
          <w:sz w:val="24"/>
          <w:szCs w:val="24"/>
          <w:lang w:eastAsia="en-US"/>
        </w:rPr>
        <w:t xml:space="preserve"> полугодии 122 человек, во втором 41 человека, изменениями от 01.07.2016 в </w:t>
      </w:r>
      <w:r w:rsidR="001C400A" w:rsidRPr="00BD7C0E">
        <w:rPr>
          <w:rFonts w:ascii="Times New Roman" w:eastAsia="Calibri" w:hAnsi="Times New Roman" w:cs="Times New Roman"/>
          <w:sz w:val="24"/>
          <w:szCs w:val="24"/>
          <w:lang w:eastAsia="en-US"/>
        </w:rPr>
        <w:t>первом</w:t>
      </w:r>
      <w:r w:rsidRPr="00BD7C0E">
        <w:rPr>
          <w:rFonts w:ascii="Times New Roman" w:eastAsia="Calibri" w:hAnsi="Times New Roman" w:cs="Times New Roman"/>
          <w:sz w:val="24"/>
          <w:szCs w:val="24"/>
          <w:lang w:eastAsia="en-US"/>
        </w:rPr>
        <w:t xml:space="preserve"> полугодии 122 человек, в 3 квартале 122 человек, в 4 квартале 16 человек.</w:t>
      </w:r>
      <w:r w:rsidR="001C400A" w:rsidRPr="00BD7C0E">
        <w:rPr>
          <w:rFonts w:ascii="Times New Roman" w:eastAsia="Calibri" w:hAnsi="Times New Roman" w:cs="Times New Roman"/>
          <w:sz w:val="24"/>
          <w:szCs w:val="24"/>
          <w:lang w:eastAsia="en-US"/>
        </w:rPr>
        <w:t xml:space="preserve"> Всего в государственное задание вносилось 7 изменений, согласно последнему от 14.12.2016 предусмотрена спортивная подготовка в 1 полугодии 122 человек, в 3 квартале 122 человек, в 4 квартале 134 человек. Согласно статистической форме 5-ФК </w:t>
      </w:r>
      <w:r w:rsidR="003D13DD" w:rsidRPr="00BD7C0E">
        <w:rPr>
          <w:rFonts w:ascii="Times New Roman" w:eastAsia="Calibri" w:hAnsi="Times New Roman" w:cs="Times New Roman"/>
          <w:sz w:val="24"/>
          <w:szCs w:val="24"/>
          <w:lang w:eastAsia="en-US"/>
        </w:rPr>
        <w:t>«Сведения по организациям, осуществляющим спортивную подготовку</w:t>
      </w:r>
      <w:r w:rsidR="009C6C48" w:rsidRPr="00BD7C0E">
        <w:rPr>
          <w:rFonts w:ascii="Times New Roman" w:eastAsia="Calibri" w:hAnsi="Times New Roman" w:cs="Times New Roman"/>
          <w:sz w:val="24"/>
          <w:szCs w:val="24"/>
          <w:lang w:eastAsia="en-US"/>
        </w:rPr>
        <w:t>»</w:t>
      </w:r>
      <w:r w:rsidR="003D13DD" w:rsidRPr="00BD7C0E">
        <w:rPr>
          <w:rFonts w:ascii="Times New Roman" w:eastAsia="Calibri" w:hAnsi="Times New Roman" w:cs="Times New Roman"/>
          <w:sz w:val="24"/>
          <w:szCs w:val="24"/>
          <w:lang w:eastAsia="en-US"/>
        </w:rPr>
        <w:t xml:space="preserve"> на начальном этапе подготовлено 134 спортсмена</w:t>
      </w:r>
      <w:r w:rsidR="00213DD3" w:rsidRPr="00BD7C0E">
        <w:rPr>
          <w:rFonts w:ascii="Times New Roman" w:eastAsia="Calibri" w:hAnsi="Times New Roman" w:cs="Times New Roman"/>
          <w:sz w:val="24"/>
          <w:szCs w:val="24"/>
          <w:lang w:eastAsia="en-US"/>
        </w:rPr>
        <w:t>.</w:t>
      </w:r>
    </w:p>
    <w:p w:rsidR="009F0716" w:rsidRPr="00BD7C0E" w:rsidRDefault="009F0716" w:rsidP="0018314D">
      <w:pPr>
        <w:spacing w:after="0" w:line="240" w:lineRule="auto"/>
        <w:ind w:firstLine="709"/>
        <w:jc w:val="both"/>
        <w:rPr>
          <w:rFonts w:ascii="Times New Roman" w:eastAsia="Calibri" w:hAnsi="Times New Roman" w:cs="Times New Roman"/>
          <w:sz w:val="24"/>
          <w:szCs w:val="24"/>
          <w:lang w:eastAsia="en-US"/>
        </w:rPr>
      </w:pPr>
      <w:proofErr w:type="gramStart"/>
      <w:r w:rsidRPr="00BD7C0E">
        <w:rPr>
          <w:rFonts w:ascii="Times New Roman" w:eastAsia="Calibri" w:hAnsi="Times New Roman" w:cs="Times New Roman"/>
          <w:sz w:val="24"/>
          <w:szCs w:val="24"/>
          <w:lang w:eastAsia="en-US"/>
        </w:rPr>
        <w:t>Нарушение, присущ</w:t>
      </w:r>
      <w:r w:rsidR="004223EE" w:rsidRPr="00BD7C0E">
        <w:rPr>
          <w:rFonts w:ascii="Times New Roman" w:eastAsia="Calibri" w:hAnsi="Times New Roman" w:cs="Times New Roman"/>
          <w:sz w:val="24"/>
          <w:szCs w:val="24"/>
          <w:lang w:eastAsia="en-US"/>
        </w:rPr>
        <w:t>е</w:t>
      </w:r>
      <w:r w:rsidR="005F5FD7" w:rsidRPr="00BD7C0E">
        <w:rPr>
          <w:rFonts w:ascii="Times New Roman" w:eastAsia="Calibri" w:hAnsi="Times New Roman" w:cs="Times New Roman"/>
          <w:sz w:val="24"/>
          <w:szCs w:val="24"/>
          <w:lang w:eastAsia="en-US"/>
        </w:rPr>
        <w:t>е</w:t>
      </w:r>
      <w:r w:rsidRPr="00BD7C0E">
        <w:rPr>
          <w:rFonts w:ascii="Times New Roman" w:eastAsia="Calibri" w:hAnsi="Times New Roman" w:cs="Times New Roman"/>
          <w:sz w:val="24"/>
          <w:szCs w:val="24"/>
          <w:lang w:eastAsia="en-US"/>
        </w:rPr>
        <w:t xml:space="preserve"> всем проверенным главным распорядителям средств областного бюджета при формировании ведомственных перечней государственных услуг и работ, оказываемых (выполняемых) государственными учреждениями Волгоградской области в качестве основных видов деятельности (далее ведомственный перечень), </w:t>
      </w:r>
      <w:r w:rsidR="009C6C48" w:rsidRPr="00BD7C0E">
        <w:rPr>
          <w:rFonts w:ascii="Times New Roman" w:eastAsia="Calibri" w:hAnsi="Times New Roman" w:cs="Times New Roman"/>
          <w:sz w:val="24"/>
          <w:szCs w:val="24"/>
          <w:lang w:eastAsia="en-US"/>
        </w:rPr>
        <w:t xml:space="preserve">- </w:t>
      </w:r>
      <w:r w:rsidRPr="00BD7C0E">
        <w:rPr>
          <w:rFonts w:ascii="Times New Roman" w:eastAsia="Calibri" w:hAnsi="Times New Roman" w:cs="Times New Roman"/>
          <w:sz w:val="24"/>
          <w:szCs w:val="24"/>
          <w:lang w:eastAsia="en-US"/>
        </w:rPr>
        <w:t>это детализация, уточнение, добавление признаков и т.п. для государственных услуг в ведомственном перечне</w:t>
      </w:r>
      <w:r w:rsidR="009F715C" w:rsidRPr="00BD7C0E">
        <w:rPr>
          <w:rFonts w:ascii="Times New Roman" w:eastAsia="Calibri" w:hAnsi="Times New Roman" w:cs="Times New Roman"/>
          <w:sz w:val="24"/>
          <w:szCs w:val="24"/>
          <w:lang w:eastAsia="en-US"/>
        </w:rPr>
        <w:t xml:space="preserve"> и государственных заданиях, не предусмотренн</w:t>
      </w:r>
      <w:r w:rsidR="006A359E" w:rsidRPr="00BD7C0E">
        <w:rPr>
          <w:rFonts w:ascii="Times New Roman" w:eastAsia="Calibri" w:hAnsi="Times New Roman" w:cs="Times New Roman"/>
          <w:sz w:val="24"/>
          <w:szCs w:val="24"/>
          <w:lang w:eastAsia="en-US"/>
        </w:rPr>
        <w:t>ых</w:t>
      </w:r>
      <w:r w:rsidR="009F715C" w:rsidRPr="00BD7C0E">
        <w:rPr>
          <w:rFonts w:ascii="Times New Roman" w:eastAsia="Calibri" w:hAnsi="Times New Roman" w:cs="Times New Roman"/>
          <w:sz w:val="24"/>
          <w:szCs w:val="24"/>
          <w:lang w:eastAsia="en-US"/>
        </w:rPr>
        <w:t xml:space="preserve"> базовыми (отраслевыми) перечнями</w:t>
      </w:r>
      <w:r w:rsidRPr="00BD7C0E">
        <w:rPr>
          <w:rFonts w:ascii="Times New Roman" w:eastAsia="Calibri" w:hAnsi="Times New Roman" w:cs="Times New Roman"/>
          <w:sz w:val="24"/>
          <w:szCs w:val="24"/>
          <w:lang w:eastAsia="en-US"/>
        </w:rPr>
        <w:t>.</w:t>
      </w:r>
      <w:proofErr w:type="gramEnd"/>
    </w:p>
    <w:p w:rsidR="00150D7D" w:rsidRPr="00BD7C0E" w:rsidRDefault="009F0716" w:rsidP="0018314D">
      <w:pPr>
        <w:spacing w:after="0" w:line="240" w:lineRule="auto"/>
        <w:ind w:firstLine="709"/>
        <w:jc w:val="both"/>
        <w:rPr>
          <w:rFonts w:ascii="Times New Roman" w:eastAsia="Calibri" w:hAnsi="Times New Roman" w:cs="Times New Roman"/>
          <w:sz w:val="24"/>
          <w:szCs w:val="24"/>
          <w:lang w:eastAsia="en-US"/>
        </w:rPr>
      </w:pPr>
      <w:r w:rsidRPr="00BD7C0E">
        <w:rPr>
          <w:rFonts w:ascii="Times New Roman" w:eastAsia="Calibri" w:hAnsi="Times New Roman" w:cs="Times New Roman"/>
          <w:sz w:val="24"/>
          <w:szCs w:val="24"/>
          <w:lang w:eastAsia="en-US"/>
        </w:rPr>
        <w:t>Например,</w:t>
      </w:r>
      <w:r w:rsidR="00150D7D" w:rsidRPr="00BD7C0E">
        <w:rPr>
          <w:rFonts w:ascii="Times New Roman" w:eastAsia="Calibri" w:hAnsi="Times New Roman" w:cs="Times New Roman"/>
          <w:sz w:val="24"/>
          <w:szCs w:val="24"/>
          <w:lang w:eastAsia="en-US"/>
        </w:rPr>
        <w:t xml:space="preserve"> при наличии в базовом перечне государственной услуги «Медицинская помощь в экстренной форме незастрахованным гражданам в системе ОМС» с </w:t>
      </w:r>
      <w:r w:rsidR="00282EEA" w:rsidRPr="00BD7C0E">
        <w:rPr>
          <w:rFonts w:ascii="Times New Roman" w:eastAsia="Calibri" w:hAnsi="Times New Roman" w:cs="Times New Roman"/>
          <w:sz w:val="24"/>
          <w:szCs w:val="24"/>
          <w:lang w:eastAsia="en-US"/>
        </w:rPr>
        <w:t>отсутствующими</w:t>
      </w:r>
      <w:r w:rsidR="00150D7D" w:rsidRPr="00BD7C0E">
        <w:rPr>
          <w:rFonts w:ascii="Times New Roman" w:eastAsia="Calibri" w:hAnsi="Times New Roman" w:cs="Times New Roman"/>
          <w:sz w:val="24"/>
          <w:szCs w:val="24"/>
          <w:lang w:eastAsia="en-US"/>
        </w:rPr>
        <w:t xml:space="preserve"> условиями (формой) оказания, </w:t>
      </w:r>
      <w:r w:rsidR="004528E0" w:rsidRPr="00BD7C0E">
        <w:rPr>
          <w:rFonts w:ascii="Times New Roman" w:eastAsia="Calibri" w:hAnsi="Times New Roman" w:cs="Times New Roman"/>
          <w:sz w:val="24"/>
          <w:szCs w:val="24"/>
          <w:lang w:eastAsia="en-US"/>
        </w:rPr>
        <w:t>Облздрав</w:t>
      </w:r>
      <w:r w:rsidRPr="00BD7C0E">
        <w:rPr>
          <w:rFonts w:ascii="Times New Roman" w:eastAsia="Calibri" w:hAnsi="Times New Roman" w:cs="Times New Roman"/>
          <w:sz w:val="24"/>
          <w:szCs w:val="24"/>
          <w:lang w:eastAsia="en-US"/>
        </w:rPr>
        <w:t>ом</w:t>
      </w:r>
      <w:r w:rsidR="00150D7D" w:rsidRPr="00BD7C0E">
        <w:rPr>
          <w:rFonts w:ascii="Times New Roman" w:eastAsia="Calibri" w:hAnsi="Times New Roman" w:cs="Times New Roman"/>
          <w:sz w:val="24"/>
          <w:szCs w:val="24"/>
          <w:lang w:eastAsia="en-US"/>
        </w:rPr>
        <w:t xml:space="preserve"> в ведомственном перечне на 2017 год указанная государственная услуга отражена дважды. При </w:t>
      </w:r>
      <w:r w:rsidR="00282EEA" w:rsidRPr="00BD7C0E">
        <w:rPr>
          <w:rFonts w:ascii="Times New Roman" w:eastAsia="Calibri" w:hAnsi="Times New Roman" w:cs="Times New Roman"/>
          <w:sz w:val="24"/>
          <w:szCs w:val="24"/>
          <w:lang w:eastAsia="en-US"/>
        </w:rPr>
        <w:t>чём</w:t>
      </w:r>
      <w:r w:rsidR="00150D7D" w:rsidRPr="00BD7C0E">
        <w:rPr>
          <w:rFonts w:ascii="Times New Roman" w:eastAsia="Calibri" w:hAnsi="Times New Roman" w:cs="Times New Roman"/>
          <w:sz w:val="24"/>
          <w:szCs w:val="24"/>
          <w:lang w:eastAsia="en-US"/>
        </w:rPr>
        <w:t xml:space="preserve"> для 4 </w:t>
      </w:r>
      <w:r w:rsidR="00282EEA" w:rsidRPr="00BD7C0E">
        <w:rPr>
          <w:rFonts w:ascii="Times New Roman" w:eastAsia="Calibri" w:hAnsi="Times New Roman" w:cs="Times New Roman"/>
          <w:sz w:val="24"/>
          <w:szCs w:val="24"/>
          <w:lang w:eastAsia="en-US"/>
        </w:rPr>
        <w:t xml:space="preserve">стационарных </w:t>
      </w:r>
      <w:r w:rsidR="00150D7D" w:rsidRPr="00BD7C0E">
        <w:rPr>
          <w:rFonts w:ascii="Times New Roman" w:eastAsia="Calibri" w:hAnsi="Times New Roman" w:cs="Times New Roman"/>
          <w:sz w:val="24"/>
          <w:szCs w:val="24"/>
          <w:lang w:eastAsia="en-US"/>
        </w:rPr>
        <w:t>учреждений здравоохранения установлены условия (форма) её оказания – «</w:t>
      </w:r>
      <w:r w:rsidR="005D72EA" w:rsidRPr="00BD7C0E">
        <w:rPr>
          <w:rFonts w:ascii="Times New Roman" w:eastAsia="Calibri" w:hAnsi="Times New Roman" w:cs="Times New Roman"/>
          <w:sz w:val="24"/>
          <w:szCs w:val="24"/>
          <w:lang w:eastAsia="en-US"/>
        </w:rPr>
        <w:t>с</w:t>
      </w:r>
      <w:r w:rsidR="00150D7D" w:rsidRPr="00BD7C0E">
        <w:rPr>
          <w:rFonts w:ascii="Times New Roman" w:eastAsia="Calibri" w:hAnsi="Times New Roman" w:cs="Times New Roman"/>
          <w:sz w:val="24"/>
          <w:szCs w:val="24"/>
          <w:lang w:eastAsia="en-US"/>
        </w:rPr>
        <w:t xml:space="preserve">тационар», а для </w:t>
      </w:r>
      <w:r w:rsidR="00FE7DF1" w:rsidRPr="00BD7C0E">
        <w:rPr>
          <w:rFonts w:ascii="Times New Roman" w:eastAsia="Calibri" w:hAnsi="Times New Roman" w:cs="Times New Roman"/>
          <w:sz w:val="24"/>
          <w:szCs w:val="24"/>
          <w:lang w:eastAsia="en-US"/>
        </w:rPr>
        <w:t xml:space="preserve">учреждения </w:t>
      </w:r>
      <w:r w:rsidR="00150D7D" w:rsidRPr="00BD7C0E">
        <w:rPr>
          <w:rFonts w:ascii="Times New Roman" w:eastAsia="Calibri" w:hAnsi="Times New Roman" w:cs="Times New Roman"/>
          <w:sz w:val="24"/>
          <w:szCs w:val="24"/>
          <w:lang w:eastAsia="en-US"/>
        </w:rPr>
        <w:t>скорой медицинской помощи» условия (</w:t>
      </w:r>
      <w:proofErr w:type="gramStart"/>
      <w:r w:rsidR="00150D7D" w:rsidRPr="00BD7C0E">
        <w:rPr>
          <w:rFonts w:ascii="Times New Roman" w:eastAsia="Calibri" w:hAnsi="Times New Roman" w:cs="Times New Roman"/>
          <w:sz w:val="24"/>
          <w:szCs w:val="24"/>
          <w:lang w:eastAsia="en-US"/>
        </w:rPr>
        <w:t xml:space="preserve">форма) </w:t>
      </w:r>
      <w:proofErr w:type="gramEnd"/>
      <w:r w:rsidR="00150D7D" w:rsidRPr="00BD7C0E">
        <w:rPr>
          <w:rFonts w:ascii="Times New Roman" w:eastAsia="Calibri" w:hAnsi="Times New Roman" w:cs="Times New Roman"/>
          <w:sz w:val="24"/>
          <w:szCs w:val="24"/>
          <w:lang w:eastAsia="en-US"/>
        </w:rPr>
        <w:t>её оказания не установлены.</w:t>
      </w:r>
    </w:p>
    <w:p w:rsidR="002D401A" w:rsidRPr="00BD7C0E" w:rsidRDefault="00150D7D" w:rsidP="00946139">
      <w:pPr>
        <w:pStyle w:val="ConsPlusNormal"/>
        <w:ind w:firstLine="709"/>
        <w:jc w:val="both"/>
        <w:rPr>
          <w:rFonts w:eastAsia="Calibri"/>
          <w:sz w:val="24"/>
          <w:szCs w:val="24"/>
          <w:lang w:eastAsia="en-US"/>
        </w:rPr>
      </w:pPr>
      <w:r w:rsidRPr="00BD7C0E">
        <w:rPr>
          <w:rFonts w:eastAsia="Calibri"/>
          <w:sz w:val="24"/>
          <w:szCs w:val="24"/>
          <w:lang w:eastAsia="en-US"/>
        </w:rPr>
        <w:t xml:space="preserve">Соответственно </w:t>
      </w:r>
      <w:r w:rsidR="00B644F4" w:rsidRPr="00BD7C0E">
        <w:rPr>
          <w:rFonts w:eastAsia="Calibri"/>
          <w:sz w:val="24"/>
          <w:szCs w:val="24"/>
          <w:lang w:eastAsia="en-US"/>
        </w:rPr>
        <w:t>Облздравом допущен</w:t>
      </w:r>
      <w:r w:rsidR="00946139" w:rsidRPr="00BD7C0E">
        <w:rPr>
          <w:rFonts w:eastAsia="Calibri"/>
          <w:sz w:val="24"/>
          <w:szCs w:val="24"/>
          <w:lang w:eastAsia="en-US"/>
        </w:rPr>
        <w:t>о</w:t>
      </w:r>
      <w:r w:rsidR="00B644F4" w:rsidRPr="00BD7C0E">
        <w:rPr>
          <w:rFonts w:eastAsia="Calibri"/>
          <w:sz w:val="24"/>
          <w:szCs w:val="24"/>
          <w:lang w:eastAsia="en-US"/>
        </w:rPr>
        <w:t xml:space="preserve"> нарушени</w:t>
      </w:r>
      <w:r w:rsidR="00946139" w:rsidRPr="00BD7C0E">
        <w:rPr>
          <w:rFonts w:eastAsia="Calibri"/>
          <w:sz w:val="24"/>
          <w:szCs w:val="24"/>
          <w:lang w:eastAsia="en-US"/>
        </w:rPr>
        <w:t>е</w:t>
      </w:r>
      <w:r w:rsidR="00B644F4" w:rsidRPr="00BD7C0E">
        <w:rPr>
          <w:rFonts w:eastAsia="Calibri"/>
          <w:sz w:val="24"/>
          <w:szCs w:val="24"/>
          <w:lang w:eastAsia="en-US"/>
        </w:rPr>
        <w:t xml:space="preserve"> </w:t>
      </w:r>
      <w:r w:rsidR="002D401A" w:rsidRPr="00BD7C0E">
        <w:rPr>
          <w:rFonts w:eastAsia="Calibri"/>
          <w:sz w:val="24"/>
          <w:szCs w:val="24"/>
          <w:lang w:eastAsia="en-US"/>
        </w:rPr>
        <w:t xml:space="preserve">п. 1.3. </w:t>
      </w:r>
      <w:proofErr w:type="gramStart"/>
      <w:r w:rsidR="002D401A" w:rsidRPr="00BD7C0E">
        <w:rPr>
          <w:rFonts w:eastAsia="Calibri"/>
          <w:sz w:val="24"/>
          <w:szCs w:val="24"/>
          <w:lang w:eastAsia="en-US"/>
        </w:rPr>
        <w:t>Правил формирования (изменения) реестровых записей при формировании и ведении ведомственных перечней государственных услуг и работ, оказываемых и выполняемых государственными учреждениями субъектов РФ</w:t>
      </w:r>
      <w:r w:rsidR="009C6C48" w:rsidRPr="00BD7C0E">
        <w:rPr>
          <w:rFonts w:eastAsia="Calibri"/>
          <w:sz w:val="24"/>
          <w:szCs w:val="24"/>
          <w:lang w:eastAsia="en-US"/>
        </w:rPr>
        <w:t>,</w:t>
      </w:r>
      <w:r w:rsidR="002D401A" w:rsidRPr="00BD7C0E">
        <w:rPr>
          <w:rFonts w:eastAsia="Calibri"/>
          <w:sz w:val="24"/>
          <w:szCs w:val="24"/>
          <w:lang w:eastAsia="en-US"/>
        </w:rPr>
        <w:t xml:space="preserve"> и структуры их уникального номера, включая правила формирования информации и документов для включения в указанные реестровые записи, утвержденны</w:t>
      </w:r>
      <w:r w:rsidR="00162547" w:rsidRPr="00BD7C0E">
        <w:rPr>
          <w:rFonts w:eastAsia="Calibri"/>
          <w:sz w:val="24"/>
          <w:szCs w:val="24"/>
          <w:lang w:eastAsia="en-US"/>
        </w:rPr>
        <w:t>е</w:t>
      </w:r>
      <w:r w:rsidR="002D401A" w:rsidRPr="00BD7C0E">
        <w:rPr>
          <w:rFonts w:eastAsia="Calibri"/>
          <w:sz w:val="24"/>
          <w:szCs w:val="24"/>
          <w:lang w:eastAsia="en-US"/>
        </w:rPr>
        <w:t xml:space="preserve"> </w:t>
      </w:r>
      <w:r w:rsidR="00162547" w:rsidRPr="00BD7C0E">
        <w:rPr>
          <w:rFonts w:eastAsia="Calibri"/>
          <w:sz w:val="24"/>
          <w:szCs w:val="24"/>
          <w:lang w:eastAsia="en-US"/>
        </w:rPr>
        <w:t>п</w:t>
      </w:r>
      <w:r w:rsidR="002D401A" w:rsidRPr="00BD7C0E">
        <w:rPr>
          <w:rFonts w:eastAsia="Calibri"/>
          <w:sz w:val="24"/>
          <w:szCs w:val="24"/>
          <w:lang w:eastAsia="en-US"/>
        </w:rPr>
        <w:t>риказом Минфина России от 29.12.2014 № 174н</w:t>
      </w:r>
      <w:r w:rsidR="00A10E02" w:rsidRPr="00BD7C0E">
        <w:rPr>
          <w:rFonts w:eastAsia="Calibri"/>
          <w:sz w:val="24"/>
          <w:szCs w:val="24"/>
          <w:lang w:eastAsia="en-US"/>
        </w:rPr>
        <w:t xml:space="preserve"> (далее Правила № 174н)</w:t>
      </w:r>
      <w:r w:rsidR="002D401A" w:rsidRPr="00BD7C0E">
        <w:rPr>
          <w:rFonts w:eastAsia="Calibri"/>
          <w:sz w:val="24"/>
          <w:szCs w:val="24"/>
          <w:lang w:eastAsia="en-US"/>
        </w:rPr>
        <w:t xml:space="preserve">, </w:t>
      </w:r>
      <w:r w:rsidR="00946139" w:rsidRPr="00BD7C0E">
        <w:rPr>
          <w:rFonts w:eastAsia="Calibri"/>
          <w:sz w:val="24"/>
          <w:szCs w:val="24"/>
          <w:lang w:eastAsia="en-US"/>
        </w:rPr>
        <w:t xml:space="preserve">согласно которому </w:t>
      </w:r>
      <w:r w:rsidR="002D401A" w:rsidRPr="00BD7C0E">
        <w:rPr>
          <w:rFonts w:eastAsia="Calibri"/>
          <w:sz w:val="24"/>
          <w:szCs w:val="24"/>
          <w:lang w:eastAsia="en-US"/>
        </w:rPr>
        <w:t>одной реестровой записи базового (отраслевого) перечня соответствует одна реестровая</w:t>
      </w:r>
      <w:proofErr w:type="gramEnd"/>
      <w:r w:rsidR="002D401A" w:rsidRPr="00BD7C0E">
        <w:rPr>
          <w:rFonts w:eastAsia="Calibri"/>
          <w:sz w:val="24"/>
          <w:szCs w:val="24"/>
          <w:lang w:eastAsia="en-US"/>
        </w:rPr>
        <w:t xml:space="preserve"> запись ведомственного перечня.</w:t>
      </w:r>
    </w:p>
    <w:p w:rsidR="00B644F4" w:rsidRPr="00BD7C0E" w:rsidRDefault="00946139" w:rsidP="0018314D">
      <w:pPr>
        <w:spacing w:after="0" w:line="240" w:lineRule="auto"/>
        <w:ind w:firstLine="709"/>
        <w:jc w:val="both"/>
        <w:rPr>
          <w:rFonts w:ascii="Times New Roman" w:eastAsia="Calibri" w:hAnsi="Times New Roman" w:cs="Times New Roman"/>
          <w:sz w:val="24"/>
          <w:szCs w:val="24"/>
          <w:lang w:eastAsia="en-US"/>
        </w:rPr>
      </w:pPr>
      <w:r w:rsidRPr="00BD7C0E">
        <w:rPr>
          <w:rFonts w:ascii="Times New Roman" w:eastAsia="Calibri" w:hAnsi="Times New Roman" w:cs="Times New Roman"/>
          <w:sz w:val="24"/>
          <w:szCs w:val="24"/>
          <w:lang w:eastAsia="en-US"/>
        </w:rPr>
        <w:t xml:space="preserve">Также это </w:t>
      </w:r>
      <w:r w:rsidR="00B644F4" w:rsidRPr="00BD7C0E">
        <w:rPr>
          <w:rFonts w:ascii="Times New Roman" w:eastAsia="Calibri" w:hAnsi="Times New Roman" w:cs="Times New Roman"/>
          <w:sz w:val="24"/>
          <w:szCs w:val="24"/>
          <w:lang w:eastAsia="en-US"/>
        </w:rPr>
        <w:t>наруш</w:t>
      </w:r>
      <w:r w:rsidR="007177CB" w:rsidRPr="00BD7C0E">
        <w:rPr>
          <w:rFonts w:ascii="Times New Roman" w:eastAsia="Calibri" w:hAnsi="Times New Roman" w:cs="Times New Roman"/>
          <w:sz w:val="24"/>
          <w:szCs w:val="24"/>
          <w:lang w:eastAsia="en-US"/>
        </w:rPr>
        <w:t>ило</w:t>
      </w:r>
      <w:r w:rsidR="00B644F4" w:rsidRPr="00BD7C0E">
        <w:rPr>
          <w:rFonts w:ascii="Times New Roman" w:eastAsia="Calibri" w:hAnsi="Times New Roman" w:cs="Times New Roman"/>
          <w:sz w:val="24"/>
          <w:szCs w:val="24"/>
          <w:lang w:eastAsia="en-US"/>
        </w:rPr>
        <w:t xml:space="preserve"> п.</w:t>
      </w:r>
      <w:r w:rsidR="00A1565F" w:rsidRPr="00BD7C0E">
        <w:rPr>
          <w:rFonts w:ascii="Times New Roman" w:eastAsia="Calibri" w:hAnsi="Times New Roman" w:cs="Times New Roman"/>
          <w:sz w:val="24"/>
          <w:szCs w:val="24"/>
          <w:lang w:eastAsia="en-US"/>
        </w:rPr>
        <w:t xml:space="preserve"> </w:t>
      </w:r>
      <w:r w:rsidR="00B644F4" w:rsidRPr="00BD7C0E">
        <w:rPr>
          <w:rFonts w:ascii="Times New Roman" w:eastAsia="Calibri" w:hAnsi="Times New Roman" w:cs="Times New Roman"/>
          <w:sz w:val="24"/>
          <w:szCs w:val="24"/>
          <w:lang w:eastAsia="en-US"/>
        </w:rPr>
        <w:t>3 Порядка формирования, ведения и утверждения ведомственных перечней государственных услуг и работ, оказываемых и выполняемых государственными учреждениями Волгоградской области, утвержденного постановлением Администрации Волгоградской области от 22.04.2015 № 174-п</w:t>
      </w:r>
      <w:r w:rsidR="003163ED" w:rsidRPr="00BD7C0E">
        <w:rPr>
          <w:rFonts w:ascii="Times New Roman" w:eastAsia="Calibri" w:hAnsi="Times New Roman" w:cs="Times New Roman"/>
          <w:sz w:val="24"/>
          <w:szCs w:val="24"/>
          <w:lang w:eastAsia="en-US"/>
        </w:rPr>
        <w:t xml:space="preserve"> (далее Порядок № 174-п)</w:t>
      </w:r>
      <w:r w:rsidR="00B644F4" w:rsidRPr="00BD7C0E">
        <w:rPr>
          <w:rFonts w:ascii="Times New Roman" w:eastAsia="Calibri" w:hAnsi="Times New Roman" w:cs="Times New Roman"/>
          <w:sz w:val="24"/>
          <w:szCs w:val="24"/>
          <w:lang w:eastAsia="en-US"/>
        </w:rPr>
        <w:t xml:space="preserve">, </w:t>
      </w:r>
      <w:r w:rsidRPr="00BD7C0E">
        <w:rPr>
          <w:rFonts w:ascii="Times New Roman" w:eastAsia="Calibri" w:hAnsi="Times New Roman" w:cs="Times New Roman"/>
          <w:sz w:val="24"/>
          <w:szCs w:val="24"/>
          <w:lang w:eastAsia="en-US"/>
        </w:rPr>
        <w:t xml:space="preserve">согласно которому </w:t>
      </w:r>
      <w:r w:rsidR="00B644F4" w:rsidRPr="00BD7C0E">
        <w:rPr>
          <w:rFonts w:ascii="Times New Roman" w:eastAsia="Calibri" w:hAnsi="Times New Roman" w:cs="Times New Roman"/>
          <w:sz w:val="24"/>
          <w:szCs w:val="24"/>
          <w:lang w:eastAsia="en-US"/>
        </w:rPr>
        <w:t xml:space="preserve">ведомственные перечни </w:t>
      </w:r>
      <w:r w:rsidRPr="00BD7C0E">
        <w:rPr>
          <w:rFonts w:ascii="Times New Roman" w:eastAsia="Calibri" w:hAnsi="Times New Roman" w:cs="Times New Roman"/>
          <w:sz w:val="24"/>
          <w:szCs w:val="24"/>
          <w:lang w:eastAsia="en-US"/>
        </w:rPr>
        <w:t xml:space="preserve">должны быть </w:t>
      </w:r>
      <w:r w:rsidR="00B644F4" w:rsidRPr="00BD7C0E">
        <w:rPr>
          <w:rFonts w:ascii="Times New Roman" w:eastAsia="Calibri" w:hAnsi="Times New Roman" w:cs="Times New Roman"/>
          <w:sz w:val="24"/>
          <w:szCs w:val="24"/>
          <w:lang w:eastAsia="en-US"/>
        </w:rPr>
        <w:t>сформирован</w:t>
      </w:r>
      <w:r w:rsidRPr="00BD7C0E">
        <w:rPr>
          <w:rFonts w:ascii="Times New Roman" w:eastAsia="Calibri" w:hAnsi="Times New Roman" w:cs="Times New Roman"/>
          <w:sz w:val="24"/>
          <w:szCs w:val="24"/>
          <w:lang w:eastAsia="en-US"/>
        </w:rPr>
        <w:t>ы</w:t>
      </w:r>
      <w:r w:rsidR="00B644F4" w:rsidRPr="00BD7C0E">
        <w:rPr>
          <w:rFonts w:ascii="Times New Roman" w:eastAsia="Calibri" w:hAnsi="Times New Roman" w:cs="Times New Roman"/>
          <w:sz w:val="24"/>
          <w:szCs w:val="24"/>
          <w:lang w:eastAsia="en-US"/>
        </w:rPr>
        <w:t xml:space="preserve"> в соответствии с базовым (отраслевым) перечнем</w:t>
      </w:r>
      <w:r w:rsidRPr="00BD7C0E">
        <w:rPr>
          <w:rFonts w:ascii="Times New Roman" w:eastAsia="Calibri" w:hAnsi="Times New Roman" w:cs="Times New Roman"/>
          <w:sz w:val="24"/>
          <w:szCs w:val="24"/>
          <w:lang w:eastAsia="en-US"/>
        </w:rPr>
        <w:t>.</w:t>
      </w:r>
    </w:p>
    <w:p w:rsidR="00334DFA" w:rsidRPr="00BD7C0E" w:rsidRDefault="00334DFA" w:rsidP="0018314D">
      <w:pPr>
        <w:autoSpaceDE w:val="0"/>
        <w:autoSpaceDN w:val="0"/>
        <w:adjustRightInd w:val="0"/>
        <w:spacing w:after="0" w:line="240" w:lineRule="auto"/>
        <w:ind w:firstLine="709"/>
        <w:jc w:val="both"/>
        <w:rPr>
          <w:rFonts w:ascii="Times New Roman" w:eastAsia="Calibri" w:hAnsi="Times New Roman"/>
          <w:sz w:val="24"/>
          <w:szCs w:val="24"/>
          <w:lang w:eastAsia="en-US"/>
        </w:rPr>
      </w:pPr>
      <w:r w:rsidRPr="00BD7C0E">
        <w:rPr>
          <w:rFonts w:ascii="Times New Roman" w:eastAsia="Calibri" w:hAnsi="Times New Roman"/>
          <w:sz w:val="24"/>
          <w:szCs w:val="24"/>
          <w:lang w:eastAsia="en-US"/>
        </w:rPr>
        <w:t>По пояснениям</w:t>
      </w:r>
      <w:r w:rsidRPr="00BD7C0E">
        <w:rPr>
          <w:rFonts w:ascii="Times New Roman" w:eastAsia="Calibri" w:hAnsi="Times New Roman"/>
          <w:color w:val="FF0000"/>
          <w:sz w:val="24"/>
          <w:szCs w:val="24"/>
          <w:lang w:eastAsia="en-US"/>
        </w:rPr>
        <w:t xml:space="preserve"> </w:t>
      </w:r>
      <w:r w:rsidRPr="00BD7C0E">
        <w:rPr>
          <w:rFonts w:ascii="Times New Roman" w:eastAsia="Calibri" w:hAnsi="Times New Roman"/>
          <w:sz w:val="24"/>
          <w:szCs w:val="24"/>
          <w:lang w:eastAsia="en-US"/>
        </w:rPr>
        <w:t xml:space="preserve">Облздрава это обусловлено разными особенностями предоставления указанной государственной услуги в стационарных условиях и вне медицинской </w:t>
      </w:r>
      <w:r w:rsidRPr="00BD7C0E">
        <w:rPr>
          <w:rFonts w:ascii="Times New Roman" w:eastAsia="Calibri" w:hAnsi="Times New Roman"/>
          <w:sz w:val="24"/>
          <w:szCs w:val="24"/>
          <w:lang w:eastAsia="en-US"/>
        </w:rPr>
        <w:lastRenderedPageBreak/>
        <w:t xml:space="preserve">организации, установленными соответствующими порядками оказания медицинской помощи, утверждёнными Минздравом России. </w:t>
      </w:r>
    </w:p>
    <w:p w:rsidR="009F715C" w:rsidRPr="00BD7C0E" w:rsidRDefault="00946139" w:rsidP="0018314D">
      <w:pPr>
        <w:shd w:val="clear" w:color="auto" w:fill="FFFFFF"/>
        <w:spacing w:after="0" w:line="240" w:lineRule="auto"/>
        <w:ind w:firstLine="709"/>
        <w:jc w:val="both"/>
        <w:textAlignment w:val="top"/>
        <w:rPr>
          <w:rFonts w:ascii="Times New Roman" w:hAnsi="Times New Roman"/>
          <w:sz w:val="24"/>
          <w:szCs w:val="24"/>
        </w:rPr>
      </w:pPr>
      <w:r w:rsidRPr="00BD7C0E">
        <w:rPr>
          <w:rFonts w:ascii="Times New Roman" w:hAnsi="Times New Roman"/>
          <w:sz w:val="24"/>
          <w:szCs w:val="24"/>
        </w:rPr>
        <w:t xml:space="preserve">Аналогично </w:t>
      </w:r>
      <w:r w:rsidR="00162547" w:rsidRPr="00BD7C0E">
        <w:rPr>
          <w:rFonts w:ascii="Times New Roman" w:hAnsi="Times New Roman"/>
          <w:sz w:val="24"/>
          <w:szCs w:val="24"/>
        </w:rPr>
        <w:t xml:space="preserve">в </w:t>
      </w:r>
      <w:proofErr w:type="spellStart"/>
      <w:r w:rsidR="009F715C" w:rsidRPr="00BD7C0E">
        <w:rPr>
          <w:rFonts w:ascii="Times New Roman" w:hAnsi="Times New Roman"/>
          <w:sz w:val="24"/>
          <w:szCs w:val="24"/>
        </w:rPr>
        <w:t>Облкомсоцзащиты</w:t>
      </w:r>
      <w:proofErr w:type="spellEnd"/>
      <w:r w:rsidR="009F715C" w:rsidRPr="00BD7C0E">
        <w:rPr>
          <w:rFonts w:ascii="Times New Roman" w:hAnsi="Times New Roman"/>
          <w:sz w:val="24"/>
          <w:szCs w:val="24"/>
        </w:rPr>
        <w:t xml:space="preserve"> в нарушение п. 1.3. Правил № 174н одной реестровой записи базового (отраслевого) перечня соответствует не одна реестровая запись ведомственного перечня, а две-три, что согласно пояснениям </w:t>
      </w:r>
      <w:proofErr w:type="spellStart"/>
      <w:r w:rsidR="009F715C" w:rsidRPr="00BD7C0E">
        <w:rPr>
          <w:rFonts w:ascii="Times New Roman" w:hAnsi="Times New Roman"/>
          <w:sz w:val="24"/>
          <w:szCs w:val="24"/>
        </w:rPr>
        <w:t>Облкомсоцзащиты</w:t>
      </w:r>
      <w:proofErr w:type="spellEnd"/>
      <w:r w:rsidR="009F715C" w:rsidRPr="00BD7C0E">
        <w:rPr>
          <w:rFonts w:ascii="Times New Roman" w:hAnsi="Times New Roman"/>
          <w:sz w:val="24"/>
          <w:szCs w:val="24"/>
        </w:rPr>
        <w:t xml:space="preserve"> обусловлено различными порядками предоставления одних и тех же социальных услуг в связи с различными категориями обслуживаемых граждан и специфики </w:t>
      </w:r>
      <w:proofErr w:type="gramStart"/>
      <w:r w:rsidR="009F715C" w:rsidRPr="00BD7C0E">
        <w:rPr>
          <w:rFonts w:ascii="Times New Roman" w:hAnsi="Times New Roman"/>
          <w:sz w:val="24"/>
          <w:szCs w:val="24"/>
        </w:rPr>
        <w:t>деятельности</w:t>
      </w:r>
      <w:proofErr w:type="gramEnd"/>
      <w:r w:rsidR="009F715C" w:rsidRPr="00BD7C0E">
        <w:rPr>
          <w:rFonts w:ascii="Times New Roman" w:hAnsi="Times New Roman"/>
          <w:sz w:val="24"/>
          <w:szCs w:val="24"/>
        </w:rPr>
        <w:t xml:space="preserve"> подведомственных комитету организаций. Например, </w:t>
      </w:r>
      <w:r w:rsidR="001A13D7" w:rsidRPr="00BD7C0E">
        <w:rPr>
          <w:rFonts w:ascii="Times New Roman" w:hAnsi="Times New Roman"/>
          <w:sz w:val="24"/>
          <w:szCs w:val="24"/>
        </w:rPr>
        <w:t>государственная услуга «</w:t>
      </w:r>
      <w:r w:rsidR="001A13D7" w:rsidRPr="00BD7C0E">
        <w:rPr>
          <w:rFonts w:ascii="Times New Roman" w:eastAsia="Times New Roman" w:hAnsi="Times New Roman" w:cs="Times New Roman"/>
          <w:sz w:val="24"/>
          <w:szCs w:val="24"/>
        </w:rPr>
        <w:t>Предоставление социального обслуживания в полустационарной форме</w:t>
      </w:r>
      <w:r w:rsidR="001A13D7" w:rsidRPr="00BD7C0E">
        <w:rPr>
          <w:rFonts w:ascii="Times New Roman" w:hAnsi="Times New Roman"/>
          <w:sz w:val="24"/>
          <w:szCs w:val="24"/>
        </w:rPr>
        <w:t>» базового перечня дважды записана в ведомственном перечне и различается только порядками предоставления социальных услуг, утверждённы</w:t>
      </w:r>
      <w:r w:rsidR="00162547" w:rsidRPr="00BD7C0E">
        <w:rPr>
          <w:rFonts w:ascii="Times New Roman" w:hAnsi="Times New Roman"/>
          <w:sz w:val="24"/>
          <w:szCs w:val="24"/>
        </w:rPr>
        <w:t>ми</w:t>
      </w:r>
      <w:r w:rsidR="001A13D7" w:rsidRPr="00BD7C0E">
        <w:rPr>
          <w:rFonts w:ascii="Times New Roman" w:hAnsi="Times New Roman"/>
          <w:sz w:val="24"/>
          <w:szCs w:val="24"/>
        </w:rPr>
        <w:t xml:space="preserve"> </w:t>
      </w:r>
      <w:proofErr w:type="spellStart"/>
      <w:r w:rsidR="001A13D7" w:rsidRPr="00BD7C0E">
        <w:rPr>
          <w:rFonts w:ascii="Times New Roman" w:hAnsi="Times New Roman"/>
          <w:sz w:val="24"/>
          <w:szCs w:val="24"/>
        </w:rPr>
        <w:t>Облкомсоцзащиты</w:t>
      </w:r>
      <w:proofErr w:type="spellEnd"/>
      <w:r w:rsidR="001A13D7" w:rsidRPr="00BD7C0E">
        <w:rPr>
          <w:rFonts w:ascii="Times New Roman" w:hAnsi="Times New Roman"/>
          <w:sz w:val="24"/>
          <w:szCs w:val="24"/>
        </w:rPr>
        <w:t xml:space="preserve">, в одном случае </w:t>
      </w:r>
      <w:r w:rsidR="001A13D7" w:rsidRPr="00BD7C0E">
        <w:rPr>
          <w:rFonts w:ascii="Times New Roman" w:eastAsia="Times New Roman" w:hAnsi="Times New Roman" w:cs="Times New Roman"/>
          <w:sz w:val="24"/>
          <w:szCs w:val="24"/>
        </w:rPr>
        <w:t>гражданам пожилого возраста и инвалидам в целях социальной реабилитации</w:t>
      </w:r>
      <w:r w:rsidR="001A13D7" w:rsidRPr="00BD7C0E">
        <w:rPr>
          <w:rFonts w:ascii="Times New Roman" w:hAnsi="Times New Roman"/>
          <w:sz w:val="24"/>
          <w:szCs w:val="24"/>
        </w:rPr>
        <w:t xml:space="preserve">, в другом случае - </w:t>
      </w:r>
      <w:r w:rsidR="001A13D7" w:rsidRPr="00BD7C0E">
        <w:rPr>
          <w:rFonts w:ascii="Times New Roman" w:eastAsia="Times New Roman" w:hAnsi="Times New Roman" w:cs="Times New Roman"/>
          <w:sz w:val="24"/>
          <w:szCs w:val="24"/>
        </w:rPr>
        <w:t>гражданам пожилого возраста и инвалидам в целях социально-меди</w:t>
      </w:r>
      <w:r w:rsidR="001A13D7" w:rsidRPr="00BD7C0E">
        <w:rPr>
          <w:rFonts w:ascii="Times New Roman" w:hAnsi="Times New Roman"/>
          <w:sz w:val="24"/>
          <w:szCs w:val="24"/>
        </w:rPr>
        <w:t>цинской реабилитации.</w:t>
      </w:r>
    </w:p>
    <w:p w:rsidR="009F715C" w:rsidRPr="00BD7C0E" w:rsidRDefault="008734F5" w:rsidP="0018314D">
      <w:pPr>
        <w:spacing w:after="0" w:line="240" w:lineRule="auto"/>
        <w:ind w:firstLine="709"/>
        <w:jc w:val="both"/>
        <w:rPr>
          <w:rFonts w:ascii="Times New Roman" w:eastAsia="Calibri" w:hAnsi="Times New Roman" w:cs="Times New Roman"/>
          <w:sz w:val="24"/>
          <w:szCs w:val="24"/>
          <w:lang w:eastAsia="en-US"/>
        </w:rPr>
      </w:pPr>
      <w:proofErr w:type="gramStart"/>
      <w:r w:rsidRPr="00BD7C0E">
        <w:rPr>
          <w:rFonts w:ascii="Times New Roman" w:hAnsi="Times New Roman"/>
          <w:sz w:val="24"/>
          <w:szCs w:val="24"/>
        </w:rPr>
        <w:t>Облспорткомитетом</w:t>
      </w:r>
      <w:r w:rsidR="009F715C" w:rsidRPr="00BD7C0E">
        <w:rPr>
          <w:rFonts w:ascii="Times New Roman" w:hAnsi="Times New Roman"/>
          <w:sz w:val="24"/>
          <w:szCs w:val="24"/>
        </w:rPr>
        <w:t xml:space="preserve"> при наличии в базовом и ведомственн</w:t>
      </w:r>
      <w:r w:rsidR="0073600A" w:rsidRPr="00BD7C0E">
        <w:rPr>
          <w:rFonts w:ascii="Times New Roman" w:hAnsi="Times New Roman"/>
          <w:sz w:val="24"/>
          <w:szCs w:val="24"/>
        </w:rPr>
        <w:t>ом</w:t>
      </w:r>
      <w:r w:rsidR="00162547" w:rsidRPr="00BD7C0E">
        <w:rPr>
          <w:rFonts w:ascii="Times New Roman" w:hAnsi="Times New Roman"/>
          <w:sz w:val="24"/>
          <w:szCs w:val="24"/>
        </w:rPr>
        <w:t xml:space="preserve"> перечнях </w:t>
      </w:r>
      <w:proofErr w:type="spellStart"/>
      <w:r w:rsidR="00946139" w:rsidRPr="00BD7C0E">
        <w:rPr>
          <w:rFonts w:ascii="Times New Roman" w:eastAsia="Calibri" w:hAnsi="Times New Roman" w:cs="Times New Roman"/>
          <w:sz w:val="24"/>
          <w:szCs w:val="24"/>
          <w:lang w:eastAsia="en-US"/>
        </w:rPr>
        <w:t>недетализированной</w:t>
      </w:r>
      <w:proofErr w:type="spellEnd"/>
      <w:r w:rsidR="00946139" w:rsidRPr="00BD7C0E">
        <w:rPr>
          <w:rFonts w:ascii="Times New Roman" w:eastAsia="Calibri" w:hAnsi="Times New Roman" w:cs="Times New Roman"/>
          <w:sz w:val="24"/>
          <w:szCs w:val="24"/>
          <w:lang w:eastAsia="en-US"/>
        </w:rPr>
        <w:t xml:space="preserve"> по видам спорта</w:t>
      </w:r>
      <w:r w:rsidR="00946139" w:rsidRPr="00BD7C0E">
        <w:rPr>
          <w:rFonts w:ascii="Times New Roman" w:hAnsi="Times New Roman"/>
          <w:sz w:val="24"/>
          <w:szCs w:val="24"/>
        </w:rPr>
        <w:t xml:space="preserve"> </w:t>
      </w:r>
      <w:r w:rsidR="009F715C" w:rsidRPr="00BD7C0E">
        <w:rPr>
          <w:rFonts w:ascii="Times New Roman" w:hAnsi="Times New Roman"/>
          <w:sz w:val="24"/>
          <w:szCs w:val="24"/>
        </w:rPr>
        <w:t xml:space="preserve">государственной услуги «Реализация дополнительных </w:t>
      </w:r>
      <w:proofErr w:type="spellStart"/>
      <w:r w:rsidR="009F715C" w:rsidRPr="00BD7C0E">
        <w:rPr>
          <w:rFonts w:ascii="Times New Roman" w:hAnsi="Times New Roman"/>
          <w:sz w:val="24"/>
          <w:szCs w:val="24"/>
        </w:rPr>
        <w:t>предпрофессиональных</w:t>
      </w:r>
      <w:proofErr w:type="spellEnd"/>
      <w:r w:rsidR="009F715C" w:rsidRPr="00BD7C0E">
        <w:rPr>
          <w:rFonts w:ascii="Times New Roman" w:hAnsi="Times New Roman"/>
          <w:sz w:val="24"/>
          <w:szCs w:val="24"/>
        </w:rPr>
        <w:t xml:space="preserve"> программ в</w:t>
      </w:r>
      <w:r w:rsidR="009F715C" w:rsidRPr="00BD7C0E">
        <w:rPr>
          <w:rFonts w:ascii="Times New Roman" w:eastAsia="Calibri" w:hAnsi="Times New Roman" w:cs="Times New Roman"/>
          <w:sz w:val="24"/>
          <w:szCs w:val="24"/>
          <w:lang w:eastAsia="en-US"/>
        </w:rPr>
        <w:t xml:space="preserve"> области физической культуры и спорта» </w:t>
      </w:r>
      <w:r w:rsidR="0073600A" w:rsidRPr="00BD7C0E">
        <w:rPr>
          <w:rFonts w:ascii="Times New Roman" w:eastAsia="Calibri" w:hAnsi="Times New Roman" w:cs="Times New Roman"/>
          <w:sz w:val="24"/>
          <w:szCs w:val="24"/>
          <w:lang w:eastAsia="en-US"/>
        </w:rPr>
        <w:t xml:space="preserve">доведение </w:t>
      </w:r>
      <w:r w:rsidR="00946139" w:rsidRPr="00BD7C0E">
        <w:rPr>
          <w:rFonts w:ascii="Times New Roman" w:eastAsia="Calibri" w:hAnsi="Times New Roman" w:cs="Times New Roman"/>
          <w:sz w:val="24"/>
          <w:szCs w:val="24"/>
          <w:lang w:eastAsia="en-US"/>
        </w:rPr>
        <w:t>её</w:t>
      </w:r>
      <w:r w:rsidR="0073600A" w:rsidRPr="00BD7C0E">
        <w:rPr>
          <w:rFonts w:ascii="Times New Roman" w:eastAsia="Calibri" w:hAnsi="Times New Roman" w:cs="Times New Roman"/>
          <w:sz w:val="24"/>
          <w:szCs w:val="24"/>
          <w:lang w:eastAsia="en-US"/>
        </w:rPr>
        <w:t xml:space="preserve"> до учреждений осуществлялось </w:t>
      </w:r>
      <w:r w:rsidR="00946139" w:rsidRPr="00BD7C0E">
        <w:rPr>
          <w:rFonts w:ascii="Times New Roman" w:eastAsia="Calibri" w:hAnsi="Times New Roman" w:cs="Times New Roman"/>
          <w:sz w:val="24"/>
          <w:szCs w:val="24"/>
          <w:lang w:eastAsia="en-US"/>
        </w:rPr>
        <w:t xml:space="preserve">с детализацией </w:t>
      </w:r>
      <w:r w:rsidR="009F715C" w:rsidRPr="00BD7C0E">
        <w:rPr>
          <w:rFonts w:ascii="Times New Roman" w:eastAsia="Calibri" w:hAnsi="Times New Roman" w:cs="Times New Roman"/>
          <w:sz w:val="24"/>
          <w:szCs w:val="24"/>
          <w:lang w:eastAsia="en-US"/>
        </w:rPr>
        <w:t>по видам спорта.</w:t>
      </w:r>
      <w:proofErr w:type="gramEnd"/>
      <w:r w:rsidR="009F715C" w:rsidRPr="00BD7C0E">
        <w:rPr>
          <w:rFonts w:ascii="Times New Roman" w:eastAsia="Calibri" w:hAnsi="Times New Roman" w:cs="Times New Roman"/>
          <w:sz w:val="24"/>
          <w:szCs w:val="24"/>
          <w:lang w:eastAsia="en-US"/>
        </w:rPr>
        <w:t xml:space="preserve"> Например</w:t>
      </w:r>
      <w:r w:rsidR="00A1565F" w:rsidRPr="00BD7C0E">
        <w:rPr>
          <w:rFonts w:ascii="Times New Roman" w:eastAsia="Calibri" w:hAnsi="Times New Roman" w:cs="Times New Roman"/>
          <w:sz w:val="24"/>
          <w:szCs w:val="24"/>
          <w:lang w:eastAsia="en-US"/>
        </w:rPr>
        <w:t>,</w:t>
      </w:r>
      <w:r w:rsidR="009F715C" w:rsidRPr="00BD7C0E">
        <w:rPr>
          <w:rFonts w:ascii="Times New Roman" w:eastAsia="Calibri" w:hAnsi="Times New Roman" w:cs="Times New Roman"/>
          <w:sz w:val="24"/>
          <w:szCs w:val="24"/>
          <w:lang w:eastAsia="en-US"/>
        </w:rPr>
        <w:t xml:space="preserve"> для ГАУ </w:t>
      </w:r>
      <w:proofErr w:type="gramStart"/>
      <w:r w:rsidR="009F715C" w:rsidRPr="00BD7C0E">
        <w:rPr>
          <w:rFonts w:ascii="Times New Roman" w:eastAsia="Calibri" w:hAnsi="Times New Roman" w:cs="Times New Roman"/>
          <w:sz w:val="24"/>
          <w:szCs w:val="24"/>
          <w:lang w:eastAsia="en-US"/>
        </w:rPr>
        <w:t>ВО</w:t>
      </w:r>
      <w:proofErr w:type="gramEnd"/>
      <w:r w:rsidR="009F715C" w:rsidRPr="00BD7C0E">
        <w:rPr>
          <w:rFonts w:ascii="Times New Roman" w:eastAsia="Calibri" w:hAnsi="Times New Roman" w:cs="Times New Roman"/>
          <w:sz w:val="24"/>
          <w:szCs w:val="24"/>
          <w:lang w:eastAsia="en-US"/>
        </w:rPr>
        <w:t xml:space="preserve"> ДО «ДЮСШ </w:t>
      </w:r>
      <w:proofErr w:type="gramStart"/>
      <w:r w:rsidR="009F715C" w:rsidRPr="00BD7C0E">
        <w:rPr>
          <w:rFonts w:ascii="Times New Roman" w:eastAsia="Calibri" w:hAnsi="Times New Roman" w:cs="Times New Roman"/>
          <w:sz w:val="24"/>
          <w:szCs w:val="24"/>
          <w:lang w:eastAsia="en-US"/>
        </w:rPr>
        <w:t>по</w:t>
      </w:r>
      <w:proofErr w:type="gramEnd"/>
      <w:r w:rsidR="009F715C" w:rsidRPr="00BD7C0E">
        <w:rPr>
          <w:rFonts w:ascii="Times New Roman" w:eastAsia="Calibri" w:hAnsi="Times New Roman" w:cs="Times New Roman"/>
          <w:sz w:val="24"/>
          <w:szCs w:val="24"/>
          <w:lang w:eastAsia="en-US"/>
        </w:rPr>
        <w:t xml:space="preserve"> зимним видам спорта» эта государственная услуга доведена отдельно по разным видам спорта с соответствующей припиской к наименованию: «фигурное катание на коньках» и «хоккей»</w:t>
      </w:r>
      <w:r w:rsidRPr="00BD7C0E">
        <w:rPr>
          <w:rFonts w:ascii="Times New Roman" w:eastAsia="Calibri" w:hAnsi="Times New Roman" w:cs="Times New Roman"/>
          <w:sz w:val="24"/>
          <w:szCs w:val="24"/>
          <w:lang w:eastAsia="en-US"/>
        </w:rPr>
        <w:t>.</w:t>
      </w:r>
    </w:p>
    <w:p w:rsidR="00FE7DF1" w:rsidRPr="00BD7C0E" w:rsidRDefault="00946139" w:rsidP="0018314D">
      <w:pPr>
        <w:pStyle w:val="ConsPlusNormal"/>
        <w:ind w:firstLine="709"/>
        <w:jc w:val="both"/>
        <w:rPr>
          <w:rFonts w:eastAsia="Calibri"/>
          <w:sz w:val="24"/>
          <w:szCs w:val="24"/>
          <w:lang w:eastAsia="en-US"/>
        </w:rPr>
      </w:pPr>
      <w:r w:rsidRPr="00BD7C0E">
        <w:rPr>
          <w:rFonts w:eastAsia="Calibri"/>
          <w:sz w:val="24"/>
          <w:szCs w:val="24"/>
          <w:lang w:eastAsia="en-US"/>
        </w:rPr>
        <w:t>Соответственно б</w:t>
      </w:r>
      <w:r w:rsidR="00F90B85" w:rsidRPr="00BD7C0E">
        <w:rPr>
          <w:rFonts w:eastAsia="Calibri"/>
          <w:sz w:val="24"/>
          <w:szCs w:val="24"/>
          <w:lang w:eastAsia="en-US"/>
        </w:rPr>
        <w:t>азовые нормативы затрат рассчитывались по каждой д</w:t>
      </w:r>
      <w:r w:rsidR="005D72EA" w:rsidRPr="00BD7C0E">
        <w:rPr>
          <w:rFonts w:eastAsia="Calibri"/>
          <w:sz w:val="24"/>
          <w:szCs w:val="24"/>
          <w:lang w:eastAsia="en-US"/>
        </w:rPr>
        <w:t>етализ</w:t>
      </w:r>
      <w:r w:rsidR="00F90B85" w:rsidRPr="00BD7C0E">
        <w:rPr>
          <w:rFonts w:eastAsia="Calibri"/>
          <w:sz w:val="24"/>
          <w:szCs w:val="24"/>
          <w:lang w:eastAsia="en-US"/>
        </w:rPr>
        <w:t>ированной</w:t>
      </w:r>
      <w:r w:rsidR="00A63C52" w:rsidRPr="00BD7C0E">
        <w:rPr>
          <w:rFonts w:eastAsia="Calibri"/>
          <w:sz w:val="24"/>
          <w:szCs w:val="24"/>
          <w:lang w:eastAsia="en-US"/>
        </w:rPr>
        <w:t xml:space="preserve"> государственной услуг</w:t>
      </w:r>
      <w:r w:rsidR="00F90B85" w:rsidRPr="00BD7C0E">
        <w:rPr>
          <w:rFonts w:eastAsia="Calibri"/>
          <w:sz w:val="24"/>
          <w:szCs w:val="24"/>
          <w:lang w:eastAsia="en-US"/>
        </w:rPr>
        <w:t>е</w:t>
      </w:r>
      <w:r w:rsidR="00A63C52" w:rsidRPr="00BD7C0E">
        <w:rPr>
          <w:rFonts w:eastAsia="Calibri"/>
          <w:sz w:val="24"/>
          <w:szCs w:val="24"/>
          <w:lang w:eastAsia="en-US"/>
        </w:rPr>
        <w:t xml:space="preserve"> </w:t>
      </w:r>
      <w:r w:rsidR="00F90B85" w:rsidRPr="00BD7C0E">
        <w:rPr>
          <w:rFonts w:eastAsia="Calibri"/>
          <w:sz w:val="24"/>
          <w:szCs w:val="24"/>
          <w:lang w:eastAsia="en-US"/>
        </w:rPr>
        <w:t>в целях учёта</w:t>
      </w:r>
      <w:r w:rsidR="00FE7DF1" w:rsidRPr="00BD7C0E">
        <w:rPr>
          <w:rFonts w:eastAsia="Calibri"/>
          <w:sz w:val="24"/>
          <w:szCs w:val="24"/>
          <w:lang w:eastAsia="en-US"/>
        </w:rPr>
        <w:t xml:space="preserve"> </w:t>
      </w:r>
      <w:r w:rsidR="00F90B85" w:rsidRPr="00BD7C0E">
        <w:rPr>
          <w:rFonts w:eastAsia="Calibri"/>
          <w:sz w:val="24"/>
          <w:szCs w:val="24"/>
          <w:lang w:eastAsia="en-US"/>
        </w:rPr>
        <w:t xml:space="preserve">различных </w:t>
      </w:r>
      <w:r w:rsidR="00A63C52" w:rsidRPr="00BD7C0E">
        <w:rPr>
          <w:rFonts w:eastAsia="Calibri"/>
          <w:sz w:val="24"/>
          <w:szCs w:val="24"/>
          <w:lang w:eastAsia="en-US"/>
        </w:rPr>
        <w:t>услови</w:t>
      </w:r>
      <w:r w:rsidR="00F90B85" w:rsidRPr="00BD7C0E">
        <w:rPr>
          <w:rFonts w:eastAsia="Calibri"/>
          <w:sz w:val="24"/>
          <w:szCs w:val="24"/>
          <w:lang w:eastAsia="en-US"/>
        </w:rPr>
        <w:t>й</w:t>
      </w:r>
      <w:r w:rsidR="00A63C52" w:rsidRPr="00BD7C0E">
        <w:rPr>
          <w:rFonts w:eastAsia="Calibri"/>
          <w:sz w:val="24"/>
          <w:szCs w:val="24"/>
          <w:lang w:eastAsia="en-US"/>
        </w:rPr>
        <w:t xml:space="preserve"> и специфик</w:t>
      </w:r>
      <w:r w:rsidR="00F90B85" w:rsidRPr="00BD7C0E">
        <w:rPr>
          <w:rFonts w:eastAsia="Calibri"/>
          <w:sz w:val="24"/>
          <w:szCs w:val="24"/>
          <w:lang w:eastAsia="en-US"/>
        </w:rPr>
        <w:t>и</w:t>
      </w:r>
      <w:r w:rsidR="00A63C52" w:rsidRPr="00BD7C0E">
        <w:rPr>
          <w:rFonts w:eastAsia="Calibri"/>
          <w:sz w:val="24"/>
          <w:szCs w:val="24"/>
          <w:lang w:eastAsia="en-US"/>
        </w:rPr>
        <w:t xml:space="preserve"> </w:t>
      </w:r>
      <w:r w:rsidR="00F90B85" w:rsidRPr="00BD7C0E">
        <w:rPr>
          <w:rFonts w:eastAsia="Calibri"/>
          <w:sz w:val="24"/>
          <w:szCs w:val="24"/>
          <w:lang w:eastAsia="en-US"/>
        </w:rPr>
        <w:t xml:space="preserve">её </w:t>
      </w:r>
      <w:r w:rsidR="00A63C52" w:rsidRPr="00BD7C0E">
        <w:rPr>
          <w:rFonts w:eastAsia="Calibri"/>
          <w:sz w:val="24"/>
          <w:szCs w:val="24"/>
          <w:lang w:eastAsia="en-US"/>
        </w:rPr>
        <w:t>оказания</w:t>
      </w:r>
      <w:r w:rsidR="00FE7DF1" w:rsidRPr="00BD7C0E">
        <w:rPr>
          <w:rFonts w:eastAsia="Calibri"/>
          <w:sz w:val="24"/>
          <w:szCs w:val="24"/>
          <w:lang w:eastAsia="en-US"/>
        </w:rPr>
        <w:t>.</w:t>
      </w:r>
      <w:r w:rsidR="006B614D" w:rsidRPr="00BD7C0E">
        <w:rPr>
          <w:rFonts w:eastAsia="Calibri"/>
          <w:sz w:val="24"/>
          <w:szCs w:val="24"/>
          <w:lang w:eastAsia="en-US"/>
        </w:rPr>
        <w:t xml:space="preserve"> </w:t>
      </w:r>
      <w:r w:rsidR="00FE7DF1" w:rsidRPr="00BD7C0E">
        <w:rPr>
          <w:rFonts w:eastAsia="Calibri"/>
          <w:sz w:val="24"/>
          <w:szCs w:val="24"/>
          <w:lang w:eastAsia="en-US"/>
        </w:rPr>
        <w:t>Например</w:t>
      </w:r>
      <w:r w:rsidR="00BA2E56" w:rsidRPr="00BD7C0E">
        <w:rPr>
          <w:rFonts w:eastAsia="Calibri"/>
          <w:sz w:val="24"/>
          <w:szCs w:val="24"/>
          <w:lang w:eastAsia="en-US"/>
        </w:rPr>
        <w:t xml:space="preserve">, для государственной услуги «Медицинская помощь в экстренной форме незастрахованным гражданам в системе ОМС» величина базового норматива затрат для учреждения </w:t>
      </w:r>
      <w:r w:rsidR="00FE7DF1" w:rsidRPr="00BD7C0E">
        <w:rPr>
          <w:rFonts w:eastAsia="Calibri"/>
          <w:sz w:val="24"/>
          <w:szCs w:val="24"/>
          <w:lang w:eastAsia="en-US"/>
        </w:rPr>
        <w:t>скорой медицинской помощи</w:t>
      </w:r>
      <w:r w:rsidR="00BA2E56" w:rsidRPr="00BD7C0E">
        <w:rPr>
          <w:rFonts w:eastAsia="Calibri"/>
          <w:sz w:val="24"/>
          <w:szCs w:val="24"/>
          <w:lang w:eastAsia="en-US"/>
        </w:rPr>
        <w:t xml:space="preserve"> </w:t>
      </w:r>
      <w:r w:rsidR="00FE7DF1" w:rsidRPr="00BD7C0E">
        <w:rPr>
          <w:rFonts w:eastAsia="Calibri"/>
          <w:sz w:val="24"/>
          <w:szCs w:val="24"/>
          <w:lang w:eastAsia="en-US"/>
        </w:rPr>
        <w:t xml:space="preserve">на 2017 год </w:t>
      </w:r>
      <w:r w:rsidR="006C3AB8" w:rsidRPr="00BD7C0E">
        <w:rPr>
          <w:rFonts w:eastAsia="Calibri"/>
          <w:sz w:val="24"/>
          <w:szCs w:val="24"/>
          <w:lang w:eastAsia="en-US"/>
        </w:rPr>
        <w:t>утверждена в размере</w:t>
      </w:r>
      <w:r w:rsidR="00FE7DF1" w:rsidRPr="00BD7C0E">
        <w:rPr>
          <w:rFonts w:eastAsia="Calibri"/>
          <w:sz w:val="24"/>
          <w:szCs w:val="24"/>
          <w:lang w:eastAsia="en-US"/>
        </w:rPr>
        <w:t xml:space="preserve"> 982 рубля, а для</w:t>
      </w:r>
      <w:r w:rsidR="00BA2E56" w:rsidRPr="00BD7C0E">
        <w:rPr>
          <w:rFonts w:eastAsia="Calibri"/>
          <w:sz w:val="24"/>
          <w:szCs w:val="24"/>
          <w:lang w:eastAsia="en-US"/>
        </w:rPr>
        <w:t xml:space="preserve"> стационарных </w:t>
      </w:r>
      <w:r w:rsidR="00FE7DF1" w:rsidRPr="00BD7C0E">
        <w:rPr>
          <w:rFonts w:eastAsia="Calibri"/>
          <w:sz w:val="24"/>
          <w:szCs w:val="24"/>
          <w:lang w:eastAsia="en-US"/>
        </w:rPr>
        <w:t>учреждений здравоохранения</w:t>
      </w:r>
      <w:r w:rsidR="00BA2E56" w:rsidRPr="00BD7C0E">
        <w:rPr>
          <w:rFonts w:eastAsia="Calibri"/>
          <w:sz w:val="24"/>
          <w:szCs w:val="24"/>
          <w:lang w:eastAsia="en-US"/>
        </w:rPr>
        <w:t xml:space="preserve"> </w:t>
      </w:r>
      <w:r w:rsidR="006C3AB8" w:rsidRPr="00BD7C0E">
        <w:rPr>
          <w:rFonts w:eastAsia="Calibri"/>
          <w:sz w:val="24"/>
          <w:szCs w:val="24"/>
          <w:lang w:eastAsia="en-US"/>
        </w:rPr>
        <w:t xml:space="preserve">в размере </w:t>
      </w:r>
      <w:r w:rsidR="00FE7DF1" w:rsidRPr="00BD7C0E">
        <w:rPr>
          <w:rFonts w:eastAsia="Calibri"/>
          <w:sz w:val="24"/>
          <w:szCs w:val="24"/>
          <w:lang w:eastAsia="en-US"/>
        </w:rPr>
        <w:t xml:space="preserve">33662,36 рубля. </w:t>
      </w:r>
    </w:p>
    <w:p w:rsidR="00F723E0" w:rsidRPr="00BD7C0E" w:rsidRDefault="00F723E0" w:rsidP="0018314D">
      <w:pPr>
        <w:pStyle w:val="ConsPlusNormal"/>
        <w:ind w:firstLine="709"/>
        <w:jc w:val="both"/>
        <w:rPr>
          <w:rFonts w:eastAsia="Calibri"/>
          <w:sz w:val="24"/>
          <w:szCs w:val="24"/>
          <w:lang w:eastAsia="en-US"/>
        </w:rPr>
      </w:pPr>
      <w:proofErr w:type="gramStart"/>
      <w:r w:rsidRPr="00BD7C0E">
        <w:rPr>
          <w:rFonts w:eastAsia="Calibri"/>
          <w:sz w:val="24"/>
          <w:szCs w:val="24"/>
          <w:lang w:eastAsia="en-US"/>
        </w:rPr>
        <w:t xml:space="preserve">Следует указать, что в связи с изменениями в </w:t>
      </w:r>
      <w:r w:rsidR="00A1565F" w:rsidRPr="00BD7C0E">
        <w:rPr>
          <w:rFonts w:eastAsia="Calibri"/>
          <w:sz w:val="24"/>
          <w:szCs w:val="24"/>
          <w:lang w:eastAsia="en-US"/>
        </w:rPr>
        <w:t>БК</w:t>
      </w:r>
      <w:r w:rsidRPr="00BD7C0E">
        <w:rPr>
          <w:rFonts w:eastAsia="Calibri"/>
          <w:sz w:val="24"/>
          <w:szCs w:val="24"/>
          <w:lang w:eastAsia="en-US"/>
        </w:rPr>
        <w:t xml:space="preserve"> РФ (Федеральный закон от 18.07.2017 № 178-ФЗ), с 01.01.2018 из статьи 69.2 </w:t>
      </w:r>
      <w:r w:rsidR="00A1565F" w:rsidRPr="00BD7C0E">
        <w:rPr>
          <w:rFonts w:eastAsia="Calibri"/>
          <w:sz w:val="24"/>
          <w:szCs w:val="24"/>
          <w:lang w:eastAsia="en-US"/>
        </w:rPr>
        <w:t xml:space="preserve">БК РФ </w:t>
      </w:r>
      <w:r w:rsidRPr="00BD7C0E">
        <w:rPr>
          <w:rFonts w:eastAsia="Calibri"/>
          <w:sz w:val="24"/>
          <w:szCs w:val="24"/>
          <w:lang w:eastAsia="en-US"/>
        </w:rPr>
        <w:t>исключаются положения, согласно которым ведомственные перечни государственных услуг и работ должны соответствовать базовым (отраслевым) перечням государственных услуг и работ, утверждённым федеральными органами исполнительной власти, осуществляющими функции по выработке государственной политики и нормативно-правовому регулированию в установленных сферах деятельности.</w:t>
      </w:r>
      <w:proofErr w:type="gramEnd"/>
      <w:r w:rsidR="00CD668D" w:rsidRPr="00BD7C0E">
        <w:rPr>
          <w:rFonts w:eastAsia="Calibri"/>
          <w:sz w:val="24"/>
          <w:szCs w:val="24"/>
          <w:lang w:eastAsia="en-US"/>
        </w:rPr>
        <w:t xml:space="preserve"> Следовательно</w:t>
      </w:r>
      <w:r w:rsidR="00AA07E9" w:rsidRPr="00BD7C0E">
        <w:rPr>
          <w:rFonts w:eastAsia="Calibri"/>
          <w:sz w:val="24"/>
          <w:szCs w:val="24"/>
          <w:lang w:eastAsia="en-US"/>
        </w:rPr>
        <w:t>,</w:t>
      </w:r>
      <w:r w:rsidR="00CD668D" w:rsidRPr="00BD7C0E">
        <w:rPr>
          <w:rFonts w:eastAsia="Calibri"/>
          <w:sz w:val="24"/>
          <w:szCs w:val="24"/>
          <w:lang w:eastAsia="en-US"/>
        </w:rPr>
        <w:t xml:space="preserve"> вышеуказанные нарушения (и далее по тексту) в части несоответствия ведомственных перечней государственных услуг базовым перечням с 01.01.2018 утратят свою актуальность.</w:t>
      </w:r>
    </w:p>
    <w:p w:rsidR="002A7A0A" w:rsidRPr="00BD7C0E" w:rsidRDefault="000345B0" w:rsidP="000345B0">
      <w:pPr>
        <w:pStyle w:val="ConsPlusNormal"/>
        <w:ind w:firstLine="709"/>
        <w:jc w:val="both"/>
        <w:rPr>
          <w:rFonts w:eastAsia="Calibri"/>
          <w:sz w:val="24"/>
          <w:szCs w:val="24"/>
          <w:lang w:eastAsia="en-US"/>
        </w:rPr>
      </w:pPr>
      <w:r w:rsidRPr="00BD7C0E">
        <w:rPr>
          <w:rFonts w:eastAsia="Calibri"/>
          <w:sz w:val="24"/>
          <w:szCs w:val="24"/>
          <w:lang w:eastAsia="en-US"/>
        </w:rPr>
        <w:t>В нарушение п.6 Положения № 818-п</w:t>
      </w:r>
      <w:r w:rsidR="002A7A0A" w:rsidRPr="00BD7C0E">
        <w:rPr>
          <w:rFonts w:eastAsia="Calibri"/>
          <w:sz w:val="24"/>
          <w:szCs w:val="24"/>
          <w:lang w:eastAsia="en-US"/>
        </w:rPr>
        <w:t>:</w:t>
      </w:r>
    </w:p>
    <w:p w:rsidR="000345B0" w:rsidRPr="00BD7C0E" w:rsidRDefault="000345B0" w:rsidP="000345B0">
      <w:pPr>
        <w:pStyle w:val="ConsPlusNormal"/>
        <w:ind w:firstLine="709"/>
        <w:jc w:val="both"/>
        <w:rPr>
          <w:rFonts w:eastAsia="Calibri"/>
          <w:sz w:val="24"/>
          <w:szCs w:val="24"/>
          <w:lang w:eastAsia="en-US"/>
        </w:rPr>
      </w:pPr>
      <w:r w:rsidRPr="00BD7C0E">
        <w:rPr>
          <w:rFonts w:eastAsia="Calibri"/>
          <w:sz w:val="24"/>
          <w:szCs w:val="24"/>
          <w:lang w:eastAsia="en-US"/>
        </w:rPr>
        <w:t>- </w:t>
      </w:r>
      <w:proofErr w:type="spellStart"/>
      <w:r w:rsidRPr="00BD7C0E">
        <w:rPr>
          <w:rFonts w:eastAsia="Calibri"/>
          <w:sz w:val="24"/>
          <w:szCs w:val="24"/>
          <w:lang w:eastAsia="en-US"/>
        </w:rPr>
        <w:t>Облкоммолодёжи</w:t>
      </w:r>
      <w:proofErr w:type="spellEnd"/>
      <w:r w:rsidRPr="00BD7C0E">
        <w:rPr>
          <w:rFonts w:eastAsia="Calibri"/>
          <w:sz w:val="24"/>
          <w:szCs w:val="24"/>
          <w:lang w:eastAsia="en-US"/>
        </w:rPr>
        <w:t xml:space="preserve"> государственные задания до 2 подведомственных учреждений (Центр Славянка и ГБУ Волгоградской области «Центр молодёжной политики») сформированы с показателями качества и объёма, не соответствующими ведомственному перечню;</w:t>
      </w:r>
    </w:p>
    <w:p w:rsidR="000345B0" w:rsidRPr="00BD7C0E" w:rsidRDefault="000345B0" w:rsidP="000345B0">
      <w:pPr>
        <w:pStyle w:val="ConsPlusNormal"/>
        <w:ind w:firstLine="709"/>
        <w:jc w:val="both"/>
        <w:rPr>
          <w:rFonts w:eastAsia="Calibri"/>
          <w:sz w:val="24"/>
          <w:szCs w:val="24"/>
          <w:lang w:eastAsia="en-US"/>
        </w:rPr>
      </w:pPr>
      <w:r w:rsidRPr="00BD7C0E">
        <w:rPr>
          <w:rFonts w:eastAsia="Calibri"/>
          <w:sz w:val="24"/>
          <w:szCs w:val="24"/>
          <w:lang w:eastAsia="en-US"/>
        </w:rPr>
        <w:t>- </w:t>
      </w:r>
      <w:proofErr w:type="spellStart"/>
      <w:r w:rsidRPr="00BD7C0E">
        <w:rPr>
          <w:rFonts w:eastAsia="Calibri"/>
          <w:sz w:val="24"/>
          <w:szCs w:val="24"/>
          <w:lang w:eastAsia="en-US"/>
        </w:rPr>
        <w:t>Облкомобразования</w:t>
      </w:r>
      <w:proofErr w:type="spellEnd"/>
      <w:r w:rsidRPr="00BD7C0E">
        <w:rPr>
          <w:rFonts w:eastAsia="Calibri"/>
          <w:sz w:val="24"/>
          <w:szCs w:val="24"/>
          <w:lang w:eastAsia="en-US"/>
        </w:rPr>
        <w:t xml:space="preserve"> до 4 учреждений дополнительного образования доведены государственные задания на оказание 2 государственных услуг и выполнение 4 государственных работ, отсутствующи</w:t>
      </w:r>
      <w:r w:rsidR="002A7A0A" w:rsidRPr="00BD7C0E">
        <w:rPr>
          <w:rFonts w:eastAsia="Calibri"/>
          <w:sz w:val="24"/>
          <w:szCs w:val="24"/>
          <w:lang w:eastAsia="en-US"/>
        </w:rPr>
        <w:t>х</w:t>
      </w:r>
      <w:r w:rsidRPr="00BD7C0E">
        <w:rPr>
          <w:rFonts w:eastAsia="Calibri"/>
          <w:sz w:val="24"/>
          <w:szCs w:val="24"/>
          <w:lang w:eastAsia="en-US"/>
        </w:rPr>
        <w:t xml:space="preserve"> в ведомственном перечне </w:t>
      </w:r>
      <w:proofErr w:type="spellStart"/>
      <w:r w:rsidRPr="00BD7C0E">
        <w:rPr>
          <w:rFonts w:eastAsia="Calibri"/>
          <w:sz w:val="24"/>
          <w:szCs w:val="24"/>
          <w:lang w:eastAsia="en-US"/>
        </w:rPr>
        <w:t>Облкомобразования</w:t>
      </w:r>
      <w:proofErr w:type="spellEnd"/>
      <w:r w:rsidRPr="00BD7C0E">
        <w:rPr>
          <w:rFonts w:eastAsia="Calibri"/>
          <w:sz w:val="24"/>
          <w:szCs w:val="24"/>
          <w:lang w:eastAsia="en-US"/>
        </w:rPr>
        <w:t>, в том числе 2 государственных работ (по созданию экспозиций (выставок) музеев, организация выездных выставок; по формированию, учету, изучению, обеспечению физического сохранения и безопасности музейных предметов, музейных коллекций), доведённы</w:t>
      </w:r>
      <w:r w:rsidR="002A7A0A" w:rsidRPr="00BD7C0E">
        <w:rPr>
          <w:rFonts w:eastAsia="Calibri"/>
          <w:sz w:val="24"/>
          <w:szCs w:val="24"/>
          <w:lang w:eastAsia="en-US"/>
        </w:rPr>
        <w:t>х</w:t>
      </w:r>
      <w:r w:rsidRPr="00BD7C0E">
        <w:rPr>
          <w:rFonts w:eastAsia="Calibri"/>
          <w:sz w:val="24"/>
          <w:szCs w:val="24"/>
          <w:lang w:eastAsia="en-US"/>
        </w:rPr>
        <w:t xml:space="preserve"> до Станции детского туризма</w:t>
      </w:r>
      <w:r w:rsidR="002A7A0A" w:rsidRPr="00BD7C0E">
        <w:rPr>
          <w:rFonts w:eastAsia="Calibri"/>
          <w:sz w:val="24"/>
          <w:szCs w:val="24"/>
          <w:lang w:eastAsia="en-US"/>
        </w:rPr>
        <w:t>, которые</w:t>
      </w:r>
      <w:r w:rsidRPr="00BD7C0E">
        <w:rPr>
          <w:rFonts w:eastAsia="Calibri"/>
          <w:sz w:val="24"/>
          <w:szCs w:val="24"/>
          <w:lang w:eastAsia="en-US"/>
        </w:rPr>
        <w:t xml:space="preserve"> отсутствуют в базовом перечне </w:t>
      </w:r>
      <w:proofErr w:type="spellStart"/>
      <w:r w:rsidRPr="00BD7C0E">
        <w:rPr>
          <w:rFonts w:eastAsia="Calibri"/>
          <w:sz w:val="24"/>
          <w:szCs w:val="24"/>
          <w:lang w:eastAsia="en-US"/>
        </w:rPr>
        <w:t>Минобрнауки</w:t>
      </w:r>
      <w:proofErr w:type="spellEnd"/>
      <w:r w:rsidRPr="00BD7C0E">
        <w:rPr>
          <w:rFonts w:eastAsia="Calibri"/>
          <w:sz w:val="24"/>
          <w:szCs w:val="24"/>
          <w:lang w:eastAsia="en-US"/>
        </w:rPr>
        <w:t xml:space="preserve"> России и не отнесены к сфере деятельности </w:t>
      </w:r>
      <w:proofErr w:type="spellStart"/>
      <w:r w:rsidRPr="00BD7C0E">
        <w:rPr>
          <w:rFonts w:eastAsia="Calibri"/>
          <w:sz w:val="24"/>
          <w:szCs w:val="24"/>
          <w:lang w:eastAsia="en-US"/>
        </w:rPr>
        <w:t>Облкомобразования</w:t>
      </w:r>
      <w:proofErr w:type="spellEnd"/>
      <w:r w:rsidRPr="00BD7C0E">
        <w:rPr>
          <w:rFonts w:eastAsia="Calibri"/>
          <w:sz w:val="24"/>
          <w:szCs w:val="24"/>
          <w:lang w:eastAsia="en-US"/>
        </w:rPr>
        <w:t xml:space="preserve">. Указанные государственные работы отнесены к виду деятельности «культура, кинематография, туризм», базовый перечень по которому утверждает Минкультуры России;    </w:t>
      </w:r>
    </w:p>
    <w:p w:rsidR="000345B0" w:rsidRPr="00BD7C0E" w:rsidRDefault="000345B0" w:rsidP="000345B0">
      <w:pPr>
        <w:autoSpaceDE w:val="0"/>
        <w:autoSpaceDN w:val="0"/>
        <w:adjustRightInd w:val="0"/>
        <w:spacing w:after="0" w:line="240" w:lineRule="auto"/>
        <w:ind w:firstLine="709"/>
        <w:jc w:val="both"/>
        <w:rPr>
          <w:rFonts w:ascii="Times New Roman" w:eastAsia="Calibri" w:hAnsi="Times New Roman" w:cs="Times New Roman"/>
          <w:sz w:val="24"/>
          <w:szCs w:val="24"/>
          <w:lang w:eastAsia="en-US"/>
        </w:rPr>
      </w:pPr>
      <w:r w:rsidRPr="00BD7C0E">
        <w:rPr>
          <w:rFonts w:ascii="Times New Roman" w:eastAsia="Calibri" w:hAnsi="Times New Roman" w:cs="Times New Roman"/>
          <w:sz w:val="24"/>
          <w:szCs w:val="24"/>
          <w:lang w:eastAsia="en-US"/>
        </w:rPr>
        <w:t>- </w:t>
      </w:r>
      <w:proofErr w:type="spellStart"/>
      <w:r w:rsidRPr="00BD7C0E">
        <w:rPr>
          <w:rFonts w:ascii="Times New Roman" w:eastAsia="Calibri" w:hAnsi="Times New Roman" w:cs="Times New Roman"/>
          <w:sz w:val="24"/>
          <w:szCs w:val="24"/>
          <w:lang w:eastAsia="en-US"/>
        </w:rPr>
        <w:t>Облкомобразования</w:t>
      </w:r>
      <w:proofErr w:type="spellEnd"/>
      <w:r w:rsidRPr="00BD7C0E">
        <w:rPr>
          <w:rFonts w:ascii="Times New Roman" w:eastAsia="Calibri" w:hAnsi="Times New Roman" w:cs="Times New Roman"/>
          <w:sz w:val="24"/>
          <w:szCs w:val="24"/>
          <w:lang w:eastAsia="en-US"/>
        </w:rPr>
        <w:t xml:space="preserve"> до ГКОУ «Волгоградский центр образования детей-инвалидов» доведено государственное задание на оказание 3 государственных услуг, отсутствующих в ведомственном перечне </w:t>
      </w:r>
      <w:proofErr w:type="spellStart"/>
      <w:r w:rsidRPr="00BD7C0E">
        <w:rPr>
          <w:rFonts w:ascii="Times New Roman" w:eastAsia="Calibri" w:hAnsi="Times New Roman" w:cs="Times New Roman"/>
          <w:sz w:val="24"/>
          <w:szCs w:val="24"/>
          <w:lang w:eastAsia="en-US"/>
        </w:rPr>
        <w:t>Облкомобразования</w:t>
      </w:r>
      <w:proofErr w:type="spellEnd"/>
      <w:r w:rsidRPr="00BD7C0E">
        <w:rPr>
          <w:rFonts w:ascii="Times New Roman" w:eastAsia="Calibri" w:hAnsi="Times New Roman" w:cs="Times New Roman"/>
          <w:sz w:val="24"/>
          <w:szCs w:val="24"/>
          <w:lang w:eastAsia="en-US"/>
        </w:rPr>
        <w:t>.</w:t>
      </w:r>
    </w:p>
    <w:p w:rsidR="007177CB" w:rsidRPr="00BD7C0E" w:rsidRDefault="003163ED" w:rsidP="0018314D">
      <w:pPr>
        <w:spacing w:after="0" w:line="240" w:lineRule="auto"/>
        <w:ind w:firstLine="709"/>
        <w:jc w:val="both"/>
        <w:rPr>
          <w:rFonts w:ascii="Times New Roman" w:eastAsia="Calibri" w:hAnsi="Times New Roman" w:cs="Times New Roman"/>
          <w:sz w:val="24"/>
          <w:szCs w:val="24"/>
          <w:lang w:eastAsia="en-US"/>
        </w:rPr>
      </w:pPr>
      <w:r w:rsidRPr="00BD7C0E">
        <w:rPr>
          <w:rFonts w:ascii="Times New Roman" w:eastAsia="Calibri" w:hAnsi="Times New Roman" w:cs="Times New Roman"/>
          <w:sz w:val="24"/>
          <w:szCs w:val="24"/>
          <w:lang w:eastAsia="en-US"/>
        </w:rPr>
        <w:lastRenderedPageBreak/>
        <w:t>Кроме того, в нарушение п.3 Порядка № 174-п</w:t>
      </w:r>
      <w:r w:rsidR="007177CB" w:rsidRPr="00BD7C0E">
        <w:rPr>
          <w:rFonts w:ascii="Times New Roman" w:eastAsia="Calibri" w:hAnsi="Times New Roman" w:cs="Times New Roman"/>
          <w:sz w:val="24"/>
          <w:szCs w:val="24"/>
          <w:lang w:eastAsia="en-US"/>
        </w:rPr>
        <w:t>:</w:t>
      </w:r>
      <w:r w:rsidRPr="00BD7C0E">
        <w:rPr>
          <w:rFonts w:ascii="Times New Roman" w:eastAsia="Calibri" w:hAnsi="Times New Roman" w:cs="Times New Roman"/>
          <w:sz w:val="24"/>
          <w:szCs w:val="24"/>
          <w:lang w:eastAsia="en-US"/>
        </w:rPr>
        <w:t xml:space="preserve"> </w:t>
      </w:r>
    </w:p>
    <w:p w:rsidR="003163ED" w:rsidRPr="00BD7C0E" w:rsidRDefault="007177CB" w:rsidP="0018314D">
      <w:pPr>
        <w:spacing w:after="0" w:line="240" w:lineRule="auto"/>
        <w:ind w:firstLine="709"/>
        <w:jc w:val="both"/>
        <w:rPr>
          <w:rFonts w:ascii="Times New Roman" w:eastAsia="Calibri" w:hAnsi="Times New Roman"/>
          <w:sz w:val="24"/>
          <w:szCs w:val="24"/>
          <w:lang w:eastAsia="en-US"/>
        </w:rPr>
      </w:pPr>
      <w:proofErr w:type="gramStart"/>
      <w:r w:rsidRPr="00BD7C0E">
        <w:rPr>
          <w:rFonts w:ascii="Times New Roman" w:eastAsia="Calibri" w:hAnsi="Times New Roman" w:cs="Times New Roman"/>
          <w:sz w:val="24"/>
          <w:szCs w:val="24"/>
          <w:lang w:eastAsia="en-US"/>
        </w:rPr>
        <w:t>- </w:t>
      </w:r>
      <w:r w:rsidR="003163ED" w:rsidRPr="00BD7C0E">
        <w:rPr>
          <w:rFonts w:ascii="Times New Roman" w:eastAsia="Calibri" w:hAnsi="Times New Roman" w:cs="Times New Roman"/>
          <w:sz w:val="24"/>
          <w:szCs w:val="24"/>
          <w:lang w:eastAsia="en-US"/>
        </w:rPr>
        <w:t>государственная работа «Организация и проведение консультативных, методических, профилактических и противоэпидемических мероприятий по предупреждению распространения ВИЧ-инфекций», предусмотренная в ведомственном перечне</w:t>
      </w:r>
      <w:r w:rsidR="00D010C8" w:rsidRPr="00BD7C0E">
        <w:rPr>
          <w:rFonts w:ascii="Times New Roman" w:eastAsia="Calibri" w:hAnsi="Times New Roman" w:cs="Times New Roman"/>
          <w:sz w:val="24"/>
          <w:szCs w:val="24"/>
          <w:lang w:eastAsia="en-US"/>
        </w:rPr>
        <w:t xml:space="preserve"> Облздрава</w:t>
      </w:r>
      <w:r w:rsidR="003163ED" w:rsidRPr="00BD7C0E">
        <w:rPr>
          <w:rFonts w:ascii="Times New Roman" w:eastAsia="Calibri" w:hAnsi="Times New Roman" w:cs="Times New Roman"/>
          <w:sz w:val="24"/>
          <w:szCs w:val="24"/>
          <w:lang w:eastAsia="en-US"/>
        </w:rPr>
        <w:t>, не содержит ни показател</w:t>
      </w:r>
      <w:r w:rsidR="00151AD7" w:rsidRPr="00BD7C0E">
        <w:rPr>
          <w:rFonts w:ascii="Times New Roman" w:eastAsia="Calibri" w:hAnsi="Times New Roman" w:cs="Times New Roman"/>
          <w:sz w:val="24"/>
          <w:szCs w:val="24"/>
          <w:lang w:eastAsia="en-US"/>
        </w:rPr>
        <w:t>ей</w:t>
      </w:r>
      <w:r w:rsidR="003163ED" w:rsidRPr="00BD7C0E">
        <w:rPr>
          <w:rFonts w:ascii="Times New Roman" w:eastAsia="Calibri" w:hAnsi="Times New Roman" w:cs="Times New Roman"/>
          <w:sz w:val="24"/>
          <w:szCs w:val="24"/>
          <w:lang w:eastAsia="en-US"/>
        </w:rPr>
        <w:t xml:space="preserve"> качества, ни показател</w:t>
      </w:r>
      <w:r w:rsidR="00151AD7" w:rsidRPr="00BD7C0E">
        <w:rPr>
          <w:rFonts w:ascii="Times New Roman" w:eastAsia="Calibri" w:hAnsi="Times New Roman" w:cs="Times New Roman"/>
          <w:sz w:val="24"/>
          <w:szCs w:val="24"/>
          <w:lang w:eastAsia="en-US"/>
        </w:rPr>
        <w:t>ей</w:t>
      </w:r>
      <w:r w:rsidR="003163ED" w:rsidRPr="00BD7C0E">
        <w:rPr>
          <w:rFonts w:ascii="Times New Roman" w:eastAsia="Calibri" w:hAnsi="Times New Roman" w:cs="Times New Roman"/>
          <w:sz w:val="24"/>
          <w:szCs w:val="24"/>
          <w:lang w:eastAsia="en-US"/>
        </w:rPr>
        <w:t xml:space="preserve"> объема, тогда как базовым перечнем для этой государственной работы предусмотрен </w:t>
      </w:r>
      <w:r w:rsidR="006B614D" w:rsidRPr="00BD7C0E">
        <w:rPr>
          <w:rFonts w:ascii="Times New Roman" w:eastAsia="Calibri" w:hAnsi="Times New Roman" w:cs="Times New Roman"/>
          <w:sz w:val="24"/>
          <w:szCs w:val="24"/>
          <w:lang w:eastAsia="en-US"/>
        </w:rPr>
        <w:t xml:space="preserve">только </w:t>
      </w:r>
      <w:r w:rsidR="003163ED" w:rsidRPr="00BD7C0E">
        <w:rPr>
          <w:rFonts w:ascii="Times New Roman" w:eastAsia="Calibri" w:hAnsi="Times New Roman" w:cs="Times New Roman"/>
          <w:sz w:val="24"/>
          <w:szCs w:val="24"/>
          <w:lang w:eastAsia="en-US"/>
        </w:rPr>
        <w:t>показатель качества «удовлетворенность потребителей оказанной государственной услугой» с единицей измерения «процент», показатель объема не предусмотрен.</w:t>
      </w:r>
      <w:proofErr w:type="gramEnd"/>
      <w:r w:rsidR="006A359E" w:rsidRPr="00BD7C0E">
        <w:rPr>
          <w:rFonts w:ascii="Times New Roman" w:eastAsia="Calibri" w:hAnsi="Times New Roman" w:cs="Times New Roman"/>
          <w:sz w:val="24"/>
          <w:szCs w:val="24"/>
          <w:lang w:eastAsia="en-US"/>
        </w:rPr>
        <w:t xml:space="preserve"> </w:t>
      </w:r>
      <w:r w:rsidR="004501DB" w:rsidRPr="00BD7C0E">
        <w:rPr>
          <w:rFonts w:ascii="Times New Roman" w:eastAsia="Calibri" w:hAnsi="Times New Roman" w:cs="Times New Roman"/>
          <w:sz w:val="24"/>
          <w:szCs w:val="24"/>
          <w:lang w:eastAsia="en-US"/>
        </w:rPr>
        <w:t>Однако,</w:t>
      </w:r>
      <w:r w:rsidR="003163ED" w:rsidRPr="00BD7C0E">
        <w:rPr>
          <w:rFonts w:ascii="Times New Roman" w:eastAsia="Calibri" w:hAnsi="Times New Roman" w:cs="Times New Roman"/>
          <w:sz w:val="24"/>
          <w:szCs w:val="24"/>
          <w:lang w:eastAsia="en-US"/>
        </w:rPr>
        <w:t xml:space="preserve"> </w:t>
      </w:r>
      <w:r w:rsidR="00F055FA" w:rsidRPr="00BD7C0E">
        <w:rPr>
          <w:rFonts w:ascii="Times New Roman" w:eastAsia="Calibri" w:hAnsi="Times New Roman"/>
          <w:sz w:val="24"/>
          <w:szCs w:val="24"/>
          <w:lang w:eastAsia="en-US"/>
        </w:rPr>
        <w:t>в нарушение п. 6 Положения № 818-п</w:t>
      </w:r>
      <w:r w:rsidR="00F055FA" w:rsidRPr="00BD7C0E">
        <w:rPr>
          <w:rFonts w:ascii="Times New Roman" w:eastAsia="Calibri" w:hAnsi="Times New Roman" w:cs="Times New Roman"/>
          <w:sz w:val="24"/>
          <w:szCs w:val="24"/>
          <w:lang w:eastAsia="en-US"/>
        </w:rPr>
        <w:t xml:space="preserve"> </w:t>
      </w:r>
      <w:r w:rsidR="003163ED" w:rsidRPr="00BD7C0E">
        <w:rPr>
          <w:rFonts w:ascii="Times New Roman" w:eastAsia="Calibri" w:hAnsi="Times New Roman" w:cs="Times New Roman"/>
          <w:sz w:val="24"/>
          <w:szCs w:val="24"/>
          <w:lang w:eastAsia="en-US"/>
        </w:rPr>
        <w:t xml:space="preserve">государственное задание на эту работу доведено </w:t>
      </w:r>
      <w:r w:rsidR="006A359E" w:rsidRPr="00BD7C0E">
        <w:rPr>
          <w:rFonts w:ascii="Times New Roman" w:eastAsia="Calibri" w:hAnsi="Times New Roman" w:cs="Times New Roman"/>
          <w:sz w:val="24"/>
          <w:szCs w:val="24"/>
          <w:lang w:eastAsia="en-US"/>
        </w:rPr>
        <w:t xml:space="preserve">Облздравом </w:t>
      </w:r>
      <w:r w:rsidR="003163ED" w:rsidRPr="00BD7C0E">
        <w:rPr>
          <w:rFonts w:ascii="Times New Roman" w:eastAsia="Calibri" w:hAnsi="Times New Roman" w:cs="Times New Roman"/>
          <w:sz w:val="24"/>
          <w:szCs w:val="24"/>
          <w:lang w:eastAsia="en-US"/>
        </w:rPr>
        <w:t xml:space="preserve">с </w:t>
      </w:r>
      <w:r w:rsidR="003163ED" w:rsidRPr="00BD7C0E">
        <w:rPr>
          <w:rFonts w:ascii="Times New Roman" w:eastAsia="Calibri" w:hAnsi="Times New Roman"/>
          <w:sz w:val="24"/>
          <w:szCs w:val="24"/>
          <w:lang w:eastAsia="en-US"/>
        </w:rPr>
        <w:t>показателем объема, но без показателя качества</w:t>
      </w:r>
      <w:r w:rsidRPr="00BD7C0E">
        <w:rPr>
          <w:rFonts w:ascii="Times New Roman" w:eastAsia="Calibri" w:hAnsi="Times New Roman"/>
          <w:sz w:val="24"/>
          <w:szCs w:val="24"/>
          <w:lang w:eastAsia="en-US"/>
        </w:rPr>
        <w:t>;</w:t>
      </w:r>
    </w:p>
    <w:p w:rsidR="00290A70" w:rsidRPr="00BD7C0E" w:rsidRDefault="007177CB" w:rsidP="0018314D">
      <w:pPr>
        <w:spacing w:after="0" w:line="240" w:lineRule="auto"/>
        <w:ind w:firstLine="709"/>
        <w:jc w:val="both"/>
        <w:rPr>
          <w:rFonts w:ascii="Times New Roman" w:eastAsia="Calibri" w:hAnsi="Times New Roman"/>
          <w:sz w:val="24"/>
          <w:szCs w:val="24"/>
          <w:lang w:eastAsia="en-US"/>
        </w:rPr>
      </w:pPr>
      <w:r w:rsidRPr="00BD7C0E">
        <w:rPr>
          <w:rFonts w:ascii="Times New Roman" w:eastAsia="Calibri" w:hAnsi="Times New Roman"/>
          <w:sz w:val="24"/>
          <w:szCs w:val="24"/>
          <w:lang w:eastAsia="en-US"/>
        </w:rPr>
        <w:t>- </w:t>
      </w:r>
      <w:r w:rsidR="004501DB" w:rsidRPr="00BD7C0E">
        <w:rPr>
          <w:rFonts w:ascii="Times New Roman" w:eastAsia="Calibri" w:hAnsi="Times New Roman"/>
          <w:sz w:val="24"/>
          <w:szCs w:val="24"/>
          <w:lang w:eastAsia="en-US"/>
        </w:rPr>
        <w:t xml:space="preserve">в 5 случаях </w:t>
      </w:r>
      <w:proofErr w:type="spellStart"/>
      <w:r w:rsidR="00783A2D" w:rsidRPr="00BD7C0E">
        <w:rPr>
          <w:rFonts w:ascii="Times New Roman" w:eastAsia="Calibri" w:hAnsi="Times New Roman"/>
          <w:sz w:val="24"/>
          <w:szCs w:val="24"/>
          <w:lang w:eastAsia="en-US"/>
        </w:rPr>
        <w:t>Облкомсоцзащиты</w:t>
      </w:r>
      <w:proofErr w:type="spellEnd"/>
      <w:r w:rsidR="00783A2D" w:rsidRPr="00BD7C0E">
        <w:rPr>
          <w:rFonts w:ascii="Times New Roman" w:eastAsia="Calibri" w:hAnsi="Times New Roman"/>
          <w:sz w:val="24"/>
          <w:szCs w:val="24"/>
          <w:lang w:eastAsia="en-US"/>
        </w:rPr>
        <w:t xml:space="preserve"> при формировании ведомственного перечня допущены технические ошибки (</w:t>
      </w:r>
      <w:proofErr w:type="gramStart"/>
      <w:r w:rsidR="004501DB" w:rsidRPr="00BD7C0E">
        <w:rPr>
          <w:rFonts w:ascii="Times New Roman" w:eastAsia="Calibri" w:hAnsi="Times New Roman"/>
          <w:sz w:val="24"/>
          <w:szCs w:val="24"/>
          <w:lang w:eastAsia="en-US"/>
        </w:rPr>
        <w:t>наименования</w:t>
      </w:r>
      <w:proofErr w:type="gramEnd"/>
      <w:r w:rsidR="004501DB" w:rsidRPr="00BD7C0E">
        <w:rPr>
          <w:rFonts w:ascii="Times New Roman" w:eastAsia="Calibri" w:hAnsi="Times New Roman"/>
          <w:sz w:val="24"/>
          <w:szCs w:val="24"/>
          <w:lang w:eastAsia="en-US"/>
        </w:rPr>
        <w:t xml:space="preserve"> и </w:t>
      </w:r>
      <w:r w:rsidR="00290A70" w:rsidRPr="00BD7C0E">
        <w:rPr>
          <w:rFonts w:ascii="Times New Roman" w:eastAsia="Calibri" w:hAnsi="Times New Roman"/>
          <w:sz w:val="24"/>
          <w:szCs w:val="24"/>
          <w:lang w:eastAsia="en-US"/>
        </w:rPr>
        <w:t>содержание государственных услуг в ведомственном перечне не соответству</w:t>
      </w:r>
      <w:r w:rsidR="004501DB" w:rsidRPr="00BD7C0E">
        <w:rPr>
          <w:rFonts w:ascii="Times New Roman" w:eastAsia="Calibri" w:hAnsi="Times New Roman"/>
          <w:sz w:val="24"/>
          <w:szCs w:val="24"/>
          <w:lang w:eastAsia="en-US"/>
        </w:rPr>
        <w:t>ю</w:t>
      </w:r>
      <w:r w:rsidR="00290A70" w:rsidRPr="00BD7C0E">
        <w:rPr>
          <w:rFonts w:ascii="Times New Roman" w:eastAsia="Calibri" w:hAnsi="Times New Roman"/>
          <w:sz w:val="24"/>
          <w:szCs w:val="24"/>
          <w:lang w:eastAsia="en-US"/>
        </w:rPr>
        <w:t>т базовому перечню</w:t>
      </w:r>
      <w:r w:rsidR="00783A2D" w:rsidRPr="00BD7C0E">
        <w:rPr>
          <w:rFonts w:ascii="Times New Roman" w:eastAsia="Calibri" w:hAnsi="Times New Roman"/>
          <w:sz w:val="24"/>
          <w:szCs w:val="24"/>
          <w:lang w:eastAsia="en-US"/>
        </w:rPr>
        <w:t>), которые</w:t>
      </w:r>
      <w:r w:rsidR="00290A70" w:rsidRPr="00BD7C0E">
        <w:rPr>
          <w:rFonts w:ascii="Times New Roman" w:eastAsia="Calibri" w:hAnsi="Times New Roman"/>
          <w:sz w:val="24"/>
          <w:szCs w:val="24"/>
          <w:lang w:eastAsia="en-US"/>
        </w:rPr>
        <w:t xml:space="preserve"> устранены в ходе проверки</w:t>
      </w:r>
      <w:r w:rsidR="00151AD7" w:rsidRPr="00BD7C0E">
        <w:rPr>
          <w:rFonts w:ascii="Times New Roman" w:eastAsia="Calibri" w:hAnsi="Times New Roman"/>
          <w:sz w:val="24"/>
          <w:szCs w:val="24"/>
          <w:lang w:eastAsia="en-US"/>
        </w:rPr>
        <w:t>;</w:t>
      </w:r>
    </w:p>
    <w:p w:rsidR="007177CB" w:rsidRPr="00BD7C0E" w:rsidRDefault="007177CB" w:rsidP="007177CB">
      <w:pPr>
        <w:spacing w:after="0" w:line="240" w:lineRule="auto"/>
        <w:ind w:firstLine="709"/>
        <w:jc w:val="both"/>
        <w:rPr>
          <w:rFonts w:ascii="Times New Roman" w:eastAsia="Calibri" w:hAnsi="Times New Roman" w:cs="Times New Roman"/>
          <w:sz w:val="24"/>
          <w:szCs w:val="24"/>
          <w:lang w:eastAsia="en-US"/>
        </w:rPr>
      </w:pPr>
      <w:proofErr w:type="gramStart"/>
      <w:r w:rsidRPr="00BD7C0E">
        <w:rPr>
          <w:rFonts w:ascii="Times New Roman" w:eastAsia="Calibri" w:hAnsi="Times New Roman" w:cs="Times New Roman"/>
          <w:sz w:val="24"/>
          <w:szCs w:val="24"/>
          <w:lang w:eastAsia="en-US"/>
        </w:rPr>
        <w:t xml:space="preserve">- наименование государственной услуги «Прокат кино и видеофильмов» в ведомственном перечне </w:t>
      </w:r>
      <w:proofErr w:type="spellStart"/>
      <w:r w:rsidRPr="00BD7C0E">
        <w:rPr>
          <w:rFonts w:ascii="Times New Roman" w:eastAsia="Calibri" w:hAnsi="Times New Roman" w:cs="Times New Roman"/>
          <w:sz w:val="24"/>
          <w:szCs w:val="24"/>
          <w:lang w:eastAsia="en-US"/>
        </w:rPr>
        <w:t>Облкомкультуры</w:t>
      </w:r>
      <w:proofErr w:type="spellEnd"/>
      <w:r w:rsidRPr="00BD7C0E">
        <w:rPr>
          <w:rFonts w:ascii="Times New Roman" w:eastAsia="Calibri" w:hAnsi="Times New Roman" w:cs="Times New Roman"/>
          <w:sz w:val="24"/>
          <w:szCs w:val="24"/>
          <w:lang w:eastAsia="en-US"/>
        </w:rPr>
        <w:t xml:space="preserve"> не соответствует наименованию в базовом перечне «Показ кинофильмов» на закрытой и на открытой площадках</w:t>
      </w:r>
      <w:r w:rsidR="00151AD7" w:rsidRPr="00BD7C0E">
        <w:rPr>
          <w:rFonts w:ascii="Times New Roman" w:eastAsia="Calibri" w:hAnsi="Times New Roman" w:cs="Times New Roman"/>
          <w:sz w:val="24"/>
          <w:szCs w:val="24"/>
          <w:lang w:eastAsia="en-US"/>
        </w:rPr>
        <w:t>;</w:t>
      </w:r>
      <w:r w:rsidRPr="00BD7C0E">
        <w:rPr>
          <w:rFonts w:ascii="Times New Roman" w:eastAsia="Calibri" w:hAnsi="Times New Roman" w:cs="Times New Roman"/>
          <w:sz w:val="24"/>
          <w:szCs w:val="24"/>
          <w:lang w:eastAsia="en-US"/>
        </w:rPr>
        <w:t xml:space="preserve">  </w:t>
      </w:r>
      <w:proofErr w:type="gramEnd"/>
    </w:p>
    <w:p w:rsidR="004223EE" w:rsidRPr="00BD7C0E" w:rsidRDefault="000345B0" w:rsidP="001F3A98">
      <w:pPr>
        <w:pStyle w:val="a7"/>
        <w:spacing w:after="0"/>
        <w:ind w:left="0" w:firstLine="709"/>
        <w:jc w:val="both"/>
        <w:rPr>
          <w:rFonts w:eastAsia="Calibri"/>
          <w:lang w:eastAsia="en-US"/>
        </w:rPr>
      </w:pPr>
      <w:r w:rsidRPr="00BD7C0E">
        <w:rPr>
          <w:rFonts w:eastAsia="Calibri"/>
          <w:lang w:eastAsia="en-US"/>
        </w:rPr>
        <w:t xml:space="preserve">- государственная услуга «показ концертов и концертных программ», предусмотренная в ведомственном перечне и доведённая </w:t>
      </w:r>
      <w:proofErr w:type="spellStart"/>
      <w:r w:rsidRPr="00BD7C0E">
        <w:rPr>
          <w:rFonts w:eastAsia="Calibri"/>
          <w:lang w:eastAsia="en-US"/>
        </w:rPr>
        <w:t>Облкомкультуры</w:t>
      </w:r>
      <w:proofErr w:type="spellEnd"/>
      <w:r w:rsidRPr="00BD7C0E">
        <w:rPr>
          <w:rFonts w:eastAsia="Calibri"/>
          <w:lang w:eastAsia="en-US"/>
        </w:rPr>
        <w:t xml:space="preserve"> до Ансамбля, не содержит возможности ее оказания на бесплатной основе</w:t>
      </w:r>
      <w:r w:rsidR="00151AD7" w:rsidRPr="00BD7C0E">
        <w:rPr>
          <w:rFonts w:eastAsia="Calibri"/>
          <w:lang w:eastAsia="en-US"/>
        </w:rPr>
        <w:t xml:space="preserve">, а также </w:t>
      </w:r>
      <w:r w:rsidRPr="00BD7C0E">
        <w:rPr>
          <w:rFonts w:eastAsia="Calibri"/>
          <w:lang w:eastAsia="en-US"/>
        </w:rPr>
        <w:t xml:space="preserve">объемный показатель «количество публичных выступлений (единиц)», </w:t>
      </w:r>
      <w:r w:rsidR="00151AD7" w:rsidRPr="00BD7C0E">
        <w:rPr>
          <w:rFonts w:eastAsia="Calibri"/>
          <w:lang w:eastAsia="en-US"/>
        </w:rPr>
        <w:t>который</w:t>
      </w:r>
      <w:r w:rsidRPr="00BD7C0E">
        <w:rPr>
          <w:rFonts w:eastAsia="Calibri"/>
          <w:lang w:eastAsia="en-US"/>
        </w:rPr>
        <w:t xml:space="preserve"> предусмотрен базовым (отраслевым) перечнем. Вместе этого Ансамблю установлен объёмный показатель «число зрителей», фактически не характеризующий интенсивность деятельности учреждения, </w:t>
      </w:r>
      <w:r w:rsidRPr="00BD7C0E">
        <w:t>использование его творческих ресурсов, эксплуатацию костюмов, музыкальных инструментов,</w:t>
      </w:r>
      <w:r w:rsidRPr="00BD7C0E">
        <w:rPr>
          <w:rFonts w:eastAsia="Calibri"/>
          <w:lang w:eastAsia="en-US"/>
        </w:rPr>
        <w:t xml:space="preserve"> так как данный показатель можно выполнить, показав 1 выездной концерт (например, на стадионе) или 100 концертов в зависимости от вместимости зала.</w:t>
      </w:r>
    </w:p>
    <w:p w:rsidR="00A37480" w:rsidRPr="00BD7C0E" w:rsidRDefault="00664126" w:rsidP="00664126">
      <w:pPr>
        <w:spacing w:after="0" w:line="240" w:lineRule="auto"/>
        <w:ind w:firstLine="709"/>
        <w:jc w:val="both"/>
        <w:rPr>
          <w:rFonts w:ascii="Times New Roman" w:eastAsia="Calibri" w:hAnsi="Times New Roman" w:cs="Times New Roman"/>
          <w:sz w:val="24"/>
          <w:szCs w:val="24"/>
          <w:lang w:eastAsia="en-US"/>
        </w:rPr>
      </w:pPr>
      <w:r w:rsidRPr="00BD7C0E">
        <w:rPr>
          <w:rFonts w:ascii="Times New Roman" w:eastAsia="Calibri" w:hAnsi="Times New Roman" w:cs="Times New Roman"/>
          <w:sz w:val="24"/>
          <w:szCs w:val="24"/>
          <w:lang w:eastAsia="en-US"/>
        </w:rPr>
        <w:t xml:space="preserve">Аналогичная ситуация </w:t>
      </w:r>
      <w:r w:rsidR="00935DC2" w:rsidRPr="00BD7C0E">
        <w:rPr>
          <w:rFonts w:ascii="Times New Roman" w:eastAsia="Calibri" w:hAnsi="Times New Roman" w:cs="Times New Roman"/>
          <w:sz w:val="24"/>
          <w:szCs w:val="24"/>
          <w:lang w:eastAsia="en-US"/>
        </w:rPr>
        <w:t xml:space="preserve">с неверным выбором </w:t>
      </w:r>
      <w:proofErr w:type="spellStart"/>
      <w:r w:rsidR="00935DC2" w:rsidRPr="00BD7C0E">
        <w:rPr>
          <w:rFonts w:ascii="Times New Roman" w:eastAsia="Calibri" w:hAnsi="Times New Roman" w:cs="Times New Roman"/>
          <w:sz w:val="24"/>
          <w:szCs w:val="24"/>
          <w:lang w:eastAsia="en-US"/>
        </w:rPr>
        <w:t>Облкомкультуры</w:t>
      </w:r>
      <w:proofErr w:type="spellEnd"/>
      <w:r w:rsidR="00935DC2" w:rsidRPr="00BD7C0E">
        <w:rPr>
          <w:rFonts w:ascii="Times New Roman" w:eastAsia="Calibri" w:hAnsi="Times New Roman" w:cs="Times New Roman"/>
          <w:sz w:val="24"/>
          <w:szCs w:val="24"/>
          <w:lang w:eastAsia="en-US"/>
        </w:rPr>
        <w:t xml:space="preserve"> количественных и качественных показателей государственных заданий </w:t>
      </w:r>
      <w:r w:rsidRPr="00BD7C0E">
        <w:rPr>
          <w:rFonts w:ascii="Times New Roman" w:eastAsia="Calibri" w:hAnsi="Times New Roman" w:cs="Times New Roman"/>
          <w:sz w:val="24"/>
          <w:szCs w:val="24"/>
          <w:lang w:eastAsia="en-US"/>
        </w:rPr>
        <w:t xml:space="preserve">сложилась и в других </w:t>
      </w:r>
      <w:r w:rsidR="008B6ED7" w:rsidRPr="00BD7C0E">
        <w:rPr>
          <w:rFonts w:ascii="Times New Roman" w:eastAsia="Calibri" w:hAnsi="Times New Roman" w:cs="Times New Roman"/>
          <w:sz w:val="24"/>
          <w:szCs w:val="24"/>
          <w:lang w:eastAsia="en-US"/>
        </w:rPr>
        <w:t xml:space="preserve">государственных </w:t>
      </w:r>
      <w:r w:rsidRPr="00BD7C0E">
        <w:rPr>
          <w:rFonts w:ascii="Times New Roman" w:eastAsia="Calibri" w:hAnsi="Times New Roman" w:cs="Times New Roman"/>
          <w:sz w:val="24"/>
          <w:szCs w:val="24"/>
          <w:lang w:eastAsia="en-US"/>
        </w:rPr>
        <w:t>учреждениях культуры</w:t>
      </w:r>
      <w:r w:rsidR="008B6ED7" w:rsidRPr="00BD7C0E">
        <w:rPr>
          <w:rFonts w:ascii="Times New Roman" w:eastAsia="Calibri" w:hAnsi="Times New Roman" w:cs="Times New Roman"/>
          <w:sz w:val="24"/>
          <w:szCs w:val="24"/>
          <w:lang w:eastAsia="en-US"/>
        </w:rPr>
        <w:t>:</w:t>
      </w:r>
      <w:r w:rsidRPr="00BD7C0E">
        <w:rPr>
          <w:rFonts w:ascii="Times New Roman" w:eastAsia="Calibri" w:hAnsi="Times New Roman" w:cs="Times New Roman"/>
          <w:sz w:val="24"/>
          <w:szCs w:val="24"/>
          <w:lang w:eastAsia="en-US"/>
        </w:rPr>
        <w:t xml:space="preserve"> </w:t>
      </w:r>
      <w:r w:rsidR="008B6ED7" w:rsidRPr="00BD7C0E">
        <w:rPr>
          <w:rFonts w:ascii="Times New Roman" w:eastAsia="Calibri" w:hAnsi="Times New Roman" w:cs="Times New Roman"/>
          <w:sz w:val="24"/>
          <w:szCs w:val="24"/>
          <w:lang w:eastAsia="en-US"/>
        </w:rPr>
        <w:t xml:space="preserve">«Волгоградский театр юного зрителя», </w:t>
      </w:r>
      <w:r w:rsidR="00A1565F" w:rsidRPr="00BD7C0E">
        <w:rPr>
          <w:rFonts w:ascii="Times New Roman" w:eastAsia="Calibri" w:hAnsi="Times New Roman" w:cs="Times New Roman"/>
          <w:sz w:val="24"/>
          <w:szCs w:val="24"/>
          <w:lang w:eastAsia="en-US"/>
        </w:rPr>
        <w:t>Филармонии</w:t>
      </w:r>
      <w:r w:rsidR="008B6ED7" w:rsidRPr="00BD7C0E">
        <w:rPr>
          <w:rFonts w:ascii="Times New Roman" w:eastAsia="Calibri" w:hAnsi="Times New Roman" w:cs="Times New Roman"/>
          <w:sz w:val="24"/>
          <w:szCs w:val="24"/>
          <w:lang w:eastAsia="en-US"/>
        </w:rPr>
        <w:t xml:space="preserve">, </w:t>
      </w:r>
      <w:r w:rsidR="00A1565F" w:rsidRPr="00BD7C0E">
        <w:rPr>
          <w:rFonts w:ascii="Times New Roman" w:eastAsia="Calibri" w:hAnsi="Times New Roman" w:cs="Times New Roman"/>
          <w:sz w:val="24"/>
          <w:szCs w:val="24"/>
          <w:lang w:eastAsia="en-US"/>
        </w:rPr>
        <w:t>Театре</w:t>
      </w:r>
      <w:r w:rsidR="002E2A2B" w:rsidRPr="00BD7C0E">
        <w:rPr>
          <w:rFonts w:ascii="Times New Roman" w:eastAsia="Calibri" w:hAnsi="Times New Roman" w:cs="Times New Roman"/>
          <w:sz w:val="24"/>
          <w:szCs w:val="24"/>
          <w:lang w:eastAsia="en-US"/>
        </w:rPr>
        <w:t>.</w:t>
      </w:r>
    </w:p>
    <w:p w:rsidR="00D4740E" w:rsidRPr="00BD7C0E" w:rsidRDefault="00B543D4" w:rsidP="0018314D">
      <w:pPr>
        <w:pStyle w:val="a7"/>
        <w:spacing w:after="0"/>
        <w:ind w:left="0" w:firstLine="709"/>
        <w:jc w:val="both"/>
      </w:pPr>
      <w:r w:rsidRPr="00BD7C0E">
        <w:t xml:space="preserve">Во исполнение предложений КСП Администрация Волгоградской области письмом от 04.12.2017 № 08-9/16053 сообщила, что формирование </w:t>
      </w:r>
      <w:r w:rsidRPr="00BD7C0E">
        <w:rPr>
          <w:rFonts w:eastAsia="Calibri"/>
          <w:lang w:eastAsia="en-US"/>
        </w:rPr>
        <w:t>государственных заданий государственным учреждениям культуры на</w:t>
      </w:r>
      <w:r w:rsidRPr="00BD7C0E">
        <w:t xml:space="preserve"> 2018 года будет осуществлено с учетом взаимосвязи количественных и качественных показателей «Количество публичных </w:t>
      </w:r>
      <w:r w:rsidR="00231A1C" w:rsidRPr="00BD7C0E">
        <w:t>вы</w:t>
      </w:r>
      <w:r w:rsidRPr="00BD7C0E">
        <w:t xml:space="preserve">ступлений» и «Средняя </w:t>
      </w:r>
      <w:proofErr w:type="spellStart"/>
      <w:r w:rsidRPr="00BD7C0E">
        <w:t>заполняемость</w:t>
      </w:r>
      <w:proofErr w:type="spellEnd"/>
      <w:r w:rsidRPr="00BD7C0E">
        <w:t xml:space="preserve"> зала».   </w:t>
      </w:r>
    </w:p>
    <w:p w:rsidR="00B543D4" w:rsidRPr="00BD7C0E" w:rsidRDefault="00B543D4" w:rsidP="0018314D">
      <w:pPr>
        <w:pStyle w:val="a7"/>
        <w:spacing w:after="0"/>
        <w:ind w:left="0" w:firstLine="709"/>
        <w:jc w:val="both"/>
      </w:pPr>
    </w:p>
    <w:p w:rsidR="00EE0496" w:rsidRPr="00BD7C0E" w:rsidRDefault="006D0D37" w:rsidP="0018314D">
      <w:pPr>
        <w:pStyle w:val="a7"/>
        <w:spacing w:after="0"/>
        <w:ind w:left="0" w:firstLine="709"/>
        <w:jc w:val="both"/>
      </w:pPr>
      <w:r w:rsidRPr="00BD7C0E">
        <w:t>Облздравом принят о</w:t>
      </w:r>
      <w:r w:rsidR="00EE0496" w:rsidRPr="00BD7C0E">
        <w:t xml:space="preserve">тчёт о выполнении </w:t>
      </w:r>
      <w:r w:rsidR="00A664A5" w:rsidRPr="00BD7C0E">
        <w:t xml:space="preserve">ГБУЗ «Волгоградский клинический центр медицинской реабилитации» (далее </w:t>
      </w:r>
      <w:r w:rsidR="00EE0496" w:rsidRPr="00BD7C0E">
        <w:t>ВОКЦМР</w:t>
      </w:r>
      <w:r w:rsidR="00A664A5" w:rsidRPr="00BD7C0E">
        <w:t>)</w:t>
      </w:r>
      <w:r w:rsidR="00EE0496" w:rsidRPr="00BD7C0E">
        <w:t xml:space="preserve"> государственного задания за 2016 год и 1 полугодие 2017 года </w:t>
      </w:r>
      <w:r w:rsidR="00151AD7" w:rsidRPr="00BD7C0E">
        <w:t xml:space="preserve">(далее отчёт) </w:t>
      </w:r>
      <w:r w:rsidR="00EE0496" w:rsidRPr="00BD7C0E">
        <w:t>сформирован</w:t>
      </w:r>
      <w:r w:rsidRPr="00BD7C0E">
        <w:t>ный</w:t>
      </w:r>
      <w:r w:rsidR="00EE0496" w:rsidRPr="00BD7C0E">
        <w:t xml:space="preserve"> из показателей объёма, не соответствующих показател</w:t>
      </w:r>
      <w:r w:rsidRPr="00BD7C0E">
        <w:t>ям объёма</w:t>
      </w:r>
      <w:r w:rsidR="00EE0496" w:rsidRPr="00BD7C0E">
        <w:t>, установленных государственным заданием.</w:t>
      </w:r>
    </w:p>
    <w:p w:rsidR="00CE6B2E" w:rsidRPr="00BD7C0E" w:rsidRDefault="00EE0496" w:rsidP="0018314D">
      <w:pPr>
        <w:pStyle w:val="a7"/>
        <w:spacing w:after="0"/>
        <w:ind w:left="0" w:firstLine="709"/>
        <w:jc w:val="both"/>
      </w:pPr>
      <w:r w:rsidRPr="00BD7C0E">
        <w:t xml:space="preserve">Так, </w:t>
      </w:r>
      <w:r w:rsidR="002F7130" w:rsidRPr="00BD7C0E">
        <w:t xml:space="preserve">на 2016 год </w:t>
      </w:r>
      <w:r w:rsidRPr="00BD7C0E">
        <w:t xml:space="preserve">государственное задание доведено Облздравом на выполнение </w:t>
      </w:r>
      <w:r w:rsidR="00DF169D" w:rsidRPr="00BD7C0E">
        <w:t xml:space="preserve">2 </w:t>
      </w:r>
      <w:r w:rsidRPr="00BD7C0E">
        <w:t>государственных услуг согласно утверждённому ведомс</w:t>
      </w:r>
      <w:r w:rsidR="001A27C3" w:rsidRPr="00BD7C0E">
        <w:t>т</w:t>
      </w:r>
      <w:r w:rsidRPr="00BD7C0E">
        <w:t>венному перечню</w:t>
      </w:r>
      <w:r w:rsidR="002F7130" w:rsidRPr="00BD7C0E">
        <w:t xml:space="preserve"> на проведение углубленных медицинских обследований</w:t>
      </w:r>
      <w:r w:rsidR="00CE6B2E" w:rsidRPr="00BD7C0E">
        <w:t>:</w:t>
      </w:r>
      <w:r w:rsidR="001A27C3" w:rsidRPr="00BD7C0E">
        <w:t xml:space="preserve"> </w:t>
      </w:r>
    </w:p>
    <w:p w:rsidR="00CE6B2E" w:rsidRPr="00BD7C0E" w:rsidRDefault="00DF169D" w:rsidP="0018314D">
      <w:pPr>
        <w:pStyle w:val="a7"/>
        <w:numPr>
          <w:ilvl w:val="0"/>
          <w:numId w:val="2"/>
        </w:numPr>
        <w:tabs>
          <w:tab w:val="left" w:pos="993"/>
        </w:tabs>
        <w:spacing w:after="0"/>
        <w:ind w:left="0" w:firstLine="709"/>
        <w:jc w:val="both"/>
      </w:pPr>
      <w:r w:rsidRPr="00BD7C0E">
        <w:t>спортсменов спортивных сборных команд субъекта РФ в количестве 5637 осмотров</w:t>
      </w:r>
      <w:r w:rsidR="00CE6B2E" w:rsidRPr="00BD7C0E">
        <w:t>;</w:t>
      </w:r>
      <w:r w:rsidRPr="00BD7C0E">
        <w:t xml:space="preserve"> </w:t>
      </w:r>
    </w:p>
    <w:p w:rsidR="00EE0496" w:rsidRPr="00BD7C0E" w:rsidRDefault="00DF169D" w:rsidP="0018314D">
      <w:pPr>
        <w:pStyle w:val="a7"/>
        <w:numPr>
          <w:ilvl w:val="0"/>
          <w:numId w:val="2"/>
        </w:numPr>
        <w:tabs>
          <w:tab w:val="left" w:pos="993"/>
        </w:tabs>
        <w:spacing w:after="0"/>
        <w:ind w:left="0" w:firstLine="709"/>
        <w:jc w:val="both"/>
      </w:pPr>
      <w:r w:rsidRPr="00BD7C0E">
        <w:t>спортсменов субъекта РФ в  количестве 297271 спортсменов.</w:t>
      </w:r>
    </w:p>
    <w:p w:rsidR="00C870C8" w:rsidRPr="00BD7C0E" w:rsidRDefault="00151AD7" w:rsidP="001A0E75">
      <w:pPr>
        <w:pStyle w:val="ConsPlusNormal"/>
        <w:ind w:firstLine="709"/>
        <w:jc w:val="both"/>
        <w:rPr>
          <w:sz w:val="24"/>
          <w:szCs w:val="24"/>
        </w:rPr>
      </w:pPr>
      <w:r w:rsidRPr="00BD7C0E">
        <w:rPr>
          <w:sz w:val="24"/>
          <w:szCs w:val="24"/>
        </w:rPr>
        <w:t>Согласно</w:t>
      </w:r>
      <w:r w:rsidR="00722A08" w:rsidRPr="00BD7C0E">
        <w:rPr>
          <w:sz w:val="24"/>
          <w:szCs w:val="24"/>
        </w:rPr>
        <w:t xml:space="preserve"> </w:t>
      </w:r>
      <w:r w:rsidR="00CE6B2E" w:rsidRPr="00BD7C0E">
        <w:rPr>
          <w:sz w:val="24"/>
          <w:szCs w:val="24"/>
        </w:rPr>
        <w:t>отч</w:t>
      </w:r>
      <w:r w:rsidRPr="00BD7C0E">
        <w:rPr>
          <w:sz w:val="24"/>
          <w:szCs w:val="24"/>
        </w:rPr>
        <w:t>ё</w:t>
      </w:r>
      <w:r w:rsidR="00CE6B2E" w:rsidRPr="00BD7C0E">
        <w:rPr>
          <w:sz w:val="24"/>
          <w:szCs w:val="24"/>
        </w:rPr>
        <w:t>т</w:t>
      </w:r>
      <w:r w:rsidRPr="00BD7C0E">
        <w:rPr>
          <w:sz w:val="24"/>
          <w:szCs w:val="24"/>
        </w:rPr>
        <w:t>у</w:t>
      </w:r>
      <w:r w:rsidR="00CE6B2E" w:rsidRPr="00BD7C0E">
        <w:rPr>
          <w:sz w:val="24"/>
          <w:szCs w:val="24"/>
        </w:rPr>
        <w:t xml:space="preserve"> государственно</w:t>
      </w:r>
      <w:r w:rsidRPr="00BD7C0E">
        <w:rPr>
          <w:sz w:val="24"/>
          <w:szCs w:val="24"/>
        </w:rPr>
        <w:t>е</w:t>
      </w:r>
      <w:r w:rsidR="00CE6B2E" w:rsidRPr="00BD7C0E">
        <w:rPr>
          <w:sz w:val="24"/>
          <w:szCs w:val="24"/>
        </w:rPr>
        <w:t xml:space="preserve"> задани</w:t>
      </w:r>
      <w:r w:rsidRPr="00BD7C0E">
        <w:rPr>
          <w:sz w:val="24"/>
          <w:szCs w:val="24"/>
        </w:rPr>
        <w:t>е</w:t>
      </w:r>
      <w:r w:rsidR="00CE6B2E" w:rsidRPr="00BD7C0E">
        <w:rPr>
          <w:sz w:val="24"/>
          <w:szCs w:val="24"/>
        </w:rPr>
        <w:t xml:space="preserve"> </w:t>
      </w:r>
      <w:r w:rsidRPr="00BD7C0E">
        <w:rPr>
          <w:sz w:val="24"/>
          <w:szCs w:val="24"/>
        </w:rPr>
        <w:t xml:space="preserve">выполнено в полном объёме, при этом отчёт </w:t>
      </w:r>
      <w:r w:rsidR="00CE6B2E" w:rsidRPr="00BD7C0E">
        <w:rPr>
          <w:sz w:val="24"/>
          <w:szCs w:val="24"/>
        </w:rPr>
        <w:t>сформирован ВО</w:t>
      </w:r>
      <w:r w:rsidR="00A664A5" w:rsidRPr="00BD7C0E">
        <w:rPr>
          <w:sz w:val="24"/>
          <w:szCs w:val="24"/>
        </w:rPr>
        <w:t>К</w:t>
      </w:r>
      <w:r w:rsidR="00CE6B2E" w:rsidRPr="00BD7C0E">
        <w:rPr>
          <w:sz w:val="24"/>
          <w:szCs w:val="24"/>
        </w:rPr>
        <w:t xml:space="preserve">ЦМР </w:t>
      </w:r>
      <w:r w:rsidR="00722A08" w:rsidRPr="00BD7C0E">
        <w:rPr>
          <w:sz w:val="24"/>
          <w:szCs w:val="24"/>
        </w:rPr>
        <w:t xml:space="preserve">исходя из </w:t>
      </w:r>
      <w:r w:rsidR="00CE6B2E" w:rsidRPr="00BD7C0E">
        <w:rPr>
          <w:sz w:val="24"/>
          <w:szCs w:val="24"/>
        </w:rPr>
        <w:t xml:space="preserve">302908 </w:t>
      </w:r>
      <w:r w:rsidR="00722A08" w:rsidRPr="00BD7C0E">
        <w:rPr>
          <w:sz w:val="24"/>
          <w:szCs w:val="24"/>
        </w:rPr>
        <w:t>посещений</w:t>
      </w:r>
      <w:r w:rsidR="00CE6B2E" w:rsidRPr="00BD7C0E">
        <w:rPr>
          <w:sz w:val="24"/>
          <w:szCs w:val="24"/>
        </w:rPr>
        <w:t xml:space="preserve">, </w:t>
      </w:r>
      <w:r w:rsidR="00722A08" w:rsidRPr="00BD7C0E">
        <w:rPr>
          <w:sz w:val="24"/>
          <w:szCs w:val="24"/>
        </w:rPr>
        <w:t>а не количеств</w:t>
      </w:r>
      <w:r w:rsidR="001A0E75" w:rsidRPr="00BD7C0E">
        <w:rPr>
          <w:sz w:val="24"/>
          <w:szCs w:val="24"/>
        </w:rPr>
        <w:t>а</w:t>
      </w:r>
      <w:r w:rsidR="00722A08" w:rsidRPr="00BD7C0E">
        <w:rPr>
          <w:sz w:val="24"/>
          <w:szCs w:val="24"/>
        </w:rPr>
        <w:t xml:space="preserve"> осмотров или человек</w:t>
      </w:r>
      <w:r w:rsidR="001A0E75" w:rsidRPr="00BD7C0E">
        <w:rPr>
          <w:sz w:val="24"/>
          <w:szCs w:val="24"/>
        </w:rPr>
        <w:t xml:space="preserve">, что </w:t>
      </w:r>
      <w:r w:rsidR="00C870C8" w:rsidRPr="00BD7C0E">
        <w:rPr>
          <w:sz w:val="24"/>
          <w:szCs w:val="24"/>
        </w:rPr>
        <w:t>свидетельствует о</w:t>
      </w:r>
      <w:r w:rsidR="001A0E75" w:rsidRPr="00BD7C0E">
        <w:rPr>
          <w:sz w:val="24"/>
          <w:szCs w:val="24"/>
        </w:rPr>
        <w:t xml:space="preserve"> недостатках </w:t>
      </w:r>
      <w:r w:rsidR="00C870C8" w:rsidRPr="00BD7C0E">
        <w:rPr>
          <w:sz w:val="24"/>
          <w:szCs w:val="24"/>
        </w:rPr>
        <w:t>контроля со стороны Облздрава за выполнением государственного задания.</w:t>
      </w:r>
    </w:p>
    <w:p w:rsidR="007A4792" w:rsidRPr="00BD7C0E" w:rsidRDefault="001F3A98" w:rsidP="007A4792">
      <w:pPr>
        <w:pStyle w:val="ConsPlusNormal"/>
        <w:ind w:firstLine="709"/>
        <w:jc w:val="both"/>
        <w:rPr>
          <w:sz w:val="24"/>
          <w:szCs w:val="24"/>
        </w:rPr>
      </w:pPr>
      <w:r w:rsidRPr="00BD7C0E">
        <w:rPr>
          <w:sz w:val="24"/>
          <w:szCs w:val="24"/>
        </w:rPr>
        <w:t>З</w:t>
      </w:r>
      <w:r w:rsidR="007A4792" w:rsidRPr="00BD7C0E">
        <w:rPr>
          <w:sz w:val="24"/>
          <w:szCs w:val="24"/>
        </w:rPr>
        <w:t xml:space="preserve">аявляемая КОР в </w:t>
      </w:r>
      <w:proofErr w:type="spellStart"/>
      <w:r w:rsidRPr="00BD7C0E">
        <w:rPr>
          <w:sz w:val="24"/>
          <w:szCs w:val="24"/>
        </w:rPr>
        <w:t>Облкомобразования</w:t>
      </w:r>
      <w:proofErr w:type="spellEnd"/>
      <w:r w:rsidR="007A4792" w:rsidRPr="00BD7C0E">
        <w:rPr>
          <w:sz w:val="24"/>
          <w:szCs w:val="24"/>
        </w:rPr>
        <w:t xml:space="preserve"> потребность в контрольных цифрах приема на </w:t>
      </w:r>
      <w:proofErr w:type="gramStart"/>
      <w:r w:rsidR="007A4792" w:rsidRPr="00BD7C0E">
        <w:rPr>
          <w:sz w:val="24"/>
          <w:szCs w:val="24"/>
        </w:rPr>
        <w:t>обучение по профессиям</w:t>
      </w:r>
      <w:proofErr w:type="gramEnd"/>
      <w:r w:rsidR="007A4792" w:rsidRPr="00BD7C0E">
        <w:rPr>
          <w:sz w:val="24"/>
          <w:szCs w:val="24"/>
        </w:rPr>
        <w:t xml:space="preserve"> и специальностям за счет бюджетных ассигнований по специальности «Физическая культура»</w:t>
      </w:r>
      <w:r w:rsidR="00625408" w:rsidRPr="00BD7C0E">
        <w:rPr>
          <w:sz w:val="24"/>
          <w:szCs w:val="24"/>
        </w:rPr>
        <w:t xml:space="preserve"> и соответственно количественные показатели доведённого Облкомспортом до КОР государственного задания на 2016 год </w:t>
      </w:r>
      <w:r w:rsidRPr="00BD7C0E">
        <w:rPr>
          <w:sz w:val="24"/>
          <w:szCs w:val="24"/>
        </w:rPr>
        <w:t xml:space="preserve">значительно </w:t>
      </w:r>
      <w:r w:rsidR="007A4792" w:rsidRPr="00BD7C0E">
        <w:rPr>
          <w:sz w:val="24"/>
          <w:szCs w:val="24"/>
        </w:rPr>
        <w:lastRenderedPageBreak/>
        <w:t>превышает реальную потребность Волгоградской области в специалистах с этим образованием.</w:t>
      </w:r>
    </w:p>
    <w:p w:rsidR="007A4792" w:rsidRPr="00BD7C0E" w:rsidRDefault="007A4792" w:rsidP="007A4792">
      <w:pPr>
        <w:spacing w:after="0" w:line="240" w:lineRule="auto"/>
        <w:ind w:firstLine="709"/>
        <w:jc w:val="both"/>
        <w:rPr>
          <w:rFonts w:ascii="Times New Roman" w:eastAsia="Times New Roman" w:hAnsi="Times New Roman" w:cs="Times New Roman"/>
          <w:sz w:val="24"/>
          <w:szCs w:val="24"/>
        </w:rPr>
      </w:pPr>
      <w:r w:rsidRPr="00BD7C0E">
        <w:rPr>
          <w:rFonts w:ascii="Times New Roman" w:eastAsia="Times New Roman" w:hAnsi="Times New Roman" w:cs="Times New Roman"/>
          <w:sz w:val="24"/>
          <w:szCs w:val="24"/>
        </w:rPr>
        <w:t xml:space="preserve">Так, при </w:t>
      </w:r>
      <w:r w:rsidR="004B6353" w:rsidRPr="00BD7C0E">
        <w:rPr>
          <w:rFonts w:ascii="Times New Roman" w:eastAsia="Times New Roman" w:hAnsi="Times New Roman" w:cs="Times New Roman"/>
          <w:sz w:val="24"/>
          <w:szCs w:val="24"/>
        </w:rPr>
        <w:t>заявках учреждений физической культуры и спорта</w:t>
      </w:r>
      <w:r w:rsidRPr="00BD7C0E">
        <w:rPr>
          <w:rFonts w:ascii="Times New Roman" w:eastAsia="Times New Roman" w:hAnsi="Times New Roman" w:cs="Times New Roman"/>
          <w:sz w:val="24"/>
          <w:szCs w:val="24"/>
        </w:rPr>
        <w:t xml:space="preserve">, </w:t>
      </w:r>
      <w:r w:rsidR="004B6353" w:rsidRPr="00BD7C0E">
        <w:rPr>
          <w:rFonts w:ascii="Times New Roman" w:eastAsia="Times New Roman" w:hAnsi="Times New Roman" w:cs="Times New Roman"/>
          <w:sz w:val="24"/>
          <w:szCs w:val="24"/>
        </w:rPr>
        <w:t xml:space="preserve">на основании которых </w:t>
      </w:r>
      <w:r w:rsidR="00F9622F" w:rsidRPr="00BD7C0E">
        <w:rPr>
          <w:rFonts w:ascii="Times New Roman" w:eastAsia="Times New Roman" w:hAnsi="Times New Roman" w:cs="Times New Roman"/>
          <w:sz w:val="24"/>
          <w:szCs w:val="24"/>
        </w:rPr>
        <w:t>сформировано государственное задание, на подготовку</w:t>
      </w:r>
      <w:r w:rsidRPr="00BD7C0E">
        <w:rPr>
          <w:rFonts w:ascii="Times New Roman" w:eastAsia="Times New Roman" w:hAnsi="Times New Roman" w:cs="Times New Roman"/>
          <w:sz w:val="24"/>
          <w:szCs w:val="24"/>
        </w:rPr>
        <w:t xml:space="preserve"> 100 специалистов </w:t>
      </w:r>
      <w:r w:rsidR="00F9622F" w:rsidRPr="00BD7C0E">
        <w:rPr>
          <w:rFonts w:ascii="Times New Roman" w:eastAsia="Times New Roman" w:hAnsi="Times New Roman" w:cs="Times New Roman"/>
          <w:sz w:val="24"/>
          <w:szCs w:val="24"/>
        </w:rPr>
        <w:t xml:space="preserve">в </w:t>
      </w:r>
      <w:r w:rsidRPr="00BD7C0E">
        <w:rPr>
          <w:rFonts w:ascii="Times New Roman" w:eastAsia="Times New Roman" w:hAnsi="Times New Roman" w:cs="Times New Roman"/>
          <w:sz w:val="24"/>
          <w:szCs w:val="24"/>
        </w:rPr>
        <w:t>2016 год</w:t>
      </w:r>
      <w:r w:rsidR="00F9622F" w:rsidRPr="00BD7C0E">
        <w:rPr>
          <w:rFonts w:ascii="Times New Roman" w:eastAsia="Times New Roman" w:hAnsi="Times New Roman" w:cs="Times New Roman"/>
          <w:sz w:val="24"/>
          <w:szCs w:val="24"/>
        </w:rPr>
        <w:t>у</w:t>
      </w:r>
      <w:r w:rsidRPr="00BD7C0E">
        <w:rPr>
          <w:rFonts w:ascii="Times New Roman" w:eastAsia="Times New Roman" w:hAnsi="Times New Roman" w:cs="Times New Roman"/>
          <w:sz w:val="24"/>
          <w:szCs w:val="24"/>
        </w:rPr>
        <w:t xml:space="preserve"> </w:t>
      </w:r>
      <w:r w:rsidR="00F9622F" w:rsidRPr="00BD7C0E">
        <w:rPr>
          <w:rFonts w:ascii="Times New Roman" w:eastAsia="Times New Roman" w:hAnsi="Times New Roman" w:cs="Times New Roman"/>
          <w:sz w:val="24"/>
          <w:szCs w:val="24"/>
        </w:rPr>
        <w:t xml:space="preserve">и </w:t>
      </w:r>
      <w:r w:rsidRPr="00BD7C0E">
        <w:rPr>
          <w:rFonts w:ascii="Times New Roman" w:eastAsia="Times New Roman" w:hAnsi="Times New Roman" w:cs="Times New Roman"/>
          <w:sz w:val="24"/>
          <w:szCs w:val="24"/>
        </w:rPr>
        <w:t>85</w:t>
      </w:r>
      <w:r w:rsidR="00F9622F" w:rsidRPr="00BD7C0E">
        <w:rPr>
          <w:rFonts w:ascii="Times New Roman" w:eastAsia="Times New Roman" w:hAnsi="Times New Roman" w:cs="Times New Roman"/>
          <w:sz w:val="24"/>
          <w:szCs w:val="24"/>
        </w:rPr>
        <w:t xml:space="preserve"> </w:t>
      </w:r>
      <w:r w:rsidRPr="00BD7C0E">
        <w:rPr>
          <w:rFonts w:ascii="Times New Roman" w:eastAsia="Times New Roman" w:hAnsi="Times New Roman" w:cs="Times New Roman"/>
          <w:sz w:val="24"/>
          <w:szCs w:val="24"/>
        </w:rPr>
        <w:t xml:space="preserve">специалистов </w:t>
      </w:r>
      <w:r w:rsidR="00F9622F" w:rsidRPr="00BD7C0E">
        <w:rPr>
          <w:rFonts w:ascii="Times New Roman" w:eastAsia="Times New Roman" w:hAnsi="Times New Roman" w:cs="Times New Roman"/>
          <w:sz w:val="24"/>
          <w:szCs w:val="24"/>
        </w:rPr>
        <w:t>в</w:t>
      </w:r>
      <w:r w:rsidRPr="00BD7C0E">
        <w:rPr>
          <w:rFonts w:ascii="Times New Roman" w:eastAsia="Times New Roman" w:hAnsi="Times New Roman" w:cs="Times New Roman"/>
          <w:sz w:val="24"/>
          <w:szCs w:val="24"/>
        </w:rPr>
        <w:t xml:space="preserve"> 2017 год</w:t>
      </w:r>
      <w:r w:rsidR="00F9622F" w:rsidRPr="00BD7C0E">
        <w:rPr>
          <w:rFonts w:ascii="Times New Roman" w:eastAsia="Times New Roman" w:hAnsi="Times New Roman" w:cs="Times New Roman"/>
          <w:sz w:val="24"/>
          <w:szCs w:val="24"/>
        </w:rPr>
        <w:t>у</w:t>
      </w:r>
      <w:r w:rsidRPr="00BD7C0E">
        <w:rPr>
          <w:rFonts w:ascii="Times New Roman" w:eastAsia="Times New Roman" w:hAnsi="Times New Roman" w:cs="Times New Roman"/>
          <w:sz w:val="24"/>
          <w:szCs w:val="24"/>
        </w:rPr>
        <w:t xml:space="preserve">, количество вакансий у подавших заявки работодателей составляло </w:t>
      </w:r>
      <w:r w:rsidR="003B12B4" w:rsidRPr="00BD7C0E">
        <w:rPr>
          <w:rFonts w:ascii="Times New Roman" w:eastAsia="Times New Roman" w:hAnsi="Times New Roman" w:cs="Times New Roman"/>
          <w:sz w:val="24"/>
          <w:szCs w:val="24"/>
        </w:rPr>
        <w:t xml:space="preserve">на 31.12.2015 - </w:t>
      </w:r>
      <w:r w:rsidRPr="00BD7C0E">
        <w:rPr>
          <w:rFonts w:ascii="Times New Roman" w:eastAsia="Times New Roman" w:hAnsi="Times New Roman" w:cs="Times New Roman"/>
          <w:sz w:val="24"/>
          <w:szCs w:val="24"/>
        </w:rPr>
        <w:t>2, на 31.12.2016 – 10.</w:t>
      </w:r>
    </w:p>
    <w:p w:rsidR="00923251" w:rsidRPr="00BD7C0E" w:rsidRDefault="00923251" w:rsidP="0018314D">
      <w:pPr>
        <w:spacing w:after="0" w:line="240" w:lineRule="auto"/>
        <w:ind w:firstLine="709"/>
        <w:jc w:val="center"/>
        <w:rPr>
          <w:rFonts w:ascii="Times New Roman" w:eastAsia="Times New Roman" w:hAnsi="Times New Roman" w:cs="Times New Roman"/>
          <w:sz w:val="24"/>
          <w:szCs w:val="24"/>
        </w:rPr>
      </w:pPr>
    </w:p>
    <w:p w:rsidR="0039449D" w:rsidRPr="00BD7C0E" w:rsidRDefault="000948F2" w:rsidP="0018314D">
      <w:pPr>
        <w:spacing w:after="0" w:line="240" w:lineRule="auto"/>
        <w:ind w:firstLine="709"/>
        <w:jc w:val="center"/>
        <w:rPr>
          <w:rFonts w:ascii="Times New Roman" w:hAnsi="Times New Roman" w:cs="Times New Roman"/>
          <w:b/>
          <w:sz w:val="24"/>
          <w:szCs w:val="24"/>
        </w:rPr>
      </w:pPr>
      <w:r w:rsidRPr="00BD7C0E">
        <w:rPr>
          <w:rFonts w:ascii="Times New Roman" w:hAnsi="Times New Roman" w:cs="Times New Roman"/>
          <w:b/>
          <w:sz w:val="24"/>
          <w:szCs w:val="24"/>
        </w:rPr>
        <w:t>Ф</w:t>
      </w:r>
      <w:r w:rsidR="0039449D" w:rsidRPr="00BD7C0E">
        <w:rPr>
          <w:rFonts w:ascii="Times New Roman" w:hAnsi="Times New Roman" w:cs="Times New Roman"/>
          <w:b/>
          <w:sz w:val="24"/>
          <w:szCs w:val="24"/>
        </w:rPr>
        <w:t xml:space="preserve">инансовое обеспечение </w:t>
      </w:r>
      <w:r w:rsidR="00A72E68" w:rsidRPr="00BD7C0E">
        <w:rPr>
          <w:rFonts w:ascii="Times New Roman" w:hAnsi="Times New Roman" w:cs="Times New Roman"/>
          <w:b/>
          <w:sz w:val="24"/>
          <w:szCs w:val="24"/>
        </w:rPr>
        <w:t>выполнения</w:t>
      </w:r>
      <w:r w:rsidRPr="00BD7C0E">
        <w:rPr>
          <w:rFonts w:ascii="Times New Roman" w:hAnsi="Times New Roman" w:cs="Times New Roman"/>
          <w:b/>
          <w:sz w:val="24"/>
          <w:szCs w:val="24"/>
        </w:rPr>
        <w:t xml:space="preserve"> государственного задания</w:t>
      </w:r>
    </w:p>
    <w:p w:rsidR="0039449D" w:rsidRPr="00BD7C0E" w:rsidRDefault="0039449D" w:rsidP="0018314D">
      <w:pPr>
        <w:spacing w:after="0" w:line="240" w:lineRule="auto"/>
        <w:ind w:firstLine="709"/>
        <w:jc w:val="both"/>
        <w:rPr>
          <w:rFonts w:ascii="Times New Roman" w:hAnsi="Times New Roman" w:cs="Times New Roman"/>
          <w:b/>
          <w:sz w:val="24"/>
          <w:szCs w:val="24"/>
        </w:rPr>
      </w:pPr>
    </w:p>
    <w:p w:rsidR="001C5840" w:rsidRPr="00BD7C0E" w:rsidRDefault="001C5840" w:rsidP="0018314D">
      <w:pPr>
        <w:pStyle w:val="ConsPlusNormal"/>
        <w:ind w:firstLine="709"/>
        <w:jc w:val="both"/>
        <w:rPr>
          <w:b/>
          <w:i/>
          <w:sz w:val="24"/>
          <w:szCs w:val="24"/>
        </w:rPr>
      </w:pPr>
      <w:r w:rsidRPr="00BD7C0E">
        <w:rPr>
          <w:b/>
          <w:i/>
          <w:sz w:val="24"/>
          <w:szCs w:val="24"/>
        </w:rPr>
        <w:t>1. Системные нарушения</w:t>
      </w:r>
    </w:p>
    <w:p w:rsidR="00E135AB" w:rsidRPr="00BD7C0E" w:rsidRDefault="00E135AB" w:rsidP="0018314D">
      <w:pPr>
        <w:pStyle w:val="ConsPlusNormal"/>
        <w:ind w:firstLine="709"/>
        <w:jc w:val="both"/>
        <w:rPr>
          <w:rFonts w:eastAsia="Calibri"/>
          <w:sz w:val="24"/>
          <w:szCs w:val="24"/>
          <w:lang w:eastAsia="en-US"/>
        </w:rPr>
      </w:pPr>
      <w:proofErr w:type="gramStart"/>
      <w:r w:rsidRPr="00BD7C0E">
        <w:rPr>
          <w:sz w:val="24"/>
          <w:szCs w:val="24"/>
        </w:rPr>
        <w:t>Согласно п.</w:t>
      </w:r>
      <w:r w:rsidR="00A664A5" w:rsidRPr="00BD7C0E">
        <w:rPr>
          <w:sz w:val="24"/>
          <w:szCs w:val="24"/>
        </w:rPr>
        <w:t xml:space="preserve"> </w:t>
      </w:r>
      <w:r w:rsidRPr="00BD7C0E">
        <w:rPr>
          <w:sz w:val="24"/>
          <w:szCs w:val="24"/>
        </w:rPr>
        <w:t xml:space="preserve">8 Положения № 818-п </w:t>
      </w:r>
      <w:r w:rsidRPr="00BD7C0E">
        <w:rPr>
          <w:rFonts w:eastAsia="Calibri"/>
          <w:sz w:val="24"/>
          <w:szCs w:val="24"/>
          <w:lang w:eastAsia="en-US"/>
        </w:rPr>
        <w:t>объем финансового обеспечения выполнения государственного задания рассчитывается на основании нормативных затрат на оказание государственных услуг, индивидуальных затрат, связанных с выполнением работ (либо нормативных затрат, связанных с выполнением работ), с учетом затрат на содержание недвижимого имущества и особо ценного движимого имущества, закрепленного за государственным учреждением или приобретенного им за счет средств, выделенных государственному учреждению учредителем на</w:t>
      </w:r>
      <w:proofErr w:type="gramEnd"/>
      <w:r w:rsidRPr="00BD7C0E">
        <w:rPr>
          <w:rFonts w:eastAsia="Calibri"/>
          <w:sz w:val="24"/>
          <w:szCs w:val="24"/>
          <w:lang w:eastAsia="en-US"/>
        </w:rPr>
        <w:t xml:space="preserve"> приобретение такого имущества, в том числе земельных участков (за исключением имущества, сданного в аренду или переданного в безвозмездное пользование) (далее имущество учреждения), затрат на уплату налогов, в качестве объекта налогообложения по которым признается имущество учреждения.</w:t>
      </w:r>
    </w:p>
    <w:p w:rsidR="00E135AB" w:rsidRPr="00BD7C0E" w:rsidRDefault="00EB05B7" w:rsidP="0018314D">
      <w:pPr>
        <w:pStyle w:val="ConsPlusNormal"/>
        <w:ind w:firstLine="709"/>
        <w:jc w:val="both"/>
        <w:rPr>
          <w:rFonts w:eastAsia="Calibri"/>
          <w:sz w:val="24"/>
          <w:szCs w:val="24"/>
          <w:lang w:eastAsia="en-US"/>
        </w:rPr>
      </w:pPr>
      <w:r w:rsidRPr="00BD7C0E">
        <w:rPr>
          <w:rFonts w:eastAsia="Calibri"/>
          <w:sz w:val="24"/>
          <w:szCs w:val="24"/>
          <w:lang w:eastAsia="en-US"/>
        </w:rPr>
        <w:t>О</w:t>
      </w:r>
      <w:r w:rsidR="00E135AB" w:rsidRPr="00BD7C0E">
        <w:rPr>
          <w:rFonts w:eastAsia="Calibri"/>
          <w:sz w:val="24"/>
          <w:szCs w:val="24"/>
          <w:lang w:eastAsia="en-US"/>
        </w:rPr>
        <w:t>пределени</w:t>
      </w:r>
      <w:r w:rsidRPr="00BD7C0E">
        <w:rPr>
          <w:rFonts w:eastAsia="Calibri"/>
          <w:sz w:val="24"/>
          <w:szCs w:val="24"/>
          <w:lang w:eastAsia="en-US"/>
        </w:rPr>
        <w:t>е</w:t>
      </w:r>
      <w:r w:rsidR="00E135AB" w:rsidRPr="00BD7C0E">
        <w:rPr>
          <w:rFonts w:eastAsia="Calibri"/>
          <w:sz w:val="24"/>
          <w:szCs w:val="24"/>
          <w:lang w:eastAsia="en-US"/>
        </w:rPr>
        <w:t xml:space="preserve"> объема финансового обеспечения выполнения государственного задания п.9 Положени</w:t>
      </w:r>
      <w:r w:rsidRPr="00BD7C0E">
        <w:rPr>
          <w:rFonts w:eastAsia="Calibri"/>
          <w:sz w:val="24"/>
          <w:szCs w:val="24"/>
          <w:lang w:eastAsia="en-US"/>
        </w:rPr>
        <w:t>ем</w:t>
      </w:r>
      <w:r w:rsidR="00E135AB" w:rsidRPr="00BD7C0E">
        <w:rPr>
          <w:rFonts w:eastAsia="Calibri"/>
          <w:sz w:val="24"/>
          <w:szCs w:val="24"/>
          <w:lang w:eastAsia="en-US"/>
        </w:rPr>
        <w:t xml:space="preserve"> № 818-п </w:t>
      </w:r>
      <w:r w:rsidRPr="00BD7C0E">
        <w:rPr>
          <w:rFonts w:eastAsia="Calibri"/>
          <w:sz w:val="24"/>
          <w:szCs w:val="24"/>
          <w:lang w:eastAsia="en-US"/>
        </w:rPr>
        <w:t>должно производит</w:t>
      </w:r>
      <w:r w:rsidR="004B492A" w:rsidRPr="00BD7C0E">
        <w:rPr>
          <w:rFonts w:eastAsia="Calibri"/>
          <w:sz w:val="24"/>
          <w:szCs w:val="24"/>
          <w:lang w:eastAsia="en-US"/>
        </w:rPr>
        <w:t>ь</w:t>
      </w:r>
      <w:r w:rsidRPr="00BD7C0E">
        <w:rPr>
          <w:rFonts w:eastAsia="Calibri"/>
          <w:sz w:val="24"/>
          <w:szCs w:val="24"/>
          <w:lang w:eastAsia="en-US"/>
        </w:rPr>
        <w:t>ся</w:t>
      </w:r>
      <w:r w:rsidR="00E135AB" w:rsidRPr="00BD7C0E">
        <w:rPr>
          <w:rFonts w:eastAsia="Calibri"/>
          <w:sz w:val="24"/>
          <w:szCs w:val="24"/>
          <w:lang w:eastAsia="en-US"/>
        </w:rPr>
        <w:t xml:space="preserve"> </w:t>
      </w:r>
      <w:r w:rsidRPr="00BD7C0E">
        <w:rPr>
          <w:rFonts w:eastAsia="Calibri"/>
          <w:sz w:val="24"/>
          <w:szCs w:val="24"/>
          <w:lang w:eastAsia="en-US"/>
        </w:rPr>
        <w:t xml:space="preserve">по </w:t>
      </w:r>
      <w:r w:rsidR="00E135AB" w:rsidRPr="00BD7C0E">
        <w:rPr>
          <w:rFonts w:eastAsia="Calibri"/>
          <w:sz w:val="24"/>
          <w:szCs w:val="24"/>
          <w:lang w:eastAsia="en-US"/>
        </w:rPr>
        <w:t>следующ</w:t>
      </w:r>
      <w:r w:rsidRPr="00BD7C0E">
        <w:rPr>
          <w:rFonts w:eastAsia="Calibri"/>
          <w:sz w:val="24"/>
          <w:szCs w:val="24"/>
          <w:lang w:eastAsia="en-US"/>
        </w:rPr>
        <w:t>ей</w:t>
      </w:r>
      <w:r w:rsidR="00E135AB" w:rsidRPr="00BD7C0E">
        <w:rPr>
          <w:rFonts w:eastAsia="Calibri"/>
          <w:sz w:val="24"/>
          <w:szCs w:val="24"/>
          <w:lang w:eastAsia="en-US"/>
        </w:rPr>
        <w:t xml:space="preserve"> формул</w:t>
      </w:r>
      <w:r w:rsidRPr="00BD7C0E">
        <w:rPr>
          <w:rFonts w:eastAsia="Calibri"/>
          <w:sz w:val="24"/>
          <w:szCs w:val="24"/>
          <w:lang w:eastAsia="en-US"/>
        </w:rPr>
        <w:t>е</w:t>
      </w:r>
      <w:r w:rsidR="00E135AB" w:rsidRPr="00BD7C0E">
        <w:rPr>
          <w:rFonts w:eastAsia="Calibri"/>
          <w:sz w:val="24"/>
          <w:szCs w:val="24"/>
          <w:lang w:eastAsia="en-US"/>
        </w:rPr>
        <w:t xml:space="preserve"> № 1:</w:t>
      </w:r>
    </w:p>
    <w:p w:rsidR="00BD7C0E" w:rsidRPr="00BD7C0E" w:rsidRDefault="00BD7C0E" w:rsidP="0018314D">
      <w:pPr>
        <w:pStyle w:val="ConsPlusNormal"/>
        <w:ind w:firstLine="709"/>
        <w:jc w:val="both"/>
        <w:rPr>
          <w:rFonts w:eastAsia="Calibri"/>
          <w:sz w:val="24"/>
          <w:szCs w:val="24"/>
          <w:lang w:eastAsia="en-US"/>
        </w:rPr>
      </w:pPr>
    </w:p>
    <w:p w:rsidR="00E135AB" w:rsidRPr="00BD7C0E" w:rsidRDefault="00E135AB" w:rsidP="0018314D">
      <w:pPr>
        <w:pStyle w:val="ConsPlusNormal"/>
        <w:ind w:firstLine="709"/>
        <w:jc w:val="both"/>
        <w:rPr>
          <w:rFonts w:eastAsia="Calibri"/>
          <w:sz w:val="24"/>
          <w:szCs w:val="24"/>
          <w:lang w:eastAsia="en-US"/>
        </w:rPr>
      </w:pPr>
    </w:p>
    <w:p w:rsidR="00E135AB" w:rsidRPr="00BD7C0E" w:rsidRDefault="00E135AB" w:rsidP="0018314D">
      <w:pPr>
        <w:autoSpaceDE w:val="0"/>
        <w:autoSpaceDN w:val="0"/>
        <w:adjustRightInd w:val="0"/>
        <w:spacing w:after="0" w:line="240" w:lineRule="auto"/>
        <w:ind w:firstLine="709"/>
        <w:jc w:val="both"/>
        <w:rPr>
          <w:rFonts w:ascii="Times New Roman" w:eastAsia="Calibri" w:hAnsi="Times New Roman"/>
          <w:sz w:val="2"/>
          <w:szCs w:val="2"/>
          <w:lang w:eastAsia="en-US"/>
        </w:rPr>
      </w:pPr>
    </w:p>
    <w:p w:rsidR="00E135AB" w:rsidRPr="00BD7C0E" w:rsidRDefault="00E135AB" w:rsidP="0018314D">
      <w:pPr>
        <w:autoSpaceDE w:val="0"/>
        <w:autoSpaceDN w:val="0"/>
        <w:adjustRightInd w:val="0"/>
        <w:spacing w:after="0" w:line="240" w:lineRule="auto"/>
        <w:ind w:firstLine="709"/>
        <w:jc w:val="both"/>
        <w:rPr>
          <w:rFonts w:ascii="Times New Roman" w:eastAsia="Calibri" w:hAnsi="Times New Roman"/>
          <w:i/>
          <w:sz w:val="24"/>
          <w:szCs w:val="24"/>
          <w:lang w:eastAsia="en-US"/>
        </w:rPr>
      </w:pPr>
      <w:r w:rsidRPr="00BD7C0E">
        <w:rPr>
          <w:rFonts w:ascii="Times New Roman" w:eastAsia="Calibri" w:hAnsi="Times New Roman"/>
          <w:noProof/>
          <w:position w:val="-28"/>
          <w:sz w:val="24"/>
          <w:szCs w:val="24"/>
        </w:rPr>
        <w:drawing>
          <wp:inline distT="0" distB="0" distL="0" distR="0">
            <wp:extent cx="3801110" cy="416560"/>
            <wp:effectExtent l="0" t="0" r="0" b="0"/>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0" cstate="print"/>
                    <a:srcRect/>
                    <a:stretch>
                      <a:fillRect/>
                    </a:stretch>
                  </pic:blipFill>
                  <pic:spPr bwMode="auto">
                    <a:xfrm>
                      <a:off x="0" y="0"/>
                      <a:ext cx="3801110" cy="416560"/>
                    </a:xfrm>
                    <a:prstGeom prst="rect">
                      <a:avLst/>
                    </a:prstGeom>
                    <a:noFill/>
                    <a:ln w="9525">
                      <a:noFill/>
                      <a:miter lim="800000"/>
                      <a:headEnd/>
                      <a:tailEnd/>
                    </a:ln>
                  </pic:spPr>
                </pic:pic>
              </a:graphicData>
            </a:graphic>
          </wp:inline>
        </w:drawing>
      </w:r>
      <w:r w:rsidR="008F20D5" w:rsidRPr="00BD7C0E">
        <w:rPr>
          <w:rFonts w:ascii="Times New Roman" w:eastAsia="Calibri" w:hAnsi="Times New Roman"/>
          <w:sz w:val="24"/>
          <w:szCs w:val="24"/>
          <w:lang w:eastAsia="en-US"/>
        </w:rPr>
        <w:t xml:space="preserve">       </w:t>
      </w:r>
      <w:r w:rsidR="008F20D5" w:rsidRPr="00BD7C0E">
        <w:rPr>
          <w:rFonts w:ascii="Times New Roman" w:eastAsia="Calibri" w:hAnsi="Times New Roman"/>
          <w:i/>
          <w:sz w:val="24"/>
          <w:szCs w:val="24"/>
          <w:lang w:eastAsia="en-US"/>
        </w:rPr>
        <w:t>(формула № 1)</w:t>
      </w:r>
    </w:p>
    <w:p w:rsidR="00BD7C0E" w:rsidRPr="00BD7C0E" w:rsidRDefault="00BD7C0E" w:rsidP="0018314D">
      <w:pPr>
        <w:autoSpaceDE w:val="0"/>
        <w:autoSpaceDN w:val="0"/>
        <w:adjustRightInd w:val="0"/>
        <w:spacing w:after="0" w:line="240" w:lineRule="auto"/>
        <w:ind w:firstLine="709"/>
        <w:jc w:val="both"/>
        <w:rPr>
          <w:rFonts w:ascii="Times New Roman" w:eastAsia="Calibri" w:hAnsi="Times New Roman"/>
          <w:sz w:val="24"/>
          <w:szCs w:val="24"/>
          <w:lang w:eastAsia="en-US"/>
        </w:rPr>
      </w:pPr>
    </w:p>
    <w:p w:rsidR="00BD7C0E" w:rsidRPr="00BD7C0E" w:rsidRDefault="00BD7C0E" w:rsidP="0018314D">
      <w:pPr>
        <w:autoSpaceDE w:val="0"/>
        <w:autoSpaceDN w:val="0"/>
        <w:adjustRightInd w:val="0"/>
        <w:spacing w:after="0" w:line="240" w:lineRule="auto"/>
        <w:ind w:firstLine="709"/>
        <w:jc w:val="both"/>
        <w:rPr>
          <w:rFonts w:ascii="Times New Roman" w:eastAsia="Calibri" w:hAnsi="Times New Roman"/>
          <w:sz w:val="24"/>
          <w:szCs w:val="24"/>
          <w:lang w:eastAsia="en-US"/>
        </w:rPr>
      </w:pPr>
    </w:p>
    <w:p w:rsidR="00E135AB" w:rsidRPr="00BD7C0E" w:rsidRDefault="00E135AB" w:rsidP="0018314D">
      <w:pPr>
        <w:autoSpaceDE w:val="0"/>
        <w:autoSpaceDN w:val="0"/>
        <w:adjustRightInd w:val="0"/>
        <w:spacing w:after="0" w:line="240" w:lineRule="auto"/>
        <w:ind w:firstLine="709"/>
        <w:jc w:val="both"/>
        <w:rPr>
          <w:rFonts w:ascii="Times New Roman" w:eastAsia="Calibri" w:hAnsi="Times New Roman"/>
          <w:sz w:val="24"/>
          <w:szCs w:val="24"/>
          <w:lang w:eastAsia="en-US"/>
        </w:rPr>
      </w:pPr>
      <w:r w:rsidRPr="00BD7C0E">
        <w:rPr>
          <w:rFonts w:ascii="Times New Roman" w:eastAsia="Calibri" w:hAnsi="Times New Roman"/>
          <w:sz w:val="24"/>
          <w:szCs w:val="24"/>
          <w:lang w:eastAsia="en-US"/>
        </w:rPr>
        <w:t>О - объем финансового обеспечения выполнения государственного задания;</w:t>
      </w:r>
    </w:p>
    <w:p w:rsidR="00E135AB" w:rsidRPr="00BD7C0E" w:rsidRDefault="00E135AB" w:rsidP="0018314D">
      <w:pPr>
        <w:autoSpaceDE w:val="0"/>
        <w:autoSpaceDN w:val="0"/>
        <w:adjustRightInd w:val="0"/>
        <w:spacing w:after="0" w:line="240" w:lineRule="auto"/>
        <w:ind w:firstLine="709"/>
        <w:jc w:val="both"/>
        <w:rPr>
          <w:rFonts w:ascii="Times New Roman" w:eastAsia="Calibri" w:hAnsi="Times New Roman"/>
          <w:sz w:val="24"/>
          <w:szCs w:val="24"/>
          <w:lang w:eastAsia="en-US"/>
        </w:rPr>
      </w:pPr>
      <w:proofErr w:type="spellStart"/>
      <w:r w:rsidRPr="00BD7C0E">
        <w:rPr>
          <w:rFonts w:ascii="Times New Roman" w:eastAsia="Calibri" w:hAnsi="Times New Roman"/>
          <w:sz w:val="24"/>
          <w:szCs w:val="24"/>
          <w:lang w:eastAsia="en-US"/>
        </w:rPr>
        <w:t>N</w:t>
      </w:r>
      <w:r w:rsidRPr="00BD7C0E">
        <w:rPr>
          <w:rFonts w:ascii="Times New Roman" w:eastAsia="Calibri" w:hAnsi="Times New Roman"/>
          <w:sz w:val="24"/>
          <w:szCs w:val="24"/>
          <w:vertAlign w:val="subscript"/>
          <w:lang w:eastAsia="en-US"/>
        </w:rPr>
        <w:t>i</w:t>
      </w:r>
      <w:proofErr w:type="spellEnd"/>
      <w:r w:rsidRPr="00BD7C0E">
        <w:rPr>
          <w:rFonts w:ascii="Times New Roman" w:eastAsia="Calibri" w:hAnsi="Times New Roman"/>
          <w:sz w:val="24"/>
          <w:szCs w:val="24"/>
          <w:lang w:eastAsia="en-US"/>
        </w:rPr>
        <w:t xml:space="preserve"> - нормативные затраты на оказание </w:t>
      </w:r>
      <w:proofErr w:type="spellStart"/>
      <w:r w:rsidRPr="00BD7C0E">
        <w:rPr>
          <w:rFonts w:ascii="Times New Roman" w:eastAsia="Calibri" w:hAnsi="Times New Roman"/>
          <w:sz w:val="24"/>
          <w:szCs w:val="24"/>
          <w:lang w:eastAsia="en-US"/>
        </w:rPr>
        <w:t>i-й</w:t>
      </w:r>
      <w:proofErr w:type="spellEnd"/>
      <w:r w:rsidRPr="00BD7C0E">
        <w:rPr>
          <w:rFonts w:ascii="Times New Roman" w:eastAsia="Calibri" w:hAnsi="Times New Roman"/>
          <w:sz w:val="24"/>
          <w:szCs w:val="24"/>
          <w:lang w:eastAsia="en-US"/>
        </w:rPr>
        <w:t xml:space="preserve"> государственной услуги, включенной в ведомственный перечень;</w:t>
      </w:r>
    </w:p>
    <w:p w:rsidR="00E135AB" w:rsidRPr="00BD7C0E" w:rsidRDefault="00E135AB" w:rsidP="0018314D">
      <w:pPr>
        <w:autoSpaceDE w:val="0"/>
        <w:autoSpaceDN w:val="0"/>
        <w:adjustRightInd w:val="0"/>
        <w:spacing w:after="0" w:line="240" w:lineRule="auto"/>
        <w:ind w:firstLine="709"/>
        <w:jc w:val="both"/>
        <w:rPr>
          <w:rFonts w:ascii="Times New Roman" w:eastAsia="Calibri" w:hAnsi="Times New Roman"/>
          <w:sz w:val="24"/>
          <w:szCs w:val="24"/>
          <w:lang w:eastAsia="en-US"/>
        </w:rPr>
      </w:pPr>
      <w:proofErr w:type="spellStart"/>
      <w:r w:rsidRPr="00BD7C0E">
        <w:rPr>
          <w:rFonts w:ascii="Times New Roman" w:eastAsia="Calibri" w:hAnsi="Times New Roman"/>
          <w:sz w:val="24"/>
          <w:szCs w:val="24"/>
          <w:lang w:eastAsia="en-US"/>
        </w:rPr>
        <w:t>V</w:t>
      </w:r>
      <w:r w:rsidRPr="00BD7C0E">
        <w:rPr>
          <w:rFonts w:ascii="Times New Roman" w:eastAsia="Calibri" w:hAnsi="Times New Roman"/>
          <w:sz w:val="24"/>
          <w:szCs w:val="24"/>
          <w:vertAlign w:val="subscript"/>
          <w:lang w:eastAsia="en-US"/>
        </w:rPr>
        <w:t>i</w:t>
      </w:r>
      <w:proofErr w:type="spellEnd"/>
      <w:r w:rsidRPr="00BD7C0E">
        <w:rPr>
          <w:rFonts w:ascii="Times New Roman" w:eastAsia="Calibri" w:hAnsi="Times New Roman"/>
          <w:sz w:val="24"/>
          <w:szCs w:val="24"/>
          <w:lang w:eastAsia="en-US"/>
        </w:rPr>
        <w:t xml:space="preserve"> - объем </w:t>
      </w:r>
      <w:proofErr w:type="spellStart"/>
      <w:r w:rsidRPr="00BD7C0E">
        <w:rPr>
          <w:rFonts w:ascii="Times New Roman" w:eastAsia="Calibri" w:hAnsi="Times New Roman"/>
          <w:sz w:val="24"/>
          <w:szCs w:val="24"/>
          <w:lang w:eastAsia="en-US"/>
        </w:rPr>
        <w:t>i-й</w:t>
      </w:r>
      <w:proofErr w:type="spellEnd"/>
      <w:r w:rsidRPr="00BD7C0E">
        <w:rPr>
          <w:rFonts w:ascii="Times New Roman" w:eastAsia="Calibri" w:hAnsi="Times New Roman"/>
          <w:sz w:val="24"/>
          <w:szCs w:val="24"/>
          <w:lang w:eastAsia="en-US"/>
        </w:rPr>
        <w:t xml:space="preserve"> государственной услуги, установленной государственным заданием;</w:t>
      </w:r>
    </w:p>
    <w:p w:rsidR="00E135AB" w:rsidRPr="00BD7C0E" w:rsidRDefault="00E135AB" w:rsidP="0018314D">
      <w:pPr>
        <w:autoSpaceDE w:val="0"/>
        <w:autoSpaceDN w:val="0"/>
        <w:adjustRightInd w:val="0"/>
        <w:spacing w:after="0" w:line="240" w:lineRule="auto"/>
        <w:ind w:firstLine="709"/>
        <w:jc w:val="both"/>
        <w:rPr>
          <w:rFonts w:ascii="Times New Roman" w:eastAsia="Calibri" w:hAnsi="Times New Roman"/>
          <w:sz w:val="24"/>
          <w:szCs w:val="24"/>
          <w:lang w:eastAsia="en-US"/>
        </w:rPr>
      </w:pPr>
      <w:proofErr w:type="spellStart"/>
      <w:r w:rsidRPr="00BD7C0E">
        <w:rPr>
          <w:rFonts w:ascii="Times New Roman" w:eastAsia="Calibri" w:hAnsi="Times New Roman"/>
          <w:sz w:val="24"/>
          <w:szCs w:val="24"/>
          <w:lang w:eastAsia="en-US"/>
        </w:rPr>
        <w:t>R</w:t>
      </w:r>
      <w:r w:rsidRPr="00BD7C0E">
        <w:rPr>
          <w:rFonts w:ascii="Times New Roman" w:eastAsia="Calibri" w:hAnsi="Times New Roman"/>
          <w:sz w:val="24"/>
          <w:szCs w:val="24"/>
          <w:vertAlign w:val="subscript"/>
          <w:lang w:eastAsia="en-US"/>
        </w:rPr>
        <w:t>i</w:t>
      </w:r>
      <w:proofErr w:type="spellEnd"/>
      <w:r w:rsidRPr="00BD7C0E">
        <w:rPr>
          <w:rFonts w:ascii="Times New Roman" w:eastAsia="Calibri" w:hAnsi="Times New Roman"/>
          <w:sz w:val="24"/>
          <w:szCs w:val="24"/>
          <w:lang w:eastAsia="en-US"/>
        </w:rPr>
        <w:t xml:space="preserve"> - индивидуальные затраты на выполнение </w:t>
      </w:r>
      <w:proofErr w:type="spellStart"/>
      <w:r w:rsidRPr="00BD7C0E">
        <w:rPr>
          <w:rFonts w:ascii="Times New Roman" w:eastAsia="Calibri" w:hAnsi="Times New Roman"/>
          <w:sz w:val="24"/>
          <w:szCs w:val="24"/>
          <w:lang w:eastAsia="en-US"/>
        </w:rPr>
        <w:t>i-й</w:t>
      </w:r>
      <w:proofErr w:type="spellEnd"/>
      <w:r w:rsidRPr="00BD7C0E">
        <w:rPr>
          <w:rFonts w:ascii="Times New Roman" w:eastAsia="Calibri" w:hAnsi="Times New Roman"/>
          <w:sz w:val="24"/>
          <w:szCs w:val="24"/>
          <w:lang w:eastAsia="en-US"/>
        </w:rPr>
        <w:t xml:space="preserve"> работы (либо нормативные затраты на выполнение </w:t>
      </w:r>
      <w:proofErr w:type="spellStart"/>
      <w:r w:rsidRPr="00BD7C0E">
        <w:rPr>
          <w:rFonts w:ascii="Times New Roman" w:eastAsia="Calibri" w:hAnsi="Times New Roman"/>
          <w:sz w:val="24"/>
          <w:szCs w:val="24"/>
          <w:lang w:eastAsia="en-US"/>
        </w:rPr>
        <w:t>i-й</w:t>
      </w:r>
      <w:proofErr w:type="spellEnd"/>
      <w:r w:rsidRPr="00BD7C0E">
        <w:rPr>
          <w:rFonts w:ascii="Times New Roman" w:eastAsia="Calibri" w:hAnsi="Times New Roman"/>
          <w:sz w:val="24"/>
          <w:szCs w:val="24"/>
          <w:lang w:eastAsia="en-US"/>
        </w:rPr>
        <w:t xml:space="preserve"> работы), включенной в ведомственный перечень;</w:t>
      </w:r>
    </w:p>
    <w:p w:rsidR="00E135AB" w:rsidRPr="00BD7C0E" w:rsidRDefault="00E135AB" w:rsidP="0018314D">
      <w:pPr>
        <w:autoSpaceDE w:val="0"/>
        <w:autoSpaceDN w:val="0"/>
        <w:adjustRightInd w:val="0"/>
        <w:spacing w:after="0" w:line="240" w:lineRule="auto"/>
        <w:ind w:firstLine="709"/>
        <w:jc w:val="both"/>
        <w:rPr>
          <w:rFonts w:ascii="Times New Roman" w:eastAsia="Calibri" w:hAnsi="Times New Roman"/>
          <w:sz w:val="24"/>
          <w:szCs w:val="24"/>
          <w:lang w:eastAsia="en-US"/>
        </w:rPr>
      </w:pPr>
      <w:proofErr w:type="spellStart"/>
      <w:r w:rsidRPr="00BD7C0E">
        <w:rPr>
          <w:rFonts w:ascii="Times New Roman" w:eastAsia="Calibri" w:hAnsi="Times New Roman"/>
          <w:sz w:val="24"/>
          <w:szCs w:val="24"/>
          <w:lang w:eastAsia="en-US"/>
        </w:rPr>
        <w:t>P</w:t>
      </w:r>
      <w:r w:rsidRPr="00BD7C0E">
        <w:rPr>
          <w:rFonts w:ascii="Times New Roman" w:eastAsia="Calibri" w:hAnsi="Times New Roman"/>
          <w:sz w:val="24"/>
          <w:szCs w:val="24"/>
          <w:vertAlign w:val="subscript"/>
          <w:lang w:eastAsia="en-US"/>
        </w:rPr>
        <w:t>i</w:t>
      </w:r>
      <w:proofErr w:type="spellEnd"/>
      <w:r w:rsidRPr="00BD7C0E">
        <w:rPr>
          <w:rFonts w:ascii="Times New Roman" w:eastAsia="Calibri" w:hAnsi="Times New Roman"/>
          <w:sz w:val="24"/>
          <w:szCs w:val="24"/>
          <w:lang w:eastAsia="en-US"/>
        </w:rPr>
        <w:t xml:space="preserve"> - размер платы (тариф и цена) за оказание </w:t>
      </w:r>
      <w:proofErr w:type="spellStart"/>
      <w:r w:rsidRPr="00BD7C0E">
        <w:rPr>
          <w:rFonts w:ascii="Times New Roman" w:eastAsia="Calibri" w:hAnsi="Times New Roman"/>
          <w:sz w:val="24"/>
          <w:szCs w:val="24"/>
          <w:lang w:eastAsia="en-US"/>
        </w:rPr>
        <w:t>i-й</w:t>
      </w:r>
      <w:proofErr w:type="spellEnd"/>
      <w:r w:rsidRPr="00BD7C0E">
        <w:rPr>
          <w:rFonts w:ascii="Times New Roman" w:eastAsia="Calibri" w:hAnsi="Times New Roman"/>
          <w:sz w:val="24"/>
          <w:szCs w:val="24"/>
          <w:lang w:eastAsia="en-US"/>
        </w:rPr>
        <w:t xml:space="preserve"> государственной услуги, предоставляемой за плату в рамках государственного задания;</w:t>
      </w:r>
    </w:p>
    <w:p w:rsidR="00E135AB" w:rsidRPr="00BD7C0E" w:rsidRDefault="00E135AB" w:rsidP="0018314D">
      <w:pPr>
        <w:autoSpaceDE w:val="0"/>
        <w:autoSpaceDN w:val="0"/>
        <w:adjustRightInd w:val="0"/>
        <w:spacing w:after="0" w:line="240" w:lineRule="auto"/>
        <w:ind w:firstLine="709"/>
        <w:jc w:val="both"/>
        <w:rPr>
          <w:rFonts w:ascii="Times New Roman" w:eastAsia="Calibri" w:hAnsi="Times New Roman"/>
          <w:sz w:val="24"/>
          <w:szCs w:val="24"/>
          <w:lang w:eastAsia="en-US"/>
        </w:rPr>
      </w:pPr>
      <w:r w:rsidRPr="00BD7C0E">
        <w:rPr>
          <w:rFonts w:ascii="Times New Roman" w:eastAsia="Calibri" w:hAnsi="Times New Roman"/>
          <w:sz w:val="24"/>
          <w:szCs w:val="24"/>
          <w:lang w:eastAsia="en-US"/>
        </w:rPr>
        <w:t>Z - затраты на уплату налогов, в качестве объекта налогообложения по которым признается имущество учреждения;</w:t>
      </w:r>
    </w:p>
    <w:p w:rsidR="000247DE" w:rsidRPr="00BD7C0E" w:rsidRDefault="00E135AB" w:rsidP="000247DE">
      <w:pPr>
        <w:autoSpaceDE w:val="0"/>
        <w:autoSpaceDN w:val="0"/>
        <w:adjustRightInd w:val="0"/>
        <w:spacing w:after="0" w:line="240" w:lineRule="auto"/>
        <w:ind w:firstLine="709"/>
        <w:jc w:val="both"/>
        <w:rPr>
          <w:rFonts w:ascii="Times New Roman" w:eastAsia="Calibri" w:hAnsi="Times New Roman"/>
          <w:sz w:val="24"/>
          <w:szCs w:val="24"/>
          <w:lang w:eastAsia="en-US"/>
        </w:rPr>
      </w:pPr>
      <w:r w:rsidRPr="00BD7C0E">
        <w:rPr>
          <w:rFonts w:ascii="Times New Roman" w:eastAsia="Calibri" w:hAnsi="Times New Roman"/>
          <w:sz w:val="24"/>
          <w:szCs w:val="24"/>
          <w:lang w:eastAsia="en-US"/>
        </w:rPr>
        <w:t>S - затраты на содержание имущества учреждения, не используемого для оказания государственных услуг (выполнения работ) и для общехозяйственных нужд (далее именуется - не используемое для выполнения государственного задания имущество);</w:t>
      </w:r>
    </w:p>
    <w:p w:rsidR="00EF296F" w:rsidRPr="00BD7C0E" w:rsidRDefault="00E135AB" w:rsidP="000247DE">
      <w:pPr>
        <w:autoSpaceDE w:val="0"/>
        <w:autoSpaceDN w:val="0"/>
        <w:adjustRightInd w:val="0"/>
        <w:spacing w:after="0" w:line="240" w:lineRule="auto"/>
        <w:ind w:firstLine="709"/>
        <w:jc w:val="both"/>
        <w:rPr>
          <w:rFonts w:ascii="Times New Roman" w:eastAsia="Calibri" w:hAnsi="Times New Roman"/>
          <w:sz w:val="24"/>
          <w:szCs w:val="24"/>
          <w:lang w:eastAsia="en-US"/>
        </w:rPr>
      </w:pPr>
      <w:r w:rsidRPr="00BD7C0E">
        <w:rPr>
          <w:rFonts w:ascii="Times New Roman" w:eastAsia="Calibri" w:hAnsi="Times New Roman"/>
          <w:sz w:val="24"/>
          <w:szCs w:val="24"/>
          <w:lang w:eastAsia="en-US"/>
        </w:rPr>
        <w:t>K - коэффициент выравнивания, который учитывает объем бюджетных ассигнований и доведенных лимитов бюджетных обязательств</w:t>
      </w:r>
      <w:r w:rsidR="00106ACB" w:rsidRPr="00BD7C0E">
        <w:rPr>
          <w:rFonts w:ascii="Times New Roman" w:eastAsia="Calibri" w:hAnsi="Times New Roman"/>
          <w:sz w:val="24"/>
          <w:szCs w:val="24"/>
          <w:lang w:eastAsia="en-US"/>
        </w:rPr>
        <w:t xml:space="preserve"> (введённый в формулу постановлением </w:t>
      </w:r>
      <w:r w:rsidR="00106ACB" w:rsidRPr="00BD7C0E">
        <w:rPr>
          <w:rFonts w:ascii="Times New Roman" w:hAnsi="Times New Roman" w:cs="Times New Roman"/>
          <w:sz w:val="24"/>
          <w:szCs w:val="24"/>
        </w:rPr>
        <w:t xml:space="preserve">Администрации Волгоградской обл. от 26.12.2016 </w:t>
      </w:r>
      <w:r w:rsidR="00A664A5" w:rsidRPr="00BD7C0E">
        <w:rPr>
          <w:rFonts w:ascii="Times New Roman" w:hAnsi="Times New Roman" w:cs="Times New Roman"/>
          <w:sz w:val="24"/>
          <w:szCs w:val="24"/>
        </w:rPr>
        <w:t>№</w:t>
      </w:r>
      <w:r w:rsidR="00106ACB" w:rsidRPr="00BD7C0E">
        <w:rPr>
          <w:rFonts w:ascii="Times New Roman" w:hAnsi="Times New Roman" w:cs="Times New Roman"/>
          <w:sz w:val="24"/>
          <w:szCs w:val="24"/>
        </w:rPr>
        <w:t xml:space="preserve"> 717-п)</w:t>
      </w:r>
      <w:r w:rsidR="000247DE" w:rsidRPr="00BD7C0E">
        <w:rPr>
          <w:rFonts w:ascii="Times New Roman" w:hAnsi="Times New Roman" w:cs="Times New Roman"/>
          <w:sz w:val="24"/>
          <w:szCs w:val="24"/>
        </w:rPr>
        <w:t>, то есть должен быть ниже единицы</w:t>
      </w:r>
      <w:r w:rsidRPr="00BD7C0E">
        <w:rPr>
          <w:rFonts w:ascii="Times New Roman" w:eastAsia="Calibri" w:hAnsi="Times New Roman"/>
          <w:sz w:val="24"/>
          <w:szCs w:val="24"/>
          <w:lang w:eastAsia="en-US"/>
        </w:rPr>
        <w:t>.</w:t>
      </w:r>
    </w:p>
    <w:p w:rsidR="00EF296F" w:rsidRPr="00BD7C0E" w:rsidRDefault="00EF296F" w:rsidP="00EF296F">
      <w:pPr>
        <w:autoSpaceDE w:val="0"/>
        <w:autoSpaceDN w:val="0"/>
        <w:adjustRightInd w:val="0"/>
        <w:spacing w:after="0" w:line="240" w:lineRule="auto"/>
        <w:ind w:firstLine="709"/>
        <w:jc w:val="both"/>
        <w:rPr>
          <w:rFonts w:ascii="Times New Roman" w:eastAsia="Calibri" w:hAnsi="Times New Roman"/>
          <w:sz w:val="24"/>
          <w:szCs w:val="24"/>
          <w:lang w:eastAsia="en-US"/>
        </w:rPr>
      </w:pPr>
      <w:r w:rsidRPr="00BD7C0E">
        <w:rPr>
          <w:rFonts w:ascii="Times New Roman" w:eastAsia="Calibri" w:hAnsi="Times New Roman"/>
          <w:sz w:val="24"/>
          <w:szCs w:val="24"/>
          <w:lang w:eastAsia="en-US"/>
        </w:rPr>
        <w:t xml:space="preserve">Необходимо </w:t>
      </w:r>
      <w:r w:rsidR="009936B4" w:rsidRPr="00BD7C0E">
        <w:rPr>
          <w:rFonts w:ascii="Times New Roman" w:eastAsia="Calibri" w:hAnsi="Times New Roman"/>
          <w:sz w:val="24"/>
          <w:szCs w:val="24"/>
          <w:lang w:eastAsia="en-US"/>
        </w:rPr>
        <w:t xml:space="preserve">отметить противоречия указанной формулы. </w:t>
      </w:r>
    </w:p>
    <w:p w:rsidR="00E135AB" w:rsidRPr="00BD7C0E" w:rsidRDefault="009936B4" w:rsidP="0018314D">
      <w:pPr>
        <w:pStyle w:val="ConsPlusNormal"/>
        <w:ind w:firstLine="709"/>
        <w:jc w:val="both"/>
        <w:rPr>
          <w:rFonts w:eastAsia="Calibri"/>
          <w:sz w:val="24"/>
          <w:szCs w:val="24"/>
          <w:lang w:eastAsia="en-US"/>
        </w:rPr>
      </w:pPr>
      <w:proofErr w:type="gramStart"/>
      <w:r w:rsidRPr="00BD7C0E">
        <w:rPr>
          <w:rFonts w:eastAsia="Calibri"/>
          <w:sz w:val="24"/>
          <w:szCs w:val="24"/>
          <w:lang w:eastAsia="en-US"/>
        </w:rPr>
        <w:t>Так, в</w:t>
      </w:r>
      <w:r w:rsidR="00E135AB" w:rsidRPr="00BD7C0E">
        <w:rPr>
          <w:rFonts w:eastAsia="Calibri"/>
          <w:sz w:val="24"/>
          <w:szCs w:val="24"/>
          <w:lang w:eastAsia="en-US"/>
        </w:rPr>
        <w:t xml:space="preserve"> соответствии с п.10 </w:t>
      </w:r>
      <w:r w:rsidR="00E135AB" w:rsidRPr="00BD7C0E">
        <w:rPr>
          <w:sz w:val="24"/>
          <w:szCs w:val="24"/>
        </w:rPr>
        <w:t xml:space="preserve">Положения № 818-п нормативные затраты </w:t>
      </w:r>
      <w:r w:rsidR="00E135AB" w:rsidRPr="00BD7C0E">
        <w:rPr>
          <w:rFonts w:eastAsia="Calibri"/>
          <w:sz w:val="24"/>
          <w:szCs w:val="24"/>
          <w:lang w:eastAsia="en-US"/>
        </w:rPr>
        <w:t xml:space="preserve">определяются на основе базовых нормативов затрат и корректирующих коэффициентов к базовым нормативам затрат (далее корректирующие коэффициенты) с соблюдением общих требований к определению нормативных затрат на оказание государственных услуг, применяемых при расчете объема финансового обеспечения выполнения государственного задания на оказание государственных услуг (выполнение работ) государственным </w:t>
      </w:r>
      <w:r w:rsidR="00E135AB" w:rsidRPr="00BD7C0E">
        <w:rPr>
          <w:rFonts w:eastAsia="Calibri"/>
          <w:sz w:val="24"/>
          <w:szCs w:val="24"/>
          <w:lang w:eastAsia="en-US"/>
        </w:rPr>
        <w:lastRenderedPageBreak/>
        <w:t>учреждением в соответствующих сферах деятельности (далее</w:t>
      </w:r>
      <w:proofErr w:type="gramEnd"/>
      <w:r w:rsidR="00E135AB" w:rsidRPr="00BD7C0E">
        <w:rPr>
          <w:rFonts w:eastAsia="Calibri"/>
          <w:sz w:val="24"/>
          <w:szCs w:val="24"/>
          <w:lang w:eastAsia="en-US"/>
        </w:rPr>
        <w:t xml:space="preserve"> общие требования), </w:t>
      </w:r>
      <w:proofErr w:type="gramStart"/>
      <w:r w:rsidR="00E135AB" w:rsidRPr="00BD7C0E">
        <w:rPr>
          <w:rFonts w:eastAsia="Calibri"/>
          <w:sz w:val="24"/>
          <w:szCs w:val="24"/>
          <w:lang w:eastAsia="en-US"/>
        </w:rPr>
        <w:t>утверждаемых</w:t>
      </w:r>
      <w:proofErr w:type="gramEnd"/>
      <w:r w:rsidR="00E135AB" w:rsidRPr="00BD7C0E">
        <w:rPr>
          <w:rFonts w:eastAsia="Calibri"/>
          <w:sz w:val="24"/>
          <w:szCs w:val="24"/>
          <w:lang w:eastAsia="en-US"/>
        </w:rPr>
        <w:t xml:space="preserve"> федеральными органами исполнительной власти, осуществляющими функции по выработке государственной политики и нормативно-правовому регулированию в установленной сфере деятельности.</w:t>
      </w:r>
    </w:p>
    <w:p w:rsidR="00833A30" w:rsidRPr="00BD7C0E" w:rsidRDefault="005C1559" w:rsidP="0018314D">
      <w:pPr>
        <w:autoSpaceDE w:val="0"/>
        <w:autoSpaceDN w:val="0"/>
        <w:adjustRightInd w:val="0"/>
        <w:spacing w:after="0" w:line="240" w:lineRule="auto"/>
        <w:ind w:firstLine="709"/>
        <w:jc w:val="both"/>
        <w:rPr>
          <w:rFonts w:ascii="Times New Roman" w:eastAsia="Calibri" w:hAnsi="Times New Roman" w:cs="Times New Roman"/>
          <w:sz w:val="24"/>
          <w:szCs w:val="24"/>
          <w:lang w:eastAsia="en-US"/>
        </w:rPr>
      </w:pPr>
      <w:r w:rsidRPr="00BD7C0E">
        <w:rPr>
          <w:rFonts w:ascii="Times New Roman" w:eastAsia="Calibri" w:hAnsi="Times New Roman" w:cs="Times New Roman"/>
          <w:sz w:val="24"/>
          <w:szCs w:val="24"/>
          <w:lang w:eastAsia="en-US"/>
        </w:rPr>
        <w:t>Однако, с</w:t>
      </w:r>
      <w:r w:rsidR="00A72E68" w:rsidRPr="00BD7C0E">
        <w:rPr>
          <w:rFonts w:ascii="Times New Roman" w:eastAsia="Calibri" w:hAnsi="Times New Roman" w:cs="Times New Roman"/>
          <w:sz w:val="24"/>
          <w:szCs w:val="24"/>
          <w:lang w:eastAsia="en-US"/>
        </w:rPr>
        <w:t xml:space="preserve">огласно </w:t>
      </w:r>
      <w:r w:rsidR="00833A30" w:rsidRPr="00BD7C0E">
        <w:rPr>
          <w:rFonts w:ascii="Times New Roman" w:eastAsia="Calibri" w:hAnsi="Times New Roman" w:cs="Times New Roman"/>
          <w:sz w:val="24"/>
          <w:szCs w:val="24"/>
          <w:lang w:eastAsia="en-US"/>
        </w:rPr>
        <w:t>п.</w:t>
      </w:r>
      <w:r w:rsidR="00A664A5" w:rsidRPr="00BD7C0E">
        <w:rPr>
          <w:rFonts w:ascii="Times New Roman" w:eastAsia="Calibri" w:hAnsi="Times New Roman" w:cs="Times New Roman"/>
          <w:sz w:val="24"/>
          <w:szCs w:val="24"/>
          <w:lang w:eastAsia="en-US"/>
        </w:rPr>
        <w:t xml:space="preserve"> </w:t>
      </w:r>
      <w:r w:rsidR="00833A30" w:rsidRPr="00BD7C0E">
        <w:rPr>
          <w:rFonts w:ascii="Times New Roman" w:eastAsia="Calibri" w:hAnsi="Times New Roman" w:cs="Times New Roman"/>
          <w:sz w:val="24"/>
          <w:szCs w:val="24"/>
          <w:lang w:eastAsia="en-US"/>
        </w:rPr>
        <w:t xml:space="preserve">34 </w:t>
      </w:r>
      <w:r w:rsidR="00A72E68" w:rsidRPr="00BD7C0E">
        <w:rPr>
          <w:rFonts w:ascii="Times New Roman" w:eastAsia="Calibri" w:hAnsi="Times New Roman" w:cs="Times New Roman"/>
          <w:sz w:val="24"/>
          <w:szCs w:val="24"/>
          <w:lang w:eastAsia="en-US"/>
        </w:rPr>
        <w:t>Положени</w:t>
      </w:r>
      <w:r w:rsidR="00833A30" w:rsidRPr="00BD7C0E">
        <w:rPr>
          <w:rFonts w:ascii="Times New Roman" w:eastAsia="Calibri" w:hAnsi="Times New Roman" w:cs="Times New Roman"/>
          <w:sz w:val="24"/>
          <w:szCs w:val="24"/>
          <w:lang w:eastAsia="en-US"/>
        </w:rPr>
        <w:t>я</w:t>
      </w:r>
      <w:r w:rsidR="00A72E68" w:rsidRPr="00BD7C0E">
        <w:rPr>
          <w:rFonts w:ascii="Times New Roman" w:eastAsia="Calibri" w:hAnsi="Times New Roman" w:cs="Times New Roman"/>
          <w:sz w:val="24"/>
          <w:szCs w:val="24"/>
          <w:lang w:eastAsia="en-US"/>
        </w:rPr>
        <w:t xml:space="preserve"> № 818-п</w:t>
      </w:r>
      <w:r w:rsidR="00833A30" w:rsidRPr="00BD7C0E">
        <w:rPr>
          <w:rFonts w:ascii="Times New Roman" w:eastAsia="Calibri" w:hAnsi="Times New Roman" w:cs="Times New Roman"/>
          <w:sz w:val="24"/>
          <w:szCs w:val="24"/>
          <w:lang w:eastAsia="en-US"/>
        </w:rPr>
        <w:t xml:space="preserve"> финансовое обеспечение выполнения государственного задания осуществляется в пределах бюджетных ассигнований, предусмотренных в областном бюджете на указанные цели, а также доведенных до главных распорядителей средств областного бюджета лимитов бюджетных обязательств.</w:t>
      </w:r>
    </w:p>
    <w:p w:rsidR="00833A30" w:rsidRPr="00BD7C0E" w:rsidRDefault="005C1559" w:rsidP="0018314D">
      <w:pPr>
        <w:autoSpaceDE w:val="0"/>
        <w:autoSpaceDN w:val="0"/>
        <w:adjustRightInd w:val="0"/>
        <w:spacing w:after="0" w:line="240" w:lineRule="auto"/>
        <w:ind w:firstLine="709"/>
        <w:jc w:val="both"/>
        <w:rPr>
          <w:rFonts w:ascii="Times New Roman" w:eastAsia="Calibri" w:hAnsi="Times New Roman" w:cs="Times New Roman"/>
          <w:sz w:val="24"/>
          <w:szCs w:val="24"/>
          <w:lang w:eastAsia="en-US"/>
        </w:rPr>
      </w:pPr>
      <w:proofErr w:type="gramStart"/>
      <w:r w:rsidRPr="00BD7C0E">
        <w:rPr>
          <w:rFonts w:ascii="Times New Roman" w:eastAsia="Calibri" w:hAnsi="Times New Roman" w:cs="Times New Roman"/>
          <w:sz w:val="24"/>
          <w:szCs w:val="24"/>
          <w:lang w:eastAsia="en-US"/>
        </w:rPr>
        <w:t xml:space="preserve">Учитывая, что </w:t>
      </w:r>
      <w:r w:rsidR="00833A30" w:rsidRPr="00BD7C0E">
        <w:rPr>
          <w:rFonts w:ascii="Times New Roman" w:eastAsia="Calibri" w:hAnsi="Times New Roman" w:cs="Times New Roman"/>
          <w:sz w:val="24"/>
          <w:szCs w:val="24"/>
          <w:lang w:eastAsia="en-US"/>
        </w:rPr>
        <w:t xml:space="preserve">Положением № 818-п </w:t>
      </w:r>
      <w:r w:rsidRPr="00BD7C0E">
        <w:rPr>
          <w:rFonts w:ascii="Times New Roman" w:eastAsia="Calibri" w:hAnsi="Times New Roman" w:cs="Times New Roman"/>
          <w:sz w:val="24"/>
          <w:szCs w:val="24"/>
          <w:lang w:eastAsia="en-US"/>
        </w:rPr>
        <w:t>предусмотрено</w:t>
      </w:r>
      <w:r w:rsidR="00833A30" w:rsidRPr="00BD7C0E">
        <w:rPr>
          <w:rFonts w:ascii="Times New Roman" w:eastAsia="Calibri" w:hAnsi="Times New Roman" w:cs="Times New Roman"/>
          <w:sz w:val="24"/>
          <w:szCs w:val="24"/>
          <w:lang w:eastAsia="en-US"/>
        </w:rPr>
        <w:t xml:space="preserve"> определени</w:t>
      </w:r>
      <w:r w:rsidRPr="00BD7C0E">
        <w:rPr>
          <w:rFonts w:ascii="Times New Roman" w:eastAsia="Calibri" w:hAnsi="Times New Roman" w:cs="Times New Roman"/>
          <w:sz w:val="24"/>
          <w:szCs w:val="24"/>
          <w:lang w:eastAsia="en-US"/>
        </w:rPr>
        <w:t>е</w:t>
      </w:r>
      <w:r w:rsidR="00833A30" w:rsidRPr="00BD7C0E">
        <w:rPr>
          <w:rFonts w:ascii="Times New Roman" w:eastAsia="Calibri" w:hAnsi="Times New Roman" w:cs="Times New Roman"/>
          <w:sz w:val="24"/>
          <w:szCs w:val="24"/>
          <w:lang w:eastAsia="en-US"/>
        </w:rPr>
        <w:t xml:space="preserve"> объёма субсидии для финансового обеспечения государственного задания исходя из утверждённых объёмов государственного задания и нормативных затрат, главные распорядители бюджетных средств фактически не име</w:t>
      </w:r>
      <w:r w:rsidR="003F3D6F" w:rsidRPr="00BD7C0E">
        <w:rPr>
          <w:rFonts w:ascii="Times New Roman" w:eastAsia="Calibri" w:hAnsi="Times New Roman" w:cs="Times New Roman"/>
          <w:sz w:val="24"/>
          <w:szCs w:val="24"/>
          <w:lang w:eastAsia="en-US"/>
        </w:rPr>
        <w:t>ли</w:t>
      </w:r>
      <w:r w:rsidR="00833A30" w:rsidRPr="00BD7C0E">
        <w:rPr>
          <w:rFonts w:ascii="Times New Roman" w:eastAsia="Calibri" w:hAnsi="Times New Roman" w:cs="Times New Roman"/>
          <w:sz w:val="24"/>
          <w:szCs w:val="24"/>
          <w:lang w:eastAsia="en-US"/>
        </w:rPr>
        <w:t xml:space="preserve"> инструментария для соблюдения </w:t>
      </w:r>
      <w:r w:rsidRPr="00BD7C0E">
        <w:rPr>
          <w:rFonts w:ascii="Times New Roman" w:eastAsia="Calibri" w:hAnsi="Times New Roman" w:cs="Times New Roman"/>
          <w:sz w:val="24"/>
          <w:szCs w:val="24"/>
          <w:lang w:eastAsia="en-US"/>
        </w:rPr>
        <w:t>выше</w:t>
      </w:r>
      <w:r w:rsidR="00833A30" w:rsidRPr="00BD7C0E">
        <w:rPr>
          <w:rFonts w:ascii="Times New Roman" w:eastAsia="Calibri" w:hAnsi="Times New Roman" w:cs="Times New Roman"/>
          <w:sz w:val="24"/>
          <w:szCs w:val="24"/>
          <w:lang w:eastAsia="en-US"/>
        </w:rPr>
        <w:t>указанного в п.</w:t>
      </w:r>
      <w:r w:rsidR="00A664A5" w:rsidRPr="00BD7C0E">
        <w:rPr>
          <w:rFonts w:ascii="Times New Roman" w:eastAsia="Calibri" w:hAnsi="Times New Roman" w:cs="Times New Roman"/>
          <w:sz w:val="24"/>
          <w:szCs w:val="24"/>
          <w:lang w:eastAsia="en-US"/>
        </w:rPr>
        <w:t xml:space="preserve"> </w:t>
      </w:r>
      <w:r w:rsidR="00833A30" w:rsidRPr="00BD7C0E">
        <w:rPr>
          <w:rFonts w:ascii="Times New Roman" w:eastAsia="Calibri" w:hAnsi="Times New Roman" w:cs="Times New Roman"/>
          <w:sz w:val="24"/>
          <w:szCs w:val="24"/>
          <w:lang w:eastAsia="en-US"/>
        </w:rPr>
        <w:t xml:space="preserve">34 Положения № 818-п ограничения при выделяемых </w:t>
      </w:r>
      <w:r w:rsidR="00C83ED2" w:rsidRPr="00BD7C0E">
        <w:rPr>
          <w:rFonts w:ascii="Times New Roman" w:eastAsia="Calibri" w:hAnsi="Times New Roman" w:cs="Times New Roman"/>
          <w:sz w:val="24"/>
          <w:szCs w:val="24"/>
          <w:lang w:eastAsia="en-US"/>
        </w:rPr>
        <w:t xml:space="preserve">не в полном объёме </w:t>
      </w:r>
      <w:r w:rsidR="00833A30" w:rsidRPr="00BD7C0E">
        <w:rPr>
          <w:rFonts w:ascii="Times New Roman" w:eastAsia="Calibri" w:hAnsi="Times New Roman" w:cs="Times New Roman"/>
          <w:sz w:val="24"/>
          <w:szCs w:val="24"/>
          <w:lang w:eastAsia="en-US"/>
        </w:rPr>
        <w:t>в начале финансового года лимитов бюджетных обязательств.</w:t>
      </w:r>
      <w:proofErr w:type="gramEnd"/>
    </w:p>
    <w:p w:rsidR="004318A1" w:rsidRPr="00BD7C0E" w:rsidRDefault="005F08E6" w:rsidP="0018314D">
      <w:pPr>
        <w:autoSpaceDE w:val="0"/>
        <w:autoSpaceDN w:val="0"/>
        <w:adjustRightInd w:val="0"/>
        <w:spacing w:after="0" w:line="240" w:lineRule="auto"/>
        <w:ind w:firstLine="709"/>
        <w:jc w:val="both"/>
        <w:rPr>
          <w:rFonts w:ascii="Times New Roman" w:eastAsia="Calibri" w:hAnsi="Times New Roman" w:cs="Times New Roman"/>
          <w:sz w:val="24"/>
          <w:szCs w:val="24"/>
          <w:lang w:eastAsia="en-US"/>
        </w:rPr>
      </w:pPr>
      <w:r w:rsidRPr="00BD7C0E">
        <w:rPr>
          <w:rFonts w:ascii="Times New Roman" w:eastAsia="Calibri" w:hAnsi="Times New Roman" w:cs="Times New Roman"/>
          <w:sz w:val="24"/>
          <w:szCs w:val="24"/>
          <w:lang w:eastAsia="en-US"/>
        </w:rPr>
        <w:t xml:space="preserve">В связи с этим </w:t>
      </w:r>
      <w:r w:rsidR="001337ED" w:rsidRPr="00BD7C0E">
        <w:rPr>
          <w:rFonts w:ascii="Times New Roman" w:eastAsia="Calibri" w:hAnsi="Times New Roman" w:cs="Times New Roman"/>
          <w:sz w:val="24"/>
          <w:szCs w:val="24"/>
          <w:lang w:eastAsia="en-US"/>
        </w:rPr>
        <w:t>в 2016 году приведение объёмов финансового обеспечения государственного задания к объёмам лимитов бюджетных обязательств осу</w:t>
      </w:r>
      <w:r w:rsidR="00A664A5" w:rsidRPr="00BD7C0E">
        <w:rPr>
          <w:rFonts w:ascii="Times New Roman" w:eastAsia="Calibri" w:hAnsi="Times New Roman" w:cs="Times New Roman"/>
          <w:sz w:val="24"/>
          <w:szCs w:val="24"/>
          <w:lang w:eastAsia="en-US"/>
        </w:rPr>
        <w:t>ществлялось различными главными</w:t>
      </w:r>
      <w:r w:rsidR="001337ED" w:rsidRPr="00BD7C0E">
        <w:rPr>
          <w:rFonts w:ascii="Times New Roman" w:eastAsia="Calibri" w:hAnsi="Times New Roman" w:cs="Times New Roman"/>
          <w:sz w:val="24"/>
          <w:szCs w:val="24"/>
          <w:lang w:eastAsia="en-US"/>
        </w:rPr>
        <w:t xml:space="preserve"> распорядителями средств областного бюджета путём изменения раз</w:t>
      </w:r>
      <w:r w:rsidR="00151AD7" w:rsidRPr="00BD7C0E">
        <w:rPr>
          <w:rFonts w:ascii="Times New Roman" w:eastAsia="Calibri" w:hAnsi="Times New Roman" w:cs="Times New Roman"/>
          <w:sz w:val="24"/>
          <w:szCs w:val="24"/>
          <w:lang w:eastAsia="en-US"/>
        </w:rPr>
        <w:t>личн</w:t>
      </w:r>
      <w:r w:rsidR="001337ED" w:rsidRPr="00BD7C0E">
        <w:rPr>
          <w:rFonts w:ascii="Times New Roman" w:eastAsia="Calibri" w:hAnsi="Times New Roman" w:cs="Times New Roman"/>
          <w:sz w:val="24"/>
          <w:szCs w:val="24"/>
          <w:lang w:eastAsia="en-US"/>
        </w:rPr>
        <w:t>ых составляющих формулы № 1</w:t>
      </w:r>
      <w:r w:rsidR="00BE22B7" w:rsidRPr="00BD7C0E">
        <w:rPr>
          <w:rFonts w:ascii="Times New Roman" w:eastAsia="Calibri" w:hAnsi="Times New Roman" w:cs="Times New Roman"/>
          <w:sz w:val="24"/>
          <w:szCs w:val="24"/>
          <w:lang w:eastAsia="en-US"/>
        </w:rPr>
        <w:t xml:space="preserve">, </w:t>
      </w:r>
      <w:r w:rsidR="00151AD7" w:rsidRPr="00BD7C0E">
        <w:rPr>
          <w:rFonts w:ascii="Times New Roman" w:eastAsia="Calibri" w:hAnsi="Times New Roman" w:cs="Times New Roman"/>
          <w:sz w:val="24"/>
          <w:szCs w:val="24"/>
          <w:lang w:eastAsia="en-US"/>
        </w:rPr>
        <w:t>т.е.</w:t>
      </w:r>
      <w:r w:rsidR="00BE22B7" w:rsidRPr="00BD7C0E">
        <w:rPr>
          <w:rFonts w:ascii="Times New Roman" w:eastAsia="Calibri" w:hAnsi="Times New Roman" w:cs="Times New Roman"/>
          <w:sz w:val="24"/>
          <w:szCs w:val="24"/>
          <w:lang w:eastAsia="en-US"/>
        </w:rPr>
        <w:t xml:space="preserve"> с применением </w:t>
      </w:r>
      <w:r w:rsidRPr="00BD7C0E">
        <w:rPr>
          <w:rFonts w:ascii="Times New Roman" w:eastAsia="Calibri" w:hAnsi="Times New Roman" w:cs="Times New Roman"/>
          <w:sz w:val="24"/>
          <w:szCs w:val="24"/>
          <w:lang w:eastAsia="en-US"/>
        </w:rPr>
        <w:t>различны</w:t>
      </w:r>
      <w:r w:rsidR="00BE22B7" w:rsidRPr="00BD7C0E">
        <w:rPr>
          <w:rFonts w:ascii="Times New Roman" w:eastAsia="Calibri" w:hAnsi="Times New Roman" w:cs="Times New Roman"/>
          <w:sz w:val="24"/>
          <w:szCs w:val="24"/>
          <w:lang w:eastAsia="en-US"/>
        </w:rPr>
        <w:t>х подходов.</w:t>
      </w:r>
      <w:r w:rsidRPr="00BD7C0E">
        <w:rPr>
          <w:rFonts w:ascii="Times New Roman" w:eastAsia="Calibri" w:hAnsi="Times New Roman" w:cs="Times New Roman"/>
          <w:sz w:val="24"/>
          <w:szCs w:val="24"/>
          <w:lang w:eastAsia="en-US"/>
        </w:rPr>
        <w:t xml:space="preserve"> </w:t>
      </w:r>
      <w:r w:rsidR="00BE22B7" w:rsidRPr="00BD7C0E">
        <w:rPr>
          <w:rFonts w:ascii="Times New Roman" w:eastAsia="Calibri" w:hAnsi="Times New Roman" w:cs="Times New Roman"/>
          <w:sz w:val="24"/>
          <w:szCs w:val="24"/>
          <w:lang w:eastAsia="en-US"/>
        </w:rPr>
        <w:t>Н</w:t>
      </w:r>
      <w:r w:rsidR="00D829E9" w:rsidRPr="00BD7C0E">
        <w:rPr>
          <w:rFonts w:ascii="Times New Roman" w:eastAsia="Calibri" w:hAnsi="Times New Roman" w:cs="Times New Roman"/>
          <w:sz w:val="24"/>
          <w:szCs w:val="24"/>
          <w:lang w:eastAsia="en-US"/>
        </w:rPr>
        <w:t>апример</w:t>
      </w:r>
      <w:r w:rsidR="005C1559" w:rsidRPr="00BD7C0E">
        <w:rPr>
          <w:rFonts w:ascii="Times New Roman" w:eastAsia="Calibri" w:hAnsi="Times New Roman" w:cs="Times New Roman"/>
          <w:sz w:val="24"/>
          <w:szCs w:val="24"/>
          <w:lang w:eastAsia="en-US"/>
        </w:rPr>
        <w:t>,</w:t>
      </w:r>
      <w:r w:rsidR="00D829E9" w:rsidRPr="00BD7C0E">
        <w:rPr>
          <w:rFonts w:ascii="Times New Roman" w:eastAsia="Calibri" w:hAnsi="Times New Roman" w:cs="Times New Roman"/>
          <w:sz w:val="24"/>
          <w:szCs w:val="24"/>
          <w:lang w:eastAsia="en-US"/>
        </w:rPr>
        <w:t xml:space="preserve"> Облздравом в целях соблюдения лимитов бюджетных обязательств многократно изменялись нормативные затраты, </w:t>
      </w:r>
      <w:proofErr w:type="spellStart"/>
      <w:r w:rsidR="00D829E9" w:rsidRPr="00BD7C0E">
        <w:rPr>
          <w:rFonts w:ascii="Times New Roman" w:eastAsia="Calibri" w:hAnsi="Times New Roman" w:cs="Times New Roman"/>
          <w:sz w:val="24"/>
          <w:szCs w:val="24"/>
          <w:lang w:eastAsia="en-US"/>
        </w:rPr>
        <w:t>Облспорткомитетом</w:t>
      </w:r>
      <w:proofErr w:type="spellEnd"/>
      <w:r w:rsidR="00D829E9" w:rsidRPr="00BD7C0E">
        <w:rPr>
          <w:rFonts w:ascii="Times New Roman" w:eastAsia="Calibri" w:hAnsi="Times New Roman" w:cs="Times New Roman"/>
          <w:sz w:val="24"/>
          <w:szCs w:val="24"/>
          <w:lang w:eastAsia="en-US"/>
        </w:rPr>
        <w:t xml:space="preserve"> </w:t>
      </w:r>
      <w:r w:rsidR="00A43344" w:rsidRPr="00BD7C0E">
        <w:rPr>
          <w:rFonts w:ascii="Times New Roman" w:eastAsia="Calibri" w:hAnsi="Times New Roman" w:cs="Times New Roman"/>
          <w:sz w:val="24"/>
          <w:szCs w:val="24"/>
          <w:lang w:eastAsia="en-US"/>
        </w:rPr>
        <w:t xml:space="preserve">и </w:t>
      </w:r>
      <w:proofErr w:type="spellStart"/>
      <w:r w:rsidR="00A43344" w:rsidRPr="00BD7C0E">
        <w:rPr>
          <w:rFonts w:ascii="Times New Roman" w:eastAsia="Calibri" w:hAnsi="Times New Roman" w:cs="Times New Roman"/>
          <w:sz w:val="24"/>
          <w:szCs w:val="24"/>
          <w:lang w:eastAsia="en-US"/>
        </w:rPr>
        <w:t>Облкомобразования</w:t>
      </w:r>
      <w:proofErr w:type="spellEnd"/>
      <w:r w:rsidR="00A43344" w:rsidRPr="00BD7C0E">
        <w:rPr>
          <w:rFonts w:ascii="Times New Roman" w:eastAsia="Calibri" w:hAnsi="Times New Roman" w:cs="Times New Roman"/>
          <w:sz w:val="24"/>
          <w:szCs w:val="24"/>
          <w:lang w:eastAsia="en-US"/>
        </w:rPr>
        <w:t xml:space="preserve"> </w:t>
      </w:r>
      <w:r w:rsidR="009C344B" w:rsidRPr="00BD7C0E">
        <w:rPr>
          <w:rFonts w:ascii="Times New Roman" w:eastAsia="Calibri" w:hAnsi="Times New Roman" w:cs="Times New Roman"/>
          <w:sz w:val="24"/>
          <w:szCs w:val="24"/>
          <w:lang w:eastAsia="en-US"/>
        </w:rPr>
        <w:t xml:space="preserve">применялся отраслевой корректирующий коэффициент, а также </w:t>
      </w:r>
      <w:r w:rsidR="00D829E9" w:rsidRPr="00BD7C0E">
        <w:rPr>
          <w:rFonts w:ascii="Times New Roman" w:eastAsia="Calibri" w:hAnsi="Times New Roman" w:cs="Times New Roman"/>
          <w:sz w:val="24"/>
          <w:szCs w:val="24"/>
          <w:lang w:eastAsia="en-US"/>
        </w:rPr>
        <w:t>многократно изменялся срок выполнения государственного задания.</w:t>
      </w:r>
    </w:p>
    <w:p w:rsidR="001337ED" w:rsidRPr="00BD7C0E" w:rsidRDefault="00D67E01" w:rsidP="0018314D">
      <w:pPr>
        <w:autoSpaceDE w:val="0"/>
        <w:autoSpaceDN w:val="0"/>
        <w:adjustRightInd w:val="0"/>
        <w:spacing w:after="0" w:line="240" w:lineRule="auto"/>
        <w:ind w:firstLine="709"/>
        <w:jc w:val="both"/>
        <w:rPr>
          <w:rFonts w:ascii="Times New Roman" w:eastAsia="Calibri" w:hAnsi="Times New Roman" w:cs="Times New Roman"/>
          <w:sz w:val="24"/>
          <w:szCs w:val="24"/>
          <w:lang w:eastAsia="en-US"/>
        </w:rPr>
      </w:pPr>
      <w:proofErr w:type="gramStart"/>
      <w:r w:rsidRPr="00BD7C0E">
        <w:rPr>
          <w:rFonts w:ascii="Times New Roman" w:eastAsia="Calibri" w:hAnsi="Times New Roman" w:cs="Times New Roman"/>
          <w:sz w:val="24"/>
          <w:szCs w:val="24"/>
          <w:lang w:eastAsia="en-US"/>
        </w:rPr>
        <w:t>Отдельным</w:t>
      </w:r>
      <w:r w:rsidR="00F6698B" w:rsidRPr="00BD7C0E">
        <w:rPr>
          <w:rFonts w:ascii="Times New Roman" w:eastAsia="Calibri" w:hAnsi="Times New Roman" w:cs="Times New Roman"/>
          <w:sz w:val="24"/>
          <w:szCs w:val="24"/>
          <w:lang w:eastAsia="en-US"/>
        </w:rPr>
        <w:t>и</w:t>
      </w:r>
      <w:r w:rsidRPr="00BD7C0E">
        <w:rPr>
          <w:rFonts w:ascii="Times New Roman" w:eastAsia="Calibri" w:hAnsi="Times New Roman" w:cs="Times New Roman"/>
          <w:sz w:val="24"/>
          <w:szCs w:val="24"/>
          <w:lang w:eastAsia="en-US"/>
        </w:rPr>
        <w:t xml:space="preserve"> главными распорядителями</w:t>
      </w:r>
      <w:r w:rsidR="00151AD7" w:rsidRPr="00BD7C0E">
        <w:rPr>
          <w:rFonts w:ascii="Times New Roman" w:eastAsia="Calibri" w:hAnsi="Times New Roman" w:cs="Times New Roman"/>
          <w:sz w:val="24"/>
          <w:szCs w:val="24"/>
          <w:lang w:eastAsia="en-US"/>
        </w:rPr>
        <w:t>,</w:t>
      </w:r>
      <w:r w:rsidRPr="00BD7C0E">
        <w:rPr>
          <w:rFonts w:ascii="Times New Roman" w:eastAsia="Calibri" w:hAnsi="Times New Roman" w:cs="Times New Roman"/>
          <w:sz w:val="24"/>
          <w:szCs w:val="24"/>
          <w:lang w:eastAsia="en-US"/>
        </w:rPr>
        <w:t xml:space="preserve"> начиная с 2017 года (а </w:t>
      </w:r>
      <w:proofErr w:type="spellStart"/>
      <w:r w:rsidRPr="00BD7C0E">
        <w:rPr>
          <w:rFonts w:ascii="Times New Roman" w:eastAsia="Calibri" w:hAnsi="Times New Roman" w:cs="Times New Roman"/>
          <w:sz w:val="24"/>
          <w:szCs w:val="24"/>
          <w:lang w:eastAsia="en-US"/>
        </w:rPr>
        <w:t>Облкомсоцзащиты</w:t>
      </w:r>
      <w:proofErr w:type="spellEnd"/>
      <w:r w:rsidRPr="00BD7C0E">
        <w:rPr>
          <w:rFonts w:ascii="Times New Roman" w:eastAsia="Calibri" w:hAnsi="Times New Roman" w:cs="Times New Roman"/>
          <w:sz w:val="24"/>
          <w:szCs w:val="24"/>
          <w:lang w:eastAsia="en-US"/>
        </w:rPr>
        <w:t xml:space="preserve"> с 2016 года)</w:t>
      </w:r>
      <w:r w:rsidR="00151AD7" w:rsidRPr="00BD7C0E">
        <w:rPr>
          <w:rFonts w:ascii="Times New Roman" w:eastAsia="Calibri" w:hAnsi="Times New Roman" w:cs="Times New Roman"/>
          <w:sz w:val="24"/>
          <w:szCs w:val="24"/>
          <w:lang w:eastAsia="en-US"/>
        </w:rPr>
        <w:t>,</w:t>
      </w:r>
      <w:r w:rsidRPr="00BD7C0E">
        <w:rPr>
          <w:rFonts w:ascii="Times New Roman" w:eastAsia="Calibri" w:hAnsi="Times New Roman" w:cs="Times New Roman"/>
          <w:sz w:val="24"/>
          <w:szCs w:val="24"/>
          <w:lang w:eastAsia="en-US"/>
        </w:rPr>
        <w:t xml:space="preserve"> </w:t>
      </w:r>
      <w:r w:rsidR="00290447" w:rsidRPr="00BD7C0E">
        <w:rPr>
          <w:rFonts w:ascii="Times New Roman" w:eastAsia="Calibri" w:hAnsi="Times New Roman" w:cs="Times New Roman"/>
          <w:sz w:val="24"/>
          <w:szCs w:val="24"/>
          <w:lang w:eastAsia="en-US"/>
        </w:rPr>
        <w:t>обеспечение соответствия объёма финансового обеспечения</w:t>
      </w:r>
      <w:r w:rsidRPr="00BD7C0E">
        <w:rPr>
          <w:rFonts w:ascii="Times New Roman" w:eastAsia="Calibri" w:hAnsi="Times New Roman" w:cs="Times New Roman"/>
          <w:sz w:val="24"/>
          <w:szCs w:val="24"/>
          <w:lang w:eastAsia="en-US"/>
        </w:rPr>
        <w:t xml:space="preserve"> государственного задания объёму доведённых лимитов стало осуществляться с использованием</w:t>
      </w:r>
      <w:r w:rsidR="001337ED" w:rsidRPr="00BD7C0E">
        <w:rPr>
          <w:rFonts w:ascii="Times New Roman" w:eastAsia="Calibri" w:hAnsi="Times New Roman" w:cs="Times New Roman"/>
          <w:sz w:val="24"/>
          <w:szCs w:val="24"/>
          <w:lang w:eastAsia="en-US"/>
        </w:rPr>
        <w:t xml:space="preserve"> коэффициента выравнивания</w:t>
      </w:r>
      <w:r w:rsidRPr="00BD7C0E">
        <w:rPr>
          <w:rFonts w:ascii="Times New Roman" w:eastAsia="Calibri" w:hAnsi="Times New Roman" w:cs="Times New Roman"/>
          <w:sz w:val="24"/>
          <w:szCs w:val="24"/>
          <w:lang w:eastAsia="en-US"/>
        </w:rPr>
        <w:t>,</w:t>
      </w:r>
      <w:r w:rsidR="001337ED" w:rsidRPr="00BD7C0E">
        <w:rPr>
          <w:rFonts w:ascii="Times New Roman" w:eastAsia="Calibri" w:hAnsi="Times New Roman" w:cs="Times New Roman"/>
          <w:sz w:val="24"/>
          <w:szCs w:val="24"/>
          <w:lang w:eastAsia="en-US"/>
        </w:rPr>
        <w:t xml:space="preserve"> </w:t>
      </w:r>
      <w:r w:rsidRPr="00BD7C0E">
        <w:rPr>
          <w:rFonts w:ascii="Times New Roman" w:eastAsia="Calibri" w:hAnsi="Times New Roman" w:cs="Times New Roman"/>
          <w:sz w:val="24"/>
          <w:szCs w:val="24"/>
          <w:lang w:eastAsia="en-US"/>
        </w:rPr>
        <w:t xml:space="preserve">значение которого определялось как отношение объёма финансового обеспечения, </w:t>
      </w:r>
      <w:r w:rsidR="000E1E97" w:rsidRPr="00BD7C0E">
        <w:rPr>
          <w:rFonts w:ascii="Times New Roman" w:eastAsia="Calibri" w:hAnsi="Times New Roman" w:cs="Times New Roman"/>
          <w:sz w:val="24"/>
          <w:szCs w:val="24"/>
          <w:lang w:eastAsia="en-US"/>
        </w:rPr>
        <w:t xml:space="preserve">соответствующего </w:t>
      </w:r>
      <w:r w:rsidRPr="00BD7C0E">
        <w:rPr>
          <w:rFonts w:ascii="Times New Roman" w:eastAsia="Calibri" w:hAnsi="Times New Roman" w:cs="Times New Roman"/>
          <w:sz w:val="24"/>
          <w:szCs w:val="24"/>
          <w:lang w:eastAsia="en-US"/>
        </w:rPr>
        <w:t>объём</w:t>
      </w:r>
      <w:r w:rsidR="000E1E97" w:rsidRPr="00BD7C0E">
        <w:rPr>
          <w:rFonts w:ascii="Times New Roman" w:eastAsia="Calibri" w:hAnsi="Times New Roman" w:cs="Times New Roman"/>
          <w:sz w:val="24"/>
          <w:szCs w:val="24"/>
          <w:lang w:eastAsia="en-US"/>
        </w:rPr>
        <w:t>у</w:t>
      </w:r>
      <w:r w:rsidRPr="00BD7C0E">
        <w:rPr>
          <w:rFonts w:ascii="Times New Roman" w:eastAsia="Calibri" w:hAnsi="Times New Roman" w:cs="Times New Roman"/>
          <w:sz w:val="24"/>
          <w:szCs w:val="24"/>
          <w:lang w:eastAsia="en-US"/>
        </w:rPr>
        <w:t xml:space="preserve"> доведённых лимитов бюджетных обязательств, к объёму финансового обеспечения, исчисленного исходя из нормативных затрат.</w:t>
      </w:r>
      <w:proofErr w:type="gramEnd"/>
    </w:p>
    <w:p w:rsidR="00D67E01" w:rsidRPr="00BD7C0E" w:rsidRDefault="00D67E01" w:rsidP="0018314D">
      <w:pPr>
        <w:autoSpaceDE w:val="0"/>
        <w:autoSpaceDN w:val="0"/>
        <w:adjustRightInd w:val="0"/>
        <w:spacing w:after="0" w:line="240" w:lineRule="auto"/>
        <w:ind w:firstLine="709"/>
        <w:jc w:val="both"/>
        <w:rPr>
          <w:rFonts w:ascii="Times New Roman" w:eastAsia="Calibri" w:hAnsi="Times New Roman" w:cs="Times New Roman"/>
          <w:sz w:val="24"/>
          <w:szCs w:val="24"/>
          <w:lang w:eastAsia="en-US"/>
        </w:rPr>
      </w:pPr>
      <w:r w:rsidRPr="00BD7C0E">
        <w:rPr>
          <w:rFonts w:ascii="Times New Roman" w:eastAsia="Calibri" w:hAnsi="Times New Roman" w:cs="Times New Roman"/>
          <w:sz w:val="24"/>
          <w:szCs w:val="24"/>
          <w:lang w:eastAsia="en-US"/>
        </w:rPr>
        <w:t xml:space="preserve">То есть </w:t>
      </w:r>
      <w:r w:rsidR="005C1559" w:rsidRPr="00BD7C0E">
        <w:rPr>
          <w:rFonts w:ascii="Times New Roman" w:eastAsia="Calibri" w:hAnsi="Times New Roman" w:cs="Times New Roman"/>
          <w:sz w:val="24"/>
          <w:szCs w:val="24"/>
          <w:lang w:eastAsia="en-US"/>
        </w:rPr>
        <w:t xml:space="preserve">вышеуказанная формула № 1 </w:t>
      </w:r>
      <w:r w:rsidR="001337ED" w:rsidRPr="00BD7C0E">
        <w:rPr>
          <w:rFonts w:ascii="Times New Roman" w:eastAsia="Calibri" w:hAnsi="Times New Roman" w:cs="Times New Roman"/>
          <w:sz w:val="24"/>
          <w:szCs w:val="24"/>
          <w:lang w:eastAsia="en-US"/>
        </w:rPr>
        <w:t xml:space="preserve">фактически </w:t>
      </w:r>
      <w:r w:rsidRPr="00BD7C0E">
        <w:rPr>
          <w:rFonts w:ascii="Times New Roman" w:eastAsia="Calibri" w:hAnsi="Times New Roman" w:cs="Times New Roman"/>
          <w:sz w:val="24"/>
          <w:szCs w:val="24"/>
          <w:lang w:eastAsia="en-US"/>
        </w:rPr>
        <w:t>по</w:t>
      </w:r>
      <w:r w:rsidR="005C1559" w:rsidRPr="00BD7C0E">
        <w:rPr>
          <w:rFonts w:ascii="Times New Roman" w:eastAsia="Calibri" w:hAnsi="Times New Roman" w:cs="Times New Roman"/>
          <w:sz w:val="24"/>
          <w:szCs w:val="24"/>
          <w:lang w:eastAsia="en-US"/>
        </w:rPr>
        <w:t xml:space="preserve">служила </w:t>
      </w:r>
      <w:r w:rsidR="001337ED" w:rsidRPr="00BD7C0E">
        <w:rPr>
          <w:rFonts w:ascii="Times New Roman" w:eastAsia="Calibri" w:hAnsi="Times New Roman" w:cs="Times New Roman"/>
          <w:sz w:val="24"/>
          <w:szCs w:val="24"/>
          <w:lang w:eastAsia="en-US"/>
        </w:rPr>
        <w:t xml:space="preserve">для ряда главных распорядителей средств областного бюджета </w:t>
      </w:r>
      <w:r w:rsidR="005C1559" w:rsidRPr="00BD7C0E">
        <w:rPr>
          <w:rFonts w:ascii="Times New Roman" w:eastAsia="Calibri" w:hAnsi="Times New Roman" w:cs="Times New Roman"/>
          <w:sz w:val="24"/>
          <w:szCs w:val="24"/>
          <w:lang w:eastAsia="en-US"/>
        </w:rPr>
        <w:t>не для определения объёма финансового обеспечения государственного задания, а для определения коэффициента выравнивания</w:t>
      </w:r>
      <w:r w:rsidRPr="00BD7C0E">
        <w:rPr>
          <w:rFonts w:ascii="Times New Roman" w:eastAsia="Calibri" w:hAnsi="Times New Roman" w:cs="Times New Roman"/>
          <w:sz w:val="24"/>
          <w:szCs w:val="24"/>
          <w:lang w:eastAsia="en-US"/>
        </w:rPr>
        <w:t>.</w:t>
      </w:r>
    </w:p>
    <w:p w:rsidR="00926D74" w:rsidRPr="00BD7C0E" w:rsidRDefault="00D67E01" w:rsidP="0026237E">
      <w:pPr>
        <w:autoSpaceDE w:val="0"/>
        <w:autoSpaceDN w:val="0"/>
        <w:adjustRightInd w:val="0"/>
        <w:spacing w:after="0" w:line="240" w:lineRule="auto"/>
        <w:ind w:firstLine="709"/>
        <w:jc w:val="both"/>
        <w:rPr>
          <w:rFonts w:ascii="Times New Roman" w:eastAsia="Calibri" w:hAnsi="Times New Roman" w:cs="Times New Roman"/>
          <w:sz w:val="24"/>
          <w:szCs w:val="24"/>
          <w:lang w:eastAsia="en-US"/>
        </w:rPr>
      </w:pPr>
      <w:proofErr w:type="gramStart"/>
      <w:r w:rsidRPr="00BD7C0E">
        <w:rPr>
          <w:rFonts w:ascii="Times New Roman" w:eastAsia="Calibri" w:hAnsi="Times New Roman" w:cs="Times New Roman"/>
          <w:sz w:val="24"/>
          <w:szCs w:val="24"/>
          <w:lang w:eastAsia="en-US"/>
        </w:rPr>
        <w:t xml:space="preserve">Следует отметить, что </w:t>
      </w:r>
      <w:r w:rsidR="00EB1198" w:rsidRPr="00BD7C0E">
        <w:rPr>
          <w:rFonts w:ascii="Times New Roman" w:eastAsia="Calibri" w:hAnsi="Times New Roman" w:cs="Times New Roman"/>
          <w:sz w:val="24"/>
          <w:szCs w:val="24"/>
          <w:lang w:eastAsia="en-US"/>
        </w:rPr>
        <w:t>при</w:t>
      </w:r>
      <w:r w:rsidRPr="00BD7C0E">
        <w:rPr>
          <w:rFonts w:ascii="Times New Roman" w:eastAsia="Calibri" w:hAnsi="Times New Roman" w:cs="Times New Roman"/>
          <w:sz w:val="24"/>
          <w:szCs w:val="24"/>
          <w:lang w:eastAsia="en-US"/>
        </w:rPr>
        <w:t xml:space="preserve"> различных подход</w:t>
      </w:r>
      <w:r w:rsidR="00EB1198" w:rsidRPr="00BD7C0E">
        <w:rPr>
          <w:rFonts w:ascii="Times New Roman" w:eastAsia="Calibri" w:hAnsi="Times New Roman" w:cs="Times New Roman"/>
          <w:sz w:val="24"/>
          <w:szCs w:val="24"/>
          <w:lang w:eastAsia="en-US"/>
        </w:rPr>
        <w:t>ах</w:t>
      </w:r>
      <w:r w:rsidRPr="00BD7C0E">
        <w:rPr>
          <w:rFonts w:ascii="Times New Roman" w:eastAsia="Calibri" w:hAnsi="Times New Roman" w:cs="Times New Roman"/>
          <w:sz w:val="24"/>
          <w:szCs w:val="24"/>
          <w:lang w:eastAsia="en-US"/>
        </w:rPr>
        <w:t xml:space="preserve"> </w:t>
      </w:r>
      <w:r w:rsidR="00E758DF" w:rsidRPr="00BD7C0E">
        <w:rPr>
          <w:rFonts w:ascii="Times New Roman" w:eastAsia="Calibri" w:hAnsi="Times New Roman" w:cs="Times New Roman"/>
          <w:sz w:val="24"/>
          <w:szCs w:val="24"/>
          <w:lang w:eastAsia="en-US"/>
        </w:rPr>
        <w:t xml:space="preserve">главных распорядителей бюджетных средств </w:t>
      </w:r>
      <w:r w:rsidRPr="00BD7C0E">
        <w:rPr>
          <w:rFonts w:ascii="Times New Roman" w:eastAsia="Calibri" w:hAnsi="Times New Roman" w:cs="Times New Roman"/>
          <w:sz w:val="24"/>
          <w:szCs w:val="24"/>
          <w:lang w:eastAsia="en-US"/>
        </w:rPr>
        <w:t>к обеспечению соответствия объёма финансового обеспечения государственного задания объёму доведённых лимитов</w:t>
      </w:r>
      <w:r w:rsidR="0026237E" w:rsidRPr="00BD7C0E">
        <w:rPr>
          <w:rFonts w:ascii="Times New Roman" w:eastAsia="Calibri" w:hAnsi="Times New Roman" w:cs="Times New Roman"/>
          <w:sz w:val="24"/>
          <w:szCs w:val="24"/>
          <w:lang w:eastAsia="en-US"/>
        </w:rPr>
        <w:t>,</w:t>
      </w:r>
      <w:r w:rsidRPr="00BD7C0E">
        <w:rPr>
          <w:rFonts w:ascii="Times New Roman" w:eastAsia="Calibri" w:hAnsi="Times New Roman" w:cs="Times New Roman"/>
          <w:sz w:val="24"/>
          <w:szCs w:val="24"/>
          <w:lang w:eastAsia="en-US"/>
        </w:rPr>
        <w:t xml:space="preserve"> </w:t>
      </w:r>
      <w:r w:rsidR="00EB1198" w:rsidRPr="00BD7C0E">
        <w:rPr>
          <w:rFonts w:ascii="Times New Roman" w:eastAsia="Calibri" w:hAnsi="Times New Roman" w:cs="Times New Roman"/>
          <w:sz w:val="24"/>
          <w:szCs w:val="24"/>
          <w:lang w:eastAsia="en-US"/>
        </w:rPr>
        <w:t xml:space="preserve">к </w:t>
      </w:r>
      <w:r w:rsidR="0026237E" w:rsidRPr="00BD7C0E">
        <w:rPr>
          <w:rFonts w:ascii="Times New Roman" w:eastAsia="Calibri" w:hAnsi="Times New Roman" w:cs="Times New Roman"/>
          <w:sz w:val="24"/>
          <w:szCs w:val="24"/>
          <w:lang w:eastAsia="en-US"/>
        </w:rPr>
        <w:t>полномочи</w:t>
      </w:r>
      <w:r w:rsidR="00EB1198" w:rsidRPr="00BD7C0E">
        <w:rPr>
          <w:rFonts w:ascii="Times New Roman" w:eastAsia="Calibri" w:hAnsi="Times New Roman" w:cs="Times New Roman"/>
          <w:sz w:val="24"/>
          <w:szCs w:val="24"/>
          <w:lang w:eastAsia="en-US"/>
        </w:rPr>
        <w:t>ям</w:t>
      </w:r>
      <w:r w:rsidR="0026237E" w:rsidRPr="00BD7C0E">
        <w:rPr>
          <w:rFonts w:ascii="Times New Roman" w:eastAsia="Calibri" w:hAnsi="Times New Roman" w:cs="Times New Roman"/>
          <w:sz w:val="24"/>
          <w:szCs w:val="24"/>
          <w:lang w:eastAsia="en-US"/>
        </w:rPr>
        <w:t xml:space="preserve"> комитета финансов Волгоградской области, предусмотренным </w:t>
      </w:r>
      <w:r w:rsidR="00EB1198" w:rsidRPr="00BD7C0E">
        <w:rPr>
          <w:rFonts w:ascii="Times New Roman" w:eastAsia="Calibri" w:hAnsi="Times New Roman" w:cs="Times New Roman"/>
          <w:sz w:val="24"/>
          <w:szCs w:val="24"/>
          <w:lang w:eastAsia="en-US"/>
        </w:rPr>
        <w:t>П</w:t>
      </w:r>
      <w:r w:rsidR="0026237E" w:rsidRPr="00BD7C0E">
        <w:rPr>
          <w:rFonts w:ascii="Times New Roman" w:eastAsia="Calibri" w:hAnsi="Times New Roman" w:cs="Times New Roman"/>
          <w:sz w:val="24"/>
          <w:szCs w:val="24"/>
          <w:lang w:eastAsia="en-US"/>
        </w:rPr>
        <w:t xml:space="preserve">оложением о комитете, утверждённым постановлением Губернатора Волгоградской области от 08.04.2014 № 309, </w:t>
      </w:r>
      <w:r w:rsidR="00EB1198" w:rsidRPr="00BD7C0E">
        <w:rPr>
          <w:rFonts w:ascii="Times New Roman" w:eastAsia="Calibri" w:hAnsi="Times New Roman" w:cs="Times New Roman"/>
          <w:sz w:val="24"/>
          <w:szCs w:val="24"/>
          <w:lang w:eastAsia="en-US"/>
        </w:rPr>
        <w:t>отнесена</w:t>
      </w:r>
      <w:r w:rsidR="0026237E" w:rsidRPr="00BD7C0E">
        <w:rPr>
          <w:rFonts w:ascii="Times New Roman" w:eastAsia="Calibri" w:hAnsi="Times New Roman" w:cs="Times New Roman"/>
          <w:sz w:val="24"/>
          <w:szCs w:val="24"/>
          <w:lang w:eastAsia="en-US"/>
        </w:rPr>
        <w:t xml:space="preserve"> </w:t>
      </w:r>
      <w:r w:rsidR="00926D74" w:rsidRPr="00BD7C0E">
        <w:rPr>
          <w:rFonts w:ascii="Times New Roman" w:eastAsia="Calibri" w:hAnsi="Times New Roman" w:cs="Times New Roman"/>
          <w:sz w:val="24"/>
          <w:szCs w:val="24"/>
          <w:lang w:eastAsia="en-US"/>
        </w:rPr>
        <w:t>реализаци</w:t>
      </w:r>
      <w:r w:rsidR="0026237E" w:rsidRPr="00BD7C0E">
        <w:rPr>
          <w:rFonts w:ascii="Times New Roman" w:eastAsia="Calibri" w:hAnsi="Times New Roman" w:cs="Times New Roman"/>
          <w:sz w:val="24"/>
          <w:szCs w:val="24"/>
          <w:lang w:eastAsia="en-US"/>
        </w:rPr>
        <w:t>я</w:t>
      </w:r>
      <w:r w:rsidR="00926D74" w:rsidRPr="00BD7C0E">
        <w:rPr>
          <w:rFonts w:ascii="Times New Roman" w:eastAsia="Calibri" w:hAnsi="Times New Roman" w:cs="Times New Roman"/>
          <w:sz w:val="24"/>
          <w:szCs w:val="24"/>
          <w:lang w:eastAsia="en-US"/>
        </w:rPr>
        <w:t xml:space="preserve"> в Волгоградской области </w:t>
      </w:r>
      <w:r w:rsidR="00926D74" w:rsidRPr="00BD7C0E">
        <w:rPr>
          <w:rFonts w:ascii="Times New Roman" w:hAnsi="Times New Roman" w:cs="Times New Roman"/>
          <w:sz w:val="24"/>
          <w:szCs w:val="24"/>
        </w:rPr>
        <w:t>единой финансовой и бюджетной политики и обще</w:t>
      </w:r>
      <w:r w:rsidR="000E1E97" w:rsidRPr="00BD7C0E">
        <w:rPr>
          <w:rFonts w:ascii="Times New Roman" w:hAnsi="Times New Roman" w:cs="Times New Roman"/>
          <w:sz w:val="24"/>
          <w:szCs w:val="24"/>
        </w:rPr>
        <w:t xml:space="preserve">е </w:t>
      </w:r>
      <w:r w:rsidR="00926D74" w:rsidRPr="00BD7C0E">
        <w:rPr>
          <w:rFonts w:ascii="Times New Roman" w:hAnsi="Times New Roman" w:cs="Times New Roman"/>
          <w:sz w:val="24"/>
          <w:szCs w:val="24"/>
        </w:rPr>
        <w:t>ру</w:t>
      </w:r>
      <w:r w:rsidR="0026237E" w:rsidRPr="00BD7C0E">
        <w:rPr>
          <w:rFonts w:ascii="Times New Roman" w:hAnsi="Times New Roman" w:cs="Times New Roman"/>
          <w:sz w:val="24"/>
          <w:szCs w:val="24"/>
        </w:rPr>
        <w:t>ководств</w:t>
      </w:r>
      <w:r w:rsidR="000E1E97" w:rsidRPr="00BD7C0E">
        <w:rPr>
          <w:rFonts w:ascii="Times New Roman" w:hAnsi="Times New Roman" w:cs="Times New Roman"/>
          <w:sz w:val="24"/>
          <w:szCs w:val="24"/>
        </w:rPr>
        <w:t>о</w:t>
      </w:r>
      <w:r w:rsidR="0026237E" w:rsidRPr="00BD7C0E">
        <w:rPr>
          <w:rFonts w:ascii="Times New Roman" w:hAnsi="Times New Roman" w:cs="Times New Roman"/>
          <w:sz w:val="24"/>
          <w:szCs w:val="24"/>
        </w:rPr>
        <w:t xml:space="preserve"> организацией финансов</w:t>
      </w:r>
      <w:r w:rsidR="00926D74" w:rsidRPr="00BD7C0E">
        <w:rPr>
          <w:rFonts w:ascii="Times New Roman" w:eastAsia="Calibri" w:hAnsi="Times New Roman" w:cs="Times New Roman"/>
          <w:sz w:val="24"/>
          <w:szCs w:val="24"/>
          <w:lang w:eastAsia="en-US"/>
        </w:rPr>
        <w:t>.</w:t>
      </w:r>
      <w:proofErr w:type="gramEnd"/>
    </w:p>
    <w:p w:rsidR="00EB1198" w:rsidRPr="00BD7C0E" w:rsidRDefault="004318A1" w:rsidP="0018314D">
      <w:pPr>
        <w:autoSpaceDE w:val="0"/>
        <w:autoSpaceDN w:val="0"/>
        <w:adjustRightInd w:val="0"/>
        <w:spacing w:after="0" w:line="240" w:lineRule="auto"/>
        <w:ind w:firstLine="709"/>
        <w:jc w:val="both"/>
        <w:rPr>
          <w:rFonts w:ascii="Times New Roman" w:eastAsia="Calibri" w:hAnsi="Times New Roman" w:cs="Times New Roman"/>
          <w:sz w:val="24"/>
          <w:szCs w:val="24"/>
          <w:lang w:eastAsia="en-US"/>
        </w:rPr>
      </w:pPr>
      <w:r w:rsidRPr="00BD7C0E">
        <w:rPr>
          <w:rFonts w:ascii="Times New Roman" w:eastAsia="Calibri" w:hAnsi="Times New Roman" w:cs="Times New Roman"/>
          <w:sz w:val="24"/>
          <w:szCs w:val="24"/>
          <w:lang w:eastAsia="en-US"/>
        </w:rPr>
        <w:t xml:space="preserve">Кроме того, финансовое обеспечение, исчисленное исходя из нормативных затрат, фактически доводилось главными распорядителями бюджетных средств до уровня потребности </w:t>
      </w:r>
      <w:r w:rsidR="00D67E01" w:rsidRPr="00BD7C0E">
        <w:rPr>
          <w:rFonts w:ascii="Times New Roman" w:eastAsia="Calibri" w:hAnsi="Times New Roman" w:cs="Times New Roman"/>
          <w:sz w:val="24"/>
          <w:szCs w:val="24"/>
          <w:lang w:eastAsia="en-US"/>
        </w:rPr>
        <w:t xml:space="preserve">конкретного </w:t>
      </w:r>
      <w:r w:rsidRPr="00BD7C0E">
        <w:rPr>
          <w:rFonts w:ascii="Times New Roman" w:eastAsia="Calibri" w:hAnsi="Times New Roman" w:cs="Times New Roman"/>
          <w:sz w:val="24"/>
          <w:szCs w:val="24"/>
          <w:lang w:eastAsia="en-US"/>
        </w:rPr>
        <w:t>учреждени</w:t>
      </w:r>
      <w:r w:rsidR="00D67E01" w:rsidRPr="00BD7C0E">
        <w:rPr>
          <w:rFonts w:ascii="Times New Roman" w:eastAsia="Calibri" w:hAnsi="Times New Roman" w:cs="Times New Roman"/>
          <w:sz w:val="24"/>
          <w:szCs w:val="24"/>
          <w:lang w:eastAsia="en-US"/>
        </w:rPr>
        <w:t>я</w:t>
      </w:r>
      <w:r w:rsidRPr="00BD7C0E">
        <w:rPr>
          <w:rFonts w:ascii="Times New Roman" w:eastAsia="Calibri" w:hAnsi="Times New Roman" w:cs="Times New Roman"/>
          <w:sz w:val="24"/>
          <w:szCs w:val="24"/>
          <w:lang w:eastAsia="en-US"/>
        </w:rPr>
        <w:t>, в результате чего фактические расходы на одну и ту же государственную услуг, выполняемую разными учреждениями, значительно различались</w:t>
      </w:r>
      <w:r w:rsidR="00EB1198" w:rsidRPr="00BD7C0E">
        <w:rPr>
          <w:rFonts w:ascii="Times New Roman" w:eastAsia="Calibri" w:hAnsi="Times New Roman" w:cs="Times New Roman"/>
          <w:sz w:val="24"/>
          <w:szCs w:val="24"/>
          <w:lang w:eastAsia="en-US"/>
        </w:rPr>
        <w:t xml:space="preserve">. </w:t>
      </w:r>
    </w:p>
    <w:p w:rsidR="00926D74" w:rsidRPr="00BD7C0E" w:rsidRDefault="00EB1198" w:rsidP="0018314D">
      <w:pPr>
        <w:autoSpaceDE w:val="0"/>
        <w:autoSpaceDN w:val="0"/>
        <w:adjustRightInd w:val="0"/>
        <w:spacing w:after="0" w:line="240" w:lineRule="auto"/>
        <w:ind w:firstLine="709"/>
        <w:jc w:val="both"/>
        <w:rPr>
          <w:rFonts w:ascii="Times New Roman" w:eastAsia="Calibri" w:hAnsi="Times New Roman" w:cs="Times New Roman"/>
          <w:sz w:val="24"/>
          <w:szCs w:val="24"/>
          <w:lang w:eastAsia="en-US"/>
        </w:rPr>
      </w:pPr>
      <w:r w:rsidRPr="00BD7C0E">
        <w:rPr>
          <w:rFonts w:ascii="Times New Roman" w:eastAsia="Calibri" w:hAnsi="Times New Roman" w:cs="Times New Roman"/>
          <w:sz w:val="24"/>
          <w:szCs w:val="24"/>
          <w:lang w:eastAsia="en-US"/>
        </w:rPr>
        <w:t>С</w:t>
      </w:r>
      <w:r w:rsidR="00DE6DF5" w:rsidRPr="00BD7C0E">
        <w:rPr>
          <w:rFonts w:ascii="Times New Roman" w:eastAsia="Calibri" w:hAnsi="Times New Roman" w:cs="Times New Roman"/>
          <w:sz w:val="24"/>
          <w:szCs w:val="24"/>
          <w:lang w:eastAsia="en-US"/>
        </w:rPr>
        <w:t>оответственно идеология Положения № 818-п, предусматривающая равные содержание и условия предоставления государственных услуг и работ потребителям не выдерживалась</w:t>
      </w:r>
      <w:r w:rsidR="00D90EB4" w:rsidRPr="00BD7C0E">
        <w:rPr>
          <w:rFonts w:ascii="Times New Roman" w:eastAsia="Calibri" w:hAnsi="Times New Roman" w:cs="Times New Roman"/>
          <w:sz w:val="24"/>
          <w:szCs w:val="24"/>
          <w:lang w:eastAsia="en-US"/>
        </w:rPr>
        <w:t>, что подробнее в разрезе главных распорядителей средств областного бюджета изложено ниже</w:t>
      </w:r>
      <w:r w:rsidR="004318A1" w:rsidRPr="00BD7C0E">
        <w:rPr>
          <w:rFonts w:ascii="Times New Roman" w:eastAsia="Calibri" w:hAnsi="Times New Roman" w:cs="Times New Roman"/>
          <w:sz w:val="24"/>
          <w:szCs w:val="24"/>
          <w:lang w:eastAsia="en-US"/>
        </w:rPr>
        <w:t xml:space="preserve">. </w:t>
      </w:r>
    </w:p>
    <w:p w:rsidR="008A6B89" w:rsidRPr="00BD7C0E" w:rsidRDefault="008A6B89" w:rsidP="0018314D">
      <w:pPr>
        <w:autoSpaceDE w:val="0"/>
        <w:autoSpaceDN w:val="0"/>
        <w:adjustRightInd w:val="0"/>
        <w:spacing w:after="0" w:line="240" w:lineRule="auto"/>
        <w:ind w:firstLine="709"/>
        <w:jc w:val="both"/>
        <w:rPr>
          <w:rFonts w:ascii="Times New Roman" w:eastAsia="Calibri" w:hAnsi="Times New Roman" w:cs="Times New Roman"/>
          <w:i/>
          <w:sz w:val="24"/>
          <w:szCs w:val="24"/>
          <w:lang w:eastAsia="en-US"/>
        </w:rPr>
      </w:pPr>
    </w:p>
    <w:p w:rsidR="00833A30" w:rsidRPr="00BD7C0E" w:rsidRDefault="003B3602" w:rsidP="0018314D">
      <w:pPr>
        <w:autoSpaceDE w:val="0"/>
        <w:autoSpaceDN w:val="0"/>
        <w:adjustRightInd w:val="0"/>
        <w:spacing w:after="0" w:line="240" w:lineRule="auto"/>
        <w:ind w:firstLine="709"/>
        <w:jc w:val="both"/>
        <w:rPr>
          <w:rFonts w:ascii="Times New Roman" w:eastAsia="Calibri" w:hAnsi="Times New Roman" w:cs="Times New Roman"/>
          <w:i/>
          <w:sz w:val="24"/>
          <w:szCs w:val="24"/>
          <w:lang w:eastAsia="en-US"/>
        </w:rPr>
      </w:pPr>
      <w:proofErr w:type="spellStart"/>
      <w:r w:rsidRPr="00BD7C0E">
        <w:rPr>
          <w:rFonts w:ascii="Times New Roman" w:eastAsia="Calibri" w:hAnsi="Times New Roman" w:cs="Times New Roman"/>
          <w:i/>
          <w:sz w:val="24"/>
          <w:szCs w:val="24"/>
          <w:lang w:eastAsia="en-US"/>
        </w:rPr>
        <w:t>Облздрав</w:t>
      </w:r>
      <w:proofErr w:type="spellEnd"/>
    </w:p>
    <w:p w:rsidR="000114E1" w:rsidRPr="00BD7C0E" w:rsidRDefault="000114E1" w:rsidP="0018314D">
      <w:pPr>
        <w:pStyle w:val="ConsPlusNormal"/>
        <w:ind w:firstLine="709"/>
        <w:jc w:val="both"/>
        <w:rPr>
          <w:rFonts w:eastAsia="Calibri" w:cstheme="minorBidi"/>
          <w:sz w:val="24"/>
          <w:szCs w:val="24"/>
          <w:lang w:eastAsia="en-US"/>
        </w:rPr>
      </w:pPr>
      <w:r w:rsidRPr="00BD7C0E">
        <w:rPr>
          <w:rFonts w:eastAsia="Calibri" w:cstheme="minorBidi"/>
          <w:sz w:val="24"/>
          <w:szCs w:val="24"/>
          <w:lang w:eastAsia="en-US"/>
        </w:rPr>
        <w:t>Базовые нормативы затрат в 2016 году при определении нормативных затрат на выполнение государственных услуг</w:t>
      </w:r>
      <w:r w:rsidR="00E135AB" w:rsidRPr="00BD7C0E">
        <w:rPr>
          <w:rFonts w:eastAsia="Calibri" w:cstheme="minorBidi"/>
          <w:sz w:val="24"/>
          <w:szCs w:val="24"/>
          <w:lang w:eastAsia="en-US"/>
        </w:rPr>
        <w:t xml:space="preserve"> не применялись</w:t>
      </w:r>
      <w:r w:rsidRPr="00BD7C0E">
        <w:rPr>
          <w:rFonts w:eastAsia="Calibri" w:cstheme="minorBidi"/>
          <w:sz w:val="24"/>
          <w:szCs w:val="24"/>
          <w:lang w:eastAsia="en-US"/>
        </w:rPr>
        <w:t>, так как по пояснениям Облздрава их применение не представлялось возможным в связи с отсутствием коэффициента</w:t>
      </w:r>
      <w:r w:rsidR="00722E4C" w:rsidRPr="00BD7C0E">
        <w:rPr>
          <w:rFonts w:eastAsia="Calibri" w:cstheme="minorBidi"/>
          <w:sz w:val="24"/>
          <w:szCs w:val="24"/>
          <w:lang w:eastAsia="en-US"/>
        </w:rPr>
        <w:t xml:space="preserve"> выравнивания</w:t>
      </w:r>
      <w:r w:rsidRPr="00BD7C0E">
        <w:rPr>
          <w:rFonts w:eastAsia="Calibri" w:cstheme="minorBidi"/>
          <w:sz w:val="24"/>
          <w:szCs w:val="24"/>
          <w:lang w:eastAsia="en-US"/>
        </w:rPr>
        <w:t>.</w:t>
      </w:r>
    </w:p>
    <w:p w:rsidR="000114E1" w:rsidRPr="00BD7C0E" w:rsidRDefault="000114E1" w:rsidP="0018314D">
      <w:pPr>
        <w:pStyle w:val="ConsPlusNormal"/>
        <w:ind w:firstLine="709"/>
        <w:jc w:val="both"/>
        <w:rPr>
          <w:rFonts w:eastAsia="Calibri" w:cstheme="minorBidi"/>
          <w:sz w:val="24"/>
          <w:szCs w:val="24"/>
          <w:lang w:eastAsia="en-US"/>
        </w:rPr>
      </w:pPr>
      <w:proofErr w:type="gramStart"/>
      <w:r w:rsidRPr="00BD7C0E">
        <w:rPr>
          <w:rFonts w:eastAsia="Calibri" w:cstheme="minorBidi"/>
          <w:sz w:val="24"/>
          <w:szCs w:val="24"/>
          <w:lang w:eastAsia="en-US"/>
        </w:rPr>
        <w:lastRenderedPageBreak/>
        <w:t>Фактически Облздравом</w:t>
      </w:r>
      <w:r w:rsidR="00884D27" w:rsidRPr="00BD7C0E">
        <w:rPr>
          <w:rFonts w:eastAsia="Calibri" w:cstheme="minorBidi"/>
          <w:sz w:val="24"/>
          <w:szCs w:val="24"/>
          <w:lang w:eastAsia="en-US"/>
        </w:rPr>
        <w:t xml:space="preserve"> в 2016 году</w:t>
      </w:r>
      <w:r w:rsidRPr="00BD7C0E">
        <w:rPr>
          <w:rFonts w:eastAsia="Calibri" w:cstheme="minorBidi"/>
          <w:sz w:val="24"/>
          <w:szCs w:val="24"/>
          <w:lang w:eastAsia="en-US"/>
        </w:rPr>
        <w:t xml:space="preserve"> утверждались</w:t>
      </w:r>
      <w:r w:rsidR="00884D27" w:rsidRPr="00BD7C0E">
        <w:rPr>
          <w:rFonts w:eastAsia="Calibri" w:cstheme="minorBidi"/>
          <w:sz w:val="24"/>
          <w:szCs w:val="24"/>
          <w:lang w:eastAsia="en-US"/>
        </w:rPr>
        <w:t xml:space="preserve"> индивидуальные </w:t>
      </w:r>
      <w:r w:rsidRPr="00BD7C0E">
        <w:rPr>
          <w:rFonts w:eastAsia="Calibri" w:cstheme="minorBidi"/>
          <w:sz w:val="24"/>
          <w:szCs w:val="24"/>
          <w:lang w:eastAsia="en-US"/>
        </w:rPr>
        <w:t xml:space="preserve">нормативные затраты </w:t>
      </w:r>
      <w:r w:rsidR="00884D27" w:rsidRPr="00BD7C0E">
        <w:rPr>
          <w:rFonts w:eastAsia="Calibri" w:cstheme="minorBidi"/>
          <w:sz w:val="24"/>
          <w:szCs w:val="24"/>
          <w:lang w:eastAsia="en-US"/>
        </w:rPr>
        <w:t xml:space="preserve">для каждого подведомственного учреждения </w:t>
      </w:r>
      <w:r w:rsidRPr="00BD7C0E">
        <w:rPr>
          <w:rFonts w:eastAsia="Calibri" w:cstheme="minorBidi"/>
          <w:sz w:val="24"/>
          <w:szCs w:val="24"/>
          <w:lang w:eastAsia="en-US"/>
        </w:rPr>
        <w:t xml:space="preserve">к соглашению </w:t>
      </w:r>
      <w:r w:rsidR="009460B6" w:rsidRPr="00BD7C0E">
        <w:rPr>
          <w:rFonts w:eastAsia="Calibri" w:cstheme="minorBidi"/>
          <w:sz w:val="24"/>
          <w:szCs w:val="24"/>
          <w:lang w:eastAsia="en-US"/>
        </w:rPr>
        <w:t xml:space="preserve">о </w:t>
      </w:r>
      <w:r w:rsidRPr="00BD7C0E">
        <w:rPr>
          <w:rFonts w:eastAsia="Calibri" w:cstheme="minorBidi"/>
          <w:sz w:val="24"/>
          <w:szCs w:val="24"/>
          <w:lang w:eastAsia="en-US"/>
        </w:rPr>
        <w:t xml:space="preserve">порядке и условиях предоставления субсидии на финансовое обеспечение выполнения государственного задания на оказание государственных услуг (выполнение работ), </w:t>
      </w:r>
      <w:r w:rsidR="00884D27" w:rsidRPr="00BD7C0E">
        <w:rPr>
          <w:rFonts w:eastAsia="Calibri" w:cstheme="minorBidi"/>
          <w:sz w:val="24"/>
          <w:szCs w:val="24"/>
          <w:lang w:eastAsia="en-US"/>
        </w:rPr>
        <w:t>и к каждому из</w:t>
      </w:r>
      <w:r w:rsidR="00884D27" w:rsidRPr="00BD7C0E">
        <w:rPr>
          <w:rFonts w:eastAsia="Calibri"/>
          <w:color w:val="8064A2" w:themeColor="accent4"/>
          <w:sz w:val="24"/>
          <w:szCs w:val="24"/>
          <w:lang w:eastAsia="en-US"/>
        </w:rPr>
        <w:t xml:space="preserve"> </w:t>
      </w:r>
      <w:r w:rsidR="00884D27" w:rsidRPr="00BD7C0E">
        <w:rPr>
          <w:rFonts w:eastAsia="Calibri" w:cstheme="minorBidi"/>
          <w:sz w:val="24"/>
          <w:szCs w:val="24"/>
          <w:lang w:eastAsia="en-US"/>
        </w:rPr>
        <w:t xml:space="preserve">дополнительных соглашений, заключенных </w:t>
      </w:r>
      <w:r w:rsidRPr="00BD7C0E">
        <w:rPr>
          <w:rFonts w:eastAsia="Calibri" w:cstheme="minorBidi"/>
          <w:sz w:val="24"/>
          <w:szCs w:val="24"/>
          <w:lang w:eastAsia="en-US"/>
        </w:rPr>
        <w:t xml:space="preserve">в связи с изменением лимитов бюджетных обязательств, доводимых </w:t>
      </w:r>
      <w:proofErr w:type="spellStart"/>
      <w:r w:rsidRPr="00BD7C0E">
        <w:rPr>
          <w:rFonts w:eastAsia="Calibri" w:cstheme="minorBidi"/>
          <w:sz w:val="24"/>
          <w:szCs w:val="24"/>
          <w:lang w:eastAsia="en-US"/>
        </w:rPr>
        <w:t>Облздраву</w:t>
      </w:r>
      <w:proofErr w:type="spellEnd"/>
      <w:r w:rsidRPr="00BD7C0E">
        <w:rPr>
          <w:rFonts w:eastAsia="Calibri" w:cstheme="minorBidi"/>
          <w:sz w:val="24"/>
          <w:szCs w:val="24"/>
          <w:lang w:eastAsia="en-US"/>
        </w:rPr>
        <w:t xml:space="preserve"> в течение 2016 года.</w:t>
      </w:r>
      <w:proofErr w:type="gramEnd"/>
    </w:p>
    <w:p w:rsidR="000114E1" w:rsidRPr="00BD7C0E" w:rsidRDefault="000114E1" w:rsidP="0018314D">
      <w:pPr>
        <w:pStyle w:val="ConsPlusNormal"/>
        <w:ind w:firstLine="709"/>
        <w:jc w:val="both"/>
        <w:rPr>
          <w:rFonts w:eastAsia="Calibri"/>
          <w:color w:val="8064A2" w:themeColor="accent4"/>
          <w:sz w:val="24"/>
          <w:szCs w:val="24"/>
          <w:lang w:eastAsia="en-US"/>
        </w:rPr>
      </w:pPr>
      <w:r w:rsidRPr="00BD7C0E">
        <w:rPr>
          <w:rFonts w:eastAsia="Calibri" w:cstheme="minorBidi"/>
          <w:sz w:val="24"/>
          <w:szCs w:val="24"/>
          <w:lang w:eastAsia="en-US"/>
        </w:rPr>
        <w:t xml:space="preserve">Например, для оказываемых </w:t>
      </w:r>
      <w:r w:rsidR="00517C41" w:rsidRPr="00BD7C0E">
        <w:rPr>
          <w:rFonts w:eastAsia="Calibri"/>
          <w:sz w:val="24"/>
          <w:szCs w:val="24"/>
          <w:lang w:eastAsia="en-US"/>
        </w:rPr>
        <w:t>ГБПОУ «Волгоградский медицинский колледж» (далее</w:t>
      </w:r>
      <w:r w:rsidR="00431EC7" w:rsidRPr="00BD7C0E">
        <w:rPr>
          <w:rFonts w:eastAsia="Calibri"/>
          <w:sz w:val="24"/>
          <w:szCs w:val="24"/>
          <w:lang w:eastAsia="en-US"/>
        </w:rPr>
        <w:t xml:space="preserve"> ВМК</w:t>
      </w:r>
      <w:r w:rsidR="00517C41" w:rsidRPr="00BD7C0E">
        <w:rPr>
          <w:rFonts w:eastAsia="Calibri"/>
          <w:sz w:val="24"/>
          <w:szCs w:val="24"/>
          <w:lang w:eastAsia="en-US"/>
        </w:rPr>
        <w:t>)</w:t>
      </w:r>
      <w:r w:rsidRPr="00BD7C0E">
        <w:rPr>
          <w:rFonts w:eastAsia="Calibri" w:cstheme="minorBidi"/>
          <w:sz w:val="24"/>
          <w:szCs w:val="24"/>
          <w:lang w:eastAsia="en-US"/>
        </w:rPr>
        <w:t xml:space="preserve"> государственных услуг </w:t>
      </w:r>
      <w:r w:rsidRPr="00BD7C0E">
        <w:rPr>
          <w:rFonts w:eastAsia="Calibri"/>
          <w:sz w:val="24"/>
          <w:szCs w:val="24"/>
          <w:lang w:eastAsia="en-US"/>
        </w:rPr>
        <w:t xml:space="preserve">нормативные затраты в 2016 году утверждались 16 раз. </w:t>
      </w:r>
    </w:p>
    <w:p w:rsidR="000114E1" w:rsidRPr="00BD7C0E" w:rsidRDefault="007B06FA" w:rsidP="0018314D">
      <w:pPr>
        <w:autoSpaceDE w:val="0"/>
        <w:autoSpaceDN w:val="0"/>
        <w:adjustRightInd w:val="0"/>
        <w:spacing w:after="0" w:line="240" w:lineRule="auto"/>
        <w:ind w:firstLine="709"/>
        <w:jc w:val="both"/>
        <w:rPr>
          <w:rFonts w:ascii="Times New Roman" w:eastAsia="Calibri" w:hAnsi="Times New Roman"/>
          <w:sz w:val="24"/>
          <w:szCs w:val="24"/>
          <w:lang w:eastAsia="en-US"/>
        </w:rPr>
      </w:pPr>
      <w:r w:rsidRPr="00BD7C0E">
        <w:rPr>
          <w:rFonts w:ascii="Times New Roman" w:eastAsia="Calibri" w:hAnsi="Times New Roman"/>
          <w:sz w:val="24"/>
          <w:szCs w:val="24"/>
          <w:lang w:eastAsia="en-US"/>
        </w:rPr>
        <w:t>Более чем</w:t>
      </w:r>
      <w:r w:rsidR="000114E1" w:rsidRPr="00BD7C0E">
        <w:rPr>
          <w:rFonts w:ascii="Times New Roman" w:eastAsia="Calibri" w:hAnsi="Times New Roman"/>
          <w:sz w:val="24"/>
          <w:szCs w:val="24"/>
          <w:lang w:eastAsia="en-US"/>
        </w:rPr>
        <w:t xml:space="preserve"> ежемесячное изменение нормативных затрат без аналогичного изменения норм материальных, технических и трудовых ресурсов, используемых для оказания государственной услуги, свидетельствует о том, что нормативные затраты фактически таковыми не являлись и соответственно не </w:t>
      </w:r>
      <w:r w:rsidR="00884D27" w:rsidRPr="00BD7C0E">
        <w:rPr>
          <w:rFonts w:ascii="Times New Roman" w:eastAsia="Calibri" w:hAnsi="Times New Roman"/>
          <w:sz w:val="24"/>
          <w:szCs w:val="24"/>
          <w:lang w:eastAsia="en-US"/>
        </w:rPr>
        <w:t xml:space="preserve">могли </w:t>
      </w:r>
      <w:r w:rsidR="000114E1" w:rsidRPr="00BD7C0E">
        <w:rPr>
          <w:rFonts w:ascii="Times New Roman" w:eastAsia="Calibri" w:hAnsi="Times New Roman"/>
          <w:sz w:val="24"/>
          <w:szCs w:val="24"/>
          <w:lang w:eastAsia="en-US"/>
        </w:rPr>
        <w:t>применя</w:t>
      </w:r>
      <w:r w:rsidR="00884D27" w:rsidRPr="00BD7C0E">
        <w:rPr>
          <w:rFonts w:ascii="Times New Roman" w:eastAsia="Calibri" w:hAnsi="Times New Roman"/>
          <w:sz w:val="24"/>
          <w:szCs w:val="24"/>
          <w:lang w:eastAsia="en-US"/>
        </w:rPr>
        <w:t>ть</w:t>
      </w:r>
      <w:r w:rsidR="000114E1" w:rsidRPr="00BD7C0E">
        <w:rPr>
          <w:rFonts w:ascii="Times New Roman" w:eastAsia="Calibri" w:hAnsi="Times New Roman"/>
          <w:sz w:val="24"/>
          <w:szCs w:val="24"/>
          <w:lang w:eastAsia="en-US"/>
        </w:rPr>
        <w:t>с</w:t>
      </w:r>
      <w:r w:rsidR="00884D27" w:rsidRPr="00BD7C0E">
        <w:rPr>
          <w:rFonts w:ascii="Times New Roman" w:eastAsia="Calibri" w:hAnsi="Times New Roman"/>
          <w:sz w:val="24"/>
          <w:szCs w:val="24"/>
          <w:lang w:eastAsia="en-US"/>
        </w:rPr>
        <w:t>я</w:t>
      </w:r>
      <w:r w:rsidR="000114E1" w:rsidRPr="00BD7C0E">
        <w:rPr>
          <w:rFonts w:ascii="Times New Roman" w:eastAsia="Calibri" w:hAnsi="Times New Roman"/>
          <w:sz w:val="24"/>
          <w:szCs w:val="24"/>
          <w:lang w:eastAsia="en-US"/>
        </w:rPr>
        <w:t xml:space="preserve"> при определении объёма финансового обеспечения государственного задания. Фактически нормативные затраты, исчисленные исходя из меняющегося объема финансового обеспечения государственного задания</w:t>
      </w:r>
      <w:r w:rsidR="009460B6" w:rsidRPr="00BD7C0E">
        <w:rPr>
          <w:rFonts w:ascii="Times New Roman" w:eastAsia="Calibri" w:hAnsi="Times New Roman"/>
          <w:sz w:val="24"/>
          <w:szCs w:val="24"/>
          <w:lang w:eastAsia="en-US"/>
        </w:rPr>
        <w:t>,</w:t>
      </w:r>
      <w:r w:rsidR="000114E1" w:rsidRPr="00BD7C0E">
        <w:rPr>
          <w:rFonts w:ascii="Times New Roman" w:eastAsia="Calibri" w:hAnsi="Times New Roman"/>
          <w:sz w:val="24"/>
          <w:szCs w:val="24"/>
          <w:lang w:eastAsia="en-US"/>
        </w:rPr>
        <w:t xml:space="preserve"> выполняли лишь формальную роль (</w:t>
      </w:r>
      <w:r w:rsidR="00884D27" w:rsidRPr="00BD7C0E">
        <w:rPr>
          <w:rFonts w:ascii="Times New Roman" w:eastAsia="Calibri" w:hAnsi="Times New Roman"/>
          <w:sz w:val="24"/>
          <w:szCs w:val="24"/>
          <w:lang w:eastAsia="en-US"/>
        </w:rPr>
        <w:t>т</w:t>
      </w:r>
      <w:r w:rsidR="000114E1" w:rsidRPr="00BD7C0E">
        <w:rPr>
          <w:rFonts w:ascii="Times New Roman" w:eastAsia="Calibri" w:hAnsi="Times New Roman"/>
          <w:sz w:val="24"/>
          <w:szCs w:val="24"/>
          <w:lang w:eastAsia="en-US"/>
        </w:rPr>
        <w:t>о</w:t>
      </w:r>
      <w:r w:rsidR="00884D27" w:rsidRPr="00BD7C0E">
        <w:rPr>
          <w:rFonts w:ascii="Times New Roman" w:eastAsia="Calibri" w:hAnsi="Times New Roman"/>
          <w:sz w:val="24"/>
          <w:szCs w:val="24"/>
          <w:lang w:eastAsia="en-US"/>
        </w:rPr>
        <w:t xml:space="preserve"> </w:t>
      </w:r>
      <w:r w:rsidR="000114E1" w:rsidRPr="00BD7C0E">
        <w:rPr>
          <w:rFonts w:ascii="Times New Roman" w:eastAsia="Calibri" w:hAnsi="Times New Roman"/>
          <w:sz w:val="24"/>
          <w:szCs w:val="24"/>
          <w:lang w:eastAsia="en-US"/>
        </w:rPr>
        <w:t>ес</w:t>
      </w:r>
      <w:r w:rsidR="00884D27" w:rsidRPr="00BD7C0E">
        <w:rPr>
          <w:rFonts w:ascii="Times New Roman" w:eastAsia="Calibri" w:hAnsi="Times New Roman"/>
          <w:sz w:val="24"/>
          <w:szCs w:val="24"/>
          <w:lang w:eastAsia="en-US"/>
        </w:rPr>
        <w:t>ть свидетельствовали</w:t>
      </w:r>
      <w:r w:rsidR="000114E1" w:rsidRPr="00BD7C0E">
        <w:rPr>
          <w:rFonts w:ascii="Times New Roman" w:eastAsia="Calibri" w:hAnsi="Times New Roman"/>
          <w:sz w:val="24"/>
          <w:szCs w:val="24"/>
          <w:lang w:eastAsia="en-US"/>
        </w:rPr>
        <w:t xml:space="preserve"> </w:t>
      </w:r>
      <w:r w:rsidR="00884D27" w:rsidRPr="00BD7C0E">
        <w:rPr>
          <w:rFonts w:ascii="Times New Roman" w:eastAsia="Calibri" w:hAnsi="Times New Roman"/>
          <w:sz w:val="24"/>
          <w:szCs w:val="24"/>
          <w:lang w:eastAsia="en-US"/>
        </w:rPr>
        <w:t xml:space="preserve">лишь о </w:t>
      </w:r>
      <w:r w:rsidR="000114E1" w:rsidRPr="00BD7C0E">
        <w:rPr>
          <w:rFonts w:ascii="Times New Roman" w:eastAsia="Calibri" w:hAnsi="Times New Roman"/>
          <w:sz w:val="24"/>
          <w:szCs w:val="24"/>
          <w:lang w:eastAsia="en-US"/>
        </w:rPr>
        <w:t>сво</w:t>
      </w:r>
      <w:r w:rsidR="00884D27" w:rsidRPr="00BD7C0E">
        <w:rPr>
          <w:rFonts w:ascii="Times New Roman" w:eastAsia="Calibri" w:hAnsi="Times New Roman"/>
          <w:sz w:val="24"/>
          <w:szCs w:val="24"/>
          <w:lang w:eastAsia="en-US"/>
        </w:rPr>
        <w:t>ём</w:t>
      </w:r>
      <w:r w:rsidR="000114E1" w:rsidRPr="00BD7C0E">
        <w:rPr>
          <w:rFonts w:ascii="Times New Roman" w:eastAsia="Calibri" w:hAnsi="Times New Roman"/>
          <w:sz w:val="24"/>
          <w:szCs w:val="24"/>
          <w:lang w:eastAsia="en-US"/>
        </w:rPr>
        <w:t xml:space="preserve"> наличи</w:t>
      </w:r>
      <w:r w:rsidR="00884D27" w:rsidRPr="00BD7C0E">
        <w:rPr>
          <w:rFonts w:ascii="Times New Roman" w:eastAsia="Calibri" w:hAnsi="Times New Roman"/>
          <w:sz w:val="24"/>
          <w:szCs w:val="24"/>
          <w:lang w:eastAsia="en-US"/>
        </w:rPr>
        <w:t>и</w:t>
      </w:r>
      <w:r w:rsidR="000114E1" w:rsidRPr="00BD7C0E">
        <w:rPr>
          <w:rFonts w:ascii="Times New Roman" w:eastAsia="Calibri" w:hAnsi="Times New Roman"/>
          <w:sz w:val="24"/>
          <w:szCs w:val="24"/>
          <w:lang w:eastAsia="en-US"/>
        </w:rPr>
        <w:t>).</w:t>
      </w:r>
    </w:p>
    <w:p w:rsidR="00953941" w:rsidRPr="00BD7C0E" w:rsidRDefault="000114E1" w:rsidP="0018314D">
      <w:pPr>
        <w:pStyle w:val="ConsPlusNormal"/>
        <w:ind w:firstLine="709"/>
        <w:jc w:val="both"/>
        <w:rPr>
          <w:rFonts w:eastAsia="Calibri" w:cstheme="minorBidi"/>
          <w:sz w:val="24"/>
          <w:szCs w:val="24"/>
          <w:lang w:eastAsia="en-US"/>
        </w:rPr>
      </w:pPr>
      <w:r w:rsidRPr="00BD7C0E">
        <w:rPr>
          <w:rFonts w:eastAsia="Calibri"/>
          <w:sz w:val="24"/>
          <w:szCs w:val="24"/>
          <w:lang w:eastAsia="en-US"/>
        </w:rPr>
        <w:t>С 2017 года расчет нормативных затрат осуществляется исходя из базовых нормативов затрат и применяемых к нему корректирующих коэффициентов. Нормативные затраты в течени</w:t>
      </w:r>
      <w:r w:rsidR="00953941" w:rsidRPr="00BD7C0E">
        <w:rPr>
          <w:rFonts w:eastAsia="Calibri"/>
          <w:sz w:val="24"/>
          <w:szCs w:val="24"/>
          <w:lang w:eastAsia="en-US"/>
        </w:rPr>
        <w:t>е</w:t>
      </w:r>
      <w:r w:rsidRPr="00BD7C0E">
        <w:rPr>
          <w:rFonts w:eastAsia="Calibri"/>
          <w:sz w:val="24"/>
          <w:szCs w:val="24"/>
          <w:lang w:eastAsia="en-US"/>
        </w:rPr>
        <w:t xml:space="preserve"> года не изменяются, а объем финансового обеспечения </w:t>
      </w:r>
      <w:r w:rsidR="00472FB1" w:rsidRPr="00BD7C0E">
        <w:rPr>
          <w:rFonts w:eastAsia="Calibri"/>
          <w:sz w:val="24"/>
          <w:szCs w:val="24"/>
          <w:lang w:eastAsia="en-US"/>
        </w:rPr>
        <w:t xml:space="preserve">в соглашениях на предоставление субсидии </w:t>
      </w:r>
      <w:r w:rsidRPr="00BD7C0E">
        <w:rPr>
          <w:rFonts w:eastAsia="Calibri"/>
          <w:sz w:val="24"/>
          <w:szCs w:val="24"/>
          <w:lang w:eastAsia="en-US"/>
        </w:rPr>
        <w:t>меняется путём примен</w:t>
      </w:r>
      <w:r w:rsidR="008F20D5" w:rsidRPr="00BD7C0E">
        <w:rPr>
          <w:rFonts w:eastAsia="Calibri"/>
          <w:sz w:val="24"/>
          <w:szCs w:val="24"/>
          <w:lang w:eastAsia="en-US"/>
        </w:rPr>
        <w:t>ения коэффициента выравнивания</w:t>
      </w:r>
      <w:r w:rsidR="00953941" w:rsidRPr="00BD7C0E">
        <w:rPr>
          <w:rFonts w:eastAsia="Calibri"/>
          <w:sz w:val="24"/>
          <w:szCs w:val="24"/>
          <w:lang w:eastAsia="en-US"/>
        </w:rPr>
        <w:t>,</w:t>
      </w:r>
      <w:r w:rsidR="008F20D5" w:rsidRPr="00BD7C0E">
        <w:rPr>
          <w:rFonts w:eastAsia="Calibri"/>
          <w:sz w:val="24"/>
          <w:szCs w:val="24"/>
          <w:lang w:eastAsia="en-US"/>
        </w:rPr>
        <w:t xml:space="preserve"> </w:t>
      </w:r>
      <w:r w:rsidR="00953941" w:rsidRPr="00BD7C0E">
        <w:rPr>
          <w:rFonts w:eastAsia="Calibri"/>
          <w:sz w:val="24"/>
          <w:szCs w:val="24"/>
          <w:lang w:eastAsia="en-US"/>
        </w:rPr>
        <w:t>в</w:t>
      </w:r>
      <w:r w:rsidR="00953941" w:rsidRPr="00BD7C0E">
        <w:rPr>
          <w:rFonts w:eastAsia="Calibri" w:cstheme="minorBidi"/>
          <w:sz w:val="24"/>
          <w:szCs w:val="24"/>
          <w:lang w:eastAsia="en-US"/>
        </w:rPr>
        <w:t xml:space="preserve">ключенного в формулу № 1 постановлением </w:t>
      </w:r>
      <w:r w:rsidR="009460B6" w:rsidRPr="00BD7C0E">
        <w:rPr>
          <w:rFonts w:eastAsia="Calibri" w:cstheme="minorBidi"/>
          <w:sz w:val="24"/>
          <w:szCs w:val="24"/>
          <w:lang w:eastAsia="en-US"/>
        </w:rPr>
        <w:t>А</w:t>
      </w:r>
      <w:r w:rsidR="00953941" w:rsidRPr="00BD7C0E">
        <w:rPr>
          <w:rFonts w:eastAsia="Calibri" w:cstheme="minorBidi"/>
          <w:sz w:val="24"/>
          <w:szCs w:val="24"/>
          <w:lang w:eastAsia="en-US"/>
        </w:rPr>
        <w:t>дминистрации Волгоградской области от 26.12.2016 № 717-п, вступившим в силу с 26.12.2016.</w:t>
      </w:r>
    </w:p>
    <w:p w:rsidR="008F20D5" w:rsidRPr="00BD7C0E" w:rsidRDefault="00953941" w:rsidP="0018314D">
      <w:pPr>
        <w:pStyle w:val="ConsPlusNormal"/>
        <w:ind w:firstLine="709"/>
        <w:jc w:val="both"/>
        <w:rPr>
          <w:rFonts w:eastAsia="Calibri" w:cstheme="minorBidi"/>
          <w:sz w:val="24"/>
          <w:szCs w:val="24"/>
          <w:lang w:eastAsia="en-US"/>
        </w:rPr>
      </w:pPr>
      <w:r w:rsidRPr="00BD7C0E">
        <w:rPr>
          <w:rFonts w:eastAsia="Calibri" w:cstheme="minorBidi"/>
          <w:sz w:val="24"/>
          <w:szCs w:val="24"/>
          <w:lang w:eastAsia="en-US"/>
        </w:rPr>
        <w:t>С</w:t>
      </w:r>
      <w:r w:rsidR="008F20D5" w:rsidRPr="00BD7C0E">
        <w:rPr>
          <w:rFonts w:eastAsia="Calibri" w:cstheme="minorBidi"/>
          <w:sz w:val="24"/>
          <w:szCs w:val="24"/>
          <w:lang w:eastAsia="en-US"/>
        </w:rPr>
        <w:t xml:space="preserve">огласно п.9 Положения № 818-п </w:t>
      </w:r>
      <w:r w:rsidRPr="00BD7C0E">
        <w:rPr>
          <w:rFonts w:eastAsia="Calibri" w:cstheme="minorBidi"/>
          <w:sz w:val="24"/>
          <w:szCs w:val="24"/>
          <w:lang w:eastAsia="en-US"/>
        </w:rPr>
        <w:t xml:space="preserve">значение </w:t>
      </w:r>
      <w:r w:rsidRPr="00BD7C0E">
        <w:rPr>
          <w:rFonts w:eastAsia="Calibri"/>
          <w:sz w:val="24"/>
          <w:szCs w:val="24"/>
          <w:lang w:eastAsia="en-US"/>
        </w:rPr>
        <w:t>коэффициента выравнивания</w:t>
      </w:r>
      <w:r w:rsidRPr="00BD7C0E">
        <w:rPr>
          <w:rFonts w:eastAsia="Calibri" w:cstheme="minorBidi"/>
          <w:sz w:val="24"/>
          <w:szCs w:val="24"/>
          <w:lang w:eastAsia="en-US"/>
        </w:rPr>
        <w:t xml:space="preserve"> </w:t>
      </w:r>
      <w:r w:rsidR="008F20D5" w:rsidRPr="00BD7C0E">
        <w:rPr>
          <w:rFonts w:eastAsia="Calibri" w:cstheme="minorBidi"/>
          <w:sz w:val="24"/>
          <w:szCs w:val="24"/>
          <w:lang w:eastAsia="en-US"/>
        </w:rPr>
        <w:t>определяется в порядке, установленном главным распорядителем средств областного бюджета.</w:t>
      </w:r>
      <w:r w:rsidRPr="00BD7C0E">
        <w:rPr>
          <w:rFonts w:eastAsia="Calibri" w:cstheme="minorBidi"/>
          <w:sz w:val="24"/>
          <w:szCs w:val="24"/>
          <w:lang w:eastAsia="en-US"/>
        </w:rPr>
        <w:t xml:space="preserve"> </w:t>
      </w:r>
      <w:r w:rsidR="008F20D5" w:rsidRPr="00BD7C0E">
        <w:rPr>
          <w:rFonts w:eastAsia="Calibri" w:cstheme="minorBidi"/>
          <w:sz w:val="24"/>
          <w:szCs w:val="24"/>
          <w:lang w:eastAsia="en-US"/>
        </w:rPr>
        <w:t xml:space="preserve">Облздравом соответствующий порядок утверждён </w:t>
      </w:r>
      <w:r w:rsidR="009460B6" w:rsidRPr="00BD7C0E">
        <w:rPr>
          <w:rFonts w:eastAsia="Calibri" w:cstheme="minorBidi"/>
          <w:sz w:val="24"/>
          <w:szCs w:val="24"/>
          <w:lang w:eastAsia="en-US"/>
        </w:rPr>
        <w:t xml:space="preserve">приказом </w:t>
      </w:r>
      <w:r w:rsidR="008F20D5" w:rsidRPr="00BD7C0E">
        <w:rPr>
          <w:rFonts w:eastAsia="Calibri" w:cstheme="minorBidi"/>
          <w:sz w:val="24"/>
          <w:szCs w:val="24"/>
          <w:lang w:eastAsia="en-US"/>
        </w:rPr>
        <w:t xml:space="preserve">от 10.07.2017 № 1826 (далее порядок № 1826), </w:t>
      </w:r>
      <w:r w:rsidRPr="00BD7C0E">
        <w:rPr>
          <w:rFonts w:eastAsia="Calibri" w:cstheme="minorBidi"/>
          <w:sz w:val="24"/>
          <w:szCs w:val="24"/>
          <w:lang w:eastAsia="en-US"/>
        </w:rPr>
        <w:t xml:space="preserve">которым </w:t>
      </w:r>
      <w:r w:rsidR="008F20D5" w:rsidRPr="00BD7C0E">
        <w:rPr>
          <w:rFonts w:eastAsia="Calibri" w:cstheme="minorBidi"/>
          <w:sz w:val="24"/>
          <w:szCs w:val="24"/>
          <w:lang w:eastAsia="en-US"/>
        </w:rPr>
        <w:t xml:space="preserve">предусмотрено, что коэффициент выравнивания определяется отдельно по каждому учреждению с учетом объемов бюджетных ассигнований и доведенных лимитов бюджетных обязательств, предусмотренных Облздравом на предоставление </w:t>
      </w:r>
      <w:proofErr w:type="gramStart"/>
      <w:r w:rsidR="008F20D5" w:rsidRPr="00BD7C0E">
        <w:rPr>
          <w:rFonts w:eastAsia="Calibri" w:cstheme="minorBidi"/>
          <w:sz w:val="24"/>
          <w:szCs w:val="24"/>
          <w:lang w:eastAsia="en-US"/>
        </w:rPr>
        <w:t>субсидий</w:t>
      </w:r>
      <w:proofErr w:type="gramEnd"/>
      <w:r w:rsidR="008F20D5" w:rsidRPr="00BD7C0E">
        <w:rPr>
          <w:rFonts w:eastAsia="Calibri" w:cstheme="minorBidi"/>
          <w:sz w:val="24"/>
          <w:szCs w:val="24"/>
          <w:lang w:eastAsia="en-US"/>
        </w:rPr>
        <w:t xml:space="preserve"> на финансовое обеспечение выполнения ими государственного задания в зависимости от территориальной расположенности учреждения, транспортной доступности, уровня и структуры заболеваемости населения, материально-технической оснащенности, штатной численности.</w:t>
      </w:r>
      <w:r w:rsidRPr="00BD7C0E">
        <w:rPr>
          <w:rFonts w:eastAsia="Calibri" w:cstheme="minorBidi"/>
          <w:sz w:val="24"/>
          <w:szCs w:val="24"/>
          <w:lang w:eastAsia="en-US"/>
        </w:rPr>
        <w:t xml:space="preserve"> При этом к</w:t>
      </w:r>
      <w:r w:rsidR="008F20D5" w:rsidRPr="00BD7C0E">
        <w:rPr>
          <w:rFonts w:eastAsia="Calibri" w:cstheme="minorBidi"/>
          <w:sz w:val="24"/>
          <w:szCs w:val="24"/>
          <w:lang w:eastAsia="en-US"/>
        </w:rPr>
        <w:t>акой-либо нормативный акт, определяющий степень влияния каждого из этих критериев на уровень коэффициента для конкретного учреждения, отсутствует.</w:t>
      </w:r>
    </w:p>
    <w:p w:rsidR="008F20D5" w:rsidRPr="00BD7C0E" w:rsidRDefault="008F20D5" w:rsidP="0018314D">
      <w:pPr>
        <w:pStyle w:val="ConsPlusNormal"/>
        <w:ind w:firstLine="709"/>
        <w:jc w:val="both"/>
        <w:rPr>
          <w:rFonts w:eastAsia="Calibri" w:cstheme="minorBidi"/>
          <w:sz w:val="24"/>
          <w:szCs w:val="24"/>
          <w:lang w:eastAsia="en-US"/>
        </w:rPr>
      </w:pPr>
      <w:r w:rsidRPr="00BD7C0E">
        <w:rPr>
          <w:rFonts w:eastAsia="Calibri" w:cstheme="minorBidi"/>
          <w:sz w:val="24"/>
          <w:szCs w:val="24"/>
          <w:lang w:eastAsia="en-US"/>
        </w:rPr>
        <w:t xml:space="preserve">Согласно порядку № 1826 значение коэффициента рассчитывается </w:t>
      </w:r>
      <w:r w:rsidR="00953941" w:rsidRPr="00BD7C0E">
        <w:rPr>
          <w:rFonts w:eastAsia="Calibri" w:cstheme="minorBidi"/>
          <w:sz w:val="24"/>
          <w:szCs w:val="24"/>
          <w:lang w:eastAsia="en-US"/>
        </w:rPr>
        <w:t xml:space="preserve">как отношение лимитов бюджетных обязательств к </w:t>
      </w:r>
      <w:r w:rsidR="00E275DC" w:rsidRPr="00BD7C0E">
        <w:rPr>
          <w:rFonts w:eastAsia="Calibri" w:cstheme="minorBidi"/>
          <w:sz w:val="24"/>
          <w:szCs w:val="24"/>
          <w:lang w:eastAsia="en-US"/>
        </w:rPr>
        <w:t xml:space="preserve">расчётному </w:t>
      </w:r>
      <w:r w:rsidR="00953941" w:rsidRPr="00BD7C0E">
        <w:rPr>
          <w:rFonts w:eastAsia="Calibri"/>
          <w:sz w:val="24"/>
          <w:szCs w:val="24"/>
          <w:lang w:eastAsia="en-US"/>
        </w:rPr>
        <w:t>объёму финансово</w:t>
      </w:r>
      <w:r w:rsidR="00E275DC" w:rsidRPr="00BD7C0E">
        <w:rPr>
          <w:rFonts w:eastAsia="Calibri"/>
          <w:sz w:val="24"/>
          <w:szCs w:val="24"/>
          <w:lang w:eastAsia="en-US"/>
        </w:rPr>
        <w:t>го</w:t>
      </w:r>
      <w:r w:rsidR="00953941" w:rsidRPr="00BD7C0E">
        <w:rPr>
          <w:rFonts w:eastAsia="Calibri"/>
          <w:sz w:val="24"/>
          <w:szCs w:val="24"/>
          <w:lang w:eastAsia="en-US"/>
        </w:rPr>
        <w:t xml:space="preserve"> обеспечени</w:t>
      </w:r>
      <w:r w:rsidR="00E275DC" w:rsidRPr="00BD7C0E">
        <w:rPr>
          <w:rFonts w:eastAsia="Calibri"/>
          <w:sz w:val="24"/>
          <w:szCs w:val="24"/>
          <w:lang w:eastAsia="en-US"/>
        </w:rPr>
        <w:t>я</w:t>
      </w:r>
      <w:r w:rsidR="00953941" w:rsidRPr="00BD7C0E">
        <w:rPr>
          <w:rFonts w:eastAsia="Calibri"/>
          <w:sz w:val="24"/>
          <w:szCs w:val="24"/>
          <w:lang w:eastAsia="en-US"/>
        </w:rPr>
        <w:t xml:space="preserve"> государственного задания</w:t>
      </w:r>
      <w:r w:rsidR="00E275DC" w:rsidRPr="00BD7C0E">
        <w:rPr>
          <w:rFonts w:eastAsia="Calibri"/>
          <w:sz w:val="24"/>
          <w:szCs w:val="24"/>
          <w:lang w:eastAsia="en-US"/>
        </w:rPr>
        <w:t xml:space="preserve"> в соответствии с</w:t>
      </w:r>
      <w:r w:rsidR="00953941" w:rsidRPr="00BD7C0E">
        <w:rPr>
          <w:rFonts w:eastAsia="Calibri"/>
          <w:sz w:val="24"/>
          <w:szCs w:val="24"/>
          <w:lang w:eastAsia="en-US"/>
        </w:rPr>
        <w:t xml:space="preserve"> формул</w:t>
      </w:r>
      <w:r w:rsidR="00E275DC" w:rsidRPr="00BD7C0E">
        <w:rPr>
          <w:rFonts w:eastAsia="Calibri"/>
          <w:sz w:val="24"/>
          <w:szCs w:val="24"/>
          <w:lang w:eastAsia="en-US"/>
        </w:rPr>
        <w:t>ой</w:t>
      </w:r>
      <w:r w:rsidR="00953941" w:rsidRPr="00BD7C0E">
        <w:rPr>
          <w:rFonts w:eastAsia="Calibri"/>
          <w:sz w:val="24"/>
          <w:szCs w:val="24"/>
          <w:lang w:eastAsia="en-US"/>
        </w:rPr>
        <w:t xml:space="preserve"> № 1 без учёта коэффициента выравнивания.</w:t>
      </w:r>
    </w:p>
    <w:p w:rsidR="008F20D5" w:rsidRPr="00BD7C0E" w:rsidRDefault="008F20D5" w:rsidP="0018314D">
      <w:pPr>
        <w:pStyle w:val="ConsPlusNormal"/>
        <w:ind w:firstLine="709"/>
        <w:jc w:val="both"/>
        <w:rPr>
          <w:rFonts w:eastAsia="Calibri"/>
          <w:sz w:val="24"/>
          <w:szCs w:val="24"/>
          <w:lang w:eastAsia="en-US"/>
        </w:rPr>
      </w:pPr>
      <w:proofErr w:type="gramStart"/>
      <w:r w:rsidRPr="00BD7C0E">
        <w:rPr>
          <w:rFonts w:eastAsia="Calibri"/>
          <w:sz w:val="24"/>
          <w:szCs w:val="24"/>
          <w:lang w:eastAsia="en-US"/>
        </w:rPr>
        <w:t xml:space="preserve">При этом, если для «знаменателя» существуют соответствующий порядок расчета, то для объема лимитов в «числителе» соответствующие расчеты </w:t>
      </w:r>
      <w:r w:rsidR="00170F6C" w:rsidRPr="00BD7C0E">
        <w:rPr>
          <w:rFonts w:eastAsia="Calibri"/>
          <w:sz w:val="24"/>
          <w:szCs w:val="24"/>
          <w:lang w:eastAsia="en-US"/>
        </w:rPr>
        <w:t>невозможны</w:t>
      </w:r>
      <w:r w:rsidRPr="00BD7C0E">
        <w:rPr>
          <w:rFonts w:eastAsia="Calibri"/>
          <w:sz w:val="24"/>
          <w:szCs w:val="24"/>
          <w:lang w:eastAsia="en-US"/>
        </w:rPr>
        <w:t>, поскольку доведение лимитов бюджетных обязательств до отдельных бюджетных и автономных учреждений, выполняющих государственное задание, действующим законодательством не предусмотре</w:t>
      </w:r>
      <w:r w:rsidR="00170F6C" w:rsidRPr="00BD7C0E">
        <w:rPr>
          <w:rFonts w:eastAsia="Calibri"/>
          <w:sz w:val="24"/>
          <w:szCs w:val="24"/>
          <w:lang w:eastAsia="en-US"/>
        </w:rPr>
        <w:t>но</w:t>
      </w:r>
      <w:r w:rsidR="009460B6" w:rsidRPr="00BD7C0E">
        <w:rPr>
          <w:rFonts w:eastAsia="Calibri"/>
          <w:sz w:val="24"/>
          <w:szCs w:val="24"/>
          <w:lang w:eastAsia="en-US"/>
        </w:rPr>
        <w:t>,</w:t>
      </w:r>
      <w:r w:rsidR="00170F6C" w:rsidRPr="00BD7C0E">
        <w:rPr>
          <w:rFonts w:eastAsia="Calibri"/>
          <w:sz w:val="24"/>
          <w:szCs w:val="24"/>
          <w:lang w:eastAsia="en-US"/>
        </w:rPr>
        <w:t xml:space="preserve"> и</w:t>
      </w:r>
      <w:r w:rsidRPr="00BD7C0E">
        <w:rPr>
          <w:rFonts w:eastAsia="Calibri"/>
          <w:sz w:val="24"/>
          <w:szCs w:val="24"/>
          <w:lang w:eastAsia="en-US"/>
        </w:rPr>
        <w:t xml:space="preserve"> </w:t>
      </w:r>
      <w:r w:rsidR="00170F6C" w:rsidRPr="00BD7C0E">
        <w:rPr>
          <w:rFonts w:eastAsia="Calibri"/>
          <w:sz w:val="24"/>
          <w:szCs w:val="24"/>
          <w:lang w:eastAsia="en-US"/>
        </w:rPr>
        <w:t>с</w:t>
      </w:r>
      <w:r w:rsidRPr="00BD7C0E">
        <w:rPr>
          <w:rFonts w:eastAsia="Calibri"/>
          <w:sz w:val="24"/>
          <w:szCs w:val="24"/>
          <w:lang w:eastAsia="en-US"/>
        </w:rPr>
        <w:t xml:space="preserve">оответственно утверждение какой-либо методики определения объёма лимитов для конкретного бюджетного или автономного учреждения не будет отвечать требованиям </w:t>
      </w:r>
      <w:r w:rsidR="009460B6" w:rsidRPr="00BD7C0E">
        <w:rPr>
          <w:rFonts w:eastAsia="Calibri"/>
          <w:sz w:val="24"/>
          <w:szCs w:val="24"/>
          <w:lang w:eastAsia="en-US"/>
        </w:rPr>
        <w:t xml:space="preserve">бюджетного </w:t>
      </w:r>
      <w:r w:rsidRPr="00BD7C0E">
        <w:rPr>
          <w:rFonts w:eastAsia="Calibri"/>
          <w:sz w:val="24"/>
          <w:szCs w:val="24"/>
          <w:lang w:eastAsia="en-US"/>
        </w:rPr>
        <w:t xml:space="preserve">законодательства.  </w:t>
      </w:r>
      <w:proofErr w:type="gramEnd"/>
    </w:p>
    <w:p w:rsidR="008F20D5" w:rsidRPr="00BD7C0E" w:rsidRDefault="008F20D5" w:rsidP="0018314D">
      <w:pPr>
        <w:pStyle w:val="ConsPlusNormal"/>
        <w:ind w:firstLine="709"/>
        <w:jc w:val="both"/>
        <w:rPr>
          <w:rFonts w:eastAsia="Calibri"/>
          <w:sz w:val="24"/>
          <w:szCs w:val="24"/>
          <w:lang w:eastAsia="en-US"/>
        </w:rPr>
      </w:pPr>
      <w:r w:rsidRPr="00BD7C0E">
        <w:rPr>
          <w:rFonts w:eastAsia="Calibri"/>
          <w:sz w:val="24"/>
          <w:szCs w:val="24"/>
          <w:lang w:eastAsia="en-US"/>
        </w:rPr>
        <w:t>По пояснениям Облздрава объем лимитов для каждого учреждения в условиях недостаточного бюджетного финансирования определялся исходя из необходимости оплаты первоочередных расходов</w:t>
      </w:r>
      <w:r w:rsidR="00170F6C" w:rsidRPr="00BD7C0E">
        <w:rPr>
          <w:rFonts w:eastAsia="Calibri"/>
          <w:sz w:val="24"/>
          <w:szCs w:val="24"/>
          <w:lang w:eastAsia="en-US"/>
        </w:rPr>
        <w:t>, в связи с чем</w:t>
      </w:r>
      <w:r w:rsidR="00A664A5" w:rsidRPr="00BD7C0E">
        <w:rPr>
          <w:rFonts w:eastAsia="Calibri"/>
          <w:sz w:val="24"/>
          <w:szCs w:val="24"/>
          <w:lang w:eastAsia="en-US"/>
        </w:rPr>
        <w:t>,</w:t>
      </w:r>
      <w:r w:rsidR="00170F6C" w:rsidRPr="00BD7C0E">
        <w:rPr>
          <w:rFonts w:eastAsia="Calibri"/>
          <w:sz w:val="24"/>
          <w:szCs w:val="24"/>
          <w:lang w:eastAsia="en-US"/>
        </w:rPr>
        <w:t xml:space="preserve"> </w:t>
      </w:r>
      <w:r w:rsidRPr="00BD7C0E">
        <w:rPr>
          <w:rFonts w:eastAsia="Calibri"/>
          <w:sz w:val="24"/>
          <w:szCs w:val="24"/>
          <w:lang w:eastAsia="en-US"/>
        </w:rPr>
        <w:t>для различных учреждений применялся разный коэффициент выравнивания</w:t>
      </w:r>
      <w:r w:rsidR="00F80E6B" w:rsidRPr="00BD7C0E">
        <w:rPr>
          <w:rFonts w:eastAsia="Calibri"/>
          <w:sz w:val="24"/>
          <w:szCs w:val="24"/>
          <w:lang w:eastAsia="en-US"/>
        </w:rPr>
        <w:t>.</w:t>
      </w:r>
      <w:r w:rsidR="0095774D" w:rsidRPr="00BD7C0E">
        <w:rPr>
          <w:rFonts w:eastAsia="Calibri"/>
          <w:sz w:val="24"/>
          <w:szCs w:val="24"/>
          <w:lang w:eastAsia="en-US"/>
        </w:rPr>
        <w:t xml:space="preserve"> </w:t>
      </w:r>
      <w:r w:rsidR="00F80E6B" w:rsidRPr="00BD7C0E">
        <w:rPr>
          <w:rFonts w:eastAsia="Calibri"/>
          <w:sz w:val="24"/>
          <w:szCs w:val="24"/>
          <w:lang w:eastAsia="en-US"/>
        </w:rPr>
        <w:t>Н</w:t>
      </w:r>
      <w:r w:rsidR="0095774D" w:rsidRPr="00BD7C0E">
        <w:rPr>
          <w:rFonts w:eastAsia="Calibri"/>
          <w:sz w:val="24"/>
          <w:szCs w:val="24"/>
          <w:lang w:eastAsia="en-US"/>
        </w:rPr>
        <w:t>апример</w:t>
      </w:r>
      <w:r w:rsidR="00F80E6B" w:rsidRPr="00BD7C0E">
        <w:rPr>
          <w:rFonts w:eastAsia="Calibri"/>
          <w:sz w:val="24"/>
          <w:szCs w:val="24"/>
          <w:lang w:eastAsia="en-US"/>
        </w:rPr>
        <w:t>,</w:t>
      </w:r>
      <w:r w:rsidR="0095774D" w:rsidRPr="00BD7C0E">
        <w:rPr>
          <w:rFonts w:eastAsia="Calibri"/>
          <w:sz w:val="24"/>
          <w:szCs w:val="24"/>
          <w:lang w:eastAsia="en-US"/>
        </w:rPr>
        <w:t xml:space="preserve"> в </w:t>
      </w:r>
      <w:r w:rsidR="00F80E6B" w:rsidRPr="00BD7C0E">
        <w:rPr>
          <w:rFonts w:eastAsia="Calibri"/>
          <w:sz w:val="24"/>
          <w:szCs w:val="24"/>
          <w:lang w:eastAsia="en-US"/>
        </w:rPr>
        <w:t xml:space="preserve">течение </w:t>
      </w:r>
      <w:r w:rsidR="0095774D" w:rsidRPr="00BD7C0E">
        <w:rPr>
          <w:rFonts w:eastAsia="Calibri"/>
          <w:sz w:val="24"/>
          <w:szCs w:val="24"/>
          <w:lang w:eastAsia="en-US"/>
        </w:rPr>
        <w:t>1 полугоди</w:t>
      </w:r>
      <w:r w:rsidR="00F80E6B" w:rsidRPr="00BD7C0E">
        <w:rPr>
          <w:rFonts w:eastAsia="Calibri"/>
          <w:sz w:val="24"/>
          <w:szCs w:val="24"/>
          <w:lang w:eastAsia="en-US"/>
        </w:rPr>
        <w:t>я</w:t>
      </w:r>
      <w:r w:rsidR="0095774D" w:rsidRPr="00BD7C0E">
        <w:rPr>
          <w:rFonts w:eastAsia="Calibri"/>
          <w:sz w:val="24"/>
          <w:szCs w:val="24"/>
          <w:lang w:eastAsia="en-US"/>
        </w:rPr>
        <w:t xml:space="preserve"> 2017 года для финансового обеспечения государственной услуги «Специализированная медицинская помощь (за исключением ВМП), не включенная в базовую программу ОМС, по профилю венерология»</w:t>
      </w:r>
      <w:r w:rsidRPr="00BD7C0E">
        <w:rPr>
          <w:rFonts w:eastAsia="Calibri"/>
          <w:sz w:val="24"/>
          <w:szCs w:val="24"/>
          <w:lang w:eastAsia="en-US"/>
        </w:rPr>
        <w:t>:</w:t>
      </w:r>
    </w:p>
    <w:p w:rsidR="0095774D" w:rsidRPr="00BD7C0E" w:rsidRDefault="0095774D" w:rsidP="0018314D">
      <w:pPr>
        <w:pStyle w:val="ConsPlusNormal"/>
        <w:ind w:firstLine="709"/>
        <w:jc w:val="both"/>
        <w:rPr>
          <w:rFonts w:eastAsia="Calibri"/>
          <w:sz w:val="24"/>
          <w:szCs w:val="24"/>
          <w:lang w:eastAsia="en-US"/>
        </w:rPr>
      </w:pPr>
      <w:r w:rsidRPr="00BD7C0E">
        <w:rPr>
          <w:rFonts w:eastAsia="Calibri"/>
          <w:sz w:val="24"/>
          <w:szCs w:val="24"/>
          <w:lang w:eastAsia="en-US"/>
        </w:rPr>
        <w:t>для ГБУЗ «Волгоградский областной кожно-венерологический диспансер» на 31.12.2016 - 0,175, на 28.02.2017 - 0,184, на 05.04.2017 - 0,352;</w:t>
      </w:r>
    </w:p>
    <w:p w:rsidR="0095774D" w:rsidRPr="00BD7C0E" w:rsidRDefault="0095774D" w:rsidP="0018314D">
      <w:pPr>
        <w:pStyle w:val="ConsPlusNormal"/>
        <w:ind w:firstLine="709"/>
        <w:jc w:val="both"/>
        <w:rPr>
          <w:rFonts w:eastAsia="Calibri"/>
          <w:sz w:val="24"/>
          <w:szCs w:val="24"/>
          <w:lang w:eastAsia="en-US"/>
        </w:rPr>
      </w:pPr>
      <w:r w:rsidRPr="00BD7C0E">
        <w:rPr>
          <w:rFonts w:eastAsia="Calibri"/>
          <w:sz w:val="24"/>
          <w:szCs w:val="24"/>
          <w:lang w:eastAsia="en-US"/>
        </w:rPr>
        <w:lastRenderedPageBreak/>
        <w:t>для ГБУЗ «Волгоградская областная клиническая больница» на 31.12.2016 - 0,121, на 05.04.2017 - 0,279, на 03.05.2017 - 0,427, на 02.06.2017 - 0,427.</w:t>
      </w:r>
    </w:p>
    <w:p w:rsidR="008F20D5" w:rsidRPr="00BD7C0E" w:rsidRDefault="008F20D5" w:rsidP="0018314D">
      <w:pPr>
        <w:pStyle w:val="ConsPlusNormal"/>
        <w:ind w:firstLine="709"/>
        <w:jc w:val="both"/>
        <w:rPr>
          <w:rFonts w:eastAsia="Calibri"/>
          <w:sz w:val="24"/>
          <w:szCs w:val="24"/>
          <w:lang w:eastAsia="en-US"/>
        </w:rPr>
      </w:pPr>
      <w:r w:rsidRPr="00BD7C0E">
        <w:rPr>
          <w:rFonts w:eastAsia="Calibri"/>
          <w:sz w:val="24"/>
          <w:szCs w:val="24"/>
          <w:lang w:eastAsia="en-US"/>
        </w:rPr>
        <w:t>В результате одинаков</w:t>
      </w:r>
      <w:r w:rsidR="0095774D" w:rsidRPr="00BD7C0E">
        <w:rPr>
          <w:rFonts w:eastAsia="Calibri"/>
          <w:sz w:val="24"/>
          <w:szCs w:val="24"/>
          <w:lang w:eastAsia="en-US"/>
        </w:rPr>
        <w:t>ая</w:t>
      </w:r>
      <w:r w:rsidRPr="00BD7C0E">
        <w:rPr>
          <w:rFonts w:eastAsia="Calibri"/>
          <w:sz w:val="24"/>
          <w:szCs w:val="24"/>
          <w:lang w:eastAsia="en-US"/>
        </w:rPr>
        <w:t xml:space="preserve"> государственн</w:t>
      </w:r>
      <w:r w:rsidR="0095774D" w:rsidRPr="00BD7C0E">
        <w:rPr>
          <w:rFonts w:eastAsia="Calibri"/>
          <w:sz w:val="24"/>
          <w:szCs w:val="24"/>
          <w:lang w:eastAsia="en-US"/>
        </w:rPr>
        <w:t>ая</w:t>
      </w:r>
      <w:r w:rsidRPr="00BD7C0E">
        <w:rPr>
          <w:rFonts w:eastAsia="Calibri"/>
          <w:sz w:val="24"/>
          <w:szCs w:val="24"/>
          <w:lang w:eastAsia="en-US"/>
        </w:rPr>
        <w:t xml:space="preserve"> услуг</w:t>
      </w:r>
      <w:r w:rsidR="0095774D" w:rsidRPr="00BD7C0E">
        <w:rPr>
          <w:rFonts w:eastAsia="Calibri"/>
          <w:sz w:val="24"/>
          <w:szCs w:val="24"/>
          <w:lang w:eastAsia="en-US"/>
        </w:rPr>
        <w:t>а</w:t>
      </w:r>
      <w:r w:rsidRPr="00BD7C0E">
        <w:rPr>
          <w:rFonts w:eastAsia="Calibri"/>
          <w:sz w:val="24"/>
          <w:szCs w:val="24"/>
          <w:lang w:eastAsia="en-US"/>
        </w:rPr>
        <w:t>, оказываем</w:t>
      </w:r>
      <w:r w:rsidR="0095774D" w:rsidRPr="00BD7C0E">
        <w:rPr>
          <w:rFonts w:eastAsia="Calibri"/>
          <w:sz w:val="24"/>
          <w:szCs w:val="24"/>
          <w:lang w:eastAsia="en-US"/>
        </w:rPr>
        <w:t>ая</w:t>
      </w:r>
      <w:r w:rsidRPr="00BD7C0E">
        <w:rPr>
          <w:rFonts w:eastAsia="Calibri"/>
          <w:sz w:val="24"/>
          <w:szCs w:val="24"/>
          <w:lang w:eastAsia="en-US"/>
        </w:rPr>
        <w:t xml:space="preserve"> разными учреждениями, финансово обеспечива</w:t>
      </w:r>
      <w:r w:rsidR="0095774D" w:rsidRPr="00BD7C0E">
        <w:rPr>
          <w:rFonts w:eastAsia="Calibri"/>
          <w:sz w:val="24"/>
          <w:szCs w:val="24"/>
          <w:lang w:eastAsia="en-US"/>
        </w:rPr>
        <w:t>е</w:t>
      </w:r>
      <w:r w:rsidRPr="00BD7C0E">
        <w:rPr>
          <w:rFonts w:eastAsia="Calibri"/>
          <w:sz w:val="24"/>
          <w:szCs w:val="24"/>
          <w:lang w:eastAsia="en-US"/>
        </w:rPr>
        <w:t>тся</w:t>
      </w:r>
      <w:r w:rsidR="0095774D" w:rsidRPr="00BD7C0E">
        <w:rPr>
          <w:rFonts w:eastAsia="Calibri"/>
          <w:sz w:val="24"/>
          <w:szCs w:val="24"/>
          <w:lang w:eastAsia="en-US"/>
        </w:rPr>
        <w:t xml:space="preserve"> </w:t>
      </w:r>
      <w:proofErr w:type="gramStart"/>
      <w:r w:rsidR="0095774D" w:rsidRPr="00BD7C0E">
        <w:rPr>
          <w:rFonts w:eastAsia="Calibri"/>
          <w:sz w:val="24"/>
          <w:szCs w:val="24"/>
          <w:lang w:eastAsia="en-US"/>
        </w:rPr>
        <w:t>по разному</w:t>
      </w:r>
      <w:proofErr w:type="gramEnd"/>
      <w:r w:rsidRPr="00BD7C0E">
        <w:rPr>
          <w:rFonts w:eastAsia="Calibri"/>
          <w:sz w:val="24"/>
          <w:szCs w:val="24"/>
          <w:lang w:eastAsia="en-US"/>
        </w:rPr>
        <w:t xml:space="preserve">. </w:t>
      </w:r>
    </w:p>
    <w:p w:rsidR="00072401" w:rsidRPr="00BD7C0E" w:rsidRDefault="00072401" w:rsidP="0018314D">
      <w:pPr>
        <w:pStyle w:val="ConsPlusNormal"/>
        <w:ind w:firstLine="709"/>
        <w:jc w:val="both"/>
        <w:rPr>
          <w:rFonts w:eastAsia="Calibri"/>
          <w:sz w:val="24"/>
          <w:szCs w:val="24"/>
          <w:lang w:eastAsia="en-US"/>
        </w:rPr>
      </w:pPr>
      <w:proofErr w:type="gramStart"/>
      <w:r w:rsidRPr="00BD7C0E">
        <w:rPr>
          <w:rFonts w:eastAsia="Calibri"/>
          <w:sz w:val="24"/>
          <w:szCs w:val="24"/>
          <w:lang w:eastAsia="en-US"/>
        </w:rPr>
        <w:t>Из предусмотренных п.</w:t>
      </w:r>
      <w:r w:rsidR="00A664A5" w:rsidRPr="00BD7C0E">
        <w:rPr>
          <w:rFonts w:eastAsia="Calibri"/>
          <w:sz w:val="24"/>
          <w:szCs w:val="24"/>
          <w:lang w:eastAsia="en-US"/>
        </w:rPr>
        <w:t> </w:t>
      </w:r>
      <w:r w:rsidRPr="00BD7C0E">
        <w:rPr>
          <w:rFonts w:eastAsia="Calibri"/>
          <w:sz w:val="24"/>
          <w:szCs w:val="24"/>
          <w:lang w:eastAsia="en-US"/>
        </w:rPr>
        <w:t>19 и п.</w:t>
      </w:r>
      <w:r w:rsidR="00A664A5" w:rsidRPr="00BD7C0E">
        <w:rPr>
          <w:rFonts w:eastAsia="Calibri"/>
          <w:sz w:val="24"/>
          <w:szCs w:val="24"/>
          <w:lang w:eastAsia="en-US"/>
        </w:rPr>
        <w:t> </w:t>
      </w:r>
      <w:r w:rsidRPr="00BD7C0E">
        <w:rPr>
          <w:rFonts w:eastAsia="Calibri"/>
          <w:sz w:val="24"/>
          <w:szCs w:val="24"/>
          <w:lang w:eastAsia="en-US"/>
        </w:rPr>
        <w:t xml:space="preserve">20 </w:t>
      </w:r>
      <w:r w:rsidRPr="00BD7C0E">
        <w:rPr>
          <w:sz w:val="24"/>
          <w:szCs w:val="24"/>
        </w:rPr>
        <w:t xml:space="preserve">Положения № 818-п </w:t>
      </w:r>
      <w:r w:rsidRPr="00BD7C0E">
        <w:rPr>
          <w:rFonts w:eastAsia="Calibri"/>
          <w:sz w:val="24"/>
          <w:szCs w:val="24"/>
          <w:lang w:eastAsia="en-US"/>
        </w:rPr>
        <w:t>корректирующих коэффициентов для расчета нормативных затрат на оказание государственной услуги, Облздравом применялись территориальный корректирующий коэффициент по затратам на оплату труда и территориальный корректирующий коэффициент по затратам на коммунальные услуги и на содержание нед</w:t>
      </w:r>
      <w:r w:rsidR="00A664A5" w:rsidRPr="00BD7C0E">
        <w:rPr>
          <w:rFonts w:eastAsia="Calibri"/>
          <w:sz w:val="24"/>
          <w:szCs w:val="24"/>
          <w:lang w:eastAsia="en-US"/>
        </w:rPr>
        <w:t xml:space="preserve">вижимого имущества, отраслевой </w:t>
      </w:r>
      <w:r w:rsidRPr="00BD7C0E">
        <w:rPr>
          <w:rFonts w:eastAsia="Calibri"/>
          <w:sz w:val="24"/>
          <w:szCs w:val="24"/>
          <w:lang w:eastAsia="en-US"/>
        </w:rPr>
        <w:t>корректирующий коэффициент был установлен равным 1.</w:t>
      </w:r>
      <w:proofErr w:type="gramEnd"/>
    </w:p>
    <w:p w:rsidR="00072401" w:rsidRPr="00BD7C0E" w:rsidRDefault="00072401" w:rsidP="0018314D">
      <w:pPr>
        <w:pStyle w:val="ConsPlusNormal"/>
        <w:ind w:firstLine="709"/>
        <w:jc w:val="both"/>
        <w:rPr>
          <w:rFonts w:eastAsia="Calibri"/>
          <w:sz w:val="24"/>
          <w:szCs w:val="24"/>
          <w:lang w:eastAsia="en-US"/>
        </w:rPr>
      </w:pPr>
      <w:r w:rsidRPr="00BD7C0E">
        <w:rPr>
          <w:rFonts w:eastAsia="Calibri"/>
          <w:sz w:val="24"/>
          <w:szCs w:val="24"/>
          <w:lang w:eastAsia="en-US"/>
        </w:rPr>
        <w:t>Согласно п.</w:t>
      </w:r>
      <w:r w:rsidR="00A664A5" w:rsidRPr="00BD7C0E">
        <w:rPr>
          <w:rFonts w:eastAsia="Calibri"/>
          <w:sz w:val="24"/>
          <w:szCs w:val="24"/>
          <w:lang w:eastAsia="en-US"/>
        </w:rPr>
        <w:t> </w:t>
      </w:r>
      <w:r w:rsidRPr="00BD7C0E">
        <w:rPr>
          <w:rFonts w:eastAsia="Calibri"/>
          <w:sz w:val="24"/>
          <w:szCs w:val="24"/>
          <w:lang w:eastAsia="en-US"/>
        </w:rPr>
        <w:t>20 Положения № 818-п значение территориального корректирующего коэффициента рассчитывается в соответстви</w:t>
      </w:r>
      <w:r w:rsidR="00F6698B" w:rsidRPr="00BD7C0E">
        <w:rPr>
          <w:rFonts w:eastAsia="Calibri"/>
          <w:sz w:val="24"/>
          <w:szCs w:val="24"/>
          <w:lang w:eastAsia="en-US"/>
        </w:rPr>
        <w:t>и с Общими</w:t>
      </w:r>
      <w:r w:rsidRPr="00BD7C0E">
        <w:rPr>
          <w:rFonts w:eastAsia="Calibri"/>
          <w:sz w:val="24"/>
          <w:szCs w:val="24"/>
          <w:lang w:eastAsia="en-US"/>
        </w:rPr>
        <w:t xml:space="preserve"> требованиями, согласно которым территориальные коэффициенты:</w:t>
      </w:r>
    </w:p>
    <w:p w:rsidR="00072401" w:rsidRPr="00BD7C0E" w:rsidRDefault="00072401" w:rsidP="0018314D">
      <w:pPr>
        <w:pStyle w:val="ConsPlusNormal"/>
        <w:ind w:firstLine="709"/>
        <w:jc w:val="both"/>
        <w:rPr>
          <w:rFonts w:eastAsia="Calibri"/>
          <w:sz w:val="24"/>
          <w:szCs w:val="24"/>
          <w:lang w:eastAsia="en-US"/>
        </w:rPr>
      </w:pPr>
      <w:proofErr w:type="gramStart"/>
      <w:r w:rsidRPr="00BD7C0E">
        <w:rPr>
          <w:rFonts w:eastAsia="Calibri"/>
          <w:sz w:val="24"/>
          <w:szCs w:val="24"/>
          <w:lang w:eastAsia="en-US"/>
        </w:rPr>
        <w:t>по затратам на оплату труда рассчитываются как соотношение между среднемесячной начисленной заработной платой в целом по экономике по субъекту РФ (федеральному округу, муниципальному образованию), на территории которого оказывается услуга, и среднемесячной начисленной заработной платой в целом по экономике по субъекту РФ, данные по которому использовались для определения базового норматива затрат на оказание государственной услуги;</w:t>
      </w:r>
      <w:proofErr w:type="gramEnd"/>
    </w:p>
    <w:p w:rsidR="00072401" w:rsidRPr="00BD7C0E" w:rsidRDefault="00072401" w:rsidP="0018314D">
      <w:pPr>
        <w:autoSpaceDE w:val="0"/>
        <w:autoSpaceDN w:val="0"/>
        <w:adjustRightInd w:val="0"/>
        <w:spacing w:after="0" w:line="240" w:lineRule="auto"/>
        <w:ind w:firstLine="709"/>
        <w:jc w:val="both"/>
        <w:rPr>
          <w:rFonts w:ascii="Times New Roman" w:eastAsia="Calibri" w:hAnsi="Times New Roman"/>
          <w:sz w:val="24"/>
          <w:szCs w:val="24"/>
          <w:lang w:eastAsia="en-US"/>
        </w:rPr>
      </w:pPr>
      <w:proofErr w:type="gramStart"/>
      <w:r w:rsidRPr="00BD7C0E">
        <w:rPr>
          <w:rFonts w:ascii="Times New Roman" w:eastAsia="Calibri" w:hAnsi="Times New Roman"/>
          <w:sz w:val="24"/>
          <w:szCs w:val="24"/>
          <w:lang w:eastAsia="en-US"/>
        </w:rPr>
        <w:t>по затратам на коммунальные услуги и на содержание недвижимого имущества рассчитываются как соотношение между суммой затрат на коммунальные услуги и на содержание объектов недвижимого имущества, необходимого для выполнения государственного задания, определяемы</w:t>
      </w:r>
      <w:r w:rsidR="00992D6C" w:rsidRPr="00BD7C0E">
        <w:rPr>
          <w:rFonts w:ascii="Times New Roman" w:eastAsia="Calibri" w:hAnsi="Times New Roman"/>
          <w:sz w:val="24"/>
          <w:szCs w:val="24"/>
          <w:lang w:eastAsia="en-US"/>
        </w:rPr>
        <w:t>х</w:t>
      </w:r>
      <w:r w:rsidRPr="00BD7C0E">
        <w:rPr>
          <w:rFonts w:ascii="Times New Roman" w:eastAsia="Calibri" w:hAnsi="Times New Roman"/>
          <w:sz w:val="24"/>
          <w:szCs w:val="24"/>
          <w:lang w:eastAsia="en-US"/>
        </w:rPr>
        <w:t xml:space="preserve"> в соответствии с натуральными нормами, ценами и тарифами на данные услуги, в субъекте РФ (федеральном округе, муниципальном образовании), на территории которого оказывается услуга, и суммой затрат на коммунальные услуги</w:t>
      </w:r>
      <w:proofErr w:type="gramEnd"/>
      <w:r w:rsidRPr="00BD7C0E">
        <w:rPr>
          <w:rFonts w:ascii="Times New Roman" w:eastAsia="Calibri" w:hAnsi="Times New Roman"/>
          <w:sz w:val="24"/>
          <w:szCs w:val="24"/>
          <w:lang w:eastAsia="en-US"/>
        </w:rPr>
        <w:t xml:space="preserve"> и на содержание объектов недвижимого имущества, необходимого для выполнения государственного задания, в субъекте РФ (федеральном округе, муниципальном образовании), данные по которому использовались для определения базового норматива затрат на оказание государственной услуги.</w:t>
      </w:r>
    </w:p>
    <w:p w:rsidR="00072401" w:rsidRPr="00BD7C0E" w:rsidRDefault="00072401" w:rsidP="0018314D">
      <w:pPr>
        <w:autoSpaceDE w:val="0"/>
        <w:autoSpaceDN w:val="0"/>
        <w:adjustRightInd w:val="0"/>
        <w:spacing w:after="0" w:line="240" w:lineRule="auto"/>
        <w:ind w:firstLine="709"/>
        <w:jc w:val="both"/>
        <w:rPr>
          <w:rFonts w:ascii="Times New Roman" w:eastAsia="Calibri" w:hAnsi="Times New Roman"/>
          <w:sz w:val="24"/>
          <w:szCs w:val="24"/>
          <w:lang w:eastAsia="en-US"/>
        </w:rPr>
      </w:pPr>
      <w:proofErr w:type="gramStart"/>
      <w:r w:rsidRPr="00BD7C0E">
        <w:rPr>
          <w:rFonts w:ascii="Times New Roman" w:eastAsia="Calibri" w:hAnsi="Times New Roman"/>
          <w:sz w:val="24"/>
          <w:szCs w:val="24"/>
          <w:lang w:eastAsia="en-US"/>
        </w:rPr>
        <w:t xml:space="preserve">Фактически территориальность оказания государственной услуги учтена только в отношении затрат на коммунальные услуги и на содержание недвижимого имущества, а коэффициент по затратам на оплату труда фактически учитывает не территориальность (так как система оплаты труда едина для всех государственных  учреждений здравоохранения Волгоградской области, соответственно мало зависит от территории), а сложившуюся штатную численность работников </w:t>
      </w:r>
      <w:r w:rsidR="009021F8" w:rsidRPr="00BD7C0E">
        <w:rPr>
          <w:rFonts w:ascii="Times New Roman" w:eastAsia="Calibri" w:hAnsi="Times New Roman"/>
          <w:sz w:val="24"/>
          <w:szCs w:val="24"/>
          <w:lang w:eastAsia="en-US"/>
        </w:rPr>
        <w:t>государственных учреждений</w:t>
      </w:r>
      <w:r w:rsidRPr="00BD7C0E">
        <w:rPr>
          <w:rFonts w:ascii="Times New Roman" w:eastAsia="Calibri" w:hAnsi="Times New Roman"/>
          <w:sz w:val="24"/>
          <w:szCs w:val="24"/>
          <w:lang w:eastAsia="en-US"/>
        </w:rPr>
        <w:t>.</w:t>
      </w:r>
      <w:proofErr w:type="gramEnd"/>
    </w:p>
    <w:p w:rsidR="002743D0" w:rsidRPr="00BD7C0E" w:rsidRDefault="00D23964" w:rsidP="0018314D">
      <w:pPr>
        <w:autoSpaceDE w:val="0"/>
        <w:autoSpaceDN w:val="0"/>
        <w:adjustRightInd w:val="0"/>
        <w:spacing w:after="0" w:line="240" w:lineRule="auto"/>
        <w:ind w:firstLine="709"/>
        <w:jc w:val="both"/>
        <w:rPr>
          <w:rFonts w:ascii="Times New Roman" w:eastAsia="Calibri" w:hAnsi="Times New Roman"/>
          <w:sz w:val="24"/>
          <w:szCs w:val="24"/>
          <w:lang w:eastAsia="en-US"/>
        </w:rPr>
      </w:pPr>
      <w:proofErr w:type="gramStart"/>
      <w:r w:rsidRPr="00BD7C0E">
        <w:rPr>
          <w:rFonts w:ascii="Times New Roman" w:eastAsia="Calibri" w:hAnsi="Times New Roman"/>
          <w:sz w:val="24"/>
          <w:szCs w:val="24"/>
          <w:lang w:eastAsia="en-US"/>
        </w:rPr>
        <w:t xml:space="preserve">Например, для </w:t>
      </w:r>
      <w:r w:rsidR="002743D0" w:rsidRPr="00BD7C0E">
        <w:rPr>
          <w:rFonts w:ascii="Times New Roman" w:eastAsia="Calibri" w:hAnsi="Times New Roman"/>
          <w:sz w:val="24"/>
          <w:szCs w:val="24"/>
          <w:lang w:eastAsia="en-US"/>
        </w:rPr>
        <w:t>государственной услуги «Реализация дополнительных профессиональных программ повышения квалификации (очная)»</w:t>
      </w:r>
      <w:r w:rsidRPr="00BD7C0E">
        <w:rPr>
          <w:rFonts w:ascii="Times New Roman" w:eastAsia="Calibri" w:hAnsi="Times New Roman"/>
          <w:sz w:val="24"/>
          <w:szCs w:val="24"/>
          <w:lang w:eastAsia="en-US"/>
        </w:rPr>
        <w:t xml:space="preserve">, </w:t>
      </w:r>
      <w:r w:rsidR="002743D0" w:rsidRPr="00BD7C0E">
        <w:rPr>
          <w:rFonts w:ascii="Times New Roman" w:eastAsia="Calibri" w:hAnsi="Times New Roman"/>
          <w:sz w:val="24"/>
          <w:szCs w:val="24"/>
          <w:lang w:eastAsia="en-US"/>
        </w:rPr>
        <w:t>оказываемой ГБУЗ «Территориальный центр медицины катастроф Волгоградской области» (далее ТЦМК)</w:t>
      </w:r>
      <w:r w:rsidRPr="00BD7C0E">
        <w:rPr>
          <w:rFonts w:ascii="Times New Roman" w:eastAsia="Calibri" w:hAnsi="Times New Roman"/>
          <w:sz w:val="24"/>
          <w:szCs w:val="24"/>
          <w:lang w:eastAsia="en-US"/>
        </w:rPr>
        <w:t>,</w:t>
      </w:r>
      <w:r w:rsidR="002743D0" w:rsidRPr="00BD7C0E">
        <w:rPr>
          <w:rFonts w:ascii="Times New Roman" w:eastAsia="Calibri" w:hAnsi="Times New Roman"/>
          <w:sz w:val="24"/>
          <w:szCs w:val="24"/>
          <w:lang w:eastAsia="en-US"/>
        </w:rPr>
        <w:t xml:space="preserve"> </w:t>
      </w:r>
      <w:r w:rsidR="00154413" w:rsidRPr="00BD7C0E">
        <w:rPr>
          <w:rFonts w:ascii="Times New Roman" w:eastAsia="Calibri" w:hAnsi="Times New Roman"/>
          <w:sz w:val="24"/>
          <w:szCs w:val="24"/>
          <w:lang w:eastAsia="en-US"/>
        </w:rPr>
        <w:t xml:space="preserve">определение нормативных затрат </w:t>
      </w:r>
      <w:r w:rsidRPr="00BD7C0E">
        <w:rPr>
          <w:rFonts w:ascii="Times New Roman" w:eastAsia="Calibri" w:hAnsi="Times New Roman"/>
          <w:sz w:val="24"/>
          <w:szCs w:val="24"/>
          <w:lang w:eastAsia="en-US"/>
        </w:rPr>
        <w:t xml:space="preserve">осуществлено исходя из </w:t>
      </w:r>
      <w:r w:rsidR="002743D0" w:rsidRPr="00BD7C0E">
        <w:rPr>
          <w:rFonts w:ascii="Times New Roman" w:eastAsia="Calibri" w:hAnsi="Times New Roman"/>
          <w:sz w:val="24"/>
          <w:szCs w:val="24"/>
          <w:lang w:eastAsia="en-US"/>
        </w:rPr>
        <w:t>территориальн</w:t>
      </w:r>
      <w:r w:rsidRPr="00BD7C0E">
        <w:rPr>
          <w:rFonts w:ascii="Times New Roman" w:eastAsia="Calibri" w:hAnsi="Times New Roman"/>
          <w:sz w:val="24"/>
          <w:szCs w:val="24"/>
          <w:lang w:eastAsia="en-US"/>
        </w:rPr>
        <w:t>ого</w:t>
      </w:r>
      <w:r w:rsidR="002743D0" w:rsidRPr="00BD7C0E">
        <w:rPr>
          <w:rFonts w:ascii="Times New Roman" w:eastAsia="Calibri" w:hAnsi="Times New Roman"/>
          <w:sz w:val="24"/>
          <w:szCs w:val="24"/>
          <w:lang w:eastAsia="en-US"/>
        </w:rPr>
        <w:t xml:space="preserve"> коэффициент</w:t>
      </w:r>
      <w:r w:rsidRPr="00BD7C0E">
        <w:rPr>
          <w:rFonts w:ascii="Times New Roman" w:eastAsia="Calibri" w:hAnsi="Times New Roman"/>
          <w:sz w:val="24"/>
          <w:szCs w:val="24"/>
          <w:lang w:eastAsia="en-US"/>
        </w:rPr>
        <w:t>а</w:t>
      </w:r>
      <w:r w:rsidR="002743D0" w:rsidRPr="00BD7C0E">
        <w:rPr>
          <w:rFonts w:ascii="Times New Roman" w:eastAsia="Calibri" w:hAnsi="Times New Roman"/>
          <w:sz w:val="24"/>
          <w:szCs w:val="24"/>
          <w:lang w:eastAsia="en-US"/>
        </w:rPr>
        <w:t xml:space="preserve"> по затратам на оплату труда равн</w:t>
      </w:r>
      <w:r w:rsidR="003F53E6" w:rsidRPr="00BD7C0E">
        <w:rPr>
          <w:rFonts w:ascii="Times New Roman" w:eastAsia="Calibri" w:hAnsi="Times New Roman"/>
          <w:sz w:val="24"/>
          <w:szCs w:val="24"/>
          <w:lang w:eastAsia="en-US"/>
        </w:rPr>
        <w:t>ого</w:t>
      </w:r>
      <w:r w:rsidR="002743D0" w:rsidRPr="00BD7C0E">
        <w:rPr>
          <w:rFonts w:ascii="Times New Roman" w:eastAsia="Calibri" w:hAnsi="Times New Roman"/>
          <w:sz w:val="24"/>
          <w:szCs w:val="24"/>
          <w:lang w:eastAsia="en-US"/>
        </w:rPr>
        <w:t xml:space="preserve"> 1,306709</w:t>
      </w:r>
      <w:r w:rsidRPr="00BD7C0E">
        <w:rPr>
          <w:rFonts w:ascii="Times New Roman" w:eastAsia="Calibri" w:hAnsi="Times New Roman"/>
          <w:sz w:val="24"/>
          <w:szCs w:val="24"/>
          <w:lang w:eastAsia="en-US"/>
        </w:rPr>
        <w:t xml:space="preserve"> и территориального коэффициента п</w:t>
      </w:r>
      <w:r w:rsidR="002743D0" w:rsidRPr="00BD7C0E">
        <w:rPr>
          <w:rFonts w:ascii="Times New Roman" w:eastAsia="Calibri" w:hAnsi="Times New Roman"/>
          <w:sz w:val="24"/>
          <w:szCs w:val="24"/>
          <w:lang w:eastAsia="en-US"/>
        </w:rPr>
        <w:t>о затратам на коммунальные услуги и на содержание недвижимого имущества равн</w:t>
      </w:r>
      <w:r w:rsidR="003F53E6" w:rsidRPr="00BD7C0E">
        <w:rPr>
          <w:rFonts w:ascii="Times New Roman" w:eastAsia="Calibri" w:hAnsi="Times New Roman"/>
          <w:sz w:val="24"/>
          <w:szCs w:val="24"/>
          <w:lang w:eastAsia="en-US"/>
        </w:rPr>
        <w:t>ого</w:t>
      </w:r>
      <w:r w:rsidR="002743D0" w:rsidRPr="00BD7C0E">
        <w:rPr>
          <w:rFonts w:ascii="Times New Roman" w:eastAsia="Calibri" w:hAnsi="Times New Roman"/>
          <w:sz w:val="24"/>
          <w:szCs w:val="24"/>
          <w:lang w:eastAsia="en-US"/>
        </w:rPr>
        <w:t xml:space="preserve"> 0,943375, а оказываемой </w:t>
      </w:r>
      <w:r w:rsidR="00AE315F" w:rsidRPr="00BD7C0E">
        <w:rPr>
          <w:rFonts w:ascii="Times New Roman" w:eastAsia="Calibri" w:hAnsi="Times New Roman"/>
          <w:sz w:val="24"/>
          <w:szCs w:val="24"/>
          <w:lang w:eastAsia="en-US"/>
        </w:rPr>
        <w:t>ВМК</w:t>
      </w:r>
      <w:r w:rsidR="002743D0" w:rsidRPr="00BD7C0E">
        <w:rPr>
          <w:rFonts w:ascii="Times New Roman" w:eastAsia="Calibri" w:hAnsi="Times New Roman"/>
          <w:sz w:val="24"/>
          <w:szCs w:val="24"/>
          <w:lang w:eastAsia="en-US"/>
        </w:rPr>
        <w:t>, эти коэффициенты равны 0,998137 и 1,000346</w:t>
      </w:r>
      <w:proofErr w:type="gramEnd"/>
      <w:r w:rsidR="002743D0" w:rsidRPr="00BD7C0E">
        <w:rPr>
          <w:rFonts w:ascii="Times New Roman" w:eastAsia="Calibri" w:hAnsi="Times New Roman"/>
          <w:sz w:val="24"/>
          <w:szCs w:val="24"/>
          <w:lang w:eastAsia="en-US"/>
        </w:rPr>
        <w:t xml:space="preserve"> соответственно.</w:t>
      </w:r>
    </w:p>
    <w:p w:rsidR="002743D0" w:rsidRPr="00BD7C0E" w:rsidRDefault="002743D0" w:rsidP="0018314D">
      <w:pPr>
        <w:autoSpaceDE w:val="0"/>
        <w:autoSpaceDN w:val="0"/>
        <w:adjustRightInd w:val="0"/>
        <w:spacing w:after="0" w:line="240" w:lineRule="auto"/>
        <w:ind w:firstLine="709"/>
        <w:jc w:val="both"/>
        <w:rPr>
          <w:rFonts w:ascii="Times New Roman" w:eastAsia="Calibri" w:hAnsi="Times New Roman"/>
          <w:sz w:val="24"/>
          <w:szCs w:val="24"/>
          <w:lang w:eastAsia="en-US"/>
        </w:rPr>
      </w:pPr>
      <w:r w:rsidRPr="00BD7C0E">
        <w:rPr>
          <w:rFonts w:ascii="Times New Roman" w:eastAsia="Calibri" w:hAnsi="Times New Roman"/>
          <w:sz w:val="24"/>
          <w:szCs w:val="24"/>
          <w:lang w:eastAsia="en-US"/>
        </w:rPr>
        <w:t xml:space="preserve">Коэффициент по затратам на коммунальные услуги и на содержание недвижимого имущества выше для </w:t>
      </w:r>
      <w:r w:rsidR="00AE315F" w:rsidRPr="00BD7C0E">
        <w:rPr>
          <w:rFonts w:ascii="Times New Roman" w:eastAsia="Calibri" w:hAnsi="Times New Roman"/>
          <w:sz w:val="24"/>
          <w:szCs w:val="24"/>
          <w:lang w:eastAsia="en-US"/>
        </w:rPr>
        <w:t>ВМК</w:t>
      </w:r>
      <w:r w:rsidRPr="00BD7C0E">
        <w:rPr>
          <w:rFonts w:ascii="Times New Roman" w:eastAsia="Calibri" w:hAnsi="Times New Roman"/>
          <w:sz w:val="24"/>
          <w:szCs w:val="24"/>
          <w:lang w:eastAsia="en-US"/>
        </w:rPr>
        <w:t xml:space="preserve"> в связи с особенностями инфраструктуры, а именно наличием филиалов за пределами Волгограда.</w:t>
      </w:r>
    </w:p>
    <w:p w:rsidR="002743D0" w:rsidRPr="00BD7C0E" w:rsidRDefault="002743D0" w:rsidP="0018314D">
      <w:pPr>
        <w:autoSpaceDE w:val="0"/>
        <w:autoSpaceDN w:val="0"/>
        <w:adjustRightInd w:val="0"/>
        <w:spacing w:after="0" w:line="240" w:lineRule="auto"/>
        <w:ind w:firstLine="709"/>
        <w:jc w:val="both"/>
        <w:rPr>
          <w:rFonts w:ascii="Times New Roman" w:eastAsia="Calibri" w:hAnsi="Times New Roman"/>
          <w:sz w:val="24"/>
          <w:szCs w:val="24"/>
          <w:lang w:eastAsia="en-US"/>
        </w:rPr>
      </w:pPr>
      <w:r w:rsidRPr="00BD7C0E">
        <w:rPr>
          <w:rFonts w:ascii="Times New Roman" w:eastAsia="Calibri" w:hAnsi="Times New Roman"/>
          <w:sz w:val="24"/>
          <w:szCs w:val="24"/>
          <w:lang w:eastAsia="en-US"/>
        </w:rPr>
        <w:t xml:space="preserve">Коэффициент по затратам на оплату труда установлен в большем значении для ТЦМК, так как у него </w:t>
      </w:r>
      <w:r w:rsidR="00D23964" w:rsidRPr="00BD7C0E">
        <w:rPr>
          <w:rFonts w:ascii="Times New Roman" w:eastAsia="Calibri" w:hAnsi="Times New Roman"/>
          <w:sz w:val="24"/>
          <w:szCs w:val="24"/>
          <w:lang w:eastAsia="en-US"/>
        </w:rPr>
        <w:t>вы</w:t>
      </w:r>
      <w:r w:rsidRPr="00BD7C0E">
        <w:rPr>
          <w:rFonts w:ascii="Times New Roman" w:eastAsia="Calibri" w:hAnsi="Times New Roman"/>
          <w:sz w:val="24"/>
          <w:szCs w:val="24"/>
          <w:lang w:eastAsia="en-US"/>
        </w:rPr>
        <w:t xml:space="preserve">ше </w:t>
      </w:r>
      <w:r w:rsidR="00154413" w:rsidRPr="00BD7C0E">
        <w:rPr>
          <w:rFonts w:ascii="Times New Roman" w:eastAsia="Calibri" w:hAnsi="Times New Roman"/>
          <w:sz w:val="24"/>
          <w:szCs w:val="24"/>
          <w:lang w:eastAsia="en-US"/>
        </w:rPr>
        <w:t xml:space="preserve">расчётные </w:t>
      </w:r>
      <w:r w:rsidRPr="00BD7C0E">
        <w:rPr>
          <w:rFonts w:ascii="Times New Roman" w:eastAsia="Calibri" w:hAnsi="Times New Roman"/>
          <w:sz w:val="24"/>
          <w:szCs w:val="24"/>
          <w:lang w:eastAsia="en-US"/>
        </w:rPr>
        <w:t xml:space="preserve">затраты </w:t>
      </w:r>
      <w:r w:rsidR="00417AA3" w:rsidRPr="00BD7C0E">
        <w:rPr>
          <w:rFonts w:ascii="Times New Roman" w:eastAsia="Calibri" w:hAnsi="Times New Roman"/>
          <w:sz w:val="24"/>
          <w:szCs w:val="24"/>
          <w:lang w:eastAsia="en-US"/>
        </w:rPr>
        <w:t xml:space="preserve">на оплату труда </w:t>
      </w:r>
      <w:r w:rsidRPr="00BD7C0E">
        <w:rPr>
          <w:rFonts w:ascii="Times New Roman" w:eastAsia="Calibri" w:hAnsi="Times New Roman"/>
          <w:sz w:val="24"/>
          <w:szCs w:val="24"/>
          <w:lang w:eastAsia="en-US"/>
        </w:rPr>
        <w:t xml:space="preserve">для оказания государственной услуги (Таблица № </w:t>
      </w:r>
      <w:r w:rsidR="00A47265" w:rsidRPr="00BD7C0E">
        <w:rPr>
          <w:rFonts w:ascii="Times New Roman" w:eastAsia="Calibri" w:hAnsi="Times New Roman"/>
          <w:sz w:val="24"/>
          <w:szCs w:val="24"/>
          <w:lang w:eastAsia="en-US"/>
        </w:rPr>
        <w:t>3</w:t>
      </w:r>
      <w:r w:rsidRPr="00BD7C0E">
        <w:rPr>
          <w:rFonts w:ascii="Times New Roman" w:eastAsia="Calibri" w:hAnsi="Times New Roman"/>
          <w:sz w:val="24"/>
          <w:szCs w:val="24"/>
          <w:lang w:eastAsia="en-US"/>
        </w:rPr>
        <w:t>).</w:t>
      </w:r>
    </w:p>
    <w:p w:rsidR="00BD7C0E" w:rsidRPr="00BD7C0E" w:rsidRDefault="00BD7C0E" w:rsidP="0018314D">
      <w:pPr>
        <w:autoSpaceDE w:val="0"/>
        <w:autoSpaceDN w:val="0"/>
        <w:adjustRightInd w:val="0"/>
        <w:spacing w:after="0" w:line="240" w:lineRule="auto"/>
        <w:ind w:firstLine="709"/>
        <w:jc w:val="both"/>
        <w:rPr>
          <w:rFonts w:ascii="Times New Roman" w:eastAsia="Calibri" w:hAnsi="Times New Roman"/>
          <w:sz w:val="24"/>
          <w:szCs w:val="24"/>
          <w:lang w:eastAsia="en-US"/>
        </w:rPr>
      </w:pPr>
    </w:p>
    <w:p w:rsidR="00BD7C0E" w:rsidRPr="00BD7C0E" w:rsidRDefault="00BD7C0E" w:rsidP="0018314D">
      <w:pPr>
        <w:autoSpaceDE w:val="0"/>
        <w:autoSpaceDN w:val="0"/>
        <w:adjustRightInd w:val="0"/>
        <w:spacing w:after="0" w:line="240" w:lineRule="auto"/>
        <w:ind w:firstLine="709"/>
        <w:jc w:val="both"/>
        <w:rPr>
          <w:rFonts w:ascii="Times New Roman" w:eastAsia="Calibri" w:hAnsi="Times New Roman"/>
          <w:sz w:val="24"/>
          <w:szCs w:val="24"/>
          <w:lang w:eastAsia="en-US"/>
        </w:rPr>
      </w:pPr>
    </w:p>
    <w:p w:rsidR="00BD7C0E" w:rsidRPr="00BD7C0E" w:rsidRDefault="00BD7C0E" w:rsidP="0018314D">
      <w:pPr>
        <w:autoSpaceDE w:val="0"/>
        <w:autoSpaceDN w:val="0"/>
        <w:adjustRightInd w:val="0"/>
        <w:spacing w:after="0" w:line="240" w:lineRule="auto"/>
        <w:ind w:firstLine="709"/>
        <w:jc w:val="both"/>
        <w:rPr>
          <w:rFonts w:ascii="Times New Roman" w:eastAsia="Calibri" w:hAnsi="Times New Roman"/>
          <w:sz w:val="24"/>
          <w:szCs w:val="24"/>
          <w:lang w:eastAsia="en-US"/>
        </w:rPr>
      </w:pPr>
    </w:p>
    <w:p w:rsidR="00BD7C0E" w:rsidRPr="00BD7C0E" w:rsidRDefault="00BD7C0E" w:rsidP="0018314D">
      <w:pPr>
        <w:autoSpaceDE w:val="0"/>
        <w:autoSpaceDN w:val="0"/>
        <w:adjustRightInd w:val="0"/>
        <w:spacing w:after="0" w:line="240" w:lineRule="auto"/>
        <w:ind w:firstLine="709"/>
        <w:jc w:val="both"/>
        <w:rPr>
          <w:rFonts w:ascii="Times New Roman" w:eastAsia="Calibri" w:hAnsi="Times New Roman"/>
          <w:sz w:val="24"/>
          <w:szCs w:val="24"/>
          <w:lang w:eastAsia="en-US"/>
        </w:rPr>
      </w:pPr>
    </w:p>
    <w:p w:rsidR="00BD7C0E" w:rsidRPr="00BD7C0E" w:rsidRDefault="00BD7C0E" w:rsidP="0018314D">
      <w:pPr>
        <w:autoSpaceDE w:val="0"/>
        <w:autoSpaceDN w:val="0"/>
        <w:adjustRightInd w:val="0"/>
        <w:spacing w:after="0" w:line="240" w:lineRule="auto"/>
        <w:ind w:firstLine="709"/>
        <w:jc w:val="both"/>
        <w:rPr>
          <w:rFonts w:ascii="Times New Roman" w:eastAsia="Calibri" w:hAnsi="Times New Roman"/>
          <w:sz w:val="24"/>
          <w:szCs w:val="24"/>
          <w:lang w:eastAsia="en-US"/>
        </w:rPr>
      </w:pPr>
    </w:p>
    <w:p w:rsidR="002743D0" w:rsidRPr="00BD7C0E" w:rsidRDefault="002743D0" w:rsidP="0018314D">
      <w:pPr>
        <w:autoSpaceDE w:val="0"/>
        <w:autoSpaceDN w:val="0"/>
        <w:adjustRightInd w:val="0"/>
        <w:spacing w:after="0" w:line="240" w:lineRule="auto"/>
        <w:ind w:firstLine="709"/>
        <w:jc w:val="right"/>
        <w:rPr>
          <w:rFonts w:ascii="Times New Roman" w:eastAsia="Calibri" w:hAnsi="Times New Roman"/>
          <w:i/>
          <w:sz w:val="24"/>
          <w:szCs w:val="24"/>
          <w:lang w:eastAsia="en-US"/>
        </w:rPr>
      </w:pPr>
      <w:r w:rsidRPr="00BD7C0E">
        <w:rPr>
          <w:rFonts w:ascii="Times New Roman" w:eastAsia="Calibri" w:hAnsi="Times New Roman"/>
          <w:i/>
          <w:sz w:val="24"/>
          <w:szCs w:val="24"/>
          <w:lang w:eastAsia="en-US"/>
        </w:rPr>
        <w:lastRenderedPageBreak/>
        <w:t xml:space="preserve">Таблица № </w:t>
      </w:r>
      <w:r w:rsidR="00A47265" w:rsidRPr="00BD7C0E">
        <w:rPr>
          <w:rFonts w:ascii="Times New Roman" w:eastAsia="Calibri" w:hAnsi="Times New Roman"/>
          <w:i/>
          <w:sz w:val="24"/>
          <w:szCs w:val="24"/>
          <w:lang w:eastAsia="en-US"/>
        </w:rPr>
        <w:t>3</w:t>
      </w:r>
    </w:p>
    <w:tbl>
      <w:tblPr>
        <w:tblStyle w:val="a3"/>
        <w:tblW w:w="0" w:type="auto"/>
        <w:jc w:val="center"/>
        <w:tblLayout w:type="fixed"/>
        <w:tblLook w:val="04A0"/>
      </w:tblPr>
      <w:tblGrid>
        <w:gridCol w:w="1384"/>
        <w:gridCol w:w="1559"/>
        <w:gridCol w:w="1276"/>
        <w:gridCol w:w="2268"/>
        <w:gridCol w:w="1021"/>
        <w:gridCol w:w="2328"/>
      </w:tblGrid>
      <w:tr w:rsidR="002743D0" w:rsidRPr="00BD7C0E" w:rsidTr="00ED5508">
        <w:trPr>
          <w:jc w:val="center"/>
        </w:trPr>
        <w:tc>
          <w:tcPr>
            <w:tcW w:w="1384" w:type="dxa"/>
            <w:vMerge w:val="restart"/>
          </w:tcPr>
          <w:p w:rsidR="002743D0" w:rsidRPr="00BD7C0E" w:rsidRDefault="002743D0" w:rsidP="00D23964">
            <w:pPr>
              <w:autoSpaceDE w:val="0"/>
              <w:autoSpaceDN w:val="0"/>
              <w:adjustRightInd w:val="0"/>
              <w:jc w:val="center"/>
              <w:rPr>
                <w:rFonts w:ascii="Times New Roman" w:eastAsia="Calibri" w:hAnsi="Times New Roman"/>
                <w:sz w:val="20"/>
                <w:szCs w:val="20"/>
                <w:lang w:eastAsia="en-US"/>
              </w:rPr>
            </w:pPr>
            <w:r w:rsidRPr="00BD7C0E">
              <w:rPr>
                <w:rFonts w:ascii="Times New Roman" w:eastAsia="Calibri" w:hAnsi="Times New Roman"/>
                <w:sz w:val="20"/>
                <w:szCs w:val="20"/>
                <w:lang w:eastAsia="en-US"/>
              </w:rPr>
              <w:t>Учреждение</w:t>
            </w:r>
          </w:p>
        </w:tc>
        <w:tc>
          <w:tcPr>
            <w:tcW w:w="1559" w:type="dxa"/>
            <w:vMerge w:val="restart"/>
          </w:tcPr>
          <w:p w:rsidR="002743D0" w:rsidRPr="00BD7C0E" w:rsidRDefault="002743D0" w:rsidP="00D23964">
            <w:pPr>
              <w:autoSpaceDE w:val="0"/>
              <w:autoSpaceDN w:val="0"/>
              <w:adjustRightInd w:val="0"/>
              <w:jc w:val="center"/>
              <w:rPr>
                <w:rFonts w:ascii="Times New Roman" w:eastAsia="Calibri" w:hAnsi="Times New Roman"/>
                <w:sz w:val="20"/>
                <w:szCs w:val="20"/>
                <w:lang w:eastAsia="en-US"/>
              </w:rPr>
            </w:pPr>
            <w:r w:rsidRPr="00BD7C0E">
              <w:rPr>
                <w:rFonts w:ascii="Times New Roman" w:eastAsia="Calibri" w:hAnsi="Times New Roman"/>
                <w:sz w:val="20"/>
                <w:szCs w:val="20"/>
                <w:lang w:eastAsia="en-US"/>
              </w:rPr>
              <w:t xml:space="preserve">Объем </w:t>
            </w:r>
            <w:proofErr w:type="spellStart"/>
            <w:proofErr w:type="gramStart"/>
            <w:r w:rsidRPr="00BD7C0E">
              <w:rPr>
                <w:rFonts w:ascii="Times New Roman" w:eastAsia="Calibri" w:hAnsi="Times New Roman"/>
                <w:sz w:val="20"/>
                <w:szCs w:val="20"/>
                <w:lang w:eastAsia="en-US"/>
              </w:rPr>
              <w:t>государствен-ного</w:t>
            </w:r>
            <w:proofErr w:type="spellEnd"/>
            <w:proofErr w:type="gramEnd"/>
            <w:r w:rsidRPr="00BD7C0E">
              <w:rPr>
                <w:rFonts w:ascii="Times New Roman" w:eastAsia="Calibri" w:hAnsi="Times New Roman"/>
                <w:sz w:val="20"/>
                <w:szCs w:val="20"/>
                <w:lang w:eastAsia="en-US"/>
              </w:rPr>
              <w:t xml:space="preserve"> задания, человеко-часы</w:t>
            </w:r>
          </w:p>
        </w:tc>
        <w:tc>
          <w:tcPr>
            <w:tcW w:w="3544" w:type="dxa"/>
            <w:gridSpan w:val="2"/>
          </w:tcPr>
          <w:p w:rsidR="002743D0" w:rsidRPr="00BD7C0E" w:rsidRDefault="00E210E4" w:rsidP="00ED5508">
            <w:pPr>
              <w:autoSpaceDE w:val="0"/>
              <w:autoSpaceDN w:val="0"/>
              <w:adjustRightInd w:val="0"/>
              <w:jc w:val="center"/>
              <w:rPr>
                <w:rFonts w:ascii="Times New Roman" w:eastAsia="Calibri" w:hAnsi="Times New Roman"/>
                <w:sz w:val="20"/>
                <w:szCs w:val="20"/>
                <w:lang w:eastAsia="en-US"/>
              </w:rPr>
            </w:pPr>
            <w:r w:rsidRPr="00BD7C0E">
              <w:rPr>
                <w:rFonts w:ascii="Times New Roman" w:eastAsia="Calibri" w:hAnsi="Times New Roman"/>
                <w:sz w:val="20"/>
                <w:szCs w:val="20"/>
                <w:lang w:eastAsia="en-US"/>
              </w:rPr>
              <w:t>Расч</w:t>
            </w:r>
            <w:r w:rsidR="00ED5508" w:rsidRPr="00BD7C0E">
              <w:rPr>
                <w:rFonts w:ascii="Times New Roman" w:eastAsia="Calibri" w:hAnsi="Times New Roman"/>
                <w:sz w:val="20"/>
                <w:szCs w:val="20"/>
                <w:lang w:eastAsia="en-US"/>
              </w:rPr>
              <w:t xml:space="preserve">ётные </w:t>
            </w:r>
            <w:r w:rsidR="002743D0" w:rsidRPr="00BD7C0E">
              <w:rPr>
                <w:rFonts w:ascii="Times New Roman" w:eastAsia="Calibri" w:hAnsi="Times New Roman"/>
                <w:sz w:val="20"/>
                <w:szCs w:val="20"/>
                <w:lang w:eastAsia="en-US"/>
              </w:rPr>
              <w:t>затрат</w:t>
            </w:r>
            <w:r w:rsidR="00ED5508" w:rsidRPr="00BD7C0E">
              <w:rPr>
                <w:rFonts w:ascii="Times New Roman" w:eastAsia="Calibri" w:hAnsi="Times New Roman"/>
                <w:sz w:val="20"/>
                <w:szCs w:val="20"/>
                <w:lang w:eastAsia="en-US"/>
              </w:rPr>
              <w:t>ы</w:t>
            </w:r>
            <w:r w:rsidR="002743D0" w:rsidRPr="00BD7C0E">
              <w:rPr>
                <w:rFonts w:ascii="Times New Roman" w:eastAsia="Calibri" w:hAnsi="Times New Roman"/>
                <w:sz w:val="20"/>
                <w:szCs w:val="20"/>
                <w:lang w:eastAsia="en-US"/>
              </w:rPr>
              <w:t>, руб.</w:t>
            </w:r>
          </w:p>
        </w:tc>
        <w:tc>
          <w:tcPr>
            <w:tcW w:w="3349" w:type="dxa"/>
            <w:gridSpan w:val="2"/>
          </w:tcPr>
          <w:p w:rsidR="002743D0" w:rsidRPr="00BD7C0E" w:rsidRDefault="00ED5508" w:rsidP="00D23964">
            <w:pPr>
              <w:autoSpaceDE w:val="0"/>
              <w:autoSpaceDN w:val="0"/>
              <w:adjustRightInd w:val="0"/>
              <w:jc w:val="center"/>
              <w:rPr>
                <w:rFonts w:ascii="Times New Roman" w:eastAsia="Calibri" w:hAnsi="Times New Roman"/>
                <w:sz w:val="20"/>
                <w:szCs w:val="20"/>
                <w:lang w:eastAsia="en-US"/>
              </w:rPr>
            </w:pPr>
            <w:r w:rsidRPr="00BD7C0E">
              <w:rPr>
                <w:rFonts w:ascii="Times New Roman" w:eastAsia="Calibri" w:hAnsi="Times New Roman"/>
                <w:sz w:val="20"/>
                <w:szCs w:val="20"/>
                <w:lang w:eastAsia="en-US"/>
              </w:rPr>
              <w:t>Расчётные</w:t>
            </w:r>
            <w:r w:rsidR="002743D0" w:rsidRPr="00BD7C0E">
              <w:rPr>
                <w:rFonts w:ascii="Times New Roman" w:eastAsia="Calibri" w:hAnsi="Times New Roman"/>
                <w:sz w:val="20"/>
                <w:szCs w:val="20"/>
                <w:lang w:eastAsia="en-US"/>
              </w:rPr>
              <w:t xml:space="preserve"> затрат</w:t>
            </w:r>
            <w:r w:rsidRPr="00BD7C0E">
              <w:rPr>
                <w:rFonts w:ascii="Times New Roman" w:eastAsia="Calibri" w:hAnsi="Times New Roman"/>
                <w:sz w:val="20"/>
                <w:szCs w:val="20"/>
                <w:lang w:eastAsia="en-US"/>
              </w:rPr>
              <w:t>ы</w:t>
            </w:r>
            <w:r w:rsidR="002743D0" w:rsidRPr="00BD7C0E">
              <w:rPr>
                <w:rFonts w:ascii="Times New Roman" w:eastAsia="Calibri" w:hAnsi="Times New Roman"/>
                <w:sz w:val="20"/>
                <w:szCs w:val="20"/>
                <w:lang w:eastAsia="en-US"/>
              </w:rPr>
              <w:t xml:space="preserve"> на 1 услугу, руб.</w:t>
            </w:r>
          </w:p>
        </w:tc>
      </w:tr>
      <w:tr w:rsidR="002743D0" w:rsidRPr="00BD7C0E" w:rsidTr="00ED5508">
        <w:trPr>
          <w:jc w:val="center"/>
        </w:trPr>
        <w:tc>
          <w:tcPr>
            <w:tcW w:w="1384" w:type="dxa"/>
            <w:vMerge/>
          </w:tcPr>
          <w:p w:rsidR="002743D0" w:rsidRPr="00BD7C0E" w:rsidRDefault="002743D0" w:rsidP="00D23964">
            <w:pPr>
              <w:autoSpaceDE w:val="0"/>
              <w:autoSpaceDN w:val="0"/>
              <w:adjustRightInd w:val="0"/>
              <w:jc w:val="center"/>
              <w:rPr>
                <w:rFonts w:ascii="Times New Roman" w:eastAsia="Calibri" w:hAnsi="Times New Roman"/>
                <w:sz w:val="20"/>
                <w:szCs w:val="20"/>
                <w:lang w:eastAsia="en-US"/>
              </w:rPr>
            </w:pPr>
          </w:p>
        </w:tc>
        <w:tc>
          <w:tcPr>
            <w:tcW w:w="1559" w:type="dxa"/>
            <w:vMerge/>
          </w:tcPr>
          <w:p w:rsidR="002743D0" w:rsidRPr="00BD7C0E" w:rsidRDefault="002743D0" w:rsidP="00D23964">
            <w:pPr>
              <w:autoSpaceDE w:val="0"/>
              <w:autoSpaceDN w:val="0"/>
              <w:adjustRightInd w:val="0"/>
              <w:jc w:val="center"/>
              <w:rPr>
                <w:rFonts w:ascii="Times New Roman" w:eastAsia="Calibri" w:hAnsi="Times New Roman"/>
                <w:sz w:val="20"/>
                <w:szCs w:val="20"/>
                <w:lang w:eastAsia="en-US"/>
              </w:rPr>
            </w:pPr>
          </w:p>
        </w:tc>
        <w:tc>
          <w:tcPr>
            <w:tcW w:w="1276" w:type="dxa"/>
          </w:tcPr>
          <w:p w:rsidR="002743D0" w:rsidRPr="00BD7C0E" w:rsidRDefault="002743D0" w:rsidP="00D23964">
            <w:pPr>
              <w:autoSpaceDE w:val="0"/>
              <w:autoSpaceDN w:val="0"/>
              <w:adjustRightInd w:val="0"/>
              <w:jc w:val="center"/>
              <w:rPr>
                <w:rFonts w:ascii="Times New Roman" w:eastAsia="Calibri" w:hAnsi="Times New Roman"/>
                <w:sz w:val="20"/>
                <w:szCs w:val="20"/>
                <w:lang w:eastAsia="en-US"/>
              </w:rPr>
            </w:pPr>
            <w:r w:rsidRPr="00BD7C0E">
              <w:rPr>
                <w:rFonts w:ascii="Times New Roman" w:eastAsia="Calibri" w:hAnsi="Times New Roman"/>
                <w:sz w:val="20"/>
                <w:szCs w:val="20"/>
                <w:lang w:eastAsia="en-US"/>
              </w:rPr>
              <w:t>всего</w:t>
            </w:r>
          </w:p>
        </w:tc>
        <w:tc>
          <w:tcPr>
            <w:tcW w:w="2268" w:type="dxa"/>
          </w:tcPr>
          <w:p w:rsidR="002743D0" w:rsidRPr="00BD7C0E" w:rsidRDefault="002743D0" w:rsidP="00D23964">
            <w:pPr>
              <w:autoSpaceDE w:val="0"/>
              <w:autoSpaceDN w:val="0"/>
              <w:adjustRightInd w:val="0"/>
              <w:jc w:val="center"/>
              <w:rPr>
                <w:rFonts w:ascii="Times New Roman" w:eastAsia="Calibri" w:hAnsi="Times New Roman"/>
                <w:sz w:val="20"/>
                <w:szCs w:val="20"/>
                <w:lang w:eastAsia="en-US"/>
              </w:rPr>
            </w:pPr>
            <w:r w:rsidRPr="00BD7C0E">
              <w:rPr>
                <w:rFonts w:ascii="Times New Roman" w:eastAsia="Calibri" w:hAnsi="Times New Roman"/>
                <w:sz w:val="20"/>
                <w:szCs w:val="20"/>
                <w:lang w:eastAsia="en-US"/>
              </w:rPr>
              <w:t>в том числе на оплату труда работников, непосредственно связанных с оказанием государственной услуги</w:t>
            </w:r>
          </w:p>
        </w:tc>
        <w:tc>
          <w:tcPr>
            <w:tcW w:w="1021" w:type="dxa"/>
          </w:tcPr>
          <w:p w:rsidR="002743D0" w:rsidRPr="00BD7C0E" w:rsidRDefault="002743D0" w:rsidP="00D23964">
            <w:pPr>
              <w:autoSpaceDE w:val="0"/>
              <w:autoSpaceDN w:val="0"/>
              <w:adjustRightInd w:val="0"/>
              <w:jc w:val="center"/>
              <w:rPr>
                <w:rFonts w:ascii="Times New Roman" w:eastAsia="Calibri" w:hAnsi="Times New Roman"/>
                <w:sz w:val="20"/>
                <w:szCs w:val="20"/>
                <w:lang w:eastAsia="en-US"/>
              </w:rPr>
            </w:pPr>
            <w:r w:rsidRPr="00BD7C0E">
              <w:rPr>
                <w:rFonts w:ascii="Times New Roman" w:eastAsia="Calibri" w:hAnsi="Times New Roman"/>
                <w:sz w:val="20"/>
                <w:szCs w:val="20"/>
                <w:lang w:eastAsia="en-US"/>
              </w:rPr>
              <w:t>всего</w:t>
            </w:r>
          </w:p>
        </w:tc>
        <w:tc>
          <w:tcPr>
            <w:tcW w:w="2328" w:type="dxa"/>
          </w:tcPr>
          <w:p w:rsidR="002743D0" w:rsidRPr="00BD7C0E" w:rsidRDefault="002743D0" w:rsidP="00D23964">
            <w:pPr>
              <w:autoSpaceDE w:val="0"/>
              <w:autoSpaceDN w:val="0"/>
              <w:adjustRightInd w:val="0"/>
              <w:jc w:val="center"/>
              <w:rPr>
                <w:rFonts w:ascii="Times New Roman" w:eastAsia="Calibri" w:hAnsi="Times New Roman"/>
                <w:sz w:val="20"/>
                <w:szCs w:val="20"/>
                <w:lang w:eastAsia="en-US"/>
              </w:rPr>
            </w:pPr>
            <w:r w:rsidRPr="00BD7C0E">
              <w:rPr>
                <w:rFonts w:ascii="Times New Roman" w:eastAsia="Calibri" w:hAnsi="Times New Roman"/>
                <w:sz w:val="20"/>
                <w:szCs w:val="20"/>
                <w:lang w:eastAsia="en-US"/>
              </w:rPr>
              <w:t>в том числе на оплату труда работников, непосредственно связанных с оказанием государственной услуги</w:t>
            </w:r>
          </w:p>
        </w:tc>
      </w:tr>
      <w:tr w:rsidR="002743D0" w:rsidRPr="00BD7C0E" w:rsidTr="00ED5508">
        <w:trPr>
          <w:jc w:val="center"/>
        </w:trPr>
        <w:tc>
          <w:tcPr>
            <w:tcW w:w="1384" w:type="dxa"/>
          </w:tcPr>
          <w:p w:rsidR="002743D0" w:rsidRPr="00BD7C0E" w:rsidRDefault="00AE315F" w:rsidP="00D23964">
            <w:pPr>
              <w:autoSpaceDE w:val="0"/>
              <w:autoSpaceDN w:val="0"/>
              <w:adjustRightInd w:val="0"/>
              <w:jc w:val="both"/>
              <w:rPr>
                <w:rFonts w:ascii="Times New Roman" w:eastAsia="Calibri" w:hAnsi="Times New Roman"/>
                <w:sz w:val="20"/>
                <w:szCs w:val="20"/>
                <w:lang w:eastAsia="en-US"/>
              </w:rPr>
            </w:pPr>
            <w:r w:rsidRPr="00BD7C0E">
              <w:rPr>
                <w:rFonts w:ascii="Times New Roman" w:eastAsia="Calibri" w:hAnsi="Times New Roman"/>
                <w:sz w:val="20"/>
                <w:szCs w:val="20"/>
                <w:lang w:eastAsia="en-US"/>
              </w:rPr>
              <w:t>ВМК</w:t>
            </w:r>
          </w:p>
        </w:tc>
        <w:tc>
          <w:tcPr>
            <w:tcW w:w="1559" w:type="dxa"/>
          </w:tcPr>
          <w:p w:rsidR="002743D0" w:rsidRPr="00BD7C0E" w:rsidRDefault="002743D0" w:rsidP="00D23964">
            <w:pPr>
              <w:autoSpaceDE w:val="0"/>
              <w:autoSpaceDN w:val="0"/>
              <w:adjustRightInd w:val="0"/>
              <w:jc w:val="center"/>
              <w:rPr>
                <w:rFonts w:ascii="Times New Roman" w:eastAsia="Calibri" w:hAnsi="Times New Roman"/>
                <w:sz w:val="20"/>
                <w:szCs w:val="20"/>
                <w:lang w:eastAsia="en-US"/>
              </w:rPr>
            </w:pPr>
            <w:r w:rsidRPr="00BD7C0E">
              <w:rPr>
                <w:rFonts w:ascii="Times New Roman" w:eastAsia="Calibri" w:hAnsi="Times New Roman"/>
                <w:sz w:val="20"/>
                <w:szCs w:val="20"/>
                <w:lang w:eastAsia="en-US"/>
              </w:rPr>
              <w:t>197568</w:t>
            </w:r>
          </w:p>
        </w:tc>
        <w:tc>
          <w:tcPr>
            <w:tcW w:w="1276" w:type="dxa"/>
          </w:tcPr>
          <w:p w:rsidR="002743D0" w:rsidRPr="00BD7C0E" w:rsidRDefault="002743D0" w:rsidP="00D23964">
            <w:pPr>
              <w:autoSpaceDE w:val="0"/>
              <w:autoSpaceDN w:val="0"/>
              <w:adjustRightInd w:val="0"/>
              <w:jc w:val="center"/>
              <w:rPr>
                <w:rFonts w:ascii="Times New Roman" w:eastAsia="Calibri" w:hAnsi="Times New Roman"/>
                <w:sz w:val="20"/>
                <w:szCs w:val="20"/>
                <w:lang w:eastAsia="en-US"/>
              </w:rPr>
            </w:pPr>
            <w:r w:rsidRPr="00BD7C0E">
              <w:rPr>
                <w:rFonts w:ascii="Times New Roman" w:eastAsia="Calibri" w:hAnsi="Times New Roman"/>
                <w:sz w:val="20"/>
                <w:szCs w:val="20"/>
                <w:lang w:eastAsia="en-US"/>
              </w:rPr>
              <w:t>5372183,46</w:t>
            </w:r>
          </w:p>
        </w:tc>
        <w:tc>
          <w:tcPr>
            <w:tcW w:w="2268" w:type="dxa"/>
          </w:tcPr>
          <w:p w:rsidR="002743D0" w:rsidRPr="00BD7C0E" w:rsidRDefault="002743D0" w:rsidP="00D23964">
            <w:pPr>
              <w:autoSpaceDE w:val="0"/>
              <w:autoSpaceDN w:val="0"/>
              <w:adjustRightInd w:val="0"/>
              <w:jc w:val="center"/>
              <w:rPr>
                <w:rFonts w:ascii="Times New Roman" w:eastAsia="Calibri" w:hAnsi="Times New Roman"/>
                <w:sz w:val="20"/>
                <w:szCs w:val="20"/>
                <w:lang w:eastAsia="en-US"/>
              </w:rPr>
            </w:pPr>
            <w:r w:rsidRPr="00BD7C0E">
              <w:rPr>
                <w:rFonts w:ascii="Times New Roman" w:eastAsia="Calibri" w:hAnsi="Times New Roman"/>
                <w:sz w:val="20"/>
                <w:szCs w:val="20"/>
                <w:lang w:eastAsia="en-US"/>
              </w:rPr>
              <w:t>2897150,64</w:t>
            </w:r>
          </w:p>
        </w:tc>
        <w:tc>
          <w:tcPr>
            <w:tcW w:w="1021" w:type="dxa"/>
          </w:tcPr>
          <w:p w:rsidR="002743D0" w:rsidRPr="00BD7C0E" w:rsidRDefault="002743D0" w:rsidP="00D23964">
            <w:pPr>
              <w:autoSpaceDE w:val="0"/>
              <w:autoSpaceDN w:val="0"/>
              <w:adjustRightInd w:val="0"/>
              <w:jc w:val="center"/>
              <w:rPr>
                <w:rFonts w:ascii="Times New Roman" w:eastAsia="Calibri" w:hAnsi="Times New Roman"/>
                <w:sz w:val="20"/>
                <w:szCs w:val="20"/>
                <w:lang w:eastAsia="en-US"/>
              </w:rPr>
            </w:pPr>
            <w:r w:rsidRPr="00BD7C0E">
              <w:rPr>
                <w:rFonts w:ascii="Times New Roman" w:eastAsia="Calibri" w:hAnsi="Times New Roman"/>
                <w:sz w:val="20"/>
                <w:szCs w:val="20"/>
                <w:lang w:eastAsia="en-US"/>
              </w:rPr>
              <w:t>27,19</w:t>
            </w:r>
          </w:p>
        </w:tc>
        <w:tc>
          <w:tcPr>
            <w:tcW w:w="2328" w:type="dxa"/>
          </w:tcPr>
          <w:p w:rsidR="002743D0" w:rsidRPr="00BD7C0E" w:rsidRDefault="002743D0" w:rsidP="00D23964">
            <w:pPr>
              <w:autoSpaceDE w:val="0"/>
              <w:autoSpaceDN w:val="0"/>
              <w:adjustRightInd w:val="0"/>
              <w:jc w:val="center"/>
              <w:rPr>
                <w:rFonts w:ascii="Times New Roman" w:eastAsia="Calibri" w:hAnsi="Times New Roman"/>
                <w:sz w:val="20"/>
                <w:szCs w:val="20"/>
                <w:lang w:eastAsia="en-US"/>
              </w:rPr>
            </w:pPr>
            <w:r w:rsidRPr="00BD7C0E">
              <w:rPr>
                <w:rFonts w:ascii="Times New Roman" w:eastAsia="Calibri" w:hAnsi="Times New Roman"/>
                <w:sz w:val="20"/>
                <w:szCs w:val="20"/>
                <w:lang w:eastAsia="en-US"/>
              </w:rPr>
              <w:t>14,66</w:t>
            </w:r>
          </w:p>
        </w:tc>
      </w:tr>
      <w:tr w:rsidR="002743D0" w:rsidRPr="00BD7C0E" w:rsidTr="00ED5508">
        <w:trPr>
          <w:jc w:val="center"/>
        </w:trPr>
        <w:tc>
          <w:tcPr>
            <w:tcW w:w="1384" w:type="dxa"/>
          </w:tcPr>
          <w:p w:rsidR="002743D0" w:rsidRPr="00BD7C0E" w:rsidRDefault="002743D0" w:rsidP="00D23964">
            <w:pPr>
              <w:autoSpaceDE w:val="0"/>
              <w:autoSpaceDN w:val="0"/>
              <w:adjustRightInd w:val="0"/>
              <w:jc w:val="both"/>
              <w:rPr>
                <w:rFonts w:ascii="Times New Roman" w:eastAsia="Calibri" w:hAnsi="Times New Roman"/>
                <w:sz w:val="20"/>
                <w:szCs w:val="20"/>
                <w:lang w:eastAsia="en-US"/>
              </w:rPr>
            </w:pPr>
            <w:r w:rsidRPr="00BD7C0E">
              <w:rPr>
                <w:rFonts w:ascii="Times New Roman" w:eastAsia="Calibri" w:hAnsi="Times New Roman"/>
                <w:sz w:val="20"/>
                <w:szCs w:val="20"/>
                <w:lang w:eastAsia="en-US"/>
              </w:rPr>
              <w:t>ГБУЗ ТЦМК</w:t>
            </w:r>
          </w:p>
        </w:tc>
        <w:tc>
          <w:tcPr>
            <w:tcW w:w="1559" w:type="dxa"/>
          </w:tcPr>
          <w:p w:rsidR="002743D0" w:rsidRPr="00BD7C0E" w:rsidRDefault="002743D0" w:rsidP="00D23964">
            <w:pPr>
              <w:autoSpaceDE w:val="0"/>
              <w:autoSpaceDN w:val="0"/>
              <w:adjustRightInd w:val="0"/>
              <w:jc w:val="center"/>
              <w:rPr>
                <w:rFonts w:ascii="Times New Roman" w:eastAsia="Calibri" w:hAnsi="Times New Roman"/>
                <w:sz w:val="20"/>
                <w:szCs w:val="20"/>
                <w:lang w:eastAsia="en-US"/>
              </w:rPr>
            </w:pPr>
            <w:r w:rsidRPr="00BD7C0E">
              <w:rPr>
                <w:rFonts w:ascii="Times New Roman" w:eastAsia="Calibri" w:hAnsi="Times New Roman"/>
                <w:sz w:val="20"/>
                <w:szCs w:val="20"/>
                <w:lang w:eastAsia="en-US"/>
              </w:rPr>
              <w:t>1200</w:t>
            </w:r>
          </w:p>
        </w:tc>
        <w:tc>
          <w:tcPr>
            <w:tcW w:w="1276" w:type="dxa"/>
          </w:tcPr>
          <w:p w:rsidR="002743D0" w:rsidRPr="00BD7C0E" w:rsidRDefault="002743D0" w:rsidP="00D23964">
            <w:pPr>
              <w:autoSpaceDE w:val="0"/>
              <w:autoSpaceDN w:val="0"/>
              <w:adjustRightInd w:val="0"/>
              <w:jc w:val="center"/>
              <w:rPr>
                <w:rFonts w:ascii="Times New Roman" w:eastAsia="Calibri" w:hAnsi="Times New Roman"/>
                <w:sz w:val="20"/>
                <w:szCs w:val="20"/>
                <w:lang w:eastAsia="en-US"/>
              </w:rPr>
            </w:pPr>
            <w:r w:rsidRPr="00BD7C0E">
              <w:rPr>
                <w:rFonts w:ascii="Times New Roman" w:eastAsia="Calibri" w:hAnsi="Times New Roman"/>
                <w:sz w:val="20"/>
                <w:szCs w:val="20"/>
                <w:lang w:eastAsia="en-US"/>
              </w:rPr>
              <w:t>53734,46</w:t>
            </w:r>
          </w:p>
        </w:tc>
        <w:tc>
          <w:tcPr>
            <w:tcW w:w="2268" w:type="dxa"/>
          </w:tcPr>
          <w:p w:rsidR="002743D0" w:rsidRPr="00BD7C0E" w:rsidRDefault="002743D0" w:rsidP="00D23964">
            <w:pPr>
              <w:autoSpaceDE w:val="0"/>
              <w:autoSpaceDN w:val="0"/>
              <w:adjustRightInd w:val="0"/>
              <w:jc w:val="center"/>
              <w:rPr>
                <w:rFonts w:ascii="Times New Roman" w:eastAsia="Calibri" w:hAnsi="Times New Roman"/>
                <w:sz w:val="20"/>
                <w:szCs w:val="20"/>
                <w:lang w:eastAsia="en-US"/>
              </w:rPr>
            </w:pPr>
            <w:r w:rsidRPr="00BD7C0E">
              <w:rPr>
                <w:rFonts w:ascii="Times New Roman" w:eastAsia="Calibri" w:hAnsi="Times New Roman"/>
                <w:sz w:val="20"/>
                <w:szCs w:val="20"/>
                <w:lang w:eastAsia="en-US"/>
              </w:rPr>
              <w:t>34020,32</w:t>
            </w:r>
          </w:p>
        </w:tc>
        <w:tc>
          <w:tcPr>
            <w:tcW w:w="1021" w:type="dxa"/>
          </w:tcPr>
          <w:p w:rsidR="002743D0" w:rsidRPr="00BD7C0E" w:rsidRDefault="002743D0" w:rsidP="00D23964">
            <w:pPr>
              <w:autoSpaceDE w:val="0"/>
              <w:autoSpaceDN w:val="0"/>
              <w:adjustRightInd w:val="0"/>
              <w:jc w:val="center"/>
              <w:rPr>
                <w:rFonts w:ascii="Times New Roman" w:eastAsia="Calibri" w:hAnsi="Times New Roman"/>
                <w:sz w:val="20"/>
                <w:szCs w:val="20"/>
                <w:lang w:eastAsia="en-US"/>
              </w:rPr>
            </w:pPr>
            <w:r w:rsidRPr="00BD7C0E">
              <w:rPr>
                <w:rFonts w:ascii="Times New Roman" w:eastAsia="Calibri" w:hAnsi="Times New Roman"/>
                <w:sz w:val="20"/>
                <w:szCs w:val="20"/>
                <w:lang w:eastAsia="en-US"/>
              </w:rPr>
              <w:t>44,78</w:t>
            </w:r>
          </w:p>
        </w:tc>
        <w:tc>
          <w:tcPr>
            <w:tcW w:w="2328" w:type="dxa"/>
          </w:tcPr>
          <w:p w:rsidR="002743D0" w:rsidRPr="00BD7C0E" w:rsidRDefault="002743D0" w:rsidP="00D23964">
            <w:pPr>
              <w:autoSpaceDE w:val="0"/>
              <w:autoSpaceDN w:val="0"/>
              <w:adjustRightInd w:val="0"/>
              <w:jc w:val="center"/>
              <w:rPr>
                <w:rFonts w:ascii="Times New Roman" w:eastAsia="Calibri" w:hAnsi="Times New Roman"/>
                <w:sz w:val="20"/>
                <w:szCs w:val="20"/>
                <w:lang w:eastAsia="en-US"/>
              </w:rPr>
            </w:pPr>
            <w:r w:rsidRPr="00BD7C0E">
              <w:rPr>
                <w:rFonts w:ascii="Times New Roman" w:eastAsia="Calibri" w:hAnsi="Times New Roman"/>
                <w:sz w:val="20"/>
                <w:szCs w:val="20"/>
                <w:lang w:eastAsia="en-US"/>
              </w:rPr>
              <w:t>28,35</w:t>
            </w:r>
          </w:p>
        </w:tc>
      </w:tr>
      <w:tr w:rsidR="00154413" w:rsidRPr="00BD7C0E" w:rsidTr="00ED5508">
        <w:trPr>
          <w:jc w:val="center"/>
        </w:trPr>
        <w:tc>
          <w:tcPr>
            <w:tcW w:w="1384" w:type="dxa"/>
          </w:tcPr>
          <w:p w:rsidR="00154413" w:rsidRPr="00BD7C0E" w:rsidRDefault="00154413" w:rsidP="00D23964">
            <w:pPr>
              <w:autoSpaceDE w:val="0"/>
              <w:autoSpaceDN w:val="0"/>
              <w:adjustRightInd w:val="0"/>
              <w:jc w:val="both"/>
              <w:rPr>
                <w:rFonts w:ascii="Times New Roman" w:eastAsia="Calibri" w:hAnsi="Times New Roman"/>
                <w:sz w:val="20"/>
                <w:szCs w:val="20"/>
                <w:lang w:eastAsia="en-US"/>
              </w:rPr>
            </w:pPr>
            <w:r w:rsidRPr="00BD7C0E">
              <w:rPr>
                <w:rFonts w:ascii="Times New Roman" w:eastAsia="Calibri" w:hAnsi="Times New Roman"/>
                <w:sz w:val="20"/>
                <w:szCs w:val="20"/>
                <w:lang w:eastAsia="en-US"/>
              </w:rPr>
              <w:t>итого</w:t>
            </w:r>
          </w:p>
        </w:tc>
        <w:tc>
          <w:tcPr>
            <w:tcW w:w="1559" w:type="dxa"/>
          </w:tcPr>
          <w:p w:rsidR="00154413" w:rsidRPr="00BD7C0E" w:rsidRDefault="00154413" w:rsidP="00D23964">
            <w:pPr>
              <w:autoSpaceDE w:val="0"/>
              <w:autoSpaceDN w:val="0"/>
              <w:adjustRightInd w:val="0"/>
              <w:jc w:val="center"/>
              <w:rPr>
                <w:rFonts w:ascii="Times New Roman" w:eastAsia="Calibri" w:hAnsi="Times New Roman"/>
                <w:sz w:val="20"/>
                <w:szCs w:val="20"/>
                <w:lang w:eastAsia="en-US"/>
              </w:rPr>
            </w:pPr>
            <w:r w:rsidRPr="00BD7C0E">
              <w:rPr>
                <w:rFonts w:ascii="Times New Roman" w:eastAsia="Calibri" w:hAnsi="Times New Roman"/>
                <w:sz w:val="20"/>
                <w:szCs w:val="20"/>
                <w:lang w:eastAsia="en-US"/>
              </w:rPr>
              <w:t>198768</w:t>
            </w:r>
          </w:p>
        </w:tc>
        <w:tc>
          <w:tcPr>
            <w:tcW w:w="1276" w:type="dxa"/>
          </w:tcPr>
          <w:p w:rsidR="00154413" w:rsidRPr="00BD7C0E" w:rsidRDefault="00154413" w:rsidP="00D23964">
            <w:pPr>
              <w:autoSpaceDE w:val="0"/>
              <w:autoSpaceDN w:val="0"/>
              <w:adjustRightInd w:val="0"/>
              <w:jc w:val="center"/>
              <w:rPr>
                <w:rFonts w:ascii="Times New Roman" w:eastAsia="Calibri" w:hAnsi="Times New Roman"/>
                <w:sz w:val="20"/>
                <w:szCs w:val="20"/>
                <w:lang w:eastAsia="en-US"/>
              </w:rPr>
            </w:pPr>
            <w:r w:rsidRPr="00BD7C0E">
              <w:rPr>
                <w:rFonts w:ascii="Times New Roman" w:eastAsia="Calibri" w:hAnsi="Times New Roman"/>
                <w:sz w:val="20"/>
                <w:szCs w:val="20"/>
                <w:lang w:eastAsia="en-US"/>
              </w:rPr>
              <w:t>5425917,46</w:t>
            </w:r>
          </w:p>
        </w:tc>
        <w:tc>
          <w:tcPr>
            <w:tcW w:w="2268" w:type="dxa"/>
          </w:tcPr>
          <w:p w:rsidR="00154413" w:rsidRPr="00BD7C0E" w:rsidRDefault="00154413" w:rsidP="00D23964">
            <w:pPr>
              <w:autoSpaceDE w:val="0"/>
              <w:autoSpaceDN w:val="0"/>
              <w:adjustRightInd w:val="0"/>
              <w:jc w:val="center"/>
              <w:rPr>
                <w:rFonts w:ascii="Times New Roman" w:eastAsia="Calibri" w:hAnsi="Times New Roman"/>
                <w:sz w:val="20"/>
                <w:szCs w:val="20"/>
                <w:lang w:eastAsia="en-US"/>
              </w:rPr>
            </w:pPr>
            <w:r w:rsidRPr="00BD7C0E">
              <w:rPr>
                <w:rFonts w:ascii="Times New Roman" w:eastAsia="Calibri" w:hAnsi="Times New Roman"/>
                <w:sz w:val="20"/>
                <w:szCs w:val="20"/>
                <w:lang w:eastAsia="en-US"/>
              </w:rPr>
              <w:t>231170,96</w:t>
            </w:r>
          </w:p>
        </w:tc>
        <w:tc>
          <w:tcPr>
            <w:tcW w:w="1021" w:type="dxa"/>
          </w:tcPr>
          <w:p w:rsidR="00154413" w:rsidRPr="00BD7C0E" w:rsidRDefault="00154413" w:rsidP="00D23964">
            <w:pPr>
              <w:autoSpaceDE w:val="0"/>
              <w:autoSpaceDN w:val="0"/>
              <w:adjustRightInd w:val="0"/>
              <w:jc w:val="center"/>
              <w:rPr>
                <w:rFonts w:ascii="Times New Roman" w:eastAsia="Calibri" w:hAnsi="Times New Roman"/>
                <w:sz w:val="20"/>
                <w:szCs w:val="20"/>
                <w:lang w:eastAsia="en-US"/>
              </w:rPr>
            </w:pPr>
          </w:p>
        </w:tc>
        <w:tc>
          <w:tcPr>
            <w:tcW w:w="2328" w:type="dxa"/>
          </w:tcPr>
          <w:p w:rsidR="00154413" w:rsidRPr="00BD7C0E" w:rsidRDefault="00154413" w:rsidP="00D23964">
            <w:pPr>
              <w:autoSpaceDE w:val="0"/>
              <w:autoSpaceDN w:val="0"/>
              <w:adjustRightInd w:val="0"/>
              <w:jc w:val="center"/>
              <w:rPr>
                <w:rFonts w:ascii="Times New Roman" w:eastAsia="Calibri" w:hAnsi="Times New Roman"/>
                <w:sz w:val="20"/>
                <w:szCs w:val="20"/>
                <w:lang w:eastAsia="en-US"/>
              </w:rPr>
            </w:pPr>
          </w:p>
        </w:tc>
      </w:tr>
    </w:tbl>
    <w:p w:rsidR="001E44AA" w:rsidRPr="00BD7C0E" w:rsidRDefault="001E44AA" w:rsidP="002743D0">
      <w:pPr>
        <w:autoSpaceDE w:val="0"/>
        <w:autoSpaceDN w:val="0"/>
        <w:adjustRightInd w:val="0"/>
        <w:spacing w:after="0" w:line="240" w:lineRule="auto"/>
        <w:ind w:firstLine="709"/>
        <w:jc w:val="both"/>
        <w:rPr>
          <w:rFonts w:ascii="Times New Roman" w:eastAsia="Calibri" w:hAnsi="Times New Roman"/>
          <w:sz w:val="24"/>
          <w:szCs w:val="24"/>
          <w:lang w:eastAsia="en-US"/>
        </w:rPr>
      </w:pPr>
    </w:p>
    <w:p w:rsidR="002743D0" w:rsidRPr="00BD7C0E" w:rsidRDefault="002743D0" w:rsidP="002743D0">
      <w:pPr>
        <w:autoSpaceDE w:val="0"/>
        <w:autoSpaceDN w:val="0"/>
        <w:adjustRightInd w:val="0"/>
        <w:spacing w:after="0" w:line="240" w:lineRule="auto"/>
        <w:ind w:firstLine="709"/>
        <w:jc w:val="both"/>
        <w:rPr>
          <w:rFonts w:ascii="Times New Roman" w:eastAsia="Calibri" w:hAnsi="Times New Roman"/>
          <w:sz w:val="24"/>
          <w:szCs w:val="24"/>
          <w:lang w:eastAsia="en-US"/>
        </w:rPr>
      </w:pPr>
      <w:r w:rsidRPr="00BD7C0E">
        <w:rPr>
          <w:rFonts w:ascii="Times New Roman" w:eastAsia="Calibri" w:hAnsi="Times New Roman"/>
          <w:sz w:val="24"/>
          <w:szCs w:val="24"/>
          <w:lang w:eastAsia="en-US"/>
        </w:rPr>
        <w:t xml:space="preserve">Согласно таблице № </w:t>
      </w:r>
      <w:r w:rsidR="00A47265" w:rsidRPr="00BD7C0E">
        <w:rPr>
          <w:rFonts w:ascii="Times New Roman" w:eastAsia="Calibri" w:hAnsi="Times New Roman"/>
          <w:sz w:val="24"/>
          <w:szCs w:val="24"/>
          <w:lang w:eastAsia="en-US"/>
        </w:rPr>
        <w:t>3</w:t>
      </w:r>
      <w:r w:rsidRPr="00BD7C0E">
        <w:rPr>
          <w:rFonts w:ascii="Times New Roman" w:eastAsia="Calibri" w:hAnsi="Times New Roman"/>
          <w:sz w:val="24"/>
          <w:szCs w:val="24"/>
          <w:lang w:eastAsia="en-US"/>
        </w:rPr>
        <w:t xml:space="preserve"> </w:t>
      </w:r>
      <w:r w:rsidR="00154413" w:rsidRPr="00BD7C0E">
        <w:rPr>
          <w:rFonts w:ascii="Times New Roman" w:eastAsia="Calibri" w:hAnsi="Times New Roman"/>
          <w:sz w:val="24"/>
          <w:szCs w:val="24"/>
          <w:lang w:eastAsia="en-US"/>
        </w:rPr>
        <w:t xml:space="preserve">расчётные </w:t>
      </w:r>
      <w:r w:rsidRPr="00BD7C0E">
        <w:rPr>
          <w:rFonts w:ascii="Times New Roman" w:eastAsia="Calibri" w:hAnsi="Times New Roman"/>
          <w:sz w:val="24"/>
          <w:szCs w:val="24"/>
          <w:lang w:eastAsia="en-US"/>
        </w:rPr>
        <w:t xml:space="preserve">затраты на оказание одинаковой государственной услуги у </w:t>
      </w:r>
      <w:r w:rsidR="00AE315F" w:rsidRPr="00BD7C0E">
        <w:rPr>
          <w:rFonts w:ascii="Times New Roman" w:eastAsia="Calibri" w:hAnsi="Times New Roman"/>
          <w:sz w:val="24"/>
          <w:szCs w:val="24"/>
          <w:lang w:eastAsia="en-US"/>
        </w:rPr>
        <w:t>ВМК</w:t>
      </w:r>
      <w:r w:rsidR="00AE0EC1" w:rsidRPr="00BD7C0E">
        <w:rPr>
          <w:rFonts w:ascii="Times New Roman" w:eastAsia="Calibri" w:hAnsi="Times New Roman"/>
          <w:sz w:val="24"/>
          <w:szCs w:val="24"/>
          <w:lang w:eastAsia="en-US"/>
        </w:rPr>
        <w:t xml:space="preserve"> (27,19 руб.)</w:t>
      </w:r>
      <w:r w:rsidRPr="00BD7C0E">
        <w:rPr>
          <w:rFonts w:ascii="Times New Roman" w:eastAsia="Calibri" w:hAnsi="Times New Roman"/>
          <w:sz w:val="24"/>
          <w:szCs w:val="24"/>
          <w:lang w:eastAsia="en-US"/>
        </w:rPr>
        <w:t xml:space="preserve"> в </w:t>
      </w:r>
      <w:r w:rsidR="003B12B4" w:rsidRPr="00BD7C0E">
        <w:rPr>
          <w:rFonts w:ascii="Times New Roman" w:eastAsia="Calibri" w:hAnsi="Times New Roman"/>
          <w:sz w:val="24"/>
          <w:szCs w:val="24"/>
          <w:lang w:eastAsia="en-US"/>
        </w:rPr>
        <w:t>1,6</w:t>
      </w:r>
      <w:r w:rsidRPr="00BD7C0E">
        <w:rPr>
          <w:rFonts w:ascii="Times New Roman" w:eastAsia="Calibri" w:hAnsi="Times New Roman"/>
          <w:sz w:val="24"/>
          <w:szCs w:val="24"/>
          <w:lang w:eastAsia="en-US"/>
        </w:rPr>
        <w:t xml:space="preserve"> раза ниже затрат ТЦМК</w:t>
      </w:r>
      <w:r w:rsidR="00AE0EC1" w:rsidRPr="00BD7C0E">
        <w:rPr>
          <w:rFonts w:ascii="Times New Roman" w:eastAsia="Calibri" w:hAnsi="Times New Roman"/>
          <w:sz w:val="24"/>
          <w:szCs w:val="24"/>
          <w:lang w:eastAsia="en-US"/>
        </w:rPr>
        <w:t xml:space="preserve"> (44,78 руб.), главным образом за счёт расходов на оплату труда работников, непосредственно связанных с ок</w:t>
      </w:r>
      <w:r w:rsidR="003B12B4" w:rsidRPr="00BD7C0E">
        <w:rPr>
          <w:rFonts w:ascii="Times New Roman" w:eastAsia="Calibri" w:hAnsi="Times New Roman"/>
          <w:sz w:val="24"/>
          <w:szCs w:val="24"/>
          <w:lang w:eastAsia="en-US"/>
        </w:rPr>
        <w:t xml:space="preserve">азанием государственной услуги, составляющих в </w:t>
      </w:r>
      <w:r w:rsidR="00AE0EC1" w:rsidRPr="00BD7C0E">
        <w:rPr>
          <w:rFonts w:ascii="Times New Roman" w:eastAsia="Calibri" w:hAnsi="Times New Roman"/>
          <w:sz w:val="24"/>
          <w:szCs w:val="24"/>
          <w:lang w:eastAsia="en-US"/>
        </w:rPr>
        <w:t xml:space="preserve">ВМК – 14,66 руб., ТЦМК – 28,35 рублей. </w:t>
      </w:r>
    </w:p>
    <w:p w:rsidR="002743D0" w:rsidRPr="00BD7C0E" w:rsidRDefault="00154413" w:rsidP="002743D0">
      <w:pPr>
        <w:autoSpaceDE w:val="0"/>
        <w:autoSpaceDN w:val="0"/>
        <w:adjustRightInd w:val="0"/>
        <w:spacing w:after="0" w:line="240" w:lineRule="auto"/>
        <w:ind w:firstLine="709"/>
        <w:jc w:val="both"/>
        <w:rPr>
          <w:rFonts w:ascii="Times New Roman" w:eastAsia="Calibri" w:hAnsi="Times New Roman"/>
          <w:sz w:val="24"/>
          <w:szCs w:val="24"/>
          <w:lang w:eastAsia="en-US"/>
        </w:rPr>
      </w:pPr>
      <w:r w:rsidRPr="00BD7C0E">
        <w:rPr>
          <w:rFonts w:ascii="Times New Roman" w:eastAsia="Calibri" w:hAnsi="Times New Roman"/>
          <w:sz w:val="24"/>
          <w:szCs w:val="24"/>
          <w:lang w:eastAsia="en-US"/>
        </w:rPr>
        <w:t>Б</w:t>
      </w:r>
      <w:r w:rsidR="002743D0" w:rsidRPr="00BD7C0E">
        <w:rPr>
          <w:rFonts w:ascii="Times New Roman" w:eastAsia="Calibri" w:hAnsi="Times New Roman"/>
          <w:sz w:val="24"/>
          <w:szCs w:val="24"/>
          <w:lang w:eastAsia="en-US"/>
        </w:rPr>
        <w:t>азовый норматив затрат, определяем</w:t>
      </w:r>
      <w:r w:rsidRPr="00BD7C0E">
        <w:rPr>
          <w:rFonts w:ascii="Times New Roman" w:eastAsia="Calibri" w:hAnsi="Times New Roman"/>
          <w:sz w:val="24"/>
          <w:szCs w:val="24"/>
          <w:lang w:eastAsia="en-US"/>
        </w:rPr>
        <w:t>ый</w:t>
      </w:r>
      <w:r w:rsidR="002743D0" w:rsidRPr="00BD7C0E">
        <w:rPr>
          <w:rFonts w:ascii="Times New Roman" w:eastAsia="Calibri" w:hAnsi="Times New Roman"/>
          <w:sz w:val="24"/>
          <w:szCs w:val="24"/>
          <w:lang w:eastAsia="en-US"/>
        </w:rPr>
        <w:t xml:space="preserve"> как отношение обще</w:t>
      </w:r>
      <w:r w:rsidRPr="00BD7C0E">
        <w:rPr>
          <w:rFonts w:ascii="Times New Roman" w:eastAsia="Calibri" w:hAnsi="Times New Roman"/>
          <w:sz w:val="24"/>
          <w:szCs w:val="24"/>
          <w:lang w:eastAsia="en-US"/>
        </w:rPr>
        <w:t>го</w:t>
      </w:r>
      <w:r w:rsidR="002743D0" w:rsidRPr="00BD7C0E">
        <w:rPr>
          <w:rFonts w:ascii="Times New Roman" w:eastAsia="Calibri" w:hAnsi="Times New Roman"/>
          <w:sz w:val="24"/>
          <w:szCs w:val="24"/>
          <w:lang w:eastAsia="en-US"/>
        </w:rPr>
        <w:t xml:space="preserve"> </w:t>
      </w:r>
      <w:r w:rsidRPr="00BD7C0E">
        <w:rPr>
          <w:rFonts w:ascii="Times New Roman" w:eastAsia="Calibri" w:hAnsi="Times New Roman"/>
          <w:sz w:val="24"/>
          <w:szCs w:val="24"/>
          <w:lang w:eastAsia="en-US"/>
        </w:rPr>
        <w:t>объёма з</w:t>
      </w:r>
      <w:r w:rsidR="002743D0" w:rsidRPr="00BD7C0E">
        <w:rPr>
          <w:rFonts w:ascii="Times New Roman" w:eastAsia="Calibri" w:hAnsi="Times New Roman"/>
          <w:sz w:val="24"/>
          <w:szCs w:val="24"/>
          <w:lang w:eastAsia="en-US"/>
        </w:rPr>
        <w:t>атрат</w:t>
      </w:r>
      <w:r w:rsidRPr="00BD7C0E">
        <w:rPr>
          <w:rFonts w:ascii="Times New Roman" w:eastAsia="Calibri" w:hAnsi="Times New Roman"/>
          <w:sz w:val="24"/>
          <w:szCs w:val="24"/>
          <w:lang w:eastAsia="en-US"/>
        </w:rPr>
        <w:t xml:space="preserve"> </w:t>
      </w:r>
      <w:r w:rsidR="002743D0" w:rsidRPr="00BD7C0E">
        <w:rPr>
          <w:rFonts w:ascii="Times New Roman" w:eastAsia="Calibri" w:hAnsi="Times New Roman"/>
          <w:sz w:val="24"/>
          <w:szCs w:val="24"/>
          <w:lang w:eastAsia="en-US"/>
        </w:rPr>
        <w:t xml:space="preserve"> к общему объёму государственного задания, составил 27,3 руб., в том числе на заработную плату работников, непосредственно связанных с оказанием государственной услуги, - 14,75 рублей. Соответственно размер нормативных затрат (без применения территориального корректирующего коэффициента) не покроет расчетные затраты у ТЦМК и будут излишни для </w:t>
      </w:r>
      <w:r w:rsidR="00AE315F" w:rsidRPr="00BD7C0E">
        <w:rPr>
          <w:rFonts w:ascii="Times New Roman" w:eastAsia="Calibri" w:hAnsi="Times New Roman"/>
          <w:sz w:val="24"/>
          <w:szCs w:val="24"/>
          <w:lang w:eastAsia="en-US"/>
        </w:rPr>
        <w:t>ВМК</w:t>
      </w:r>
      <w:r w:rsidR="002743D0" w:rsidRPr="00BD7C0E">
        <w:rPr>
          <w:rFonts w:ascii="Times New Roman" w:eastAsia="Calibri" w:hAnsi="Times New Roman"/>
          <w:sz w:val="24"/>
          <w:szCs w:val="24"/>
          <w:lang w:eastAsia="en-US"/>
        </w:rPr>
        <w:t>.</w:t>
      </w:r>
    </w:p>
    <w:p w:rsidR="002743D0" w:rsidRPr="00BD7C0E" w:rsidRDefault="002743D0" w:rsidP="002743D0">
      <w:pPr>
        <w:autoSpaceDE w:val="0"/>
        <w:autoSpaceDN w:val="0"/>
        <w:adjustRightInd w:val="0"/>
        <w:spacing w:after="0" w:line="240" w:lineRule="auto"/>
        <w:ind w:firstLine="709"/>
        <w:jc w:val="both"/>
        <w:rPr>
          <w:rFonts w:ascii="Times New Roman" w:eastAsia="Calibri" w:hAnsi="Times New Roman"/>
          <w:sz w:val="24"/>
          <w:szCs w:val="24"/>
          <w:lang w:eastAsia="en-US"/>
        </w:rPr>
      </w:pPr>
      <w:r w:rsidRPr="00BD7C0E">
        <w:rPr>
          <w:rFonts w:ascii="Times New Roman" w:eastAsia="Calibri" w:hAnsi="Times New Roman"/>
          <w:sz w:val="24"/>
          <w:szCs w:val="24"/>
          <w:lang w:eastAsia="en-US"/>
        </w:rPr>
        <w:t xml:space="preserve">В связи с этим для ТЦМК применяется повышающий территориальный коэффициент на оплату труда, а для </w:t>
      </w:r>
      <w:r w:rsidR="00AE315F" w:rsidRPr="00BD7C0E">
        <w:rPr>
          <w:rFonts w:ascii="Times New Roman" w:eastAsia="Calibri" w:hAnsi="Times New Roman"/>
          <w:sz w:val="24"/>
          <w:szCs w:val="24"/>
          <w:lang w:eastAsia="en-US"/>
        </w:rPr>
        <w:t>ВМК</w:t>
      </w:r>
      <w:r w:rsidRPr="00BD7C0E">
        <w:rPr>
          <w:rFonts w:ascii="Times New Roman" w:eastAsia="Calibri" w:hAnsi="Times New Roman"/>
          <w:sz w:val="24"/>
          <w:szCs w:val="24"/>
          <w:lang w:eastAsia="en-US"/>
        </w:rPr>
        <w:t xml:space="preserve"> понижающий.</w:t>
      </w:r>
      <w:r w:rsidR="00AE0EC1" w:rsidRPr="00BD7C0E">
        <w:rPr>
          <w:rFonts w:ascii="Times New Roman" w:eastAsia="Calibri" w:hAnsi="Times New Roman"/>
          <w:sz w:val="24"/>
          <w:szCs w:val="24"/>
          <w:lang w:eastAsia="en-US"/>
        </w:rPr>
        <w:t xml:space="preserve"> То есть террито</w:t>
      </w:r>
      <w:r w:rsidR="000E69D3" w:rsidRPr="00BD7C0E">
        <w:rPr>
          <w:rFonts w:ascii="Times New Roman" w:eastAsia="Calibri" w:hAnsi="Times New Roman"/>
          <w:sz w:val="24"/>
          <w:szCs w:val="24"/>
          <w:lang w:eastAsia="en-US"/>
        </w:rPr>
        <w:t xml:space="preserve">риальный коэффициент учитывает </w:t>
      </w:r>
      <w:r w:rsidR="00AE0EC1" w:rsidRPr="00BD7C0E">
        <w:rPr>
          <w:rFonts w:ascii="Times New Roman" w:eastAsia="Calibri" w:hAnsi="Times New Roman"/>
          <w:sz w:val="24"/>
          <w:szCs w:val="24"/>
          <w:lang w:eastAsia="en-US"/>
        </w:rPr>
        <w:t>не территориальность оказания государственной услуги, а  действующее штатное расписание этих учреждений, что свидетельствует не о нормативном формировании финансового обеспечения государственного задания, а от фактически сложившейся структуры учреждения.</w:t>
      </w:r>
    </w:p>
    <w:p w:rsidR="00417AA3" w:rsidRPr="00BD7C0E" w:rsidRDefault="00417AA3" w:rsidP="000114E1">
      <w:pPr>
        <w:autoSpaceDE w:val="0"/>
        <w:autoSpaceDN w:val="0"/>
        <w:adjustRightInd w:val="0"/>
        <w:spacing w:after="0" w:line="240" w:lineRule="auto"/>
        <w:ind w:firstLine="709"/>
        <w:jc w:val="both"/>
        <w:rPr>
          <w:rFonts w:ascii="Times New Roman" w:eastAsia="Calibri" w:hAnsi="Times New Roman"/>
          <w:sz w:val="24"/>
          <w:szCs w:val="24"/>
        </w:rPr>
      </w:pPr>
    </w:p>
    <w:p w:rsidR="000A6B66" w:rsidRPr="00BD7C0E" w:rsidRDefault="00AC423F" w:rsidP="000114E1">
      <w:pPr>
        <w:pStyle w:val="ConsPlusNormal"/>
        <w:ind w:firstLine="709"/>
        <w:jc w:val="both"/>
        <w:rPr>
          <w:rFonts w:eastAsia="Calibri"/>
          <w:i/>
          <w:sz w:val="24"/>
          <w:szCs w:val="24"/>
          <w:lang w:eastAsia="en-US"/>
        </w:rPr>
      </w:pPr>
      <w:proofErr w:type="spellStart"/>
      <w:r w:rsidRPr="00BD7C0E">
        <w:rPr>
          <w:rFonts w:eastAsia="Calibri"/>
          <w:i/>
          <w:sz w:val="24"/>
          <w:szCs w:val="24"/>
          <w:lang w:eastAsia="en-US"/>
        </w:rPr>
        <w:t>Облкомсоцзащиты</w:t>
      </w:r>
      <w:proofErr w:type="spellEnd"/>
    </w:p>
    <w:p w:rsidR="00FA7E43" w:rsidRPr="00BD7C0E" w:rsidRDefault="008A6B89" w:rsidP="00FA7E43">
      <w:pPr>
        <w:spacing w:after="0" w:line="240" w:lineRule="auto"/>
        <w:ind w:firstLine="709"/>
        <w:jc w:val="both"/>
        <w:rPr>
          <w:rFonts w:ascii="Times New Roman" w:hAnsi="Times New Roman"/>
          <w:sz w:val="24"/>
          <w:szCs w:val="24"/>
        </w:rPr>
      </w:pPr>
      <w:proofErr w:type="gramStart"/>
      <w:r w:rsidRPr="00BD7C0E">
        <w:rPr>
          <w:rFonts w:ascii="Times New Roman" w:eastAsia="Calibri" w:hAnsi="Times New Roman"/>
          <w:sz w:val="24"/>
          <w:szCs w:val="24"/>
          <w:lang w:eastAsia="en-US"/>
        </w:rPr>
        <w:t>П</w:t>
      </w:r>
      <w:r w:rsidR="002B642C" w:rsidRPr="00BD7C0E">
        <w:rPr>
          <w:rFonts w:ascii="Times New Roman" w:eastAsia="Calibri" w:hAnsi="Times New Roman"/>
          <w:sz w:val="24"/>
          <w:szCs w:val="24"/>
          <w:lang w:eastAsia="en-US"/>
        </w:rPr>
        <w:t xml:space="preserve">риказом </w:t>
      </w:r>
      <w:proofErr w:type="spellStart"/>
      <w:r w:rsidRPr="00BD7C0E">
        <w:rPr>
          <w:rFonts w:ascii="Times New Roman" w:eastAsia="Calibri" w:hAnsi="Times New Roman"/>
          <w:sz w:val="24"/>
          <w:szCs w:val="24"/>
          <w:lang w:eastAsia="en-US"/>
        </w:rPr>
        <w:t>Облкомсоцзащиты</w:t>
      </w:r>
      <w:proofErr w:type="spellEnd"/>
      <w:r w:rsidRPr="00BD7C0E">
        <w:rPr>
          <w:rFonts w:ascii="Times New Roman" w:eastAsia="Calibri" w:hAnsi="Times New Roman"/>
          <w:sz w:val="24"/>
          <w:szCs w:val="24"/>
          <w:lang w:eastAsia="en-US"/>
        </w:rPr>
        <w:t xml:space="preserve"> </w:t>
      </w:r>
      <w:r w:rsidR="002B642C" w:rsidRPr="00BD7C0E">
        <w:rPr>
          <w:rFonts w:ascii="Times New Roman" w:eastAsia="Calibri" w:hAnsi="Times New Roman"/>
          <w:sz w:val="24"/>
          <w:szCs w:val="24"/>
          <w:lang w:eastAsia="en-US"/>
        </w:rPr>
        <w:t>от 09.12.2016 № 1663 утверждён Порядок организации работы по формированию и финансовому обеспечению выполнения государственных заданий для государственных организаций социального обслуживания, подведомственных комитету (далее Порядок № 1663), которым предусмотрено, что</w:t>
      </w:r>
      <w:r w:rsidR="00FA7E43" w:rsidRPr="00BD7C0E">
        <w:rPr>
          <w:rFonts w:ascii="Times New Roman" w:eastAsia="Calibri" w:hAnsi="Times New Roman"/>
          <w:sz w:val="24"/>
          <w:szCs w:val="24"/>
          <w:lang w:eastAsia="en-US"/>
        </w:rPr>
        <w:t xml:space="preserve"> нормативные затраты на </w:t>
      </w:r>
      <w:r w:rsidR="00EB0152" w:rsidRPr="00BD7C0E">
        <w:rPr>
          <w:rFonts w:ascii="Times New Roman" w:eastAsia="Calibri" w:hAnsi="Times New Roman"/>
          <w:sz w:val="24"/>
          <w:szCs w:val="24"/>
          <w:lang w:eastAsia="en-US"/>
        </w:rPr>
        <w:t xml:space="preserve">оказание государственных услуг </w:t>
      </w:r>
      <w:r w:rsidR="00FA7E43" w:rsidRPr="00BD7C0E">
        <w:rPr>
          <w:rFonts w:ascii="Times New Roman" w:eastAsia="Calibri" w:hAnsi="Times New Roman"/>
          <w:sz w:val="24"/>
          <w:szCs w:val="24"/>
          <w:lang w:eastAsia="en-US"/>
        </w:rPr>
        <w:t>в соответстви</w:t>
      </w:r>
      <w:r w:rsidR="000E69D3" w:rsidRPr="00BD7C0E">
        <w:rPr>
          <w:rFonts w:ascii="Times New Roman" w:eastAsia="Calibri" w:hAnsi="Times New Roman"/>
          <w:sz w:val="24"/>
          <w:szCs w:val="24"/>
          <w:lang w:eastAsia="en-US"/>
        </w:rPr>
        <w:t xml:space="preserve">и с абзацем 4 пункта 2 «Общих </w:t>
      </w:r>
      <w:r w:rsidR="00FA7E43" w:rsidRPr="00BD7C0E">
        <w:rPr>
          <w:rFonts w:ascii="Times New Roman" w:eastAsia="Calibri" w:hAnsi="Times New Roman"/>
          <w:sz w:val="24"/>
          <w:szCs w:val="24"/>
          <w:lang w:eastAsia="en-US"/>
        </w:rPr>
        <w:t>требований к определению нормативных затрат на оказание государственных услуг в сфере социальной защиты населения, применяемых при</w:t>
      </w:r>
      <w:proofErr w:type="gramEnd"/>
      <w:r w:rsidR="00FA7E43" w:rsidRPr="00BD7C0E">
        <w:rPr>
          <w:rFonts w:ascii="Times New Roman" w:eastAsia="Calibri" w:hAnsi="Times New Roman"/>
          <w:sz w:val="24"/>
          <w:szCs w:val="24"/>
          <w:lang w:eastAsia="en-US"/>
        </w:rPr>
        <w:t xml:space="preserve"> </w:t>
      </w:r>
      <w:proofErr w:type="gramStart"/>
      <w:r w:rsidR="00FA7E43" w:rsidRPr="00BD7C0E">
        <w:rPr>
          <w:rFonts w:ascii="Times New Roman" w:eastAsia="Calibri" w:hAnsi="Times New Roman"/>
          <w:sz w:val="24"/>
          <w:szCs w:val="24"/>
          <w:lang w:eastAsia="en-US"/>
        </w:rPr>
        <w:t>расчете объема субсидии на финансовое обеспечение выполнения государственного задания на оказание государственных услуг (выполнение работ) государственным учреждением», утверждённых приказом Минтруда России от 13.07.2015 № 455н (далее общие требования</w:t>
      </w:r>
      <w:r w:rsidR="002B642C" w:rsidRPr="00BD7C0E">
        <w:rPr>
          <w:rFonts w:ascii="Times New Roman" w:eastAsia="Calibri" w:hAnsi="Times New Roman"/>
          <w:sz w:val="24"/>
          <w:szCs w:val="24"/>
          <w:lang w:eastAsia="en-US"/>
        </w:rPr>
        <w:t xml:space="preserve"> в сфере социальной защиты</w:t>
      </w:r>
      <w:r w:rsidR="00FA7E43" w:rsidRPr="00BD7C0E">
        <w:rPr>
          <w:rFonts w:ascii="Times New Roman" w:eastAsia="Calibri" w:hAnsi="Times New Roman"/>
          <w:sz w:val="24"/>
          <w:szCs w:val="24"/>
          <w:lang w:eastAsia="en-US"/>
        </w:rPr>
        <w:t>)</w:t>
      </w:r>
      <w:r w:rsidR="00FA3609" w:rsidRPr="00BD7C0E">
        <w:rPr>
          <w:rFonts w:ascii="Times New Roman" w:eastAsia="Calibri" w:hAnsi="Times New Roman"/>
          <w:sz w:val="24"/>
          <w:szCs w:val="24"/>
          <w:lang w:eastAsia="en-US"/>
        </w:rPr>
        <w:t>,</w:t>
      </w:r>
      <w:r w:rsidR="00FA7E43" w:rsidRPr="00BD7C0E">
        <w:rPr>
          <w:rFonts w:ascii="Times New Roman" w:eastAsia="Calibri" w:hAnsi="Times New Roman"/>
          <w:sz w:val="24"/>
          <w:szCs w:val="24"/>
          <w:lang w:eastAsia="en-US"/>
        </w:rPr>
        <w:t xml:space="preserve"> рассчитываются с учетом методических </w:t>
      </w:r>
      <w:hyperlink r:id="rId11" w:history="1">
        <w:r w:rsidR="00FA7E43" w:rsidRPr="00BD7C0E">
          <w:rPr>
            <w:rFonts w:ascii="Times New Roman" w:eastAsia="Calibri" w:hAnsi="Times New Roman"/>
            <w:sz w:val="24"/>
            <w:szCs w:val="24"/>
            <w:lang w:eastAsia="en-US"/>
          </w:rPr>
          <w:t>рекомендаций</w:t>
        </w:r>
      </w:hyperlink>
      <w:r w:rsidR="00FA7E43" w:rsidRPr="00BD7C0E">
        <w:rPr>
          <w:rFonts w:ascii="Times New Roman" w:eastAsia="Calibri" w:hAnsi="Times New Roman"/>
          <w:sz w:val="24"/>
          <w:szCs w:val="24"/>
          <w:lang w:eastAsia="en-US"/>
        </w:rPr>
        <w:t xml:space="preserve"> по расчету </w:t>
      </w:r>
      <w:proofErr w:type="spellStart"/>
      <w:r w:rsidR="00FA7E43" w:rsidRPr="00BD7C0E">
        <w:rPr>
          <w:rFonts w:ascii="Times New Roman" w:eastAsia="Calibri" w:hAnsi="Times New Roman"/>
          <w:sz w:val="24"/>
          <w:szCs w:val="24"/>
          <w:lang w:eastAsia="en-US"/>
        </w:rPr>
        <w:t>подушевых</w:t>
      </w:r>
      <w:proofErr w:type="spellEnd"/>
      <w:r w:rsidR="00FA7E43" w:rsidRPr="00BD7C0E">
        <w:rPr>
          <w:rFonts w:ascii="Times New Roman" w:eastAsia="Calibri" w:hAnsi="Times New Roman"/>
          <w:sz w:val="24"/>
          <w:szCs w:val="24"/>
          <w:lang w:eastAsia="en-US"/>
        </w:rPr>
        <w:t xml:space="preserve"> нормативов финансирования социальных услуг, утвержденных постановлением Правительства РФ от 01.12.2014 № 1285 (далее постановление </w:t>
      </w:r>
      <w:r w:rsidR="002B642C" w:rsidRPr="00BD7C0E">
        <w:rPr>
          <w:rFonts w:ascii="Times New Roman" w:eastAsia="Calibri" w:hAnsi="Times New Roman"/>
          <w:sz w:val="24"/>
          <w:szCs w:val="24"/>
          <w:lang w:eastAsia="en-US"/>
        </w:rPr>
        <w:t xml:space="preserve">Правительства РФ </w:t>
      </w:r>
      <w:r w:rsidR="00FA7E43" w:rsidRPr="00BD7C0E">
        <w:rPr>
          <w:rFonts w:ascii="Times New Roman" w:eastAsia="Calibri" w:hAnsi="Times New Roman"/>
          <w:sz w:val="24"/>
          <w:szCs w:val="24"/>
          <w:lang w:eastAsia="en-US"/>
        </w:rPr>
        <w:t>№ 1285).</w:t>
      </w:r>
      <w:proofErr w:type="gramEnd"/>
    </w:p>
    <w:p w:rsidR="00FA7E43" w:rsidRPr="00BD7C0E" w:rsidRDefault="00FA7E43" w:rsidP="00FA7E43">
      <w:pPr>
        <w:autoSpaceDE w:val="0"/>
        <w:autoSpaceDN w:val="0"/>
        <w:adjustRightInd w:val="0"/>
        <w:spacing w:after="0" w:line="240" w:lineRule="auto"/>
        <w:ind w:firstLine="709"/>
        <w:jc w:val="both"/>
        <w:rPr>
          <w:rFonts w:ascii="Times New Roman" w:eastAsia="Calibri" w:hAnsi="Times New Roman"/>
          <w:sz w:val="24"/>
          <w:szCs w:val="24"/>
          <w:lang w:eastAsia="en-US"/>
        </w:rPr>
      </w:pPr>
      <w:r w:rsidRPr="00BD7C0E">
        <w:rPr>
          <w:rFonts w:ascii="Times New Roman" w:eastAsia="Calibri" w:hAnsi="Times New Roman"/>
          <w:sz w:val="24"/>
          <w:szCs w:val="24"/>
          <w:lang w:eastAsia="en-US"/>
        </w:rPr>
        <w:t xml:space="preserve">Согласно постановлению </w:t>
      </w:r>
      <w:r w:rsidR="002B642C" w:rsidRPr="00BD7C0E">
        <w:rPr>
          <w:rFonts w:ascii="Times New Roman" w:eastAsia="Calibri" w:hAnsi="Times New Roman"/>
          <w:sz w:val="24"/>
          <w:szCs w:val="24"/>
          <w:lang w:eastAsia="en-US"/>
        </w:rPr>
        <w:t xml:space="preserve">Правительства РФ </w:t>
      </w:r>
      <w:r w:rsidRPr="00BD7C0E">
        <w:rPr>
          <w:rFonts w:ascii="Times New Roman" w:eastAsia="Calibri" w:hAnsi="Times New Roman"/>
          <w:sz w:val="24"/>
          <w:szCs w:val="24"/>
          <w:lang w:eastAsia="en-US"/>
        </w:rPr>
        <w:t xml:space="preserve">№ 1285 </w:t>
      </w:r>
      <w:proofErr w:type="spellStart"/>
      <w:r w:rsidRPr="00BD7C0E">
        <w:rPr>
          <w:rFonts w:ascii="Times New Roman" w:eastAsia="Calibri" w:hAnsi="Times New Roman"/>
          <w:sz w:val="24"/>
          <w:szCs w:val="24"/>
          <w:lang w:eastAsia="en-US"/>
        </w:rPr>
        <w:t>подушевые</w:t>
      </w:r>
      <w:proofErr w:type="spellEnd"/>
      <w:r w:rsidRPr="00BD7C0E">
        <w:rPr>
          <w:rFonts w:ascii="Times New Roman" w:eastAsia="Calibri" w:hAnsi="Times New Roman"/>
          <w:sz w:val="24"/>
          <w:szCs w:val="24"/>
          <w:lang w:eastAsia="en-US"/>
        </w:rPr>
        <w:t xml:space="preserve"> нормативы рассчитывал</w:t>
      </w:r>
      <w:r w:rsidR="00670995" w:rsidRPr="00BD7C0E">
        <w:rPr>
          <w:rFonts w:ascii="Times New Roman" w:eastAsia="Calibri" w:hAnsi="Times New Roman"/>
          <w:sz w:val="24"/>
          <w:szCs w:val="24"/>
          <w:lang w:eastAsia="en-US"/>
        </w:rPr>
        <w:t>ись</w:t>
      </w:r>
      <w:r w:rsidRPr="00BD7C0E">
        <w:rPr>
          <w:rFonts w:ascii="Times New Roman" w:eastAsia="Calibri" w:hAnsi="Times New Roman"/>
          <w:sz w:val="24"/>
          <w:szCs w:val="24"/>
          <w:lang w:eastAsia="en-US"/>
        </w:rPr>
        <w:t xml:space="preserve"> по каждой государственной услуге как средневзвешенная величина, путём деления фактических расходов на общее количество оказанных социальных услуг</w:t>
      </w:r>
      <w:r w:rsidR="00670995" w:rsidRPr="00BD7C0E">
        <w:rPr>
          <w:rFonts w:ascii="Times New Roman" w:eastAsia="Calibri" w:hAnsi="Times New Roman"/>
          <w:sz w:val="24"/>
          <w:szCs w:val="24"/>
          <w:lang w:eastAsia="en-US"/>
        </w:rPr>
        <w:t xml:space="preserve"> (на 2016 год исходя из показателей 2014 года, на 2017 год исходя из показателей 2015 года)</w:t>
      </w:r>
      <w:r w:rsidRPr="00BD7C0E">
        <w:rPr>
          <w:rFonts w:ascii="Times New Roman" w:eastAsia="Calibri" w:hAnsi="Times New Roman"/>
          <w:sz w:val="24"/>
          <w:szCs w:val="24"/>
          <w:lang w:eastAsia="en-US"/>
        </w:rPr>
        <w:t xml:space="preserve">, с применением индекса роста цен (тарифов).  </w:t>
      </w:r>
    </w:p>
    <w:p w:rsidR="00FA7E43" w:rsidRPr="00BD7C0E" w:rsidRDefault="00FA7E43" w:rsidP="00FA7E43">
      <w:pPr>
        <w:pStyle w:val="ConsPlusNormal"/>
        <w:ind w:firstLine="709"/>
        <w:jc w:val="both"/>
        <w:rPr>
          <w:rFonts w:eastAsia="Calibri"/>
          <w:sz w:val="24"/>
          <w:szCs w:val="24"/>
          <w:lang w:eastAsia="en-US"/>
        </w:rPr>
      </w:pPr>
      <w:r w:rsidRPr="00BD7C0E">
        <w:rPr>
          <w:rFonts w:eastAsia="Calibri"/>
          <w:sz w:val="24"/>
          <w:szCs w:val="24"/>
          <w:lang w:eastAsia="en-US"/>
        </w:rPr>
        <w:t xml:space="preserve">Согласно пояснительной записке </w:t>
      </w:r>
      <w:proofErr w:type="spellStart"/>
      <w:r w:rsidR="00670995" w:rsidRPr="00BD7C0E">
        <w:rPr>
          <w:rFonts w:eastAsia="Calibri"/>
          <w:sz w:val="24"/>
          <w:szCs w:val="24"/>
          <w:lang w:eastAsia="en-US"/>
        </w:rPr>
        <w:t>Облкомсоцзащиты</w:t>
      </w:r>
      <w:proofErr w:type="spellEnd"/>
      <w:r w:rsidR="00670995" w:rsidRPr="00BD7C0E">
        <w:rPr>
          <w:rFonts w:eastAsia="Calibri"/>
          <w:sz w:val="24"/>
          <w:szCs w:val="24"/>
          <w:lang w:eastAsia="en-US"/>
        </w:rPr>
        <w:t xml:space="preserve"> </w:t>
      </w:r>
      <w:proofErr w:type="spellStart"/>
      <w:r w:rsidRPr="00BD7C0E">
        <w:rPr>
          <w:rFonts w:eastAsia="Calibri"/>
          <w:sz w:val="24"/>
          <w:szCs w:val="24"/>
          <w:lang w:eastAsia="en-US"/>
        </w:rPr>
        <w:t>подушевые</w:t>
      </w:r>
      <w:proofErr w:type="spellEnd"/>
      <w:r w:rsidRPr="00BD7C0E">
        <w:rPr>
          <w:rFonts w:eastAsia="Calibri"/>
          <w:sz w:val="24"/>
          <w:szCs w:val="24"/>
          <w:lang w:eastAsia="en-US"/>
        </w:rPr>
        <w:t xml:space="preserve"> нормативы, определенные в соответствии с постановлением </w:t>
      </w:r>
      <w:r w:rsidR="00670995" w:rsidRPr="00BD7C0E">
        <w:rPr>
          <w:rFonts w:eastAsia="Calibri"/>
          <w:sz w:val="24"/>
          <w:szCs w:val="24"/>
          <w:lang w:eastAsia="en-US"/>
        </w:rPr>
        <w:t xml:space="preserve">Правительства РФ </w:t>
      </w:r>
      <w:r w:rsidRPr="00BD7C0E">
        <w:rPr>
          <w:rFonts w:eastAsia="Calibri"/>
          <w:sz w:val="24"/>
          <w:szCs w:val="24"/>
          <w:lang w:eastAsia="en-US"/>
        </w:rPr>
        <w:t>№ 1285</w:t>
      </w:r>
      <w:r w:rsidR="00FA3609" w:rsidRPr="00BD7C0E">
        <w:rPr>
          <w:rFonts w:eastAsia="Calibri"/>
          <w:sz w:val="24"/>
          <w:szCs w:val="24"/>
          <w:lang w:eastAsia="en-US"/>
        </w:rPr>
        <w:t>,</w:t>
      </w:r>
      <w:r w:rsidRPr="00BD7C0E">
        <w:rPr>
          <w:rFonts w:eastAsia="Calibri"/>
          <w:sz w:val="24"/>
          <w:szCs w:val="24"/>
          <w:lang w:eastAsia="en-US"/>
        </w:rPr>
        <w:t xml:space="preserve"> являются базовыми нормативами затрат</w:t>
      </w:r>
      <w:r w:rsidR="00E62512" w:rsidRPr="00BD7C0E">
        <w:rPr>
          <w:rFonts w:eastAsia="Calibri"/>
          <w:sz w:val="24"/>
          <w:szCs w:val="24"/>
          <w:lang w:eastAsia="en-US"/>
        </w:rPr>
        <w:t>, которые утверждены и согласованы с комитетом финансов Волгоградской области согласно п.</w:t>
      </w:r>
      <w:r w:rsidR="000E69D3" w:rsidRPr="00BD7C0E">
        <w:rPr>
          <w:rFonts w:eastAsia="Calibri"/>
          <w:sz w:val="24"/>
          <w:szCs w:val="24"/>
          <w:lang w:eastAsia="en-US"/>
        </w:rPr>
        <w:t> </w:t>
      </w:r>
      <w:r w:rsidR="00E62512" w:rsidRPr="00BD7C0E">
        <w:rPr>
          <w:rFonts w:eastAsia="Calibri"/>
          <w:sz w:val="24"/>
          <w:szCs w:val="24"/>
          <w:lang w:eastAsia="en-US"/>
        </w:rPr>
        <w:t>18 Положения № 818-п</w:t>
      </w:r>
      <w:r w:rsidRPr="00BD7C0E">
        <w:rPr>
          <w:rFonts w:eastAsia="Calibri"/>
          <w:sz w:val="24"/>
          <w:szCs w:val="24"/>
          <w:lang w:eastAsia="en-US"/>
        </w:rPr>
        <w:t>.</w:t>
      </w:r>
    </w:p>
    <w:p w:rsidR="00670995" w:rsidRPr="00BD7C0E" w:rsidRDefault="00670995" w:rsidP="00670995">
      <w:pPr>
        <w:pStyle w:val="ConsPlusNormal"/>
        <w:ind w:firstLine="709"/>
        <w:jc w:val="both"/>
        <w:rPr>
          <w:rFonts w:eastAsia="Calibri"/>
          <w:sz w:val="24"/>
          <w:szCs w:val="24"/>
          <w:lang w:eastAsia="en-US"/>
        </w:rPr>
      </w:pPr>
      <w:r w:rsidRPr="00BD7C0E">
        <w:rPr>
          <w:rFonts w:eastAsia="Calibri"/>
          <w:sz w:val="24"/>
          <w:szCs w:val="24"/>
          <w:lang w:eastAsia="en-US"/>
        </w:rPr>
        <w:t>Корректирующие коэффициенты (территориальные и отраслевые) при расчете нормативных затрат на оказание государственных услуг не применялись.</w:t>
      </w:r>
    </w:p>
    <w:p w:rsidR="00670995" w:rsidRPr="00BD7C0E" w:rsidRDefault="00670995" w:rsidP="00670995">
      <w:pPr>
        <w:pStyle w:val="ConsPlusNormal"/>
        <w:ind w:firstLine="709"/>
        <w:jc w:val="both"/>
        <w:rPr>
          <w:sz w:val="24"/>
          <w:szCs w:val="24"/>
        </w:rPr>
      </w:pPr>
      <w:r w:rsidRPr="00BD7C0E">
        <w:rPr>
          <w:sz w:val="24"/>
          <w:szCs w:val="24"/>
        </w:rPr>
        <w:lastRenderedPageBreak/>
        <w:t xml:space="preserve">По пояснениям </w:t>
      </w:r>
      <w:proofErr w:type="spellStart"/>
      <w:r w:rsidR="000E69D3" w:rsidRPr="00BD7C0E">
        <w:rPr>
          <w:rFonts w:eastAsia="Calibri"/>
          <w:sz w:val="24"/>
          <w:szCs w:val="24"/>
          <w:lang w:eastAsia="en-US"/>
        </w:rPr>
        <w:t>Облкомсоцзащиты</w:t>
      </w:r>
      <w:proofErr w:type="spellEnd"/>
      <w:r w:rsidR="000E69D3" w:rsidRPr="00BD7C0E">
        <w:rPr>
          <w:sz w:val="24"/>
          <w:szCs w:val="24"/>
        </w:rPr>
        <w:t xml:space="preserve"> </w:t>
      </w:r>
      <w:r w:rsidR="001C54F7" w:rsidRPr="00BD7C0E">
        <w:rPr>
          <w:sz w:val="24"/>
          <w:szCs w:val="24"/>
        </w:rPr>
        <w:t xml:space="preserve">отсутствие в расчётах </w:t>
      </w:r>
      <w:r w:rsidRPr="00BD7C0E">
        <w:rPr>
          <w:sz w:val="24"/>
          <w:szCs w:val="24"/>
        </w:rPr>
        <w:t>отраслево</w:t>
      </w:r>
      <w:r w:rsidR="001C54F7" w:rsidRPr="00BD7C0E">
        <w:rPr>
          <w:sz w:val="24"/>
          <w:szCs w:val="24"/>
        </w:rPr>
        <w:t>го</w:t>
      </w:r>
      <w:r w:rsidRPr="00BD7C0E">
        <w:rPr>
          <w:sz w:val="24"/>
          <w:szCs w:val="24"/>
        </w:rPr>
        <w:t xml:space="preserve"> коэффициент</w:t>
      </w:r>
      <w:r w:rsidR="001C54F7" w:rsidRPr="00BD7C0E">
        <w:rPr>
          <w:sz w:val="24"/>
          <w:szCs w:val="24"/>
        </w:rPr>
        <w:t>а обусловлено</w:t>
      </w:r>
      <w:r w:rsidRPr="00BD7C0E">
        <w:rPr>
          <w:sz w:val="24"/>
          <w:szCs w:val="24"/>
        </w:rPr>
        <w:t xml:space="preserve"> </w:t>
      </w:r>
      <w:r w:rsidR="001C54F7" w:rsidRPr="00BD7C0E">
        <w:rPr>
          <w:sz w:val="24"/>
          <w:szCs w:val="24"/>
        </w:rPr>
        <w:t xml:space="preserve">тем, что </w:t>
      </w:r>
      <w:r w:rsidR="009926F8" w:rsidRPr="00BD7C0E">
        <w:rPr>
          <w:sz w:val="24"/>
          <w:szCs w:val="24"/>
        </w:rPr>
        <w:t>во исполнени</w:t>
      </w:r>
      <w:r w:rsidR="00FA3609" w:rsidRPr="00BD7C0E">
        <w:rPr>
          <w:sz w:val="24"/>
          <w:szCs w:val="24"/>
        </w:rPr>
        <w:t>е</w:t>
      </w:r>
      <w:r w:rsidR="009926F8" w:rsidRPr="00BD7C0E">
        <w:rPr>
          <w:sz w:val="24"/>
          <w:szCs w:val="24"/>
        </w:rPr>
        <w:t xml:space="preserve"> п</w:t>
      </w:r>
      <w:r w:rsidR="009926F8" w:rsidRPr="00BD7C0E">
        <w:rPr>
          <w:rFonts w:eastAsia="Calibri"/>
          <w:sz w:val="24"/>
          <w:szCs w:val="24"/>
          <w:lang w:eastAsia="en-US"/>
        </w:rPr>
        <w:t>.27 общих требований в сфере социальной защиты</w:t>
      </w:r>
      <w:r w:rsidR="009926F8" w:rsidRPr="00BD7C0E">
        <w:rPr>
          <w:sz w:val="24"/>
          <w:szCs w:val="24"/>
        </w:rPr>
        <w:t xml:space="preserve"> </w:t>
      </w:r>
      <w:r w:rsidRPr="00BD7C0E">
        <w:rPr>
          <w:sz w:val="24"/>
          <w:szCs w:val="24"/>
        </w:rPr>
        <w:t xml:space="preserve">до настоящего времени </w:t>
      </w:r>
      <w:proofErr w:type="spellStart"/>
      <w:r w:rsidRPr="00BD7C0E">
        <w:rPr>
          <w:rFonts w:eastAsia="Calibri"/>
          <w:sz w:val="24"/>
          <w:szCs w:val="24"/>
          <w:lang w:eastAsia="en-US"/>
        </w:rPr>
        <w:t>Минтрудсоцзащиты</w:t>
      </w:r>
      <w:proofErr w:type="spellEnd"/>
      <w:r w:rsidRPr="00BD7C0E">
        <w:rPr>
          <w:rFonts w:eastAsia="Calibri"/>
          <w:sz w:val="24"/>
          <w:szCs w:val="24"/>
          <w:lang w:eastAsia="en-US"/>
        </w:rPr>
        <w:t xml:space="preserve"> РФ</w:t>
      </w:r>
      <w:r w:rsidR="009926F8" w:rsidRPr="00BD7C0E">
        <w:rPr>
          <w:sz w:val="24"/>
          <w:szCs w:val="24"/>
        </w:rPr>
        <w:t xml:space="preserve"> не установлены</w:t>
      </w:r>
      <w:r w:rsidR="00EB0152" w:rsidRPr="00BD7C0E">
        <w:rPr>
          <w:sz w:val="24"/>
          <w:szCs w:val="24"/>
        </w:rPr>
        <w:t>, а</w:t>
      </w:r>
      <w:r w:rsidR="00B7763B" w:rsidRPr="00BD7C0E">
        <w:rPr>
          <w:rFonts w:eastAsia="Calibri"/>
          <w:sz w:val="24"/>
          <w:szCs w:val="24"/>
          <w:lang w:eastAsia="en-US"/>
        </w:rPr>
        <w:t xml:space="preserve"> </w:t>
      </w:r>
      <w:r w:rsidRPr="00BD7C0E">
        <w:rPr>
          <w:sz w:val="24"/>
          <w:szCs w:val="24"/>
        </w:rPr>
        <w:t xml:space="preserve">территориальные коэффициенты не </w:t>
      </w:r>
      <w:proofErr w:type="gramStart"/>
      <w:r w:rsidRPr="00BD7C0E">
        <w:rPr>
          <w:sz w:val="24"/>
          <w:szCs w:val="24"/>
        </w:rPr>
        <w:t>применялись</w:t>
      </w:r>
      <w:proofErr w:type="gramEnd"/>
      <w:r w:rsidRPr="00BD7C0E">
        <w:rPr>
          <w:sz w:val="24"/>
          <w:szCs w:val="24"/>
        </w:rPr>
        <w:t xml:space="preserve"> поскольку в части оплаты труда не обеспечивают достижение целевых показателей уровня средней заработной платы отдельных категорий работников, предусмотренных «дорожной картой», а в части коммунальных услуг и содержания недвижимого имущества  географические особенности Волгоградской области не могут оказывать влияние на значения натуральных норм.</w:t>
      </w:r>
    </w:p>
    <w:p w:rsidR="00670995" w:rsidRPr="00BD7C0E" w:rsidRDefault="00670995" w:rsidP="00670995">
      <w:pPr>
        <w:pStyle w:val="ConsPlusNormal"/>
        <w:ind w:firstLine="709"/>
        <w:jc w:val="both"/>
        <w:rPr>
          <w:sz w:val="24"/>
          <w:szCs w:val="24"/>
        </w:rPr>
      </w:pPr>
      <w:r w:rsidRPr="00BD7C0E">
        <w:rPr>
          <w:sz w:val="24"/>
          <w:szCs w:val="24"/>
        </w:rPr>
        <w:t xml:space="preserve">В </w:t>
      </w:r>
      <w:r w:rsidR="008A792B" w:rsidRPr="00BD7C0E">
        <w:rPr>
          <w:sz w:val="24"/>
          <w:szCs w:val="24"/>
        </w:rPr>
        <w:t>связи с этим</w:t>
      </w:r>
      <w:r w:rsidRPr="00BD7C0E">
        <w:rPr>
          <w:sz w:val="24"/>
          <w:szCs w:val="24"/>
        </w:rPr>
        <w:t xml:space="preserve"> нормативные затраты </w:t>
      </w:r>
      <w:r w:rsidR="004C272D" w:rsidRPr="00BD7C0E">
        <w:rPr>
          <w:sz w:val="24"/>
          <w:szCs w:val="24"/>
        </w:rPr>
        <w:t xml:space="preserve">должны быть </w:t>
      </w:r>
      <w:r w:rsidRPr="00BD7C0E">
        <w:rPr>
          <w:sz w:val="24"/>
          <w:szCs w:val="24"/>
        </w:rPr>
        <w:t xml:space="preserve">равны базовым нормативам затрат. Однако, </w:t>
      </w:r>
      <w:r w:rsidR="008A792B" w:rsidRPr="00BD7C0E">
        <w:rPr>
          <w:sz w:val="24"/>
          <w:szCs w:val="24"/>
        </w:rPr>
        <w:t xml:space="preserve">утверждённые </w:t>
      </w:r>
      <w:proofErr w:type="spellStart"/>
      <w:r w:rsidR="008A792B" w:rsidRPr="00BD7C0E">
        <w:rPr>
          <w:rFonts w:eastAsia="Calibri"/>
          <w:sz w:val="24"/>
          <w:szCs w:val="24"/>
          <w:lang w:eastAsia="en-US"/>
        </w:rPr>
        <w:t>Облкомсоцзащиты</w:t>
      </w:r>
      <w:proofErr w:type="spellEnd"/>
      <w:r w:rsidR="008A792B" w:rsidRPr="00BD7C0E">
        <w:rPr>
          <w:sz w:val="24"/>
          <w:szCs w:val="24"/>
        </w:rPr>
        <w:t xml:space="preserve"> </w:t>
      </w:r>
      <w:r w:rsidRPr="00BD7C0E">
        <w:rPr>
          <w:sz w:val="24"/>
          <w:szCs w:val="24"/>
        </w:rPr>
        <w:t>размеры нормативных затрат на 2016</w:t>
      </w:r>
      <w:r w:rsidR="008A792B" w:rsidRPr="00BD7C0E">
        <w:rPr>
          <w:sz w:val="24"/>
          <w:szCs w:val="24"/>
        </w:rPr>
        <w:t>-2017</w:t>
      </w:r>
      <w:r w:rsidRPr="00BD7C0E">
        <w:rPr>
          <w:sz w:val="24"/>
          <w:szCs w:val="24"/>
        </w:rPr>
        <w:t xml:space="preserve"> год</w:t>
      </w:r>
      <w:r w:rsidR="008A792B" w:rsidRPr="00BD7C0E">
        <w:rPr>
          <w:sz w:val="24"/>
          <w:szCs w:val="24"/>
        </w:rPr>
        <w:t>ы</w:t>
      </w:r>
      <w:r w:rsidRPr="00BD7C0E">
        <w:rPr>
          <w:sz w:val="24"/>
          <w:szCs w:val="24"/>
        </w:rPr>
        <w:t>,</w:t>
      </w:r>
      <w:r w:rsidR="008A792B" w:rsidRPr="00BD7C0E">
        <w:rPr>
          <w:sz w:val="24"/>
          <w:szCs w:val="24"/>
        </w:rPr>
        <w:t xml:space="preserve"> </w:t>
      </w:r>
      <w:r w:rsidRPr="00BD7C0E">
        <w:rPr>
          <w:sz w:val="24"/>
          <w:szCs w:val="24"/>
        </w:rPr>
        <w:t xml:space="preserve">базовым нормативам затрат не соответствуют. По пояснениям </w:t>
      </w:r>
      <w:proofErr w:type="spellStart"/>
      <w:r w:rsidRPr="00BD7C0E">
        <w:rPr>
          <w:sz w:val="24"/>
          <w:szCs w:val="24"/>
        </w:rPr>
        <w:t>Облкомсоцзащиты</w:t>
      </w:r>
      <w:proofErr w:type="spellEnd"/>
      <w:r w:rsidRPr="00BD7C0E">
        <w:rPr>
          <w:sz w:val="24"/>
          <w:szCs w:val="24"/>
        </w:rPr>
        <w:t xml:space="preserve"> утверждённые этими приказами нормативные затраты фактически ими не являются, а </w:t>
      </w:r>
      <w:r w:rsidR="00FA6A0D" w:rsidRPr="00BD7C0E">
        <w:rPr>
          <w:sz w:val="24"/>
          <w:szCs w:val="24"/>
        </w:rPr>
        <w:t xml:space="preserve">являются </w:t>
      </w:r>
      <w:r w:rsidR="00EB0152" w:rsidRPr="00BD7C0E">
        <w:rPr>
          <w:sz w:val="24"/>
          <w:szCs w:val="24"/>
        </w:rPr>
        <w:t>потребностью учреждений в</w:t>
      </w:r>
      <w:r w:rsidR="00FA6A0D" w:rsidRPr="00BD7C0E">
        <w:rPr>
          <w:sz w:val="24"/>
          <w:szCs w:val="24"/>
        </w:rPr>
        <w:t xml:space="preserve"> финансово</w:t>
      </w:r>
      <w:r w:rsidR="00EB0152" w:rsidRPr="00BD7C0E">
        <w:rPr>
          <w:sz w:val="24"/>
          <w:szCs w:val="24"/>
        </w:rPr>
        <w:t>м</w:t>
      </w:r>
      <w:r w:rsidR="00FA6A0D" w:rsidRPr="00BD7C0E">
        <w:rPr>
          <w:sz w:val="24"/>
          <w:szCs w:val="24"/>
        </w:rPr>
        <w:t xml:space="preserve"> обеспечени</w:t>
      </w:r>
      <w:r w:rsidR="00EB0152" w:rsidRPr="00BD7C0E">
        <w:rPr>
          <w:sz w:val="24"/>
          <w:szCs w:val="24"/>
        </w:rPr>
        <w:t>и</w:t>
      </w:r>
      <w:r w:rsidR="00FA6A0D" w:rsidRPr="00BD7C0E">
        <w:rPr>
          <w:sz w:val="24"/>
          <w:szCs w:val="24"/>
        </w:rPr>
        <w:t xml:space="preserve"> выполнения государственного задания. </w:t>
      </w:r>
      <w:r w:rsidRPr="00BD7C0E">
        <w:rPr>
          <w:sz w:val="24"/>
          <w:szCs w:val="24"/>
        </w:rPr>
        <w:t xml:space="preserve">  </w:t>
      </w:r>
    </w:p>
    <w:p w:rsidR="00670995" w:rsidRPr="00BD7C0E" w:rsidRDefault="00670995" w:rsidP="00670995">
      <w:pPr>
        <w:pStyle w:val="ConsPlusNormal"/>
        <w:ind w:firstLine="709"/>
        <w:jc w:val="both"/>
        <w:rPr>
          <w:rFonts w:eastAsia="Calibri"/>
          <w:sz w:val="24"/>
          <w:szCs w:val="24"/>
          <w:lang w:eastAsia="en-US"/>
        </w:rPr>
      </w:pPr>
      <w:r w:rsidRPr="00BD7C0E">
        <w:rPr>
          <w:sz w:val="24"/>
          <w:szCs w:val="24"/>
        </w:rPr>
        <w:t xml:space="preserve">В ходе проверки комитетом издан приказ от 28.09.2017 № 1582, которым слово «нормативные затраты», заменено словом «затраты». Таким образом, в настоящее время в </w:t>
      </w:r>
      <w:proofErr w:type="spellStart"/>
      <w:r w:rsidRPr="00BD7C0E">
        <w:rPr>
          <w:sz w:val="24"/>
          <w:szCs w:val="24"/>
        </w:rPr>
        <w:t>Облкомсоцзащиты</w:t>
      </w:r>
      <w:proofErr w:type="spellEnd"/>
      <w:r w:rsidRPr="00BD7C0E">
        <w:rPr>
          <w:sz w:val="24"/>
          <w:szCs w:val="24"/>
        </w:rPr>
        <w:t xml:space="preserve"> отсутствуют нормативные затраты, </w:t>
      </w:r>
      <w:r w:rsidR="00EB0152" w:rsidRPr="00BD7C0E">
        <w:rPr>
          <w:sz w:val="24"/>
          <w:szCs w:val="24"/>
        </w:rPr>
        <w:t>наличие которых предусмотрено</w:t>
      </w:r>
      <w:r w:rsidRPr="00BD7C0E">
        <w:rPr>
          <w:sz w:val="24"/>
          <w:szCs w:val="24"/>
        </w:rPr>
        <w:t xml:space="preserve"> п.11 Положения № 818-п.</w:t>
      </w:r>
    </w:p>
    <w:p w:rsidR="00F13356" w:rsidRPr="00BD7C0E" w:rsidRDefault="00F13356" w:rsidP="00F13356">
      <w:pPr>
        <w:pStyle w:val="ConsPlusNormal"/>
        <w:ind w:firstLine="709"/>
        <w:jc w:val="both"/>
        <w:rPr>
          <w:rFonts w:eastAsia="Calibri"/>
          <w:sz w:val="24"/>
          <w:szCs w:val="24"/>
          <w:lang w:eastAsia="en-US"/>
        </w:rPr>
      </w:pPr>
      <w:r w:rsidRPr="00BD7C0E">
        <w:rPr>
          <w:rFonts w:eastAsia="Calibri"/>
          <w:sz w:val="24"/>
          <w:szCs w:val="24"/>
          <w:lang w:eastAsia="en-US"/>
        </w:rPr>
        <w:t xml:space="preserve">По пояснениям </w:t>
      </w:r>
      <w:proofErr w:type="spellStart"/>
      <w:r w:rsidRPr="00BD7C0E">
        <w:rPr>
          <w:rFonts w:eastAsia="Calibri"/>
          <w:sz w:val="24"/>
          <w:szCs w:val="24"/>
          <w:lang w:eastAsia="en-US"/>
        </w:rPr>
        <w:t>Облкомсоцзащиты</w:t>
      </w:r>
      <w:proofErr w:type="spellEnd"/>
      <w:r w:rsidRPr="00BD7C0E">
        <w:rPr>
          <w:rFonts w:eastAsia="Calibri"/>
          <w:sz w:val="24"/>
          <w:szCs w:val="24"/>
          <w:lang w:eastAsia="en-US"/>
        </w:rPr>
        <w:t xml:space="preserve"> базовые нормативы затрат не отражают реальную потребность </w:t>
      </w:r>
      <w:r w:rsidR="004C4C41" w:rsidRPr="00BD7C0E">
        <w:rPr>
          <w:rFonts w:eastAsia="Calibri"/>
          <w:sz w:val="24"/>
          <w:szCs w:val="24"/>
          <w:lang w:eastAsia="en-US"/>
        </w:rPr>
        <w:t xml:space="preserve">(которая может быть как меньше, так и больше) </w:t>
      </w:r>
      <w:r w:rsidRPr="00BD7C0E">
        <w:rPr>
          <w:rFonts w:eastAsia="Calibri"/>
          <w:sz w:val="24"/>
          <w:szCs w:val="24"/>
          <w:lang w:eastAsia="en-US"/>
        </w:rPr>
        <w:t xml:space="preserve">в расходах организаций для выполнения государственного задания, в связи с чем </w:t>
      </w:r>
      <w:r w:rsidR="00E72D9C" w:rsidRPr="00BD7C0E">
        <w:rPr>
          <w:rFonts w:eastAsia="Calibri"/>
          <w:sz w:val="24"/>
          <w:szCs w:val="24"/>
          <w:lang w:eastAsia="en-US"/>
        </w:rPr>
        <w:t xml:space="preserve">для приведения объёма финансового обеспечения, рассчитанного исходя из базовых нормативов затрат, к потребности учреждений </w:t>
      </w:r>
      <w:r w:rsidRPr="00BD7C0E">
        <w:rPr>
          <w:rFonts w:eastAsia="Calibri"/>
          <w:sz w:val="24"/>
          <w:szCs w:val="24"/>
          <w:lang w:eastAsia="en-US"/>
        </w:rPr>
        <w:t>применяются коэффициенты выравнивания.</w:t>
      </w:r>
      <w:r w:rsidR="00002397" w:rsidRPr="00BD7C0E">
        <w:rPr>
          <w:rFonts w:eastAsia="Calibri"/>
          <w:sz w:val="24"/>
          <w:szCs w:val="24"/>
          <w:lang w:eastAsia="en-US"/>
        </w:rPr>
        <w:t xml:space="preserve"> То есть нормативный способ финансового обеспечения государственного здания фактически не применялся.  </w:t>
      </w:r>
    </w:p>
    <w:p w:rsidR="004C272D" w:rsidRPr="00BD7C0E" w:rsidRDefault="000E1E97" w:rsidP="004C272D">
      <w:pPr>
        <w:pStyle w:val="ConsPlusNormal"/>
        <w:ind w:firstLine="709"/>
        <w:jc w:val="both"/>
        <w:rPr>
          <w:rFonts w:eastAsia="Calibri"/>
          <w:sz w:val="24"/>
          <w:szCs w:val="24"/>
          <w:lang w:eastAsia="en-US"/>
        </w:rPr>
      </w:pPr>
      <w:r w:rsidRPr="00BD7C0E">
        <w:rPr>
          <w:rFonts w:eastAsia="Calibri"/>
          <w:sz w:val="24"/>
          <w:szCs w:val="24"/>
          <w:lang w:eastAsia="en-US"/>
        </w:rPr>
        <w:t xml:space="preserve">Так, </w:t>
      </w:r>
      <w:r w:rsidR="008A792B" w:rsidRPr="00BD7C0E">
        <w:rPr>
          <w:rFonts w:eastAsia="Calibri"/>
          <w:sz w:val="24"/>
          <w:szCs w:val="24"/>
          <w:lang w:eastAsia="en-US"/>
        </w:rPr>
        <w:t>Порядком расчёта коэффициента выравнивания, утверждённым</w:t>
      </w:r>
      <w:r w:rsidR="00F13356" w:rsidRPr="00BD7C0E">
        <w:rPr>
          <w:rFonts w:eastAsia="Calibri"/>
          <w:sz w:val="24"/>
          <w:szCs w:val="24"/>
          <w:lang w:eastAsia="en-US"/>
        </w:rPr>
        <w:t xml:space="preserve"> приказом </w:t>
      </w:r>
      <w:proofErr w:type="spellStart"/>
      <w:r w:rsidR="00F13356" w:rsidRPr="00BD7C0E">
        <w:rPr>
          <w:rFonts w:eastAsia="Calibri"/>
          <w:sz w:val="24"/>
          <w:szCs w:val="24"/>
          <w:lang w:eastAsia="en-US"/>
        </w:rPr>
        <w:t>Обл</w:t>
      </w:r>
      <w:r w:rsidR="000E69D3" w:rsidRPr="00BD7C0E">
        <w:rPr>
          <w:rFonts w:eastAsia="Calibri"/>
          <w:sz w:val="24"/>
          <w:szCs w:val="24"/>
          <w:lang w:eastAsia="en-US"/>
        </w:rPr>
        <w:t>ком</w:t>
      </w:r>
      <w:r w:rsidR="00F13356" w:rsidRPr="00BD7C0E">
        <w:rPr>
          <w:rFonts w:eastAsia="Calibri"/>
          <w:sz w:val="24"/>
          <w:szCs w:val="24"/>
          <w:lang w:eastAsia="en-US"/>
        </w:rPr>
        <w:t>соцзащиты</w:t>
      </w:r>
      <w:proofErr w:type="spellEnd"/>
      <w:r w:rsidR="00F13356" w:rsidRPr="00BD7C0E">
        <w:rPr>
          <w:rFonts w:eastAsia="Calibri"/>
          <w:sz w:val="24"/>
          <w:szCs w:val="24"/>
          <w:lang w:eastAsia="en-US"/>
        </w:rPr>
        <w:t xml:space="preserve"> </w:t>
      </w:r>
      <w:r w:rsidR="004C272D" w:rsidRPr="00BD7C0E">
        <w:rPr>
          <w:rFonts w:eastAsia="Calibri"/>
          <w:sz w:val="24"/>
          <w:szCs w:val="24"/>
          <w:lang w:eastAsia="en-US"/>
        </w:rPr>
        <w:t xml:space="preserve">от 30.12.2016 № 1907 </w:t>
      </w:r>
      <w:r w:rsidR="008A792B" w:rsidRPr="00BD7C0E">
        <w:rPr>
          <w:rFonts w:eastAsia="Calibri"/>
          <w:sz w:val="24"/>
          <w:szCs w:val="24"/>
          <w:lang w:eastAsia="en-US"/>
        </w:rPr>
        <w:t>(далее Порядок № 1907), установл</w:t>
      </w:r>
      <w:r w:rsidR="001C54F7" w:rsidRPr="00BD7C0E">
        <w:rPr>
          <w:rFonts w:eastAsia="Calibri"/>
          <w:sz w:val="24"/>
          <w:szCs w:val="24"/>
          <w:lang w:eastAsia="en-US"/>
        </w:rPr>
        <w:t>е</w:t>
      </w:r>
      <w:r w:rsidR="009C7957" w:rsidRPr="00BD7C0E">
        <w:rPr>
          <w:rFonts w:eastAsia="Calibri"/>
          <w:sz w:val="24"/>
          <w:szCs w:val="24"/>
          <w:lang w:eastAsia="en-US"/>
        </w:rPr>
        <w:t xml:space="preserve">но </w:t>
      </w:r>
      <w:r w:rsidR="004C272D" w:rsidRPr="00BD7C0E">
        <w:rPr>
          <w:rFonts w:eastAsia="Calibri"/>
          <w:sz w:val="24"/>
          <w:szCs w:val="24"/>
          <w:lang w:eastAsia="en-US"/>
        </w:rPr>
        <w:t>2 коэффициент</w:t>
      </w:r>
      <w:r w:rsidR="00F13356" w:rsidRPr="00BD7C0E">
        <w:rPr>
          <w:rFonts w:eastAsia="Calibri"/>
          <w:sz w:val="24"/>
          <w:szCs w:val="24"/>
          <w:lang w:eastAsia="en-US"/>
        </w:rPr>
        <w:t>а</w:t>
      </w:r>
      <w:r w:rsidR="004C272D" w:rsidRPr="00BD7C0E">
        <w:rPr>
          <w:rFonts w:eastAsia="Calibri"/>
          <w:sz w:val="24"/>
          <w:szCs w:val="24"/>
          <w:lang w:eastAsia="en-US"/>
        </w:rPr>
        <w:t xml:space="preserve"> выравнивания:</w:t>
      </w:r>
    </w:p>
    <w:p w:rsidR="004C272D" w:rsidRPr="00BD7C0E" w:rsidRDefault="004C272D" w:rsidP="004C272D">
      <w:pPr>
        <w:pStyle w:val="ConsPlusNormal"/>
        <w:ind w:firstLine="709"/>
        <w:jc w:val="both"/>
        <w:rPr>
          <w:rFonts w:eastAsia="Calibri"/>
          <w:sz w:val="24"/>
          <w:szCs w:val="24"/>
          <w:lang w:eastAsia="en-US"/>
        </w:rPr>
      </w:pPr>
      <w:r w:rsidRPr="00BD7C0E">
        <w:rPr>
          <w:rFonts w:eastAsia="Calibri"/>
          <w:sz w:val="24"/>
          <w:szCs w:val="24"/>
          <w:lang w:eastAsia="en-US"/>
        </w:rPr>
        <w:t>К</w:t>
      </w:r>
      <w:r w:rsidRPr="00BD7C0E">
        <w:rPr>
          <w:rFonts w:eastAsia="Calibri"/>
          <w:sz w:val="24"/>
          <w:szCs w:val="24"/>
          <w:vertAlign w:val="subscript"/>
          <w:lang w:eastAsia="en-US"/>
        </w:rPr>
        <w:t>БА</w:t>
      </w:r>
      <w:r w:rsidRPr="00BD7C0E">
        <w:rPr>
          <w:rFonts w:eastAsia="Calibri"/>
          <w:sz w:val="24"/>
          <w:szCs w:val="24"/>
          <w:lang w:eastAsia="en-US"/>
        </w:rPr>
        <w:t xml:space="preserve"> – по отношению к бюджетным ассигнованиям; </w:t>
      </w:r>
    </w:p>
    <w:p w:rsidR="004C272D" w:rsidRPr="00BD7C0E" w:rsidRDefault="004C272D" w:rsidP="004C272D">
      <w:pPr>
        <w:pStyle w:val="ConsPlusNormal"/>
        <w:ind w:firstLine="709"/>
        <w:jc w:val="both"/>
        <w:rPr>
          <w:rFonts w:eastAsia="Calibri"/>
          <w:sz w:val="24"/>
          <w:szCs w:val="24"/>
          <w:lang w:eastAsia="en-US"/>
        </w:rPr>
      </w:pPr>
      <w:r w:rsidRPr="00BD7C0E">
        <w:rPr>
          <w:rFonts w:eastAsia="Calibri"/>
          <w:sz w:val="24"/>
          <w:szCs w:val="24"/>
          <w:lang w:eastAsia="en-US"/>
        </w:rPr>
        <w:t>К</w:t>
      </w:r>
      <w:r w:rsidRPr="00BD7C0E">
        <w:rPr>
          <w:rFonts w:eastAsia="Calibri"/>
          <w:sz w:val="24"/>
          <w:szCs w:val="24"/>
          <w:vertAlign w:val="subscript"/>
          <w:lang w:eastAsia="en-US"/>
        </w:rPr>
        <w:t>ЛБО</w:t>
      </w:r>
      <w:r w:rsidRPr="00BD7C0E">
        <w:rPr>
          <w:rFonts w:eastAsia="Calibri"/>
          <w:sz w:val="24"/>
          <w:szCs w:val="24"/>
          <w:lang w:eastAsia="en-US"/>
        </w:rPr>
        <w:t xml:space="preserve"> – по отношению к лимитам бюджетных обязательств.</w:t>
      </w:r>
    </w:p>
    <w:p w:rsidR="004C272D" w:rsidRPr="00BD7C0E" w:rsidRDefault="008546C1" w:rsidP="004C272D">
      <w:pPr>
        <w:pStyle w:val="ConsPlusNormal"/>
        <w:ind w:firstLine="709"/>
        <w:jc w:val="both"/>
        <w:rPr>
          <w:rFonts w:eastAsia="Calibri"/>
          <w:sz w:val="24"/>
          <w:szCs w:val="24"/>
          <w:lang w:eastAsia="en-US"/>
        </w:rPr>
      </w:pPr>
      <w:proofErr w:type="gramStart"/>
      <w:r w:rsidRPr="00BD7C0E">
        <w:rPr>
          <w:rFonts w:eastAsia="Calibri"/>
          <w:sz w:val="24"/>
          <w:szCs w:val="24"/>
          <w:lang w:eastAsia="en-US"/>
        </w:rPr>
        <w:t>Согласно Порядку № 1907 к</w:t>
      </w:r>
      <w:r w:rsidR="004C272D" w:rsidRPr="00BD7C0E">
        <w:rPr>
          <w:rFonts w:eastAsia="Calibri"/>
          <w:sz w:val="24"/>
          <w:szCs w:val="24"/>
          <w:lang w:eastAsia="en-US"/>
        </w:rPr>
        <w:t xml:space="preserve">оэффициенты </w:t>
      </w:r>
      <w:r w:rsidR="00CB51AA" w:rsidRPr="00BD7C0E">
        <w:rPr>
          <w:rFonts w:eastAsia="Calibri"/>
          <w:sz w:val="24"/>
          <w:szCs w:val="24"/>
          <w:lang w:eastAsia="en-US"/>
        </w:rPr>
        <w:t xml:space="preserve">выравнивания </w:t>
      </w:r>
      <w:r w:rsidR="004C272D" w:rsidRPr="00BD7C0E">
        <w:rPr>
          <w:rFonts w:eastAsia="Calibri"/>
          <w:sz w:val="24"/>
          <w:szCs w:val="24"/>
          <w:lang w:eastAsia="en-US"/>
        </w:rPr>
        <w:t>рассчитываются по каждой организации, подведомственной комитету, которой</w:t>
      </w:r>
      <w:r w:rsidR="00F13356" w:rsidRPr="00BD7C0E">
        <w:rPr>
          <w:rFonts w:eastAsia="Calibri"/>
          <w:sz w:val="24"/>
          <w:szCs w:val="24"/>
          <w:lang w:eastAsia="en-US"/>
        </w:rPr>
        <w:t xml:space="preserve"> </w:t>
      </w:r>
      <w:r w:rsidR="004C272D" w:rsidRPr="00BD7C0E">
        <w:rPr>
          <w:rFonts w:eastAsia="Calibri"/>
          <w:sz w:val="24"/>
          <w:szCs w:val="24"/>
          <w:lang w:eastAsia="en-US"/>
        </w:rPr>
        <w:t>утверждается государственное задание, как отношение объема бюджетных ассигнований и объема лимитов бюджетных обязательств к расчетному объёму бюджетных ассигнований, необходимому для выполнения государственного задания (с учетом затрат на уплату налогов на имущество и затрат на содержание имущества, не используемого для оказания государственных услуг), определённому исходя из базовых нормативов затрат</w:t>
      </w:r>
      <w:proofErr w:type="gramEnd"/>
      <w:r w:rsidR="004C272D" w:rsidRPr="00BD7C0E">
        <w:rPr>
          <w:rFonts w:eastAsia="Calibri"/>
          <w:sz w:val="24"/>
          <w:szCs w:val="24"/>
          <w:lang w:eastAsia="en-US"/>
        </w:rPr>
        <w:t xml:space="preserve"> по формулам № 2 и № 3:</w:t>
      </w:r>
    </w:p>
    <w:p w:rsidR="004C272D" w:rsidRPr="00BD7C0E" w:rsidRDefault="004C272D" w:rsidP="004C272D">
      <w:pPr>
        <w:pStyle w:val="ConsPlusNormal"/>
        <w:ind w:firstLine="709"/>
        <w:jc w:val="both"/>
        <w:rPr>
          <w:rFonts w:eastAsia="Calibri"/>
          <w:sz w:val="24"/>
          <w:szCs w:val="24"/>
          <w:lang w:eastAsia="en-US"/>
        </w:rPr>
      </w:pPr>
    </w:p>
    <w:p w:rsidR="004C272D" w:rsidRPr="00BD7C0E" w:rsidRDefault="004C272D" w:rsidP="004C272D">
      <w:pPr>
        <w:pStyle w:val="ConsPlusNormal"/>
        <w:ind w:firstLine="709"/>
        <w:jc w:val="both"/>
        <w:rPr>
          <w:rFonts w:eastAsia="Calibri"/>
          <w:sz w:val="24"/>
          <w:szCs w:val="24"/>
          <w:lang w:eastAsia="en-US"/>
        </w:rPr>
      </w:pPr>
      <w:r w:rsidRPr="00BD7C0E">
        <w:rPr>
          <w:rFonts w:eastAsia="Calibri"/>
          <w:sz w:val="24"/>
          <w:szCs w:val="24"/>
          <w:lang w:eastAsia="en-US"/>
        </w:rPr>
        <w:t>К</w:t>
      </w:r>
      <w:r w:rsidRPr="00BD7C0E">
        <w:rPr>
          <w:rFonts w:eastAsia="Calibri"/>
          <w:sz w:val="24"/>
          <w:szCs w:val="24"/>
          <w:vertAlign w:val="subscript"/>
          <w:lang w:eastAsia="en-US"/>
        </w:rPr>
        <w:t xml:space="preserve">БА </w:t>
      </w:r>
      <w:r w:rsidRPr="00BD7C0E">
        <w:rPr>
          <w:rFonts w:eastAsia="Calibri"/>
          <w:sz w:val="24"/>
          <w:szCs w:val="24"/>
          <w:lang w:eastAsia="en-US"/>
        </w:rPr>
        <w:t>= О</w:t>
      </w:r>
      <w:r w:rsidRPr="00BD7C0E">
        <w:rPr>
          <w:rFonts w:eastAsia="Calibri"/>
          <w:sz w:val="24"/>
          <w:szCs w:val="24"/>
          <w:vertAlign w:val="subscript"/>
          <w:lang w:eastAsia="en-US"/>
        </w:rPr>
        <w:t>БА</w:t>
      </w:r>
      <w:r w:rsidRPr="00BD7C0E">
        <w:rPr>
          <w:rFonts w:eastAsia="Calibri"/>
          <w:sz w:val="24"/>
          <w:szCs w:val="24"/>
          <w:lang w:eastAsia="en-US"/>
        </w:rPr>
        <w:t>/(∑</w:t>
      </w:r>
      <w:r w:rsidRPr="00BD7C0E">
        <w:rPr>
          <w:rFonts w:eastAsia="Calibri"/>
          <w:sz w:val="24"/>
          <w:szCs w:val="24"/>
          <w:lang w:val="en-US" w:eastAsia="en-US"/>
        </w:rPr>
        <w:t>N</w:t>
      </w:r>
      <w:r w:rsidRPr="00BD7C0E">
        <w:rPr>
          <w:rFonts w:eastAsia="Calibri"/>
          <w:sz w:val="24"/>
          <w:szCs w:val="24"/>
          <w:vertAlign w:val="subscript"/>
          <w:lang w:val="en-US" w:eastAsia="en-US"/>
        </w:rPr>
        <w:t>i</w:t>
      </w:r>
      <w:r w:rsidRPr="00BD7C0E">
        <w:rPr>
          <w:rFonts w:eastAsia="Calibri"/>
          <w:sz w:val="24"/>
          <w:szCs w:val="24"/>
          <w:vertAlign w:val="subscript"/>
          <w:lang w:eastAsia="en-US"/>
        </w:rPr>
        <w:t xml:space="preserve"> </w:t>
      </w:r>
      <w:proofErr w:type="spellStart"/>
      <w:r w:rsidRPr="00BD7C0E">
        <w:rPr>
          <w:rFonts w:eastAsia="Calibri"/>
          <w:sz w:val="24"/>
          <w:szCs w:val="24"/>
          <w:lang w:eastAsia="en-US"/>
        </w:rPr>
        <w:t>х</w:t>
      </w:r>
      <w:proofErr w:type="spellEnd"/>
      <w:r w:rsidRPr="00BD7C0E">
        <w:rPr>
          <w:rFonts w:eastAsia="Calibri"/>
          <w:sz w:val="24"/>
          <w:szCs w:val="24"/>
          <w:lang w:eastAsia="en-US"/>
        </w:rPr>
        <w:t xml:space="preserve"> </w:t>
      </w:r>
      <w:r w:rsidRPr="00BD7C0E">
        <w:rPr>
          <w:rFonts w:eastAsia="Calibri"/>
          <w:sz w:val="24"/>
          <w:szCs w:val="24"/>
          <w:lang w:val="en-US" w:eastAsia="en-US"/>
        </w:rPr>
        <w:t>V</w:t>
      </w:r>
      <w:r w:rsidRPr="00BD7C0E">
        <w:rPr>
          <w:rFonts w:eastAsia="Calibri"/>
          <w:sz w:val="24"/>
          <w:szCs w:val="24"/>
          <w:vertAlign w:val="subscript"/>
          <w:lang w:val="en-US" w:eastAsia="en-US"/>
        </w:rPr>
        <w:t>i</w:t>
      </w:r>
      <w:r w:rsidRPr="00BD7C0E">
        <w:rPr>
          <w:rFonts w:eastAsia="Calibri"/>
          <w:sz w:val="24"/>
          <w:szCs w:val="24"/>
          <w:lang w:eastAsia="en-US"/>
        </w:rPr>
        <w:t xml:space="preserve"> + ∑</w:t>
      </w:r>
      <w:proofErr w:type="spellStart"/>
      <w:r w:rsidRPr="00BD7C0E">
        <w:rPr>
          <w:rFonts w:eastAsia="Calibri"/>
          <w:sz w:val="24"/>
          <w:szCs w:val="24"/>
          <w:lang w:val="en-US" w:eastAsia="en-US"/>
        </w:rPr>
        <w:t>R</w:t>
      </w:r>
      <w:r w:rsidRPr="00BD7C0E">
        <w:rPr>
          <w:rFonts w:eastAsia="Calibri"/>
          <w:sz w:val="24"/>
          <w:szCs w:val="24"/>
          <w:vertAlign w:val="subscript"/>
          <w:lang w:val="en-US" w:eastAsia="en-US"/>
        </w:rPr>
        <w:t>i</w:t>
      </w:r>
      <w:proofErr w:type="spellEnd"/>
      <w:r w:rsidRPr="00BD7C0E">
        <w:rPr>
          <w:rFonts w:eastAsia="Calibri"/>
          <w:sz w:val="24"/>
          <w:szCs w:val="24"/>
          <w:lang w:eastAsia="en-US"/>
        </w:rPr>
        <w:t xml:space="preserve"> - ∑</w:t>
      </w:r>
      <w:r w:rsidRPr="00BD7C0E">
        <w:rPr>
          <w:rFonts w:eastAsia="Calibri"/>
          <w:sz w:val="24"/>
          <w:szCs w:val="24"/>
          <w:lang w:val="en-US" w:eastAsia="en-US"/>
        </w:rPr>
        <w:t>P</w:t>
      </w:r>
      <w:r w:rsidRPr="00BD7C0E">
        <w:rPr>
          <w:rFonts w:eastAsia="Calibri"/>
          <w:sz w:val="24"/>
          <w:szCs w:val="24"/>
          <w:vertAlign w:val="subscript"/>
          <w:lang w:val="en-US" w:eastAsia="en-US"/>
        </w:rPr>
        <w:t>i</w:t>
      </w:r>
      <w:r w:rsidRPr="00BD7C0E">
        <w:rPr>
          <w:rFonts w:eastAsia="Calibri"/>
          <w:sz w:val="24"/>
          <w:szCs w:val="24"/>
          <w:vertAlign w:val="subscript"/>
          <w:lang w:eastAsia="en-US"/>
        </w:rPr>
        <w:t xml:space="preserve"> </w:t>
      </w:r>
      <w:proofErr w:type="spellStart"/>
      <w:r w:rsidRPr="00BD7C0E">
        <w:rPr>
          <w:rFonts w:eastAsia="Calibri"/>
          <w:sz w:val="24"/>
          <w:szCs w:val="24"/>
          <w:lang w:eastAsia="en-US"/>
        </w:rPr>
        <w:t>х</w:t>
      </w:r>
      <w:proofErr w:type="spellEnd"/>
      <w:r w:rsidRPr="00BD7C0E">
        <w:rPr>
          <w:rFonts w:eastAsia="Calibri"/>
          <w:sz w:val="24"/>
          <w:szCs w:val="24"/>
          <w:lang w:eastAsia="en-US"/>
        </w:rPr>
        <w:t xml:space="preserve"> </w:t>
      </w:r>
      <w:r w:rsidRPr="00BD7C0E">
        <w:rPr>
          <w:rFonts w:eastAsia="Calibri"/>
          <w:sz w:val="24"/>
          <w:szCs w:val="24"/>
          <w:lang w:val="en-US" w:eastAsia="en-US"/>
        </w:rPr>
        <w:t>V</w:t>
      </w:r>
      <w:r w:rsidRPr="00BD7C0E">
        <w:rPr>
          <w:rFonts w:eastAsia="Calibri"/>
          <w:sz w:val="24"/>
          <w:szCs w:val="24"/>
          <w:vertAlign w:val="subscript"/>
          <w:lang w:val="en-US" w:eastAsia="en-US"/>
        </w:rPr>
        <w:t>i</w:t>
      </w:r>
      <w:r w:rsidRPr="00BD7C0E">
        <w:rPr>
          <w:rFonts w:eastAsia="Calibri"/>
          <w:sz w:val="24"/>
          <w:szCs w:val="24"/>
          <w:vertAlign w:val="subscript"/>
          <w:lang w:eastAsia="en-US"/>
        </w:rPr>
        <w:t xml:space="preserve"> </w:t>
      </w:r>
      <w:r w:rsidRPr="00BD7C0E">
        <w:rPr>
          <w:rFonts w:eastAsia="Calibri"/>
          <w:sz w:val="24"/>
          <w:szCs w:val="24"/>
          <w:lang w:eastAsia="en-US"/>
        </w:rPr>
        <w:t xml:space="preserve">+ </w:t>
      </w:r>
      <w:r w:rsidRPr="00BD7C0E">
        <w:rPr>
          <w:rFonts w:eastAsia="Calibri"/>
          <w:sz w:val="24"/>
          <w:szCs w:val="24"/>
          <w:lang w:val="en-US" w:eastAsia="en-US"/>
        </w:rPr>
        <w:t>Z</w:t>
      </w:r>
      <w:r w:rsidRPr="00BD7C0E">
        <w:rPr>
          <w:rFonts w:eastAsia="Calibri"/>
          <w:sz w:val="24"/>
          <w:szCs w:val="24"/>
          <w:lang w:eastAsia="en-US"/>
        </w:rPr>
        <w:t xml:space="preserve"> + </w:t>
      </w:r>
      <w:r w:rsidRPr="00BD7C0E">
        <w:rPr>
          <w:rFonts w:eastAsia="Calibri"/>
          <w:sz w:val="24"/>
          <w:szCs w:val="24"/>
          <w:lang w:val="en-US" w:eastAsia="en-US"/>
        </w:rPr>
        <w:t>S</w:t>
      </w:r>
      <w:r w:rsidRPr="00BD7C0E">
        <w:rPr>
          <w:rFonts w:eastAsia="Calibri"/>
          <w:sz w:val="24"/>
          <w:szCs w:val="24"/>
          <w:lang w:eastAsia="en-US"/>
        </w:rPr>
        <w:t>),</w:t>
      </w:r>
      <w:r w:rsidR="00F13356" w:rsidRPr="00BD7C0E">
        <w:rPr>
          <w:rFonts w:eastAsia="Calibri"/>
          <w:sz w:val="24"/>
          <w:szCs w:val="24"/>
          <w:lang w:eastAsia="en-US"/>
        </w:rPr>
        <w:tab/>
      </w:r>
      <w:r w:rsidR="00F13356" w:rsidRPr="00BD7C0E">
        <w:rPr>
          <w:rFonts w:eastAsia="Calibri"/>
          <w:sz w:val="24"/>
          <w:szCs w:val="24"/>
          <w:lang w:eastAsia="en-US"/>
        </w:rPr>
        <w:tab/>
      </w:r>
      <w:r w:rsidR="00F13356" w:rsidRPr="00BD7C0E">
        <w:rPr>
          <w:rFonts w:eastAsia="Calibri"/>
          <w:i/>
          <w:sz w:val="24"/>
          <w:szCs w:val="24"/>
          <w:lang w:eastAsia="en-US"/>
        </w:rPr>
        <w:t>(формула № 2)</w:t>
      </w:r>
    </w:p>
    <w:p w:rsidR="004C272D" w:rsidRPr="00BD7C0E" w:rsidRDefault="004C272D" w:rsidP="004C272D">
      <w:pPr>
        <w:pStyle w:val="ConsPlusNormal"/>
        <w:ind w:firstLine="709"/>
        <w:jc w:val="both"/>
        <w:rPr>
          <w:rFonts w:eastAsia="Calibri"/>
          <w:sz w:val="24"/>
          <w:szCs w:val="24"/>
          <w:lang w:eastAsia="en-US"/>
        </w:rPr>
      </w:pPr>
    </w:p>
    <w:p w:rsidR="004C272D" w:rsidRPr="00BD7C0E" w:rsidRDefault="004C272D" w:rsidP="004C272D">
      <w:pPr>
        <w:pStyle w:val="ConsPlusNormal"/>
        <w:ind w:firstLine="709"/>
        <w:jc w:val="both"/>
        <w:rPr>
          <w:rFonts w:eastAsia="Calibri"/>
          <w:sz w:val="24"/>
          <w:szCs w:val="24"/>
          <w:lang w:eastAsia="en-US"/>
        </w:rPr>
      </w:pPr>
      <w:r w:rsidRPr="00BD7C0E">
        <w:rPr>
          <w:rFonts w:eastAsia="Calibri"/>
          <w:sz w:val="24"/>
          <w:szCs w:val="24"/>
          <w:lang w:eastAsia="en-US"/>
        </w:rPr>
        <w:t>К</w:t>
      </w:r>
      <w:r w:rsidRPr="00BD7C0E">
        <w:rPr>
          <w:rFonts w:eastAsia="Calibri"/>
          <w:sz w:val="24"/>
          <w:szCs w:val="24"/>
          <w:vertAlign w:val="subscript"/>
          <w:lang w:eastAsia="en-US"/>
        </w:rPr>
        <w:t xml:space="preserve">ЛБО </w:t>
      </w:r>
      <w:r w:rsidRPr="00BD7C0E">
        <w:rPr>
          <w:rFonts w:eastAsia="Calibri"/>
          <w:sz w:val="24"/>
          <w:szCs w:val="24"/>
          <w:lang w:eastAsia="en-US"/>
        </w:rPr>
        <w:t>= О</w:t>
      </w:r>
      <w:r w:rsidRPr="00BD7C0E">
        <w:rPr>
          <w:rFonts w:eastAsia="Calibri"/>
          <w:sz w:val="24"/>
          <w:szCs w:val="24"/>
          <w:vertAlign w:val="subscript"/>
          <w:lang w:eastAsia="en-US"/>
        </w:rPr>
        <w:t>ЛБО</w:t>
      </w:r>
      <w:r w:rsidRPr="00BD7C0E">
        <w:rPr>
          <w:rFonts w:eastAsia="Calibri"/>
          <w:sz w:val="24"/>
          <w:szCs w:val="24"/>
          <w:lang w:eastAsia="en-US"/>
        </w:rPr>
        <w:t>/(∑</w:t>
      </w:r>
      <w:r w:rsidRPr="00BD7C0E">
        <w:rPr>
          <w:rFonts w:eastAsia="Calibri"/>
          <w:sz w:val="24"/>
          <w:szCs w:val="24"/>
          <w:lang w:val="en-US" w:eastAsia="en-US"/>
        </w:rPr>
        <w:t>N</w:t>
      </w:r>
      <w:r w:rsidRPr="00BD7C0E">
        <w:rPr>
          <w:rFonts w:eastAsia="Calibri"/>
          <w:sz w:val="24"/>
          <w:szCs w:val="24"/>
          <w:vertAlign w:val="subscript"/>
          <w:lang w:val="en-US" w:eastAsia="en-US"/>
        </w:rPr>
        <w:t>i</w:t>
      </w:r>
      <w:r w:rsidRPr="00BD7C0E">
        <w:rPr>
          <w:rFonts w:eastAsia="Calibri"/>
          <w:sz w:val="24"/>
          <w:szCs w:val="24"/>
          <w:vertAlign w:val="subscript"/>
          <w:lang w:eastAsia="en-US"/>
        </w:rPr>
        <w:t xml:space="preserve"> </w:t>
      </w:r>
      <w:proofErr w:type="spellStart"/>
      <w:r w:rsidRPr="00BD7C0E">
        <w:rPr>
          <w:rFonts w:eastAsia="Calibri"/>
          <w:sz w:val="24"/>
          <w:szCs w:val="24"/>
          <w:lang w:eastAsia="en-US"/>
        </w:rPr>
        <w:t>х</w:t>
      </w:r>
      <w:proofErr w:type="spellEnd"/>
      <w:r w:rsidRPr="00BD7C0E">
        <w:rPr>
          <w:rFonts w:eastAsia="Calibri"/>
          <w:sz w:val="24"/>
          <w:szCs w:val="24"/>
          <w:lang w:eastAsia="en-US"/>
        </w:rPr>
        <w:t xml:space="preserve"> </w:t>
      </w:r>
      <w:r w:rsidRPr="00BD7C0E">
        <w:rPr>
          <w:rFonts w:eastAsia="Calibri"/>
          <w:sz w:val="24"/>
          <w:szCs w:val="24"/>
          <w:lang w:val="en-US" w:eastAsia="en-US"/>
        </w:rPr>
        <w:t>V</w:t>
      </w:r>
      <w:r w:rsidRPr="00BD7C0E">
        <w:rPr>
          <w:rFonts w:eastAsia="Calibri"/>
          <w:sz w:val="24"/>
          <w:szCs w:val="24"/>
          <w:vertAlign w:val="subscript"/>
          <w:lang w:val="en-US" w:eastAsia="en-US"/>
        </w:rPr>
        <w:t>i</w:t>
      </w:r>
      <w:r w:rsidRPr="00BD7C0E">
        <w:rPr>
          <w:rFonts w:eastAsia="Calibri"/>
          <w:sz w:val="24"/>
          <w:szCs w:val="24"/>
          <w:lang w:eastAsia="en-US"/>
        </w:rPr>
        <w:t xml:space="preserve"> + ∑</w:t>
      </w:r>
      <w:proofErr w:type="spellStart"/>
      <w:r w:rsidRPr="00BD7C0E">
        <w:rPr>
          <w:rFonts w:eastAsia="Calibri"/>
          <w:sz w:val="24"/>
          <w:szCs w:val="24"/>
          <w:lang w:val="en-US" w:eastAsia="en-US"/>
        </w:rPr>
        <w:t>R</w:t>
      </w:r>
      <w:r w:rsidRPr="00BD7C0E">
        <w:rPr>
          <w:rFonts w:eastAsia="Calibri"/>
          <w:sz w:val="24"/>
          <w:szCs w:val="24"/>
          <w:vertAlign w:val="subscript"/>
          <w:lang w:val="en-US" w:eastAsia="en-US"/>
        </w:rPr>
        <w:t>i</w:t>
      </w:r>
      <w:proofErr w:type="spellEnd"/>
      <w:r w:rsidRPr="00BD7C0E">
        <w:rPr>
          <w:rFonts w:eastAsia="Calibri"/>
          <w:sz w:val="24"/>
          <w:szCs w:val="24"/>
          <w:lang w:eastAsia="en-US"/>
        </w:rPr>
        <w:t xml:space="preserve"> - ∑</w:t>
      </w:r>
      <w:r w:rsidRPr="00BD7C0E">
        <w:rPr>
          <w:rFonts w:eastAsia="Calibri"/>
          <w:sz w:val="24"/>
          <w:szCs w:val="24"/>
          <w:lang w:val="en-US" w:eastAsia="en-US"/>
        </w:rPr>
        <w:t>P</w:t>
      </w:r>
      <w:r w:rsidRPr="00BD7C0E">
        <w:rPr>
          <w:rFonts w:eastAsia="Calibri"/>
          <w:sz w:val="24"/>
          <w:szCs w:val="24"/>
          <w:vertAlign w:val="subscript"/>
          <w:lang w:val="en-US" w:eastAsia="en-US"/>
        </w:rPr>
        <w:t>i</w:t>
      </w:r>
      <w:r w:rsidRPr="00BD7C0E">
        <w:rPr>
          <w:rFonts w:eastAsia="Calibri"/>
          <w:sz w:val="24"/>
          <w:szCs w:val="24"/>
          <w:vertAlign w:val="subscript"/>
          <w:lang w:eastAsia="en-US"/>
        </w:rPr>
        <w:t xml:space="preserve"> </w:t>
      </w:r>
      <w:proofErr w:type="spellStart"/>
      <w:r w:rsidRPr="00BD7C0E">
        <w:rPr>
          <w:rFonts w:eastAsia="Calibri"/>
          <w:sz w:val="24"/>
          <w:szCs w:val="24"/>
          <w:lang w:eastAsia="en-US"/>
        </w:rPr>
        <w:t>х</w:t>
      </w:r>
      <w:proofErr w:type="spellEnd"/>
      <w:r w:rsidRPr="00BD7C0E">
        <w:rPr>
          <w:rFonts w:eastAsia="Calibri"/>
          <w:sz w:val="24"/>
          <w:szCs w:val="24"/>
          <w:lang w:eastAsia="en-US"/>
        </w:rPr>
        <w:t xml:space="preserve"> </w:t>
      </w:r>
      <w:r w:rsidRPr="00BD7C0E">
        <w:rPr>
          <w:rFonts w:eastAsia="Calibri"/>
          <w:sz w:val="24"/>
          <w:szCs w:val="24"/>
          <w:lang w:val="en-US" w:eastAsia="en-US"/>
        </w:rPr>
        <w:t>V</w:t>
      </w:r>
      <w:r w:rsidRPr="00BD7C0E">
        <w:rPr>
          <w:rFonts w:eastAsia="Calibri"/>
          <w:sz w:val="24"/>
          <w:szCs w:val="24"/>
          <w:vertAlign w:val="subscript"/>
          <w:lang w:val="en-US" w:eastAsia="en-US"/>
        </w:rPr>
        <w:t>i</w:t>
      </w:r>
      <w:r w:rsidRPr="00BD7C0E">
        <w:rPr>
          <w:rFonts w:eastAsia="Calibri"/>
          <w:sz w:val="24"/>
          <w:szCs w:val="24"/>
          <w:vertAlign w:val="subscript"/>
          <w:lang w:eastAsia="en-US"/>
        </w:rPr>
        <w:t xml:space="preserve"> </w:t>
      </w:r>
      <w:r w:rsidRPr="00BD7C0E">
        <w:rPr>
          <w:rFonts w:eastAsia="Calibri"/>
          <w:sz w:val="24"/>
          <w:szCs w:val="24"/>
          <w:lang w:eastAsia="en-US"/>
        </w:rPr>
        <w:t xml:space="preserve">+ </w:t>
      </w:r>
      <w:r w:rsidRPr="00BD7C0E">
        <w:rPr>
          <w:rFonts w:eastAsia="Calibri"/>
          <w:sz w:val="24"/>
          <w:szCs w:val="24"/>
          <w:lang w:val="en-US" w:eastAsia="en-US"/>
        </w:rPr>
        <w:t>Z</w:t>
      </w:r>
      <w:r w:rsidRPr="00BD7C0E">
        <w:rPr>
          <w:rFonts w:eastAsia="Calibri"/>
          <w:sz w:val="24"/>
          <w:szCs w:val="24"/>
          <w:lang w:eastAsia="en-US"/>
        </w:rPr>
        <w:t xml:space="preserve"> + </w:t>
      </w:r>
      <w:r w:rsidRPr="00BD7C0E">
        <w:rPr>
          <w:rFonts w:eastAsia="Calibri"/>
          <w:sz w:val="24"/>
          <w:szCs w:val="24"/>
          <w:lang w:val="en-US" w:eastAsia="en-US"/>
        </w:rPr>
        <w:t>S</w:t>
      </w:r>
      <w:r w:rsidRPr="00BD7C0E">
        <w:rPr>
          <w:rFonts w:eastAsia="Calibri"/>
          <w:sz w:val="24"/>
          <w:szCs w:val="24"/>
          <w:lang w:eastAsia="en-US"/>
        </w:rPr>
        <w:t>), где:</w:t>
      </w:r>
      <w:r w:rsidR="00F13356" w:rsidRPr="00BD7C0E">
        <w:rPr>
          <w:rFonts w:eastAsia="Calibri"/>
          <w:sz w:val="24"/>
          <w:szCs w:val="24"/>
          <w:lang w:eastAsia="en-US"/>
        </w:rPr>
        <w:tab/>
      </w:r>
      <w:r w:rsidR="00F13356" w:rsidRPr="00BD7C0E">
        <w:rPr>
          <w:rFonts w:eastAsia="Calibri"/>
          <w:i/>
          <w:sz w:val="24"/>
          <w:szCs w:val="24"/>
          <w:lang w:eastAsia="en-US"/>
        </w:rPr>
        <w:t>(формула № 3)</w:t>
      </w:r>
    </w:p>
    <w:p w:rsidR="004C272D" w:rsidRPr="00BD7C0E" w:rsidRDefault="004C272D" w:rsidP="004C272D">
      <w:pPr>
        <w:pStyle w:val="ConsPlusNormal"/>
        <w:ind w:firstLine="709"/>
        <w:jc w:val="both"/>
        <w:rPr>
          <w:rFonts w:eastAsia="Calibri"/>
          <w:sz w:val="24"/>
          <w:szCs w:val="24"/>
          <w:lang w:eastAsia="en-US"/>
        </w:rPr>
      </w:pPr>
    </w:p>
    <w:p w:rsidR="00002397" w:rsidRPr="00BD7C0E" w:rsidRDefault="00002397" w:rsidP="004C272D">
      <w:pPr>
        <w:pStyle w:val="ConsPlusNormal"/>
        <w:ind w:firstLine="709"/>
        <w:jc w:val="both"/>
        <w:rPr>
          <w:rFonts w:eastAsia="Calibri"/>
          <w:sz w:val="24"/>
          <w:szCs w:val="24"/>
          <w:lang w:eastAsia="en-US"/>
        </w:rPr>
      </w:pPr>
      <w:r w:rsidRPr="00BD7C0E">
        <w:rPr>
          <w:rFonts w:eastAsia="Calibri"/>
          <w:sz w:val="24"/>
          <w:szCs w:val="24"/>
          <w:lang w:eastAsia="en-US"/>
        </w:rPr>
        <w:t>Согласно Порядку № 1907:</w:t>
      </w:r>
    </w:p>
    <w:p w:rsidR="004C272D" w:rsidRPr="00BD7C0E" w:rsidRDefault="004C272D" w:rsidP="004C272D">
      <w:pPr>
        <w:pStyle w:val="ConsPlusNormal"/>
        <w:ind w:firstLine="709"/>
        <w:jc w:val="both"/>
        <w:rPr>
          <w:rFonts w:eastAsia="Calibri"/>
          <w:sz w:val="24"/>
          <w:szCs w:val="24"/>
          <w:lang w:eastAsia="en-US"/>
        </w:rPr>
      </w:pPr>
      <w:r w:rsidRPr="00BD7C0E">
        <w:rPr>
          <w:rFonts w:eastAsia="Calibri"/>
          <w:sz w:val="24"/>
          <w:szCs w:val="24"/>
          <w:lang w:eastAsia="en-US"/>
        </w:rPr>
        <w:t>О</w:t>
      </w:r>
      <w:r w:rsidRPr="00BD7C0E">
        <w:rPr>
          <w:rFonts w:eastAsia="Calibri"/>
          <w:sz w:val="24"/>
          <w:szCs w:val="24"/>
          <w:vertAlign w:val="subscript"/>
          <w:lang w:eastAsia="en-US"/>
        </w:rPr>
        <w:t xml:space="preserve">БА </w:t>
      </w:r>
      <w:r w:rsidRPr="00BD7C0E">
        <w:rPr>
          <w:rFonts w:eastAsia="Calibri"/>
          <w:sz w:val="24"/>
          <w:szCs w:val="24"/>
          <w:lang w:eastAsia="en-US"/>
        </w:rPr>
        <w:t>– объем бюджетных ассигнований, предусмотренных в областном бюджете на финансовое обеспечение выполнения государственного задания;</w:t>
      </w:r>
    </w:p>
    <w:p w:rsidR="004C272D" w:rsidRPr="00BD7C0E" w:rsidRDefault="004C272D" w:rsidP="004C272D">
      <w:pPr>
        <w:pStyle w:val="ConsPlusNormal"/>
        <w:ind w:firstLine="709"/>
        <w:jc w:val="both"/>
        <w:rPr>
          <w:rFonts w:eastAsia="Calibri"/>
          <w:sz w:val="24"/>
          <w:szCs w:val="24"/>
          <w:lang w:eastAsia="en-US"/>
        </w:rPr>
      </w:pPr>
      <w:r w:rsidRPr="00BD7C0E">
        <w:rPr>
          <w:rFonts w:eastAsia="Calibri"/>
          <w:sz w:val="24"/>
          <w:szCs w:val="24"/>
          <w:lang w:eastAsia="en-US"/>
        </w:rPr>
        <w:t>О</w:t>
      </w:r>
      <w:r w:rsidRPr="00BD7C0E">
        <w:rPr>
          <w:rFonts w:eastAsia="Calibri"/>
          <w:sz w:val="24"/>
          <w:szCs w:val="24"/>
          <w:vertAlign w:val="subscript"/>
          <w:lang w:eastAsia="en-US"/>
        </w:rPr>
        <w:t xml:space="preserve">ЛБО </w:t>
      </w:r>
      <w:r w:rsidRPr="00BD7C0E">
        <w:rPr>
          <w:rFonts w:eastAsia="Calibri"/>
          <w:sz w:val="24"/>
          <w:szCs w:val="24"/>
          <w:lang w:eastAsia="en-US"/>
        </w:rPr>
        <w:t>– объем лимитов бюджетных обязательств, предусмотренных в областном бюджете на финансовое обеспечение выполнения государственного задания;</w:t>
      </w:r>
    </w:p>
    <w:p w:rsidR="000E1E97" w:rsidRPr="00BD7C0E" w:rsidRDefault="004C272D" w:rsidP="000E1E97">
      <w:pPr>
        <w:pStyle w:val="ConsPlusNormal"/>
        <w:ind w:firstLine="709"/>
        <w:jc w:val="both"/>
        <w:rPr>
          <w:rFonts w:eastAsia="Calibri"/>
          <w:sz w:val="24"/>
          <w:szCs w:val="24"/>
          <w:lang w:eastAsia="en-US"/>
        </w:rPr>
      </w:pPr>
      <w:proofErr w:type="gramStart"/>
      <w:r w:rsidRPr="00BD7C0E">
        <w:rPr>
          <w:rFonts w:eastAsia="Calibri"/>
          <w:sz w:val="24"/>
          <w:szCs w:val="24"/>
          <w:lang w:eastAsia="en-US"/>
        </w:rPr>
        <w:t>Фактически О</w:t>
      </w:r>
      <w:r w:rsidRPr="00BD7C0E">
        <w:rPr>
          <w:rFonts w:eastAsia="Calibri"/>
          <w:sz w:val="24"/>
          <w:szCs w:val="24"/>
          <w:vertAlign w:val="subscript"/>
          <w:lang w:eastAsia="en-US"/>
        </w:rPr>
        <w:t>БА</w:t>
      </w:r>
      <w:r w:rsidRPr="00BD7C0E">
        <w:rPr>
          <w:rFonts w:eastAsia="Calibri"/>
          <w:sz w:val="24"/>
          <w:szCs w:val="24"/>
          <w:lang w:eastAsia="en-US"/>
        </w:rPr>
        <w:t xml:space="preserve"> является </w:t>
      </w:r>
      <w:r w:rsidR="000E1E97" w:rsidRPr="00BD7C0E">
        <w:rPr>
          <w:rFonts w:eastAsia="Calibri"/>
          <w:sz w:val="24"/>
          <w:szCs w:val="24"/>
          <w:lang w:eastAsia="en-US"/>
        </w:rPr>
        <w:t xml:space="preserve">необходимым </w:t>
      </w:r>
      <w:r w:rsidRPr="00BD7C0E">
        <w:rPr>
          <w:sz w:val="24"/>
          <w:szCs w:val="24"/>
        </w:rPr>
        <w:t>объёмом финансового обеспе</w:t>
      </w:r>
      <w:r w:rsidR="00E4029C" w:rsidRPr="00BD7C0E">
        <w:rPr>
          <w:sz w:val="24"/>
          <w:szCs w:val="24"/>
        </w:rPr>
        <w:t>чения государственного задания,</w:t>
      </w:r>
      <w:r w:rsidRPr="00BD7C0E">
        <w:rPr>
          <w:sz w:val="24"/>
          <w:szCs w:val="24"/>
        </w:rPr>
        <w:t xml:space="preserve"> </w:t>
      </w:r>
      <w:r w:rsidR="00E4029C" w:rsidRPr="00BD7C0E">
        <w:rPr>
          <w:sz w:val="24"/>
          <w:szCs w:val="24"/>
        </w:rPr>
        <w:t xml:space="preserve">рассчитанным </w:t>
      </w:r>
      <w:r w:rsidRPr="00BD7C0E">
        <w:rPr>
          <w:sz w:val="24"/>
          <w:szCs w:val="24"/>
        </w:rPr>
        <w:t xml:space="preserve">для каждого учреждения исходя из </w:t>
      </w:r>
      <w:r w:rsidR="000E1E97" w:rsidRPr="00BD7C0E">
        <w:rPr>
          <w:sz w:val="24"/>
          <w:szCs w:val="24"/>
        </w:rPr>
        <w:t>сложившейся структуры</w:t>
      </w:r>
      <w:r w:rsidR="003B6483" w:rsidRPr="00BD7C0E">
        <w:rPr>
          <w:sz w:val="24"/>
          <w:szCs w:val="24"/>
        </w:rPr>
        <w:t xml:space="preserve"> учреждения</w:t>
      </w:r>
      <w:r w:rsidR="000E1E97" w:rsidRPr="00BD7C0E">
        <w:rPr>
          <w:sz w:val="24"/>
          <w:szCs w:val="24"/>
        </w:rPr>
        <w:t xml:space="preserve">, что подтверждается тем, что </w:t>
      </w:r>
      <w:r w:rsidR="000E1E97" w:rsidRPr="00BD7C0E">
        <w:rPr>
          <w:rFonts w:eastAsia="Calibri"/>
          <w:sz w:val="24"/>
          <w:szCs w:val="24"/>
          <w:lang w:eastAsia="en-US"/>
        </w:rPr>
        <w:t>для тех учреждений, которым недостаточно средств для выполнения государственного задания, исчисленных из базовых нормативов затрат, применяются повышающие  коэффициенты выравнивания, а для тех, у кого излишне средств – понижающие коэффициенты выравнивания</w:t>
      </w:r>
      <w:r w:rsidR="00280E5F" w:rsidRPr="00BD7C0E">
        <w:rPr>
          <w:rFonts w:eastAsia="Calibri"/>
          <w:sz w:val="24"/>
          <w:szCs w:val="24"/>
          <w:lang w:eastAsia="en-US"/>
        </w:rPr>
        <w:t xml:space="preserve">, </w:t>
      </w:r>
      <w:r w:rsidR="000E1E97" w:rsidRPr="00BD7C0E">
        <w:rPr>
          <w:rFonts w:eastAsia="Calibri"/>
          <w:sz w:val="24"/>
          <w:szCs w:val="24"/>
          <w:lang w:eastAsia="en-US"/>
        </w:rPr>
        <w:t xml:space="preserve">то есть указанный коэффициент </w:t>
      </w:r>
      <w:r w:rsidR="00280E5F" w:rsidRPr="00BD7C0E">
        <w:rPr>
          <w:rFonts w:eastAsia="Calibri"/>
          <w:sz w:val="24"/>
          <w:szCs w:val="24"/>
          <w:lang w:eastAsia="en-US"/>
        </w:rPr>
        <w:t>выполняет иную роль, нежели заявленная</w:t>
      </w:r>
      <w:proofErr w:type="gramEnd"/>
      <w:r w:rsidR="00280E5F" w:rsidRPr="00BD7C0E">
        <w:rPr>
          <w:rFonts w:eastAsia="Calibri"/>
          <w:sz w:val="24"/>
          <w:szCs w:val="24"/>
          <w:lang w:eastAsia="en-US"/>
        </w:rPr>
        <w:t xml:space="preserve"> в Положении № 818-п и фактически </w:t>
      </w:r>
      <w:r w:rsidR="00280E5F" w:rsidRPr="00BD7C0E">
        <w:rPr>
          <w:rFonts w:eastAsia="Calibri"/>
          <w:sz w:val="24"/>
          <w:szCs w:val="24"/>
          <w:lang w:eastAsia="en-US"/>
        </w:rPr>
        <w:lastRenderedPageBreak/>
        <w:t xml:space="preserve">приводит расчётный из базовых нормативов объём финансового обеспечения государственного задания к потребности </w:t>
      </w:r>
      <w:proofErr w:type="spellStart"/>
      <w:r w:rsidR="00280E5F" w:rsidRPr="00BD7C0E">
        <w:rPr>
          <w:rFonts w:eastAsia="Calibri"/>
          <w:sz w:val="24"/>
          <w:szCs w:val="24"/>
          <w:lang w:eastAsia="en-US"/>
        </w:rPr>
        <w:t>учрежений</w:t>
      </w:r>
      <w:proofErr w:type="spellEnd"/>
      <w:r w:rsidR="00280E5F" w:rsidRPr="00BD7C0E">
        <w:rPr>
          <w:rFonts w:eastAsia="Calibri"/>
          <w:sz w:val="24"/>
          <w:szCs w:val="24"/>
          <w:lang w:eastAsia="en-US"/>
        </w:rPr>
        <w:t xml:space="preserve">. </w:t>
      </w:r>
    </w:p>
    <w:p w:rsidR="004C272D" w:rsidRPr="00BD7C0E" w:rsidRDefault="004C272D" w:rsidP="004C272D">
      <w:pPr>
        <w:pStyle w:val="ConsPlusNormal"/>
        <w:ind w:firstLine="709"/>
        <w:jc w:val="both"/>
        <w:rPr>
          <w:sz w:val="24"/>
          <w:szCs w:val="24"/>
        </w:rPr>
      </w:pPr>
      <w:r w:rsidRPr="00BD7C0E">
        <w:rPr>
          <w:sz w:val="24"/>
          <w:szCs w:val="24"/>
        </w:rPr>
        <w:t>О</w:t>
      </w:r>
      <w:r w:rsidRPr="00BD7C0E">
        <w:rPr>
          <w:sz w:val="24"/>
          <w:szCs w:val="24"/>
          <w:vertAlign w:val="subscript"/>
        </w:rPr>
        <w:t>ЛБО</w:t>
      </w:r>
      <w:r w:rsidRPr="00BD7C0E">
        <w:rPr>
          <w:sz w:val="24"/>
          <w:szCs w:val="24"/>
        </w:rPr>
        <w:t xml:space="preserve"> является возможным объёмом финансового обеспечения государственного задания, сформированным для каждого учреждения </w:t>
      </w:r>
      <w:r w:rsidR="00002397" w:rsidRPr="00BD7C0E">
        <w:rPr>
          <w:sz w:val="24"/>
          <w:szCs w:val="24"/>
        </w:rPr>
        <w:t xml:space="preserve">в </w:t>
      </w:r>
      <w:proofErr w:type="gramStart"/>
      <w:r w:rsidR="00002397" w:rsidRPr="00BD7C0E">
        <w:rPr>
          <w:sz w:val="24"/>
          <w:szCs w:val="24"/>
        </w:rPr>
        <w:t>пределах</w:t>
      </w:r>
      <w:proofErr w:type="gramEnd"/>
      <w:r w:rsidR="00002397" w:rsidRPr="00BD7C0E">
        <w:rPr>
          <w:sz w:val="24"/>
          <w:szCs w:val="24"/>
        </w:rPr>
        <w:t xml:space="preserve"> </w:t>
      </w:r>
      <w:r w:rsidRPr="00BD7C0E">
        <w:rPr>
          <w:sz w:val="24"/>
          <w:szCs w:val="24"/>
        </w:rPr>
        <w:t xml:space="preserve"> </w:t>
      </w:r>
      <w:r w:rsidR="003B6483" w:rsidRPr="00BD7C0E">
        <w:rPr>
          <w:sz w:val="24"/>
          <w:szCs w:val="24"/>
        </w:rPr>
        <w:t xml:space="preserve">доведённых до </w:t>
      </w:r>
      <w:proofErr w:type="spellStart"/>
      <w:r w:rsidR="003B6483" w:rsidRPr="00BD7C0E">
        <w:rPr>
          <w:sz w:val="24"/>
          <w:szCs w:val="24"/>
        </w:rPr>
        <w:t>Облкомсоцзащиты</w:t>
      </w:r>
      <w:proofErr w:type="spellEnd"/>
      <w:r w:rsidR="003B6483" w:rsidRPr="00BD7C0E">
        <w:rPr>
          <w:sz w:val="24"/>
          <w:szCs w:val="24"/>
        </w:rPr>
        <w:t xml:space="preserve"> </w:t>
      </w:r>
      <w:r w:rsidRPr="00BD7C0E">
        <w:rPr>
          <w:sz w:val="24"/>
          <w:szCs w:val="24"/>
        </w:rPr>
        <w:t xml:space="preserve">лимитов бюджетных </w:t>
      </w:r>
      <w:r w:rsidR="003B6483" w:rsidRPr="00BD7C0E">
        <w:rPr>
          <w:sz w:val="24"/>
          <w:szCs w:val="24"/>
        </w:rPr>
        <w:t>обязательств</w:t>
      </w:r>
      <w:r w:rsidRPr="00BD7C0E">
        <w:rPr>
          <w:sz w:val="24"/>
          <w:szCs w:val="24"/>
        </w:rPr>
        <w:t>.</w:t>
      </w:r>
    </w:p>
    <w:p w:rsidR="004C272D" w:rsidRPr="00BD7C0E" w:rsidRDefault="004C272D" w:rsidP="004C272D">
      <w:pPr>
        <w:pStyle w:val="ConsPlusNormal"/>
        <w:ind w:firstLine="709"/>
        <w:jc w:val="both"/>
        <w:rPr>
          <w:rFonts w:eastAsia="Calibri"/>
          <w:sz w:val="24"/>
          <w:szCs w:val="24"/>
          <w:lang w:eastAsia="en-US"/>
        </w:rPr>
      </w:pPr>
      <w:r w:rsidRPr="00BD7C0E">
        <w:rPr>
          <w:sz w:val="24"/>
          <w:szCs w:val="24"/>
        </w:rPr>
        <w:t xml:space="preserve">Расчёт </w:t>
      </w:r>
      <w:r w:rsidRPr="00BD7C0E">
        <w:rPr>
          <w:rFonts w:eastAsia="Calibri"/>
          <w:sz w:val="24"/>
          <w:szCs w:val="24"/>
          <w:lang w:eastAsia="en-US"/>
        </w:rPr>
        <w:t>К</w:t>
      </w:r>
      <w:r w:rsidRPr="00BD7C0E">
        <w:rPr>
          <w:rFonts w:eastAsia="Calibri"/>
          <w:sz w:val="24"/>
          <w:szCs w:val="24"/>
          <w:vertAlign w:val="subscript"/>
          <w:lang w:eastAsia="en-US"/>
        </w:rPr>
        <w:t>БА</w:t>
      </w:r>
      <w:r w:rsidRPr="00BD7C0E">
        <w:rPr>
          <w:rFonts w:eastAsia="Calibri"/>
          <w:sz w:val="24"/>
          <w:szCs w:val="24"/>
          <w:lang w:eastAsia="en-US"/>
        </w:rPr>
        <w:t xml:space="preserve"> на 2017 год на примере домов-интернатов для престарелых и инвалидов (далее ДПИ) приведён в </w:t>
      </w:r>
      <w:r w:rsidRPr="00BD7C0E">
        <w:rPr>
          <w:rFonts w:eastAsia="Calibri"/>
          <w:color w:val="0000CC"/>
          <w:sz w:val="24"/>
          <w:szCs w:val="24"/>
          <w:lang w:eastAsia="en-US"/>
        </w:rPr>
        <w:t xml:space="preserve">приложении № </w:t>
      </w:r>
      <w:r w:rsidR="009A70F8" w:rsidRPr="00BD7C0E">
        <w:rPr>
          <w:rFonts w:eastAsia="Calibri"/>
          <w:color w:val="0000CC"/>
          <w:sz w:val="24"/>
          <w:szCs w:val="24"/>
          <w:lang w:eastAsia="en-US"/>
        </w:rPr>
        <w:t>4</w:t>
      </w:r>
      <w:r w:rsidRPr="00BD7C0E">
        <w:rPr>
          <w:rFonts w:eastAsia="Calibri"/>
          <w:sz w:val="24"/>
          <w:szCs w:val="24"/>
          <w:lang w:eastAsia="en-US"/>
        </w:rPr>
        <w:t>.</w:t>
      </w:r>
    </w:p>
    <w:p w:rsidR="009F4467" w:rsidRPr="00BD7C0E" w:rsidRDefault="004C272D" w:rsidP="001C5840">
      <w:pPr>
        <w:pStyle w:val="ConsPlusNormal"/>
        <w:ind w:firstLine="709"/>
        <w:jc w:val="both"/>
        <w:rPr>
          <w:i/>
          <w:sz w:val="24"/>
          <w:szCs w:val="24"/>
        </w:rPr>
      </w:pPr>
      <w:proofErr w:type="gramStart"/>
      <w:r w:rsidRPr="00BD7C0E">
        <w:rPr>
          <w:rFonts w:eastAsia="Calibri"/>
          <w:sz w:val="24"/>
          <w:szCs w:val="24"/>
          <w:lang w:eastAsia="en-US"/>
        </w:rPr>
        <w:t>Основной причиной не</w:t>
      </w:r>
      <w:r w:rsidR="00F46FC9" w:rsidRPr="00BD7C0E">
        <w:rPr>
          <w:rFonts w:eastAsia="Calibri"/>
          <w:sz w:val="24"/>
          <w:szCs w:val="24"/>
          <w:lang w:eastAsia="en-US"/>
        </w:rPr>
        <w:t>достатка</w:t>
      </w:r>
      <w:r w:rsidRPr="00BD7C0E">
        <w:rPr>
          <w:rFonts w:eastAsia="Calibri"/>
          <w:sz w:val="24"/>
          <w:szCs w:val="24"/>
          <w:lang w:eastAsia="en-US"/>
        </w:rPr>
        <w:t xml:space="preserve"> или излишка </w:t>
      </w:r>
      <w:r w:rsidR="008A792B" w:rsidRPr="00BD7C0E">
        <w:rPr>
          <w:rFonts w:eastAsia="Calibri"/>
          <w:sz w:val="24"/>
          <w:szCs w:val="24"/>
          <w:lang w:eastAsia="en-US"/>
        </w:rPr>
        <w:t xml:space="preserve">объёма </w:t>
      </w:r>
      <w:r w:rsidR="00F46FC9" w:rsidRPr="00BD7C0E">
        <w:rPr>
          <w:rFonts w:eastAsia="Calibri"/>
          <w:sz w:val="24"/>
          <w:szCs w:val="24"/>
          <w:lang w:eastAsia="en-US"/>
        </w:rPr>
        <w:t xml:space="preserve">средств, </w:t>
      </w:r>
      <w:r w:rsidR="008A792B" w:rsidRPr="00BD7C0E">
        <w:rPr>
          <w:rFonts w:eastAsia="Calibri"/>
          <w:sz w:val="24"/>
          <w:szCs w:val="24"/>
          <w:lang w:eastAsia="en-US"/>
        </w:rPr>
        <w:t>определённого</w:t>
      </w:r>
      <w:r w:rsidR="00F46FC9" w:rsidRPr="00BD7C0E">
        <w:rPr>
          <w:rFonts w:eastAsia="Calibri"/>
          <w:sz w:val="24"/>
          <w:szCs w:val="24"/>
          <w:lang w:eastAsia="en-US"/>
        </w:rPr>
        <w:t xml:space="preserve"> исходя из базового норматива затрат, </w:t>
      </w:r>
      <w:r w:rsidRPr="00BD7C0E">
        <w:rPr>
          <w:rFonts w:eastAsia="Calibri"/>
          <w:sz w:val="24"/>
          <w:szCs w:val="24"/>
          <w:lang w:eastAsia="en-US"/>
        </w:rPr>
        <w:t>для выполнения государственного задания</w:t>
      </w:r>
      <w:r w:rsidR="00F46FC9" w:rsidRPr="00BD7C0E">
        <w:rPr>
          <w:rFonts w:eastAsia="Calibri"/>
          <w:sz w:val="24"/>
          <w:szCs w:val="24"/>
          <w:lang w:eastAsia="en-US"/>
        </w:rPr>
        <w:t xml:space="preserve"> </w:t>
      </w:r>
      <w:r w:rsidR="008A792B" w:rsidRPr="00BD7C0E">
        <w:rPr>
          <w:rFonts w:eastAsia="Calibri"/>
          <w:sz w:val="24"/>
          <w:szCs w:val="24"/>
          <w:lang w:eastAsia="en-US"/>
        </w:rPr>
        <w:t xml:space="preserve">разными учреждениями </w:t>
      </w:r>
      <w:r w:rsidRPr="00BD7C0E">
        <w:rPr>
          <w:rFonts w:eastAsia="Calibri"/>
          <w:sz w:val="24"/>
          <w:szCs w:val="24"/>
          <w:lang w:eastAsia="en-US"/>
        </w:rPr>
        <w:t xml:space="preserve">является </w:t>
      </w:r>
      <w:r w:rsidR="00570F21" w:rsidRPr="00BD7C0E">
        <w:rPr>
          <w:rFonts w:eastAsia="Calibri"/>
          <w:sz w:val="24"/>
          <w:szCs w:val="24"/>
          <w:lang w:eastAsia="en-US"/>
        </w:rPr>
        <w:t xml:space="preserve">их </w:t>
      </w:r>
      <w:r w:rsidRPr="00BD7C0E">
        <w:rPr>
          <w:rFonts w:eastAsia="Calibri"/>
          <w:sz w:val="24"/>
          <w:szCs w:val="24"/>
          <w:lang w:eastAsia="en-US"/>
        </w:rPr>
        <w:t xml:space="preserve">различная нормативная штатная численность, </w:t>
      </w:r>
      <w:r w:rsidR="008A792B" w:rsidRPr="00BD7C0E">
        <w:rPr>
          <w:rFonts w:eastAsia="Calibri"/>
          <w:sz w:val="24"/>
          <w:szCs w:val="24"/>
          <w:lang w:eastAsia="en-US"/>
        </w:rPr>
        <w:t xml:space="preserve">утверждаемая приказами </w:t>
      </w:r>
      <w:proofErr w:type="spellStart"/>
      <w:r w:rsidR="008A792B" w:rsidRPr="00BD7C0E">
        <w:rPr>
          <w:rFonts w:eastAsia="Calibri"/>
          <w:sz w:val="24"/>
          <w:szCs w:val="24"/>
          <w:lang w:eastAsia="en-US"/>
        </w:rPr>
        <w:t>Облкомсоцзащиты</w:t>
      </w:r>
      <w:proofErr w:type="spellEnd"/>
      <w:r w:rsidR="00E66430" w:rsidRPr="00BD7C0E">
        <w:rPr>
          <w:rFonts w:eastAsia="Calibri"/>
          <w:sz w:val="24"/>
          <w:szCs w:val="24"/>
          <w:lang w:eastAsia="en-US"/>
        </w:rPr>
        <w:t xml:space="preserve"> для каждого учреждения</w:t>
      </w:r>
      <w:r w:rsidR="008A792B" w:rsidRPr="00BD7C0E">
        <w:rPr>
          <w:rFonts w:eastAsia="Calibri"/>
          <w:sz w:val="24"/>
          <w:szCs w:val="24"/>
          <w:lang w:eastAsia="en-US"/>
        </w:rPr>
        <w:t xml:space="preserve">, </w:t>
      </w:r>
      <w:r w:rsidR="00570F21" w:rsidRPr="00BD7C0E">
        <w:rPr>
          <w:rFonts w:eastAsia="Calibri"/>
          <w:sz w:val="24"/>
          <w:szCs w:val="24"/>
          <w:lang w:eastAsia="en-US"/>
        </w:rPr>
        <w:t>которая</w:t>
      </w:r>
      <w:r w:rsidRPr="00BD7C0E">
        <w:rPr>
          <w:rFonts w:eastAsia="Calibri"/>
          <w:sz w:val="24"/>
          <w:szCs w:val="24"/>
          <w:lang w:eastAsia="en-US"/>
        </w:rPr>
        <w:t xml:space="preserve"> приводит к разно</w:t>
      </w:r>
      <w:r w:rsidR="00570F21" w:rsidRPr="00BD7C0E">
        <w:rPr>
          <w:rFonts w:eastAsia="Calibri"/>
          <w:sz w:val="24"/>
          <w:szCs w:val="24"/>
          <w:lang w:eastAsia="en-US"/>
        </w:rPr>
        <w:t>й расчётной</w:t>
      </w:r>
      <w:r w:rsidRPr="00BD7C0E">
        <w:rPr>
          <w:rFonts w:eastAsia="Calibri"/>
          <w:sz w:val="24"/>
          <w:szCs w:val="24"/>
          <w:lang w:eastAsia="en-US"/>
        </w:rPr>
        <w:t xml:space="preserve"> </w:t>
      </w:r>
      <w:r w:rsidR="00570F21" w:rsidRPr="00BD7C0E">
        <w:rPr>
          <w:rFonts w:eastAsia="Calibri"/>
          <w:sz w:val="24"/>
          <w:szCs w:val="24"/>
          <w:lang w:eastAsia="en-US"/>
        </w:rPr>
        <w:t>потребности</w:t>
      </w:r>
      <w:r w:rsidRPr="00BD7C0E">
        <w:rPr>
          <w:rFonts w:eastAsia="Calibri"/>
          <w:sz w:val="24"/>
          <w:szCs w:val="24"/>
          <w:lang w:eastAsia="en-US"/>
        </w:rPr>
        <w:t xml:space="preserve"> </w:t>
      </w:r>
      <w:r w:rsidR="00570F21" w:rsidRPr="00BD7C0E">
        <w:rPr>
          <w:rFonts w:eastAsia="Calibri"/>
          <w:sz w:val="24"/>
          <w:szCs w:val="24"/>
          <w:lang w:eastAsia="en-US"/>
        </w:rPr>
        <w:t xml:space="preserve">в </w:t>
      </w:r>
      <w:r w:rsidRPr="00BD7C0E">
        <w:rPr>
          <w:rFonts w:eastAsia="Calibri"/>
          <w:sz w:val="24"/>
          <w:szCs w:val="24"/>
          <w:lang w:eastAsia="en-US"/>
        </w:rPr>
        <w:t>расход</w:t>
      </w:r>
      <w:r w:rsidR="00570F21" w:rsidRPr="00BD7C0E">
        <w:rPr>
          <w:rFonts w:eastAsia="Calibri"/>
          <w:sz w:val="24"/>
          <w:szCs w:val="24"/>
          <w:lang w:eastAsia="en-US"/>
        </w:rPr>
        <w:t>ах</w:t>
      </w:r>
      <w:r w:rsidRPr="00BD7C0E">
        <w:rPr>
          <w:rFonts w:eastAsia="Calibri"/>
          <w:sz w:val="24"/>
          <w:szCs w:val="24"/>
          <w:lang w:eastAsia="en-US"/>
        </w:rPr>
        <w:t xml:space="preserve"> на </w:t>
      </w:r>
      <w:r w:rsidR="00570F21" w:rsidRPr="00BD7C0E">
        <w:rPr>
          <w:rFonts w:eastAsia="Calibri"/>
          <w:sz w:val="24"/>
          <w:szCs w:val="24"/>
          <w:lang w:eastAsia="en-US"/>
        </w:rPr>
        <w:t>единицу государственной услуги</w:t>
      </w:r>
      <w:r w:rsidR="00063015" w:rsidRPr="00BD7C0E">
        <w:rPr>
          <w:rFonts w:eastAsia="Calibri"/>
          <w:sz w:val="24"/>
          <w:szCs w:val="24"/>
          <w:lang w:eastAsia="en-US"/>
        </w:rPr>
        <w:t>, например</w:t>
      </w:r>
      <w:r w:rsidR="009F4467" w:rsidRPr="00BD7C0E">
        <w:rPr>
          <w:rFonts w:eastAsia="Calibri"/>
          <w:sz w:val="24"/>
          <w:szCs w:val="24"/>
          <w:lang w:eastAsia="en-US"/>
        </w:rPr>
        <w:t>,</w:t>
      </w:r>
      <w:r w:rsidRPr="00BD7C0E">
        <w:rPr>
          <w:rFonts w:eastAsia="Calibri"/>
          <w:sz w:val="24"/>
          <w:szCs w:val="24"/>
          <w:lang w:eastAsia="en-US"/>
        </w:rPr>
        <w:t xml:space="preserve"> </w:t>
      </w:r>
      <w:r w:rsidR="00570F21" w:rsidRPr="00BD7C0E">
        <w:rPr>
          <w:rFonts w:eastAsia="Calibri"/>
          <w:sz w:val="24"/>
          <w:szCs w:val="24"/>
          <w:lang w:eastAsia="en-US"/>
        </w:rPr>
        <w:t>для</w:t>
      </w:r>
      <w:r w:rsidRPr="00BD7C0E">
        <w:rPr>
          <w:rFonts w:eastAsia="Calibri"/>
          <w:sz w:val="24"/>
          <w:szCs w:val="24"/>
          <w:lang w:eastAsia="en-US"/>
        </w:rPr>
        <w:t xml:space="preserve"> 5 домов-интернатов для престарелых и инвалидов (далее ДПИ)</w:t>
      </w:r>
      <w:r w:rsidR="00570F21" w:rsidRPr="00BD7C0E">
        <w:rPr>
          <w:rFonts w:eastAsia="Calibri"/>
          <w:sz w:val="24"/>
          <w:szCs w:val="24"/>
          <w:lang w:eastAsia="en-US"/>
        </w:rPr>
        <w:t>,</w:t>
      </w:r>
      <w:r w:rsidRPr="00BD7C0E">
        <w:rPr>
          <w:rFonts w:eastAsia="Calibri"/>
          <w:sz w:val="24"/>
          <w:szCs w:val="24"/>
          <w:lang w:eastAsia="en-US"/>
        </w:rPr>
        <w:t xml:space="preserve"> выполн</w:t>
      </w:r>
      <w:r w:rsidR="00570F21" w:rsidRPr="00BD7C0E">
        <w:rPr>
          <w:rFonts w:eastAsia="Calibri"/>
          <w:sz w:val="24"/>
          <w:szCs w:val="24"/>
          <w:lang w:eastAsia="en-US"/>
        </w:rPr>
        <w:t>яющих</w:t>
      </w:r>
      <w:r w:rsidRPr="00BD7C0E">
        <w:rPr>
          <w:rFonts w:eastAsia="Calibri"/>
          <w:sz w:val="24"/>
          <w:szCs w:val="24"/>
          <w:lang w:eastAsia="en-US"/>
        </w:rPr>
        <w:t xml:space="preserve"> одинаков</w:t>
      </w:r>
      <w:r w:rsidR="00570F21" w:rsidRPr="00BD7C0E">
        <w:rPr>
          <w:rFonts w:eastAsia="Calibri"/>
          <w:sz w:val="24"/>
          <w:szCs w:val="24"/>
          <w:lang w:eastAsia="en-US"/>
        </w:rPr>
        <w:t>ую</w:t>
      </w:r>
      <w:r w:rsidRPr="00BD7C0E">
        <w:rPr>
          <w:rFonts w:eastAsia="Calibri"/>
          <w:sz w:val="24"/>
          <w:szCs w:val="24"/>
          <w:lang w:eastAsia="en-US"/>
        </w:rPr>
        <w:t xml:space="preserve"> государственн</w:t>
      </w:r>
      <w:r w:rsidR="00570F21" w:rsidRPr="00BD7C0E">
        <w:rPr>
          <w:rFonts w:eastAsia="Calibri"/>
          <w:sz w:val="24"/>
          <w:szCs w:val="24"/>
          <w:lang w:eastAsia="en-US"/>
        </w:rPr>
        <w:t>ую</w:t>
      </w:r>
      <w:r w:rsidRPr="00BD7C0E">
        <w:rPr>
          <w:rFonts w:eastAsia="Calibri"/>
          <w:sz w:val="24"/>
          <w:szCs w:val="24"/>
          <w:lang w:eastAsia="en-US"/>
        </w:rPr>
        <w:t xml:space="preserve"> услуг</w:t>
      </w:r>
      <w:r w:rsidR="00570F21" w:rsidRPr="00BD7C0E">
        <w:rPr>
          <w:rFonts w:eastAsia="Calibri"/>
          <w:sz w:val="24"/>
          <w:szCs w:val="24"/>
          <w:lang w:eastAsia="en-US"/>
        </w:rPr>
        <w:t>у</w:t>
      </w:r>
      <w:r w:rsidRPr="00BD7C0E">
        <w:rPr>
          <w:rFonts w:eastAsia="Calibri"/>
          <w:sz w:val="24"/>
          <w:szCs w:val="24"/>
          <w:lang w:eastAsia="en-US"/>
        </w:rPr>
        <w:t xml:space="preserve"> </w:t>
      </w:r>
      <w:r w:rsidR="00063015" w:rsidRPr="00BD7C0E">
        <w:rPr>
          <w:rFonts w:eastAsia="Calibri"/>
          <w:sz w:val="24"/>
          <w:szCs w:val="24"/>
          <w:lang w:eastAsia="en-US"/>
        </w:rPr>
        <w:t>(</w:t>
      </w:r>
      <w:r w:rsidRPr="00BD7C0E">
        <w:rPr>
          <w:rFonts w:eastAsia="Calibri"/>
          <w:sz w:val="24"/>
          <w:szCs w:val="24"/>
          <w:lang w:eastAsia="en-US"/>
        </w:rPr>
        <w:t>таблиц</w:t>
      </w:r>
      <w:r w:rsidR="000C5BEA" w:rsidRPr="00BD7C0E">
        <w:rPr>
          <w:rFonts w:eastAsia="Calibri"/>
          <w:sz w:val="24"/>
          <w:szCs w:val="24"/>
          <w:lang w:eastAsia="en-US"/>
        </w:rPr>
        <w:t>а</w:t>
      </w:r>
      <w:r w:rsidRPr="00BD7C0E">
        <w:rPr>
          <w:rFonts w:eastAsia="Calibri"/>
          <w:sz w:val="24"/>
          <w:szCs w:val="24"/>
          <w:lang w:eastAsia="en-US"/>
        </w:rPr>
        <w:t xml:space="preserve"> № </w:t>
      </w:r>
      <w:r w:rsidR="00A47265" w:rsidRPr="00BD7C0E">
        <w:rPr>
          <w:rFonts w:eastAsia="Calibri"/>
          <w:sz w:val="24"/>
          <w:szCs w:val="24"/>
          <w:lang w:eastAsia="en-US"/>
        </w:rPr>
        <w:t>4</w:t>
      </w:r>
      <w:r w:rsidR="00063015" w:rsidRPr="00BD7C0E">
        <w:rPr>
          <w:rFonts w:eastAsia="Calibri"/>
          <w:sz w:val="24"/>
          <w:szCs w:val="24"/>
          <w:lang w:eastAsia="en-US"/>
        </w:rPr>
        <w:t>)</w:t>
      </w:r>
      <w:r w:rsidRPr="00BD7C0E">
        <w:rPr>
          <w:rFonts w:eastAsia="Calibri"/>
          <w:sz w:val="24"/>
          <w:szCs w:val="24"/>
          <w:lang w:eastAsia="en-US"/>
        </w:rPr>
        <w:t xml:space="preserve">. </w:t>
      </w:r>
      <w:proofErr w:type="gramEnd"/>
    </w:p>
    <w:p w:rsidR="00AE6372" w:rsidRPr="00BD7C0E" w:rsidRDefault="00AE6372" w:rsidP="00AE6372">
      <w:pPr>
        <w:pStyle w:val="ConsPlusNormal"/>
        <w:ind w:firstLine="709"/>
        <w:jc w:val="right"/>
        <w:rPr>
          <w:i/>
          <w:sz w:val="24"/>
          <w:szCs w:val="24"/>
        </w:rPr>
      </w:pPr>
      <w:r w:rsidRPr="00BD7C0E">
        <w:rPr>
          <w:i/>
          <w:sz w:val="24"/>
          <w:szCs w:val="24"/>
        </w:rPr>
        <w:t xml:space="preserve">Таблица № </w:t>
      </w:r>
      <w:r w:rsidR="00A47265" w:rsidRPr="00BD7C0E">
        <w:rPr>
          <w:i/>
          <w:sz w:val="24"/>
          <w:szCs w:val="24"/>
        </w:rPr>
        <w:t>4</w:t>
      </w:r>
    </w:p>
    <w:tbl>
      <w:tblPr>
        <w:tblW w:w="963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393"/>
        <w:gridCol w:w="597"/>
        <w:gridCol w:w="953"/>
        <w:gridCol w:w="981"/>
        <w:gridCol w:w="892"/>
        <w:gridCol w:w="981"/>
        <w:gridCol w:w="981"/>
        <w:gridCol w:w="981"/>
        <w:gridCol w:w="891"/>
        <w:gridCol w:w="981"/>
      </w:tblGrid>
      <w:tr w:rsidR="00AE6372" w:rsidRPr="00BD7C0E" w:rsidTr="00AE6372">
        <w:trPr>
          <w:jc w:val="center"/>
        </w:trPr>
        <w:tc>
          <w:tcPr>
            <w:tcW w:w="1393" w:type="dxa"/>
            <w:vMerge w:val="restart"/>
          </w:tcPr>
          <w:p w:rsidR="00AE6372" w:rsidRPr="00BD7C0E" w:rsidRDefault="00AE6372" w:rsidP="00A46C91">
            <w:pPr>
              <w:pStyle w:val="ConsPlusNormal"/>
              <w:jc w:val="both"/>
              <w:rPr>
                <w:rFonts w:eastAsia="Calibri"/>
                <w:sz w:val="18"/>
                <w:szCs w:val="18"/>
                <w:lang w:eastAsia="en-US"/>
              </w:rPr>
            </w:pPr>
            <w:r w:rsidRPr="00BD7C0E">
              <w:rPr>
                <w:rFonts w:eastAsia="Calibri"/>
                <w:sz w:val="18"/>
                <w:szCs w:val="18"/>
                <w:lang w:eastAsia="en-US"/>
              </w:rPr>
              <w:t>Наименование ДПИ</w:t>
            </w:r>
          </w:p>
        </w:tc>
        <w:tc>
          <w:tcPr>
            <w:tcW w:w="597" w:type="dxa"/>
            <w:vMerge w:val="restart"/>
          </w:tcPr>
          <w:p w:rsidR="00AE6372" w:rsidRPr="00BD7C0E" w:rsidRDefault="00AE6372" w:rsidP="00A46C91">
            <w:pPr>
              <w:pStyle w:val="ConsPlusNormal"/>
              <w:jc w:val="both"/>
              <w:rPr>
                <w:rFonts w:eastAsia="Calibri"/>
                <w:sz w:val="18"/>
                <w:szCs w:val="18"/>
                <w:lang w:eastAsia="en-US"/>
              </w:rPr>
            </w:pPr>
            <w:proofErr w:type="spellStart"/>
            <w:r w:rsidRPr="00BD7C0E">
              <w:rPr>
                <w:rFonts w:eastAsia="Calibri"/>
                <w:sz w:val="18"/>
                <w:szCs w:val="18"/>
                <w:lang w:eastAsia="en-US"/>
              </w:rPr>
              <w:t>Гос</w:t>
            </w:r>
            <w:proofErr w:type="spellEnd"/>
            <w:r w:rsidRPr="00BD7C0E">
              <w:rPr>
                <w:rFonts w:eastAsia="Calibri"/>
                <w:sz w:val="18"/>
                <w:szCs w:val="18"/>
                <w:lang w:eastAsia="en-US"/>
              </w:rPr>
              <w:t>/задание</w:t>
            </w:r>
          </w:p>
        </w:tc>
        <w:tc>
          <w:tcPr>
            <w:tcW w:w="3807" w:type="dxa"/>
            <w:gridSpan w:val="4"/>
          </w:tcPr>
          <w:p w:rsidR="00AE6372" w:rsidRPr="00BD7C0E" w:rsidRDefault="00AE6372" w:rsidP="00A46C91">
            <w:pPr>
              <w:pStyle w:val="ConsPlusNormal"/>
              <w:jc w:val="both"/>
              <w:rPr>
                <w:rFonts w:eastAsia="Calibri"/>
                <w:sz w:val="18"/>
                <w:szCs w:val="18"/>
                <w:lang w:eastAsia="en-US"/>
              </w:rPr>
            </w:pPr>
            <w:r w:rsidRPr="00BD7C0E">
              <w:rPr>
                <w:rFonts w:eastAsia="Calibri"/>
                <w:sz w:val="18"/>
                <w:szCs w:val="18"/>
                <w:lang w:eastAsia="en-US"/>
              </w:rPr>
              <w:t>Базовые нормативы затраты на 1услугу, руб.</w:t>
            </w:r>
          </w:p>
        </w:tc>
        <w:tc>
          <w:tcPr>
            <w:tcW w:w="3834" w:type="dxa"/>
            <w:gridSpan w:val="4"/>
          </w:tcPr>
          <w:p w:rsidR="00AE6372" w:rsidRPr="00BD7C0E" w:rsidRDefault="00AE6372" w:rsidP="00277C0E">
            <w:pPr>
              <w:pStyle w:val="ConsPlusNormal"/>
              <w:jc w:val="center"/>
              <w:rPr>
                <w:rFonts w:eastAsia="Calibri"/>
                <w:sz w:val="18"/>
                <w:szCs w:val="18"/>
                <w:lang w:eastAsia="en-US"/>
              </w:rPr>
            </w:pPr>
            <w:r w:rsidRPr="00BD7C0E">
              <w:rPr>
                <w:rFonts w:eastAsia="Calibri"/>
                <w:sz w:val="18"/>
                <w:szCs w:val="18"/>
                <w:lang w:eastAsia="en-US"/>
              </w:rPr>
              <w:t>Расчётн</w:t>
            </w:r>
            <w:r w:rsidR="00277C0E" w:rsidRPr="00BD7C0E">
              <w:rPr>
                <w:rFonts w:eastAsia="Calibri"/>
                <w:sz w:val="18"/>
                <w:szCs w:val="18"/>
                <w:lang w:eastAsia="en-US"/>
              </w:rPr>
              <w:t>ая</w:t>
            </w:r>
            <w:r w:rsidRPr="00BD7C0E">
              <w:rPr>
                <w:rFonts w:eastAsia="Calibri"/>
                <w:sz w:val="18"/>
                <w:szCs w:val="18"/>
                <w:lang w:eastAsia="en-US"/>
              </w:rPr>
              <w:t xml:space="preserve"> </w:t>
            </w:r>
            <w:r w:rsidR="00277C0E" w:rsidRPr="00BD7C0E">
              <w:rPr>
                <w:rFonts w:eastAsia="Calibri"/>
                <w:sz w:val="18"/>
                <w:szCs w:val="18"/>
                <w:lang w:eastAsia="en-US"/>
              </w:rPr>
              <w:t xml:space="preserve">потребность в </w:t>
            </w:r>
            <w:r w:rsidRPr="00BD7C0E">
              <w:rPr>
                <w:rFonts w:eastAsia="Calibri"/>
                <w:sz w:val="18"/>
                <w:szCs w:val="18"/>
                <w:lang w:eastAsia="en-US"/>
              </w:rPr>
              <w:t>расход</w:t>
            </w:r>
            <w:r w:rsidR="00277C0E" w:rsidRPr="00BD7C0E">
              <w:rPr>
                <w:rFonts w:eastAsia="Calibri"/>
                <w:sz w:val="18"/>
                <w:szCs w:val="18"/>
                <w:lang w:eastAsia="en-US"/>
              </w:rPr>
              <w:t>ах</w:t>
            </w:r>
            <w:r w:rsidRPr="00BD7C0E">
              <w:rPr>
                <w:rFonts w:eastAsia="Calibri"/>
                <w:sz w:val="18"/>
                <w:szCs w:val="18"/>
                <w:lang w:eastAsia="en-US"/>
              </w:rPr>
              <w:t xml:space="preserve"> на 1 услугу, руб.</w:t>
            </w:r>
          </w:p>
        </w:tc>
      </w:tr>
      <w:tr w:rsidR="00AE6372" w:rsidRPr="00BD7C0E" w:rsidTr="00AE6372">
        <w:trPr>
          <w:jc w:val="center"/>
        </w:trPr>
        <w:tc>
          <w:tcPr>
            <w:tcW w:w="1393" w:type="dxa"/>
            <w:vMerge/>
          </w:tcPr>
          <w:p w:rsidR="00AE6372" w:rsidRPr="00BD7C0E" w:rsidRDefault="00AE6372" w:rsidP="00A46C91">
            <w:pPr>
              <w:pStyle w:val="ConsPlusNormal"/>
              <w:jc w:val="both"/>
              <w:rPr>
                <w:rFonts w:eastAsia="Calibri"/>
                <w:sz w:val="18"/>
                <w:szCs w:val="18"/>
                <w:lang w:eastAsia="en-US"/>
              </w:rPr>
            </w:pPr>
          </w:p>
        </w:tc>
        <w:tc>
          <w:tcPr>
            <w:tcW w:w="597" w:type="dxa"/>
            <w:vMerge/>
          </w:tcPr>
          <w:p w:rsidR="00AE6372" w:rsidRPr="00BD7C0E" w:rsidRDefault="00AE6372" w:rsidP="00A46C91">
            <w:pPr>
              <w:pStyle w:val="ConsPlusNormal"/>
              <w:jc w:val="both"/>
              <w:rPr>
                <w:rFonts w:eastAsia="Calibri"/>
                <w:sz w:val="18"/>
                <w:szCs w:val="18"/>
                <w:lang w:eastAsia="en-US"/>
              </w:rPr>
            </w:pPr>
          </w:p>
        </w:tc>
        <w:tc>
          <w:tcPr>
            <w:tcW w:w="953" w:type="dxa"/>
          </w:tcPr>
          <w:p w:rsidR="00AE6372" w:rsidRPr="00BD7C0E" w:rsidRDefault="00AE6372" w:rsidP="00A46C91">
            <w:pPr>
              <w:pStyle w:val="ConsPlusNormal"/>
              <w:jc w:val="both"/>
              <w:rPr>
                <w:rFonts w:eastAsia="Calibri"/>
                <w:sz w:val="18"/>
                <w:szCs w:val="18"/>
                <w:lang w:eastAsia="en-US"/>
              </w:rPr>
            </w:pPr>
            <w:r w:rsidRPr="00BD7C0E">
              <w:rPr>
                <w:rFonts w:eastAsia="Calibri"/>
                <w:sz w:val="18"/>
                <w:szCs w:val="18"/>
                <w:lang w:eastAsia="en-US"/>
              </w:rPr>
              <w:t>всего</w:t>
            </w:r>
          </w:p>
        </w:tc>
        <w:tc>
          <w:tcPr>
            <w:tcW w:w="981" w:type="dxa"/>
          </w:tcPr>
          <w:p w:rsidR="00AE6372" w:rsidRPr="00BD7C0E" w:rsidRDefault="00AE6372" w:rsidP="00A46C91">
            <w:pPr>
              <w:pStyle w:val="ConsPlusNormal"/>
              <w:jc w:val="both"/>
              <w:rPr>
                <w:rFonts w:eastAsia="Calibri"/>
                <w:sz w:val="18"/>
                <w:szCs w:val="18"/>
                <w:lang w:eastAsia="en-US"/>
              </w:rPr>
            </w:pPr>
            <w:r w:rsidRPr="00BD7C0E">
              <w:rPr>
                <w:rFonts w:eastAsia="Calibri"/>
                <w:sz w:val="18"/>
                <w:szCs w:val="18"/>
                <w:lang w:eastAsia="en-US"/>
              </w:rPr>
              <w:t>211</w:t>
            </w:r>
          </w:p>
        </w:tc>
        <w:tc>
          <w:tcPr>
            <w:tcW w:w="892" w:type="dxa"/>
          </w:tcPr>
          <w:p w:rsidR="00AE6372" w:rsidRPr="00BD7C0E" w:rsidRDefault="00AE6372" w:rsidP="00A46C91">
            <w:pPr>
              <w:pStyle w:val="ConsPlusNormal"/>
              <w:jc w:val="both"/>
              <w:rPr>
                <w:rFonts w:eastAsia="Calibri"/>
                <w:sz w:val="18"/>
                <w:szCs w:val="18"/>
                <w:lang w:eastAsia="en-US"/>
              </w:rPr>
            </w:pPr>
            <w:r w:rsidRPr="00BD7C0E">
              <w:rPr>
                <w:rFonts w:eastAsia="Calibri"/>
                <w:sz w:val="18"/>
                <w:szCs w:val="18"/>
                <w:lang w:eastAsia="en-US"/>
              </w:rPr>
              <w:t>213</w:t>
            </w:r>
          </w:p>
        </w:tc>
        <w:tc>
          <w:tcPr>
            <w:tcW w:w="981" w:type="dxa"/>
          </w:tcPr>
          <w:p w:rsidR="00AE6372" w:rsidRPr="00BD7C0E" w:rsidRDefault="00AE6372" w:rsidP="00A46C91">
            <w:pPr>
              <w:pStyle w:val="ConsPlusNormal"/>
              <w:jc w:val="both"/>
              <w:rPr>
                <w:rFonts w:eastAsia="Calibri"/>
                <w:sz w:val="18"/>
                <w:szCs w:val="18"/>
                <w:lang w:eastAsia="en-US"/>
              </w:rPr>
            </w:pPr>
            <w:r w:rsidRPr="00BD7C0E">
              <w:rPr>
                <w:rFonts w:eastAsia="Calibri"/>
                <w:sz w:val="18"/>
                <w:szCs w:val="18"/>
                <w:lang w:eastAsia="en-US"/>
              </w:rPr>
              <w:t>прочие</w:t>
            </w:r>
          </w:p>
        </w:tc>
        <w:tc>
          <w:tcPr>
            <w:tcW w:w="981" w:type="dxa"/>
          </w:tcPr>
          <w:p w:rsidR="00AE6372" w:rsidRPr="00BD7C0E" w:rsidRDefault="00AE6372" w:rsidP="00A46C91">
            <w:pPr>
              <w:pStyle w:val="ConsPlusNormal"/>
              <w:jc w:val="both"/>
              <w:rPr>
                <w:rFonts w:eastAsia="Calibri"/>
                <w:sz w:val="18"/>
                <w:szCs w:val="18"/>
                <w:lang w:eastAsia="en-US"/>
              </w:rPr>
            </w:pPr>
            <w:r w:rsidRPr="00BD7C0E">
              <w:rPr>
                <w:rFonts w:eastAsia="Calibri"/>
                <w:sz w:val="18"/>
                <w:szCs w:val="18"/>
                <w:lang w:eastAsia="en-US"/>
              </w:rPr>
              <w:t>всего</w:t>
            </w:r>
          </w:p>
        </w:tc>
        <w:tc>
          <w:tcPr>
            <w:tcW w:w="981" w:type="dxa"/>
          </w:tcPr>
          <w:p w:rsidR="00AE6372" w:rsidRPr="00BD7C0E" w:rsidRDefault="00AE6372" w:rsidP="00A46C91">
            <w:pPr>
              <w:pStyle w:val="ConsPlusNormal"/>
              <w:jc w:val="both"/>
              <w:rPr>
                <w:rFonts w:eastAsia="Calibri"/>
                <w:sz w:val="18"/>
                <w:szCs w:val="18"/>
                <w:lang w:eastAsia="en-US"/>
              </w:rPr>
            </w:pPr>
            <w:r w:rsidRPr="00BD7C0E">
              <w:rPr>
                <w:rFonts w:eastAsia="Calibri"/>
                <w:sz w:val="18"/>
                <w:szCs w:val="18"/>
                <w:lang w:eastAsia="en-US"/>
              </w:rPr>
              <w:t>211</w:t>
            </w:r>
          </w:p>
        </w:tc>
        <w:tc>
          <w:tcPr>
            <w:tcW w:w="891" w:type="dxa"/>
          </w:tcPr>
          <w:p w:rsidR="00AE6372" w:rsidRPr="00BD7C0E" w:rsidRDefault="00AE6372" w:rsidP="00A46C91">
            <w:pPr>
              <w:pStyle w:val="ConsPlusNormal"/>
              <w:jc w:val="both"/>
              <w:rPr>
                <w:rFonts w:eastAsia="Calibri"/>
                <w:sz w:val="18"/>
                <w:szCs w:val="18"/>
                <w:lang w:eastAsia="en-US"/>
              </w:rPr>
            </w:pPr>
            <w:r w:rsidRPr="00BD7C0E">
              <w:rPr>
                <w:rFonts w:eastAsia="Calibri"/>
                <w:sz w:val="18"/>
                <w:szCs w:val="18"/>
                <w:lang w:eastAsia="en-US"/>
              </w:rPr>
              <w:t>213</w:t>
            </w:r>
          </w:p>
        </w:tc>
        <w:tc>
          <w:tcPr>
            <w:tcW w:w="981" w:type="dxa"/>
          </w:tcPr>
          <w:p w:rsidR="00AE6372" w:rsidRPr="00BD7C0E" w:rsidRDefault="00AE6372" w:rsidP="00A46C91">
            <w:pPr>
              <w:pStyle w:val="ConsPlusNormal"/>
              <w:jc w:val="both"/>
              <w:rPr>
                <w:rFonts w:eastAsia="Calibri"/>
                <w:sz w:val="18"/>
                <w:szCs w:val="18"/>
                <w:lang w:eastAsia="en-US"/>
              </w:rPr>
            </w:pPr>
            <w:r w:rsidRPr="00BD7C0E">
              <w:rPr>
                <w:rFonts w:eastAsia="Calibri"/>
                <w:sz w:val="18"/>
                <w:szCs w:val="18"/>
                <w:lang w:eastAsia="en-US"/>
              </w:rPr>
              <w:t>прочие</w:t>
            </w:r>
          </w:p>
        </w:tc>
      </w:tr>
      <w:tr w:rsidR="00AE6372" w:rsidRPr="00BD7C0E" w:rsidTr="00AE6372">
        <w:trPr>
          <w:jc w:val="center"/>
        </w:trPr>
        <w:tc>
          <w:tcPr>
            <w:tcW w:w="1393" w:type="dxa"/>
          </w:tcPr>
          <w:p w:rsidR="00AE6372" w:rsidRPr="00BD7C0E" w:rsidRDefault="00AE6372" w:rsidP="00A46C91">
            <w:pPr>
              <w:pStyle w:val="ConsPlusNormal"/>
              <w:jc w:val="both"/>
              <w:rPr>
                <w:rFonts w:eastAsia="Calibri"/>
                <w:sz w:val="18"/>
                <w:szCs w:val="18"/>
                <w:lang w:eastAsia="en-US"/>
              </w:rPr>
            </w:pPr>
            <w:proofErr w:type="spellStart"/>
            <w:r w:rsidRPr="00BD7C0E">
              <w:rPr>
                <w:rFonts w:eastAsia="Calibri"/>
                <w:sz w:val="18"/>
                <w:szCs w:val="18"/>
                <w:lang w:eastAsia="en-US"/>
              </w:rPr>
              <w:t>Абганеровский</w:t>
            </w:r>
            <w:proofErr w:type="spellEnd"/>
            <w:r w:rsidRPr="00BD7C0E">
              <w:rPr>
                <w:rFonts w:eastAsia="Calibri"/>
                <w:sz w:val="18"/>
                <w:szCs w:val="18"/>
                <w:lang w:eastAsia="en-US"/>
              </w:rPr>
              <w:t xml:space="preserve"> </w:t>
            </w:r>
          </w:p>
        </w:tc>
        <w:tc>
          <w:tcPr>
            <w:tcW w:w="597" w:type="dxa"/>
          </w:tcPr>
          <w:p w:rsidR="00AE6372" w:rsidRPr="00BD7C0E" w:rsidRDefault="00AE6372" w:rsidP="00A46C91">
            <w:pPr>
              <w:pStyle w:val="ConsPlusNormal"/>
              <w:jc w:val="both"/>
              <w:rPr>
                <w:rFonts w:eastAsia="Calibri"/>
                <w:sz w:val="18"/>
                <w:szCs w:val="18"/>
                <w:lang w:eastAsia="en-US"/>
              </w:rPr>
            </w:pPr>
            <w:r w:rsidRPr="00BD7C0E">
              <w:rPr>
                <w:rFonts w:eastAsia="Calibri"/>
                <w:sz w:val="18"/>
                <w:szCs w:val="18"/>
                <w:lang w:eastAsia="en-US"/>
              </w:rPr>
              <w:t>80</w:t>
            </w:r>
          </w:p>
        </w:tc>
        <w:tc>
          <w:tcPr>
            <w:tcW w:w="953" w:type="dxa"/>
            <w:vMerge w:val="restart"/>
            <w:vAlign w:val="center"/>
          </w:tcPr>
          <w:p w:rsidR="00AE6372" w:rsidRPr="00BD7C0E" w:rsidRDefault="00AE6372" w:rsidP="00A46C91">
            <w:pPr>
              <w:pStyle w:val="ConsPlusNormal"/>
              <w:jc w:val="center"/>
              <w:rPr>
                <w:rFonts w:eastAsia="Calibri"/>
                <w:sz w:val="18"/>
                <w:szCs w:val="18"/>
                <w:lang w:eastAsia="en-US"/>
              </w:rPr>
            </w:pPr>
            <w:r w:rsidRPr="00BD7C0E">
              <w:rPr>
                <w:rFonts w:eastAsia="Calibri"/>
                <w:sz w:val="18"/>
                <w:szCs w:val="18"/>
                <w:lang w:eastAsia="en-US"/>
              </w:rPr>
              <w:t>337888,9</w:t>
            </w:r>
          </w:p>
        </w:tc>
        <w:tc>
          <w:tcPr>
            <w:tcW w:w="981" w:type="dxa"/>
            <w:vMerge w:val="restart"/>
            <w:vAlign w:val="center"/>
          </w:tcPr>
          <w:p w:rsidR="00AE6372" w:rsidRPr="00BD7C0E" w:rsidRDefault="00AE6372" w:rsidP="00A46C91">
            <w:pPr>
              <w:pStyle w:val="ConsPlusNormal"/>
              <w:jc w:val="center"/>
              <w:rPr>
                <w:rFonts w:eastAsia="Calibri"/>
                <w:sz w:val="18"/>
                <w:szCs w:val="18"/>
                <w:lang w:eastAsia="en-US"/>
              </w:rPr>
            </w:pPr>
            <w:r w:rsidRPr="00BD7C0E">
              <w:rPr>
                <w:rFonts w:eastAsia="Calibri"/>
                <w:sz w:val="18"/>
                <w:szCs w:val="18"/>
                <w:lang w:eastAsia="en-US"/>
              </w:rPr>
              <w:t>174159,72</w:t>
            </w:r>
          </w:p>
        </w:tc>
        <w:tc>
          <w:tcPr>
            <w:tcW w:w="892" w:type="dxa"/>
            <w:vMerge w:val="restart"/>
            <w:vAlign w:val="center"/>
          </w:tcPr>
          <w:p w:rsidR="00AE6372" w:rsidRPr="00BD7C0E" w:rsidRDefault="00AE6372" w:rsidP="00A46C91">
            <w:pPr>
              <w:pStyle w:val="ConsPlusNormal"/>
              <w:jc w:val="center"/>
              <w:rPr>
                <w:rFonts w:eastAsia="Calibri"/>
                <w:sz w:val="18"/>
                <w:szCs w:val="18"/>
                <w:lang w:eastAsia="en-US"/>
              </w:rPr>
            </w:pPr>
            <w:r w:rsidRPr="00BD7C0E">
              <w:rPr>
                <w:rFonts w:eastAsia="Calibri"/>
                <w:sz w:val="18"/>
                <w:szCs w:val="18"/>
                <w:lang w:eastAsia="en-US"/>
              </w:rPr>
              <w:t>51874,83</w:t>
            </w:r>
          </w:p>
        </w:tc>
        <w:tc>
          <w:tcPr>
            <w:tcW w:w="981" w:type="dxa"/>
            <w:vMerge w:val="restart"/>
            <w:vAlign w:val="center"/>
          </w:tcPr>
          <w:p w:rsidR="00AE6372" w:rsidRPr="00BD7C0E" w:rsidRDefault="00AE6372" w:rsidP="00A46C91">
            <w:pPr>
              <w:pStyle w:val="ConsPlusNormal"/>
              <w:jc w:val="center"/>
              <w:rPr>
                <w:rFonts w:eastAsia="Calibri"/>
                <w:sz w:val="18"/>
                <w:szCs w:val="18"/>
                <w:lang w:eastAsia="en-US"/>
              </w:rPr>
            </w:pPr>
            <w:r w:rsidRPr="00BD7C0E">
              <w:rPr>
                <w:rFonts w:eastAsia="Calibri"/>
                <w:sz w:val="18"/>
                <w:szCs w:val="18"/>
                <w:lang w:eastAsia="en-US"/>
              </w:rPr>
              <w:t>111854,35</w:t>
            </w:r>
          </w:p>
        </w:tc>
        <w:tc>
          <w:tcPr>
            <w:tcW w:w="981" w:type="dxa"/>
          </w:tcPr>
          <w:p w:rsidR="00AE6372" w:rsidRPr="00BD7C0E" w:rsidRDefault="00AE6372" w:rsidP="00A46C91">
            <w:pPr>
              <w:pStyle w:val="ConsPlusNormal"/>
              <w:jc w:val="both"/>
              <w:rPr>
                <w:rFonts w:eastAsia="Calibri"/>
                <w:sz w:val="18"/>
                <w:szCs w:val="18"/>
                <w:lang w:eastAsia="en-US"/>
              </w:rPr>
            </w:pPr>
            <w:r w:rsidRPr="00BD7C0E">
              <w:rPr>
                <w:rFonts w:eastAsia="Calibri"/>
                <w:sz w:val="18"/>
                <w:szCs w:val="18"/>
                <w:lang w:eastAsia="en-US"/>
              </w:rPr>
              <w:t>379912,76</w:t>
            </w:r>
          </w:p>
        </w:tc>
        <w:tc>
          <w:tcPr>
            <w:tcW w:w="981" w:type="dxa"/>
          </w:tcPr>
          <w:p w:rsidR="00AE6372" w:rsidRPr="00BD7C0E" w:rsidRDefault="00AE6372" w:rsidP="00A46C91">
            <w:pPr>
              <w:pStyle w:val="ConsPlusNormal"/>
              <w:jc w:val="both"/>
              <w:rPr>
                <w:rFonts w:eastAsia="Calibri"/>
                <w:sz w:val="18"/>
                <w:szCs w:val="18"/>
                <w:lang w:eastAsia="en-US"/>
              </w:rPr>
            </w:pPr>
            <w:r w:rsidRPr="00BD7C0E">
              <w:rPr>
                <w:rFonts w:eastAsia="Calibri"/>
                <w:sz w:val="18"/>
                <w:szCs w:val="18"/>
                <w:lang w:eastAsia="en-US"/>
              </w:rPr>
              <w:t>206406,3</w:t>
            </w:r>
          </w:p>
        </w:tc>
        <w:tc>
          <w:tcPr>
            <w:tcW w:w="891" w:type="dxa"/>
          </w:tcPr>
          <w:p w:rsidR="00AE6372" w:rsidRPr="00BD7C0E" w:rsidRDefault="00AE6372" w:rsidP="00A46C91">
            <w:pPr>
              <w:pStyle w:val="ConsPlusNormal"/>
              <w:jc w:val="both"/>
              <w:rPr>
                <w:rFonts w:eastAsia="Calibri"/>
                <w:sz w:val="18"/>
                <w:szCs w:val="18"/>
                <w:lang w:eastAsia="en-US"/>
              </w:rPr>
            </w:pPr>
            <w:r w:rsidRPr="00BD7C0E">
              <w:rPr>
                <w:rFonts w:eastAsia="Calibri"/>
                <w:sz w:val="18"/>
                <w:szCs w:val="18"/>
                <w:lang w:eastAsia="en-US"/>
              </w:rPr>
              <w:t>62334,7</w:t>
            </w:r>
          </w:p>
        </w:tc>
        <w:tc>
          <w:tcPr>
            <w:tcW w:w="981" w:type="dxa"/>
          </w:tcPr>
          <w:p w:rsidR="00AE6372" w:rsidRPr="00BD7C0E" w:rsidRDefault="00AE6372" w:rsidP="00A46C91">
            <w:pPr>
              <w:pStyle w:val="ConsPlusNormal"/>
              <w:jc w:val="both"/>
              <w:rPr>
                <w:rFonts w:eastAsia="Calibri"/>
                <w:sz w:val="18"/>
                <w:szCs w:val="18"/>
                <w:lang w:eastAsia="en-US"/>
              </w:rPr>
            </w:pPr>
            <w:r w:rsidRPr="00BD7C0E">
              <w:rPr>
                <w:rFonts w:eastAsia="Calibri"/>
                <w:sz w:val="18"/>
                <w:szCs w:val="18"/>
                <w:lang w:eastAsia="en-US"/>
              </w:rPr>
              <w:t>111171,76</w:t>
            </w:r>
          </w:p>
        </w:tc>
      </w:tr>
      <w:tr w:rsidR="00AE6372" w:rsidRPr="00BD7C0E" w:rsidTr="00AE6372">
        <w:trPr>
          <w:jc w:val="center"/>
        </w:trPr>
        <w:tc>
          <w:tcPr>
            <w:tcW w:w="1393" w:type="dxa"/>
          </w:tcPr>
          <w:p w:rsidR="00AE6372" w:rsidRPr="00BD7C0E" w:rsidRDefault="00AE6372" w:rsidP="00A46C91">
            <w:pPr>
              <w:pStyle w:val="ConsPlusNormal"/>
              <w:jc w:val="both"/>
              <w:rPr>
                <w:rFonts w:eastAsia="Calibri"/>
                <w:sz w:val="18"/>
                <w:szCs w:val="18"/>
                <w:lang w:eastAsia="en-US"/>
              </w:rPr>
            </w:pPr>
            <w:proofErr w:type="spellStart"/>
            <w:r w:rsidRPr="00BD7C0E">
              <w:rPr>
                <w:rFonts w:eastAsia="Calibri"/>
                <w:sz w:val="18"/>
                <w:szCs w:val="18"/>
                <w:lang w:eastAsia="en-US"/>
              </w:rPr>
              <w:t>Даниловский</w:t>
            </w:r>
            <w:proofErr w:type="spellEnd"/>
            <w:r w:rsidRPr="00BD7C0E">
              <w:rPr>
                <w:rFonts w:eastAsia="Calibri"/>
                <w:sz w:val="18"/>
                <w:szCs w:val="18"/>
                <w:lang w:eastAsia="en-US"/>
              </w:rPr>
              <w:t xml:space="preserve"> </w:t>
            </w:r>
          </w:p>
        </w:tc>
        <w:tc>
          <w:tcPr>
            <w:tcW w:w="597" w:type="dxa"/>
          </w:tcPr>
          <w:p w:rsidR="00AE6372" w:rsidRPr="00BD7C0E" w:rsidRDefault="00AE6372" w:rsidP="00A46C91">
            <w:pPr>
              <w:pStyle w:val="ConsPlusNormal"/>
              <w:jc w:val="both"/>
              <w:rPr>
                <w:rFonts w:eastAsia="Calibri"/>
                <w:sz w:val="18"/>
                <w:szCs w:val="18"/>
                <w:lang w:eastAsia="en-US"/>
              </w:rPr>
            </w:pPr>
            <w:r w:rsidRPr="00BD7C0E">
              <w:rPr>
                <w:rFonts w:eastAsia="Calibri"/>
                <w:sz w:val="18"/>
                <w:szCs w:val="18"/>
                <w:lang w:eastAsia="en-US"/>
              </w:rPr>
              <w:t>80</w:t>
            </w:r>
          </w:p>
        </w:tc>
        <w:tc>
          <w:tcPr>
            <w:tcW w:w="953" w:type="dxa"/>
            <w:vMerge/>
          </w:tcPr>
          <w:p w:rsidR="00AE6372" w:rsidRPr="00BD7C0E" w:rsidRDefault="00AE6372" w:rsidP="00A46C91">
            <w:pPr>
              <w:pStyle w:val="ConsPlusNormal"/>
              <w:jc w:val="both"/>
              <w:rPr>
                <w:rFonts w:eastAsia="Calibri"/>
                <w:sz w:val="18"/>
                <w:szCs w:val="18"/>
                <w:lang w:eastAsia="en-US"/>
              </w:rPr>
            </w:pPr>
          </w:p>
        </w:tc>
        <w:tc>
          <w:tcPr>
            <w:tcW w:w="981" w:type="dxa"/>
            <w:vMerge/>
          </w:tcPr>
          <w:p w:rsidR="00AE6372" w:rsidRPr="00BD7C0E" w:rsidRDefault="00AE6372" w:rsidP="00A46C91">
            <w:pPr>
              <w:pStyle w:val="ConsPlusNormal"/>
              <w:jc w:val="both"/>
              <w:rPr>
                <w:rFonts w:eastAsia="Calibri"/>
                <w:sz w:val="18"/>
                <w:szCs w:val="18"/>
                <w:lang w:eastAsia="en-US"/>
              </w:rPr>
            </w:pPr>
          </w:p>
        </w:tc>
        <w:tc>
          <w:tcPr>
            <w:tcW w:w="892" w:type="dxa"/>
            <w:vMerge/>
          </w:tcPr>
          <w:p w:rsidR="00AE6372" w:rsidRPr="00BD7C0E" w:rsidRDefault="00AE6372" w:rsidP="00A46C91">
            <w:pPr>
              <w:pStyle w:val="ConsPlusNormal"/>
              <w:jc w:val="both"/>
              <w:rPr>
                <w:rFonts w:eastAsia="Calibri"/>
                <w:sz w:val="18"/>
                <w:szCs w:val="18"/>
                <w:lang w:eastAsia="en-US"/>
              </w:rPr>
            </w:pPr>
          </w:p>
        </w:tc>
        <w:tc>
          <w:tcPr>
            <w:tcW w:w="981" w:type="dxa"/>
            <w:vMerge/>
          </w:tcPr>
          <w:p w:rsidR="00AE6372" w:rsidRPr="00BD7C0E" w:rsidRDefault="00AE6372" w:rsidP="00A46C91">
            <w:pPr>
              <w:pStyle w:val="ConsPlusNormal"/>
              <w:jc w:val="both"/>
              <w:rPr>
                <w:rFonts w:eastAsia="Calibri"/>
                <w:sz w:val="18"/>
                <w:szCs w:val="18"/>
                <w:lang w:eastAsia="en-US"/>
              </w:rPr>
            </w:pPr>
          </w:p>
        </w:tc>
        <w:tc>
          <w:tcPr>
            <w:tcW w:w="981" w:type="dxa"/>
          </w:tcPr>
          <w:p w:rsidR="00AE6372" w:rsidRPr="00BD7C0E" w:rsidRDefault="00AE6372" w:rsidP="00A46C91">
            <w:pPr>
              <w:pStyle w:val="ConsPlusNormal"/>
              <w:jc w:val="both"/>
              <w:rPr>
                <w:rFonts w:eastAsia="Calibri"/>
                <w:sz w:val="18"/>
                <w:szCs w:val="18"/>
                <w:lang w:eastAsia="en-US"/>
              </w:rPr>
            </w:pPr>
            <w:r w:rsidRPr="00BD7C0E">
              <w:rPr>
                <w:rFonts w:eastAsia="Calibri"/>
                <w:sz w:val="18"/>
                <w:szCs w:val="18"/>
                <w:lang w:eastAsia="en-US"/>
              </w:rPr>
              <w:t>468123,5</w:t>
            </w:r>
          </w:p>
        </w:tc>
        <w:tc>
          <w:tcPr>
            <w:tcW w:w="981" w:type="dxa"/>
          </w:tcPr>
          <w:p w:rsidR="00AE6372" w:rsidRPr="00BD7C0E" w:rsidRDefault="00AE6372" w:rsidP="00A46C91">
            <w:pPr>
              <w:pStyle w:val="ConsPlusNormal"/>
              <w:jc w:val="both"/>
              <w:rPr>
                <w:rFonts w:eastAsia="Calibri"/>
                <w:sz w:val="18"/>
                <w:szCs w:val="18"/>
                <w:lang w:eastAsia="en-US"/>
              </w:rPr>
            </w:pPr>
            <w:r w:rsidRPr="00BD7C0E">
              <w:rPr>
                <w:rFonts w:eastAsia="Calibri"/>
                <w:sz w:val="18"/>
                <w:szCs w:val="18"/>
                <w:lang w:eastAsia="en-US"/>
              </w:rPr>
              <w:t>275443,88</w:t>
            </w:r>
          </w:p>
        </w:tc>
        <w:tc>
          <w:tcPr>
            <w:tcW w:w="891" w:type="dxa"/>
          </w:tcPr>
          <w:p w:rsidR="00AE6372" w:rsidRPr="00BD7C0E" w:rsidRDefault="00AE6372" w:rsidP="00A46C91">
            <w:pPr>
              <w:pStyle w:val="ConsPlusNormal"/>
              <w:jc w:val="both"/>
              <w:rPr>
                <w:rFonts w:eastAsia="Calibri"/>
                <w:sz w:val="18"/>
                <w:szCs w:val="18"/>
                <w:lang w:eastAsia="en-US"/>
              </w:rPr>
            </w:pPr>
            <w:r w:rsidRPr="00BD7C0E">
              <w:rPr>
                <w:rFonts w:eastAsia="Calibri"/>
                <w:sz w:val="18"/>
                <w:szCs w:val="18"/>
                <w:lang w:eastAsia="en-US"/>
              </w:rPr>
              <w:t>83184,05</w:t>
            </w:r>
          </w:p>
        </w:tc>
        <w:tc>
          <w:tcPr>
            <w:tcW w:w="981" w:type="dxa"/>
          </w:tcPr>
          <w:p w:rsidR="00AE6372" w:rsidRPr="00BD7C0E" w:rsidRDefault="00AE6372" w:rsidP="00A46C91">
            <w:pPr>
              <w:pStyle w:val="ConsPlusNormal"/>
              <w:jc w:val="both"/>
              <w:rPr>
                <w:rFonts w:eastAsia="Calibri"/>
                <w:sz w:val="18"/>
                <w:szCs w:val="18"/>
                <w:lang w:eastAsia="en-US"/>
              </w:rPr>
            </w:pPr>
            <w:r w:rsidRPr="00BD7C0E">
              <w:rPr>
                <w:rFonts w:eastAsia="Calibri"/>
                <w:sz w:val="18"/>
                <w:szCs w:val="18"/>
                <w:lang w:eastAsia="en-US"/>
              </w:rPr>
              <w:t>109495,57</w:t>
            </w:r>
          </w:p>
        </w:tc>
      </w:tr>
      <w:tr w:rsidR="00AE6372" w:rsidRPr="00BD7C0E" w:rsidTr="00AE6372">
        <w:trPr>
          <w:jc w:val="center"/>
        </w:trPr>
        <w:tc>
          <w:tcPr>
            <w:tcW w:w="1393" w:type="dxa"/>
          </w:tcPr>
          <w:p w:rsidR="00AE6372" w:rsidRPr="00BD7C0E" w:rsidRDefault="00AE6372" w:rsidP="00A46C91">
            <w:pPr>
              <w:pStyle w:val="ConsPlusNormal"/>
              <w:jc w:val="both"/>
              <w:rPr>
                <w:rFonts w:eastAsia="Calibri"/>
                <w:sz w:val="18"/>
                <w:szCs w:val="18"/>
                <w:lang w:eastAsia="en-US"/>
              </w:rPr>
            </w:pPr>
            <w:proofErr w:type="spellStart"/>
            <w:r w:rsidRPr="00BD7C0E">
              <w:rPr>
                <w:rFonts w:eastAsia="Calibri"/>
                <w:sz w:val="18"/>
                <w:szCs w:val="18"/>
                <w:lang w:eastAsia="en-US"/>
              </w:rPr>
              <w:t>Заплавинский</w:t>
            </w:r>
            <w:proofErr w:type="spellEnd"/>
          </w:p>
        </w:tc>
        <w:tc>
          <w:tcPr>
            <w:tcW w:w="597" w:type="dxa"/>
          </w:tcPr>
          <w:p w:rsidR="00AE6372" w:rsidRPr="00BD7C0E" w:rsidRDefault="00AE6372" w:rsidP="00A46C91">
            <w:pPr>
              <w:pStyle w:val="ConsPlusNormal"/>
              <w:jc w:val="both"/>
              <w:rPr>
                <w:rFonts w:eastAsia="Calibri"/>
                <w:sz w:val="18"/>
                <w:szCs w:val="18"/>
                <w:lang w:eastAsia="en-US"/>
              </w:rPr>
            </w:pPr>
            <w:r w:rsidRPr="00BD7C0E">
              <w:rPr>
                <w:rFonts w:eastAsia="Calibri"/>
                <w:sz w:val="18"/>
                <w:szCs w:val="18"/>
                <w:lang w:eastAsia="en-US"/>
              </w:rPr>
              <w:t>89</w:t>
            </w:r>
          </w:p>
        </w:tc>
        <w:tc>
          <w:tcPr>
            <w:tcW w:w="953" w:type="dxa"/>
            <w:vMerge/>
          </w:tcPr>
          <w:p w:rsidR="00AE6372" w:rsidRPr="00BD7C0E" w:rsidRDefault="00AE6372" w:rsidP="00A46C91">
            <w:pPr>
              <w:pStyle w:val="ConsPlusNormal"/>
              <w:jc w:val="both"/>
              <w:rPr>
                <w:rFonts w:eastAsia="Calibri"/>
                <w:sz w:val="18"/>
                <w:szCs w:val="18"/>
                <w:lang w:eastAsia="en-US"/>
              </w:rPr>
            </w:pPr>
          </w:p>
        </w:tc>
        <w:tc>
          <w:tcPr>
            <w:tcW w:w="981" w:type="dxa"/>
            <w:vMerge/>
          </w:tcPr>
          <w:p w:rsidR="00AE6372" w:rsidRPr="00BD7C0E" w:rsidRDefault="00AE6372" w:rsidP="00A46C91">
            <w:pPr>
              <w:pStyle w:val="ConsPlusNormal"/>
              <w:jc w:val="both"/>
              <w:rPr>
                <w:rFonts w:eastAsia="Calibri"/>
                <w:sz w:val="18"/>
                <w:szCs w:val="18"/>
                <w:lang w:eastAsia="en-US"/>
              </w:rPr>
            </w:pPr>
          </w:p>
        </w:tc>
        <w:tc>
          <w:tcPr>
            <w:tcW w:w="892" w:type="dxa"/>
            <w:vMerge/>
          </w:tcPr>
          <w:p w:rsidR="00AE6372" w:rsidRPr="00BD7C0E" w:rsidRDefault="00AE6372" w:rsidP="00A46C91">
            <w:pPr>
              <w:pStyle w:val="ConsPlusNormal"/>
              <w:jc w:val="both"/>
              <w:rPr>
                <w:rFonts w:eastAsia="Calibri"/>
                <w:sz w:val="18"/>
                <w:szCs w:val="18"/>
                <w:lang w:eastAsia="en-US"/>
              </w:rPr>
            </w:pPr>
          </w:p>
        </w:tc>
        <w:tc>
          <w:tcPr>
            <w:tcW w:w="981" w:type="dxa"/>
            <w:vMerge/>
          </w:tcPr>
          <w:p w:rsidR="00AE6372" w:rsidRPr="00BD7C0E" w:rsidRDefault="00AE6372" w:rsidP="00A46C91">
            <w:pPr>
              <w:pStyle w:val="ConsPlusNormal"/>
              <w:jc w:val="both"/>
              <w:rPr>
                <w:rFonts w:eastAsia="Calibri"/>
                <w:sz w:val="18"/>
                <w:szCs w:val="18"/>
                <w:lang w:eastAsia="en-US"/>
              </w:rPr>
            </w:pPr>
          </w:p>
        </w:tc>
        <w:tc>
          <w:tcPr>
            <w:tcW w:w="981" w:type="dxa"/>
          </w:tcPr>
          <w:p w:rsidR="00AE6372" w:rsidRPr="00BD7C0E" w:rsidRDefault="00AE6372" w:rsidP="00A46C91">
            <w:pPr>
              <w:pStyle w:val="ConsPlusNormal"/>
              <w:jc w:val="both"/>
              <w:rPr>
                <w:rFonts w:eastAsia="Calibri"/>
                <w:sz w:val="18"/>
                <w:szCs w:val="18"/>
                <w:lang w:eastAsia="en-US"/>
              </w:rPr>
            </w:pPr>
            <w:r w:rsidRPr="00BD7C0E">
              <w:rPr>
                <w:rFonts w:eastAsia="Calibri"/>
                <w:sz w:val="18"/>
                <w:szCs w:val="18"/>
                <w:lang w:eastAsia="en-US"/>
              </w:rPr>
              <w:t>335810,28</w:t>
            </w:r>
          </w:p>
        </w:tc>
        <w:tc>
          <w:tcPr>
            <w:tcW w:w="981" w:type="dxa"/>
          </w:tcPr>
          <w:p w:rsidR="00AE6372" w:rsidRPr="00BD7C0E" w:rsidRDefault="00AE6372" w:rsidP="00A46C91">
            <w:pPr>
              <w:pStyle w:val="ConsPlusNormal"/>
              <w:jc w:val="both"/>
              <w:rPr>
                <w:rFonts w:eastAsia="Calibri"/>
                <w:sz w:val="18"/>
                <w:szCs w:val="18"/>
                <w:lang w:eastAsia="en-US"/>
              </w:rPr>
            </w:pPr>
            <w:r w:rsidRPr="00BD7C0E">
              <w:rPr>
                <w:rFonts w:eastAsia="Calibri"/>
                <w:sz w:val="18"/>
                <w:szCs w:val="18"/>
                <w:lang w:eastAsia="en-US"/>
              </w:rPr>
              <w:t>173718,61</w:t>
            </w:r>
          </w:p>
        </w:tc>
        <w:tc>
          <w:tcPr>
            <w:tcW w:w="891" w:type="dxa"/>
          </w:tcPr>
          <w:p w:rsidR="00AE6372" w:rsidRPr="00BD7C0E" w:rsidRDefault="00AE6372" w:rsidP="00A46C91">
            <w:pPr>
              <w:pStyle w:val="ConsPlusNormal"/>
              <w:jc w:val="both"/>
              <w:rPr>
                <w:rFonts w:eastAsia="Calibri"/>
                <w:sz w:val="18"/>
                <w:szCs w:val="18"/>
                <w:lang w:eastAsia="en-US"/>
              </w:rPr>
            </w:pPr>
            <w:r w:rsidRPr="00BD7C0E">
              <w:rPr>
                <w:rFonts w:eastAsia="Calibri"/>
                <w:sz w:val="18"/>
                <w:szCs w:val="18"/>
                <w:lang w:eastAsia="en-US"/>
              </w:rPr>
              <w:t>52463,02</w:t>
            </w:r>
          </w:p>
        </w:tc>
        <w:tc>
          <w:tcPr>
            <w:tcW w:w="981" w:type="dxa"/>
          </w:tcPr>
          <w:p w:rsidR="00AE6372" w:rsidRPr="00BD7C0E" w:rsidRDefault="00AE6372" w:rsidP="00A46C91">
            <w:pPr>
              <w:pStyle w:val="ConsPlusNormal"/>
              <w:jc w:val="both"/>
              <w:rPr>
                <w:rFonts w:eastAsia="Calibri"/>
                <w:sz w:val="18"/>
                <w:szCs w:val="18"/>
                <w:lang w:eastAsia="en-US"/>
              </w:rPr>
            </w:pPr>
            <w:r w:rsidRPr="00BD7C0E">
              <w:rPr>
                <w:rFonts w:eastAsia="Calibri"/>
                <w:sz w:val="18"/>
                <w:szCs w:val="18"/>
                <w:lang w:eastAsia="en-US"/>
              </w:rPr>
              <w:t>109628,65</w:t>
            </w:r>
          </w:p>
        </w:tc>
      </w:tr>
      <w:tr w:rsidR="00AE6372" w:rsidRPr="00BD7C0E" w:rsidTr="00AE6372">
        <w:trPr>
          <w:jc w:val="center"/>
        </w:trPr>
        <w:tc>
          <w:tcPr>
            <w:tcW w:w="1393" w:type="dxa"/>
          </w:tcPr>
          <w:p w:rsidR="00AE6372" w:rsidRPr="00BD7C0E" w:rsidRDefault="00AE6372" w:rsidP="00A46C91">
            <w:pPr>
              <w:pStyle w:val="ConsPlusNormal"/>
              <w:jc w:val="both"/>
              <w:rPr>
                <w:rFonts w:eastAsia="Calibri"/>
                <w:sz w:val="18"/>
                <w:szCs w:val="18"/>
                <w:lang w:eastAsia="en-US"/>
              </w:rPr>
            </w:pPr>
            <w:r w:rsidRPr="00BD7C0E">
              <w:rPr>
                <w:rFonts w:eastAsia="Calibri"/>
                <w:sz w:val="18"/>
                <w:szCs w:val="18"/>
                <w:lang w:eastAsia="en-US"/>
              </w:rPr>
              <w:t>Палласовский</w:t>
            </w:r>
          </w:p>
        </w:tc>
        <w:tc>
          <w:tcPr>
            <w:tcW w:w="597" w:type="dxa"/>
          </w:tcPr>
          <w:p w:rsidR="00AE6372" w:rsidRPr="00BD7C0E" w:rsidRDefault="00AE6372" w:rsidP="00A46C91">
            <w:pPr>
              <w:pStyle w:val="ConsPlusNormal"/>
              <w:jc w:val="both"/>
              <w:rPr>
                <w:rFonts w:eastAsia="Calibri"/>
                <w:sz w:val="18"/>
                <w:szCs w:val="18"/>
                <w:lang w:eastAsia="en-US"/>
              </w:rPr>
            </w:pPr>
            <w:r w:rsidRPr="00BD7C0E">
              <w:rPr>
                <w:rFonts w:eastAsia="Calibri"/>
                <w:sz w:val="18"/>
                <w:szCs w:val="18"/>
                <w:lang w:eastAsia="en-US"/>
              </w:rPr>
              <w:t>95</w:t>
            </w:r>
          </w:p>
        </w:tc>
        <w:tc>
          <w:tcPr>
            <w:tcW w:w="953" w:type="dxa"/>
            <w:vMerge/>
          </w:tcPr>
          <w:p w:rsidR="00AE6372" w:rsidRPr="00BD7C0E" w:rsidRDefault="00AE6372" w:rsidP="00A46C91">
            <w:pPr>
              <w:pStyle w:val="ConsPlusNormal"/>
              <w:jc w:val="both"/>
              <w:rPr>
                <w:rFonts w:eastAsia="Calibri"/>
                <w:sz w:val="18"/>
                <w:szCs w:val="18"/>
                <w:lang w:eastAsia="en-US"/>
              </w:rPr>
            </w:pPr>
          </w:p>
        </w:tc>
        <w:tc>
          <w:tcPr>
            <w:tcW w:w="981" w:type="dxa"/>
            <w:vMerge/>
          </w:tcPr>
          <w:p w:rsidR="00AE6372" w:rsidRPr="00BD7C0E" w:rsidRDefault="00AE6372" w:rsidP="00A46C91">
            <w:pPr>
              <w:pStyle w:val="ConsPlusNormal"/>
              <w:jc w:val="both"/>
              <w:rPr>
                <w:rFonts w:eastAsia="Calibri"/>
                <w:sz w:val="18"/>
                <w:szCs w:val="18"/>
                <w:lang w:eastAsia="en-US"/>
              </w:rPr>
            </w:pPr>
          </w:p>
        </w:tc>
        <w:tc>
          <w:tcPr>
            <w:tcW w:w="892" w:type="dxa"/>
            <w:vMerge/>
          </w:tcPr>
          <w:p w:rsidR="00AE6372" w:rsidRPr="00BD7C0E" w:rsidRDefault="00AE6372" w:rsidP="00A46C91">
            <w:pPr>
              <w:pStyle w:val="ConsPlusNormal"/>
              <w:jc w:val="both"/>
              <w:rPr>
                <w:rFonts w:eastAsia="Calibri"/>
                <w:sz w:val="18"/>
                <w:szCs w:val="18"/>
                <w:lang w:eastAsia="en-US"/>
              </w:rPr>
            </w:pPr>
          </w:p>
        </w:tc>
        <w:tc>
          <w:tcPr>
            <w:tcW w:w="981" w:type="dxa"/>
            <w:vMerge/>
          </w:tcPr>
          <w:p w:rsidR="00AE6372" w:rsidRPr="00BD7C0E" w:rsidRDefault="00AE6372" w:rsidP="00A46C91">
            <w:pPr>
              <w:pStyle w:val="ConsPlusNormal"/>
              <w:jc w:val="both"/>
              <w:rPr>
                <w:rFonts w:eastAsia="Calibri"/>
                <w:sz w:val="18"/>
                <w:szCs w:val="18"/>
                <w:lang w:eastAsia="en-US"/>
              </w:rPr>
            </w:pPr>
          </w:p>
        </w:tc>
        <w:tc>
          <w:tcPr>
            <w:tcW w:w="981" w:type="dxa"/>
          </w:tcPr>
          <w:p w:rsidR="00AE6372" w:rsidRPr="00BD7C0E" w:rsidRDefault="00AE6372" w:rsidP="00A46C91">
            <w:pPr>
              <w:pStyle w:val="ConsPlusNormal"/>
              <w:jc w:val="both"/>
              <w:rPr>
                <w:rFonts w:eastAsia="Calibri"/>
                <w:sz w:val="18"/>
                <w:szCs w:val="18"/>
                <w:lang w:eastAsia="en-US"/>
              </w:rPr>
            </w:pPr>
            <w:r w:rsidRPr="00BD7C0E">
              <w:rPr>
                <w:rFonts w:eastAsia="Calibri"/>
                <w:sz w:val="18"/>
                <w:szCs w:val="18"/>
                <w:lang w:eastAsia="en-US"/>
              </w:rPr>
              <w:t>332469,42</w:t>
            </w:r>
          </w:p>
        </w:tc>
        <w:tc>
          <w:tcPr>
            <w:tcW w:w="981" w:type="dxa"/>
          </w:tcPr>
          <w:p w:rsidR="00AE6372" w:rsidRPr="00BD7C0E" w:rsidRDefault="00AE6372" w:rsidP="00A46C91">
            <w:pPr>
              <w:pStyle w:val="ConsPlusNormal"/>
              <w:jc w:val="both"/>
              <w:rPr>
                <w:rFonts w:eastAsia="Calibri"/>
                <w:sz w:val="18"/>
                <w:szCs w:val="18"/>
                <w:lang w:eastAsia="en-US"/>
              </w:rPr>
            </w:pPr>
            <w:r w:rsidRPr="00BD7C0E">
              <w:rPr>
                <w:rFonts w:eastAsia="Calibri"/>
                <w:sz w:val="18"/>
                <w:szCs w:val="18"/>
                <w:lang w:eastAsia="en-US"/>
              </w:rPr>
              <w:t>170368,61</w:t>
            </w:r>
          </w:p>
        </w:tc>
        <w:tc>
          <w:tcPr>
            <w:tcW w:w="891" w:type="dxa"/>
          </w:tcPr>
          <w:p w:rsidR="00AE6372" w:rsidRPr="00BD7C0E" w:rsidRDefault="00AE6372" w:rsidP="00A46C91">
            <w:pPr>
              <w:pStyle w:val="ConsPlusNormal"/>
              <w:jc w:val="both"/>
              <w:rPr>
                <w:rFonts w:eastAsia="Calibri"/>
                <w:sz w:val="18"/>
                <w:szCs w:val="18"/>
                <w:lang w:eastAsia="en-US"/>
              </w:rPr>
            </w:pPr>
            <w:r w:rsidRPr="00BD7C0E">
              <w:rPr>
                <w:rFonts w:eastAsia="Calibri"/>
                <w:sz w:val="18"/>
                <w:szCs w:val="18"/>
                <w:lang w:eastAsia="en-US"/>
              </w:rPr>
              <w:t>51451,32</w:t>
            </w:r>
          </w:p>
        </w:tc>
        <w:tc>
          <w:tcPr>
            <w:tcW w:w="981" w:type="dxa"/>
          </w:tcPr>
          <w:p w:rsidR="00AE6372" w:rsidRPr="00BD7C0E" w:rsidRDefault="00AE6372" w:rsidP="00A46C91">
            <w:pPr>
              <w:pStyle w:val="ConsPlusNormal"/>
              <w:jc w:val="both"/>
              <w:rPr>
                <w:rFonts w:eastAsia="Calibri"/>
                <w:sz w:val="18"/>
                <w:szCs w:val="18"/>
                <w:lang w:eastAsia="en-US"/>
              </w:rPr>
            </w:pPr>
            <w:r w:rsidRPr="00BD7C0E">
              <w:rPr>
                <w:rFonts w:eastAsia="Calibri"/>
                <w:sz w:val="18"/>
                <w:szCs w:val="18"/>
                <w:lang w:eastAsia="en-US"/>
              </w:rPr>
              <w:t>110649,49</w:t>
            </w:r>
          </w:p>
        </w:tc>
      </w:tr>
      <w:tr w:rsidR="00AE6372" w:rsidRPr="00BD7C0E" w:rsidTr="00AE6372">
        <w:trPr>
          <w:jc w:val="center"/>
        </w:trPr>
        <w:tc>
          <w:tcPr>
            <w:tcW w:w="1393" w:type="dxa"/>
          </w:tcPr>
          <w:p w:rsidR="00AE6372" w:rsidRPr="00BD7C0E" w:rsidRDefault="00AE6372" w:rsidP="00A46C91">
            <w:pPr>
              <w:pStyle w:val="ConsPlusNormal"/>
              <w:jc w:val="both"/>
              <w:rPr>
                <w:rFonts w:eastAsia="Calibri"/>
                <w:sz w:val="18"/>
                <w:szCs w:val="18"/>
                <w:lang w:eastAsia="en-US"/>
              </w:rPr>
            </w:pPr>
            <w:r w:rsidRPr="00BD7C0E">
              <w:rPr>
                <w:rFonts w:eastAsia="Calibri"/>
                <w:sz w:val="18"/>
                <w:szCs w:val="18"/>
                <w:lang w:eastAsia="en-US"/>
              </w:rPr>
              <w:t>Харьковский</w:t>
            </w:r>
          </w:p>
        </w:tc>
        <w:tc>
          <w:tcPr>
            <w:tcW w:w="597" w:type="dxa"/>
          </w:tcPr>
          <w:p w:rsidR="00AE6372" w:rsidRPr="00BD7C0E" w:rsidRDefault="00AE6372" w:rsidP="00A46C91">
            <w:pPr>
              <w:pStyle w:val="ConsPlusNormal"/>
              <w:jc w:val="both"/>
              <w:rPr>
                <w:rFonts w:eastAsia="Calibri"/>
                <w:sz w:val="18"/>
                <w:szCs w:val="18"/>
                <w:lang w:eastAsia="en-US"/>
              </w:rPr>
            </w:pPr>
            <w:r w:rsidRPr="00BD7C0E">
              <w:rPr>
                <w:rFonts w:eastAsia="Calibri"/>
                <w:sz w:val="18"/>
                <w:szCs w:val="18"/>
                <w:lang w:eastAsia="en-US"/>
              </w:rPr>
              <w:t>70</w:t>
            </w:r>
          </w:p>
        </w:tc>
        <w:tc>
          <w:tcPr>
            <w:tcW w:w="953" w:type="dxa"/>
            <w:vMerge/>
          </w:tcPr>
          <w:p w:rsidR="00AE6372" w:rsidRPr="00BD7C0E" w:rsidRDefault="00AE6372" w:rsidP="00A46C91">
            <w:pPr>
              <w:pStyle w:val="ConsPlusNormal"/>
              <w:jc w:val="both"/>
              <w:rPr>
                <w:rFonts w:eastAsia="Calibri"/>
                <w:sz w:val="18"/>
                <w:szCs w:val="18"/>
                <w:lang w:eastAsia="en-US"/>
              </w:rPr>
            </w:pPr>
          </w:p>
        </w:tc>
        <w:tc>
          <w:tcPr>
            <w:tcW w:w="981" w:type="dxa"/>
            <w:vMerge/>
          </w:tcPr>
          <w:p w:rsidR="00AE6372" w:rsidRPr="00BD7C0E" w:rsidRDefault="00AE6372" w:rsidP="00A46C91">
            <w:pPr>
              <w:pStyle w:val="ConsPlusNormal"/>
              <w:jc w:val="both"/>
              <w:rPr>
                <w:rFonts w:eastAsia="Calibri"/>
                <w:sz w:val="18"/>
                <w:szCs w:val="18"/>
                <w:lang w:eastAsia="en-US"/>
              </w:rPr>
            </w:pPr>
          </w:p>
        </w:tc>
        <w:tc>
          <w:tcPr>
            <w:tcW w:w="892" w:type="dxa"/>
            <w:vMerge/>
          </w:tcPr>
          <w:p w:rsidR="00AE6372" w:rsidRPr="00BD7C0E" w:rsidRDefault="00AE6372" w:rsidP="00A46C91">
            <w:pPr>
              <w:pStyle w:val="ConsPlusNormal"/>
              <w:jc w:val="both"/>
              <w:rPr>
                <w:rFonts w:eastAsia="Calibri"/>
                <w:sz w:val="18"/>
                <w:szCs w:val="18"/>
                <w:lang w:eastAsia="en-US"/>
              </w:rPr>
            </w:pPr>
          </w:p>
        </w:tc>
        <w:tc>
          <w:tcPr>
            <w:tcW w:w="981" w:type="dxa"/>
            <w:vMerge/>
          </w:tcPr>
          <w:p w:rsidR="00AE6372" w:rsidRPr="00BD7C0E" w:rsidRDefault="00AE6372" w:rsidP="00A46C91">
            <w:pPr>
              <w:pStyle w:val="ConsPlusNormal"/>
              <w:jc w:val="both"/>
              <w:rPr>
                <w:rFonts w:eastAsia="Calibri"/>
                <w:sz w:val="18"/>
                <w:szCs w:val="18"/>
                <w:lang w:eastAsia="en-US"/>
              </w:rPr>
            </w:pPr>
          </w:p>
        </w:tc>
        <w:tc>
          <w:tcPr>
            <w:tcW w:w="981" w:type="dxa"/>
          </w:tcPr>
          <w:p w:rsidR="00AE6372" w:rsidRPr="00BD7C0E" w:rsidRDefault="00AE6372" w:rsidP="00A46C91">
            <w:pPr>
              <w:pStyle w:val="ConsPlusNormal"/>
              <w:jc w:val="both"/>
              <w:rPr>
                <w:rFonts w:eastAsia="Calibri"/>
                <w:sz w:val="18"/>
                <w:szCs w:val="18"/>
                <w:lang w:eastAsia="en-US"/>
              </w:rPr>
            </w:pPr>
            <w:r w:rsidRPr="00BD7C0E">
              <w:rPr>
                <w:rFonts w:eastAsia="Calibri"/>
                <w:sz w:val="18"/>
                <w:szCs w:val="18"/>
                <w:lang w:eastAsia="en-US"/>
              </w:rPr>
              <w:t>399283,23</w:t>
            </w:r>
          </w:p>
        </w:tc>
        <w:tc>
          <w:tcPr>
            <w:tcW w:w="981" w:type="dxa"/>
          </w:tcPr>
          <w:p w:rsidR="00AE6372" w:rsidRPr="00BD7C0E" w:rsidRDefault="00AE6372" w:rsidP="00A46C91">
            <w:pPr>
              <w:pStyle w:val="ConsPlusNormal"/>
              <w:jc w:val="both"/>
              <w:rPr>
                <w:rFonts w:eastAsia="Calibri"/>
                <w:sz w:val="18"/>
                <w:szCs w:val="18"/>
                <w:lang w:eastAsia="en-US"/>
              </w:rPr>
            </w:pPr>
            <w:r w:rsidRPr="00BD7C0E">
              <w:rPr>
                <w:rFonts w:eastAsia="Calibri"/>
                <w:sz w:val="18"/>
                <w:szCs w:val="18"/>
                <w:lang w:eastAsia="en-US"/>
              </w:rPr>
              <w:t>223620,77</w:t>
            </w:r>
          </w:p>
        </w:tc>
        <w:tc>
          <w:tcPr>
            <w:tcW w:w="891" w:type="dxa"/>
          </w:tcPr>
          <w:p w:rsidR="00AE6372" w:rsidRPr="00BD7C0E" w:rsidRDefault="00AE6372" w:rsidP="00A46C91">
            <w:pPr>
              <w:pStyle w:val="ConsPlusNormal"/>
              <w:jc w:val="both"/>
              <w:rPr>
                <w:rFonts w:eastAsia="Calibri"/>
                <w:sz w:val="18"/>
                <w:szCs w:val="18"/>
                <w:lang w:eastAsia="en-US"/>
              </w:rPr>
            </w:pPr>
            <w:r w:rsidRPr="00BD7C0E">
              <w:rPr>
                <w:rFonts w:eastAsia="Calibri"/>
                <w:sz w:val="18"/>
                <w:szCs w:val="18"/>
                <w:lang w:eastAsia="en-US"/>
              </w:rPr>
              <w:t>67533,47</w:t>
            </w:r>
          </w:p>
        </w:tc>
        <w:tc>
          <w:tcPr>
            <w:tcW w:w="981" w:type="dxa"/>
          </w:tcPr>
          <w:p w:rsidR="00AE6372" w:rsidRPr="00BD7C0E" w:rsidRDefault="00AE6372" w:rsidP="00A46C91">
            <w:pPr>
              <w:pStyle w:val="ConsPlusNormal"/>
              <w:jc w:val="both"/>
              <w:rPr>
                <w:rFonts w:eastAsia="Calibri"/>
                <w:sz w:val="18"/>
                <w:szCs w:val="18"/>
                <w:lang w:eastAsia="en-US"/>
              </w:rPr>
            </w:pPr>
            <w:r w:rsidRPr="00BD7C0E">
              <w:rPr>
                <w:rFonts w:eastAsia="Calibri"/>
                <w:sz w:val="18"/>
                <w:szCs w:val="18"/>
                <w:lang w:eastAsia="en-US"/>
              </w:rPr>
              <w:t>108128,99</w:t>
            </w:r>
          </w:p>
        </w:tc>
      </w:tr>
    </w:tbl>
    <w:p w:rsidR="00AE6372" w:rsidRPr="00BD7C0E" w:rsidRDefault="00AE6372" w:rsidP="00AE6372">
      <w:pPr>
        <w:pStyle w:val="ConsPlusNormal"/>
        <w:ind w:firstLine="709"/>
        <w:jc w:val="both"/>
        <w:rPr>
          <w:sz w:val="24"/>
          <w:szCs w:val="24"/>
        </w:rPr>
      </w:pPr>
    </w:p>
    <w:p w:rsidR="0091438F" w:rsidRPr="00BD7C0E" w:rsidRDefault="0091438F" w:rsidP="004C272D">
      <w:pPr>
        <w:pStyle w:val="ConsPlusNormal"/>
        <w:ind w:firstLine="709"/>
        <w:jc w:val="both"/>
        <w:rPr>
          <w:sz w:val="24"/>
          <w:szCs w:val="24"/>
        </w:rPr>
      </w:pPr>
      <w:r w:rsidRPr="00BD7C0E">
        <w:rPr>
          <w:sz w:val="24"/>
          <w:szCs w:val="24"/>
        </w:rPr>
        <w:t>Исходя из размера базового норматива затрат и общего количества услуг, потребность в ассигнованиях для этих ДПИ должна составлять 139,9 млн. руб., что на 17,4 млн</w:t>
      </w:r>
      <w:proofErr w:type="gramStart"/>
      <w:r w:rsidRPr="00BD7C0E">
        <w:rPr>
          <w:sz w:val="24"/>
          <w:szCs w:val="24"/>
        </w:rPr>
        <w:t>.р</w:t>
      </w:r>
      <w:proofErr w:type="gramEnd"/>
      <w:r w:rsidRPr="00BD7C0E">
        <w:rPr>
          <w:sz w:val="24"/>
          <w:szCs w:val="24"/>
        </w:rPr>
        <w:t xml:space="preserve">уб., или на 11,1% меньше потребности, исчисленной с учётом нормативной численности.     </w:t>
      </w:r>
    </w:p>
    <w:p w:rsidR="004C272D" w:rsidRPr="00BD7C0E" w:rsidRDefault="00570F21" w:rsidP="004C272D">
      <w:pPr>
        <w:pStyle w:val="ConsPlusNormal"/>
        <w:ind w:firstLine="709"/>
        <w:jc w:val="both"/>
        <w:rPr>
          <w:sz w:val="24"/>
          <w:szCs w:val="24"/>
        </w:rPr>
      </w:pPr>
      <w:r w:rsidRPr="00BD7C0E">
        <w:rPr>
          <w:sz w:val="24"/>
          <w:szCs w:val="24"/>
        </w:rPr>
        <w:t>Следует отметить, что р</w:t>
      </w:r>
      <w:r w:rsidR="004C272D" w:rsidRPr="00BD7C0E">
        <w:rPr>
          <w:sz w:val="24"/>
          <w:szCs w:val="24"/>
        </w:rPr>
        <w:t xml:space="preserve">екомендуемыми нормативами штатной численности организаций, представляющих социальные услуги в стационарной форме социального обслуживания, утверждёнными приказом </w:t>
      </w:r>
      <w:proofErr w:type="spellStart"/>
      <w:r w:rsidR="004C272D" w:rsidRPr="00BD7C0E">
        <w:rPr>
          <w:sz w:val="24"/>
          <w:szCs w:val="24"/>
        </w:rPr>
        <w:t>Минтрудсоцзащиты</w:t>
      </w:r>
      <w:proofErr w:type="spellEnd"/>
      <w:r w:rsidR="004C272D" w:rsidRPr="00BD7C0E">
        <w:rPr>
          <w:sz w:val="24"/>
          <w:szCs w:val="24"/>
        </w:rPr>
        <w:t xml:space="preserve"> от 24.11.2014 № 940н, предусмотрена зависимость структуры и количества штатной численности от коечного фонда организации</w:t>
      </w:r>
      <w:r w:rsidR="00063015" w:rsidRPr="00BD7C0E">
        <w:rPr>
          <w:sz w:val="24"/>
          <w:szCs w:val="24"/>
        </w:rPr>
        <w:t>, равному объёму государственного задания</w:t>
      </w:r>
      <w:r w:rsidR="004C272D" w:rsidRPr="00BD7C0E">
        <w:rPr>
          <w:sz w:val="24"/>
          <w:szCs w:val="24"/>
        </w:rPr>
        <w:t xml:space="preserve">.  </w:t>
      </w:r>
    </w:p>
    <w:p w:rsidR="009F4467" w:rsidRPr="00BD7C0E" w:rsidRDefault="004C272D" w:rsidP="00E66430">
      <w:pPr>
        <w:pStyle w:val="ConsPlusNormal"/>
        <w:ind w:firstLine="709"/>
        <w:jc w:val="both"/>
        <w:rPr>
          <w:i/>
          <w:sz w:val="24"/>
          <w:szCs w:val="24"/>
        </w:rPr>
      </w:pPr>
      <w:r w:rsidRPr="00BD7C0E">
        <w:rPr>
          <w:sz w:val="24"/>
          <w:szCs w:val="24"/>
        </w:rPr>
        <w:t xml:space="preserve">Фактически </w:t>
      </w:r>
      <w:r w:rsidR="00280E5F" w:rsidRPr="00BD7C0E">
        <w:rPr>
          <w:sz w:val="24"/>
          <w:szCs w:val="24"/>
        </w:rPr>
        <w:t>нормативная штатная численность утвержд</w:t>
      </w:r>
      <w:r w:rsidR="00E758DF" w:rsidRPr="00BD7C0E">
        <w:rPr>
          <w:sz w:val="24"/>
          <w:szCs w:val="24"/>
        </w:rPr>
        <w:t>е</w:t>
      </w:r>
      <w:r w:rsidR="00280E5F" w:rsidRPr="00BD7C0E">
        <w:rPr>
          <w:sz w:val="24"/>
          <w:szCs w:val="24"/>
        </w:rPr>
        <w:t xml:space="preserve">на приказами </w:t>
      </w:r>
      <w:proofErr w:type="spellStart"/>
      <w:r w:rsidR="00280E5F" w:rsidRPr="00BD7C0E">
        <w:rPr>
          <w:sz w:val="24"/>
          <w:szCs w:val="24"/>
        </w:rPr>
        <w:t>Облкомсоцзащиты</w:t>
      </w:r>
      <w:proofErr w:type="spellEnd"/>
      <w:r w:rsidR="00280E5F" w:rsidRPr="00BD7C0E">
        <w:rPr>
          <w:sz w:val="24"/>
          <w:szCs w:val="24"/>
        </w:rPr>
        <w:t xml:space="preserve"> для каждого учреждения</w:t>
      </w:r>
      <w:r w:rsidR="00E758DF" w:rsidRPr="00BD7C0E">
        <w:rPr>
          <w:sz w:val="24"/>
          <w:szCs w:val="24"/>
        </w:rPr>
        <w:t xml:space="preserve"> и</w:t>
      </w:r>
      <w:r w:rsidR="00280E5F" w:rsidRPr="00BD7C0E">
        <w:rPr>
          <w:sz w:val="24"/>
          <w:szCs w:val="24"/>
        </w:rPr>
        <w:t xml:space="preserve"> не </w:t>
      </w:r>
      <w:r w:rsidRPr="00BD7C0E">
        <w:rPr>
          <w:sz w:val="24"/>
          <w:szCs w:val="24"/>
        </w:rPr>
        <w:t>зависи</w:t>
      </w:r>
      <w:r w:rsidR="00280E5F" w:rsidRPr="00BD7C0E">
        <w:rPr>
          <w:sz w:val="24"/>
          <w:szCs w:val="24"/>
        </w:rPr>
        <w:t>т от</w:t>
      </w:r>
      <w:r w:rsidRPr="00BD7C0E">
        <w:rPr>
          <w:sz w:val="24"/>
          <w:szCs w:val="24"/>
        </w:rPr>
        <w:t xml:space="preserve"> </w:t>
      </w:r>
      <w:r w:rsidR="00570F21" w:rsidRPr="00BD7C0E">
        <w:rPr>
          <w:sz w:val="24"/>
          <w:szCs w:val="24"/>
        </w:rPr>
        <w:t xml:space="preserve">коечного фонда </w:t>
      </w:r>
      <w:r w:rsidR="008B6C3D" w:rsidRPr="00BD7C0E">
        <w:rPr>
          <w:sz w:val="24"/>
          <w:szCs w:val="24"/>
        </w:rPr>
        <w:t>(</w:t>
      </w:r>
      <w:r w:rsidR="005C0718" w:rsidRPr="00BD7C0E">
        <w:rPr>
          <w:sz w:val="24"/>
          <w:szCs w:val="24"/>
        </w:rPr>
        <w:t>таблиц</w:t>
      </w:r>
      <w:r w:rsidR="008B6C3D" w:rsidRPr="00BD7C0E">
        <w:rPr>
          <w:sz w:val="24"/>
          <w:szCs w:val="24"/>
        </w:rPr>
        <w:t>ы</w:t>
      </w:r>
      <w:r w:rsidR="005C0718" w:rsidRPr="00BD7C0E">
        <w:rPr>
          <w:sz w:val="24"/>
          <w:szCs w:val="24"/>
        </w:rPr>
        <w:t xml:space="preserve"> № </w:t>
      </w:r>
      <w:r w:rsidR="00A47265" w:rsidRPr="00BD7C0E">
        <w:rPr>
          <w:sz w:val="24"/>
          <w:szCs w:val="24"/>
        </w:rPr>
        <w:t>5</w:t>
      </w:r>
      <w:r w:rsidR="005C0718" w:rsidRPr="00BD7C0E">
        <w:rPr>
          <w:sz w:val="24"/>
          <w:szCs w:val="24"/>
        </w:rPr>
        <w:t xml:space="preserve"> и № </w:t>
      </w:r>
      <w:r w:rsidR="00A47265" w:rsidRPr="00BD7C0E">
        <w:rPr>
          <w:sz w:val="24"/>
          <w:szCs w:val="24"/>
        </w:rPr>
        <w:t>6</w:t>
      </w:r>
      <w:r w:rsidR="008B6C3D" w:rsidRPr="00BD7C0E">
        <w:rPr>
          <w:sz w:val="24"/>
          <w:szCs w:val="24"/>
        </w:rPr>
        <w:t>)</w:t>
      </w:r>
      <w:r w:rsidR="005C0718" w:rsidRPr="00BD7C0E">
        <w:rPr>
          <w:sz w:val="24"/>
          <w:szCs w:val="24"/>
        </w:rPr>
        <w:t>.</w:t>
      </w:r>
    </w:p>
    <w:p w:rsidR="004C272D" w:rsidRPr="00BD7C0E" w:rsidRDefault="004C272D" w:rsidP="004C272D">
      <w:pPr>
        <w:pStyle w:val="ConsPlusNormal"/>
        <w:ind w:firstLine="709"/>
        <w:jc w:val="right"/>
        <w:rPr>
          <w:i/>
          <w:sz w:val="24"/>
          <w:szCs w:val="24"/>
        </w:rPr>
      </w:pPr>
      <w:r w:rsidRPr="00BD7C0E">
        <w:rPr>
          <w:i/>
          <w:sz w:val="24"/>
          <w:szCs w:val="24"/>
        </w:rPr>
        <w:t xml:space="preserve">Таблица № </w:t>
      </w:r>
      <w:r w:rsidR="00A47265" w:rsidRPr="00BD7C0E">
        <w:rPr>
          <w:i/>
          <w:sz w:val="24"/>
          <w:szCs w:val="24"/>
        </w:rPr>
        <w:t>5</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394"/>
        <w:gridCol w:w="1165"/>
        <w:gridCol w:w="1176"/>
        <w:gridCol w:w="1049"/>
        <w:gridCol w:w="1247"/>
        <w:gridCol w:w="1247"/>
        <w:gridCol w:w="1158"/>
        <w:gridCol w:w="1134"/>
      </w:tblGrid>
      <w:tr w:rsidR="004C272D" w:rsidRPr="00BD7C0E" w:rsidTr="005C0718">
        <w:trPr>
          <w:tblHeader/>
          <w:jc w:val="center"/>
        </w:trPr>
        <w:tc>
          <w:tcPr>
            <w:tcW w:w="1394" w:type="dxa"/>
            <w:vMerge w:val="restart"/>
          </w:tcPr>
          <w:p w:rsidR="004C272D" w:rsidRPr="00BD7C0E" w:rsidRDefault="004C272D" w:rsidP="00A46C91">
            <w:pPr>
              <w:pStyle w:val="ConsPlusNormal"/>
              <w:jc w:val="center"/>
              <w:rPr>
                <w:sz w:val="18"/>
                <w:szCs w:val="18"/>
              </w:rPr>
            </w:pPr>
            <w:r w:rsidRPr="00BD7C0E">
              <w:rPr>
                <w:sz w:val="18"/>
                <w:szCs w:val="18"/>
              </w:rPr>
              <w:t>Наименование ДПИ</w:t>
            </w:r>
          </w:p>
        </w:tc>
        <w:tc>
          <w:tcPr>
            <w:tcW w:w="1165" w:type="dxa"/>
            <w:vMerge w:val="restart"/>
          </w:tcPr>
          <w:p w:rsidR="004C272D" w:rsidRPr="00BD7C0E" w:rsidRDefault="004C272D" w:rsidP="00A46C91">
            <w:pPr>
              <w:pStyle w:val="ConsPlusNormal"/>
              <w:jc w:val="center"/>
              <w:rPr>
                <w:sz w:val="18"/>
                <w:szCs w:val="18"/>
              </w:rPr>
            </w:pPr>
            <w:r w:rsidRPr="00BD7C0E">
              <w:rPr>
                <w:sz w:val="18"/>
                <w:szCs w:val="18"/>
              </w:rPr>
              <w:t xml:space="preserve">Кол-во коек (объем </w:t>
            </w:r>
            <w:proofErr w:type="spellStart"/>
            <w:r w:rsidRPr="00BD7C0E">
              <w:rPr>
                <w:sz w:val="18"/>
                <w:szCs w:val="18"/>
              </w:rPr>
              <w:t>гос</w:t>
            </w:r>
            <w:proofErr w:type="spellEnd"/>
            <w:r w:rsidRPr="00BD7C0E">
              <w:rPr>
                <w:sz w:val="18"/>
                <w:szCs w:val="18"/>
              </w:rPr>
              <w:t>/задания, получатели)</w:t>
            </w:r>
          </w:p>
        </w:tc>
        <w:tc>
          <w:tcPr>
            <w:tcW w:w="7011" w:type="dxa"/>
            <w:gridSpan w:val="6"/>
          </w:tcPr>
          <w:p w:rsidR="004C272D" w:rsidRPr="00BD7C0E" w:rsidRDefault="004C272D" w:rsidP="00A46C91">
            <w:pPr>
              <w:pStyle w:val="ConsPlusNormal"/>
              <w:jc w:val="center"/>
              <w:rPr>
                <w:sz w:val="18"/>
                <w:szCs w:val="18"/>
              </w:rPr>
            </w:pPr>
            <w:r w:rsidRPr="00BD7C0E">
              <w:rPr>
                <w:sz w:val="18"/>
                <w:szCs w:val="18"/>
              </w:rPr>
              <w:t xml:space="preserve">Нормативная штатная численность, </w:t>
            </w:r>
            <w:r w:rsidR="00570F21" w:rsidRPr="00BD7C0E">
              <w:rPr>
                <w:sz w:val="18"/>
                <w:szCs w:val="18"/>
              </w:rPr>
              <w:t xml:space="preserve">утверждённая приказами </w:t>
            </w:r>
            <w:proofErr w:type="spellStart"/>
            <w:r w:rsidR="00570F21" w:rsidRPr="00BD7C0E">
              <w:rPr>
                <w:sz w:val="18"/>
                <w:szCs w:val="18"/>
              </w:rPr>
              <w:t>Облкомсоцзащиты</w:t>
            </w:r>
            <w:proofErr w:type="spellEnd"/>
            <w:r w:rsidR="00570F21" w:rsidRPr="00BD7C0E">
              <w:rPr>
                <w:sz w:val="18"/>
                <w:szCs w:val="18"/>
              </w:rPr>
              <w:t xml:space="preserve">, </w:t>
            </w:r>
            <w:r w:rsidRPr="00BD7C0E">
              <w:rPr>
                <w:sz w:val="18"/>
                <w:szCs w:val="18"/>
              </w:rPr>
              <w:t>всего</w:t>
            </w:r>
          </w:p>
        </w:tc>
      </w:tr>
      <w:tr w:rsidR="004C272D" w:rsidRPr="00BD7C0E" w:rsidTr="005C0718">
        <w:trPr>
          <w:tblHeader/>
          <w:jc w:val="center"/>
        </w:trPr>
        <w:tc>
          <w:tcPr>
            <w:tcW w:w="1394" w:type="dxa"/>
            <w:vMerge/>
          </w:tcPr>
          <w:p w:rsidR="004C272D" w:rsidRPr="00BD7C0E" w:rsidRDefault="004C272D" w:rsidP="00A46C91">
            <w:pPr>
              <w:pStyle w:val="ConsPlusNormal"/>
              <w:jc w:val="center"/>
              <w:rPr>
                <w:rFonts w:eastAsia="Calibri"/>
                <w:sz w:val="18"/>
                <w:szCs w:val="18"/>
                <w:lang w:eastAsia="en-US"/>
              </w:rPr>
            </w:pPr>
          </w:p>
        </w:tc>
        <w:tc>
          <w:tcPr>
            <w:tcW w:w="1165" w:type="dxa"/>
            <w:vMerge/>
          </w:tcPr>
          <w:p w:rsidR="004C272D" w:rsidRPr="00BD7C0E" w:rsidRDefault="004C272D" w:rsidP="00A46C91">
            <w:pPr>
              <w:pStyle w:val="ConsPlusNormal"/>
              <w:jc w:val="center"/>
              <w:rPr>
                <w:rFonts w:eastAsia="Calibri"/>
                <w:sz w:val="18"/>
                <w:szCs w:val="18"/>
                <w:lang w:eastAsia="en-US"/>
              </w:rPr>
            </w:pPr>
          </w:p>
        </w:tc>
        <w:tc>
          <w:tcPr>
            <w:tcW w:w="1176" w:type="dxa"/>
          </w:tcPr>
          <w:p w:rsidR="004C272D" w:rsidRPr="00BD7C0E" w:rsidRDefault="004C272D" w:rsidP="00A46C91">
            <w:pPr>
              <w:pStyle w:val="ConsPlusNormal"/>
              <w:jc w:val="center"/>
              <w:rPr>
                <w:sz w:val="18"/>
                <w:szCs w:val="18"/>
              </w:rPr>
            </w:pPr>
            <w:r w:rsidRPr="00BD7C0E">
              <w:rPr>
                <w:sz w:val="18"/>
                <w:szCs w:val="18"/>
              </w:rPr>
              <w:t>всего</w:t>
            </w:r>
          </w:p>
        </w:tc>
        <w:tc>
          <w:tcPr>
            <w:tcW w:w="1049" w:type="dxa"/>
          </w:tcPr>
          <w:p w:rsidR="004C272D" w:rsidRPr="00BD7C0E" w:rsidRDefault="004C272D" w:rsidP="00A46C91">
            <w:pPr>
              <w:pStyle w:val="ConsPlusNormal"/>
              <w:jc w:val="center"/>
              <w:rPr>
                <w:sz w:val="18"/>
                <w:szCs w:val="18"/>
              </w:rPr>
            </w:pPr>
            <w:r w:rsidRPr="00BD7C0E">
              <w:rPr>
                <w:sz w:val="18"/>
                <w:szCs w:val="18"/>
              </w:rPr>
              <w:t>врачи</w:t>
            </w:r>
          </w:p>
        </w:tc>
        <w:tc>
          <w:tcPr>
            <w:tcW w:w="1247" w:type="dxa"/>
          </w:tcPr>
          <w:p w:rsidR="004C272D" w:rsidRPr="00BD7C0E" w:rsidRDefault="004C272D" w:rsidP="00A46C91">
            <w:pPr>
              <w:pStyle w:val="ConsPlusNormal"/>
              <w:jc w:val="center"/>
              <w:rPr>
                <w:sz w:val="18"/>
                <w:szCs w:val="18"/>
              </w:rPr>
            </w:pPr>
            <w:r w:rsidRPr="00BD7C0E">
              <w:rPr>
                <w:sz w:val="18"/>
                <w:szCs w:val="18"/>
              </w:rPr>
              <w:t>средний медицинский персонал</w:t>
            </w:r>
          </w:p>
        </w:tc>
        <w:tc>
          <w:tcPr>
            <w:tcW w:w="1247" w:type="dxa"/>
          </w:tcPr>
          <w:p w:rsidR="004C272D" w:rsidRPr="00BD7C0E" w:rsidRDefault="004C272D" w:rsidP="00A46C91">
            <w:pPr>
              <w:pStyle w:val="ConsPlusNormal"/>
              <w:jc w:val="center"/>
              <w:rPr>
                <w:sz w:val="18"/>
                <w:szCs w:val="18"/>
              </w:rPr>
            </w:pPr>
            <w:r w:rsidRPr="00BD7C0E">
              <w:rPr>
                <w:sz w:val="18"/>
                <w:szCs w:val="18"/>
              </w:rPr>
              <w:t>младший медицинский персонал</w:t>
            </w:r>
          </w:p>
        </w:tc>
        <w:tc>
          <w:tcPr>
            <w:tcW w:w="1158" w:type="dxa"/>
          </w:tcPr>
          <w:p w:rsidR="004C272D" w:rsidRPr="00BD7C0E" w:rsidRDefault="004C272D" w:rsidP="00A46C91">
            <w:pPr>
              <w:pStyle w:val="ConsPlusNormal"/>
              <w:jc w:val="center"/>
              <w:rPr>
                <w:sz w:val="18"/>
                <w:szCs w:val="18"/>
              </w:rPr>
            </w:pPr>
            <w:r w:rsidRPr="00BD7C0E">
              <w:rPr>
                <w:sz w:val="18"/>
                <w:szCs w:val="18"/>
              </w:rPr>
              <w:t>социальные работники</w:t>
            </w:r>
          </w:p>
        </w:tc>
        <w:tc>
          <w:tcPr>
            <w:tcW w:w="1134" w:type="dxa"/>
          </w:tcPr>
          <w:p w:rsidR="004C272D" w:rsidRPr="00BD7C0E" w:rsidRDefault="004C272D" w:rsidP="00A46C91">
            <w:pPr>
              <w:pStyle w:val="ConsPlusNormal"/>
              <w:jc w:val="center"/>
              <w:rPr>
                <w:sz w:val="18"/>
                <w:szCs w:val="18"/>
              </w:rPr>
            </w:pPr>
            <w:r w:rsidRPr="00BD7C0E">
              <w:rPr>
                <w:sz w:val="18"/>
                <w:szCs w:val="18"/>
              </w:rPr>
              <w:t>прочие работники</w:t>
            </w:r>
          </w:p>
        </w:tc>
      </w:tr>
      <w:tr w:rsidR="004C272D" w:rsidRPr="00BD7C0E" w:rsidTr="005C0718">
        <w:trPr>
          <w:jc w:val="center"/>
        </w:trPr>
        <w:tc>
          <w:tcPr>
            <w:tcW w:w="1394" w:type="dxa"/>
          </w:tcPr>
          <w:p w:rsidR="004C272D" w:rsidRPr="00BD7C0E" w:rsidRDefault="004C272D" w:rsidP="00A46C91">
            <w:pPr>
              <w:pStyle w:val="ConsPlusNormal"/>
              <w:jc w:val="both"/>
              <w:rPr>
                <w:rFonts w:eastAsia="Calibri"/>
                <w:sz w:val="18"/>
                <w:szCs w:val="18"/>
                <w:lang w:eastAsia="en-US"/>
              </w:rPr>
            </w:pPr>
            <w:proofErr w:type="spellStart"/>
            <w:r w:rsidRPr="00BD7C0E">
              <w:rPr>
                <w:rFonts w:eastAsia="Calibri"/>
                <w:sz w:val="18"/>
                <w:szCs w:val="18"/>
                <w:lang w:eastAsia="en-US"/>
              </w:rPr>
              <w:t>Абганеровский</w:t>
            </w:r>
            <w:proofErr w:type="spellEnd"/>
            <w:r w:rsidRPr="00BD7C0E">
              <w:rPr>
                <w:rFonts w:eastAsia="Calibri"/>
                <w:sz w:val="18"/>
                <w:szCs w:val="18"/>
                <w:lang w:eastAsia="en-US"/>
              </w:rPr>
              <w:t xml:space="preserve"> </w:t>
            </w:r>
          </w:p>
        </w:tc>
        <w:tc>
          <w:tcPr>
            <w:tcW w:w="1165" w:type="dxa"/>
          </w:tcPr>
          <w:p w:rsidR="004C272D" w:rsidRPr="00BD7C0E" w:rsidRDefault="004C272D" w:rsidP="00A46C91">
            <w:pPr>
              <w:pStyle w:val="ConsPlusNormal"/>
              <w:jc w:val="center"/>
              <w:rPr>
                <w:rFonts w:eastAsia="Calibri"/>
                <w:sz w:val="18"/>
                <w:szCs w:val="18"/>
                <w:lang w:eastAsia="en-US"/>
              </w:rPr>
            </w:pPr>
            <w:r w:rsidRPr="00BD7C0E">
              <w:rPr>
                <w:rFonts w:eastAsia="Calibri"/>
                <w:sz w:val="18"/>
                <w:szCs w:val="18"/>
                <w:lang w:eastAsia="en-US"/>
              </w:rPr>
              <w:t>80</w:t>
            </w:r>
          </w:p>
        </w:tc>
        <w:tc>
          <w:tcPr>
            <w:tcW w:w="1176" w:type="dxa"/>
          </w:tcPr>
          <w:p w:rsidR="004C272D" w:rsidRPr="00BD7C0E" w:rsidRDefault="004C272D" w:rsidP="00A46C91">
            <w:pPr>
              <w:pStyle w:val="ConsPlusNormal"/>
              <w:jc w:val="center"/>
              <w:rPr>
                <w:sz w:val="18"/>
                <w:szCs w:val="18"/>
              </w:rPr>
            </w:pPr>
            <w:r w:rsidRPr="00BD7C0E">
              <w:rPr>
                <w:sz w:val="18"/>
                <w:szCs w:val="18"/>
              </w:rPr>
              <w:t>74</w:t>
            </w:r>
          </w:p>
        </w:tc>
        <w:tc>
          <w:tcPr>
            <w:tcW w:w="1049" w:type="dxa"/>
          </w:tcPr>
          <w:p w:rsidR="004C272D" w:rsidRPr="00BD7C0E" w:rsidRDefault="004C272D" w:rsidP="00A46C91">
            <w:pPr>
              <w:pStyle w:val="ConsPlusNormal"/>
              <w:jc w:val="center"/>
              <w:rPr>
                <w:sz w:val="18"/>
                <w:szCs w:val="18"/>
              </w:rPr>
            </w:pPr>
            <w:r w:rsidRPr="00BD7C0E">
              <w:rPr>
                <w:sz w:val="18"/>
                <w:szCs w:val="18"/>
              </w:rPr>
              <w:t>1,5</w:t>
            </w:r>
          </w:p>
        </w:tc>
        <w:tc>
          <w:tcPr>
            <w:tcW w:w="1247" w:type="dxa"/>
          </w:tcPr>
          <w:p w:rsidR="004C272D" w:rsidRPr="00BD7C0E" w:rsidRDefault="004C272D" w:rsidP="00A46C91">
            <w:pPr>
              <w:pStyle w:val="ConsPlusNormal"/>
              <w:jc w:val="center"/>
              <w:rPr>
                <w:sz w:val="18"/>
                <w:szCs w:val="18"/>
              </w:rPr>
            </w:pPr>
            <w:r w:rsidRPr="00BD7C0E">
              <w:rPr>
                <w:sz w:val="18"/>
                <w:szCs w:val="18"/>
              </w:rPr>
              <w:t>9,5</w:t>
            </w:r>
          </w:p>
        </w:tc>
        <w:tc>
          <w:tcPr>
            <w:tcW w:w="1247" w:type="dxa"/>
          </w:tcPr>
          <w:p w:rsidR="004C272D" w:rsidRPr="00BD7C0E" w:rsidRDefault="004C272D" w:rsidP="00A46C91">
            <w:pPr>
              <w:pStyle w:val="ConsPlusNormal"/>
              <w:jc w:val="center"/>
              <w:rPr>
                <w:sz w:val="18"/>
                <w:szCs w:val="18"/>
              </w:rPr>
            </w:pPr>
            <w:r w:rsidRPr="00BD7C0E">
              <w:rPr>
                <w:sz w:val="18"/>
                <w:szCs w:val="18"/>
              </w:rPr>
              <w:t>14</w:t>
            </w:r>
          </w:p>
        </w:tc>
        <w:tc>
          <w:tcPr>
            <w:tcW w:w="1158" w:type="dxa"/>
          </w:tcPr>
          <w:p w:rsidR="004C272D" w:rsidRPr="00BD7C0E" w:rsidRDefault="004C272D" w:rsidP="00A46C91">
            <w:pPr>
              <w:pStyle w:val="ConsPlusNormal"/>
              <w:jc w:val="center"/>
              <w:rPr>
                <w:sz w:val="18"/>
                <w:szCs w:val="18"/>
              </w:rPr>
            </w:pPr>
            <w:r w:rsidRPr="00BD7C0E">
              <w:rPr>
                <w:sz w:val="18"/>
                <w:szCs w:val="18"/>
              </w:rPr>
              <w:t>0</w:t>
            </w:r>
          </w:p>
        </w:tc>
        <w:tc>
          <w:tcPr>
            <w:tcW w:w="1134" w:type="dxa"/>
          </w:tcPr>
          <w:p w:rsidR="004C272D" w:rsidRPr="00BD7C0E" w:rsidRDefault="004C272D" w:rsidP="00A46C91">
            <w:pPr>
              <w:pStyle w:val="ConsPlusNormal"/>
              <w:jc w:val="center"/>
              <w:rPr>
                <w:sz w:val="18"/>
                <w:szCs w:val="18"/>
              </w:rPr>
            </w:pPr>
            <w:r w:rsidRPr="00BD7C0E">
              <w:rPr>
                <w:sz w:val="18"/>
                <w:szCs w:val="18"/>
              </w:rPr>
              <w:t>49</w:t>
            </w:r>
          </w:p>
        </w:tc>
      </w:tr>
      <w:tr w:rsidR="004C272D" w:rsidRPr="00BD7C0E" w:rsidTr="005C0718">
        <w:trPr>
          <w:jc w:val="center"/>
        </w:trPr>
        <w:tc>
          <w:tcPr>
            <w:tcW w:w="1394" w:type="dxa"/>
          </w:tcPr>
          <w:p w:rsidR="004C272D" w:rsidRPr="00BD7C0E" w:rsidRDefault="004C272D" w:rsidP="00A46C91">
            <w:pPr>
              <w:pStyle w:val="ConsPlusNormal"/>
              <w:jc w:val="both"/>
              <w:rPr>
                <w:rFonts w:eastAsia="Calibri"/>
                <w:sz w:val="18"/>
                <w:szCs w:val="18"/>
                <w:lang w:eastAsia="en-US"/>
              </w:rPr>
            </w:pPr>
            <w:proofErr w:type="spellStart"/>
            <w:r w:rsidRPr="00BD7C0E">
              <w:rPr>
                <w:rFonts w:eastAsia="Calibri"/>
                <w:sz w:val="18"/>
                <w:szCs w:val="18"/>
                <w:lang w:eastAsia="en-US"/>
              </w:rPr>
              <w:t>Даниловский</w:t>
            </w:r>
            <w:proofErr w:type="spellEnd"/>
            <w:r w:rsidRPr="00BD7C0E">
              <w:rPr>
                <w:rFonts w:eastAsia="Calibri"/>
                <w:sz w:val="18"/>
                <w:szCs w:val="18"/>
                <w:lang w:eastAsia="en-US"/>
              </w:rPr>
              <w:t xml:space="preserve"> </w:t>
            </w:r>
          </w:p>
        </w:tc>
        <w:tc>
          <w:tcPr>
            <w:tcW w:w="1165" w:type="dxa"/>
          </w:tcPr>
          <w:p w:rsidR="004C272D" w:rsidRPr="00BD7C0E" w:rsidRDefault="004C272D" w:rsidP="00A46C91">
            <w:pPr>
              <w:pStyle w:val="ConsPlusNormal"/>
              <w:jc w:val="center"/>
              <w:rPr>
                <w:rFonts w:eastAsia="Calibri"/>
                <w:sz w:val="18"/>
                <w:szCs w:val="18"/>
                <w:lang w:eastAsia="en-US"/>
              </w:rPr>
            </w:pPr>
            <w:r w:rsidRPr="00BD7C0E">
              <w:rPr>
                <w:rFonts w:eastAsia="Calibri"/>
                <w:sz w:val="18"/>
                <w:szCs w:val="18"/>
                <w:lang w:eastAsia="en-US"/>
              </w:rPr>
              <w:t>80</w:t>
            </w:r>
          </w:p>
        </w:tc>
        <w:tc>
          <w:tcPr>
            <w:tcW w:w="1176" w:type="dxa"/>
          </w:tcPr>
          <w:p w:rsidR="004C272D" w:rsidRPr="00BD7C0E" w:rsidRDefault="004C272D" w:rsidP="00A46C91">
            <w:pPr>
              <w:pStyle w:val="ConsPlusNormal"/>
              <w:jc w:val="center"/>
              <w:rPr>
                <w:sz w:val="18"/>
                <w:szCs w:val="18"/>
              </w:rPr>
            </w:pPr>
            <w:r w:rsidRPr="00BD7C0E">
              <w:rPr>
                <w:sz w:val="18"/>
                <w:szCs w:val="18"/>
              </w:rPr>
              <w:t>98</w:t>
            </w:r>
          </w:p>
        </w:tc>
        <w:tc>
          <w:tcPr>
            <w:tcW w:w="1049" w:type="dxa"/>
          </w:tcPr>
          <w:p w:rsidR="004C272D" w:rsidRPr="00BD7C0E" w:rsidRDefault="004C272D" w:rsidP="00A46C91">
            <w:pPr>
              <w:pStyle w:val="ConsPlusNormal"/>
              <w:jc w:val="center"/>
              <w:rPr>
                <w:sz w:val="18"/>
                <w:szCs w:val="18"/>
              </w:rPr>
            </w:pPr>
            <w:r w:rsidRPr="00BD7C0E">
              <w:rPr>
                <w:sz w:val="18"/>
                <w:szCs w:val="18"/>
              </w:rPr>
              <w:t>0</w:t>
            </w:r>
          </w:p>
        </w:tc>
        <w:tc>
          <w:tcPr>
            <w:tcW w:w="1247" w:type="dxa"/>
          </w:tcPr>
          <w:p w:rsidR="004C272D" w:rsidRPr="00BD7C0E" w:rsidRDefault="004C272D" w:rsidP="00A46C91">
            <w:pPr>
              <w:pStyle w:val="ConsPlusNormal"/>
              <w:jc w:val="center"/>
              <w:rPr>
                <w:sz w:val="18"/>
                <w:szCs w:val="18"/>
              </w:rPr>
            </w:pPr>
            <w:r w:rsidRPr="00BD7C0E">
              <w:rPr>
                <w:sz w:val="18"/>
                <w:szCs w:val="18"/>
              </w:rPr>
              <w:t>15,5</w:t>
            </w:r>
          </w:p>
        </w:tc>
        <w:tc>
          <w:tcPr>
            <w:tcW w:w="1247" w:type="dxa"/>
          </w:tcPr>
          <w:p w:rsidR="004C272D" w:rsidRPr="00BD7C0E" w:rsidRDefault="004C272D" w:rsidP="00A46C91">
            <w:pPr>
              <w:pStyle w:val="ConsPlusNormal"/>
              <w:jc w:val="center"/>
              <w:rPr>
                <w:sz w:val="18"/>
                <w:szCs w:val="18"/>
              </w:rPr>
            </w:pPr>
            <w:r w:rsidRPr="00BD7C0E">
              <w:rPr>
                <w:sz w:val="18"/>
                <w:szCs w:val="18"/>
              </w:rPr>
              <w:t>12</w:t>
            </w:r>
          </w:p>
        </w:tc>
        <w:tc>
          <w:tcPr>
            <w:tcW w:w="1158" w:type="dxa"/>
          </w:tcPr>
          <w:p w:rsidR="004C272D" w:rsidRPr="00BD7C0E" w:rsidRDefault="004C272D" w:rsidP="00A46C91">
            <w:pPr>
              <w:pStyle w:val="ConsPlusNormal"/>
              <w:jc w:val="center"/>
              <w:rPr>
                <w:sz w:val="18"/>
                <w:szCs w:val="18"/>
              </w:rPr>
            </w:pPr>
            <w:r w:rsidRPr="00BD7C0E">
              <w:rPr>
                <w:sz w:val="18"/>
                <w:szCs w:val="18"/>
              </w:rPr>
              <w:t>0,5</w:t>
            </w:r>
          </w:p>
        </w:tc>
        <w:tc>
          <w:tcPr>
            <w:tcW w:w="1134" w:type="dxa"/>
          </w:tcPr>
          <w:p w:rsidR="004C272D" w:rsidRPr="00BD7C0E" w:rsidRDefault="004C272D" w:rsidP="00A46C91">
            <w:pPr>
              <w:pStyle w:val="ConsPlusNormal"/>
              <w:jc w:val="center"/>
              <w:rPr>
                <w:sz w:val="18"/>
                <w:szCs w:val="18"/>
              </w:rPr>
            </w:pPr>
            <w:r w:rsidRPr="00BD7C0E">
              <w:rPr>
                <w:sz w:val="18"/>
                <w:szCs w:val="18"/>
              </w:rPr>
              <w:t>70</w:t>
            </w:r>
          </w:p>
        </w:tc>
      </w:tr>
      <w:tr w:rsidR="004C272D" w:rsidRPr="00BD7C0E" w:rsidTr="005C0718">
        <w:trPr>
          <w:jc w:val="center"/>
        </w:trPr>
        <w:tc>
          <w:tcPr>
            <w:tcW w:w="1394" w:type="dxa"/>
          </w:tcPr>
          <w:p w:rsidR="004C272D" w:rsidRPr="00BD7C0E" w:rsidRDefault="004C272D" w:rsidP="00A46C91">
            <w:pPr>
              <w:pStyle w:val="ConsPlusNormal"/>
              <w:jc w:val="both"/>
              <w:rPr>
                <w:rFonts w:eastAsia="Calibri"/>
                <w:sz w:val="18"/>
                <w:szCs w:val="18"/>
                <w:lang w:eastAsia="en-US"/>
              </w:rPr>
            </w:pPr>
            <w:proofErr w:type="spellStart"/>
            <w:r w:rsidRPr="00BD7C0E">
              <w:rPr>
                <w:rFonts w:eastAsia="Calibri"/>
                <w:sz w:val="18"/>
                <w:szCs w:val="18"/>
                <w:lang w:eastAsia="en-US"/>
              </w:rPr>
              <w:t>Заплавинский</w:t>
            </w:r>
            <w:proofErr w:type="spellEnd"/>
          </w:p>
        </w:tc>
        <w:tc>
          <w:tcPr>
            <w:tcW w:w="1165" w:type="dxa"/>
          </w:tcPr>
          <w:p w:rsidR="004C272D" w:rsidRPr="00BD7C0E" w:rsidRDefault="004C272D" w:rsidP="00A46C91">
            <w:pPr>
              <w:pStyle w:val="ConsPlusNormal"/>
              <w:jc w:val="center"/>
              <w:rPr>
                <w:rFonts w:eastAsia="Calibri"/>
                <w:sz w:val="18"/>
                <w:szCs w:val="18"/>
                <w:lang w:eastAsia="en-US"/>
              </w:rPr>
            </w:pPr>
            <w:r w:rsidRPr="00BD7C0E">
              <w:rPr>
                <w:rFonts w:eastAsia="Calibri"/>
                <w:sz w:val="18"/>
                <w:szCs w:val="18"/>
                <w:lang w:eastAsia="en-US"/>
              </w:rPr>
              <w:t>89</w:t>
            </w:r>
          </w:p>
        </w:tc>
        <w:tc>
          <w:tcPr>
            <w:tcW w:w="1176" w:type="dxa"/>
          </w:tcPr>
          <w:p w:rsidR="004C272D" w:rsidRPr="00BD7C0E" w:rsidRDefault="004C272D" w:rsidP="00A46C91">
            <w:pPr>
              <w:pStyle w:val="ConsPlusNormal"/>
              <w:jc w:val="center"/>
              <w:rPr>
                <w:sz w:val="18"/>
                <w:szCs w:val="18"/>
              </w:rPr>
            </w:pPr>
            <w:r w:rsidRPr="00BD7C0E">
              <w:rPr>
                <w:sz w:val="18"/>
                <w:szCs w:val="18"/>
              </w:rPr>
              <w:t>71,5</w:t>
            </w:r>
          </w:p>
        </w:tc>
        <w:tc>
          <w:tcPr>
            <w:tcW w:w="1049" w:type="dxa"/>
          </w:tcPr>
          <w:p w:rsidR="004C272D" w:rsidRPr="00BD7C0E" w:rsidRDefault="004C272D" w:rsidP="00A46C91">
            <w:pPr>
              <w:pStyle w:val="ConsPlusNormal"/>
              <w:jc w:val="center"/>
              <w:rPr>
                <w:sz w:val="18"/>
                <w:szCs w:val="18"/>
              </w:rPr>
            </w:pPr>
            <w:r w:rsidRPr="00BD7C0E">
              <w:rPr>
                <w:sz w:val="18"/>
                <w:szCs w:val="18"/>
              </w:rPr>
              <w:t>1</w:t>
            </w:r>
          </w:p>
        </w:tc>
        <w:tc>
          <w:tcPr>
            <w:tcW w:w="1247" w:type="dxa"/>
          </w:tcPr>
          <w:p w:rsidR="004C272D" w:rsidRPr="00BD7C0E" w:rsidRDefault="004C272D" w:rsidP="00A46C91">
            <w:pPr>
              <w:pStyle w:val="ConsPlusNormal"/>
              <w:jc w:val="center"/>
              <w:rPr>
                <w:sz w:val="18"/>
                <w:szCs w:val="18"/>
              </w:rPr>
            </w:pPr>
            <w:r w:rsidRPr="00BD7C0E">
              <w:rPr>
                <w:sz w:val="18"/>
                <w:szCs w:val="18"/>
              </w:rPr>
              <w:t>8,5</w:t>
            </w:r>
          </w:p>
        </w:tc>
        <w:tc>
          <w:tcPr>
            <w:tcW w:w="1247" w:type="dxa"/>
          </w:tcPr>
          <w:p w:rsidR="004C272D" w:rsidRPr="00BD7C0E" w:rsidRDefault="004C272D" w:rsidP="00A46C91">
            <w:pPr>
              <w:pStyle w:val="ConsPlusNormal"/>
              <w:jc w:val="center"/>
              <w:rPr>
                <w:sz w:val="18"/>
                <w:szCs w:val="18"/>
              </w:rPr>
            </w:pPr>
            <w:r w:rsidRPr="00BD7C0E">
              <w:rPr>
                <w:sz w:val="18"/>
                <w:szCs w:val="18"/>
              </w:rPr>
              <w:t>18,5</w:t>
            </w:r>
          </w:p>
        </w:tc>
        <w:tc>
          <w:tcPr>
            <w:tcW w:w="1158" w:type="dxa"/>
          </w:tcPr>
          <w:p w:rsidR="004C272D" w:rsidRPr="00BD7C0E" w:rsidRDefault="004C272D" w:rsidP="00A46C91">
            <w:pPr>
              <w:pStyle w:val="ConsPlusNormal"/>
              <w:jc w:val="center"/>
              <w:rPr>
                <w:sz w:val="18"/>
                <w:szCs w:val="18"/>
              </w:rPr>
            </w:pPr>
            <w:r w:rsidRPr="00BD7C0E">
              <w:rPr>
                <w:sz w:val="18"/>
                <w:szCs w:val="18"/>
              </w:rPr>
              <w:t>0,5</w:t>
            </w:r>
          </w:p>
        </w:tc>
        <w:tc>
          <w:tcPr>
            <w:tcW w:w="1134" w:type="dxa"/>
          </w:tcPr>
          <w:p w:rsidR="004C272D" w:rsidRPr="00BD7C0E" w:rsidRDefault="004C272D" w:rsidP="00A46C91">
            <w:pPr>
              <w:pStyle w:val="ConsPlusNormal"/>
              <w:jc w:val="center"/>
              <w:rPr>
                <w:sz w:val="18"/>
                <w:szCs w:val="18"/>
              </w:rPr>
            </w:pPr>
            <w:r w:rsidRPr="00BD7C0E">
              <w:rPr>
                <w:sz w:val="18"/>
                <w:szCs w:val="18"/>
              </w:rPr>
              <w:t>43</w:t>
            </w:r>
          </w:p>
        </w:tc>
      </w:tr>
      <w:tr w:rsidR="004C272D" w:rsidRPr="00BD7C0E" w:rsidTr="005C0718">
        <w:trPr>
          <w:jc w:val="center"/>
        </w:trPr>
        <w:tc>
          <w:tcPr>
            <w:tcW w:w="1394" w:type="dxa"/>
          </w:tcPr>
          <w:p w:rsidR="004C272D" w:rsidRPr="00BD7C0E" w:rsidRDefault="004C272D" w:rsidP="00A46C91">
            <w:pPr>
              <w:pStyle w:val="ConsPlusNormal"/>
              <w:jc w:val="both"/>
              <w:rPr>
                <w:rFonts w:eastAsia="Calibri"/>
                <w:sz w:val="18"/>
                <w:szCs w:val="18"/>
                <w:lang w:eastAsia="en-US"/>
              </w:rPr>
            </w:pPr>
            <w:r w:rsidRPr="00BD7C0E">
              <w:rPr>
                <w:rFonts w:eastAsia="Calibri"/>
                <w:sz w:val="18"/>
                <w:szCs w:val="18"/>
                <w:lang w:eastAsia="en-US"/>
              </w:rPr>
              <w:t>Палласовский</w:t>
            </w:r>
          </w:p>
        </w:tc>
        <w:tc>
          <w:tcPr>
            <w:tcW w:w="1165" w:type="dxa"/>
          </w:tcPr>
          <w:p w:rsidR="004C272D" w:rsidRPr="00BD7C0E" w:rsidRDefault="004C272D" w:rsidP="00A46C91">
            <w:pPr>
              <w:pStyle w:val="ConsPlusNormal"/>
              <w:jc w:val="center"/>
              <w:rPr>
                <w:rFonts w:eastAsia="Calibri"/>
                <w:sz w:val="18"/>
                <w:szCs w:val="18"/>
                <w:lang w:eastAsia="en-US"/>
              </w:rPr>
            </w:pPr>
            <w:r w:rsidRPr="00BD7C0E">
              <w:rPr>
                <w:rFonts w:eastAsia="Calibri"/>
                <w:sz w:val="18"/>
                <w:szCs w:val="18"/>
                <w:lang w:eastAsia="en-US"/>
              </w:rPr>
              <w:t>95</w:t>
            </w:r>
          </w:p>
        </w:tc>
        <w:tc>
          <w:tcPr>
            <w:tcW w:w="1176" w:type="dxa"/>
          </w:tcPr>
          <w:p w:rsidR="004C272D" w:rsidRPr="00BD7C0E" w:rsidRDefault="004C272D" w:rsidP="00A46C91">
            <w:pPr>
              <w:pStyle w:val="ConsPlusNormal"/>
              <w:jc w:val="center"/>
              <w:rPr>
                <w:sz w:val="18"/>
                <w:szCs w:val="18"/>
              </w:rPr>
            </w:pPr>
            <w:r w:rsidRPr="00BD7C0E">
              <w:rPr>
                <w:sz w:val="18"/>
                <w:szCs w:val="18"/>
              </w:rPr>
              <w:t>74</w:t>
            </w:r>
          </w:p>
        </w:tc>
        <w:tc>
          <w:tcPr>
            <w:tcW w:w="1049" w:type="dxa"/>
          </w:tcPr>
          <w:p w:rsidR="004C272D" w:rsidRPr="00BD7C0E" w:rsidRDefault="004C272D" w:rsidP="00A46C91">
            <w:pPr>
              <w:pStyle w:val="ConsPlusNormal"/>
              <w:jc w:val="center"/>
              <w:rPr>
                <w:sz w:val="18"/>
                <w:szCs w:val="18"/>
              </w:rPr>
            </w:pPr>
            <w:r w:rsidRPr="00BD7C0E">
              <w:rPr>
                <w:sz w:val="18"/>
                <w:szCs w:val="18"/>
              </w:rPr>
              <w:t>0</w:t>
            </w:r>
          </w:p>
        </w:tc>
        <w:tc>
          <w:tcPr>
            <w:tcW w:w="1247" w:type="dxa"/>
          </w:tcPr>
          <w:p w:rsidR="004C272D" w:rsidRPr="00BD7C0E" w:rsidRDefault="004C272D" w:rsidP="00A46C91">
            <w:pPr>
              <w:pStyle w:val="ConsPlusNormal"/>
              <w:jc w:val="center"/>
              <w:rPr>
                <w:sz w:val="18"/>
                <w:szCs w:val="18"/>
              </w:rPr>
            </w:pPr>
            <w:r w:rsidRPr="00BD7C0E">
              <w:rPr>
                <w:sz w:val="18"/>
                <w:szCs w:val="18"/>
              </w:rPr>
              <w:t>8,5</w:t>
            </w:r>
          </w:p>
        </w:tc>
        <w:tc>
          <w:tcPr>
            <w:tcW w:w="1247" w:type="dxa"/>
          </w:tcPr>
          <w:p w:rsidR="004C272D" w:rsidRPr="00BD7C0E" w:rsidRDefault="004C272D" w:rsidP="00A46C91">
            <w:pPr>
              <w:pStyle w:val="ConsPlusNormal"/>
              <w:jc w:val="center"/>
              <w:rPr>
                <w:sz w:val="18"/>
                <w:szCs w:val="18"/>
              </w:rPr>
            </w:pPr>
            <w:r w:rsidRPr="00BD7C0E">
              <w:rPr>
                <w:sz w:val="18"/>
                <w:szCs w:val="18"/>
              </w:rPr>
              <w:t>14</w:t>
            </w:r>
          </w:p>
        </w:tc>
        <w:tc>
          <w:tcPr>
            <w:tcW w:w="1158" w:type="dxa"/>
          </w:tcPr>
          <w:p w:rsidR="004C272D" w:rsidRPr="00BD7C0E" w:rsidRDefault="004C272D" w:rsidP="00A46C91">
            <w:pPr>
              <w:pStyle w:val="ConsPlusNormal"/>
              <w:jc w:val="center"/>
              <w:rPr>
                <w:sz w:val="18"/>
                <w:szCs w:val="18"/>
              </w:rPr>
            </w:pPr>
            <w:r w:rsidRPr="00BD7C0E">
              <w:rPr>
                <w:sz w:val="18"/>
                <w:szCs w:val="18"/>
              </w:rPr>
              <w:t>1</w:t>
            </w:r>
          </w:p>
        </w:tc>
        <w:tc>
          <w:tcPr>
            <w:tcW w:w="1134" w:type="dxa"/>
          </w:tcPr>
          <w:p w:rsidR="004C272D" w:rsidRPr="00BD7C0E" w:rsidRDefault="004C272D" w:rsidP="00A46C91">
            <w:pPr>
              <w:pStyle w:val="ConsPlusNormal"/>
              <w:jc w:val="center"/>
              <w:rPr>
                <w:sz w:val="18"/>
                <w:szCs w:val="18"/>
              </w:rPr>
            </w:pPr>
            <w:r w:rsidRPr="00BD7C0E">
              <w:rPr>
                <w:sz w:val="18"/>
                <w:szCs w:val="18"/>
              </w:rPr>
              <w:t>50,5</w:t>
            </w:r>
          </w:p>
        </w:tc>
      </w:tr>
      <w:tr w:rsidR="004C272D" w:rsidRPr="00BD7C0E" w:rsidTr="005C0718">
        <w:trPr>
          <w:jc w:val="center"/>
        </w:trPr>
        <w:tc>
          <w:tcPr>
            <w:tcW w:w="1394" w:type="dxa"/>
          </w:tcPr>
          <w:p w:rsidR="004C272D" w:rsidRPr="00BD7C0E" w:rsidRDefault="004C272D" w:rsidP="00A46C91">
            <w:pPr>
              <w:pStyle w:val="ConsPlusNormal"/>
              <w:jc w:val="both"/>
              <w:rPr>
                <w:rFonts w:eastAsia="Calibri"/>
                <w:sz w:val="18"/>
                <w:szCs w:val="18"/>
                <w:lang w:eastAsia="en-US"/>
              </w:rPr>
            </w:pPr>
            <w:r w:rsidRPr="00BD7C0E">
              <w:rPr>
                <w:rFonts w:eastAsia="Calibri"/>
                <w:sz w:val="18"/>
                <w:szCs w:val="18"/>
                <w:lang w:eastAsia="en-US"/>
              </w:rPr>
              <w:t>Харьковский</w:t>
            </w:r>
          </w:p>
        </w:tc>
        <w:tc>
          <w:tcPr>
            <w:tcW w:w="1165" w:type="dxa"/>
          </w:tcPr>
          <w:p w:rsidR="004C272D" w:rsidRPr="00BD7C0E" w:rsidRDefault="004C272D" w:rsidP="00A46C91">
            <w:pPr>
              <w:pStyle w:val="ConsPlusNormal"/>
              <w:jc w:val="center"/>
              <w:rPr>
                <w:rFonts w:eastAsia="Calibri"/>
                <w:sz w:val="18"/>
                <w:szCs w:val="18"/>
                <w:lang w:eastAsia="en-US"/>
              </w:rPr>
            </w:pPr>
            <w:r w:rsidRPr="00BD7C0E">
              <w:rPr>
                <w:rFonts w:eastAsia="Calibri"/>
                <w:sz w:val="18"/>
                <w:szCs w:val="18"/>
                <w:lang w:eastAsia="en-US"/>
              </w:rPr>
              <w:t>70</w:t>
            </w:r>
          </w:p>
        </w:tc>
        <w:tc>
          <w:tcPr>
            <w:tcW w:w="1176" w:type="dxa"/>
          </w:tcPr>
          <w:p w:rsidR="004C272D" w:rsidRPr="00BD7C0E" w:rsidRDefault="004C272D" w:rsidP="00A46C91">
            <w:pPr>
              <w:pStyle w:val="ConsPlusNormal"/>
              <w:jc w:val="center"/>
              <w:rPr>
                <w:sz w:val="18"/>
                <w:szCs w:val="18"/>
              </w:rPr>
            </w:pPr>
            <w:r w:rsidRPr="00BD7C0E">
              <w:rPr>
                <w:sz w:val="18"/>
                <w:szCs w:val="18"/>
              </w:rPr>
              <w:t>69</w:t>
            </w:r>
          </w:p>
        </w:tc>
        <w:tc>
          <w:tcPr>
            <w:tcW w:w="1049" w:type="dxa"/>
          </w:tcPr>
          <w:p w:rsidR="004C272D" w:rsidRPr="00BD7C0E" w:rsidRDefault="004C272D" w:rsidP="00A46C91">
            <w:pPr>
              <w:pStyle w:val="ConsPlusNormal"/>
              <w:jc w:val="center"/>
              <w:rPr>
                <w:sz w:val="18"/>
                <w:szCs w:val="18"/>
              </w:rPr>
            </w:pPr>
            <w:r w:rsidRPr="00BD7C0E">
              <w:rPr>
                <w:sz w:val="18"/>
                <w:szCs w:val="18"/>
              </w:rPr>
              <w:t>2</w:t>
            </w:r>
          </w:p>
        </w:tc>
        <w:tc>
          <w:tcPr>
            <w:tcW w:w="1247" w:type="dxa"/>
          </w:tcPr>
          <w:p w:rsidR="004C272D" w:rsidRPr="00BD7C0E" w:rsidRDefault="004C272D" w:rsidP="00A46C91">
            <w:pPr>
              <w:pStyle w:val="ConsPlusNormal"/>
              <w:jc w:val="center"/>
              <w:rPr>
                <w:sz w:val="18"/>
                <w:szCs w:val="18"/>
              </w:rPr>
            </w:pPr>
            <w:r w:rsidRPr="00BD7C0E">
              <w:rPr>
                <w:sz w:val="18"/>
                <w:szCs w:val="18"/>
              </w:rPr>
              <w:t>8,5</w:t>
            </w:r>
          </w:p>
        </w:tc>
        <w:tc>
          <w:tcPr>
            <w:tcW w:w="1247" w:type="dxa"/>
          </w:tcPr>
          <w:p w:rsidR="004C272D" w:rsidRPr="00BD7C0E" w:rsidRDefault="004C272D" w:rsidP="00A46C91">
            <w:pPr>
              <w:pStyle w:val="ConsPlusNormal"/>
              <w:jc w:val="center"/>
              <w:rPr>
                <w:sz w:val="18"/>
                <w:szCs w:val="18"/>
              </w:rPr>
            </w:pPr>
            <w:r w:rsidRPr="00BD7C0E">
              <w:rPr>
                <w:sz w:val="18"/>
                <w:szCs w:val="18"/>
              </w:rPr>
              <w:t>11</w:t>
            </w:r>
          </w:p>
        </w:tc>
        <w:tc>
          <w:tcPr>
            <w:tcW w:w="1158" w:type="dxa"/>
          </w:tcPr>
          <w:p w:rsidR="004C272D" w:rsidRPr="00BD7C0E" w:rsidRDefault="004C272D" w:rsidP="00A46C91">
            <w:pPr>
              <w:pStyle w:val="ConsPlusNormal"/>
              <w:jc w:val="center"/>
              <w:rPr>
                <w:sz w:val="18"/>
                <w:szCs w:val="18"/>
              </w:rPr>
            </w:pPr>
            <w:r w:rsidRPr="00BD7C0E">
              <w:rPr>
                <w:sz w:val="18"/>
                <w:szCs w:val="18"/>
              </w:rPr>
              <w:t>0</w:t>
            </w:r>
          </w:p>
        </w:tc>
        <w:tc>
          <w:tcPr>
            <w:tcW w:w="1134" w:type="dxa"/>
          </w:tcPr>
          <w:p w:rsidR="004C272D" w:rsidRPr="00BD7C0E" w:rsidRDefault="004C272D" w:rsidP="00A46C91">
            <w:pPr>
              <w:pStyle w:val="ConsPlusNormal"/>
              <w:jc w:val="center"/>
              <w:rPr>
                <w:sz w:val="18"/>
                <w:szCs w:val="18"/>
              </w:rPr>
            </w:pPr>
            <w:r w:rsidRPr="00BD7C0E">
              <w:rPr>
                <w:sz w:val="18"/>
                <w:szCs w:val="18"/>
              </w:rPr>
              <w:t>47,5</w:t>
            </w:r>
          </w:p>
        </w:tc>
      </w:tr>
    </w:tbl>
    <w:p w:rsidR="001C5840" w:rsidRPr="00BD7C0E" w:rsidRDefault="001C5840" w:rsidP="004C272D">
      <w:pPr>
        <w:pStyle w:val="ConsPlusNormal"/>
        <w:ind w:firstLine="709"/>
        <w:jc w:val="right"/>
        <w:rPr>
          <w:i/>
          <w:sz w:val="24"/>
          <w:szCs w:val="24"/>
        </w:rPr>
      </w:pPr>
    </w:p>
    <w:p w:rsidR="004C272D" w:rsidRPr="00BD7C0E" w:rsidRDefault="004C272D" w:rsidP="004C272D">
      <w:pPr>
        <w:pStyle w:val="ConsPlusNormal"/>
        <w:ind w:firstLine="709"/>
        <w:jc w:val="right"/>
        <w:rPr>
          <w:i/>
          <w:sz w:val="24"/>
          <w:szCs w:val="24"/>
        </w:rPr>
      </w:pPr>
      <w:r w:rsidRPr="00BD7C0E">
        <w:rPr>
          <w:i/>
          <w:sz w:val="24"/>
          <w:szCs w:val="24"/>
        </w:rPr>
        <w:t xml:space="preserve">Таблица № </w:t>
      </w:r>
      <w:r w:rsidR="00A47265" w:rsidRPr="00BD7C0E">
        <w:rPr>
          <w:i/>
          <w:sz w:val="24"/>
          <w:szCs w:val="24"/>
        </w:rPr>
        <w:t>6</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394"/>
        <w:gridCol w:w="1165"/>
        <w:gridCol w:w="1176"/>
        <w:gridCol w:w="1049"/>
        <w:gridCol w:w="1247"/>
        <w:gridCol w:w="1247"/>
        <w:gridCol w:w="1158"/>
        <w:gridCol w:w="1134"/>
      </w:tblGrid>
      <w:tr w:rsidR="004C272D" w:rsidRPr="00BD7C0E" w:rsidTr="005C0718">
        <w:trPr>
          <w:tblHeader/>
          <w:jc w:val="center"/>
        </w:trPr>
        <w:tc>
          <w:tcPr>
            <w:tcW w:w="1394" w:type="dxa"/>
            <w:vMerge w:val="restart"/>
          </w:tcPr>
          <w:p w:rsidR="004C272D" w:rsidRPr="00BD7C0E" w:rsidRDefault="004C272D" w:rsidP="00A46C91">
            <w:pPr>
              <w:pStyle w:val="ConsPlusNormal"/>
              <w:jc w:val="center"/>
              <w:rPr>
                <w:sz w:val="18"/>
                <w:szCs w:val="18"/>
              </w:rPr>
            </w:pPr>
            <w:r w:rsidRPr="00BD7C0E">
              <w:rPr>
                <w:sz w:val="18"/>
                <w:szCs w:val="18"/>
              </w:rPr>
              <w:t>Наименование ДПИ</w:t>
            </w:r>
          </w:p>
        </w:tc>
        <w:tc>
          <w:tcPr>
            <w:tcW w:w="1165" w:type="dxa"/>
            <w:vMerge w:val="restart"/>
          </w:tcPr>
          <w:p w:rsidR="004C272D" w:rsidRPr="00BD7C0E" w:rsidRDefault="004C272D" w:rsidP="00A46C91">
            <w:pPr>
              <w:pStyle w:val="ConsPlusNormal"/>
              <w:jc w:val="center"/>
              <w:rPr>
                <w:sz w:val="18"/>
                <w:szCs w:val="18"/>
              </w:rPr>
            </w:pPr>
            <w:r w:rsidRPr="00BD7C0E">
              <w:rPr>
                <w:sz w:val="18"/>
                <w:szCs w:val="18"/>
              </w:rPr>
              <w:t xml:space="preserve">Кол-во коек (объем </w:t>
            </w:r>
            <w:proofErr w:type="spellStart"/>
            <w:r w:rsidRPr="00BD7C0E">
              <w:rPr>
                <w:sz w:val="18"/>
                <w:szCs w:val="18"/>
              </w:rPr>
              <w:t>гос</w:t>
            </w:r>
            <w:proofErr w:type="spellEnd"/>
            <w:r w:rsidRPr="00BD7C0E">
              <w:rPr>
                <w:sz w:val="18"/>
                <w:szCs w:val="18"/>
              </w:rPr>
              <w:t>/задания, получатели)</w:t>
            </w:r>
          </w:p>
        </w:tc>
        <w:tc>
          <w:tcPr>
            <w:tcW w:w="7011" w:type="dxa"/>
            <w:gridSpan w:val="6"/>
          </w:tcPr>
          <w:p w:rsidR="004C272D" w:rsidRPr="00BD7C0E" w:rsidRDefault="004C272D" w:rsidP="00A46C91">
            <w:pPr>
              <w:pStyle w:val="ConsPlusNormal"/>
              <w:jc w:val="center"/>
              <w:rPr>
                <w:sz w:val="18"/>
                <w:szCs w:val="18"/>
              </w:rPr>
            </w:pPr>
            <w:r w:rsidRPr="00BD7C0E">
              <w:rPr>
                <w:sz w:val="18"/>
                <w:szCs w:val="18"/>
              </w:rPr>
              <w:t>Нормативная штатная численность</w:t>
            </w:r>
            <w:r w:rsidR="00570F21" w:rsidRPr="00BD7C0E">
              <w:rPr>
                <w:sz w:val="18"/>
                <w:szCs w:val="18"/>
              </w:rPr>
              <w:t xml:space="preserve">, утверждённая приказами </w:t>
            </w:r>
            <w:proofErr w:type="spellStart"/>
            <w:r w:rsidR="00570F21" w:rsidRPr="00BD7C0E">
              <w:rPr>
                <w:sz w:val="18"/>
                <w:szCs w:val="18"/>
              </w:rPr>
              <w:t>Облкомсоцзащиты</w:t>
            </w:r>
            <w:proofErr w:type="spellEnd"/>
            <w:r w:rsidR="00570F21" w:rsidRPr="00BD7C0E">
              <w:rPr>
                <w:sz w:val="18"/>
                <w:szCs w:val="18"/>
              </w:rPr>
              <w:t>,</w:t>
            </w:r>
            <w:r w:rsidRPr="00BD7C0E">
              <w:rPr>
                <w:sz w:val="18"/>
                <w:szCs w:val="18"/>
              </w:rPr>
              <w:t xml:space="preserve"> на 1 койку (1 государственную услугу)</w:t>
            </w:r>
          </w:p>
        </w:tc>
      </w:tr>
      <w:tr w:rsidR="004C272D" w:rsidRPr="00BD7C0E" w:rsidTr="005C0718">
        <w:trPr>
          <w:tblHeader/>
          <w:jc w:val="center"/>
        </w:trPr>
        <w:tc>
          <w:tcPr>
            <w:tcW w:w="1394" w:type="dxa"/>
            <w:vMerge/>
          </w:tcPr>
          <w:p w:rsidR="004C272D" w:rsidRPr="00BD7C0E" w:rsidRDefault="004C272D" w:rsidP="00A46C91">
            <w:pPr>
              <w:pStyle w:val="ConsPlusNormal"/>
              <w:jc w:val="center"/>
              <w:rPr>
                <w:rFonts w:eastAsia="Calibri"/>
                <w:sz w:val="18"/>
                <w:szCs w:val="18"/>
                <w:lang w:eastAsia="en-US"/>
              </w:rPr>
            </w:pPr>
          </w:p>
        </w:tc>
        <w:tc>
          <w:tcPr>
            <w:tcW w:w="1165" w:type="dxa"/>
            <w:vMerge/>
          </w:tcPr>
          <w:p w:rsidR="004C272D" w:rsidRPr="00BD7C0E" w:rsidRDefault="004C272D" w:rsidP="00A46C91">
            <w:pPr>
              <w:pStyle w:val="ConsPlusNormal"/>
              <w:jc w:val="center"/>
              <w:rPr>
                <w:rFonts w:eastAsia="Calibri"/>
                <w:sz w:val="18"/>
                <w:szCs w:val="18"/>
                <w:lang w:eastAsia="en-US"/>
              </w:rPr>
            </w:pPr>
          </w:p>
        </w:tc>
        <w:tc>
          <w:tcPr>
            <w:tcW w:w="1176" w:type="dxa"/>
          </w:tcPr>
          <w:p w:rsidR="004C272D" w:rsidRPr="00BD7C0E" w:rsidRDefault="004C272D" w:rsidP="00A46C91">
            <w:pPr>
              <w:pStyle w:val="ConsPlusNormal"/>
              <w:jc w:val="center"/>
              <w:rPr>
                <w:sz w:val="18"/>
                <w:szCs w:val="18"/>
              </w:rPr>
            </w:pPr>
            <w:r w:rsidRPr="00BD7C0E">
              <w:rPr>
                <w:sz w:val="18"/>
                <w:szCs w:val="18"/>
              </w:rPr>
              <w:t>всего</w:t>
            </w:r>
          </w:p>
        </w:tc>
        <w:tc>
          <w:tcPr>
            <w:tcW w:w="1049" w:type="dxa"/>
          </w:tcPr>
          <w:p w:rsidR="004C272D" w:rsidRPr="00BD7C0E" w:rsidRDefault="004C272D" w:rsidP="00A46C91">
            <w:pPr>
              <w:pStyle w:val="ConsPlusNormal"/>
              <w:jc w:val="center"/>
              <w:rPr>
                <w:sz w:val="18"/>
                <w:szCs w:val="18"/>
              </w:rPr>
            </w:pPr>
            <w:r w:rsidRPr="00BD7C0E">
              <w:rPr>
                <w:sz w:val="18"/>
                <w:szCs w:val="18"/>
              </w:rPr>
              <w:t>врачи</w:t>
            </w:r>
          </w:p>
        </w:tc>
        <w:tc>
          <w:tcPr>
            <w:tcW w:w="1247" w:type="dxa"/>
          </w:tcPr>
          <w:p w:rsidR="004C272D" w:rsidRPr="00BD7C0E" w:rsidRDefault="004C272D" w:rsidP="00A46C91">
            <w:pPr>
              <w:pStyle w:val="ConsPlusNormal"/>
              <w:jc w:val="center"/>
              <w:rPr>
                <w:sz w:val="18"/>
                <w:szCs w:val="18"/>
              </w:rPr>
            </w:pPr>
            <w:r w:rsidRPr="00BD7C0E">
              <w:rPr>
                <w:sz w:val="18"/>
                <w:szCs w:val="18"/>
              </w:rPr>
              <w:t>средний медицинский персонал</w:t>
            </w:r>
          </w:p>
        </w:tc>
        <w:tc>
          <w:tcPr>
            <w:tcW w:w="1247" w:type="dxa"/>
          </w:tcPr>
          <w:p w:rsidR="004C272D" w:rsidRPr="00BD7C0E" w:rsidRDefault="004C272D" w:rsidP="00A46C91">
            <w:pPr>
              <w:pStyle w:val="ConsPlusNormal"/>
              <w:jc w:val="center"/>
              <w:rPr>
                <w:sz w:val="18"/>
                <w:szCs w:val="18"/>
              </w:rPr>
            </w:pPr>
            <w:r w:rsidRPr="00BD7C0E">
              <w:rPr>
                <w:sz w:val="18"/>
                <w:szCs w:val="18"/>
              </w:rPr>
              <w:t>младший медицинский персонал</w:t>
            </w:r>
          </w:p>
        </w:tc>
        <w:tc>
          <w:tcPr>
            <w:tcW w:w="1158" w:type="dxa"/>
          </w:tcPr>
          <w:p w:rsidR="004C272D" w:rsidRPr="00BD7C0E" w:rsidRDefault="004C272D" w:rsidP="00A46C91">
            <w:pPr>
              <w:pStyle w:val="ConsPlusNormal"/>
              <w:jc w:val="center"/>
              <w:rPr>
                <w:sz w:val="18"/>
                <w:szCs w:val="18"/>
              </w:rPr>
            </w:pPr>
            <w:r w:rsidRPr="00BD7C0E">
              <w:rPr>
                <w:sz w:val="18"/>
                <w:szCs w:val="18"/>
              </w:rPr>
              <w:t>социальные работники</w:t>
            </w:r>
          </w:p>
        </w:tc>
        <w:tc>
          <w:tcPr>
            <w:tcW w:w="1134" w:type="dxa"/>
          </w:tcPr>
          <w:p w:rsidR="004C272D" w:rsidRPr="00BD7C0E" w:rsidRDefault="004C272D" w:rsidP="00A46C91">
            <w:pPr>
              <w:pStyle w:val="ConsPlusNormal"/>
              <w:jc w:val="center"/>
              <w:rPr>
                <w:sz w:val="18"/>
                <w:szCs w:val="18"/>
              </w:rPr>
            </w:pPr>
            <w:r w:rsidRPr="00BD7C0E">
              <w:rPr>
                <w:sz w:val="18"/>
                <w:szCs w:val="18"/>
              </w:rPr>
              <w:t>прочие работники</w:t>
            </w:r>
          </w:p>
        </w:tc>
      </w:tr>
      <w:tr w:rsidR="004C272D" w:rsidRPr="00BD7C0E" w:rsidTr="005C0718">
        <w:trPr>
          <w:jc w:val="center"/>
        </w:trPr>
        <w:tc>
          <w:tcPr>
            <w:tcW w:w="1394" w:type="dxa"/>
          </w:tcPr>
          <w:p w:rsidR="004C272D" w:rsidRPr="00BD7C0E" w:rsidRDefault="004C272D" w:rsidP="00A46C91">
            <w:pPr>
              <w:pStyle w:val="ConsPlusNormal"/>
              <w:jc w:val="both"/>
              <w:rPr>
                <w:rFonts w:eastAsia="Calibri"/>
                <w:sz w:val="18"/>
                <w:szCs w:val="18"/>
                <w:lang w:eastAsia="en-US"/>
              </w:rPr>
            </w:pPr>
            <w:proofErr w:type="spellStart"/>
            <w:r w:rsidRPr="00BD7C0E">
              <w:rPr>
                <w:rFonts w:eastAsia="Calibri"/>
                <w:sz w:val="18"/>
                <w:szCs w:val="18"/>
                <w:lang w:eastAsia="en-US"/>
              </w:rPr>
              <w:t>Абганеровский</w:t>
            </w:r>
            <w:proofErr w:type="spellEnd"/>
            <w:r w:rsidRPr="00BD7C0E">
              <w:rPr>
                <w:rFonts w:eastAsia="Calibri"/>
                <w:sz w:val="18"/>
                <w:szCs w:val="18"/>
                <w:lang w:eastAsia="en-US"/>
              </w:rPr>
              <w:t xml:space="preserve"> </w:t>
            </w:r>
          </w:p>
        </w:tc>
        <w:tc>
          <w:tcPr>
            <w:tcW w:w="1165" w:type="dxa"/>
          </w:tcPr>
          <w:p w:rsidR="004C272D" w:rsidRPr="00BD7C0E" w:rsidRDefault="004C272D" w:rsidP="00A46C91">
            <w:pPr>
              <w:pStyle w:val="ConsPlusNormal"/>
              <w:jc w:val="center"/>
              <w:rPr>
                <w:rFonts w:eastAsia="Calibri"/>
                <w:sz w:val="18"/>
                <w:szCs w:val="18"/>
                <w:lang w:eastAsia="en-US"/>
              </w:rPr>
            </w:pPr>
            <w:r w:rsidRPr="00BD7C0E">
              <w:rPr>
                <w:rFonts w:eastAsia="Calibri"/>
                <w:sz w:val="18"/>
                <w:szCs w:val="18"/>
                <w:lang w:eastAsia="en-US"/>
              </w:rPr>
              <w:t>80</w:t>
            </w:r>
          </w:p>
        </w:tc>
        <w:tc>
          <w:tcPr>
            <w:tcW w:w="1176" w:type="dxa"/>
          </w:tcPr>
          <w:p w:rsidR="004C272D" w:rsidRPr="00BD7C0E" w:rsidRDefault="004C272D" w:rsidP="00A46C91">
            <w:pPr>
              <w:pStyle w:val="ConsPlusNormal"/>
              <w:jc w:val="center"/>
              <w:rPr>
                <w:sz w:val="18"/>
                <w:szCs w:val="18"/>
              </w:rPr>
            </w:pPr>
            <w:r w:rsidRPr="00BD7C0E">
              <w:rPr>
                <w:sz w:val="18"/>
                <w:szCs w:val="18"/>
              </w:rPr>
              <w:t>0,925</w:t>
            </w:r>
          </w:p>
        </w:tc>
        <w:tc>
          <w:tcPr>
            <w:tcW w:w="1049" w:type="dxa"/>
          </w:tcPr>
          <w:p w:rsidR="004C272D" w:rsidRPr="00BD7C0E" w:rsidRDefault="004C272D" w:rsidP="00A46C91">
            <w:pPr>
              <w:pStyle w:val="ConsPlusNormal"/>
              <w:jc w:val="center"/>
              <w:rPr>
                <w:sz w:val="18"/>
                <w:szCs w:val="18"/>
              </w:rPr>
            </w:pPr>
            <w:r w:rsidRPr="00BD7C0E">
              <w:rPr>
                <w:sz w:val="18"/>
                <w:szCs w:val="18"/>
              </w:rPr>
              <w:t>0,019</w:t>
            </w:r>
          </w:p>
        </w:tc>
        <w:tc>
          <w:tcPr>
            <w:tcW w:w="1247" w:type="dxa"/>
          </w:tcPr>
          <w:p w:rsidR="004C272D" w:rsidRPr="00BD7C0E" w:rsidRDefault="004C272D" w:rsidP="00A46C91">
            <w:pPr>
              <w:pStyle w:val="ConsPlusNormal"/>
              <w:jc w:val="center"/>
              <w:rPr>
                <w:sz w:val="18"/>
                <w:szCs w:val="18"/>
              </w:rPr>
            </w:pPr>
            <w:r w:rsidRPr="00BD7C0E">
              <w:rPr>
                <w:sz w:val="18"/>
                <w:szCs w:val="18"/>
              </w:rPr>
              <w:t>0,119</w:t>
            </w:r>
          </w:p>
        </w:tc>
        <w:tc>
          <w:tcPr>
            <w:tcW w:w="1247" w:type="dxa"/>
          </w:tcPr>
          <w:p w:rsidR="004C272D" w:rsidRPr="00BD7C0E" w:rsidRDefault="004C272D" w:rsidP="00A46C91">
            <w:pPr>
              <w:pStyle w:val="ConsPlusNormal"/>
              <w:jc w:val="center"/>
              <w:rPr>
                <w:sz w:val="18"/>
                <w:szCs w:val="18"/>
              </w:rPr>
            </w:pPr>
            <w:r w:rsidRPr="00BD7C0E">
              <w:rPr>
                <w:sz w:val="18"/>
                <w:szCs w:val="18"/>
              </w:rPr>
              <w:t>0,175</w:t>
            </w:r>
          </w:p>
        </w:tc>
        <w:tc>
          <w:tcPr>
            <w:tcW w:w="1158" w:type="dxa"/>
          </w:tcPr>
          <w:p w:rsidR="004C272D" w:rsidRPr="00BD7C0E" w:rsidRDefault="004C272D" w:rsidP="00A46C91">
            <w:pPr>
              <w:pStyle w:val="ConsPlusNormal"/>
              <w:jc w:val="center"/>
              <w:rPr>
                <w:sz w:val="18"/>
                <w:szCs w:val="18"/>
              </w:rPr>
            </w:pPr>
            <w:r w:rsidRPr="00BD7C0E">
              <w:rPr>
                <w:sz w:val="18"/>
                <w:szCs w:val="18"/>
              </w:rPr>
              <w:t>0</w:t>
            </w:r>
          </w:p>
        </w:tc>
        <w:tc>
          <w:tcPr>
            <w:tcW w:w="1134" w:type="dxa"/>
          </w:tcPr>
          <w:p w:rsidR="004C272D" w:rsidRPr="00BD7C0E" w:rsidRDefault="004C272D" w:rsidP="00A46C91">
            <w:pPr>
              <w:pStyle w:val="ConsPlusNormal"/>
              <w:jc w:val="center"/>
              <w:rPr>
                <w:sz w:val="18"/>
                <w:szCs w:val="18"/>
              </w:rPr>
            </w:pPr>
            <w:r w:rsidRPr="00BD7C0E">
              <w:rPr>
                <w:sz w:val="18"/>
                <w:szCs w:val="18"/>
              </w:rPr>
              <w:t>0,613</w:t>
            </w:r>
          </w:p>
        </w:tc>
      </w:tr>
      <w:tr w:rsidR="004C272D" w:rsidRPr="00BD7C0E" w:rsidTr="005C0718">
        <w:trPr>
          <w:jc w:val="center"/>
        </w:trPr>
        <w:tc>
          <w:tcPr>
            <w:tcW w:w="1394" w:type="dxa"/>
          </w:tcPr>
          <w:p w:rsidR="004C272D" w:rsidRPr="00BD7C0E" w:rsidRDefault="004C272D" w:rsidP="00A46C91">
            <w:pPr>
              <w:pStyle w:val="ConsPlusNormal"/>
              <w:jc w:val="both"/>
              <w:rPr>
                <w:rFonts w:eastAsia="Calibri"/>
                <w:sz w:val="18"/>
                <w:szCs w:val="18"/>
                <w:lang w:eastAsia="en-US"/>
              </w:rPr>
            </w:pPr>
            <w:proofErr w:type="spellStart"/>
            <w:r w:rsidRPr="00BD7C0E">
              <w:rPr>
                <w:rFonts w:eastAsia="Calibri"/>
                <w:sz w:val="18"/>
                <w:szCs w:val="18"/>
                <w:lang w:eastAsia="en-US"/>
              </w:rPr>
              <w:t>Даниловский</w:t>
            </w:r>
            <w:proofErr w:type="spellEnd"/>
            <w:r w:rsidRPr="00BD7C0E">
              <w:rPr>
                <w:rFonts w:eastAsia="Calibri"/>
                <w:sz w:val="18"/>
                <w:szCs w:val="18"/>
                <w:lang w:eastAsia="en-US"/>
              </w:rPr>
              <w:t xml:space="preserve"> </w:t>
            </w:r>
          </w:p>
        </w:tc>
        <w:tc>
          <w:tcPr>
            <w:tcW w:w="1165" w:type="dxa"/>
          </w:tcPr>
          <w:p w:rsidR="004C272D" w:rsidRPr="00BD7C0E" w:rsidRDefault="004C272D" w:rsidP="00A46C91">
            <w:pPr>
              <w:pStyle w:val="ConsPlusNormal"/>
              <w:jc w:val="center"/>
              <w:rPr>
                <w:rFonts w:eastAsia="Calibri"/>
                <w:sz w:val="18"/>
                <w:szCs w:val="18"/>
                <w:lang w:eastAsia="en-US"/>
              </w:rPr>
            </w:pPr>
            <w:r w:rsidRPr="00BD7C0E">
              <w:rPr>
                <w:rFonts w:eastAsia="Calibri"/>
                <w:sz w:val="18"/>
                <w:szCs w:val="18"/>
                <w:lang w:eastAsia="en-US"/>
              </w:rPr>
              <w:t>80</w:t>
            </w:r>
          </w:p>
        </w:tc>
        <w:tc>
          <w:tcPr>
            <w:tcW w:w="1176" w:type="dxa"/>
          </w:tcPr>
          <w:p w:rsidR="004C272D" w:rsidRPr="00BD7C0E" w:rsidRDefault="004C272D" w:rsidP="00A46C91">
            <w:pPr>
              <w:pStyle w:val="ConsPlusNormal"/>
              <w:jc w:val="center"/>
              <w:rPr>
                <w:sz w:val="18"/>
                <w:szCs w:val="18"/>
              </w:rPr>
            </w:pPr>
            <w:r w:rsidRPr="00BD7C0E">
              <w:rPr>
                <w:sz w:val="18"/>
                <w:szCs w:val="18"/>
              </w:rPr>
              <w:t>1,225</w:t>
            </w:r>
          </w:p>
        </w:tc>
        <w:tc>
          <w:tcPr>
            <w:tcW w:w="1049" w:type="dxa"/>
          </w:tcPr>
          <w:p w:rsidR="004C272D" w:rsidRPr="00BD7C0E" w:rsidRDefault="004C272D" w:rsidP="00A46C91">
            <w:pPr>
              <w:pStyle w:val="ConsPlusNormal"/>
              <w:jc w:val="center"/>
              <w:rPr>
                <w:sz w:val="18"/>
                <w:szCs w:val="18"/>
              </w:rPr>
            </w:pPr>
            <w:r w:rsidRPr="00BD7C0E">
              <w:rPr>
                <w:sz w:val="18"/>
                <w:szCs w:val="18"/>
              </w:rPr>
              <w:t>0</w:t>
            </w:r>
          </w:p>
        </w:tc>
        <w:tc>
          <w:tcPr>
            <w:tcW w:w="1247" w:type="dxa"/>
          </w:tcPr>
          <w:p w:rsidR="004C272D" w:rsidRPr="00BD7C0E" w:rsidRDefault="004C272D" w:rsidP="00A46C91">
            <w:pPr>
              <w:pStyle w:val="ConsPlusNormal"/>
              <w:jc w:val="center"/>
              <w:rPr>
                <w:sz w:val="18"/>
                <w:szCs w:val="18"/>
              </w:rPr>
            </w:pPr>
            <w:r w:rsidRPr="00BD7C0E">
              <w:rPr>
                <w:sz w:val="18"/>
                <w:szCs w:val="18"/>
              </w:rPr>
              <w:t>0,194</w:t>
            </w:r>
          </w:p>
        </w:tc>
        <w:tc>
          <w:tcPr>
            <w:tcW w:w="1247" w:type="dxa"/>
          </w:tcPr>
          <w:p w:rsidR="004C272D" w:rsidRPr="00BD7C0E" w:rsidRDefault="004C272D" w:rsidP="00A46C91">
            <w:pPr>
              <w:pStyle w:val="ConsPlusNormal"/>
              <w:jc w:val="center"/>
              <w:rPr>
                <w:sz w:val="18"/>
                <w:szCs w:val="18"/>
              </w:rPr>
            </w:pPr>
            <w:r w:rsidRPr="00BD7C0E">
              <w:rPr>
                <w:sz w:val="18"/>
                <w:szCs w:val="18"/>
              </w:rPr>
              <w:t>0,15</w:t>
            </w:r>
          </w:p>
        </w:tc>
        <w:tc>
          <w:tcPr>
            <w:tcW w:w="1158" w:type="dxa"/>
          </w:tcPr>
          <w:p w:rsidR="004C272D" w:rsidRPr="00BD7C0E" w:rsidRDefault="004C272D" w:rsidP="00A46C91">
            <w:pPr>
              <w:pStyle w:val="ConsPlusNormal"/>
              <w:jc w:val="center"/>
              <w:rPr>
                <w:sz w:val="18"/>
                <w:szCs w:val="18"/>
              </w:rPr>
            </w:pPr>
            <w:r w:rsidRPr="00BD7C0E">
              <w:rPr>
                <w:sz w:val="18"/>
                <w:szCs w:val="18"/>
              </w:rPr>
              <w:t>0,006</w:t>
            </w:r>
          </w:p>
        </w:tc>
        <w:tc>
          <w:tcPr>
            <w:tcW w:w="1134" w:type="dxa"/>
          </w:tcPr>
          <w:p w:rsidR="004C272D" w:rsidRPr="00BD7C0E" w:rsidRDefault="004C272D" w:rsidP="00A46C91">
            <w:pPr>
              <w:pStyle w:val="ConsPlusNormal"/>
              <w:jc w:val="center"/>
              <w:rPr>
                <w:sz w:val="18"/>
                <w:szCs w:val="18"/>
              </w:rPr>
            </w:pPr>
            <w:r w:rsidRPr="00BD7C0E">
              <w:rPr>
                <w:sz w:val="18"/>
                <w:szCs w:val="18"/>
              </w:rPr>
              <w:t>0,875</w:t>
            </w:r>
          </w:p>
        </w:tc>
      </w:tr>
      <w:tr w:rsidR="004C272D" w:rsidRPr="00BD7C0E" w:rsidTr="005C0718">
        <w:trPr>
          <w:jc w:val="center"/>
        </w:trPr>
        <w:tc>
          <w:tcPr>
            <w:tcW w:w="1394" w:type="dxa"/>
          </w:tcPr>
          <w:p w:rsidR="004C272D" w:rsidRPr="00BD7C0E" w:rsidRDefault="004C272D" w:rsidP="00A46C91">
            <w:pPr>
              <w:pStyle w:val="ConsPlusNormal"/>
              <w:jc w:val="both"/>
              <w:rPr>
                <w:rFonts w:eastAsia="Calibri"/>
                <w:sz w:val="18"/>
                <w:szCs w:val="18"/>
                <w:lang w:eastAsia="en-US"/>
              </w:rPr>
            </w:pPr>
            <w:proofErr w:type="spellStart"/>
            <w:r w:rsidRPr="00BD7C0E">
              <w:rPr>
                <w:rFonts w:eastAsia="Calibri"/>
                <w:sz w:val="18"/>
                <w:szCs w:val="18"/>
                <w:lang w:eastAsia="en-US"/>
              </w:rPr>
              <w:t>Заплавинский</w:t>
            </w:r>
            <w:proofErr w:type="spellEnd"/>
          </w:p>
        </w:tc>
        <w:tc>
          <w:tcPr>
            <w:tcW w:w="1165" w:type="dxa"/>
          </w:tcPr>
          <w:p w:rsidR="004C272D" w:rsidRPr="00BD7C0E" w:rsidRDefault="004C272D" w:rsidP="00A46C91">
            <w:pPr>
              <w:pStyle w:val="ConsPlusNormal"/>
              <w:jc w:val="center"/>
              <w:rPr>
                <w:rFonts w:eastAsia="Calibri"/>
                <w:sz w:val="18"/>
                <w:szCs w:val="18"/>
                <w:lang w:eastAsia="en-US"/>
              </w:rPr>
            </w:pPr>
            <w:r w:rsidRPr="00BD7C0E">
              <w:rPr>
                <w:rFonts w:eastAsia="Calibri"/>
                <w:sz w:val="18"/>
                <w:szCs w:val="18"/>
                <w:lang w:eastAsia="en-US"/>
              </w:rPr>
              <w:t>89</w:t>
            </w:r>
          </w:p>
        </w:tc>
        <w:tc>
          <w:tcPr>
            <w:tcW w:w="1176" w:type="dxa"/>
          </w:tcPr>
          <w:p w:rsidR="004C272D" w:rsidRPr="00BD7C0E" w:rsidRDefault="004C272D" w:rsidP="00A46C91">
            <w:pPr>
              <w:pStyle w:val="ConsPlusNormal"/>
              <w:jc w:val="center"/>
              <w:rPr>
                <w:sz w:val="18"/>
                <w:szCs w:val="18"/>
              </w:rPr>
            </w:pPr>
            <w:r w:rsidRPr="00BD7C0E">
              <w:rPr>
                <w:sz w:val="18"/>
                <w:szCs w:val="18"/>
              </w:rPr>
              <w:t>0,803</w:t>
            </w:r>
          </w:p>
        </w:tc>
        <w:tc>
          <w:tcPr>
            <w:tcW w:w="1049" w:type="dxa"/>
          </w:tcPr>
          <w:p w:rsidR="004C272D" w:rsidRPr="00BD7C0E" w:rsidRDefault="004C272D" w:rsidP="00A46C91">
            <w:pPr>
              <w:pStyle w:val="ConsPlusNormal"/>
              <w:jc w:val="center"/>
              <w:rPr>
                <w:sz w:val="18"/>
                <w:szCs w:val="18"/>
              </w:rPr>
            </w:pPr>
            <w:r w:rsidRPr="00BD7C0E">
              <w:rPr>
                <w:sz w:val="18"/>
                <w:szCs w:val="18"/>
              </w:rPr>
              <w:t>0,011</w:t>
            </w:r>
          </w:p>
        </w:tc>
        <w:tc>
          <w:tcPr>
            <w:tcW w:w="1247" w:type="dxa"/>
          </w:tcPr>
          <w:p w:rsidR="004C272D" w:rsidRPr="00BD7C0E" w:rsidRDefault="004C272D" w:rsidP="00A46C91">
            <w:pPr>
              <w:pStyle w:val="ConsPlusNormal"/>
              <w:jc w:val="center"/>
              <w:rPr>
                <w:sz w:val="18"/>
                <w:szCs w:val="18"/>
              </w:rPr>
            </w:pPr>
            <w:r w:rsidRPr="00BD7C0E">
              <w:rPr>
                <w:sz w:val="18"/>
                <w:szCs w:val="18"/>
              </w:rPr>
              <w:t>0,096</w:t>
            </w:r>
          </w:p>
        </w:tc>
        <w:tc>
          <w:tcPr>
            <w:tcW w:w="1247" w:type="dxa"/>
          </w:tcPr>
          <w:p w:rsidR="004C272D" w:rsidRPr="00BD7C0E" w:rsidRDefault="004C272D" w:rsidP="00A46C91">
            <w:pPr>
              <w:pStyle w:val="ConsPlusNormal"/>
              <w:jc w:val="center"/>
              <w:rPr>
                <w:sz w:val="18"/>
                <w:szCs w:val="18"/>
              </w:rPr>
            </w:pPr>
            <w:r w:rsidRPr="00BD7C0E">
              <w:rPr>
                <w:sz w:val="18"/>
                <w:szCs w:val="18"/>
              </w:rPr>
              <w:t>0,208</w:t>
            </w:r>
          </w:p>
        </w:tc>
        <w:tc>
          <w:tcPr>
            <w:tcW w:w="1158" w:type="dxa"/>
          </w:tcPr>
          <w:p w:rsidR="004C272D" w:rsidRPr="00BD7C0E" w:rsidRDefault="004C272D" w:rsidP="00A46C91">
            <w:pPr>
              <w:pStyle w:val="ConsPlusNormal"/>
              <w:jc w:val="center"/>
              <w:rPr>
                <w:sz w:val="18"/>
                <w:szCs w:val="18"/>
              </w:rPr>
            </w:pPr>
            <w:r w:rsidRPr="00BD7C0E">
              <w:rPr>
                <w:sz w:val="18"/>
                <w:szCs w:val="18"/>
              </w:rPr>
              <w:t>0,005</w:t>
            </w:r>
          </w:p>
        </w:tc>
        <w:tc>
          <w:tcPr>
            <w:tcW w:w="1134" w:type="dxa"/>
          </w:tcPr>
          <w:p w:rsidR="004C272D" w:rsidRPr="00BD7C0E" w:rsidRDefault="004C272D" w:rsidP="00A46C91">
            <w:pPr>
              <w:pStyle w:val="ConsPlusNormal"/>
              <w:jc w:val="center"/>
              <w:rPr>
                <w:sz w:val="18"/>
                <w:szCs w:val="18"/>
              </w:rPr>
            </w:pPr>
            <w:r w:rsidRPr="00BD7C0E">
              <w:rPr>
                <w:sz w:val="18"/>
                <w:szCs w:val="18"/>
              </w:rPr>
              <w:t>0,483</w:t>
            </w:r>
          </w:p>
        </w:tc>
      </w:tr>
      <w:tr w:rsidR="004C272D" w:rsidRPr="00BD7C0E" w:rsidTr="005C0718">
        <w:trPr>
          <w:jc w:val="center"/>
        </w:trPr>
        <w:tc>
          <w:tcPr>
            <w:tcW w:w="1394" w:type="dxa"/>
          </w:tcPr>
          <w:p w:rsidR="004C272D" w:rsidRPr="00BD7C0E" w:rsidRDefault="004C272D" w:rsidP="00A46C91">
            <w:pPr>
              <w:pStyle w:val="ConsPlusNormal"/>
              <w:jc w:val="both"/>
              <w:rPr>
                <w:rFonts w:eastAsia="Calibri"/>
                <w:sz w:val="18"/>
                <w:szCs w:val="18"/>
                <w:lang w:eastAsia="en-US"/>
              </w:rPr>
            </w:pPr>
            <w:r w:rsidRPr="00BD7C0E">
              <w:rPr>
                <w:rFonts w:eastAsia="Calibri"/>
                <w:sz w:val="18"/>
                <w:szCs w:val="18"/>
                <w:lang w:eastAsia="en-US"/>
              </w:rPr>
              <w:t>Палласовский</w:t>
            </w:r>
          </w:p>
        </w:tc>
        <w:tc>
          <w:tcPr>
            <w:tcW w:w="1165" w:type="dxa"/>
          </w:tcPr>
          <w:p w:rsidR="004C272D" w:rsidRPr="00BD7C0E" w:rsidRDefault="004C272D" w:rsidP="00A46C91">
            <w:pPr>
              <w:pStyle w:val="ConsPlusNormal"/>
              <w:jc w:val="center"/>
              <w:rPr>
                <w:rFonts w:eastAsia="Calibri"/>
                <w:sz w:val="18"/>
                <w:szCs w:val="18"/>
                <w:lang w:eastAsia="en-US"/>
              </w:rPr>
            </w:pPr>
            <w:r w:rsidRPr="00BD7C0E">
              <w:rPr>
                <w:rFonts w:eastAsia="Calibri"/>
                <w:sz w:val="18"/>
                <w:szCs w:val="18"/>
                <w:lang w:eastAsia="en-US"/>
              </w:rPr>
              <w:t>95</w:t>
            </w:r>
          </w:p>
        </w:tc>
        <w:tc>
          <w:tcPr>
            <w:tcW w:w="1176" w:type="dxa"/>
          </w:tcPr>
          <w:p w:rsidR="004C272D" w:rsidRPr="00BD7C0E" w:rsidRDefault="004C272D" w:rsidP="00A46C91">
            <w:pPr>
              <w:pStyle w:val="ConsPlusNormal"/>
              <w:jc w:val="center"/>
              <w:rPr>
                <w:sz w:val="18"/>
                <w:szCs w:val="18"/>
              </w:rPr>
            </w:pPr>
            <w:r w:rsidRPr="00BD7C0E">
              <w:rPr>
                <w:sz w:val="18"/>
                <w:szCs w:val="18"/>
              </w:rPr>
              <w:t>0,779</w:t>
            </w:r>
          </w:p>
        </w:tc>
        <w:tc>
          <w:tcPr>
            <w:tcW w:w="1049" w:type="dxa"/>
          </w:tcPr>
          <w:p w:rsidR="004C272D" w:rsidRPr="00BD7C0E" w:rsidRDefault="004C272D" w:rsidP="00A46C91">
            <w:pPr>
              <w:pStyle w:val="ConsPlusNormal"/>
              <w:jc w:val="center"/>
              <w:rPr>
                <w:sz w:val="18"/>
                <w:szCs w:val="18"/>
              </w:rPr>
            </w:pPr>
            <w:r w:rsidRPr="00BD7C0E">
              <w:rPr>
                <w:sz w:val="18"/>
                <w:szCs w:val="18"/>
              </w:rPr>
              <w:t>0</w:t>
            </w:r>
          </w:p>
        </w:tc>
        <w:tc>
          <w:tcPr>
            <w:tcW w:w="1247" w:type="dxa"/>
          </w:tcPr>
          <w:p w:rsidR="004C272D" w:rsidRPr="00BD7C0E" w:rsidRDefault="004C272D" w:rsidP="00A46C91">
            <w:pPr>
              <w:pStyle w:val="ConsPlusNormal"/>
              <w:jc w:val="center"/>
              <w:rPr>
                <w:sz w:val="18"/>
                <w:szCs w:val="18"/>
              </w:rPr>
            </w:pPr>
            <w:r w:rsidRPr="00BD7C0E">
              <w:rPr>
                <w:sz w:val="18"/>
                <w:szCs w:val="18"/>
              </w:rPr>
              <w:t>0,089</w:t>
            </w:r>
          </w:p>
        </w:tc>
        <w:tc>
          <w:tcPr>
            <w:tcW w:w="1247" w:type="dxa"/>
          </w:tcPr>
          <w:p w:rsidR="004C272D" w:rsidRPr="00BD7C0E" w:rsidRDefault="004C272D" w:rsidP="00A46C91">
            <w:pPr>
              <w:pStyle w:val="ConsPlusNormal"/>
              <w:jc w:val="center"/>
              <w:rPr>
                <w:sz w:val="18"/>
                <w:szCs w:val="18"/>
              </w:rPr>
            </w:pPr>
            <w:r w:rsidRPr="00BD7C0E">
              <w:rPr>
                <w:sz w:val="18"/>
                <w:szCs w:val="18"/>
              </w:rPr>
              <w:t>0,147</w:t>
            </w:r>
          </w:p>
        </w:tc>
        <w:tc>
          <w:tcPr>
            <w:tcW w:w="1158" w:type="dxa"/>
          </w:tcPr>
          <w:p w:rsidR="004C272D" w:rsidRPr="00BD7C0E" w:rsidRDefault="004C272D" w:rsidP="00A46C91">
            <w:pPr>
              <w:pStyle w:val="ConsPlusNormal"/>
              <w:jc w:val="center"/>
              <w:rPr>
                <w:sz w:val="18"/>
                <w:szCs w:val="18"/>
              </w:rPr>
            </w:pPr>
            <w:r w:rsidRPr="00BD7C0E">
              <w:rPr>
                <w:sz w:val="18"/>
                <w:szCs w:val="18"/>
              </w:rPr>
              <w:t>0,01</w:t>
            </w:r>
          </w:p>
        </w:tc>
        <w:tc>
          <w:tcPr>
            <w:tcW w:w="1134" w:type="dxa"/>
          </w:tcPr>
          <w:p w:rsidR="004C272D" w:rsidRPr="00BD7C0E" w:rsidRDefault="004C272D" w:rsidP="00A46C91">
            <w:pPr>
              <w:pStyle w:val="ConsPlusNormal"/>
              <w:jc w:val="center"/>
              <w:rPr>
                <w:sz w:val="18"/>
                <w:szCs w:val="18"/>
              </w:rPr>
            </w:pPr>
            <w:r w:rsidRPr="00BD7C0E">
              <w:rPr>
                <w:sz w:val="18"/>
                <w:szCs w:val="18"/>
              </w:rPr>
              <w:t>0,532</w:t>
            </w:r>
          </w:p>
        </w:tc>
      </w:tr>
      <w:tr w:rsidR="004C272D" w:rsidRPr="00BD7C0E" w:rsidTr="005C0718">
        <w:trPr>
          <w:jc w:val="center"/>
        </w:trPr>
        <w:tc>
          <w:tcPr>
            <w:tcW w:w="1394" w:type="dxa"/>
          </w:tcPr>
          <w:p w:rsidR="004C272D" w:rsidRPr="00BD7C0E" w:rsidRDefault="004C272D" w:rsidP="00A46C91">
            <w:pPr>
              <w:pStyle w:val="ConsPlusNormal"/>
              <w:jc w:val="both"/>
              <w:rPr>
                <w:rFonts w:eastAsia="Calibri"/>
                <w:sz w:val="18"/>
                <w:szCs w:val="18"/>
                <w:lang w:eastAsia="en-US"/>
              </w:rPr>
            </w:pPr>
            <w:r w:rsidRPr="00BD7C0E">
              <w:rPr>
                <w:rFonts w:eastAsia="Calibri"/>
                <w:sz w:val="18"/>
                <w:szCs w:val="18"/>
                <w:lang w:eastAsia="en-US"/>
              </w:rPr>
              <w:t>Харьковский</w:t>
            </w:r>
          </w:p>
        </w:tc>
        <w:tc>
          <w:tcPr>
            <w:tcW w:w="1165" w:type="dxa"/>
          </w:tcPr>
          <w:p w:rsidR="004C272D" w:rsidRPr="00BD7C0E" w:rsidRDefault="004C272D" w:rsidP="00A46C91">
            <w:pPr>
              <w:pStyle w:val="ConsPlusNormal"/>
              <w:jc w:val="center"/>
              <w:rPr>
                <w:rFonts w:eastAsia="Calibri"/>
                <w:sz w:val="18"/>
                <w:szCs w:val="18"/>
                <w:lang w:eastAsia="en-US"/>
              </w:rPr>
            </w:pPr>
            <w:r w:rsidRPr="00BD7C0E">
              <w:rPr>
                <w:rFonts w:eastAsia="Calibri"/>
                <w:sz w:val="18"/>
                <w:szCs w:val="18"/>
                <w:lang w:eastAsia="en-US"/>
              </w:rPr>
              <w:t>70</w:t>
            </w:r>
          </w:p>
        </w:tc>
        <w:tc>
          <w:tcPr>
            <w:tcW w:w="1176" w:type="dxa"/>
          </w:tcPr>
          <w:p w:rsidR="004C272D" w:rsidRPr="00BD7C0E" w:rsidRDefault="004C272D" w:rsidP="00A46C91">
            <w:pPr>
              <w:pStyle w:val="ConsPlusNormal"/>
              <w:jc w:val="center"/>
              <w:rPr>
                <w:sz w:val="18"/>
                <w:szCs w:val="18"/>
              </w:rPr>
            </w:pPr>
            <w:r w:rsidRPr="00BD7C0E">
              <w:rPr>
                <w:sz w:val="18"/>
                <w:szCs w:val="18"/>
              </w:rPr>
              <w:t>0,986</w:t>
            </w:r>
          </w:p>
        </w:tc>
        <w:tc>
          <w:tcPr>
            <w:tcW w:w="1049" w:type="dxa"/>
          </w:tcPr>
          <w:p w:rsidR="004C272D" w:rsidRPr="00BD7C0E" w:rsidRDefault="004C272D" w:rsidP="00A46C91">
            <w:pPr>
              <w:pStyle w:val="ConsPlusNormal"/>
              <w:jc w:val="center"/>
              <w:rPr>
                <w:sz w:val="18"/>
                <w:szCs w:val="18"/>
              </w:rPr>
            </w:pPr>
            <w:r w:rsidRPr="00BD7C0E">
              <w:rPr>
                <w:sz w:val="18"/>
                <w:szCs w:val="18"/>
              </w:rPr>
              <w:t>0,029</w:t>
            </w:r>
          </w:p>
        </w:tc>
        <w:tc>
          <w:tcPr>
            <w:tcW w:w="1247" w:type="dxa"/>
          </w:tcPr>
          <w:p w:rsidR="004C272D" w:rsidRPr="00BD7C0E" w:rsidRDefault="004C272D" w:rsidP="00A46C91">
            <w:pPr>
              <w:pStyle w:val="ConsPlusNormal"/>
              <w:jc w:val="center"/>
              <w:rPr>
                <w:sz w:val="18"/>
                <w:szCs w:val="18"/>
              </w:rPr>
            </w:pPr>
            <w:r w:rsidRPr="00BD7C0E">
              <w:rPr>
                <w:sz w:val="18"/>
                <w:szCs w:val="18"/>
              </w:rPr>
              <w:t>0,121</w:t>
            </w:r>
          </w:p>
        </w:tc>
        <w:tc>
          <w:tcPr>
            <w:tcW w:w="1247" w:type="dxa"/>
          </w:tcPr>
          <w:p w:rsidR="004C272D" w:rsidRPr="00BD7C0E" w:rsidRDefault="004C272D" w:rsidP="00A46C91">
            <w:pPr>
              <w:pStyle w:val="ConsPlusNormal"/>
              <w:jc w:val="center"/>
              <w:rPr>
                <w:sz w:val="18"/>
                <w:szCs w:val="18"/>
              </w:rPr>
            </w:pPr>
            <w:r w:rsidRPr="00BD7C0E">
              <w:rPr>
                <w:sz w:val="18"/>
                <w:szCs w:val="18"/>
              </w:rPr>
              <w:t>0,157</w:t>
            </w:r>
          </w:p>
        </w:tc>
        <w:tc>
          <w:tcPr>
            <w:tcW w:w="1158" w:type="dxa"/>
          </w:tcPr>
          <w:p w:rsidR="004C272D" w:rsidRPr="00BD7C0E" w:rsidRDefault="004C272D" w:rsidP="00A46C91">
            <w:pPr>
              <w:pStyle w:val="ConsPlusNormal"/>
              <w:jc w:val="center"/>
              <w:rPr>
                <w:sz w:val="18"/>
                <w:szCs w:val="18"/>
              </w:rPr>
            </w:pPr>
            <w:r w:rsidRPr="00BD7C0E">
              <w:rPr>
                <w:sz w:val="18"/>
                <w:szCs w:val="18"/>
              </w:rPr>
              <w:t>0</w:t>
            </w:r>
          </w:p>
        </w:tc>
        <w:tc>
          <w:tcPr>
            <w:tcW w:w="1134" w:type="dxa"/>
          </w:tcPr>
          <w:p w:rsidR="004C272D" w:rsidRPr="00BD7C0E" w:rsidRDefault="004C272D" w:rsidP="00A46C91">
            <w:pPr>
              <w:pStyle w:val="ConsPlusNormal"/>
              <w:jc w:val="center"/>
              <w:rPr>
                <w:sz w:val="18"/>
                <w:szCs w:val="18"/>
              </w:rPr>
            </w:pPr>
            <w:r w:rsidRPr="00BD7C0E">
              <w:rPr>
                <w:sz w:val="18"/>
                <w:szCs w:val="18"/>
              </w:rPr>
              <w:t>0,679</w:t>
            </w:r>
          </w:p>
        </w:tc>
      </w:tr>
    </w:tbl>
    <w:p w:rsidR="004C272D" w:rsidRPr="00BD7C0E" w:rsidRDefault="004C272D" w:rsidP="004C272D">
      <w:pPr>
        <w:pStyle w:val="ConsPlusNormal"/>
        <w:ind w:firstLine="709"/>
        <w:jc w:val="both"/>
        <w:rPr>
          <w:sz w:val="24"/>
          <w:szCs w:val="24"/>
        </w:rPr>
      </w:pPr>
    </w:p>
    <w:p w:rsidR="0058036E" w:rsidRPr="00BD7C0E" w:rsidRDefault="00A02F62" w:rsidP="004F7816">
      <w:pPr>
        <w:pStyle w:val="ConsPlusNormal"/>
        <w:ind w:firstLine="709"/>
        <w:jc w:val="both"/>
        <w:rPr>
          <w:sz w:val="24"/>
          <w:szCs w:val="24"/>
        </w:rPr>
      </w:pPr>
      <w:r w:rsidRPr="00BD7C0E">
        <w:rPr>
          <w:sz w:val="24"/>
          <w:szCs w:val="24"/>
        </w:rPr>
        <w:lastRenderedPageBreak/>
        <w:t xml:space="preserve">Согласно дополнительной информации </w:t>
      </w:r>
      <w:proofErr w:type="spellStart"/>
      <w:r w:rsidRPr="00BD7C0E">
        <w:rPr>
          <w:sz w:val="24"/>
          <w:szCs w:val="24"/>
        </w:rPr>
        <w:t>Облкомсоцзащиты</w:t>
      </w:r>
      <w:proofErr w:type="spellEnd"/>
      <w:r w:rsidRPr="00BD7C0E">
        <w:rPr>
          <w:sz w:val="24"/>
          <w:szCs w:val="24"/>
        </w:rPr>
        <w:t xml:space="preserve">, представленной </w:t>
      </w:r>
      <w:proofErr w:type="gramStart"/>
      <w:r w:rsidRPr="00BD7C0E">
        <w:rPr>
          <w:sz w:val="24"/>
          <w:szCs w:val="24"/>
        </w:rPr>
        <w:t>к</w:t>
      </w:r>
      <w:proofErr w:type="gramEnd"/>
      <w:r w:rsidRPr="00BD7C0E">
        <w:rPr>
          <w:sz w:val="24"/>
          <w:szCs w:val="24"/>
        </w:rPr>
        <w:t xml:space="preserve"> </w:t>
      </w:r>
      <w:proofErr w:type="gramStart"/>
      <w:r w:rsidRPr="00BD7C0E">
        <w:rPr>
          <w:sz w:val="24"/>
          <w:szCs w:val="24"/>
        </w:rPr>
        <w:t>формировании</w:t>
      </w:r>
      <w:proofErr w:type="gramEnd"/>
      <w:r w:rsidRPr="00BD7C0E">
        <w:rPr>
          <w:sz w:val="24"/>
          <w:szCs w:val="24"/>
        </w:rPr>
        <w:t xml:space="preserve"> настоящего отчёта,</w:t>
      </w:r>
      <w:r w:rsidR="006E57E0" w:rsidRPr="00BD7C0E">
        <w:rPr>
          <w:sz w:val="24"/>
          <w:szCs w:val="24"/>
        </w:rPr>
        <w:t xml:space="preserve"> различная нормативная штатная численность </w:t>
      </w:r>
      <w:r w:rsidR="0058036E" w:rsidRPr="00BD7C0E">
        <w:rPr>
          <w:sz w:val="24"/>
          <w:szCs w:val="24"/>
        </w:rPr>
        <w:t>медицинск</w:t>
      </w:r>
      <w:r w:rsidR="00AB54F0" w:rsidRPr="00BD7C0E">
        <w:rPr>
          <w:sz w:val="24"/>
          <w:szCs w:val="24"/>
        </w:rPr>
        <w:t xml:space="preserve">ого персонала </w:t>
      </w:r>
      <w:r w:rsidR="006E57E0" w:rsidRPr="00BD7C0E">
        <w:rPr>
          <w:sz w:val="24"/>
          <w:szCs w:val="24"/>
        </w:rPr>
        <w:t>обусловлена</w:t>
      </w:r>
      <w:r w:rsidR="00AB54F0" w:rsidRPr="00BD7C0E">
        <w:rPr>
          <w:sz w:val="24"/>
          <w:szCs w:val="24"/>
        </w:rPr>
        <w:t xml:space="preserve"> </w:t>
      </w:r>
      <w:r w:rsidR="00BA13CC" w:rsidRPr="00BD7C0E">
        <w:rPr>
          <w:sz w:val="24"/>
          <w:szCs w:val="24"/>
        </w:rPr>
        <w:t>их отсутствием в связи с низким уровнем кадровой обеспеченности муниципальных образований квалифицированными специалистами</w:t>
      </w:r>
      <w:r w:rsidR="0058036E" w:rsidRPr="00BD7C0E">
        <w:rPr>
          <w:sz w:val="24"/>
          <w:szCs w:val="24"/>
        </w:rPr>
        <w:t>.</w:t>
      </w:r>
    </w:p>
    <w:p w:rsidR="004F7816" w:rsidRPr="00BD7C0E" w:rsidRDefault="0058036E" w:rsidP="004F7816">
      <w:pPr>
        <w:pStyle w:val="ConsPlusNormal"/>
        <w:ind w:firstLine="709"/>
        <w:jc w:val="both"/>
        <w:rPr>
          <w:sz w:val="24"/>
          <w:szCs w:val="24"/>
        </w:rPr>
      </w:pPr>
      <w:proofErr w:type="gramStart"/>
      <w:r w:rsidRPr="00BD7C0E">
        <w:rPr>
          <w:sz w:val="24"/>
          <w:szCs w:val="24"/>
        </w:rPr>
        <w:t xml:space="preserve">Вместе с тем </w:t>
      </w:r>
      <w:r w:rsidR="004F7816" w:rsidRPr="00BD7C0E">
        <w:rPr>
          <w:sz w:val="24"/>
          <w:szCs w:val="24"/>
        </w:rPr>
        <w:t xml:space="preserve">Порядок предоставления социальных услуг в стационарной форме социального обслуживания гражданам пожилого возраста и инвалидам, частично или полностью утратившим способность к самообслуживанию, в домах-интернатах для престарелых и инвалидов, утверждённый приказом комитета от 17.02.2015 № 310, не предусматривает какую-либо дифференциацию в объёмах, составах, стандартах социальных услуг в зависимости от </w:t>
      </w:r>
      <w:r w:rsidR="000C5BEA" w:rsidRPr="00BD7C0E">
        <w:rPr>
          <w:sz w:val="24"/>
          <w:szCs w:val="24"/>
        </w:rPr>
        <w:t xml:space="preserve">конкретного </w:t>
      </w:r>
      <w:r w:rsidR="004F7816" w:rsidRPr="00BD7C0E">
        <w:rPr>
          <w:sz w:val="24"/>
          <w:szCs w:val="24"/>
        </w:rPr>
        <w:t>ДПИ</w:t>
      </w:r>
      <w:r w:rsidR="000E2110" w:rsidRPr="00BD7C0E">
        <w:rPr>
          <w:sz w:val="24"/>
          <w:szCs w:val="24"/>
        </w:rPr>
        <w:t>, что свидетельствует о</w:t>
      </w:r>
      <w:r w:rsidRPr="00BD7C0E">
        <w:rPr>
          <w:sz w:val="24"/>
          <w:szCs w:val="24"/>
        </w:rPr>
        <w:t xml:space="preserve"> различном кадровом и соответственно финансовом обеспечении</w:t>
      </w:r>
      <w:proofErr w:type="gramEnd"/>
      <w:r w:rsidRPr="00BD7C0E">
        <w:rPr>
          <w:sz w:val="24"/>
          <w:szCs w:val="24"/>
        </w:rPr>
        <w:t xml:space="preserve"> </w:t>
      </w:r>
      <w:r w:rsidR="000E2110" w:rsidRPr="00BD7C0E">
        <w:rPr>
          <w:sz w:val="24"/>
          <w:szCs w:val="24"/>
        </w:rPr>
        <w:t>одинаково</w:t>
      </w:r>
      <w:r w:rsidRPr="00BD7C0E">
        <w:rPr>
          <w:sz w:val="24"/>
          <w:szCs w:val="24"/>
        </w:rPr>
        <w:t>й</w:t>
      </w:r>
      <w:r w:rsidR="000E2110" w:rsidRPr="00BD7C0E">
        <w:rPr>
          <w:sz w:val="24"/>
          <w:szCs w:val="24"/>
        </w:rPr>
        <w:t xml:space="preserve"> </w:t>
      </w:r>
      <w:r w:rsidRPr="00BD7C0E">
        <w:rPr>
          <w:sz w:val="24"/>
          <w:szCs w:val="24"/>
        </w:rPr>
        <w:t>государственной</w:t>
      </w:r>
      <w:r w:rsidR="000E2110" w:rsidRPr="00BD7C0E">
        <w:rPr>
          <w:sz w:val="24"/>
          <w:szCs w:val="24"/>
        </w:rPr>
        <w:t xml:space="preserve"> услуг</w:t>
      </w:r>
      <w:r w:rsidRPr="00BD7C0E">
        <w:rPr>
          <w:sz w:val="24"/>
          <w:szCs w:val="24"/>
        </w:rPr>
        <w:t>и</w:t>
      </w:r>
      <w:r w:rsidR="00F26AC2" w:rsidRPr="00BD7C0E">
        <w:rPr>
          <w:sz w:val="24"/>
          <w:szCs w:val="24"/>
        </w:rPr>
        <w:t xml:space="preserve">, что не </w:t>
      </w:r>
      <w:r w:rsidR="002B2BC5">
        <w:rPr>
          <w:sz w:val="24"/>
          <w:szCs w:val="24"/>
        </w:rPr>
        <w:t>соответствует</w:t>
      </w:r>
      <w:r w:rsidR="00F26AC2" w:rsidRPr="00BD7C0E">
        <w:rPr>
          <w:sz w:val="24"/>
          <w:szCs w:val="24"/>
        </w:rPr>
        <w:t xml:space="preserve"> механизм</w:t>
      </w:r>
      <w:r w:rsidR="002B2BC5">
        <w:rPr>
          <w:sz w:val="24"/>
          <w:szCs w:val="24"/>
        </w:rPr>
        <w:t>у</w:t>
      </w:r>
      <w:r w:rsidR="007960E6" w:rsidRPr="00BD7C0E">
        <w:rPr>
          <w:sz w:val="24"/>
          <w:szCs w:val="24"/>
        </w:rPr>
        <w:t xml:space="preserve"> реализации государственной политики по развитию конкуренции в части обеспечени</w:t>
      </w:r>
      <w:r w:rsidR="00B811AA" w:rsidRPr="00BD7C0E">
        <w:rPr>
          <w:sz w:val="24"/>
          <w:szCs w:val="24"/>
        </w:rPr>
        <w:t>я</w:t>
      </w:r>
      <w:r w:rsidR="007960E6" w:rsidRPr="00BD7C0E">
        <w:rPr>
          <w:sz w:val="24"/>
          <w:szCs w:val="24"/>
        </w:rPr>
        <w:t xml:space="preserve"> возможности участия в оказании социальных услуг негосударственным организациям на </w:t>
      </w:r>
      <w:proofErr w:type="spellStart"/>
      <w:r w:rsidR="007960E6" w:rsidRPr="00BD7C0E">
        <w:rPr>
          <w:sz w:val="24"/>
          <w:szCs w:val="24"/>
        </w:rPr>
        <w:t>недискриминационной</w:t>
      </w:r>
      <w:proofErr w:type="spellEnd"/>
      <w:r w:rsidR="007960E6" w:rsidRPr="00BD7C0E">
        <w:rPr>
          <w:sz w:val="24"/>
          <w:szCs w:val="24"/>
        </w:rPr>
        <w:t xml:space="preserve"> основе.  </w:t>
      </w:r>
      <w:r w:rsidR="00F26AC2" w:rsidRPr="00BD7C0E">
        <w:rPr>
          <w:sz w:val="24"/>
          <w:szCs w:val="24"/>
        </w:rPr>
        <w:t xml:space="preserve"> </w:t>
      </w:r>
    </w:p>
    <w:p w:rsidR="004C272D" w:rsidRPr="00BD7C0E" w:rsidRDefault="002A2CC8" w:rsidP="004C272D">
      <w:pPr>
        <w:pStyle w:val="ConsPlusNormal"/>
        <w:ind w:firstLine="709"/>
        <w:jc w:val="both"/>
        <w:rPr>
          <w:rFonts w:eastAsia="Calibri"/>
          <w:sz w:val="24"/>
          <w:szCs w:val="24"/>
          <w:lang w:eastAsia="en-US"/>
        </w:rPr>
      </w:pPr>
      <w:proofErr w:type="gramStart"/>
      <w:r w:rsidRPr="00BD7C0E">
        <w:rPr>
          <w:rFonts w:eastAsia="Calibri"/>
          <w:sz w:val="24"/>
          <w:szCs w:val="24"/>
          <w:lang w:eastAsia="en-US"/>
        </w:rPr>
        <w:t>Необходимо отметить, что в</w:t>
      </w:r>
      <w:r w:rsidR="004C272D" w:rsidRPr="00BD7C0E">
        <w:rPr>
          <w:rFonts w:eastAsia="Calibri"/>
          <w:sz w:val="24"/>
          <w:szCs w:val="24"/>
          <w:lang w:eastAsia="en-US"/>
        </w:rPr>
        <w:t xml:space="preserve"> течение 2017 года изменение объёмов финансово</w:t>
      </w:r>
      <w:r w:rsidR="00AB07C4" w:rsidRPr="00BD7C0E">
        <w:rPr>
          <w:rFonts w:eastAsia="Calibri"/>
          <w:sz w:val="24"/>
          <w:szCs w:val="24"/>
          <w:lang w:eastAsia="en-US"/>
        </w:rPr>
        <w:t xml:space="preserve">го </w:t>
      </w:r>
      <w:r w:rsidR="004C272D" w:rsidRPr="00BD7C0E">
        <w:rPr>
          <w:rFonts w:eastAsia="Calibri"/>
          <w:sz w:val="24"/>
          <w:szCs w:val="24"/>
          <w:lang w:eastAsia="en-US"/>
        </w:rPr>
        <w:t>обеспечени</w:t>
      </w:r>
      <w:r w:rsidR="00AB07C4" w:rsidRPr="00BD7C0E">
        <w:rPr>
          <w:rFonts w:eastAsia="Calibri"/>
          <w:sz w:val="24"/>
          <w:szCs w:val="24"/>
          <w:lang w:eastAsia="en-US"/>
        </w:rPr>
        <w:t>я</w:t>
      </w:r>
      <w:r w:rsidR="004C272D" w:rsidRPr="00BD7C0E">
        <w:rPr>
          <w:rFonts w:eastAsia="Calibri"/>
          <w:sz w:val="24"/>
          <w:szCs w:val="24"/>
          <w:lang w:eastAsia="en-US"/>
        </w:rPr>
        <w:t xml:space="preserve"> государственных заданий в соглашениях </w:t>
      </w:r>
      <w:r w:rsidR="00AB07C4" w:rsidRPr="00BD7C0E">
        <w:rPr>
          <w:rFonts w:eastAsia="Calibri"/>
          <w:sz w:val="24"/>
          <w:szCs w:val="24"/>
          <w:lang w:eastAsia="en-US"/>
        </w:rPr>
        <w:t xml:space="preserve">на предоставление субсидий </w:t>
      </w:r>
      <w:r w:rsidR="004C272D" w:rsidRPr="00BD7C0E">
        <w:rPr>
          <w:rFonts w:eastAsia="Calibri"/>
          <w:sz w:val="24"/>
          <w:szCs w:val="24"/>
          <w:lang w:eastAsia="en-US"/>
        </w:rPr>
        <w:t>осуществлялось без соответствующего изменения базовых</w:t>
      </w:r>
      <w:r w:rsidR="00AB07C4" w:rsidRPr="00BD7C0E">
        <w:rPr>
          <w:rFonts w:eastAsia="Calibri"/>
          <w:sz w:val="24"/>
          <w:szCs w:val="24"/>
          <w:lang w:eastAsia="en-US"/>
        </w:rPr>
        <w:t xml:space="preserve"> </w:t>
      </w:r>
      <w:r w:rsidR="004C272D" w:rsidRPr="00BD7C0E">
        <w:rPr>
          <w:rFonts w:eastAsia="Calibri"/>
          <w:sz w:val="24"/>
          <w:szCs w:val="24"/>
          <w:lang w:eastAsia="en-US"/>
        </w:rPr>
        <w:t xml:space="preserve">нормативов </w:t>
      </w:r>
      <w:r w:rsidR="007663A0" w:rsidRPr="00BD7C0E">
        <w:rPr>
          <w:rFonts w:eastAsia="Calibri"/>
          <w:sz w:val="24"/>
          <w:szCs w:val="24"/>
          <w:lang w:eastAsia="en-US"/>
        </w:rPr>
        <w:t xml:space="preserve">затрат, </w:t>
      </w:r>
      <w:r w:rsidR="004C272D" w:rsidRPr="00BD7C0E">
        <w:rPr>
          <w:rFonts w:eastAsia="Calibri"/>
          <w:sz w:val="24"/>
          <w:szCs w:val="24"/>
          <w:lang w:eastAsia="en-US"/>
        </w:rPr>
        <w:t xml:space="preserve">коэффициентов выравнивания и других составляющих формулы № 1, </w:t>
      </w:r>
      <w:r w:rsidR="004E642B" w:rsidRPr="00BD7C0E">
        <w:rPr>
          <w:rFonts w:eastAsia="Calibri"/>
          <w:sz w:val="24"/>
          <w:szCs w:val="24"/>
          <w:lang w:eastAsia="en-US"/>
        </w:rPr>
        <w:t xml:space="preserve">что нарушает п. 9 Положения № 818-п, так как не позволяет установить, какая из составляющих формулы № 1  </w:t>
      </w:r>
      <w:r w:rsidR="004C272D" w:rsidRPr="00BD7C0E">
        <w:rPr>
          <w:rFonts w:eastAsia="Calibri"/>
          <w:sz w:val="24"/>
          <w:szCs w:val="24"/>
          <w:lang w:eastAsia="en-US"/>
        </w:rPr>
        <w:t>повлиял</w:t>
      </w:r>
      <w:r w:rsidR="004E642B" w:rsidRPr="00BD7C0E">
        <w:rPr>
          <w:rFonts w:eastAsia="Calibri"/>
          <w:sz w:val="24"/>
          <w:szCs w:val="24"/>
          <w:lang w:eastAsia="en-US"/>
        </w:rPr>
        <w:t>а</w:t>
      </w:r>
      <w:r w:rsidR="004C272D" w:rsidRPr="00BD7C0E">
        <w:rPr>
          <w:rFonts w:eastAsia="Calibri"/>
          <w:sz w:val="24"/>
          <w:szCs w:val="24"/>
          <w:lang w:eastAsia="en-US"/>
        </w:rPr>
        <w:t xml:space="preserve"> на </w:t>
      </w:r>
      <w:r w:rsidR="004E642B" w:rsidRPr="00BD7C0E">
        <w:rPr>
          <w:rFonts w:eastAsia="Calibri"/>
          <w:sz w:val="24"/>
          <w:szCs w:val="24"/>
          <w:lang w:eastAsia="en-US"/>
        </w:rPr>
        <w:t>изменение размера субсидии</w:t>
      </w:r>
      <w:r w:rsidR="004C272D" w:rsidRPr="00BD7C0E">
        <w:rPr>
          <w:rFonts w:eastAsia="Calibri"/>
          <w:sz w:val="24"/>
          <w:szCs w:val="24"/>
          <w:lang w:eastAsia="en-US"/>
        </w:rPr>
        <w:t>.</w:t>
      </w:r>
      <w:proofErr w:type="gramEnd"/>
    </w:p>
    <w:p w:rsidR="004C272D" w:rsidRPr="00BD7C0E" w:rsidRDefault="004C272D" w:rsidP="004C272D">
      <w:pPr>
        <w:pStyle w:val="ConsPlusNormal"/>
        <w:ind w:firstLine="709"/>
        <w:jc w:val="both"/>
        <w:rPr>
          <w:rFonts w:eastAsia="Calibri"/>
          <w:sz w:val="24"/>
          <w:szCs w:val="24"/>
          <w:lang w:eastAsia="en-US"/>
        </w:rPr>
      </w:pPr>
      <w:proofErr w:type="gramStart"/>
      <w:r w:rsidRPr="00BD7C0E">
        <w:rPr>
          <w:rFonts w:eastAsia="Calibri"/>
          <w:sz w:val="24"/>
          <w:szCs w:val="24"/>
          <w:lang w:eastAsia="en-US"/>
        </w:rPr>
        <w:t xml:space="preserve">По пояснениям </w:t>
      </w:r>
      <w:proofErr w:type="spellStart"/>
      <w:r w:rsidRPr="00BD7C0E">
        <w:rPr>
          <w:rFonts w:eastAsia="Calibri"/>
          <w:sz w:val="24"/>
          <w:szCs w:val="24"/>
          <w:lang w:eastAsia="en-US"/>
        </w:rPr>
        <w:t>Облкомсоцзащиты</w:t>
      </w:r>
      <w:proofErr w:type="spellEnd"/>
      <w:r w:rsidRPr="00BD7C0E">
        <w:rPr>
          <w:rFonts w:eastAsia="Calibri"/>
          <w:sz w:val="24"/>
          <w:szCs w:val="24"/>
          <w:lang w:eastAsia="en-US"/>
        </w:rPr>
        <w:t xml:space="preserve"> в условиях сложной экономической ситуаци</w:t>
      </w:r>
      <w:r w:rsidR="009F4467" w:rsidRPr="00BD7C0E">
        <w:rPr>
          <w:rFonts w:eastAsia="Calibri"/>
          <w:sz w:val="24"/>
          <w:szCs w:val="24"/>
          <w:lang w:eastAsia="en-US"/>
        </w:rPr>
        <w:t>и</w:t>
      </w:r>
      <w:r w:rsidRPr="00BD7C0E">
        <w:rPr>
          <w:rFonts w:eastAsia="Calibri"/>
          <w:sz w:val="24"/>
          <w:szCs w:val="24"/>
          <w:lang w:eastAsia="en-US"/>
        </w:rPr>
        <w:t xml:space="preserve"> на территории Волгоградской области, когда </w:t>
      </w:r>
      <w:proofErr w:type="spellStart"/>
      <w:r w:rsidR="0040792D" w:rsidRPr="00BD7C0E">
        <w:rPr>
          <w:rFonts w:eastAsia="Calibri"/>
          <w:sz w:val="24"/>
          <w:szCs w:val="24"/>
          <w:lang w:eastAsia="en-US"/>
        </w:rPr>
        <w:t>Облфином</w:t>
      </w:r>
      <w:proofErr w:type="spellEnd"/>
      <w:r w:rsidRPr="00BD7C0E">
        <w:rPr>
          <w:rFonts w:eastAsia="Calibri"/>
          <w:sz w:val="24"/>
          <w:szCs w:val="24"/>
          <w:lang w:eastAsia="en-US"/>
        </w:rPr>
        <w:t xml:space="preserve"> бюджетные ассигнования и лимиты бюджетных обязательств доводятся не в полном объеме от заявленной потребности, еженедельно уменьшаются на сумму экономии бюджетных средств, полученной по результатам закупок товаров, работ, услуг для обеспечения государственных нужд Волгоградской области, или уменьшаются без предварительного уведомления главного распорядителя бюджетных средств (учредителя государственных бюджетных</w:t>
      </w:r>
      <w:proofErr w:type="gramEnd"/>
      <w:r w:rsidRPr="00BD7C0E">
        <w:rPr>
          <w:rFonts w:eastAsia="Calibri"/>
          <w:sz w:val="24"/>
          <w:szCs w:val="24"/>
          <w:lang w:eastAsia="en-US"/>
        </w:rPr>
        <w:t xml:space="preserve"> и автономных учреждений) утверждение коэффициента выравнивания при каждом изменении размера бюджетных ассигнований и лимитов бюджетных обязательств нецелесообразно из-за высокой трудоемкости расчетов.</w:t>
      </w:r>
    </w:p>
    <w:p w:rsidR="00716A91" w:rsidRPr="00BD7C0E" w:rsidRDefault="00716A91" w:rsidP="00716A91">
      <w:pPr>
        <w:pStyle w:val="ConsPlusNormal"/>
        <w:ind w:firstLine="709"/>
        <w:jc w:val="both"/>
        <w:rPr>
          <w:rFonts w:eastAsia="Calibri"/>
          <w:sz w:val="24"/>
          <w:szCs w:val="24"/>
          <w:lang w:eastAsia="en-US"/>
        </w:rPr>
      </w:pPr>
      <w:r w:rsidRPr="00BD7C0E">
        <w:rPr>
          <w:rFonts w:eastAsia="Calibri"/>
          <w:sz w:val="24"/>
          <w:szCs w:val="24"/>
          <w:lang w:eastAsia="en-US"/>
        </w:rPr>
        <w:t xml:space="preserve">Вместе с тем это нарушает </w:t>
      </w:r>
      <w:r w:rsidR="00280E5F" w:rsidRPr="00BD7C0E">
        <w:rPr>
          <w:rFonts w:eastAsia="Calibri"/>
          <w:sz w:val="24"/>
          <w:szCs w:val="24"/>
          <w:lang w:eastAsia="en-US"/>
        </w:rPr>
        <w:t xml:space="preserve">принципы формирования объёма финансового обеспечения государственного задания, а также условия </w:t>
      </w:r>
      <w:r w:rsidRPr="00BD7C0E">
        <w:rPr>
          <w:rFonts w:eastAsia="Calibri"/>
          <w:sz w:val="24"/>
          <w:szCs w:val="24"/>
          <w:lang w:eastAsia="en-US"/>
        </w:rPr>
        <w:t>соглашени</w:t>
      </w:r>
      <w:r w:rsidR="00280E5F" w:rsidRPr="00BD7C0E">
        <w:rPr>
          <w:rFonts w:eastAsia="Calibri"/>
          <w:sz w:val="24"/>
          <w:szCs w:val="24"/>
          <w:lang w:eastAsia="en-US"/>
        </w:rPr>
        <w:t>й</w:t>
      </w:r>
      <w:r w:rsidRPr="00BD7C0E">
        <w:rPr>
          <w:rFonts w:eastAsia="Calibri"/>
          <w:sz w:val="24"/>
          <w:szCs w:val="24"/>
          <w:lang w:eastAsia="en-US"/>
        </w:rPr>
        <w:t xml:space="preserve"> о финансовом обеспечении государственных заданий</w:t>
      </w:r>
      <w:r w:rsidR="00C25D6E" w:rsidRPr="00BD7C0E">
        <w:rPr>
          <w:rFonts w:eastAsia="Calibri"/>
          <w:sz w:val="24"/>
          <w:szCs w:val="24"/>
          <w:lang w:eastAsia="en-US"/>
        </w:rPr>
        <w:t xml:space="preserve"> между </w:t>
      </w:r>
      <w:proofErr w:type="spellStart"/>
      <w:r w:rsidR="00C25D6E" w:rsidRPr="00BD7C0E">
        <w:rPr>
          <w:rFonts w:eastAsia="Calibri"/>
          <w:sz w:val="24"/>
          <w:szCs w:val="24"/>
          <w:lang w:eastAsia="en-US"/>
        </w:rPr>
        <w:t>Облкомсоцзащиты</w:t>
      </w:r>
      <w:proofErr w:type="spellEnd"/>
      <w:r w:rsidR="00C25D6E" w:rsidRPr="00BD7C0E">
        <w:rPr>
          <w:rFonts w:eastAsia="Calibri"/>
          <w:sz w:val="24"/>
          <w:szCs w:val="24"/>
          <w:lang w:eastAsia="en-US"/>
        </w:rPr>
        <w:t xml:space="preserve"> и государственными учреждениями</w:t>
      </w:r>
      <w:r w:rsidRPr="00BD7C0E">
        <w:rPr>
          <w:rFonts w:eastAsia="Calibri"/>
          <w:sz w:val="24"/>
          <w:szCs w:val="24"/>
          <w:lang w:eastAsia="en-US"/>
        </w:rPr>
        <w:t>, согласно которым объем субсидии определяется:</w:t>
      </w:r>
    </w:p>
    <w:p w:rsidR="00716A91" w:rsidRPr="00BD7C0E" w:rsidRDefault="00716A91" w:rsidP="00716A91">
      <w:pPr>
        <w:pStyle w:val="ConsPlusNormal"/>
        <w:ind w:firstLine="709"/>
        <w:jc w:val="both"/>
        <w:rPr>
          <w:rFonts w:eastAsia="Calibri"/>
          <w:sz w:val="24"/>
          <w:szCs w:val="24"/>
          <w:lang w:eastAsia="en-US"/>
        </w:rPr>
      </w:pPr>
      <w:r w:rsidRPr="00BD7C0E">
        <w:rPr>
          <w:rFonts w:eastAsia="Calibri"/>
          <w:sz w:val="24"/>
          <w:szCs w:val="24"/>
          <w:lang w:eastAsia="en-US"/>
        </w:rPr>
        <w:t>на основании нормативных затрат на оказание государственных услуг, индивидуальных затрат (и</w:t>
      </w:r>
      <w:r w:rsidR="00C524F8" w:rsidRPr="00BD7C0E">
        <w:rPr>
          <w:rFonts w:eastAsia="Calibri"/>
          <w:sz w:val="24"/>
          <w:szCs w:val="24"/>
          <w:lang w:eastAsia="en-US"/>
        </w:rPr>
        <w:t xml:space="preserve"> </w:t>
      </w:r>
      <w:r w:rsidRPr="00BD7C0E">
        <w:rPr>
          <w:rFonts w:eastAsia="Calibri"/>
          <w:sz w:val="24"/>
          <w:szCs w:val="24"/>
          <w:lang w:eastAsia="en-US"/>
        </w:rPr>
        <w:t>(или) нормативных затрат), связанных с выполнением работ;</w:t>
      </w:r>
    </w:p>
    <w:p w:rsidR="00716A91" w:rsidRPr="00BD7C0E" w:rsidRDefault="00716A91" w:rsidP="00716A91">
      <w:pPr>
        <w:pStyle w:val="ConsPlusNormal"/>
        <w:ind w:firstLine="709"/>
        <w:jc w:val="both"/>
        <w:rPr>
          <w:rFonts w:eastAsia="Calibri"/>
          <w:sz w:val="24"/>
          <w:szCs w:val="24"/>
          <w:lang w:eastAsia="en-US"/>
        </w:rPr>
      </w:pPr>
      <w:proofErr w:type="gramStart"/>
      <w:r w:rsidRPr="00BD7C0E">
        <w:rPr>
          <w:rFonts w:eastAsia="Calibri"/>
          <w:sz w:val="24"/>
          <w:szCs w:val="24"/>
          <w:lang w:eastAsia="en-US"/>
        </w:rPr>
        <w:t>с учетом нормативных затрат на содержание недвижимого имущества и особо ценного имущества, закрепленного за учреждением или приобретенного учреждением за счет средств, выделенных ему учредителем на приобретение такого имущества, в том числе земельных участков (за исключением имущества, сданного в аренду или переданного в безвозмездное пользование), и затрат на уплату налогов, в качестве объектов налогообложения по которым признается имущество учреждения.</w:t>
      </w:r>
      <w:proofErr w:type="gramEnd"/>
    </w:p>
    <w:p w:rsidR="004C272D" w:rsidRPr="00BD7C0E" w:rsidRDefault="004C272D" w:rsidP="004C272D">
      <w:pPr>
        <w:autoSpaceDE w:val="0"/>
        <w:autoSpaceDN w:val="0"/>
        <w:adjustRightInd w:val="0"/>
        <w:spacing w:after="0" w:line="240" w:lineRule="auto"/>
        <w:ind w:firstLine="709"/>
        <w:jc w:val="both"/>
        <w:rPr>
          <w:rFonts w:ascii="Times New Roman" w:eastAsia="Calibri" w:hAnsi="Times New Roman" w:cs="Times New Roman"/>
          <w:sz w:val="24"/>
          <w:szCs w:val="24"/>
          <w:lang w:eastAsia="en-US"/>
        </w:rPr>
      </w:pPr>
      <w:r w:rsidRPr="00BD7C0E">
        <w:rPr>
          <w:rFonts w:ascii="Times New Roman" w:eastAsia="Calibri" w:hAnsi="Times New Roman" w:cs="Times New Roman"/>
          <w:sz w:val="24"/>
          <w:szCs w:val="24"/>
          <w:lang w:eastAsia="en-US"/>
        </w:rPr>
        <w:t>В 2016 году изменения объёмов субсидий в соглашениях на финансовое обеспечение государственных заданий не осуществлялось, поскольку эти соглашения не содержали конкретного размера субсидии, что нарушало п.</w:t>
      </w:r>
      <w:r w:rsidR="0040792D" w:rsidRPr="00BD7C0E">
        <w:rPr>
          <w:rFonts w:ascii="Times New Roman" w:eastAsia="Calibri" w:hAnsi="Times New Roman" w:cs="Times New Roman"/>
          <w:sz w:val="24"/>
          <w:szCs w:val="24"/>
          <w:lang w:eastAsia="en-US"/>
        </w:rPr>
        <w:t> </w:t>
      </w:r>
      <w:r w:rsidRPr="00BD7C0E">
        <w:rPr>
          <w:rFonts w:ascii="Times New Roman" w:eastAsia="Calibri" w:hAnsi="Times New Roman" w:cs="Times New Roman"/>
          <w:sz w:val="24"/>
          <w:szCs w:val="24"/>
          <w:lang w:eastAsia="en-US"/>
        </w:rPr>
        <w:t>37 Положения № 818-п, согласно которому соглашение определяет права, обязанности и ответственность сторон, в том числе объем и периодичность перечисления субсидии в течение финансового года.</w:t>
      </w:r>
    </w:p>
    <w:p w:rsidR="004C272D" w:rsidRPr="00BD7C0E" w:rsidRDefault="004C272D" w:rsidP="004C272D">
      <w:pPr>
        <w:pStyle w:val="ConsPlusNormal"/>
        <w:ind w:firstLine="709"/>
        <w:jc w:val="both"/>
        <w:rPr>
          <w:rFonts w:eastAsia="Calibri"/>
          <w:sz w:val="24"/>
          <w:szCs w:val="24"/>
          <w:lang w:eastAsia="en-US"/>
        </w:rPr>
      </w:pPr>
      <w:r w:rsidRPr="00BD7C0E">
        <w:rPr>
          <w:rFonts w:eastAsia="Calibri"/>
          <w:sz w:val="24"/>
          <w:szCs w:val="24"/>
          <w:lang w:eastAsia="en-US"/>
        </w:rPr>
        <w:t>Установлены 2 случая уменьшения объема субсидии в 2017 году в течение срока выполнения государственного задания без соответствующего изменения государственного задания, что нарушает п.35 Положения № 818-п.</w:t>
      </w:r>
    </w:p>
    <w:p w:rsidR="004C272D" w:rsidRPr="00BD7C0E" w:rsidRDefault="004C272D" w:rsidP="004C272D">
      <w:pPr>
        <w:pStyle w:val="ConsPlusNormal"/>
        <w:ind w:firstLine="709"/>
        <w:jc w:val="both"/>
        <w:rPr>
          <w:rFonts w:eastAsia="Calibri"/>
          <w:sz w:val="24"/>
          <w:szCs w:val="24"/>
          <w:lang w:eastAsia="en-US"/>
        </w:rPr>
      </w:pPr>
      <w:proofErr w:type="gramStart"/>
      <w:r w:rsidRPr="00BD7C0E">
        <w:rPr>
          <w:rFonts w:eastAsia="Calibri"/>
          <w:sz w:val="24"/>
          <w:szCs w:val="24"/>
          <w:lang w:eastAsia="en-US"/>
        </w:rPr>
        <w:t xml:space="preserve">Уменьшение объёма субсидий обусловлено уменьшением лимитов бюджетных обязательств </w:t>
      </w:r>
      <w:proofErr w:type="spellStart"/>
      <w:r w:rsidRPr="00BD7C0E">
        <w:rPr>
          <w:rFonts w:eastAsia="Calibri"/>
          <w:sz w:val="24"/>
          <w:szCs w:val="24"/>
          <w:lang w:eastAsia="en-US"/>
        </w:rPr>
        <w:t>Облкомсоцзащиты</w:t>
      </w:r>
      <w:proofErr w:type="spellEnd"/>
      <w:r w:rsidRPr="00BD7C0E">
        <w:rPr>
          <w:rFonts w:eastAsia="Calibri"/>
          <w:sz w:val="24"/>
          <w:szCs w:val="24"/>
          <w:lang w:eastAsia="en-US"/>
        </w:rPr>
        <w:t xml:space="preserve"> на сумму экономии бюджетных средств, полученной по результатам проведённых бюджетными учреждениями закупок товаров, работ, услуг для </w:t>
      </w:r>
      <w:r w:rsidRPr="00BD7C0E">
        <w:rPr>
          <w:rFonts w:eastAsia="Calibri"/>
          <w:sz w:val="24"/>
          <w:szCs w:val="24"/>
          <w:lang w:eastAsia="en-US"/>
        </w:rPr>
        <w:lastRenderedPageBreak/>
        <w:t>обеспечения государственных нужд Волгоградской области в соответствии с п.</w:t>
      </w:r>
      <w:r w:rsidR="0040792D" w:rsidRPr="00BD7C0E">
        <w:rPr>
          <w:rFonts w:eastAsia="Calibri"/>
          <w:sz w:val="24"/>
          <w:szCs w:val="24"/>
          <w:lang w:eastAsia="en-US"/>
        </w:rPr>
        <w:t> </w:t>
      </w:r>
      <w:r w:rsidRPr="00BD7C0E">
        <w:rPr>
          <w:rFonts w:eastAsia="Calibri"/>
          <w:sz w:val="24"/>
          <w:szCs w:val="24"/>
          <w:lang w:eastAsia="en-US"/>
        </w:rPr>
        <w:t xml:space="preserve">9.5 </w:t>
      </w:r>
      <w:hyperlink r:id="rId12" w:history="1">
        <w:r w:rsidRPr="00BD7C0E">
          <w:rPr>
            <w:rFonts w:eastAsia="Calibri"/>
            <w:sz w:val="24"/>
            <w:szCs w:val="24"/>
            <w:lang w:eastAsia="en-US"/>
          </w:rPr>
          <w:t>Порядка</w:t>
        </w:r>
      </w:hyperlink>
      <w:r w:rsidRPr="00BD7C0E">
        <w:rPr>
          <w:rFonts w:eastAsia="Calibri"/>
          <w:sz w:val="24"/>
          <w:szCs w:val="24"/>
          <w:lang w:eastAsia="en-US"/>
        </w:rPr>
        <w:t xml:space="preserve">  составления и ведения сводной бюджетной росписи областного бюджета и бюджетных росписей главных распорядителей средств областного бюджета, утверждённого приказом министерства финансов Волгоградской области от 28.10.2014</w:t>
      </w:r>
      <w:proofErr w:type="gramEnd"/>
      <w:r w:rsidRPr="00BD7C0E">
        <w:rPr>
          <w:rFonts w:eastAsia="Calibri"/>
          <w:sz w:val="24"/>
          <w:szCs w:val="24"/>
          <w:lang w:eastAsia="en-US"/>
        </w:rPr>
        <w:t xml:space="preserve"> № 407.</w:t>
      </w:r>
    </w:p>
    <w:p w:rsidR="004C272D" w:rsidRPr="00BD7C0E" w:rsidRDefault="006A1313" w:rsidP="004C272D">
      <w:pPr>
        <w:pStyle w:val="ConsPlusNormal"/>
        <w:ind w:firstLine="709"/>
        <w:jc w:val="both"/>
        <w:rPr>
          <w:rFonts w:eastAsia="Calibri"/>
          <w:sz w:val="24"/>
          <w:szCs w:val="24"/>
          <w:lang w:eastAsia="en-US"/>
        </w:rPr>
      </w:pPr>
      <w:r w:rsidRPr="00BD7C0E">
        <w:rPr>
          <w:rFonts w:eastAsia="Calibri"/>
          <w:sz w:val="24"/>
          <w:szCs w:val="24"/>
          <w:lang w:eastAsia="en-US"/>
        </w:rPr>
        <w:t>В связи с этим п</w:t>
      </w:r>
      <w:r w:rsidR="004C272D" w:rsidRPr="00BD7C0E">
        <w:rPr>
          <w:rFonts w:eastAsia="Calibri"/>
          <w:sz w:val="24"/>
          <w:szCs w:val="24"/>
          <w:lang w:eastAsia="en-US"/>
        </w:rPr>
        <w:t>исьм</w:t>
      </w:r>
      <w:r w:rsidRPr="00BD7C0E">
        <w:rPr>
          <w:rFonts w:eastAsia="Calibri"/>
          <w:sz w:val="24"/>
          <w:szCs w:val="24"/>
          <w:lang w:eastAsia="en-US"/>
        </w:rPr>
        <w:t>ом</w:t>
      </w:r>
      <w:r w:rsidR="004C272D" w:rsidRPr="00BD7C0E">
        <w:rPr>
          <w:rFonts w:eastAsia="Calibri"/>
          <w:sz w:val="24"/>
          <w:szCs w:val="24"/>
          <w:lang w:eastAsia="en-US"/>
        </w:rPr>
        <w:t xml:space="preserve"> </w:t>
      </w:r>
      <w:proofErr w:type="spellStart"/>
      <w:r w:rsidR="004C272D" w:rsidRPr="00BD7C0E">
        <w:rPr>
          <w:rFonts w:eastAsia="Calibri"/>
          <w:sz w:val="24"/>
          <w:szCs w:val="24"/>
          <w:lang w:eastAsia="en-US"/>
        </w:rPr>
        <w:t>Облкомсоцзащиты</w:t>
      </w:r>
      <w:proofErr w:type="spellEnd"/>
      <w:r w:rsidR="004C272D" w:rsidRPr="00BD7C0E">
        <w:rPr>
          <w:rFonts w:eastAsia="Calibri"/>
          <w:sz w:val="24"/>
          <w:szCs w:val="24"/>
          <w:lang w:eastAsia="en-US"/>
        </w:rPr>
        <w:t xml:space="preserve"> от 30.05.2017 № 34-10-21/1552 в </w:t>
      </w:r>
      <w:r w:rsidRPr="00BD7C0E">
        <w:rPr>
          <w:rFonts w:eastAsia="Calibri"/>
          <w:sz w:val="24"/>
          <w:szCs w:val="24"/>
          <w:lang w:eastAsia="en-US"/>
        </w:rPr>
        <w:t xml:space="preserve">адрес </w:t>
      </w:r>
      <w:proofErr w:type="spellStart"/>
      <w:r w:rsidR="0040792D" w:rsidRPr="00BD7C0E">
        <w:rPr>
          <w:rFonts w:eastAsia="Calibri"/>
          <w:sz w:val="24"/>
          <w:szCs w:val="24"/>
          <w:lang w:eastAsia="en-US"/>
        </w:rPr>
        <w:t>Облфина</w:t>
      </w:r>
      <w:proofErr w:type="spellEnd"/>
      <w:r w:rsidR="004C272D" w:rsidRPr="00BD7C0E">
        <w:rPr>
          <w:rFonts w:eastAsia="Calibri"/>
          <w:sz w:val="24"/>
          <w:szCs w:val="24"/>
          <w:lang w:eastAsia="en-US"/>
        </w:rPr>
        <w:t xml:space="preserve"> </w:t>
      </w:r>
      <w:r w:rsidRPr="00BD7C0E">
        <w:rPr>
          <w:rFonts w:eastAsia="Calibri"/>
          <w:sz w:val="24"/>
          <w:szCs w:val="24"/>
          <w:lang w:eastAsia="en-US"/>
        </w:rPr>
        <w:t>направлен запрос</w:t>
      </w:r>
      <w:r w:rsidR="004C272D" w:rsidRPr="00BD7C0E">
        <w:rPr>
          <w:rFonts w:eastAsia="Calibri"/>
          <w:sz w:val="24"/>
          <w:szCs w:val="24"/>
          <w:lang w:eastAsia="en-US"/>
        </w:rPr>
        <w:t xml:space="preserve"> </w:t>
      </w:r>
      <w:r w:rsidR="009F4467" w:rsidRPr="00BD7C0E">
        <w:rPr>
          <w:rFonts w:eastAsia="Calibri"/>
          <w:sz w:val="24"/>
          <w:szCs w:val="24"/>
          <w:lang w:eastAsia="en-US"/>
        </w:rPr>
        <w:t xml:space="preserve">о </w:t>
      </w:r>
      <w:r w:rsidR="004C272D" w:rsidRPr="00BD7C0E">
        <w:rPr>
          <w:rFonts w:eastAsia="Calibri"/>
          <w:sz w:val="24"/>
          <w:szCs w:val="24"/>
          <w:lang w:eastAsia="en-US"/>
        </w:rPr>
        <w:t>разъясн</w:t>
      </w:r>
      <w:r w:rsidRPr="00BD7C0E">
        <w:rPr>
          <w:rFonts w:eastAsia="Calibri"/>
          <w:sz w:val="24"/>
          <w:szCs w:val="24"/>
          <w:lang w:eastAsia="en-US"/>
        </w:rPr>
        <w:t>ен</w:t>
      </w:r>
      <w:r w:rsidR="004C272D" w:rsidRPr="00BD7C0E">
        <w:rPr>
          <w:rFonts w:eastAsia="Calibri"/>
          <w:sz w:val="24"/>
          <w:szCs w:val="24"/>
          <w:lang w:eastAsia="en-US"/>
        </w:rPr>
        <w:t>и</w:t>
      </w:r>
      <w:r w:rsidR="009F4467" w:rsidRPr="00BD7C0E">
        <w:rPr>
          <w:rFonts w:eastAsia="Calibri"/>
          <w:sz w:val="24"/>
          <w:szCs w:val="24"/>
          <w:lang w:eastAsia="en-US"/>
        </w:rPr>
        <w:t>и</w:t>
      </w:r>
      <w:r w:rsidR="004C272D" w:rsidRPr="00BD7C0E">
        <w:rPr>
          <w:rFonts w:eastAsia="Calibri"/>
          <w:sz w:val="24"/>
          <w:szCs w:val="24"/>
          <w:lang w:eastAsia="en-US"/>
        </w:rPr>
        <w:t xml:space="preserve"> сложивш</w:t>
      </w:r>
      <w:r w:rsidRPr="00BD7C0E">
        <w:rPr>
          <w:rFonts w:eastAsia="Calibri"/>
          <w:sz w:val="24"/>
          <w:szCs w:val="24"/>
          <w:lang w:eastAsia="en-US"/>
        </w:rPr>
        <w:t>ейс</w:t>
      </w:r>
      <w:r w:rsidR="004C272D" w:rsidRPr="00BD7C0E">
        <w:rPr>
          <w:rFonts w:eastAsia="Calibri"/>
          <w:sz w:val="24"/>
          <w:szCs w:val="24"/>
          <w:lang w:eastAsia="en-US"/>
        </w:rPr>
        <w:t>я ситуаци</w:t>
      </w:r>
      <w:r w:rsidRPr="00BD7C0E">
        <w:rPr>
          <w:rFonts w:eastAsia="Calibri"/>
          <w:sz w:val="24"/>
          <w:szCs w:val="24"/>
          <w:lang w:eastAsia="en-US"/>
        </w:rPr>
        <w:t>и</w:t>
      </w:r>
      <w:r w:rsidR="004C272D" w:rsidRPr="00BD7C0E">
        <w:rPr>
          <w:rFonts w:eastAsia="Calibri"/>
          <w:sz w:val="24"/>
          <w:szCs w:val="24"/>
          <w:lang w:eastAsia="en-US"/>
        </w:rPr>
        <w:t>, а также предл</w:t>
      </w:r>
      <w:r w:rsidRPr="00BD7C0E">
        <w:rPr>
          <w:rFonts w:eastAsia="Calibri"/>
          <w:sz w:val="24"/>
          <w:szCs w:val="24"/>
          <w:lang w:eastAsia="en-US"/>
        </w:rPr>
        <w:t>ожен</w:t>
      </w:r>
      <w:r w:rsidR="004C272D" w:rsidRPr="00BD7C0E">
        <w:rPr>
          <w:rFonts w:eastAsia="Calibri"/>
          <w:sz w:val="24"/>
          <w:szCs w:val="24"/>
          <w:lang w:eastAsia="en-US"/>
        </w:rPr>
        <w:t xml:space="preserve"> вариант её решения:</w:t>
      </w:r>
    </w:p>
    <w:p w:rsidR="004C272D" w:rsidRPr="00BD7C0E" w:rsidRDefault="004C272D" w:rsidP="004C272D">
      <w:pPr>
        <w:pStyle w:val="ConsPlusNormal"/>
        <w:ind w:firstLine="709"/>
        <w:jc w:val="both"/>
        <w:rPr>
          <w:rFonts w:eastAsia="Calibri"/>
          <w:sz w:val="24"/>
          <w:szCs w:val="24"/>
          <w:lang w:eastAsia="en-US"/>
        </w:rPr>
      </w:pPr>
      <w:r w:rsidRPr="00BD7C0E">
        <w:rPr>
          <w:rFonts w:eastAsia="Calibri"/>
          <w:sz w:val="24"/>
          <w:szCs w:val="24"/>
          <w:lang w:eastAsia="en-US"/>
        </w:rPr>
        <w:t>- правомерно ли уменьшение лимитов бюджетных обязательств на сумму указанной экономии по субсидии на финансовое обеспечение выполнения государственного задания, так как лимиты бюджетных обязательств доведены до комитета (как до получателя бюджетных средств), а заказчиком выступает бюджетное учреждение, не являющееся получателем лимитов бюджетных обязательств;</w:t>
      </w:r>
    </w:p>
    <w:p w:rsidR="004C272D" w:rsidRPr="00BD7C0E" w:rsidRDefault="004C272D" w:rsidP="004C272D">
      <w:pPr>
        <w:pStyle w:val="ConsPlusNormal"/>
        <w:ind w:firstLine="709"/>
        <w:jc w:val="both"/>
        <w:rPr>
          <w:rFonts w:eastAsia="Calibri"/>
          <w:sz w:val="24"/>
          <w:szCs w:val="24"/>
          <w:lang w:eastAsia="en-US"/>
        </w:rPr>
      </w:pPr>
      <w:r w:rsidRPr="00BD7C0E">
        <w:rPr>
          <w:rFonts w:eastAsia="Calibri"/>
          <w:sz w:val="24"/>
          <w:szCs w:val="24"/>
          <w:lang w:eastAsia="en-US"/>
        </w:rPr>
        <w:t xml:space="preserve">- предлагает исключить из общей суммы указанной экономии бюджетных средств суммы экономии, полученной бюджетными учреждениями. </w:t>
      </w:r>
    </w:p>
    <w:p w:rsidR="004C272D" w:rsidRPr="00BD7C0E" w:rsidRDefault="004C272D" w:rsidP="004C272D">
      <w:pPr>
        <w:pStyle w:val="ConsPlusNormal"/>
        <w:ind w:firstLine="709"/>
        <w:jc w:val="both"/>
        <w:rPr>
          <w:rFonts w:eastAsia="Calibri"/>
          <w:sz w:val="24"/>
          <w:szCs w:val="24"/>
          <w:lang w:eastAsia="en-US"/>
        </w:rPr>
      </w:pPr>
      <w:r w:rsidRPr="00BD7C0E">
        <w:rPr>
          <w:rFonts w:eastAsia="Calibri"/>
          <w:sz w:val="24"/>
          <w:szCs w:val="24"/>
          <w:lang w:eastAsia="en-US"/>
        </w:rPr>
        <w:t>До настоящего времени ответ на это письмо не получен.</w:t>
      </w:r>
    </w:p>
    <w:p w:rsidR="00670995" w:rsidRPr="00BD7C0E" w:rsidRDefault="00670995" w:rsidP="00FA7E43">
      <w:pPr>
        <w:pStyle w:val="ConsPlusNormal"/>
        <w:ind w:firstLine="709"/>
        <w:jc w:val="both"/>
        <w:rPr>
          <w:rFonts w:eastAsia="Calibri"/>
          <w:sz w:val="24"/>
          <w:szCs w:val="24"/>
          <w:lang w:eastAsia="en-US"/>
        </w:rPr>
      </w:pPr>
    </w:p>
    <w:p w:rsidR="00670995" w:rsidRPr="00BD7C0E" w:rsidRDefault="002E1CCE" w:rsidP="00FA7E43">
      <w:pPr>
        <w:pStyle w:val="ConsPlusNormal"/>
        <w:ind w:firstLine="709"/>
        <w:jc w:val="both"/>
        <w:rPr>
          <w:rFonts w:eastAsia="Calibri"/>
          <w:i/>
          <w:sz w:val="24"/>
          <w:szCs w:val="24"/>
          <w:lang w:eastAsia="en-US"/>
        </w:rPr>
      </w:pPr>
      <w:r w:rsidRPr="00BD7C0E">
        <w:rPr>
          <w:rFonts w:eastAsia="Calibri"/>
          <w:i/>
          <w:sz w:val="24"/>
          <w:szCs w:val="24"/>
          <w:lang w:eastAsia="en-US"/>
        </w:rPr>
        <w:t>Облспорткомитет</w:t>
      </w:r>
    </w:p>
    <w:p w:rsidR="000E4B86" w:rsidRPr="00BD7C0E" w:rsidRDefault="000E4B86" w:rsidP="001776B6">
      <w:pPr>
        <w:pStyle w:val="ConsPlusNormal"/>
        <w:ind w:firstLine="709"/>
        <w:jc w:val="both"/>
        <w:rPr>
          <w:rFonts w:eastAsia="Calibri"/>
          <w:sz w:val="24"/>
          <w:szCs w:val="24"/>
          <w:lang w:eastAsia="en-US"/>
        </w:rPr>
      </w:pPr>
      <w:proofErr w:type="gramStart"/>
      <w:r w:rsidRPr="00BD7C0E">
        <w:rPr>
          <w:rFonts w:eastAsia="Calibri"/>
          <w:sz w:val="24"/>
          <w:szCs w:val="24"/>
          <w:lang w:eastAsia="en-US"/>
        </w:rPr>
        <w:t xml:space="preserve">Согласно Методическим рекомендациям для органов государственной власти субъектов РФ в области физической культуры и спорта и органов местного самоуправления по переходу на </w:t>
      </w:r>
      <w:proofErr w:type="spellStart"/>
      <w:r w:rsidRPr="00BD7C0E">
        <w:rPr>
          <w:rFonts w:eastAsia="Calibri"/>
          <w:sz w:val="24"/>
          <w:szCs w:val="24"/>
          <w:lang w:eastAsia="en-US"/>
        </w:rPr>
        <w:t>нормативно-подушевое</w:t>
      </w:r>
      <w:proofErr w:type="spellEnd"/>
      <w:r w:rsidRPr="00BD7C0E">
        <w:rPr>
          <w:rFonts w:eastAsia="Calibri"/>
          <w:sz w:val="24"/>
          <w:szCs w:val="24"/>
          <w:lang w:eastAsia="en-US"/>
        </w:rPr>
        <w:t xml:space="preserve"> финансирование организаций, осуществляющих спортивную подготовку, утвержденным </w:t>
      </w:r>
      <w:proofErr w:type="spellStart"/>
      <w:r w:rsidRPr="00BD7C0E">
        <w:rPr>
          <w:rFonts w:eastAsia="Calibri"/>
          <w:sz w:val="24"/>
          <w:szCs w:val="24"/>
          <w:lang w:eastAsia="en-US"/>
        </w:rPr>
        <w:t>Минспортом</w:t>
      </w:r>
      <w:proofErr w:type="spellEnd"/>
      <w:r w:rsidRPr="00BD7C0E">
        <w:rPr>
          <w:rFonts w:eastAsia="Calibri"/>
          <w:sz w:val="24"/>
          <w:szCs w:val="24"/>
          <w:lang w:eastAsia="en-US"/>
        </w:rPr>
        <w:t xml:space="preserve"> РФ 08.12.2015, базовые нормативы затрат в сфере физической культуры и спорта утверждаются </w:t>
      </w:r>
      <w:proofErr w:type="spellStart"/>
      <w:r w:rsidRPr="00BD7C0E">
        <w:rPr>
          <w:rFonts w:eastAsia="Calibri"/>
          <w:sz w:val="24"/>
          <w:szCs w:val="24"/>
          <w:lang w:eastAsia="en-US"/>
        </w:rPr>
        <w:t>Минспортом</w:t>
      </w:r>
      <w:proofErr w:type="spellEnd"/>
      <w:r w:rsidRPr="00BD7C0E">
        <w:rPr>
          <w:rFonts w:eastAsia="Calibri"/>
          <w:sz w:val="24"/>
          <w:szCs w:val="24"/>
          <w:lang w:eastAsia="en-US"/>
        </w:rPr>
        <w:t xml:space="preserve"> РФ и определяются в соответствии с требованиями федеральных стандартов спортивной подготовки по видам спорта и содержат полный</w:t>
      </w:r>
      <w:proofErr w:type="gramEnd"/>
      <w:r w:rsidRPr="00BD7C0E">
        <w:rPr>
          <w:rFonts w:eastAsia="Calibri"/>
          <w:sz w:val="24"/>
          <w:szCs w:val="24"/>
          <w:lang w:eastAsia="en-US"/>
        </w:rPr>
        <w:t xml:space="preserve"> комплекс ресурсов, необходимых для обеспечения полноценной подготовки спортсменов. Согласно этим методическим рекомендациям базовые нормативы предназначены для использования в своей деятельности органами государственной власти субъектов РФ, органами местного самоуправления, руководителями и специалистами физкультурно-спортивных организаций.</w:t>
      </w:r>
    </w:p>
    <w:p w:rsidR="000E4B86" w:rsidRPr="00BD7C0E" w:rsidRDefault="000E4B86" w:rsidP="000E4B86">
      <w:pPr>
        <w:pStyle w:val="ConsPlusNormal"/>
        <w:ind w:firstLine="709"/>
        <w:jc w:val="both"/>
        <w:rPr>
          <w:rFonts w:eastAsia="Calibri"/>
          <w:sz w:val="24"/>
          <w:szCs w:val="24"/>
          <w:lang w:eastAsia="en-US"/>
        </w:rPr>
      </w:pPr>
      <w:r w:rsidRPr="00BD7C0E">
        <w:rPr>
          <w:rFonts w:eastAsia="Calibri"/>
          <w:sz w:val="24"/>
          <w:szCs w:val="24"/>
          <w:lang w:eastAsia="en-US"/>
        </w:rPr>
        <w:t xml:space="preserve">В связи с этим </w:t>
      </w:r>
      <w:proofErr w:type="spellStart"/>
      <w:r w:rsidRPr="00BD7C0E">
        <w:rPr>
          <w:rFonts w:eastAsia="Calibri"/>
          <w:sz w:val="24"/>
          <w:szCs w:val="24"/>
          <w:lang w:eastAsia="en-US"/>
        </w:rPr>
        <w:t>Облкомспортом</w:t>
      </w:r>
      <w:proofErr w:type="spellEnd"/>
      <w:r w:rsidRPr="00BD7C0E">
        <w:rPr>
          <w:rFonts w:eastAsia="Calibri"/>
          <w:sz w:val="24"/>
          <w:szCs w:val="24"/>
          <w:lang w:eastAsia="en-US"/>
        </w:rPr>
        <w:t xml:space="preserve"> используются значения базовых нормативов затрат на оказание государственных услуг в сфере физической культуры и спорта, утвержденные Министром спорта РФ 29.07.2015. </w:t>
      </w:r>
    </w:p>
    <w:p w:rsidR="00BC6254" w:rsidRPr="00BD7C0E" w:rsidRDefault="00BC610A" w:rsidP="00BC6254">
      <w:pPr>
        <w:pStyle w:val="ConsPlusNormal"/>
        <w:ind w:firstLine="709"/>
        <w:jc w:val="both"/>
        <w:rPr>
          <w:rFonts w:eastAsia="Calibri"/>
          <w:sz w:val="24"/>
          <w:szCs w:val="24"/>
          <w:lang w:eastAsia="en-US"/>
        </w:rPr>
      </w:pPr>
      <w:r w:rsidRPr="00BD7C0E">
        <w:rPr>
          <w:rFonts w:eastAsia="Calibri"/>
          <w:sz w:val="24"/>
          <w:szCs w:val="24"/>
          <w:lang w:eastAsia="en-US"/>
        </w:rPr>
        <w:t>Учитывая, что в</w:t>
      </w:r>
      <w:r w:rsidR="00A46C91" w:rsidRPr="00BD7C0E">
        <w:rPr>
          <w:rFonts w:eastAsia="Calibri"/>
          <w:sz w:val="24"/>
          <w:szCs w:val="24"/>
          <w:lang w:eastAsia="en-US"/>
        </w:rPr>
        <w:t>ыдел</w:t>
      </w:r>
      <w:r w:rsidR="00B630A3" w:rsidRPr="00BD7C0E">
        <w:rPr>
          <w:rFonts w:eastAsia="Calibri"/>
          <w:sz w:val="24"/>
          <w:szCs w:val="24"/>
          <w:lang w:eastAsia="en-US"/>
        </w:rPr>
        <w:t>ение</w:t>
      </w:r>
      <w:r w:rsidR="00A46C91" w:rsidRPr="00BD7C0E">
        <w:rPr>
          <w:rFonts w:eastAsia="Calibri"/>
          <w:sz w:val="24"/>
          <w:szCs w:val="24"/>
          <w:lang w:eastAsia="en-US"/>
        </w:rPr>
        <w:t xml:space="preserve"> ассигнований из областного бюджета </w:t>
      </w:r>
      <w:r w:rsidR="00B630A3" w:rsidRPr="00BD7C0E">
        <w:rPr>
          <w:rFonts w:eastAsia="Calibri"/>
          <w:sz w:val="24"/>
          <w:szCs w:val="24"/>
          <w:lang w:eastAsia="en-US"/>
        </w:rPr>
        <w:t xml:space="preserve">осуществлялось в </w:t>
      </w:r>
      <w:r w:rsidR="00A46C91" w:rsidRPr="00BD7C0E">
        <w:rPr>
          <w:rFonts w:eastAsia="Calibri"/>
          <w:sz w:val="24"/>
          <w:szCs w:val="24"/>
          <w:lang w:eastAsia="en-US"/>
        </w:rPr>
        <w:t>недостаточн</w:t>
      </w:r>
      <w:r w:rsidR="00B630A3" w:rsidRPr="00BD7C0E">
        <w:rPr>
          <w:rFonts w:eastAsia="Calibri"/>
          <w:sz w:val="24"/>
          <w:szCs w:val="24"/>
          <w:lang w:eastAsia="en-US"/>
        </w:rPr>
        <w:t>ых объёмах</w:t>
      </w:r>
      <w:r w:rsidR="00A46C91" w:rsidRPr="00BD7C0E">
        <w:rPr>
          <w:rFonts w:eastAsia="Calibri"/>
          <w:sz w:val="24"/>
          <w:szCs w:val="24"/>
          <w:lang w:eastAsia="en-US"/>
        </w:rPr>
        <w:t xml:space="preserve"> для финансового обеспечения учреждений  спорта, </w:t>
      </w:r>
      <w:r w:rsidR="00B630A3" w:rsidRPr="00BD7C0E">
        <w:rPr>
          <w:rFonts w:eastAsia="Calibri"/>
          <w:sz w:val="24"/>
          <w:szCs w:val="24"/>
          <w:lang w:eastAsia="en-US"/>
        </w:rPr>
        <w:t>исчисл</w:t>
      </w:r>
      <w:r w:rsidR="00AC019E" w:rsidRPr="00BD7C0E">
        <w:rPr>
          <w:rFonts w:eastAsia="Calibri"/>
          <w:sz w:val="24"/>
          <w:szCs w:val="24"/>
          <w:lang w:eastAsia="en-US"/>
        </w:rPr>
        <w:t xml:space="preserve">енного </w:t>
      </w:r>
      <w:r w:rsidRPr="00BD7C0E">
        <w:rPr>
          <w:rFonts w:eastAsia="Calibri"/>
          <w:sz w:val="24"/>
          <w:szCs w:val="24"/>
          <w:lang w:eastAsia="en-US"/>
        </w:rPr>
        <w:t>на основании вышеуказанных базовых затрат,</w:t>
      </w:r>
      <w:r w:rsidR="00AC019E" w:rsidRPr="00BD7C0E">
        <w:rPr>
          <w:rFonts w:eastAsia="Calibri"/>
          <w:sz w:val="24"/>
          <w:szCs w:val="24"/>
          <w:lang w:eastAsia="en-US"/>
        </w:rPr>
        <w:t xml:space="preserve"> </w:t>
      </w:r>
      <w:proofErr w:type="spellStart"/>
      <w:r w:rsidR="00A46C91" w:rsidRPr="00BD7C0E">
        <w:rPr>
          <w:rFonts w:eastAsia="Calibri"/>
          <w:sz w:val="24"/>
          <w:szCs w:val="24"/>
          <w:lang w:eastAsia="en-US"/>
        </w:rPr>
        <w:t>Облкомспортом</w:t>
      </w:r>
      <w:proofErr w:type="spellEnd"/>
      <w:r w:rsidR="00A46C91" w:rsidRPr="00BD7C0E">
        <w:rPr>
          <w:rFonts w:eastAsia="Calibri"/>
          <w:sz w:val="24"/>
          <w:szCs w:val="24"/>
          <w:lang w:eastAsia="en-US"/>
        </w:rPr>
        <w:t xml:space="preserve"> при расчёте нормативных затрат </w:t>
      </w:r>
      <w:r w:rsidR="00AC019E" w:rsidRPr="00BD7C0E">
        <w:rPr>
          <w:rFonts w:eastAsia="Calibri"/>
          <w:sz w:val="24"/>
          <w:szCs w:val="24"/>
          <w:lang w:eastAsia="en-US"/>
        </w:rPr>
        <w:t>использовался</w:t>
      </w:r>
      <w:r w:rsidR="00A46C91" w:rsidRPr="00BD7C0E">
        <w:rPr>
          <w:rFonts w:eastAsia="Calibri"/>
          <w:sz w:val="24"/>
          <w:szCs w:val="24"/>
          <w:lang w:eastAsia="en-US"/>
        </w:rPr>
        <w:t xml:space="preserve"> </w:t>
      </w:r>
      <w:r w:rsidR="00AC019E" w:rsidRPr="00BD7C0E">
        <w:rPr>
          <w:rFonts w:eastAsia="Calibri"/>
          <w:sz w:val="24"/>
          <w:szCs w:val="24"/>
          <w:lang w:eastAsia="en-US"/>
        </w:rPr>
        <w:t xml:space="preserve">отраслевой </w:t>
      </w:r>
      <w:r w:rsidR="00A46C91" w:rsidRPr="00BD7C0E">
        <w:rPr>
          <w:rFonts w:eastAsia="Calibri"/>
          <w:sz w:val="24"/>
          <w:szCs w:val="24"/>
          <w:lang w:eastAsia="en-US"/>
        </w:rPr>
        <w:t>корректирующий коэффициент (Котр</w:t>
      </w:r>
      <w:proofErr w:type="gramStart"/>
      <w:r w:rsidR="00A46C91" w:rsidRPr="00BD7C0E">
        <w:rPr>
          <w:rFonts w:eastAsia="Calibri"/>
          <w:sz w:val="24"/>
          <w:szCs w:val="24"/>
          <w:vertAlign w:val="subscript"/>
          <w:lang w:eastAsia="en-US"/>
        </w:rPr>
        <w:t>2</w:t>
      </w:r>
      <w:proofErr w:type="gramEnd"/>
      <w:r w:rsidR="00A46C91" w:rsidRPr="00BD7C0E">
        <w:rPr>
          <w:rFonts w:eastAsia="Calibri"/>
          <w:sz w:val="24"/>
          <w:szCs w:val="24"/>
          <w:lang w:eastAsia="en-US"/>
        </w:rPr>
        <w:t>)</w:t>
      </w:r>
      <w:r w:rsidR="00AC019E" w:rsidRPr="00BD7C0E">
        <w:rPr>
          <w:rFonts w:eastAsia="Calibri"/>
          <w:sz w:val="24"/>
          <w:szCs w:val="24"/>
          <w:lang w:eastAsia="en-US"/>
        </w:rPr>
        <w:t xml:space="preserve">, после применения которого </w:t>
      </w:r>
      <w:r w:rsidR="00B630A3" w:rsidRPr="00BD7C0E">
        <w:rPr>
          <w:rFonts w:eastAsia="Calibri"/>
          <w:sz w:val="24"/>
          <w:szCs w:val="24"/>
          <w:lang w:eastAsia="en-US"/>
        </w:rPr>
        <w:t xml:space="preserve">размер нормативных затрат значительно понижался, например (Таблица № </w:t>
      </w:r>
      <w:r w:rsidR="00A47265" w:rsidRPr="00BD7C0E">
        <w:rPr>
          <w:rFonts w:eastAsia="Calibri"/>
          <w:sz w:val="24"/>
          <w:szCs w:val="24"/>
          <w:lang w:eastAsia="en-US"/>
        </w:rPr>
        <w:t>7</w:t>
      </w:r>
      <w:r w:rsidR="00B630A3" w:rsidRPr="00BD7C0E">
        <w:rPr>
          <w:rFonts w:eastAsia="Calibri"/>
          <w:sz w:val="24"/>
          <w:szCs w:val="24"/>
          <w:lang w:eastAsia="en-US"/>
        </w:rPr>
        <w:t>)</w:t>
      </w:r>
      <w:r w:rsidR="000E2110" w:rsidRPr="00BD7C0E">
        <w:rPr>
          <w:rFonts w:eastAsia="Calibri"/>
          <w:sz w:val="24"/>
          <w:szCs w:val="24"/>
          <w:lang w:eastAsia="en-US"/>
        </w:rPr>
        <w:t>:</w:t>
      </w:r>
    </w:p>
    <w:p w:rsidR="00B630A3" w:rsidRPr="00BD7C0E" w:rsidRDefault="00B630A3" w:rsidP="00BC6254">
      <w:pPr>
        <w:pStyle w:val="ConsPlusNormal"/>
        <w:ind w:firstLine="709"/>
        <w:jc w:val="right"/>
        <w:rPr>
          <w:i/>
          <w:sz w:val="24"/>
          <w:szCs w:val="24"/>
        </w:rPr>
      </w:pPr>
      <w:r w:rsidRPr="00BD7C0E">
        <w:rPr>
          <w:i/>
          <w:sz w:val="24"/>
          <w:szCs w:val="24"/>
        </w:rPr>
        <w:t xml:space="preserve">Таблица № </w:t>
      </w:r>
      <w:r w:rsidR="00A47265" w:rsidRPr="00BD7C0E">
        <w:rPr>
          <w:i/>
          <w:sz w:val="24"/>
          <w:szCs w:val="24"/>
        </w:rPr>
        <w:t>7</w:t>
      </w:r>
    </w:p>
    <w:tbl>
      <w:tblPr>
        <w:tblStyle w:val="a3"/>
        <w:tblW w:w="0" w:type="auto"/>
        <w:jc w:val="center"/>
        <w:tblLook w:val="04A0"/>
      </w:tblPr>
      <w:tblGrid>
        <w:gridCol w:w="3284"/>
        <w:gridCol w:w="3284"/>
        <w:gridCol w:w="3285"/>
      </w:tblGrid>
      <w:tr w:rsidR="001E28CD" w:rsidRPr="00BD7C0E" w:rsidTr="00F93F01">
        <w:trPr>
          <w:jc w:val="center"/>
        </w:trPr>
        <w:tc>
          <w:tcPr>
            <w:tcW w:w="3284" w:type="dxa"/>
          </w:tcPr>
          <w:p w:rsidR="001E28CD" w:rsidRPr="00BD7C0E" w:rsidRDefault="00D26AD6" w:rsidP="00D26AD6">
            <w:pPr>
              <w:pStyle w:val="ConsPlusNormal"/>
              <w:jc w:val="center"/>
              <w:rPr>
                <w:sz w:val="20"/>
                <w:szCs w:val="20"/>
              </w:rPr>
            </w:pPr>
            <w:r w:rsidRPr="00BD7C0E">
              <w:rPr>
                <w:sz w:val="20"/>
                <w:szCs w:val="20"/>
              </w:rPr>
              <w:t>Г</w:t>
            </w:r>
            <w:r w:rsidR="001E28CD" w:rsidRPr="00BD7C0E">
              <w:rPr>
                <w:sz w:val="20"/>
                <w:szCs w:val="20"/>
              </w:rPr>
              <w:t>осударственн</w:t>
            </w:r>
            <w:r w:rsidRPr="00BD7C0E">
              <w:rPr>
                <w:sz w:val="20"/>
                <w:szCs w:val="20"/>
              </w:rPr>
              <w:t>ая</w:t>
            </w:r>
            <w:r w:rsidR="001E28CD" w:rsidRPr="00BD7C0E">
              <w:rPr>
                <w:sz w:val="20"/>
                <w:szCs w:val="20"/>
              </w:rPr>
              <w:t xml:space="preserve"> услуг</w:t>
            </w:r>
            <w:r w:rsidRPr="00BD7C0E">
              <w:rPr>
                <w:sz w:val="20"/>
                <w:szCs w:val="20"/>
              </w:rPr>
              <w:t>а по спортивной подготовке</w:t>
            </w:r>
          </w:p>
        </w:tc>
        <w:tc>
          <w:tcPr>
            <w:tcW w:w="3284" w:type="dxa"/>
          </w:tcPr>
          <w:p w:rsidR="001E28CD" w:rsidRPr="00BD7C0E" w:rsidRDefault="001E28CD" w:rsidP="00BC796D">
            <w:pPr>
              <w:pStyle w:val="ConsPlusNormal"/>
              <w:jc w:val="center"/>
              <w:rPr>
                <w:sz w:val="20"/>
                <w:szCs w:val="20"/>
              </w:rPr>
            </w:pPr>
            <w:r w:rsidRPr="00BD7C0E">
              <w:rPr>
                <w:sz w:val="20"/>
                <w:szCs w:val="20"/>
              </w:rPr>
              <w:t>Размер базового норматива затрат, утверждённый Министром спорта РФ, тыс. руб.</w:t>
            </w:r>
          </w:p>
        </w:tc>
        <w:tc>
          <w:tcPr>
            <w:tcW w:w="3285" w:type="dxa"/>
          </w:tcPr>
          <w:p w:rsidR="001E28CD" w:rsidRPr="00BD7C0E" w:rsidRDefault="001E28CD" w:rsidP="00BC796D">
            <w:pPr>
              <w:pStyle w:val="ConsPlusNormal"/>
              <w:jc w:val="center"/>
              <w:rPr>
                <w:sz w:val="20"/>
                <w:szCs w:val="20"/>
              </w:rPr>
            </w:pPr>
            <w:r w:rsidRPr="00BD7C0E">
              <w:rPr>
                <w:sz w:val="20"/>
                <w:szCs w:val="20"/>
              </w:rPr>
              <w:t>Размер нормативных затрат после применения Котр</w:t>
            </w:r>
            <w:proofErr w:type="gramStart"/>
            <w:r w:rsidRPr="00BD7C0E">
              <w:rPr>
                <w:sz w:val="20"/>
                <w:szCs w:val="20"/>
                <w:vertAlign w:val="subscript"/>
              </w:rPr>
              <w:t>2</w:t>
            </w:r>
            <w:proofErr w:type="gramEnd"/>
            <w:r w:rsidRPr="00BD7C0E">
              <w:rPr>
                <w:sz w:val="20"/>
                <w:szCs w:val="20"/>
              </w:rPr>
              <w:t>, тыс. руб.</w:t>
            </w:r>
          </w:p>
        </w:tc>
      </w:tr>
      <w:tr w:rsidR="001E28CD" w:rsidRPr="00BD7C0E" w:rsidTr="00F93F01">
        <w:trPr>
          <w:jc w:val="center"/>
        </w:trPr>
        <w:tc>
          <w:tcPr>
            <w:tcW w:w="3284" w:type="dxa"/>
          </w:tcPr>
          <w:p w:rsidR="001E28CD" w:rsidRPr="00BD7C0E" w:rsidRDefault="001E28CD" w:rsidP="00A46C91">
            <w:pPr>
              <w:pStyle w:val="ConsPlusNormal"/>
              <w:jc w:val="both"/>
              <w:rPr>
                <w:sz w:val="20"/>
                <w:szCs w:val="20"/>
              </w:rPr>
            </w:pPr>
            <w:r w:rsidRPr="00BD7C0E">
              <w:rPr>
                <w:sz w:val="20"/>
                <w:szCs w:val="20"/>
              </w:rPr>
              <w:t>на этапе высшего спортивного мастерства по гандболу</w:t>
            </w:r>
          </w:p>
        </w:tc>
        <w:tc>
          <w:tcPr>
            <w:tcW w:w="3284" w:type="dxa"/>
            <w:vAlign w:val="center"/>
          </w:tcPr>
          <w:p w:rsidR="001E28CD" w:rsidRPr="00BD7C0E" w:rsidRDefault="001E28CD" w:rsidP="001F2B2E">
            <w:pPr>
              <w:pStyle w:val="ConsPlusNormal"/>
              <w:jc w:val="center"/>
              <w:rPr>
                <w:sz w:val="20"/>
                <w:szCs w:val="20"/>
              </w:rPr>
            </w:pPr>
            <w:r w:rsidRPr="00BD7C0E">
              <w:rPr>
                <w:sz w:val="20"/>
                <w:szCs w:val="20"/>
              </w:rPr>
              <w:t>152,2</w:t>
            </w:r>
          </w:p>
        </w:tc>
        <w:tc>
          <w:tcPr>
            <w:tcW w:w="3285" w:type="dxa"/>
            <w:vAlign w:val="center"/>
          </w:tcPr>
          <w:p w:rsidR="001E28CD" w:rsidRPr="00BD7C0E" w:rsidRDefault="001E28CD" w:rsidP="001F2B2E">
            <w:pPr>
              <w:pStyle w:val="ConsPlusNormal"/>
              <w:jc w:val="center"/>
              <w:rPr>
                <w:sz w:val="20"/>
                <w:szCs w:val="20"/>
              </w:rPr>
            </w:pPr>
            <w:r w:rsidRPr="00BD7C0E">
              <w:rPr>
                <w:sz w:val="20"/>
                <w:szCs w:val="20"/>
              </w:rPr>
              <w:t>21,1</w:t>
            </w:r>
          </w:p>
        </w:tc>
      </w:tr>
      <w:tr w:rsidR="001E28CD" w:rsidRPr="00BD7C0E" w:rsidTr="00F93F01">
        <w:trPr>
          <w:jc w:val="center"/>
        </w:trPr>
        <w:tc>
          <w:tcPr>
            <w:tcW w:w="3284" w:type="dxa"/>
          </w:tcPr>
          <w:p w:rsidR="001E28CD" w:rsidRPr="00BD7C0E" w:rsidRDefault="001E28CD" w:rsidP="00A46C91">
            <w:pPr>
              <w:pStyle w:val="ConsPlusNormal"/>
              <w:jc w:val="both"/>
              <w:rPr>
                <w:sz w:val="20"/>
                <w:szCs w:val="20"/>
              </w:rPr>
            </w:pPr>
            <w:r w:rsidRPr="00BD7C0E">
              <w:rPr>
                <w:sz w:val="20"/>
                <w:szCs w:val="20"/>
              </w:rPr>
              <w:t>на тренировочном этапе: по гребле на байдарках и каноэ</w:t>
            </w:r>
          </w:p>
        </w:tc>
        <w:tc>
          <w:tcPr>
            <w:tcW w:w="3284" w:type="dxa"/>
            <w:vAlign w:val="center"/>
          </w:tcPr>
          <w:p w:rsidR="001E28CD" w:rsidRPr="00BD7C0E" w:rsidRDefault="001E28CD" w:rsidP="001F2B2E">
            <w:pPr>
              <w:pStyle w:val="ConsPlusNormal"/>
              <w:jc w:val="center"/>
              <w:rPr>
                <w:sz w:val="20"/>
                <w:szCs w:val="20"/>
              </w:rPr>
            </w:pPr>
            <w:r w:rsidRPr="00BD7C0E">
              <w:rPr>
                <w:sz w:val="20"/>
                <w:szCs w:val="20"/>
              </w:rPr>
              <w:t>845,5</w:t>
            </w:r>
          </w:p>
        </w:tc>
        <w:tc>
          <w:tcPr>
            <w:tcW w:w="3285" w:type="dxa"/>
            <w:vAlign w:val="center"/>
          </w:tcPr>
          <w:p w:rsidR="001E28CD" w:rsidRPr="00BD7C0E" w:rsidRDefault="001E28CD" w:rsidP="001F2B2E">
            <w:pPr>
              <w:pStyle w:val="ConsPlusNormal"/>
              <w:jc w:val="center"/>
              <w:rPr>
                <w:sz w:val="20"/>
                <w:szCs w:val="20"/>
              </w:rPr>
            </w:pPr>
            <w:r w:rsidRPr="00BD7C0E">
              <w:rPr>
                <w:sz w:val="20"/>
                <w:szCs w:val="20"/>
              </w:rPr>
              <w:t>82</w:t>
            </w:r>
          </w:p>
        </w:tc>
      </w:tr>
      <w:tr w:rsidR="001E28CD" w:rsidRPr="00BD7C0E" w:rsidTr="00F93F01">
        <w:trPr>
          <w:jc w:val="center"/>
        </w:trPr>
        <w:tc>
          <w:tcPr>
            <w:tcW w:w="3284" w:type="dxa"/>
          </w:tcPr>
          <w:p w:rsidR="001E28CD" w:rsidRPr="00BD7C0E" w:rsidRDefault="001E28CD" w:rsidP="00A46C91">
            <w:pPr>
              <w:pStyle w:val="ConsPlusNormal"/>
              <w:jc w:val="both"/>
              <w:rPr>
                <w:sz w:val="20"/>
                <w:szCs w:val="20"/>
              </w:rPr>
            </w:pPr>
            <w:r w:rsidRPr="00BD7C0E">
              <w:rPr>
                <w:sz w:val="20"/>
                <w:szCs w:val="20"/>
              </w:rPr>
              <w:t>на этапе начальной подготовки: по легкой атлетике</w:t>
            </w:r>
          </w:p>
        </w:tc>
        <w:tc>
          <w:tcPr>
            <w:tcW w:w="3284" w:type="dxa"/>
            <w:vAlign w:val="center"/>
          </w:tcPr>
          <w:p w:rsidR="001E28CD" w:rsidRPr="00BD7C0E" w:rsidRDefault="001F2B2E" w:rsidP="001F2B2E">
            <w:pPr>
              <w:pStyle w:val="ConsPlusNormal"/>
              <w:jc w:val="center"/>
              <w:rPr>
                <w:sz w:val="20"/>
                <w:szCs w:val="20"/>
              </w:rPr>
            </w:pPr>
            <w:r w:rsidRPr="00BD7C0E">
              <w:rPr>
                <w:sz w:val="20"/>
                <w:szCs w:val="20"/>
              </w:rPr>
              <w:t>164,3</w:t>
            </w:r>
          </w:p>
        </w:tc>
        <w:tc>
          <w:tcPr>
            <w:tcW w:w="3285" w:type="dxa"/>
            <w:vAlign w:val="center"/>
          </w:tcPr>
          <w:p w:rsidR="001E28CD" w:rsidRPr="00BD7C0E" w:rsidRDefault="001F2B2E" w:rsidP="001F2B2E">
            <w:pPr>
              <w:pStyle w:val="ConsPlusNormal"/>
              <w:jc w:val="center"/>
              <w:rPr>
                <w:sz w:val="20"/>
                <w:szCs w:val="20"/>
              </w:rPr>
            </w:pPr>
            <w:r w:rsidRPr="00BD7C0E">
              <w:rPr>
                <w:sz w:val="20"/>
                <w:szCs w:val="20"/>
              </w:rPr>
              <w:t>37</w:t>
            </w:r>
          </w:p>
        </w:tc>
      </w:tr>
    </w:tbl>
    <w:p w:rsidR="000F04F6" w:rsidRPr="00BD7C0E" w:rsidRDefault="000F04F6" w:rsidP="00E77B97">
      <w:pPr>
        <w:pStyle w:val="ConsPlusNormal"/>
        <w:ind w:firstLine="709"/>
        <w:jc w:val="both"/>
        <w:rPr>
          <w:rFonts w:eastAsia="Calibri"/>
          <w:sz w:val="24"/>
          <w:szCs w:val="24"/>
          <w:lang w:eastAsia="en-US"/>
        </w:rPr>
      </w:pPr>
    </w:p>
    <w:p w:rsidR="00E77B97" w:rsidRPr="00BD7C0E" w:rsidRDefault="007B72D6" w:rsidP="00E77B97">
      <w:pPr>
        <w:pStyle w:val="ConsPlusNormal"/>
        <w:ind w:firstLine="709"/>
        <w:jc w:val="both"/>
        <w:rPr>
          <w:rFonts w:eastAsia="Calibri"/>
          <w:sz w:val="24"/>
          <w:szCs w:val="24"/>
          <w:lang w:eastAsia="en-US"/>
        </w:rPr>
      </w:pPr>
      <w:r w:rsidRPr="00BD7C0E">
        <w:rPr>
          <w:rFonts w:eastAsia="Calibri"/>
          <w:sz w:val="24"/>
          <w:szCs w:val="24"/>
          <w:lang w:eastAsia="en-US"/>
        </w:rPr>
        <w:t xml:space="preserve">Применение </w:t>
      </w:r>
      <w:r w:rsidR="00A80A64" w:rsidRPr="00BD7C0E">
        <w:rPr>
          <w:rFonts w:eastAsia="Calibri"/>
          <w:sz w:val="24"/>
          <w:szCs w:val="24"/>
          <w:lang w:eastAsia="en-US"/>
        </w:rPr>
        <w:t>Котр</w:t>
      </w:r>
      <w:proofErr w:type="gramStart"/>
      <w:r w:rsidR="00A80A64" w:rsidRPr="00BD7C0E">
        <w:rPr>
          <w:rFonts w:eastAsia="Calibri"/>
          <w:sz w:val="24"/>
          <w:szCs w:val="24"/>
          <w:vertAlign w:val="subscript"/>
          <w:lang w:eastAsia="en-US"/>
        </w:rPr>
        <w:t>2</w:t>
      </w:r>
      <w:proofErr w:type="gramEnd"/>
      <w:r w:rsidR="00A80A64" w:rsidRPr="00BD7C0E">
        <w:rPr>
          <w:rFonts w:eastAsia="Calibri"/>
          <w:sz w:val="24"/>
          <w:szCs w:val="24"/>
          <w:lang w:eastAsia="en-US"/>
        </w:rPr>
        <w:t xml:space="preserve"> осуществлено </w:t>
      </w:r>
      <w:r w:rsidR="00AC019E" w:rsidRPr="00BD7C0E">
        <w:rPr>
          <w:rFonts w:eastAsia="Calibri"/>
          <w:sz w:val="24"/>
          <w:szCs w:val="24"/>
          <w:lang w:eastAsia="en-US"/>
        </w:rPr>
        <w:t>в соответствии с</w:t>
      </w:r>
      <w:r w:rsidR="00497B5A" w:rsidRPr="00BD7C0E">
        <w:rPr>
          <w:rFonts w:eastAsia="Calibri"/>
          <w:sz w:val="24"/>
          <w:szCs w:val="24"/>
          <w:lang w:eastAsia="en-US"/>
        </w:rPr>
        <w:t xml:space="preserve"> </w:t>
      </w:r>
      <w:r w:rsidR="0040792D" w:rsidRPr="00BD7C0E">
        <w:rPr>
          <w:rFonts w:eastAsia="Calibri"/>
          <w:sz w:val="24"/>
          <w:szCs w:val="24"/>
          <w:lang w:eastAsia="en-US"/>
        </w:rPr>
        <w:t>Порядк</w:t>
      </w:r>
      <w:r w:rsidR="00AC019E" w:rsidRPr="00BD7C0E">
        <w:rPr>
          <w:rFonts w:eastAsia="Calibri"/>
          <w:sz w:val="24"/>
          <w:szCs w:val="24"/>
          <w:lang w:eastAsia="en-US"/>
        </w:rPr>
        <w:t>ом</w:t>
      </w:r>
      <w:r w:rsidR="00497B5A" w:rsidRPr="00BD7C0E">
        <w:rPr>
          <w:rFonts w:eastAsia="Calibri"/>
          <w:sz w:val="24"/>
          <w:szCs w:val="24"/>
          <w:lang w:eastAsia="en-US"/>
        </w:rPr>
        <w:t xml:space="preserve"> определения нормативных затрат на оказание государственных услуг в сфере физической культуры и спорта, применяемых при расчетах объема финансового обеспечения выполнения государственного задания на оказание государственных услуг государственным учреждением, </w:t>
      </w:r>
      <w:r w:rsidR="00AC019E" w:rsidRPr="00BD7C0E">
        <w:rPr>
          <w:rFonts w:eastAsia="Calibri"/>
          <w:sz w:val="24"/>
          <w:szCs w:val="24"/>
          <w:lang w:eastAsia="en-US"/>
        </w:rPr>
        <w:t xml:space="preserve">утверждённым приказом  </w:t>
      </w:r>
      <w:proofErr w:type="spellStart"/>
      <w:r w:rsidR="00AC019E" w:rsidRPr="00BD7C0E">
        <w:rPr>
          <w:rFonts w:eastAsia="Calibri"/>
          <w:sz w:val="24"/>
          <w:szCs w:val="24"/>
          <w:lang w:eastAsia="en-US"/>
        </w:rPr>
        <w:t>Облспорткомитета</w:t>
      </w:r>
      <w:proofErr w:type="spellEnd"/>
      <w:r w:rsidR="00AC019E" w:rsidRPr="00BD7C0E">
        <w:rPr>
          <w:rFonts w:eastAsia="Calibri"/>
          <w:sz w:val="24"/>
          <w:szCs w:val="24"/>
          <w:lang w:eastAsia="en-US"/>
        </w:rPr>
        <w:t xml:space="preserve"> от 08.02.2016 № 48, </w:t>
      </w:r>
      <w:r w:rsidR="00823574" w:rsidRPr="00BD7C0E">
        <w:rPr>
          <w:rFonts w:eastAsia="Calibri"/>
          <w:sz w:val="24"/>
          <w:szCs w:val="24"/>
          <w:lang w:eastAsia="en-US"/>
        </w:rPr>
        <w:t>согласно которому Котр</w:t>
      </w:r>
      <w:r w:rsidR="00823574" w:rsidRPr="00BD7C0E">
        <w:rPr>
          <w:rFonts w:eastAsia="Calibri"/>
          <w:sz w:val="24"/>
          <w:szCs w:val="24"/>
          <w:vertAlign w:val="subscript"/>
          <w:lang w:eastAsia="en-US"/>
        </w:rPr>
        <w:t xml:space="preserve">2 </w:t>
      </w:r>
      <w:r w:rsidR="00AC019E" w:rsidRPr="00BD7C0E">
        <w:rPr>
          <w:rFonts w:eastAsia="Calibri"/>
          <w:sz w:val="24"/>
          <w:szCs w:val="24"/>
          <w:lang w:eastAsia="en-US"/>
        </w:rPr>
        <w:t>служит для</w:t>
      </w:r>
      <w:r w:rsidR="00823574" w:rsidRPr="00BD7C0E">
        <w:rPr>
          <w:rFonts w:eastAsia="Calibri"/>
          <w:sz w:val="24"/>
          <w:szCs w:val="24"/>
          <w:lang w:eastAsia="en-US"/>
        </w:rPr>
        <w:t xml:space="preserve"> выравнивания финансового обеспечения выполнения государственных услуг с бюджетными назначениями, утверждёнными законом об областном </w:t>
      </w:r>
      <w:r w:rsidR="00823574" w:rsidRPr="00BD7C0E">
        <w:rPr>
          <w:rFonts w:eastAsia="Calibri"/>
          <w:sz w:val="24"/>
          <w:szCs w:val="24"/>
          <w:lang w:eastAsia="en-US"/>
        </w:rPr>
        <w:lastRenderedPageBreak/>
        <w:t xml:space="preserve">бюджете на очередной финансовый год и плановый период, </w:t>
      </w:r>
      <w:r w:rsidR="00497B5A" w:rsidRPr="00BD7C0E">
        <w:rPr>
          <w:rFonts w:eastAsia="Calibri"/>
          <w:sz w:val="24"/>
          <w:szCs w:val="24"/>
          <w:lang w:eastAsia="en-US"/>
        </w:rPr>
        <w:t xml:space="preserve">что не отвечает п. 21 Положения № 818-п, согласно которому </w:t>
      </w:r>
      <w:r w:rsidR="00E77B97" w:rsidRPr="00BD7C0E">
        <w:rPr>
          <w:rFonts w:eastAsia="Calibri"/>
          <w:sz w:val="24"/>
          <w:szCs w:val="24"/>
          <w:lang w:eastAsia="en-US"/>
        </w:rPr>
        <w:t>отраслевой корректирующий коэффициент учитывает показатели отраслевой специфики, в том числе показатели качества государственной услуги.</w:t>
      </w:r>
    </w:p>
    <w:p w:rsidR="00B630A3" w:rsidRPr="00BD7C0E" w:rsidRDefault="00497B5A" w:rsidP="0018314D">
      <w:pPr>
        <w:pStyle w:val="ConsPlusNormal"/>
        <w:ind w:firstLine="709"/>
        <w:jc w:val="both"/>
        <w:rPr>
          <w:rFonts w:eastAsia="Calibri"/>
          <w:sz w:val="24"/>
          <w:szCs w:val="24"/>
          <w:lang w:eastAsia="en-US"/>
        </w:rPr>
      </w:pPr>
      <w:proofErr w:type="gramStart"/>
      <w:r w:rsidRPr="00BD7C0E">
        <w:rPr>
          <w:rFonts w:eastAsia="Calibri"/>
          <w:sz w:val="24"/>
          <w:szCs w:val="24"/>
          <w:lang w:eastAsia="en-US"/>
        </w:rPr>
        <w:t>Понижение нормативных затрат по сравнению с утверждёнными Министром спорта базовыми нормативам</w:t>
      </w:r>
      <w:r w:rsidR="00802F80" w:rsidRPr="00BD7C0E">
        <w:rPr>
          <w:rFonts w:eastAsia="Calibri"/>
          <w:sz w:val="24"/>
          <w:szCs w:val="24"/>
          <w:lang w:eastAsia="en-US"/>
        </w:rPr>
        <w:t>и</w:t>
      </w:r>
      <w:r w:rsidRPr="00BD7C0E">
        <w:rPr>
          <w:rFonts w:eastAsia="Calibri"/>
          <w:sz w:val="24"/>
          <w:szCs w:val="24"/>
          <w:lang w:eastAsia="en-US"/>
        </w:rPr>
        <w:t xml:space="preserve"> затрат, учитывающими требования федеральных стандартов спортивной подготовки по видам спорта и содержащими полный комплекс ресурсов, необходимых для обеспечения полноценной подготовки спортсменов, может свидетельствовать о </w:t>
      </w:r>
      <w:r w:rsidR="00A84D9E" w:rsidRPr="00BD7C0E">
        <w:rPr>
          <w:rFonts w:eastAsia="Calibri"/>
          <w:sz w:val="24"/>
          <w:szCs w:val="24"/>
          <w:lang w:eastAsia="en-US"/>
        </w:rPr>
        <w:t>не</w:t>
      </w:r>
      <w:r w:rsidRPr="00BD7C0E">
        <w:rPr>
          <w:rFonts w:eastAsia="Calibri"/>
          <w:sz w:val="24"/>
          <w:szCs w:val="24"/>
          <w:lang w:eastAsia="en-US"/>
        </w:rPr>
        <w:t>соблюдении этих стандартов</w:t>
      </w:r>
      <w:r w:rsidR="000D6C77" w:rsidRPr="00BD7C0E">
        <w:rPr>
          <w:rFonts w:eastAsia="Calibri"/>
          <w:sz w:val="24"/>
          <w:szCs w:val="24"/>
          <w:lang w:eastAsia="en-US"/>
        </w:rPr>
        <w:t xml:space="preserve"> и о фактическом отсутствии нормативного финансирования государственных услуг</w:t>
      </w:r>
      <w:r w:rsidRPr="00BD7C0E">
        <w:rPr>
          <w:rFonts w:eastAsia="Calibri"/>
          <w:sz w:val="24"/>
          <w:szCs w:val="24"/>
          <w:lang w:eastAsia="en-US"/>
        </w:rPr>
        <w:t xml:space="preserve">.     </w:t>
      </w:r>
      <w:proofErr w:type="gramEnd"/>
    </w:p>
    <w:p w:rsidR="00F77BCC" w:rsidRPr="00BD7C0E" w:rsidRDefault="00A84D9E" w:rsidP="0018314D">
      <w:pPr>
        <w:autoSpaceDE w:val="0"/>
        <w:autoSpaceDN w:val="0"/>
        <w:adjustRightInd w:val="0"/>
        <w:spacing w:after="0" w:line="240" w:lineRule="auto"/>
        <w:ind w:firstLine="709"/>
        <w:jc w:val="both"/>
        <w:rPr>
          <w:rFonts w:ascii="Times New Roman" w:eastAsia="Calibri" w:hAnsi="Times New Roman" w:cs="Times New Roman"/>
          <w:sz w:val="24"/>
          <w:szCs w:val="24"/>
          <w:lang w:eastAsia="en-US"/>
        </w:rPr>
      </w:pPr>
      <w:r w:rsidRPr="00BD7C0E">
        <w:rPr>
          <w:rFonts w:ascii="Times New Roman" w:eastAsia="Calibri" w:hAnsi="Times New Roman" w:cs="Times New Roman"/>
          <w:sz w:val="24"/>
          <w:szCs w:val="24"/>
          <w:lang w:eastAsia="en-US"/>
        </w:rPr>
        <w:t>Предусмотренный</w:t>
      </w:r>
      <w:r w:rsidR="00F77BCC" w:rsidRPr="00BD7C0E">
        <w:rPr>
          <w:rFonts w:ascii="Times New Roman" w:eastAsia="Calibri" w:hAnsi="Times New Roman" w:cs="Times New Roman"/>
          <w:sz w:val="24"/>
          <w:szCs w:val="24"/>
          <w:lang w:eastAsia="en-US"/>
        </w:rPr>
        <w:t xml:space="preserve"> п.</w:t>
      </w:r>
      <w:r w:rsidR="0040792D" w:rsidRPr="00BD7C0E">
        <w:rPr>
          <w:rFonts w:ascii="Times New Roman" w:eastAsia="Calibri" w:hAnsi="Times New Roman" w:cs="Times New Roman"/>
          <w:sz w:val="24"/>
          <w:szCs w:val="24"/>
          <w:lang w:eastAsia="en-US"/>
        </w:rPr>
        <w:t> </w:t>
      </w:r>
      <w:r w:rsidR="00F77BCC" w:rsidRPr="00BD7C0E">
        <w:rPr>
          <w:rFonts w:ascii="Times New Roman" w:eastAsia="Calibri" w:hAnsi="Times New Roman" w:cs="Times New Roman"/>
          <w:sz w:val="24"/>
          <w:szCs w:val="24"/>
          <w:lang w:eastAsia="en-US"/>
        </w:rPr>
        <w:t>9 Положения № 818-п к</w:t>
      </w:r>
      <w:r w:rsidR="001776B6" w:rsidRPr="00BD7C0E">
        <w:rPr>
          <w:rFonts w:ascii="Times New Roman" w:eastAsia="Calibri" w:hAnsi="Times New Roman" w:cs="Times New Roman"/>
          <w:sz w:val="24"/>
          <w:szCs w:val="24"/>
          <w:lang w:eastAsia="en-US"/>
        </w:rPr>
        <w:t>оэффициент выравнивания</w:t>
      </w:r>
      <w:r w:rsidR="00F77BCC" w:rsidRPr="00BD7C0E">
        <w:rPr>
          <w:rFonts w:ascii="Times New Roman" w:eastAsia="Calibri" w:hAnsi="Times New Roman" w:cs="Times New Roman"/>
          <w:sz w:val="24"/>
          <w:szCs w:val="24"/>
          <w:lang w:eastAsia="en-US"/>
        </w:rPr>
        <w:t>,</w:t>
      </w:r>
      <w:r w:rsidR="001776B6" w:rsidRPr="00BD7C0E">
        <w:rPr>
          <w:rFonts w:ascii="Times New Roman" w:eastAsia="Calibri" w:hAnsi="Times New Roman" w:cs="Times New Roman"/>
          <w:sz w:val="24"/>
          <w:szCs w:val="24"/>
          <w:lang w:eastAsia="en-US"/>
        </w:rPr>
        <w:t xml:space="preserve"> </w:t>
      </w:r>
      <w:r w:rsidR="002D5C81" w:rsidRPr="00BD7C0E">
        <w:rPr>
          <w:rFonts w:ascii="Times New Roman" w:eastAsia="Calibri" w:hAnsi="Times New Roman" w:cs="Times New Roman"/>
          <w:sz w:val="24"/>
          <w:szCs w:val="24"/>
          <w:lang w:eastAsia="en-US"/>
        </w:rPr>
        <w:t xml:space="preserve">который учитывает объем бюджетных ассигнований и доведенных лимитов бюджетных обязательств, </w:t>
      </w:r>
      <w:r w:rsidR="00F77BCC" w:rsidRPr="00BD7C0E">
        <w:rPr>
          <w:rFonts w:ascii="Times New Roman" w:eastAsia="Calibri" w:hAnsi="Times New Roman" w:cs="Times New Roman"/>
          <w:sz w:val="24"/>
          <w:szCs w:val="24"/>
          <w:lang w:eastAsia="en-US"/>
        </w:rPr>
        <w:t>Облспорткомитетом не применялся, соответствующий порядок не утверждался.</w:t>
      </w:r>
    </w:p>
    <w:p w:rsidR="001776B6" w:rsidRPr="00BD7C0E" w:rsidRDefault="002D5C81" w:rsidP="0018314D">
      <w:pPr>
        <w:pStyle w:val="ConsPlusNormal"/>
        <w:ind w:firstLine="709"/>
        <w:jc w:val="both"/>
        <w:rPr>
          <w:rFonts w:eastAsia="Calibri"/>
          <w:sz w:val="24"/>
          <w:szCs w:val="24"/>
          <w:lang w:eastAsia="en-US"/>
        </w:rPr>
      </w:pPr>
      <w:r w:rsidRPr="00BD7C0E">
        <w:rPr>
          <w:rFonts w:eastAsia="Calibri"/>
          <w:sz w:val="24"/>
          <w:szCs w:val="24"/>
          <w:lang w:eastAsia="en-US"/>
        </w:rPr>
        <w:t>П</w:t>
      </w:r>
      <w:r w:rsidR="001776B6" w:rsidRPr="00BD7C0E">
        <w:rPr>
          <w:rFonts w:eastAsia="Calibri"/>
          <w:sz w:val="24"/>
          <w:szCs w:val="24"/>
          <w:lang w:eastAsia="en-US"/>
        </w:rPr>
        <w:t>о мнению Облспорткомитета</w:t>
      </w:r>
      <w:r w:rsidR="00F77BCC" w:rsidRPr="00BD7C0E">
        <w:rPr>
          <w:rFonts w:eastAsia="Calibri"/>
          <w:sz w:val="24"/>
          <w:szCs w:val="24"/>
          <w:lang w:eastAsia="en-US"/>
        </w:rPr>
        <w:t xml:space="preserve"> </w:t>
      </w:r>
      <w:r w:rsidR="001776B6" w:rsidRPr="00BD7C0E">
        <w:rPr>
          <w:rFonts w:eastAsia="Calibri"/>
          <w:sz w:val="24"/>
          <w:szCs w:val="24"/>
          <w:lang w:eastAsia="en-US"/>
        </w:rPr>
        <w:t xml:space="preserve">способ расчета этого коэффициента, который учитывает объем бюджетных ассигнований и доведенных лимитов бюджетных обязательств, не будет влиять на расчет финансового обеспечения выполнения государственного задания при одновременном изменении бюджетных ассигнований и лимитов бюджетных обязательств на одинаковую сумму. </w:t>
      </w:r>
      <w:r w:rsidRPr="00BD7C0E">
        <w:rPr>
          <w:rFonts w:eastAsia="Calibri"/>
          <w:sz w:val="24"/>
          <w:szCs w:val="24"/>
          <w:lang w:eastAsia="en-US"/>
        </w:rPr>
        <w:t>П</w:t>
      </w:r>
      <w:r w:rsidR="001776B6" w:rsidRPr="00BD7C0E">
        <w:rPr>
          <w:rFonts w:eastAsia="Calibri"/>
          <w:sz w:val="24"/>
          <w:szCs w:val="24"/>
          <w:lang w:eastAsia="en-US"/>
        </w:rPr>
        <w:t>ри расчете коэффициента выравнивания должны учитываться объемы обоснованных бюджетных ассигнований, вследствие чего коэффициент выравнивания станет прямо пропорционален изменениям лимитов бюджетных обязательств.</w:t>
      </w:r>
    </w:p>
    <w:p w:rsidR="00C2782A" w:rsidRPr="00BD7C0E" w:rsidRDefault="006E19DA" w:rsidP="0018314D">
      <w:pPr>
        <w:pStyle w:val="ConsPlusNormal"/>
        <w:ind w:firstLine="709"/>
        <w:jc w:val="both"/>
        <w:rPr>
          <w:rFonts w:eastAsia="Calibri"/>
          <w:sz w:val="24"/>
          <w:szCs w:val="24"/>
          <w:lang w:eastAsia="en-US"/>
        </w:rPr>
      </w:pPr>
      <w:proofErr w:type="gramStart"/>
      <w:r w:rsidRPr="00BD7C0E">
        <w:rPr>
          <w:rFonts w:eastAsia="Calibri"/>
          <w:sz w:val="24"/>
          <w:szCs w:val="24"/>
          <w:lang w:eastAsia="en-US"/>
        </w:rPr>
        <w:t xml:space="preserve">Установлен 1 случай уменьшения объема субсидии в 2016 году </w:t>
      </w:r>
      <w:r w:rsidR="00FE5B55" w:rsidRPr="00BD7C0E">
        <w:rPr>
          <w:rFonts w:eastAsia="Calibri"/>
          <w:sz w:val="24"/>
          <w:szCs w:val="24"/>
          <w:lang w:eastAsia="en-US"/>
        </w:rPr>
        <w:t xml:space="preserve">ГАУ ВО «ЦСП по гребным видам спорта» </w:t>
      </w:r>
      <w:r w:rsidRPr="00BD7C0E">
        <w:rPr>
          <w:rFonts w:eastAsia="Calibri"/>
          <w:sz w:val="24"/>
          <w:szCs w:val="24"/>
          <w:lang w:eastAsia="en-US"/>
        </w:rPr>
        <w:t>в течение срока выполнения государственного задания без соответствующего изменения государственного задания, что нарушает п.</w:t>
      </w:r>
      <w:r w:rsidR="0040792D" w:rsidRPr="00BD7C0E">
        <w:rPr>
          <w:rFonts w:eastAsia="Calibri"/>
          <w:sz w:val="24"/>
          <w:szCs w:val="24"/>
          <w:lang w:eastAsia="en-US"/>
        </w:rPr>
        <w:t> </w:t>
      </w:r>
      <w:r w:rsidRPr="00BD7C0E">
        <w:rPr>
          <w:rFonts w:eastAsia="Calibri"/>
          <w:sz w:val="24"/>
          <w:szCs w:val="24"/>
          <w:lang w:eastAsia="en-US"/>
        </w:rPr>
        <w:t>35 Положения №</w:t>
      </w:r>
      <w:r w:rsidR="00FE5B55" w:rsidRPr="00BD7C0E">
        <w:rPr>
          <w:rFonts w:eastAsia="Calibri"/>
          <w:sz w:val="24"/>
          <w:szCs w:val="24"/>
          <w:lang w:eastAsia="en-US"/>
        </w:rPr>
        <w:t xml:space="preserve"> 818-п, </w:t>
      </w:r>
      <w:r w:rsidR="00AC019E" w:rsidRPr="00BD7C0E">
        <w:rPr>
          <w:rFonts w:eastAsia="Calibri"/>
          <w:sz w:val="24"/>
          <w:szCs w:val="24"/>
          <w:lang w:eastAsia="en-US"/>
        </w:rPr>
        <w:t>и,</w:t>
      </w:r>
      <w:r w:rsidR="00FE5B55" w:rsidRPr="00BD7C0E">
        <w:rPr>
          <w:rFonts w:eastAsia="Calibri"/>
          <w:sz w:val="24"/>
          <w:szCs w:val="24"/>
          <w:lang w:eastAsia="en-US"/>
        </w:rPr>
        <w:t xml:space="preserve"> по пояснениям Облспорткомитета</w:t>
      </w:r>
      <w:r w:rsidR="00A84D9E" w:rsidRPr="00BD7C0E">
        <w:rPr>
          <w:rFonts w:eastAsia="Calibri"/>
          <w:sz w:val="24"/>
          <w:szCs w:val="24"/>
          <w:lang w:eastAsia="en-US"/>
        </w:rPr>
        <w:t>,</w:t>
      </w:r>
      <w:r w:rsidR="00FE5B55" w:rsidRPr="00BD7C0E">
        <w:rPr>
          <w:rFonts w:eastAsia="Calibri"/>
          <w:sz w:val="24"/>
          <w:szCs w:val="24"/>
          <w:lang w:eastAsia="en-US"/>
        </w:rPr>
        <w:t xml:space="preserve"> </w:t>
      </w:r>
      <w:r w:rsidR="00A53080" w:rsidRPr="00BD7C0E">
        <w:rPr>
          <w:rFonts w:eastAsia="Calibri"/>
          <w:sz w:val="24"/>
          <w:szCs w:val="24"/>
          <w:lang w:eastAsia="en-US"/>
        </w:rPr>
        <w:t>обусловлено</w:t>
      </w:r>
      <w:r w:rsidR="00C2782A" w:rsidRPr="00BD7C0E">
        <w:rPr>
          <w:rFonts w:eastAsia="Calibri"/>
          <w:sz w:val="24"/>
          <w:szCs w:val="24"/>
          <w:lang w:eastAsia="en-US"/>
        </w:rPr>
        <w:t xml:space="preserve"> </w:t>
      </w:r>
      <w:r w:rsidR="00FE5B55" w:rsidRPr="00BD7C0E">
        <w:rPr>
          <w:rFonts w:eastAsia="Calibri"/>
          <w:sz w:val="24"/>
          <w:szCs w:val="24"/>
          <w:lang w:eastAsia="en-US"/>
        </w:rPr>
        <w:t xml:space="preserve">приведением объема принятых обязательств в соответствие </w:t>
      </w:r>
      <w:r w:rsidR="00AC019E" w:rsidRPr="00BD7C0E">
        <w:rPr>
          <w:rFonts w:eastAsia="Calibri"/>
          <w:sz w:val="24"/>
          <w:szCs w:val="24"/>
          <w:lang w:eastAsia="en-US"/>
        </w:rPr>
        <w:t xml:space="preserve">с </w:t>
      </w:r>
      <w:r w:rsidR="00FE5B55" w:rsidRPr="00BD7C0E">
        <w:rPr>
          <w:rFonts w:eastAsia="Calibri"/>
          <w:sz w:val="24"/>
          <w:szCs w:val="24"/>
          <w:lang w:eastAsia="en-US"/>
        </w:rPr>
        <w:t>лимитам</w:t>
      </w:r>
      <w:r w:rsidR="00AC019E" w:rsidRPr="00BD7C0E">
        <w:rPr>
          <w:rFonts w:eastAsia="Calibri"/>
          <w:sz w:val="24"/>
          <w:szCs w:val="24"/>
          <w:lang w:eastAsia="en-US"/>
        </w:rPr>
        <w:t>и</w:t>
      </w:r>
      <w:r w:rsidR="00FE5B55" w:rsidRPr="00BD7C0E">
        <w:rPr>
          <w:rFonts w:eastAsia="Calibri"/>
          <w:sz w:val="24"/>
          <w:szCs w:val="24"/>
          <w:lang w:eastAsia="en-US"/>
        </w:rPr>
        <w:t xml:space="preserve"> бюджетных обязательств в связи с их </w:t>
      </w:r>
      <w:r w:rsidR="00C2782A" w:rsidRPr="00BD7C0E">
        <w:rPr>
          <w:rFonts w:eastAsia="Calibri"/>
          <w:sz w:val="24"/>
          <w:szCs w:val="24"/>
          <w:lang w:eastAsia="en-US"/>
        </w:rPr>
        <w:t>односторонни</w:t>
      </w:r>
      <w:r w:rsidR="00A53080" w:rsidRPr="00BD7C0E">
        <w:rPr>
          <w:rFonts w:eastAsia="Calibri"/>
          <w:sz w:val="24"/>
          <w:szCs w:val="24"/>
          <w:lang w:eastAsia="en-US"/>
        </w:rPr>
        <w:t>м</w:t>
      </w:r>
      <w:r w:rsidR="00C2782A" w:rsidRPr="00BD7C0E">
        <w:rPr>
          <w:rFonts w:eastAsia="Calibri"/>
          <w:sz w:val="24"/>
          <w:szCs w:val="24"/>
          <w:lang w:eastAsia="en-US"/>
        </w:rPr>
        <w:t xml:space="preserve"> уменьшением </w:t>
      </w:r>
      <w:proofErr w:type="spellStart"/>
      <w:r w:rsidR="00C2782A" w:rsidRPr="00BD7C0E">
        <w:rPr>
          <w:rFonts w:eastAsia="Calibri"/>
          <w:sz w:val="24"/>
          <w:szCs w:val="24"/>
          <w:lang w:eastAsia="en-US"/>
        </w:rPr>
        <w:t>Облспорткомитету</w:t>
      </w:r>
      <w:proofErr w:type="spellEnd"/>
      <w:r w:rsidR="002607D9" w:rsidRPr="00BD7C0E">
        <w:rPr>
          <w:rFonts w:eastAsia="Calibri"/>
          <w:sz w:val="24"/>
          <w:szCs w:val="24"/>
          <w:lang w:eastAsia="en-US"/>
        </w:rPr>
        <w:t xml:space="preserve"> на финансовое обеспечение государственных заданий</w:t>
      </w:r>
      <w:proofErr w:type="gramEnd"/>
      <w:r w:rsidR="00C2782A" w:rsidRPr="00BD7C0E">
        <w:rPr>
          <w:rFonts w:eastAsia="Calibri"/>
          <w:sz w:val="24"/>
          <w:szCs w:val="24"/>
          <w:lang w:eastAsia="en-US"/>
        </w:rPr>
        <w:t xml:space="preserve">, произведённым </w:t>
      </w:r>
      <w:proofErr w:type="spellStart"/>
      <w:r w:rsidR="0040792D" w:rsidRPr="00BD7C0E">
        <w:rPr>
          <w:rFonts w:eastAsia="Calibri"/>
          <w:sz w:val="24"/>
          <w:szCs w:val="24"/>
          <w:lang w:eastAsia="en-US"/>
        </w:rPr>
        <w:t>Облфином</w:t>
      </w:r>
      <w:proofErr w:type="spellEnd"/>
      <w:r w:rsidR="00C2782A" w:rsidRPr="00BD7C0E">
        <w:rPr>
          <w:rFonts w:eastAsia="Calibri"/>
          <w:sz w:val="24"/>
          <w:szCs w:val="24"/>
          <w:lang w:eastAsia="en-US"/>
        </w:rPr>
        <w:t xml:space="preserve">. </w:t>
      </w:r>
    </w:p>
    <w:p w:rsidR="00C524F8" w:rsidRPr="00BD7C0E" w:rsidRDefault="00C524F8" w:rsidP="0018314D">
      <w:pPr>
        <w:pStyle w:val="ConsPlusNormal"/>
        <w:ind w:firstLine="709"/>
        <w:jc w:val="both"/>
        <w:rPr>
          <w:rFonts w:eastAsia="Calibri"/>
          <w:i/>
          <w:sz w:val="24"/>
          <w:szCs w:val="24"/>
          <w:lang w:eastAsia="en-US"/>
        </w:rPr>
      </w:pPr>
    </w:p>
    <w:p w:rsidR="0068440B" w:rsidRPr="00BD7C0E" w:rsidRDefault="0068440B" w:rsidP="0018314D">
      <w:pPr>
        <w:pStyle w:val="ConsPlusNormal"/>
        <w:ind w:firstLine="709"/>
        <w:jc w:val="both"/>
        <w:rPr>
          <w:rFonts w:eastAsia="Calibri"/>
          <w:i/>
          <w:sz w:val="24"/>
          <w:szCs w:val="24"/>
          <w:lang w:eastAsia="en-US"/>
        </w:rPr>
      </w:pPr>
      <w:proofErr w:type="spellStart"/>
      <w:r w:rsidRPr="00BD7C0E">
        <w:rPr>
          <w:rFonts w:eastAsia="Calibri"/>
          <w:i/>
          <w:sz w:val="24"/>
          <w:szCs w:val="24"/>
          <w:lang w:eastAsia="en-US"/>
        </w:rPr>
        <w:t>Облкоммолодёжи</w:t>
      </w:r>
      <w:proofErr w:type="spellEnd"/>
    </w:p>
    <w:p w:rsidR="0017720E" w:rsidRPr="00BD7C0E" w:rsidRDefault="00C524F8" w:rsidP="0018314D">
      <w:pPr>
        <w:pStyle w:val="ConsPlusNormal"/>
        <w:ind w:firstLine="709"/>
        <w:jc w:val="both"/>
        <w:rPr>
          <w:rFonts w:eastAsia="Calibri"/>
          <w:sz w:val="24"/>
          <w:szCs w:val="24"/>
          <w:lang w:eastAsia="en-US"/>
        </w:rPr>
      </w:pPr>
      <w:r w:rsidRPr="00BD7C0E">
        <w:rPr>
          <w:rFonts w:eastAsia="Calibri"/>
          <w:sz w:val="24"/>
          <w:szCs w:val="24"/>
          <w:lang w:eastAsia="en-US"/>
        </w:rPr>
        <w:t xml:space="preserve">В 2016 году </w:t>
      </w:r>
      <w:proofErr w:type="spellStart"/>
      <w:r w:rsidRPr="00BD7C0E">
        <w:rPr>
          <w:rFonts w:eastAsia="Calibri"/>
          <w:sz w:val="24"/>
          <w:szCs w:val="24"/>
          <w:lang w:eastAsia="en-US"/>
        </w:rPr>
        <w:t>Облкоммолодёжи</w:t>
      </w:r>
      <w:proofErr w:type="spellEnd"/>
      <w:r w:rsidRPr="00BD7C0E">
        <w:rPr>
          <w:rFonts w:eastAsia="Calibri"/>
          <w:sz w:val="24"/>
          <w:szCs w:val="24"/>
          <w:lang w:eastAsia="en-US"/>
        </w:rPr>
        <w:t xml:space="preserve"> расчет нормативных затрат в соответствии с Положением № 818-п осуществлялся</w:t>
      </w:r>
      <w:r w:rsidR="0017720E" w:rsidRPr="00BD7C0E">
        <w:rPr>
          <w:rFonts w:eastAsia="Calibri"/>
          <w:sz w:val="24"/>
          <w:szCs w:val="24"/>
          <w:lang w:eastAsia="en-US"/>
        </w:rPr>
        <w:t xml:space="preserve"> формально</w:t>
      </w:r>
      <w:r w:rsidR="006623E6" w:rsidRPr="00BD7C0E">
        <w:rPr>
          <w:rFonts w:eastAsia="Calibri"/>
          <w:sz w:val="24"/>
          <w:szCs w:val="24"/>
          <w:lang w:eastAsia="en-US"/>
        </w:rPr>
        <w:t xml:space="preserve">, корректирующие коэффициенты (выравнивания, платной деятельности, территориальные, отраслевые и др.) не устанавливались и не применялись. </w:t>
      </w:r>
      <w:r w:rsidRPr="00BD7C0E">
        <w:rPr>
          <w:rFonts w:eastAsia="Calibri"/>
          <w:sz w:val="24"/>
          <w:szCs w:val="24"/>
          <w:lang w:eastAsia="en-US"/>
        </w:rPr>
        <w:t xml:space="preserve">Объём финансового обеспечения </w:t>
      </w:r>
      <w:r w:rsidR="008B2215" w:rsidRPr="00BD7C0E">
        <w:rPr>
          <w:rFonts w:eastAsia="Calibri"/>
          <w:sz w:val="24"/>
          <w:szCs w:val="24"/>
          <w:lang w:eastAsia="en-US"/>
        </w:rPr>
        <w:t xml:space="preserve">государственных заданий, </w:t>
      </w:r>
      <w:r w:rsidRPr="00BD7C0E">
        <w:rPr>
          <w:rFonts w:eastAsia="Calibri"/>
          <w:sz w:val="24"/>
          <w:szCs w:val="24"/>
          <w:lang w:eastAsia="en-US"/>
        </w:rPr>
        <w:t xml:space="preserve">по пояснениям </w:t>
      </w:r>
      <w:proofErr w:type="spellStart"/>
      <w:r w:rsidRPr="00BD7C0E">
        <w:rPr>
          <w:rFonts w:eastAsia="Calibri"/>
          <w:sz w:val="24"/>
          <w:szCs w:val="24"/>
          <w:lang w:eastAsia="en-US"/>
        </w:rPr>
        <w:t>Облкоммолодёжи</w:t>
      </w:r>
      <w:proofErr w:type="spellEnd"/>
      <w:r w:rsidR="008B2215" w:rsidRPr="00BD7C0E">
        <w:rPr>
          <w:rFonts w:eastAsia="Calibri"/>
          <w:sz w:val="24"/>
          <w:szCs w:val="24"/>
          <w:lang w:eastAsia="en-US"/>
        </w:rPr>
        <w:t>,</w:t>
      </w:r>
      <w:r w:rsidRPr="00BD7C0E">
        <w:rPr>
          <w:rFonts w:eastAsia="Calibri"/>
          <w:sz w:val="24"/>
          <w:szCs w:val="24"/>
          <w:lang w:eastAsia="en-US"/>
        </w:rPr>
        <w:t xml:space="preserve"> подведомственных учреждений определялс</w:t>
      </w:r>
      <w:r w:rsidR="008B2215" w:rsidRPr="00BD7C0E">
        <w:rPr>
          <w:rFonts w:eastAsia="Calibri"/>
          <w:sz w:val="24"/>
          <w:szCs w:val="24"/>
          <w:lang w:eastAsia="en-US"/>
        </w:rPr>
        <w:t xml:space="preserve">я </w:t>
      </w:r>
      <w:r w:rsidRPr="00BD7C0E">
        <w:rPr>
          <w:rFonts w:eastAsia="Calibri"/>
          <w:sz w:val="24"/>
          <w:szCs w:val="24"/>
          <w:lang w:eastAsia="en-US"/>
        </w:rPr>
        <w:t>исходя из фактически сложившихся расходов учреждений, о чем свидетельствуют пояснения Комитета.</w:t>
      </w:r>
    </w:p>
    <w:p w:rsidR="00C524F8" w:rsidRPr="00BD7C0E" w:rsidRDefault="0017720E" w:rsidP="0018314D">
      <w:pPr>
        <w:pStyle w:val="ConsPlusNormal"/>
        <w:ind w:firstLine="709"/>
        <w:jc w:val="both"/>
        <w:rPr>
          <w:rFonts w:eastAsia="Calibri"/>
          <w:sz w:val="24"/>
          <w:szCs w:val="24"/>
          <w:lang w:eastAsia="en-US"/>
        </w:rPr>
      </w:pPr>
      <w:r w:rsidRPr="00BD7C0E">
        <w:rPr>
          <w:rFonts w:eastAsia="Calibri"/>
          <w:sz w:val="24"/>
          <w:szCs w:val="24"/>
          <w:lang w:eastAsia="en-US"/>
        </w:rPr>
        <w:t xml:space="preserve">Например, как указывалось выше, при уменьшении объёма и содержания государственного задания в 2016 году ГАУ «Юный ястреб» </w:t>
      </w:r>
      <w:r w:rsidR="00D473D2" w:rsidRPr="00BD7C0E">
        <w:rPr>
          <w:rFonts w:eastAsia="Calibri"/>
          <w:sz w:val="24"/>
          <w:szCs w:val="24"/>
          <w:lang w:eastAsia="en-US"/>
        </w:rPr>
        <w:t xml:space="preserve">(исключены прыжки с </w:t>
      </w:r>
      <w:proofErr w:type="gramStart"/>
      <w:r w:rsidR="00D473D2" w:rsidRPr="00BD7C0E">
        <w:rPr>
          <w:rFonts w:eastAsia="Calibri"/>
          <w:sz w:val="24"/>
          <w:szCs w:val="24"/>
          <w:lang w:eastAsia="en-US"/>
        </w:rPr>
        <w:t xml:space="preserve">парашютом) </w:t>
      </w:r>
      <w:proofErr w:type="gramEnd"/>
      <w:r w:rsidRPr="00BD7C0E">
        <w:rPr>
          <w:rFonts w:eastAsia="Calibri"/>
          <w:sz w:val="24"/>
          <w:szCs w:val="24"/>
          <w:lang w:eastAsia="en-US"/>
        </w:rPr>
        <w:t xml:space="preserve">объём финансового обеспечения </w:t>
      </w:r>
      <w:r w:rsidR="008B2215" w:rsidRPr="00BD7C0E">
        <w:rPr>
          <w:rFonts w:eastAsia="Calibri"/>
          <w:sz w:val="24"/>
          <w:szCs w:val="24"/>
          <w:lang w:eastAsia="en-US"/>
        </w:rPr>
        <w:t xml:space="preserve">его государственного задания </w:t>
      </w:r>
      <w:r w:rsidRPr="00BD7C0E">
        <w:rPr>
          <w:rFonts w:eastAsia="Calibri"/>
          <w:sz w:val="24"/>
          <w:szCs w:val="24"/>
          <w:lang w:eastAsia="en-US"/>
        </w:rPr>
        <w:t>не уменьшился, а было произведено увеличение  базового норматива затрат.</w:t>
      </w:r>
    </w:p>
    <w:p w:rsidR="00D473D2" w:rsidRPr="00BD7C0E" w:rsidRDefault="00D473D2" w:rsidP="00D473D2">
      <w:pPr>
        <w:pStyle w:val="ConsPlusNormal"/>
        <w:ind w:firstLine="709"/>
        <w:jc w:val="both"/>
        <w:rPr>
          <w:rFonts w:eastAsia="Calibri"/>
          <w:sz w:val="24"/>
          <w:szCs w:val="24"/>
          <w:lang w:eastAsia="en-US"/>
        </w:rPr>
      </w:pPr>
      <w:r w:rsidRPr="00BD7C0E">
        <w:rPr>
          <w:rFonts w:eastAsia="Calibri"/>
          <w:sz w:val="24"/>
          <w:szCs w:val="24"/>
          <w:lang w:eastAsia="en-US"/>
        </w:rPr>
        <w:t>На 2017 год государственным заданием ГАУ «Юный ястреб» снова предусмотрены  прыжки с парашютом. Вместе с тем объем субсидии на оказание услуг (выполнение работ) в 2016 и 2017 годах ГАУ «Юный ястреб» рассчитан и утвержден примерно в одинаковом размере (8,6 мл</w:t>
      </w:r>
      <w:r w:rsidR="000F04F6" w:rsidRPr="00BD7C0E">
        <w:rPr>
          <w:rFonts w:eastAsia="Calibri"/>
          <w:sz w:val="24"/>
          <w:szCs w:val="24"/>
          <w:lang w:eastAsia="en-US"/>
        </w:rPr>
        <w:t>н. руб.), что свидетельствует о</w:t>
      </w:r>
      <w:r w:rsidRPr="00BD7C0E">
        <w:rPr>
          <w:rFonts w:eastAsia="Calibri"/>
          <w:sz w:val="24"/>
          <w:szCs w:val="24"/>
          <w:lang w:eastAsia="en-US"/>
        </w:rPr>
        <w:t xml:space="preserve"> </w:t>
      </w:r>
      <w:r w:rsidR="00EA433A" w:rsidRPr="00BD7C0E">
        <w:rPr>
          <w:rFonts w:eastAsia="Calibri"/>
          <w:sz w:val="24"/>
          <w:szCs w:val="24"/>
          <w:lang w:eastAsia="en-US"/>
        </w:rPr>
        <w:t>завышении</w:t>
      </w:r>
      <w:r w:rsidRPr="00BD7C0E">
        <w:rPr>
          <w:rFonts w:eastAsia="Calibri"/>
          <w:sz w:val="24"/>
          <w:szCs w:val="24"/>
          <w:lang w:eastAsia="en-US"/>
        </w:rPr>
        <w:t xml:space="preserve"> государственного задания и нормативных затрат в 201</w:t>
      </w:r>
      <w:r w:rsidR="00EA433A" w:rsidRPr="00BD7C0E">
        <w:rPr>
          <w:rFonts w:eastAsia="Calibri"/>
          <w:sz w:val="24"/>
          <w:szCs w:val="24"/>
          <w:lang w:eastAsia="en-US"/>
        </w:rPr>
        <w:t>6</w:t>
      </w:r>
      <w:r w:rsidRPr="00BD7C0E">
        <w:rPr>
          <w:rFonts w:eastAsia="Calibri"/>
          <w:sz w:val="24"/>
          <w:szCs w:val="24"/>
          <w:lang w:eastAsia="en-US"/>
        </w:rPr>
        <w:t xml:space="preserve"> году.</w:t>
      </w:r>
    </w:p>
    <w:p w:rsidR="00EA433A" w:rsidRPr="00BD7C0E" w:rsidRDefault="00EA433A" w:rsidP="00D473D2">
      <w:pPr>
        <w:pStyle w:val="ConsPlusNormal"/>
        <w:ind w:firstLine="709"/>
        <w:jc w:val="both"/>
        <w:rPr>
          <w:rFonts w:eastAsia="Calibri"/>
          <w:sz w:val="24"/>
          <w:szCs w:val="24"/>
          <w:lang w:eastAsia="en-US"/>
        </w:rPr>
      </w:pPr>
    </w:p>
    <w:p w:rsidR="00AC51C8" w:rsidRPr="00BD7C0E" w:rsidRDefault="00AC51C8" w:rsidP="00AC51C8">
      <w:pPr>
        <w:spacing w:after="0" w:line="240" w:lineRule="auto"/>
        <w:ind w:firstLine="709"/>
        <w:jc w:val="both"/>
        <w:rPr>
          <w:rFonts w:ascii="Times New Roman" w:hAnsi="Times New Roman"/>
          <w:i/>
          <w:sz w:val="24"/>
          <w:szCs w:val="24"/>
        </w:rPr>
      </w:pPr>
      <w:proofErr w:type="spellStart"/>
      <w:r w:rsidRPr="00BD7C0E">
        <w:rPr>
          <w:rFonts w:ascii="Times New Roman" w:hAnsi="Times New Roman"/>
          <w:i/>
          <w:sz w:val="24"/>
          <w:szCs w:val="24"/>
        </w:rPr>
        <w:t>Облкомобразования</w:t>
      </w:r>
      <w:proofErr w:type="spellEnd"/>
    </w:p>
    <w:p w:rsidR="00AC51C8" w:rsidRPr="00BD7C0E" w:rsidRDefault="00AC51C8" w:rsidP="00AC51C8">
      <w:pPr>
        <w:spacing w:after="0" w:line="240" w:lineRule="auto"/>
        <w:ind w:firstLine="709"/>
        <w:jc w:val="both"/>
        <w:rPr>
          <w:rFonts w:ascii="Times New Roman" w:hAnsi="Times New Roman"/>
          <w:sz w:val="24"/>
          <w:szCs w:val="24"/>
        </w:rPr>
      </w:pPr>
      <w:proofErr w:type="gramStart"/>
      <w:r w:rsidRPr="00BD7C0E">
        <w:rPr>
          <w:rFonts w:ascii="Times New Roman" w:hAnsi="Times New Roman"/>
          <w:sz w:val="24"/>
          <w:szCs w:val="24"/>
        </w:rPr>
        <w:t xml:space="preserve">В нарушение п. 21 Положения № 818-п </w:t>
      </w:r>
      <w:proofErr w:type="spellStart"/>
      <w:r w:rsidRPr="00BD7C0E">
        <w:rPr>
          <w:rFonts w:ascii="Times New Roman" w:hAnsi="Times New Roman"/>
          <w:sz w:val="24"/>
          <w:szCs w:val="24"/>
        </w:rPr>
        <w:t>Облкомобразования</w:t>
      </w:r>
      <w:proofErr w:type="spellEnd"/>
      <w:r w:rsidRPr="00BD7C0E">
        <w:rPr>
          <w:rFonts w:ascii="Times New Roman" w:hAnsi="Times New Roman"/>
          <w:sz w:val="24"/>
          <w:szCs w:val="24"/>
        </w:rPr>
        <w:t xml:space="preserve"> утверждались и применялись коэффициенты выравнивания для корректировки расчетного объема финансового обеспечения выполнения государственных заданий его подведомственными учреждениями в размере от 0,63 до 1,74, не учитывающие показатели отраслевой специфики, что привело к различию стоимости оказания одной и той же государственной услуги разными подведомственными учреждениями </w:t>
      </w:r>
      <w:proofErr w:type="spellStart"/>
      <w:r w:rsidR="0040792D" w:rsidRPr="00BD7C0E">
        <w:rPr>
          <w:rFonts w:ascii="Times New Roman" w:hAnsi="Times New Roman"/>
          <w:sz w:val="24"/>
          <w:szCs w:val="24"/>
        </w:rPr>
        <w:t>Облкомобразования</w:t>
      </w:r>
      <w:proofErr w:type="spellEnd"/>
      <w:r w:rsidR="0040792D" w:rsidRPr="00BD7C0E">
        <w:rPr>
          <w:rFonts w:ascii="Times New Roman" w:hAnsi="Times New Roman"/>
          <w:sz w:val="24"/>
          <w:szCs w:val="24"/>
        </w:rPr>
        <w:t xml:space="preserve"> </w:t>
      </w:r>
      <w:r w:rsidRPr="00BD7C0E">
        <w:rPr>
          <w:rFonts w:ascii="Times New Roman" w:hAnsi="Times New Roman"/>
          <w:sz w:val="24"/>
          <w:szCs w:val="24"/>
        </w:rPr>
        <w:t>до 2,7 раза.</w:t>
      </w:r>
      <w:r w:rsidR="00D3020B" w:rsidRPr="00BD7C0E">
        <w:rPr>
          <w:rFonts w:ascii="Times New Roman" w:hAnsi="Times New Roman"/>
          <w:sz w:val="24"/>
          <w:szCs w:val="24"/>
        </w:rPr>
        <w:t xml:space="preserve"> </w:t>
      </w:r>
      <w:proofErr w:type="gramEnd"/>
    </w:p>
    <w:p w:rsidR="00D3020B" w:rsidRPr="00BD7C0E" w:rsidRDefault="00D3020B" w:rsidP="0076541D">
      <w:pPr>
        <w:spacing w:after="0" w:line="240" w:lineRule="auto"/>
        <w:ind w:firstLine="709"/>
        <w:jc w:val="both"/>
        <w:rPr>
          <w:rFonts w:ascii="Times New Roman" w:hAnsi="Times New Roman"/>
          <w:sz w:val="24"/>
          <w:szCs w:val="24"/>
        </w:rPr>
      </w:pPr>
      <w:r w:rsidRPr="00BD7C0E">
        <w:rPr>
          <w:rFonts w:ascii="Times New Roman" w:hAnsi="Times New Roman"/>
          <w:sz w:val="24"/>
          <w:szCs w:val="24"/>
        </w:rPr>
        <w:lastRenderedPageBreak/>
        <w:t>(</w:t>
      </w:r>
      <w:r w:rsidRPr="00BD7C0E">
        <w:rPr>
          <w:rFonts w:ascii="Times New Roman" w:hAnsi="Times New Roman"/>
          <w:color w:val="0000CC"/>
          <w:sz w:val="24"/>
          <w:szCs w:val="24"/>
        </w:rPr>
        <w:t>Приложение №</w:t>
      </w:r>
      <w:r w:rsidR="00BB0315" w:rsidRPr="00BD7C0E">
        <w:rPr>
          <w:rFonts w:ascii="Times New Roman" w:hAnsi="Times New Roman"/>
          <w:color w:val="0000CC"/>
          <w:sz w:val="24"/>
          <w:szCs w:val="24"/>
        </w:rPr>
        <w:t xml:space="preserve"> 5</w:t>
      </w:r>
      <w:r w:rsidRPr="00BD7C0E">
        <w:rPr>
          <w:rFonts w:ascii="Times New Roman" w:hAnsi="Times New Roman"/>
          <w:sz w:val="24"/>
          <w:szCs w:val="24"/>
        </w:rPr>
        <w:t xml:space="preserve"> - </w:t>
      </w:r>
      <w:r w:rsidR="0076541D" w:rsidRPr="00BD7C0E">
        <w:rPr>
          <w:rFonts w:ascii="Times New Roman" w:hAnsi="Times New Roman"/>
          <w:sz w:val="24"/>
          <w:szCs w:val="24"/>
        </w:rPr>
        <w:t xml:space="preserve">Сравнительный анализ стоимости </w:t>
      </w:r>
      <w:proofErr w:type="gramStart"/>
      <w:r w:rsidR="0076541D" w:rsidRPr="00BD7C0E">
        <w:rPr>
          <w:rFonts w:ascii="Times New Roman" w:hAnsi="Times New Roman"/>
          <w:sz w:val="24"/>
          <w:szCs w:val="24"/>
        </w:rPr>
        <w:t>обучения студентов по</w:t>
      </w:r>
      <w:proofErr w:type="gramEnd"/>
      <w:r w:rsidR="0076541D" w:rsidRPr="00BD7C0E">
        <w:rPr>
          <w:rFonts w:ascii="Times New Roman" w:hAnsi="Times New Roman"/>
          <w:sz w:val="24"/>
          <w:szCs w:val="24"/>
        </w:rPr>
        <w:t xml:space="preserve"> одинаковым специальностям в разных учреждениях СПО</w:t>
      </w:r>
      <w:r w:rsidRPr="00BD7C0E">
        <w:rPr>
          <w:rFonts w:ascii="Times New Roman" w:hAnsi="Times New Roman"/>
          <w:sz w:val="24"/>
          <w:szCs w:val="24"/>
        </w:rPr>
        <w:t>)</w:t>
      </w:r>
      <w:r w:rsidR="0076541D" w:rsidRPr="00BD7C0E">
        <w:rPr>
          <w:rFonts w:ascii="Times New Roman" w:hAnsi="Times New Roman"/>
          <w:sz w:val="24"/>
          <w:szCs w:val="24"/>
        </w:rPr>
        <w:t>.</w:t>
      </w:r>
    </w:p>
    <w:p w:rsidR="007B3183" w:rsidRPr="00BD7C0E" w:rsidRDefault="007B3183" w:rsidP="0076541D">
      <w:pPr>
        <w:spacing w:after="0" w:line="240" w:lineRule="auto"/>
        <w:ind w:firstLine="709"/>
        <w:jc w:val="both"/>
        <w:rPr>
          <w:rFonts w:ascii="Times New Roman" w:hAnsi="Times New Roman"/>
          <w:i/>
          <w:sz w:val="24"/>
          <w:szCs w:val="24"/>
        </w:rPr>
      </w:pPr>
      <w:proofErr w:type="spellStart"/>
      <w:r w:rsidRPr="00BD7C0E">
        <w:rPr>
          <w:rFonts w:ascii="Times New Roman" w:hAnsi="Times New Roman"/>
          <w:i/>
          <w:sz w:val="24"/>
          <w:szCs w:val="24"/>
        </w:rPr>
        <w:t>Облкомкультура</w:t>
      </w:r>
      <w:proofErr w:type="spellEnd"/>
    </w:p>
    <w:p w:rsidR="007B3183" w:rsidRPr="00BD7C0E" w:rsidRDefault="007B3183" w:rsidP="007B3183">
      <w:pPr>
        <w:spacing w:after="0" w:line="240" w:lineRule="auto"/>
        <w:ind w:firstLine="709"/>
        <w:jc w:val="both"/>
        <w:rPr>
          <w:rFonts w:ascii="Times New Roman" w:hAnsi="Times New Roman"/>
          <w:sz w:val="24"/>
          <w:szCs w:val="24"/>
        </w:rPr>
      </w:pPr>
      <w:proofErr w:type="gramStart"/>
      <w:r w:rsidRPr="00BD7C0E">
        <w:rPr>
          <w:rFonts w:ascii="Times New Roman" w:hAnsi="Times New Roman"/>
          <w:sz w:val="24"/>
          <w:szCs w:val="24"/>
        </w:rPr>
        <w:t xml:space="preserve">Включение расходов на оплату труда в полном объеме в расчет нормативов финансового обеспечения учреждений культуры при выполнении государственных услуг  «показ концертов и концертных программ» и «показ спектаклей» при загруженности коллективов менее 50% от охранных норм выступлений в Филармонии, завышенной штатной численности в ГБУК НЭТ свидетельствует о завышении базового норматива затрат, что фактически подтверждается и самим </w:t>
      </w:r>
      <w:proofErr w:type="spellStart"/>
      <w:r w:rsidRPr="00BD7C0E">
        <w:rPr>
          <w:rFonts w:ascii="Times New Roman" w:hAnsi="Times New Roman"/>
          <w:sz w:val="24"/>
          <w:szCs w:val="24"/>
        </w:rPr>
        <w:t>Облкомкультуры</w:t>
      </w:r>
      <w:proofErr w:type="spellEnd"/>
      <w:r w:rsidRPr="00BD7C0E">
        <w:rPr>
          <w:rFonts w:ascii="Times New Roman" w:hAnsi="Times New Roman"/>
          <w:sz w:val="24"/>
          <w:szCs w:val="24"/>
        </w:rPr>
        <w:t xml:space="preserve"> при проведении его последующей</w:t>
      </w:r>
      <w:proofErr w:type="gramEnd"/>
      <w:r w:rsidRPr="00BD7C0E">
        <w:rPr>
          <w:rFonts w:ascii="Times New Roman" w:hAnsi="Times New Roman"/>
          <w:sz w:val="24"/>
          <w:szCs w:val="24"/>
        </w:rPr>
        <w:t xml:space="preserve"> корректировки путем применения коэффициента платности.  </w:t>
      </w:r>
      <w:proofErr w:type="gramStart"/>
      <w:r w:rsidRPr="00BD7C0E">
        <w:rPr>
          <w:rFonts w:ascii="Times New Roman" w:hAnsi="Times New Roman"/>
          <w:sz w:val="24"/>
          <w:szCs w:val="24"/>
        </w:rPr>
        <w:t xml:space="preserve">Кроме того, анализ базовых нормативов, утвержденных </w:t>
      </w:r>
      <w:proofErr w:type="spellStart"/>
      <w:r w:rsidRPr="00BD7C0E">
        <w:rPr>
          <w:rFonts w:ascii="Times New Roman" w:hAnsi="Times New Roman"/>
          <w:sz w:val="24"/>
          <w:szCs w:val="24"/>
        </w:rPr>
        <w:t>Облкомкультуры</w:t>
      </w:r>
      <w:proofErr w:type="spellEnd"/>
      <w:r w:rsidRPr="00BD7C0E">
        <w:rPr>
          <w:rFonts w:ascii="Times New Roman" w:hAnsi="Times New Roman"/>
          <w:sz w:val="24"/>
          <w:szCs w:val="24"/>
        </w:rPr>
        <w:t>, на выполнение указанных государственных услуг и аналогичных базовых нормативов, применяемых в Самарской области, Ставропольском крае и городе Санкт-Петербурге, показал, что в Волгоградской области нормативы финансового обеспечения установлены в размере, превышающем нормативы упомянутых регионов, что свидетельствует о возможности перераспределении средств на постановки спектаклей с целью расширения репертуара учреждений культуры.</w:t>
      </w:r>
      <w:proofErr w:type="gramEnd"/>
    </w:p>
    <w:p w:rsidR="007B3183" w:rsidRPr="00BD7C0E" w:rsidRDefault="007B3183" w:rsidP="0076541D">
      <w:pPr>
        <w:spacing w:after="0" w:line="240" w:lineRule="auto"/>
        <w:ind w:firstLine="709"/>
        <w:jc w:val="both"/>
        <w:rPr>
          <w:rFonts w:ascii="Times New Roman" w:hAnsi="Times New Roman"/>
          <w:sz w:val="24"/>
          <w:szCs w:val="24"/>
        </w:rPr>
      </w:pPr>
    </w:p>
    <w:p w:rsidR="001C5840" w:rsidRPr="00BD7C0E" w:rsidRDefault="001C5840" w:rsidP="0018314D">
      <w:pPr>
        <w:pStyle w:val="ConsPlusNormal"/>
        <w:ind w:firstLine="709"/>
        <w:jc w:val="both"/>
        <w:rPr>
          <w:rFonts w:eastAsia="Calibri"/>
          <w:b/>
          <w:i/>
          <w:sz w:val="24"/>
          <w:szCs w:val="24"/>
          <w:lang w:eastAsia="en-US"/>
        </w:rPr>
      </w:pPr>
      <w:r w:rsidRPr="00BD7C0E">
        <w:rPr>
          <w:rFonts w:eastAsia="Calibri"/>
          <w:b/>
          <w:i/>
          <w:sz w:val="24"/>
          <w:szCs w:val="24"/>
          <w:lang w:eastAsia="en-US"/>
        </w:rPr>
        <w:t>2. Прочие нарушения</w:t>
      </w:r>
    </w:p>
    <w:p w:rsidR="002F7246" w:rsidRPr="00BD7C0E" w:rsidRDefault="002F7246" w:rsidP="0018314D">
      <w:pPr>
        <w:pStyle w:val="ConsPlusNormal"/>
        <w:ind w:firstLine="709"/>
        <w:jc w:val="both"/>
        <w:rPr>
          <w:rFonts w:eastAsia="Calibri"/>
          <w:sz w:val="24"/>
          <w:szCs w:val="24"/>
          <w:lang w:eastAsia="en-US"/>
        </w:rPr>
      </w:pPr>
      <w:r w:rsidRPr="00BD7C0E">
        <w:rPr>
          <w:rFonts w:eastAsia="Calibri"/>
          <w:sz w:val="24"/>
          <w:szCs w:val="24"/>
          <w:lang w:eastAsia="en-US"/>
        </w:rPr>
        <w:t xml:space="preserve">Проверкой установлены характерные для всех главных распорядителей средств областного бюджета </w:t>
      </w:r>
      <w:r w:rsidR="00A74C34" w:rsidRPr="00BD7C0E">
        <w:rPr>
          <w:rFonts w:eastAsia="Calibri"/>
          <w:sz w:val="24"/>
          <w:szCs w:val="24"/>
          <w:lang w:eastAsia="en-US"/>
        </w:rPr>
        <w:t>недостатки, допущенные при</w:t>
      </w:r>
      <w:r w:rsidR="00E27915" w:rsidRPr="00BD7C0E">
        <w:rPr>
          <w:rFonts w:eastAsia="Calibri"/>
          <w:sz w:val="24"/>
          <w:szCs w:val="24"/>
          <w:lang w:eastAsia="en-US"/>
        </w:rPr>
        <w:t xml:space="preserve"> формировани</w:t>
      </w:r>
      <w:r w:rsidR="00690080" w:rsidRPr="00BD7C0E">
        <w:rPr>
          <w:rFonts w:eastAsia="Calibri"/>
          <w:sz w:val="24"/>
          <w:szCs w:val="24"/>
          <w:lang w:eastAsia="en-US"/>
        </w:rPr>
        <w:t>и</w:t>
      </w:r>
      <w:r w:rsidR="00E27915" w:rsidRPr="00BD7C0E">
        <w:rPr>
          <w:rFonts w:eastAsia="Calibri"/>
          <w:sz w:val="24"/>
          <w:szCs w:val="24"/>
          <w:lang w:eastAsia="en-US"/>
        </w:rPr>
        <w:t xml:space="preserve"> базовых нормативов затрат</w:t>
      </w:r>
      <w:r w:rsidRPr="00BD7C0E">
        <w:rPr>
          <w:rFonts w:eastAsia="Calibri"/>
          <w:sz w:val="24"/>
          <w:szCs w:val="24"/>
          <w:lang w:eastAsia="en-US"/>
        </w:rPr>
        <w:t>.</w:t>
      </w:r>
    </w:p>
    <w:p w:rsidR="00A74C34" w:rsidRPr="00BD7C0E" w:rsidRDefault="002F7246" w:rsidP="00A74C34">
      <w:pPr>
        <w:pStyle w:val="ConsPlusNormal"/>
        <w:ind w:firstLine="709"/>
        <w:jc w:val="both"/>
        <w:rPr>
          <w:rFonts w:eastAsia="Calibri"/>
          <w:sz w:val="24"/>
          <w:szCs w:val="24"/>
          <w:lang w:eastAsia="en-US"/>
        </w:rPr>
      </w:pPr>
      <w:r w:rsidRPr="00BD7C0E">
        <w:rPr>
          <w:rFonts w:eastAsia="Calibri"/>
          <w:sz w:val="24"/>
          <w:szCs w:val="24"/>
          <w:lang w:eastAsia="en-US"/>
        </w:rPr>
        <w:t>Так,</w:t>
      </w:r>
      <w:r w:rsidR="00A74C34" w:rsidRPr="00BD7C0E">
        <w:rPr>
          <w:rFonts w:eastAsia="Calibri"/>
          <w:sz w:val="24"/>
          <w:szCs w:val="24"/>
          <w:lang w:eastAsia="en-US"/>
        </w:rPr>
        <w:t xml:space="preserve"> расчет и применение коэффициента платной деятельности осуществлял</w:t>
      </w:r>
      <w:r w:rsidR="008B2215" w:rsidRPr="00BD7C0E">
        <w:rPr>
          <w:rFonts w:eastAsia="Calibri"/>
          <w:sz w:val="24"/>
          <w:szCs w:val="24"/>
          <w:lang w:eastAsia="en-US"/>
        </w:rPr>
        <w:t xml:space="preserve">ись </w:t>
      </w:r>
      <w:r w:rsidR="00A74C34" w:rsidRPr="00BD7C0E">
        <w:rPr>
          <w:rFonts w:eastAsia="Calibri"/>
          <w:sz w:val="24"/>
          <w:szCs w:val="24"/>
          <w:lang w:eastAsia="en-US"/>
        </w:rPr>
        <w:t xml:space="preserve">разными главными распорядителями средств областного бюджета </w:t>
      </w:r>
      <w:proofErr w:type="gramStart"/>
      <w:r w:rsidR="00A74C34" w:rsidRPr="00BD7C0E">
        <w:rPr>
          <w:rFonts w:eastAsia="Calibri"/>
          <w:sz w:val="24"/>
          <w:szCs w:val="24"/>
          <w:lang w:eastAsia="en-US"/>
        </w:rPr>
        <w:t>по разному</w:t>
      </w:r>
      <w:proofErr w:type="gramEnd"/>
      <w:r w:rsidR="00A74C34" w:rsidRPr="00BD7C0E">
        <w:rPr>
          <w:rFonts w:eastAsia="Calibri"/>
          <w:sz w:val="24"/>
          <w:szCs w:val="24"/>
          <w:lang w:eastAsia="en-US"/>
        </w:rPr>
        <w:t>.</w:t>
      </w:r>
    </w:p>
    <w:p w:rsidR="00A74C34" w:rsidRPr="00BD7C0E" w:rsidRDefault="00A74C34" w:rsidP="00A74C34">
      <w:pPr>
        <w:pStyle w:val="ConsPlusNormal"/>
        <w:ind w:firstLine="709"/>
        <w:jc w:val="both"/>
        <w:rPr>
          <w:rFonts w:eastAsia="Calibri"/>
          <w:sz w:val="24"/>
          <w:szCs w:val="24"/>
          <w:lang w:eastAsia="en-US"/>
        </w:rPr>
      </w:pPr>
      <w:r w:rsidRPr="00BD7C0E">
        <w:rPr>
          <w:rFonts w:eastAsia="Calibri"/>
          <w:sz w:val="24"/>
          <w:szCs w:val="24"/>
          <w:lang w:eastAsia="en-US"/>
        </w:rPr>
        <w:t>Так, согласно п.</w:t>
      </w:r>
      <w:r w:rsidR="0040792D" w:rsidRPr="00BD7C0E">
        <w:rPr>
          <w:rFonts w:eastAsia="Calibri"/>
          <w:sz w:val="24"/>
          <w:szCs w:val="24"/>
          <w:lang w:eastAsia="en-US"/>
        </w:rPr>
        <w:t> </w:t>
      </w:r>
      <w:r w:rsidRPr="00BD7C0E">
        <w:rPr>
          <w:rFonts w:eastAsia="Calibri"/>
          <w:sz w:val="24"/>
          <w:szCs w:val="24"/>
          <w:lang w:eastAsia="en-US"/>
        </w:rPr>
        <w:t>30 Положения № 818-п коэффициент платной деятельности применяется при расчете затрат на уплату налогов, в качестве объекта налогообложения по которым признаётся имущество учреждения, и затрат на содержание не используемого для выполнения государственного задания имущества государственного бюджетного и автономного учреждения.</w:t>
      </w:r>
    </w:p>
    <w:p w:rsidR="00A74C34" w:rsidRPr="00BD7C0E" w:rsidRDefault="00A74C34" w:rsidP="00A74C34">
      <w:pPr>
        <w:pStyle w:val="ConsPlusNormal"/>
        <w:ind w:firstLine="709"/>
        <w:jc w:val="both"/>
        <w:rPr>
          <w:rFonts w:eastAsia="Calibri"/>
          <w:sz w:val="24"/>
          <w:szCs w:val="24"/>
          <w:lang w:eastAsia="en-US"/>
        </w:rPr>
      </w:pPr>
      <w:proofErr w:type="gramStart"/>
      <w:r w:rsidRPr="00BD7C0E">
        <w:rPr>
          <w:rFonts w:eastAsia="Calibri"/>
          <w:sz w:val="24"/>
          <w:szCs w:val="24"/>
          <w:lang w:eastAsia="en-US"/>
        </w:rPr>
        <w:t>Согласно п.</w:t>
      </w:r>
      <w:r w:rsidR="0040792D" w:rsidRPr="00BD7C0E">
        <w:rPr>
          <w:rFonts w:eastAsia="Calibri"/>
          <w:sz w:val="24"/>
          <w:szCs w:val="24"/>
          <w:lang w:eastAsia="en-US"/>
        </w:rPr>
        <w:t> </w:t>
      </w:r>
      <w:r w:rsidRPr="00BD7C0E">
        <w:rPr>
          <w:rFonts w:eastAsia="Calibri"/>
          <w:sz w:val="24"/>
          <w:szCs w:val="24"/>
          <w:lang w:eastAsia="en-US"/>
        </w:rPr>
        <w:t>28 Положения № 818-п коэффициент платной деятельности применяется в случае</w:t>
      </w:r>
      <w:r w:rsidR="008B2215" w:rsidRPr="00BD7C0E">
        <w:rPr>
          <w:rFonts w:eastAsia="Calibri"/>
          <w:sz w:val="24"/>
          <w:szCs w:val="24"/>
          <w:lang w:eastAsia="en-US"/>
        </w:rPr>
        <w:t>,</w:t>
      </w:r>
      <w:r w:rsidRPr="00BD7C0E">
        <w:rPr>
          <w:rFonts w:eastAsia="Calibri"/>
          <w:sz w:val="24"/>
          <w:szCs w:val="24"/>
          <w:lang w:eastAsia="en-US"/>
        </w:rPr>
        <w:t xml:space="preserve"> если государственное бюджетное или автономное учреждение оказывает государственные услуги (выполняет работы) для физических и юридических лиц за плату сверх установленного государственного задания и определяется как отношение планируемого объема финансового обеспечения выполнения государственного задания исходя из объемов субсидии, полученной из областного бюджета в отчетном финансовом году на указанные цели, к</w:t>
      </w:r>
      <w:proofErr w:type="gramEnd"/>
      <w:r w:rsidRPr="00BD7C0E">
        <w:rPr>
          <w:rFonts w:eastAsia="Calibri"/>
          <w:sz w:val="24"/>
          <w:szCs w:val="24"/>
          <w:lang w:eastAsia="en-US"/>
        </w:rPr>
        <w:t xml:space="preserve"> общей сумме доходов, включающей планируемые поступления от субсидии на финансовое обеспечение выполнения государственного задания и доходов от оказания государственных услуг (выполнения работ) для физических и юридических лиц за плату, исходя из указанных поступлений, полученных в отчетном финансовом году.</w:t>
      </w:r>
    </w:p>
    <w:p w:rsidR="00A74C34" w:rsidRPr="00BD7C0E" w:rsidRDefault="00A74C34" w:rsidP="00A74C34">
      <w:pPr>
        <w:pStyle w:val="ConsPlusNormal"/>
        <w:ind w:firstLine="709"/>
        <w:jc w:val="both"/>
        <w:rPr>
          <w:rFonts w:eastAsia="Calibri"/>
          <w:sz w:val="24"/>
          <w:szCs w:val="24"/>
          <w:lang w:eastAsia="en-US"/>
        </w:rPr>
      </w:pPr>
      <w:r w:rsidRPr="00BD7C0E">
        <w:rPr>
          <w:rFonts w:eastAsia="Calibri"/>
          <w:sz w:val="24"/>
          <w:szCs w:val="24"/>
          <w:lang w:eastAsia="en-US"/>
        </w:rPr>
        <w:t xml:space="preserve">Соблюдение установленного Положением № 818-п порядка расчёта коэффициента платной деятельности осуществлялось только </w:t>
      </w:r>
      <w:proofErr w:type="spellStart"/>
      <w:r w:rsidRPr="00BD7C0E">
        <w:rPr>
          <w:rFonts w:eastAsia="Calibri"/>
          <w:sz w:val="24"/>
          <w:szCs w:val="24"/>
          <w:lang w:eastAsia="en-US"/>
        </w:rPr>
        <w:t>Облкомсоцзащиты</w:t>
      </w:r>
      <w:proofErr w:type="spellEnd"/>
      <w:r w:rsidRPr="00BD7C0E">
        <w:rPr>
          <w:rFonts w:eastAsia="Calibri"/>
          <w:sz w:val="24"/>
          <w:szCs w:val="24"/>
          <w:lang w:eastAsia="en-US"/>
        </w:rPr>
        <w:t>, которым при определении коэффициента учитывались доходы только от оказания государственных услуг (выполнения работ) для физических и юридических лиц за плату сверх установленного государственного задания.</w:t>
      </w:r>
    </w:p>
    <w:p w:rsidR="00326C2B" w:rsidRPr="00BD7C0E" w:rsidRDefault="00A74C34" w:rsidP="00326C2B">
      <w:pPr>
        <w:pStyle w:val="ConsPlusNormal"/>
        <w:ind w:firstLine="709"/>
        <w:jc w:val="both"/>
        <w:rPr>
          <w:sz w:val="24"/>
          <w:szCs w:val="24"/>
        </w:rPr>
      </w:pPr>
      <w:r w:rsidRPr="00BD7C0E">
        <w:rPr>
          <w:rFonts w:eastAsia="Calibri"/>
          <w:sz w:val="24"/>
          <w:szCs w:val="24"/>
          <w:lang w:eastAsia="en-US"/>
        </w:rPr>
        <w:t xml:space="preserve">Ведомственными перечнями оказываемых государственных услуг (выполняемых работ), утверждёнными </w:t>
      </w:r>
      <w:proofErr w:type="spellStart"/>
      <w:r w:rsidRPr="00BD7C0E">
        <w:rPr>
          <w:rFonts w:eastAsia="Calibri"/>
          <w:sz w:val="24"/>
          <w:szCs w:val="24"/>
          <w:lang w:eastAsia="en-US"/>
        </w:rPr>
        <w:t>Облздравом</w:t>
      </w:r>
      <w:proofErr w:type="spellEnd"/>
      <w:r w:rsidR="00326C2B" w:rsidRPr="00BD7C0E">
        <w:rPr>
          <w:rFonts w:eastAsia="Calibri"/>
          <w:sz w:val="24"/>
          <w:szCs w:val="24"/>
          <w:lang w:eastAsia="en-US"/>
        </w:rPr>
        <w:t>,</w:t>
      </w:r>
      <w:r w:rsidRPr="00BD7C0E">
        <w:rPr>
          <w:rFonts w:eastAsia="Calibri"/>
          <w:sz w:val="24"/>
          <w:szCs w:val="24"/>
          <w:lang w:eastAsia="en-US"/>
        </w:rPr>
        <w:t xml:space="preserve"> </w:t>
      </w:r>
      <w:proofErr w:type="spellStart"/>
      <w:r w:rsidRPr="00BD7C0E">
        <w:rPr>
          <w:rFonts w:eastAsia="Calibri"/>
          <w:sz w:val="24"/>
          <w:szCs w:val="24"/>
          <w:lang w:eastAsia="en-US"/>
        </w:rPr>
        <w:t>Облспорткомитетом</w:t>
      </w:r>
      <w:proofErr w:type="spellEnd"/>
      <w:r w:rsidR="00326C2B" w:rsidRPr="00BD7C0E">
        <w:rPr>
          <w:rFonts w:eastAsia="Calibri"/>
          <w:sz w:val="24"/>
          <w:szCs w:val="24"/>
          <w:lang w:eastAsia="en-US"/>
        </w:rPr>
        <w:t xml:space="preserve"> и </w:t>
      </w:r>
      <w:proofErr w:type="spellStart"/>
      <w:r w:rsidR="00326C2B" w:rsidRPr="00BD7C0E">
        <w:rPr>
          <w:rFonts w:eastAsia="Calibri"/>
          <w:sz w:val="24"/>
          <w:szCs w:val="24"/>
          <w:lang w:eastAsia="en-US"/>
        </w:rPr>
        <w:t>Облкомкульты</w:t>
      </w:r>
      <w:proofErr w:type="spellEnd"/>
      <w:r w:rsidRPr="00BD7C0E">
        <w:rPr>
          <w:rFonts w:eastAsia="Calibri"/>
          <w:sz w:val="24"/>
          <w:szCs w:val="24"/>
          <w:lang w:eastAsia="en-US"/>
        </w:rPr>
        <w:t>, оказание государств</w:t>
      </w:r>
      <w:r w:rsidR="0040792D" w:rsidRPr="00BD7C0E">
        <w:rPr>
          <w:rFonts w:eastAsia="Calibri"/>
          <w:sz w:val="24"/>
          <w:szCs w:val="24"/>
          <w:lang w:eastAsia="en-US"/>
        </w:rPr>
        <w:t xml:space="preserve">енных услуг (выполнение работ) </w:t>
      </w:r>
      <w:r w:rsidRPr="00BD7C0E">
        <w:rPr>
          <w:rFonts w:eastAsia="Calibri"/>
          <w:sz w:val="24"/>
          <w:szCs w:val="24"/>
          <w:lang w:eastAsia="en-US"/>
        </w:rPr>
        <w:t xml:space="preserve">для физических и юридических лиц за плату не предусмотрено. Вместе с тем коэффициент платной деятельности применялся, определяемый исходя из доходов от всей платной деятельности (а не только </w:t>
      </w:r>
      <w:r w:rsidR="00B617A2" w:rsidRPr="00BD7C0E">
        <w:rPr>
          <w:rFonts w:eastAsia="Calibri"/>
          <w:sz w:val="24"/>
          <w:szCs w:val="24"/>
          <w:lang w:eastAsia="en-US"/>
        </w:rPr>
        <w:t>от предоставлени</w:t>
      </w:r>
      <w:r w:rsidR="008B2215" w:rsidRPr="00BD7C0E">
        <w:rPr>
          <w:rFonts w:eastAsia="Calibri"/>
          <w:sz w:val="24"/>
          <w:szCs w:val="24"/>
          <w:lang w:eastAsia="en-US"/>
        </w:rPr>
        <w:t>я</w:t>
      </w:r>
      <w:r w:rsidRPr="00BD7C0E">
        <w:rPr>
          <w:rFonts w:eastAsia="Calibri"/>
          <w:sz w:val="24"/>
          <w:szCs w:val="24"/>
          <w:lang w:eastAsia="en-US"/>
        </w:rPr>
        <w:t xml:space="preserve"> платных государственных услуг). </w:t>
      </w:r>
      <w:r w:rsidR="00326C2B" w:rsidRPr="00BD7C0E">
        <w:rPr>
          <w:rFonts w:eastAsia="Calibri"/>
          <w:sz w:val="24"/>
          <w:szCs w:val="24"/>
          <w:lang w:eastAsia="en-US"/>
        </w:rPr>
        <w:t xml:space="preserve">Например, </w:t>
      </w:r>
      <w:proofErr w:type="spellStart"/>
      <w:r w:rsidR="00326C2B" w:rsidRPr="00BD7C0E">
        <w:rPr>
          <w:sz w:val="24"/>
          <w:szCs w:val="24"/>
        </w:rPr>
        <w:t>Облкомкультуры</w:t>
      </w:r>
      <w:proofErr w:type="spellEnd"/>
      <w:r w:rsidR="00326C2B" w:rsidRPr="00BD7C0E">
        <w:rPr>
          <w:sz w:val="24"/>
          <w:szCs w:val="24"/>
        </w:rPr>
        <w:t xml:space="preserve"> для Филармонии корректирующий коэффициент платности применен (от 0,17 до 0,6) для корректировки объёма государственного задания на оказание государственных услуг (выполнение работ) в рамках государственного задания и соответственно уменьшения размера субсидии на выполнение государственного задания. </w:t>
      </w:r>
      <w:r w:rsidRPr="00BD7C0E">
        <w:rPr>
          <w:sz w:val="24"/>
          <w:szCs w:val="24"/>
        </w:rPr>
        <w:t>П</w:t>
      </w:r>
      <w:r w:rsidR="00326C2B" w:rsidRPr="00BD7C0E">
        <w:rPr>
          <w:sz w:val="24"/>
          <w:szCs w:val="24"/>
        </w:rPr>
        <w:t>о мнени</w:t>
      </w:r>
      <w:r w:rsidR="0040792D" w:rsidRPr="00BD7C0E">
        <w:rPr>
          <w:sz w:val="24"/>
          <w:szCs w:val="24"/>
        </w:rPr>
        <w:t xml:space="preserve">ю КСП, применение коэффициента </w:t>
      </w:r>
      <w:r w:rsidR="00326C2B" w:rsidRPr="00BD7C0E">
        <w:rPr>
          <w:sz w:val="24"/>
          <w:szCs w:val="24"/>
        </w:rPr>
        <w:t xml:space="preserve">платной </w:t>
      </w:r>
      <w:r w:rsidR="00326C2B" w:rsidRPr="00BD7C0E">
        <w:rPr>
          <w:sz w:val="24"/>
          <w:szCs w:val="24"/>
        </w:rPr>
        <w:lastRenderedPageBreak/>
        <w:t xml:space="preserve">деятельности </w:t>
      </w:r>
      <w:proofErr w:type="gramStart"/>
      <w:r w:rsidR="00326C2B" w:rsidRPr="00BD7C0E">
        <w:rPr>
          <w:sz w:val="24"/>
          <w:szCs w:val="24"/>
        </w:rPr>
        <w:t>исходя из всех доходов государственных учреждений не стимулирует</w:t>
      </w:r>
      <w:proofErr w:type="gramEnd"/>
      <w:r w:rsidR="00326C2B" w:rsidRPr="00BD7C0E">
        <w:rPr>
          <w:sz w:val="24"/>
          <w:szCs w:val="24"/>
        </w:rPr>
        <w:t xml:space="preserve"> к увеличению поступлений от приносящей доход деятельности.   </w:t>
      </w:r>
    </w:p>
    <w:p w:rsidR="009C344B" w:rsidRPr="00BD7C0E" w:rsidRDefault="00326C2B" w:rsidP="0018314D">
      <w:pPr>
        <w:pStyle w:val="ConsPlusNormal"/>
        <w:ind w:firstLine="709"/>
        <w:jc w:val="both"/>
        <w:rPr>
          <w:rFonts w:eastAsia="Calibri"/>
          <w:sz w:val="24"/>
          <w:szCs w:val="24"/>
          <w:lang w:eastAsia="en-US"/>
        </w:rPr>
      </w:pPr>
      <w:r w:rsidRPr="00BD7C0E">
        <w:rPr>
          <w:rFonts w:eastAsia="Calibri"/>
          <w:sz w:val="24"/>
          <w:szCs w:val="24"/>
          <w:lang w:eastAsia="en-US"/>
        </w:rPr>
        <w:t>В</w:t>
      </w:r>
      <w:r w:rsidR="009C344B" w:rsidRPr="00BD7C0E">
        <w:rPr>
          <w:rFonts w:eastAsia="Calibri"/>
          <w:sz w:val="24"/>
          <w:szCs w:val="24"/>
          <w:lang w:eastAsia="en-US"/>
        </w:rPr>
        <w:t xml:space="preserve"> нарушение </w:t>
      </w:r>
      <w:proofErr w:type="spellStart"/>
      <w:r w:rsidR="008B2215" w:rsidRPr="00BD7C0E">
        <w:rPr>
          <w:rFonts w:eastAsia="Calibri"/>
          <w:sz w:val="24"/>
          <w:szCs w:val="24"/>
          <w:lang w:eastAsia="en-US"/>
        </w:rPr>
        <w:t>п</w:t>
      </w:r>
      <w:r w:rsidR="009C344B" w:rsidRPr="00BD7C0E">
        <w:rPr>
          <w:rFonts w:eastAsia="Calibri"/>
          <w:sz w:val="24"/>
          <w:szCs w:val="24"/>
          <w:lang w:eastAsia="en-US"/>
        </w:rPr>
        <w:t>п</w:t>
      </w:r>
      <w:proofErr w:type="spellEnd"/>
      <w:r w:rsidR="009C344B" w:rsidRPr="00BD7C0E">
        <w:rPr>
          <w:rFonts w:eastAsia="Calibri"/>
          <w:sz w:val="24"/>
          <w:szCs w:val="24"/>
          <w:lang w:eastAsia="en-US"/>
        </w:rPr>
        <w:t>.</w:t>
      </w:r>
      <w:r w:rsidR="0040792D" w:rsidRPr="00BD7C0E">
        <w:rPr>
          <w:rFonts w:eastAsia="Calibri"/>
          <w:sz w:val="24"/>
          <w:szCs w:val="24"/>
          <w:lang w:eastAsia="en-US"/>
        </w:rPr>
        <w:t> </w:t>
      </w:r>
      <w:r w:rsidR="009C344B" w:rsidRPr="00BD7C0E">
        <w:rPr>
          <w:rFonts w:eastAsia="Calibri"/>
          <w:sz w:val="24"/>
          <w:szCs w:val="24"/>
          <w:lang w:eastAsia="en-US"/>
        </w:rPr>
        <w:t>15-16 Положения № 818-п в состав базовых нормативов затрат на 2016-2017 годы не включены следующие затраты:</w:t>
      </w:r>
    </w:p>
    <w:p w:rsidR="009C344B" w:rsidRPr="00BD7C0E" w:rsidRDefault="009C344B" w:rsidP="0018314D">
      <w:pPr>
        <w:pStyle w:val="ConsPlusNormal"/>
        <w:ind w:firstLine="709"/>
        <w:jc w:val="both"/>
        <w:rPr>
          <w:rFonts w:eastAsia="Calibri"/>
          <w:i/>
          <w:sz w:val="24"/>
          <w:szCs w:val="24"/>
          <w:lang w:eastAsia="en-US"/>
        </w:rPr>
      </w:pPr>
      <w:r w:rsidRPr="00BD7C0E">
        <w:rPr>
          <w:rFonts w:eastAsia="Calibri"/>
          <w:i/>
          <w:sz w:val="24"/>
          <w:szCs w:val="24"/>
          <w:lang w:eastAsia="en-US"/>
        </w:rPr>
        <w:t xml:space="preserve">Облздрав </w:t>
      </w:r>
    </w:p>
    <w:p w:rsidR="009C344B" w:rsidRPr="00BD7C0E" w:rsidRDefault="009C344B" w:rsidP="0018314D">
      <w:pPr>
        <w:pStyle w:val="ConsPlusNormal"/>
        <w:ind w:firstLine="709"/>
        <w:jc w:val="both"/>
        <w:rPr>
          <w:rFonts w:eastAsia="Calibri"/>
          <w:sz w:val="24"/>
          <w:szCs w:val="24"/>
          <w:lang w:eastAsia="en-US"/>
        </w:rPr>
      </w:pPr>
      <w:r w:rsidRPr="00BD7C0E">
        <w:rPr>
          <w:rFonts w:eastAsia="Calibri"/>
          <w:sz w:val="24"/>
          <w:szCs w:val="24"/>
          <w:lang w:eastAsia="en-US"/>
        </w:rPr>
        <w:t>- затраты на приобретение особо ценного движимого имущества, потребляемого (используемого) в процессе оказания государственной услуги</w:t>
      </w:r>
      <w:r w:rsidR="008B2215" w:rsidRPr="00BD7C0E">
        <w:rPr>
          <w:rFonts w:eastAsia="Calibri"/>
          <w:sz w:val="24"/>
          <w:szCs w:val="24"/>
          <w:lang w:eastAsia="en-US"/>
        </w:rPr>
        <w:t>,</w:t>
      </w:r>
      <w:r w:rsidRPr="00BD7C0E">
        <w:rPr>
          <w:rFonts w:eastAsia="Calibri"/>
          <w:sz w:val="24"/>
          <w:szCs w:val="24"/>
          <w:lang w:eastAsia="en-US"/>
        </w:rPr>
        <w:t xml:space="preserve"> с учетом срока полезного использования;</w:t>
      </w:r>
    </w:p>
    <w:p w:rsidR="000E25CF" w:rsidRPr="00BD7C0E" w:rsidRDefault="000E25CF" w:rsidP="0018314D">
      <w:pPr>
        <w:pStyle w:val="ConsPlusNormal"/>
        <w:ind w:firstLine="709"/>
        <w:jc w:val="both"/>
        <w:rPr>
          <w:rFonts w:eastAsia="Calibri"/>
          <w:i/>
          <w:sz w:val="24"/>
          <w:szCs w:val="24"/>
          <w:lang w:eastAsia="en-US"/>
        </w:rPr>
      </w:pPr>
      <w:proofErr w:type="spellStart"/>
      <w:r w:rsidRPr="00BD7C0E">
        <w:rPr>
          <w:rFonts w:eastAsia="Calibri"/>
          <w:i/>
          <w:sz w:val="24"/>
          <w:szCs w:val="24"/>
          <w:lang w:eastAsia="en-US"/>
        </w:rPr>
        <w:t>Облкомсоцзащиты</w:t>
      </w:r>
      <w:proofErr w:type="spellEnd"/>
    </w:p>
    <w:p w:rsidR="000E25CF" w:rsidRPr="00BD7C0E" w:rsidRDefault="000E25CF" w:rsidP="0018314D">
      <w:pPr>
        <w:pStyle w:val="ConsPlusNormal"/>
        <w:ind w:firstLine="709"/>
        <w:jc w:val="both"/>
        <w:rPr>
          <w:rFonts w:eastAsia="Calibri"/>
          <w:sz w:val="24"/>
          <w:szCs w:val="24"/>
          <w:lang w:eastAsia="en-US"/>
        </w:rPr>
      </w:pPr>
      <w:r w:rsidRPr="00BD7C0E">
        <w:rPr>
          <w:rFonts w:eastAsia="Calibri"/>
          <w:sz w:val="24"/>
          <w:szCs w:val="24"/>
          <w:lang w:eastAsia="en-US"/>
        </w:rPr>
        <w:t>- затраты на арендные платежи;</w:t>
      </w:r>
    </w:p>
    <w:p w:rsidR="00234DB2" w:rsidRPr="00BD7C0E" w:rsidRDefault="00234DB2" w:rsidP="0018314D">
      <w:pPr>
        <w:pStyle w:val="ConsPlusNormal"/>
        <w:ind w:firstLine="709"/>
        <w:jc w:val="both"/>
        <w:rPr>
          <w:rFonts w:eastAsia="Calibri"/>
          <w:i/>
          <w:sz w:val="24"/>
          <w:szCs w:val="24"/>
          <w:lang w:eastAsia="en-US"/>
        </w:rPr>
      </w:pPr>
      <w:r w:rsidRPr="00BD7C0E">
        <w:rPr>
          <w:rFonts w:eastAsia="Calibri"/>
          <w:i/>
          <w:sz w:val="24"/>
          <w:szCs w:val="24"/>
          <w:lang w:eastAsia="en-US"/>
        </w:rPr>
        <w:t>Облспорткомитет</w:t>
      </w:r>
    </w:p>
    <w:p w:rsidR="00234DB2" w:rsidRPr="00BD7C0E" w:rsidRDefault="00234DB2" w:rsidP="0018314D">
      <w:pPr>
        <w:pStyle w:val="ConsPlusNormal"/>
        <w:ind w:firstLine="709"/>
        <w:jc w:val="both"/>
        <w:rPr>
          <w:rFonts w:eastAsia="Calibri"/>
          <w:sz w:val="24"/>
          <w:szCs w:val="24"/>
          <w:lang w:eastAsia="en-US"/>
        </w:rPr>
      </w:pPr>
      <w:r w:rsidRPr="00BD7C0E">
        <w:rPr>
          <w:rFonts w:eastAsia="Calibri"/>
          <w:sz w:val="24"/>
          <w:szCs w:val="24"/>
          <w:lang w:eastAsia="en-US"/>
        </w:rPr>
        <w:t>- приобретение материальных запасов и особо ценного движимого имущества, потребляемого (используемого) в процессе оказания государственной услуги с учетом срока полезного использования</w:t>
      </w:r>
      <w:r w:rsidR="008B2215" w:rsidRPr="00BD7C0E">
        <w:rPr>
          <w:rFonts w:eastAsia="Calibri"/>
          <w:sz w:val="24"/>
          <w:szCs w:val="24"/>
          <w:lang w:eastAsia="en-US"/>
        </w:rPr>
        <w:t xml:space="preserve"> (</w:t>
      </w:r>
      <w:r w:rsidRPr="00BD7C0E">
        <w:rPr>
          <w:rFonts w:eastAsia="Calibri"/>
          <w:sz w:val="24"/>
          <w:szCs w:val="24"/>
          <w:lang w:eastAsia="en-US"/>
        </w:rPr>
        <w:t xml:space="preserve">в 2016 году по 16 государственным услугам из 20, в 2017 году по 17 </w:t>
      </w:r>
      <w:proofErr w:type="gramStart"/>
      <w:r w:rsidRPr="00BD7C0E">
        <w:rPr>
          <w:rFonts w:eastAsia="Calibri"/>
          <w:sz w:val="24"/>
          <w:szCs w:val="24"/>
          <w:lang w:eastAsia="en-US"/>
        </w:rPr>
        <w:t>из</w:t>
      </w:r>
      <w:proofErr w:type="gramEnd"/>
      <w:r w:rsidRPr="00BD7C0E">
        <w:rPr>
          <w:rFonts w:eastAsia="Calibri"/>
          <w:sz w:val="24"/>
          <w:szCs w:val="24"/>
          <w:lang w:eastAsia="en-US"/>
        </w:rPr>
        <w:t xml:space="preserve"> 21</w:t>
      </w:r>
      <w:r w:rsidR="008B2215" w:rsidRPr="00BD7C0E">
        <w:rPr>
          <w:rFonts w:eastAsia="Calibri"/>
          <w:sz w:val="24"/>
          <w:szCs w:val="24"/>
          <w:lang w:eastAsia="en-US"/>
        </w:rPr>
        <w:t>)</w:t>
      </w:r>
      <w:r w:rsidRPr="00BD7C0E">
        <w:rPr>
          <w:rFonts w:eastAsia="Calibri"/>
          <w:sz w:val="24"/>
          <w:szCs w:val="24"/>
          <w:lang w:eastAsia="en-US"/>
        </w:rPr>
        <w:t>;</w:t>
      </w:r>
    </w:p>
    <w:p w:rsidR="00234DB2" w:rsidRPr="00BD7C0E" w:rsidRDefault="00234DB2" w:rsidP="0018314D">
      <w:pPr>
        <w:pStyle w:val="ConsPlusNormal"/>
        <w:ind w:firstLine="709"/>
        <w:jc w:val="both"/>
        <w:rPr>
          <w:rFonts w:eastAsia="Calibri"/>
          <w:sz w:val="24"/>
          <w:szCs w:val="24"/>
          <w:lang w:eastAsia="en-US"/>
        </w:rPr>
      </w:pPr>
      <w:r w:rsidRPr="00BD7C0E">
        <w:rPr>
          <w:rFonts w:eastAsia="Calibri"/>
          <w:sz w:val="24"/>
          <w:szCs w:val="24"/>
          <w:lang w:eastAsia="en-US"/>
        </w:rPr>
        <w:t>- затраты на коммунальные услуги</w:t>
      </w:r>
      <w:r w:rsidR="008B2215" w:rsidRPr="00BD7C0E">
        <w:rPr>
          <w:rFonts w:eastAsia="Calibri"/>
          <w:sz w:val="24"/>
          <w:szCs w:val="24"/>
          <w:lang w:eastAsia="en-US"/>
        </w:rPr>
        <w:t xml:space="preserve"> (</w:t>
      </w:r>
      <w:r w:rsidRPr="00BD7C0E">
        <w:rPr>
          <w:rFonts w:eastAsia="Calibri"/>
          <w:sz w:val="24"/>
          <w:szCs w:val="24"/>
          <w:lang w:eastAsia="en-US"/>
        </w:rPr>
        <w:t xml:space="preserve">в 2016 году по 7 государственным услугам из 20, в 2017 году по 10 </w:t>
      </w:r>
      <w:proofErr w:type="gramStart"/>
      <w:r w:rsidRPr="00BD7C0E">
        <w:rPr>
          <w:rFonts w:eastAsia="Calibri"/>
          <w:sz w:val="24"/>
          <w:szCs w:val="24"/>
          <w:lang w:eastAsia="en-US"/>
        </w:rPr>
        <w:t>из</w:t>
      </w:r>
      <w:proofErr w:type="gramEnd"/>
      <w:r w:rsidRPr="00BD7C0E">
        <w:rPr>
          <w:rFonts w:eastAsia="Calibri"/>
          <w:sz w:val="24"/>
          <w:szCs w:val="24"/>
          <w:lang w:eastAsia="en-US"/>
        </w:rPr>
        <w:t xml:space="preserve"> 21</w:t>
      </w:r>
      <w:r w:rsidR="008B2215" w:rsidRPr="00BD7C0E">
        <w:rPr>
          <w:rFonts w:eastAsia="Calibri"/>
          <w:sz w:val="24"/>
          <w:szCs w:val="24"/>
          <w:lang w:eastAsia="en-US"/>
        </w:rPr>
        <w:t>)</w:t>
      </w:r>
      <w:r w:rsidRPr="00BD7C0E">
        <w:rPr>
          <w:rFonts w:eastAsia="Calibri"/>
          <w:sz w:val="24"/>
          <w:szCs w:val="24"/>
          <w:lang w:eastAsia="en-US"/>
        </w:rPr>
        <w:t>;</w:t>
      </w:r>
    </w:p>
    <w:p w:rsidR="00234DB2" w:rsidRPr="00BD7C0E" w:rsidRDefault="00234DB2" w:rsidP="0018314D">
      <w:pPr>
        <w:pStyle w:val="ConsPlusNormal"/>
        <w:ind w:firstLine="709"/>
        <w:jc w:val="both"/>
        <w:rPr>
          <w:rFonts w:eastAsia="Calibri"/>
          <w:sz w:val="24"/>
          <w:szCs w:val="24"/>
          <w:lang w:eastAsia="en-US"/>
        </w:rPr>
      </w:pPr>
      <w:r w:rsidRPr="00BD7C0E">
        <w:rPr>
          <w:rFonts w:eastAsia="Calibri"/>
          <w:sz w:val="24"/>
          <w:szCs w:val="24"/>
          <w:lang w:eastAsia="en-US"/>
        </w:rPr>
        <w:t>- затраты на приобретение транспортных услуг</w:t>
      </w:r>
      <w:r w:rsidR="00204569" w:rsidRPr="00BD7C0E">
        <w:rPr>
          <w:rFonts w:eastAsia="Calibri"/>
          <w:sz w:val="24"/>
          <w:szCs w:val="24"/>
          <w:lang w:eastAsia="en-US"/>
        </w:rPr>
        <w:t>.</w:t>
      </w:r>
    </w:p>
    <w:p w:rsidR="009C344B" w:rsidRPr="00BD7C0E" w:rsidRDefault="00866F0A" w:rsidP="0018314D">
      <w:pPr>
        <w:pStyle w:val="ConsPlusNormal"/>
        <w:ind w:firstLine="709"/>
        <w:jc w:val="both"/>
        <w:rPr>
          <w:rFonts w:eastAsia="Calibri"/>
          <w:sz w:val="24"/>
          <w:szCs w:val="24"/>
          <w:lang w:eastAsia="en-US"/>
        </w:rPr>
      </w:pPr>
      <w:proofErr w:type="gramStart"/>
      <w:r w:rsidRPr="00BD7C0E">
        <w:rPr>
          <w:rFonts w:eastAsia="Calibri"/>
          <w:sz w:val="24"/>
          <w:szCs w:val="24"/>
          <w:lang w:eastAsia="en-US"/>
        </w:rPr>
        <w:t>Всеми проверенными главными распорядителями средств областного бюджета не включены затраты на формирование суммы резерва на полное восстановление состава объектов особо ценного движимого имущества, необходимого для общехозяйственных нужд, формируемого в установленном порядке в размере начисленной годовой суммы амортизации по указанному имуществу</w:t>
      </w:r>
      <w:r w:rsidR="00140B25" w:rsidRPr="00BD7C0E">
        <w:rPr>
          <w:rFonts w:eastAsia="Calibri"/>
          <w:sz w:val="24"/>
          <w:szCs w:val="24"/>
          <w:lang w:eastAsia="en-US"/>
        </w:rPr>
        <w:t xml:space="preserve">, что </w:t>
      </w:r>
      <w:r w:rsidR="00E27915" w:rsidRPr="00BD7C0E">
        <w:rPr>
          <w:rFonts w:eastAsia="Calibri"/>
          <w:sz w:val="24"/>
          <w:szCs w:val="24"/>
          <w:lang w:eastAsia="en-US"/>
        </w:rPr>
        <w:t xml:space="preserve">явилось следствием отсутствия до настоящего времени </w:t>
      </w:r>
      <w:r w:rsidR="009C344B" w:rsidRPr="00BD7C0E">
        <w:rPr>
          <w:rFonts w:eastAsia="Calibri"/>
          <w:sz w:val="24"/>
          <w:szCs w:val="24"/>
          <w:lang w:eastAsia="en-US"/>
        </w:rPr>
        <w:t>Поряд</w:t>
      </w:r>
      <w:r w:rsidR="00E27915" w:rsidRPr="00BD7C0E">
        <w:rPr>
          <w:rFonts w:eastAsia="Calibri"/>
          <w:sz w:val="24"/>
          <w:szCs w:val="24"/>
          <w:lang w:eastAsia="en-US"/>
        </w:rPr>
        <w:t>ка</w:t>
      </w:r>
      <w:r w:rsidR="009C344B" w:rsidRPr="00BD7C0E">
        <w:rPr>
          <w:rFonts w:eastAsia="Calibri"/>
          <w:sz w:val="24"/>
          <w:szCs w:val="24"/>
          <w:lang w:eastAsia="en-US"/>
        </w:rPr>
        <w:t xml:space="preserve"> формирования и использования </w:t>
      </w:r>
      <w:r w:rsidR="00204569" w:rsidRPr="00BD7C0E">
        <w:rPr>
          <w:rFonts w:eastAsia="Calibri"/>
          <w:sz w:val="24"/>
          <w:szCs w:val="24"/>
          <w:lang w:eastAsia="en-US"/>
        </w:rPr>
        <w:t xml:space="preserve">такого </w:t>
      </w:r>
      <w:r w:rsidR="009C344B" w:rsidRPr="00BD7C0E">
        <w:rPr>
          <w:rFonts w:eastAsia="Calibri"/>
          <w:sz w:val="24"/>
          <w:szCs w:val="24"/>
          <w:lang w:eastAsia="en-US"/>
        </w:rPr>
        <w:t>резерва</w:t>
      </w:r>
      <w:r w:rsidR="00E27915" w:rsidRPr="00BD7C0E">
        <w:rPr>
          <w:rFonts w:eastAsia="Calibri"/>
          <w:sz w:val="24"/>
          <w:szCs w:val="24"/>
          <w:lang w:eastAsia="en-US"/>
        </w:rPr>
        <w:t xml:space="preserve">, установленного комитетом финансов Волгоградской области </w:t>
      </w:r>
      <w:r w:rsidR="009C344B" w:rsidRPr="00BD7C0E">
        <w:rPr>
          <w:rFonts w:eastAsia="Calibri"/>
          <w:sz w:val="24"/>
          <w:szCs w:val="24"/>
          <w:lang w:eastAsia="en-US"/>
        </w:rPr>
        <w:t>в соответствии</w:t>
      </w:r>
      <w:proofErr w:type="gramEnd"/>
      <w:r w:rsidR="009C344B" w:rsidRPr="00BD7C0E">
        <w:rPr>
          <w:rFonts w:eastAsia="Calibri"/>
          <w:sz w:val="24"/>
          <w:szCs w:val="24"/>
          <w:lang w:eastAsia="en-US"/>
        </w:rPr>
        <w:t xml:space="preserve"> с п.17 Положения № 818</w:t>
      </w:r>
      <w:r w:rsidR="008B2215" w:rsidRPr="00BD7C0E">
        <w:rPr>
          <w:rFonts w:eastAsia="Calibri"/>
          <w:sz w:val="24"/>
          <w:szCs w:val="24"/>
          <w:lang w:eastAsia="en-US"/>
        </w:rPr>
        <w:t>-п</w:t>
      </w:r>
      <w:r w:rsidR="00E27915" w:rsidRPr="00BD7C0E">
        <w:rPr>
          <w:rFonts w:eastAsia="Calibri"/>
          <w:sz w:val="24"/>
          <w:szCs w:val="24"/>
          <w:lang w:eastAsia="en-US"/>
        </w:rPr>
        <w:t>.</w:t>
      </w:r>
      <w:r w:rsidR="009C344B" w:rsidRPr="00BD7C0E">
        <w:rPr>
          <w:rFonts w:eastAsia="Calibri"/>
          <w:sz w:val="24"/>
          <w:szCs w:val="24"/>
          <w:lang w:eastAsia="en-US"/>
        </w:rPr>
        <w:t xml:space="preserve"> </w:t>
      </w:r>
    </w:p>
    <w:p w:rsidR="00B926C3" w:rsidRPr="00BD7C0E" w:rsidRDefault="00B926C3" w:rsidP="0018314D">
      <w:pPr>
        <w:pStyle w:val="ConsPlusNormal"/>
        <w:ind w:firstLine="709"/>
        <w:jc w:val="both"/>
        <w:rPr>
          <w:rFonts w:eastAsia="Calibri"/>
          <w:sz w:val="24"/>
          <w:szCs w:val="24"/>
          <w:lang w:eastAsia="en-US"/>
        </w:rPr>
      </w:pPr>
      <w:r w:rsidRPr="00BD7C0E">
        <w:rPr>
          <w:rFonts w:eastAsia="Calibri"/>
          <w:sz w:val="24"/>
          <w:szCs w:val="24"/>
          <w:lang w:eastAsia="en-US"/>
        </w:rPr>
        <w:t>При этом следует отметить, что средняя величина износа основных средств, закреплённых за государственными учреждениями социальной сферы, на 31.12.2015 составила 64,2%, на 31.12.2016 – 65,</w:t>
      </w:r>
      <w:r w:rsidR="00E54B06" w:rsidRPr="00BD7C0E">
        <w:rPr>
          <w:rFonts w:eastAsia="Calibri"/>
          <w:sz w:val="24"/>
          <w:szCs w:val="24"/>
          <w:lang w:eastAsia="en-US"/>
        </w:rPr>
        <w:t>7</w:t>
      </w:r>
      <w:r w:rsidRPr="00BD7C0E">
        <w:rPr>
          <w:rFonts w:eastAsia="Calibri"/>
          <w:sz w:val="24"/>
          <w:szCs w:val="24"/>
          <w:lang w:eastAsia="en-US"/>
        </w:rPr>
        <w:t xml:space="preserve">%, в наибольшей степени основных средств, закреплённых за </w:t>
      </w:r>
      <w:proofErr w:type="spellStart"/>
      <w:r w:rsidRPr="00BD7C0E">
        <w:rPr>
          <w:rFonts w:eastAsia="Calibri"/>
          <w:sz w:val="24"/>
          <w:szCs w:val="24"/>
          <w:lang w:eastAsia="en-US"/>
        </w:rPr>
        <w:t>Облкомсоцзащит</w:t>
      </w:r>
      <w:r w:rsidR="006D122C" w:rsidRPr="00BD7C0E">
        <w:rPr>
          <w:rFonts w:eastAsia="Calibri"/>
          <w:sz w:val="24"/>
          <w:szCs w:val="24"/>
          <w:lang w:eastAsia="en-US"/>
        </w:rPr>
        <w:t>ы</w:t>
      </w:r>
      <w:proofErr w:type="spellEnd"/>
      <w:r w:rsidR="008B2215" w:rsidRPr="00BD7C0E">
        <w:rPr>
          <w:rFonts w:eastAsia="Calibri"/>
          <w:sz w:val="24"/>
          <w:szCs w:val="24"/>
          <w:lang w:eastAsia="en-US"/>
        </w:rPr>
        <w:t>,</w:t>
      </w:r>
      <w:r w:rsidR="006D122C" w:rsidRPr="00BD7C0E">
        <w:rPr>
          <w:rFonts w:eastAsia="Calibri"/>
          <w:sz w:val="24"/>
          <w:szCs w:val="24"/>
          <w:lang w:eastAsia="en-US"/>
        </w:rPr>
        <w:t xml:space="preserve"> – 78,6% и 77,5% соответственно.</w:t>
      </w:r>
    </w:p>
    <w:p w:rsidR="002F7246" w:rsidRPr="00BD7C0E" w:rsidRDefault="002F7246" w:rsidP="0018314D">
      <w:pPr>
        <w:spacing w:after="0" w:line="240" w:lineRule="auto"/>
        <w:ind w:firstLine="709"/>
        <w:jc w:val="both"/>
        <w:rPr>
          <w:rFonts w:ascii="Times New Roman" w:eastAsia="Calibri" w:hAnsi="Times New Roman" w:cs="Times New Roman"/>
          <w:sz w:val="24"/>
          <w:szCs w:val="24"/>
          <w:lang w:eastAsia="en-US"/>
        </w:rPr>
      </w:pPr>
      <w:r w:rsidRPr="00BD7C0E">
        <w:rPr>
          <w:rFonts w:ascii="Times New Roman" w:eastAsia="Calibri" w:hAnsi="Times New Roman" w:cs="Times New Roman"/>
          <w:sz w:val="24"/>
          <w:szCs w:val="24"/>
          <w:lang w:eastAsia="en-US"/>
        </w:rPr>
        <w:t>В нарушение п.</w:t>
      </w:r>
      <w:r w:rsidR="0040792D" w:rsidRPr="00BD7C0E">
        <w:rPr>
          <w:rFonts w:ascii="Times New Roman" w:eastAsia="Calibri" w:hAnsi="Times New Roman" w:cs="Times New Roman"/>
          <w:sz w:val="24"/>
          <w:szCs w:val="24"/>
          <w:lang w:eastAsia="en-US"/>
        </w:rPr>
        <w:t> </w:t>
      </w:r>
      <w:r w:rsidRPr="00BD7C0E">
        <w:rPr>
          <w:rFonts w:ascii="Times New Roman" w:eastAsia="Calibri" w:hAnsi="Times New Roman" w:cs="Times New Roman"/>
          <w:sz w:val="24"/>
          <w:szCs w:val="24"/>
          <w:lang w:eastAsia="en-US"/>
        </w:rPr>
        <w:t>18 и п.</w:t>
      </w:r>
      <w:r w:rsidR="0040792D" w:rsidRPr="00BD7C0E">
        <w:rPr>
          <w:rFonts w:ascii="Times New Roman" w:eastAsia="Calibri" w:hAnsi="Times New Roman" w:cs="Times New Roman"/>
          <w:sz w:val="24"/>
          <w:szCs w:val="24"/>
          <w:lang w:eastAsia="en-US"/>
        </w:rPr>
        <w:t> </w:t>
      </w:r>
      <w:r w:rsidRPr="00BD7C0E">
        <w:rPr>
          <w:rFonts w:ascii="Times New Roman" w:eastAsia="Calibri" w:hAnsi="Times New Roman" w:cs="Times New Roman"/>
          <w:sz w:val="24"/>
          <w:szCs w:val="24"/>
          <w:lang w:eastAsia="en-US"/>
        </w:rPr>
        <w:t xml:space="preserve">21 Положения № 818-п рассчитанные и утвержденные Облспорткомитетом базовые нормативы затрат на оказание государственных услуг по виду деятельности «Образование и наука» и отраслевые корректирующие коэффициенты с </w:t>
      </w:r>
      <w:proofErr w:type="spellStart"/>
      <w:r w:rsidR="0040792D" w:rsidRPr="00BD7C0E">
        <w:rPr>
          <w:rFonts w:ascii="Times New Roman" w:eastAsia="Calibri" w:hAnsi="Times New Roman" w:cs="Times New Roman"/>
          <w:sz w:val="24"/>
          <w:szCs w:val="24"/>
          <w:lang w:eastAsia="en-US"/>
        </w:rPr>
        <w:t>Облфином</w:t>
      </w:r>
      <w:proofErr w:type="spellEnd"/>
      <w:r w:rsidRPr="00BD7C0E">
        <w:rPr>
          <w:rFonts w:ascii="Times New Roman" w:eastAsia="Calibri" w:hAnsi="Times New Roman" w:cs="Times New Roman"/>
          <w:sz w:val="24"/>
          <w:szCs w:val="24"/>
          <w:lang w:eastAsia="en-US"/>
        </w:rPr>
        <w:t xml:space="preserve"> не согласованы.</w:t>
      </w:r>
    </w:p>
    <w:p w:rsidR="002C2307" w:rsidRPr="00BD7C0E" w:rsidRDefault="002C2307" w:rsidP="0018314D">
      <w:pPr>
        <w:autoSpaceDE w:val="0"/>
        <w:autoSpaceDN w:val="0"/>
        <w:adjustRightInd w:val="0"/>
        <w:spacing w:after="0" w:line="240" w:lineRule="auto"/>
        <w:ind w:firstLine="709"/>
        <w:jc w:val="both"/>
        <w:rPr>
          <w:rFonts w:ascii="Times New Roman" w:eastAsia="Calibri" w:hAnsi="Times New Roman" w:cs="Times New Roman"/>
          <w:sz w:val="24"/>
          <w:szCs w:val="24"/>
          <w:lang w:eastAsia="en-US"/>
        </w:rPr>
      </w:pPr>
      <w:r w:rsidRPr="00BD7C0E">
        <w:rPr>
          <w:rFonts w:ascii="Times New Roman" w:eastAsia="Calibri" w:hAnsi="Times New Roman" w:cs="Times New Roman"/>
          <w:sz w:val="24"/>
          <w:szCs w:val="24"/>
          <w:lang w:eastAsia="en-US"/>
        </w:rPr>
        <w:t>Кроме того, Облспорткомитетом</w:t>
      </w:r>
      <w:r w:rsidR="002F7246" w:rsidRPr="00BD7C0E">
        <w:rPr>
          <w:rFonts w:ascii="Times New Roman" w:eastAsia="Calibri" w:hAnsi="Times New Roman" w:cs="Times New Roman"/>
          <w:sz w:val="24"/>
          <w:szCs w:val="24"/>
          <w:lang w:eastAsia="en-US"/>
        </w:rPr>
        <w:t xml:space="preserve"> </w:t>
      </w:r>
      <w:r w:rsidRPr="00BD7C0E">
        <w:rPr>
          <w:rFonts w:ascii="Times New Roman" w:eastAsia="Calibri" w:hAnsi="Times New Roman" w:cs="Times New Roman"/>
          <w:sz w:val="24"/>
          <w:szCs w:val="24"/>
          <w:lang w:eastAsia="en-US"/>
        </w:rPr>
        <w:t>формирование базовых нормативов затрат в части расходов на оплату труда и начисления на выплаты по оплате труда работников осуществляется в отсутствие Положения, регулирующего систему оплаты труда в подведомственных государственных автономных учреждениях.</w:t>
      </w:r>
    </w:p>
    <w:p w:rsidR="00E27915" w:rsidRPr="00BD7C0E" w:rsidRDefault="00E27915" w:rsidP="0018314D">
      <w:pPr>
        <w:pStyle w:val="ConsPlusNormal"/>
        <w:ind w:firstLine="709"/>
        <w:jc w:val="both"/>
        <w:rPr>
          <w:rFonts w:eastAsia="Calibri"/>
          <w:sz w:val="24"/>
          <w:szCs w:val="24"/>
          <w:lang w:eastAsia="en-US"/>
        </w:rPr>
      </w:pPr>
      <w:proofErr w:type="gramStart"/>
      <w:r w:rsidRPr="00BD7C0E">
        <w:rPr>
          <w:rFonts w:eastAsia="Calibri"/>
          <w:sz w:val="24"/>
          <w:szCs w:val="24"/>
          <w:lang w:eastAsia="en-US"/>
        </w:rPr>
        <w:t>В нарушение п.</w:t>
      </w:r>
      <w:r w:rsidR="0040792D" w:rsidRPr="00BD7C0E">
        <w:rPr>
          <w:rFonts w:eastAsia="Calibri"/>
          <w:sz w:val="24"/>
          <w:szCs w:val="24"/>
          <w:lang w:eastAsia="en-US"/>
        </w:rPr>
        <w:t> </w:t>
      </w:r>
      <w:r w:rsidRPr="00BD7C0E">
        <w:rPr>
          <w:rFonts w:eastAsia="Calibri"/>
          <w:sz w:val="24"/>
          <w:szCs w:val="24"/>
          <w:lang w:eastAsia="en-US"/>
        </w:rPr>
        <w:t xml:space="preserve">7 Порядка № 818-п уточненное государственное задание </w:t>
      </w:r>
      <w:r w:rsidR="008D20C1" w:rsidRPr="00BD7C0E">
        <w:rPr>
          <w:rFonts w:eastAsia="Calibri"/>
          <w:sz w:val="24"/>
          <w:szCs w:val="24"/>
          <w:lang w:eastAsia="en-US"/>
        </w:rPr>
        <w:t>ГБУ ДО «Волгоградская станция детского и юношеского туризма и экскурсий»</w:t>
      </w:r>
      <w:r w:rsidRPr="00BD7C0E">
        <w:rPr>
          <w:rFonts w:eastAsia="Calibri"/>
          <w:sz w:val="24"/>
          <w:szCs w:val="24"/>
          <w:lang w:eastAsia="en-US"/>
        </w:rPr>
        <w:t xml:space="preserve"> на 2016 год и на плановый период 2017 и 2018 годов и отчет об исполнении государственного задания за 2016 год размещены на сайте  </w:t>
      </w:r>
      <w:hyperlink r:id="rId13" w:history="1">
        <w:r w:rsidRPr="00BD7C0E">
          <w:rPr>
            <w:rFonts w:eastAsia="Calibri"/>
            <w:sz w:val="24"/>
            <w:szCs w:val="24"/>
            <w:lang w:eastAsia="en-US"/>
          </w:rPr>
          <w:t>www.bus.gov.ru</w:t>
        </w:r>
      </w:hyperlink>
      <w:r w:rsidRPr="00BD7C0E">
        <w:rPr>
          <w:rFonts w:eastAsia="Calibri"/>
          <w:sz w:val="24"/>
          <w:szCs w:val="24"/>
          <w:lang w:eastAsia="en-US"/>
        </w:rPr>
        <w:t xml:space="preserve"> только 19.09.2017 (в ходе проверки).</w:t>
      </w:r>
      <w:proofErr w:type="gramEnd"/>
    </w:p>
    <w:p w:rsidR="00AC51C8" w:rsidRPr="00BD7C0E" w:rsidRDefault="00AC51C8" w:rsidP="0018314D">
      <w:pPr>
        <w:spacing w:after="0" w:line="240" w:lineRule="auto"/>
        <w:ind w:firstLine="709"/>
        <w:jc w:val="both"/>
        <w:rPr>
          <w:rFonts w:ascii="Times New Roman" w:hAnsi="Times New Roman"/>
          <w:sz w:val="24"/>
          <w:szCs w:val="24"/>
        </w:rPr>
      </w:pPr>
    </w:p>
    <w:p w:rsidR="00386AD4" w:rsidRPr="00BD7C0E" w:rsidRDefault="008D4042" w:rsidP="0018314D">
      <w:pPr>
        <w:spacing w:after="0" w:line="240" w:lineRule="auto"/>
        <w:ind w:firstLine="709"/>
        <w:jc w:val="center"/>
        <w:rPr>
          <w:rFonts w:ascii="Times New Roman" w:hAnsi="Times New Roman"/>
          <w:b/>
          <w:sz w:val="24"/>
          <w:szCs w:val="24"/>
        </w:rPr>
      </w:pPr>
      <w:r w:rsidRPr="00BD7C0E">
        <w:rPr>
          <w:rFonts w:ascii="Times New Roman" w:hAnsi="Times New Roman"/>
          <w:b/>
          <w:sz w:val="24"/>
          <w:szCs w:val="24"/>
        </w:rPr>
        <w:t>Развитие сектора платных услуг</w:t>
      </w:r>
    </w:p>
    <w:p w:rsidR="008D4042" w:rsidRPr="00BD7C0E" w:rsidRDefault="008D4042" w:rsidP="0018314D">
      <w:pPr>
        <w:spacing w:after="0" w:line="240" w:lineRule="auto"/>
        <w:ind w:firstLine="709"/>
        <w:jc w:val="both"/>
        <w:rPr>
          <w:rFonts w:ascii="Times New Roman" w:hAnsi="Times New Roman"/>
          <w:sz w:val="24"/>
          <w:szCs w:val="24"/>
        </w:rPr>
      </w:pPr>
    </w:p>
    <w:p w:rsidR="005810D1" w:rsidRPr="00BD7C0E" w:rsidRDefault="00E4559C" w:rsidP="0018314D">
      <w:pPr>
        <w:spacing w:after="0" w:line="240" w:lineRule="auto"/>
        <w:ind w:firstLine="709"/>
        <w:jc w:val="both"/>
        <w:rPr>
          <w:rFonts w:ascii="Times New Roman" w:hAnsi="Times New Roman"/>
          <w:sz w:val="24"/>
          <w:szCs w:val="24"/>
        </w:rPr>
      </w:pPr>
      <w:r w:rsidRPr="00BD7C0E">
        <w:rPr>
          <w:rFonts w:ascii="Times New Roman" w:hAnsi="Times New Roman"/>
          <w:sz w:val="24"/>
          <w:szCs w:val="24"/>
        </w:rPr>
        <w:t>В целом п</w:t>
      </w:r>
      <w:r w:rsidR="00E54B06" w:rsidRPr="00BD7C0E">
        <w:rPr>
          <w:rFonts w:ascii="Times New Roman" w:hAnsi="Times New Roman"/>
          <w:sz w:val="24"/>
          <w:szCs w:val="24"/>
        </w:rPr>
        <w:t>о государственным учреждениям социальной сферы поступления от платных услуг в 2016 году по сравнению с 2015 годом увеличились с 3957,2 млн. руб. до 4118,3 млн. рублей.</w:t>
      </w:r>
      <w:r w:rsidR="007335EF" w:rsidRPr="00BD7C0E">
        <w:rPr>
          <w:rFonts w:ascii="Times New Roman" w:hAnsi="Times New Roman"/>
          <w:sz w:val="24"/>
          <w:szCs w:val="24"/>
        </w:rPr>
        <w:t xml:space="preserve"> Увеличение сложилось у всех главных распорядителей средств областного бюджета за исключением </w:t>
      </w:r>
      <w:proofErr w:type="spellStart"/>
      <w:r w:rsidR="007335EF" w:rsidRPr="00BD7C0E">
        <w:rPr>
          <w:rFonts w:ascii="Times New Roman" w:hAnsi="Times New Roman"/>
          <w:sz w:val="24"/>
          <w:szCs w:val="24"/>
        </w:rPr>
        <w:t>Облспорткомитета</w:t>
      </w:r>
      <w:proofErr w:type="spellEnd"/>
      <w:r w:rsidR="00B0715A" w:rsidRPr="00BD7C0E">
        <w:rPr>
          <w:rFonts w:ascii="Times New Roman" w:hAnsi="Times New Roman"/>
          <w:sz w:val="24"/>
          <w:szCs w:val="24"/>
        </w:rPr>
        <w:t xml:space="preserve"> и </w:t>
      </w:r>
      <w:proofErr w:type="spellStart"/>
      <w:r w:rsidR="00B0715A" w:rsidRPr="00BD7C0E">
        <w:rPr>
          <w:rFonts w:ascii="Times New Roman" w:hAnsi="Times New Roman"/>
          <w:sz w:val="24"/>
          <w:szCs w:val="24"/>
        </w:rPr>
        <w:t>Облкомкультуры</w:t>
      </w:r>
      <w:proofErr w:type="spellEnd"/>
      <w:r w:rsidR="00B0715A" w:rsidRPr="00BD7C0E">
        <w:rPr>
          <w:rFonts w:ascii="Times New Roman" w:hAnsi="Times New Roman"/>
          <w:sz w:val="24"/>
          <w:szCs w:val="24"/>
        </w:rPr>
        <w:t xml:space="preserve">. В наибольшей степени выросли поступления у учреждений </w:t>
      </w:r>
      <w:proofErr w:type="spellStart"/>
      <w:r w:rsidR="00B0715A" w:rsidRPr="00BD7C0E">
        <w:rPr>
          <w:rFonts w:ascii="Times New Roman" w:hAnsi="Times New Roman"/>
          <w:sz w:val="24"/>
          <w:szCs w:val="24"/>
        </w:rPr>
        <w:t>Облкомсоцзащиты</w:t>
      </w:r>
      <w:proofErr w:type="spellEnd"/>
      <w:r w:rsidR="00B0715A" w:rsidRPr="00BD7C0E">
        <w:rPr>
          <w:rFonts w:ascii="Times New Roman" w:hAnsi="Times New Roman"/>
          <w:sz w:val="24"/>
          <w:szCs w:val="24"/>
        </w:rPr>
        <w:t xml:space="preserve"> </w:t>
      </w:r>
      <w:r w:rsidR="00D14570" w:rsidRPr="00BD7C0E">
        <w:rPr>
          <w:rFonts w:ascii="Times New Roman" w:hAnsi="Times New Roman"/>
          <w:sz w:val="24"/>
          <w:szCs w:val="24"/>
        </w:rPr>
        <w:t xml:space="preserve">- </w:t>
      </w:r>
      <w:r w:rsidR="00B0715A" w:rsidRPr="00BD7C0E">
        <w:rPr>
          <w:rFonts w:ascii="Times New Roman" w:hAnsi="Times New Roman"/>
          <w:sz w:val="24"/>
          <w:szCs w:val="24"/>
        </w:rPr>
        <w:t xml:space="preserve">на 16% </w:t>
      </w:r>
      <w:r w:rsidR="00F50A2C" w:rsidRPr="00BD7C0E">
        <w:rPr>
          <w:rFonts w:ascii="Times New Roman" w:hAnsi="Times New Roman"/>
          <w:sz w:val="24"/>
          <w:szCs w:val="24"/>
        </w:rPr>
        <w:t>(</w:t>
      </w:r>
      <w:r w:rsidR="00534550" w:rsidRPr="00BD7C0E">
        <w:rPr>
          <w:rFonts w:ascii="Times New Roman" w:hAnsi="Times New Roman"/>
          <w:sz w:val="24"/>
          <w:szCs w:val="24"/>
        </w:rPr>
        <w:t xml:space="preserve">на </w:t>
      </w:r>
      <w:r w:rsidR="00B0715A" w:rsidRPr="00BD7C0E">
        <w:rPr>
          <w:rFonts w:ascii="Times New Roman" w:hAnsi="Times New Roman"/>
          <w:sz w:val="24"/>
          <w:szCs w:val="24"/>
        </w:rPr>
        <w:t>72,6 млн. руб.</w:t>
      </w:r>
      <w:r w:rsidR="00F50A2C" w:rsidRPr="00BD7C0E">
        <w:rPr>
          <w:rFonts w:ascii="Times New Roman" w:hAnsi="Times New Roman"/>
          <w:sz w:val="24"/>
          <w:szCs w:val="24"/>
        </w:rPr>
        <w:t>)</w:t>
      </w:r>
      <w:r w:rsidR="00B0715A" w:rsidRPr="00BD7C0E">
        <w:rPr>
          <w:rFonts w:ascii="Times New Roman" w:hAnsi="Times New Roman"/>
          <w:sz w:val="24"/>
          <w:szCs w:val="24"/>
        </w:rPr>
        <w:t>.</w:t>
      </w:r>
      <w:r w:rsidR="001934F4" w:rsidRPr="00BD7C0E">
        <w:rPr>
          <w:rFonts w:ascii="Times New Roman" w:hAnsi="Times New Roman"/>
          <w:sz w:val="24"/>
          <w:szCs w:val="24"/>
        </w:rPr>
        <w:t xml:space="preserve"> </w:t>
      </w:r>
      <w:r w:rsidR="00B0715A" w:rsidRPr="00BD7C0E">
        <w:rPr>
          <w:rFonts w:ascii="Times New Roman" w:hAnsi="Times New Roman"/>
          <w:sz w:val="24"/>
          <w:szCs w:val="24"/>
        </w:rPr>
        <w:t>В наибольшей степени сократились поступления у учреждений Обл</w:t>
      </w:r>
      <w:r w:rsidR="002C6B92" w:rsidRPr="00BD7C0E">
        <w:rPr>
          <w:rFonts w:ascii="Times New Roman" w:hAnsi="Times New Roman"/>
          <w:sz w:val="24"/>
          <w:szCs w:val="24"/>
        </w:rPr>
        <w:t>спорткомитета</w:t>
      </w:r>
      <w:r w:rsidR="00B0715A" w:rsidRPr="00BD7C0E">
        <w:rPr>
          <w:rFonts w:ascii="Times New Roman" w:hAnsi="Times New Roman"/>
          <w:sz w:val="24"/>
          <w:szCs w:val="24"/>
        </w:rPr>
        <w:t xml:space="preserve"> - </w:t>
      </w:r>
      <w:r w:rsidR="001934F4" w:rsidRPr="00BD7C0E">
        <w:rPr>
          <w:rFonts w:ascii="Times New Roman" w:hAnsi="Times New Roman"/>
          <w:sz w:val="24"/>
          <w:szCs w:val="24"/>
        </w:rPr>
        <w:t xml:space="preserve">на </w:t>
      </w:r>
      <w:r w:rsidR="005810D1" w:rsidRPr="00BD7C0E">
        <w:rPr>
          <w:rFonts w:ascii="Times New Roman" w:hAnsi="Times New Roman"/>
          <w:sz w:val="24"/>
          <w:szCs w:val="24"/>
        </w:rPr>
        <w:t xml:space="preserve">49,8% </w:t>
      </w:r>
      <w:r w:rsidR="00F50A2C" w:rsidRPr="00BD7C0E">
        <w:rPr>
          <w:rFonts w:ascii="Times New Roman" w:hAnsi="Times New Roman"/>
          <w:sz w:val="24"/>
          <w:szCs w:val="24"/>
        </w:rPr>
        <w:t>(</w:t>
      </w:r>
      <w:r w:rsidR="00534550" w:rsidRPr="00BD7C0E">
        <w:rPr>
          <w:rFonts w:ascii="Times New Roman" w:hAnsi="Times New Roman"/>
          <w:sz w:val="24"/>
          <w:szCs w:val="24"/>
        </w:rPr>
        <w:t xml:space="preserve">на </w:t>
      </w:r>
      <w:r w:rsidR="00B0715A" w:rsidRPr="00BD7C0E">
        <w:rPr>
          <w:rFonts w:ascii="Times New Roman" w:hAnsi="Times New Roman"/>
          <w:sz w:val="24"/>
          <w:szCs w:val="24"/>
        </w:rPr>
        <w:t>41,6 млн. руб.</w:t>
      </w:r>
      <w:r w:rsidR="00F50A2C" w:rsidRPr="00BD7C0E">
        <w:rPr>
          <w:rFonts w:ascii="Times New Roman" w:hAnsi="Times New Roman"/>
          <w:sz w:val="24"/>
          <w:szCs w:val="24"/>
        </w:rPr>
        <w:t>)</w:t>
      </w:r>
      <w:r w:rsidR="00B0715A" w:rsidRPr="00BD7C0E">
        <w:rPr>
          <w:rFonts w:ascii="Times New Roman" w:hAnsi="Times New Roman"/>
          <w:sz w:val="24"/>
          <w:szCs w:val="24"/>
        </w:rPr>
        <w:t xml:space="preserve">, </w:t>
      </w:r>
      <w:r w:rsidR="005810D1" w:rsidRPr="00BD7C0E">
        <w:rPr>
          <w:rFonts w:ascii="Times New Roman" w:hAnsi="Times New Roman"/>
          <w:sz w:val="24"/>
          <w:szCs w:val="24"/>
        </w:rPr>
        <w:t xml:space="preserve">главным образом на </w:t>
      </w:r>
      <w:r w:rsidR="00960557" w:rsidRPr="00BD7C0E">
        <w:rPr>
          <w:rFonts w:ascii="Times New Roman" w:hAnsi="Times New Roman"/>
          <w:sz w:val="24"/>
          <w:szCs w:val="24"/>
        </w:rPr>
        <w:t>12,4</w:t>
      </w:r>
      <w:r w:rsidR="005810D1" w:rsidRPr="00BD7C0E">
        <w:rPr>
          <w:rFonts w:ascii="Times New Roman" w:hAnsi="Times New Roman"/>
          <w:sz w:val="24"/>
          <w:szCs w:val="24"/>
        </w:rPr>
        <w:t xml:space="preserve"> млн. руб. </w:t>
      </w:r>
      <w:r w:rsidR="00D14570" w:rsidRPr="00BD7C0E">
        <w:rPr>
          <w:rFonts w:ascii="Times New Roman" w:hAnsi="Times New Roman"/>
          <w:sz w:val="24"/>
          <w:szCs w:val="24"/>
        </w:rPr>
        <w:t xml:space="preserve">- </w:t>
      </w:r>
      <w:r w:rsidR="005810D1" w:rsidRPr="00BD7C0E">
        <w:rPr>
          <w:rFonts w:ascii="Times New Roman" w:hAnsi="Times New Roman"/>
          <w:sz w:val="24"/>
          <w:szCs w:val="24"/>
        </w:rPr>
        <w:t xml:space="preserve">за счет сокращения поступлений средств пожертвований в ГАУ </w:t>
      </w:r>
      <w:proofErr w:type="gramStart"/>
      <w:r w:rsidR="005810D1" w:rsidRPr="00BD7C0E">
        <w:rPr>
          <w:rFonts w:ascii="Times New Roman" w:hAnsi="Times New Roman"/>
          <w:sz w:val="24"/>
          <w:szCs w:val="24"/>
        </w:rPr>
        <w:t>ВО</w:t>
      </w:r>
      <w:proofErr w:type="gramEnd"/>
      <w:r w:rsidR="005810D1" w:rsidRPr="00BD7C0E">
        <w:rPr>
          <w:rFonts w:ascii="Times New Roman" w:hAnsi="Times New Roman"/>
          <w:sz w:val="24"/>
          <w:szCs w:val="24"/>
        </w:rPr>
        <w:t xml:space="preserve"> «Спартак-Волгоград» и на 2</w:t>
      </w:r>
      <w:r w:rsidR="00960557" w:rsidRPr="00BD7C0E">
        <w:rPr>
          <w:rFonts w:ascii="Times New Roman" w:hAnsi="Times New Roman"/>
          <w:sz w:val="24"/>
          <w:szCs w:val="24"/>
        </w:rPr>
        <w:t>4</w:t>
      </w:r>
      <w:r w:rsidR="005810D1" w:rsidRPr="00BD7C0E">
        <w:rPr>
          <w:rFonts w:ascii="Times New Roman" w:hAnsi="Times New Roman"/>
          <w:sz w:val="24"/>
          <w:szCs w:val="24"/>
        </w:rPr>
        <w:t>,</w:t>
      </w:r>
      <w:r w:rsidR="00960557" w:rsidRPr="00BD7C0E">
        <w:rPr>
          <w:rFonts w:ascii="Times New Roman" w:hAnsi="Times New Roman"/>
          <w:sz w:val="24"/>
          <w:szCs w:val="24"/>
        </w:rPr>
        <w:t>9</w:t>
      </w:r>
      <w:r w:rsidR="005810D1" w:rsidRPr="00BD7C0E">
        <w:rPr>
          <w:rFonts w:ascii="Times New Roman" w:hAnsi="Times New Roman"/>
          <w:sz w:val="24"/>
          <w:szCs w:val="24"/>
        </w:rPr>
        <w:t xml:space="preserve"> млн. руб. в связи с уменьшением доходов от реализации путёвок детским санаторно-оздоровительным лагерем  </w:t>
      </w:r>
      <w:r w:rsidR="005810D1" w:rsidRPr="00BD7C0E">
        <w:rPr>
          <w:rFonts w:ascii="Times New Roman" w:hAnsi="Times New Roman"/>
          <w:sz w:val="24"/>
          <w:szCs w:val="24"/>
        </w:rPr>
        <w:lastRenderedPageBreak/>
        <w:t>«Олимпийские</w:t>
      </w:r>
      <w:r w:rsidR="001D5193" w:rsidRPr="00BD7C0E">
        <w:rPr>
          <w:rFonts w:ascii="Times New Roman" w:hAnsi="Times New Roman"/>
          <w:sz w:val="24"/>
          <w:szCs w:val="24"/>
        </w:rPr>
        <w:t xml:space="preserve"> надежды» в результате передачи лагеря</w:t>
      </w:r>
      <w:r w:rsidR="005810D1" w:rsidRPr="00BD7C0E">
        <w:rPr>
          <w:rFonts w:ascii="Times New Roman" w:hAnsi="Times New Roman"/>
          <w:sz w:val="24"/>
          <w:szCs w:val="24"/>
        </w:rPr>
        <w:t xml:space="preserve"> </w:t>
      </w:r>
      <w:r w:rsidR="00187E4E" w:rsidRPr="00BD7C0E">
        <w:rPr>
          <w:rFonts w:ascii="Times New Roman" w:hAnsi="Times New Roman"/>
          <w:sz w:val="24"/>
          <w:szCs w:val="24"/>
        </w:rPr>
        <w:t xml:space="preserve">из состава КОР </w:t>
      </w:r>
      <w:r w:rsidR="00A574D4" w:rsidRPr="00BD7C0E">
        <w:rPr>
          <w:rFonts w:ascii="Times New Roman" w:hAnsi="Times New Roman"/>
          <w:sz w:val="24"/>
          <w:szCs w:val="24"/>
        </w:rPr>
        <w:t xml:space="preserve">(ранее полученного из федеральной собственности) </w:t>
      </w:r>
      <w:r w:rsidR="005810D1" w:rsidRPr="00BD7C0E">
        <w:rPr>
          <w:rFonts w:ascii="Times New Roman" w:hAnsi="Times New Roman"/>
          <w:sz w:val="24"/>
          <w:szCs w:val="24"/>
        </w:rPr>
        <w:t xml:space="preserve">в феврале 2016 года </w:t>
      </w:r>
      <w:r w:rsidR="001D5193" w:rsidRPr="00BD7C0E">
        <w:rPr>
          <w:rFonts w:ascii="Times New Roman" w:hAnsi="Times New Roman"/>
          <w:sz w:val="24"/>
          <w:szCs w:val="24"/>
        </w:rPr>
        <w:t xml:space="preserve">вновь созданному </w:t>
      </w:r>
      <w:r w:rsidR="005810D1" w:rsidRPr="00BD7C0E">
        <w:rPr>
          <w:rFonts w:ascii="Times New Roman" w:hAnsi="Times New Roman"/>
          <w:sz w:val="24"/>
          <w:szCs w:val="24"/>
        </w:rPr>
        <w:t xml:space="preserve">ГАУ </w:t>
      </w:r>
      <w:proofErr w:type="gramStart"/>
      <w:r w:rsidR="005810D1" w:rsidRPr="00BD7C0E">
        <w:rPr>
          <w:rFonts w:ascii="Times New Roman" w:hAnsi="Times New Roman"/>
          <w:sz w:val="24"/>
          <w:szCs w:val="24"/>
        </w:rPr>
        <w:t>ВО</w:t>
      </w:r>
      <w:proofErr w:type="gramEnd"/>
      <w:r w:rsidR="005810D1" w:rsidRPr="00BD7C0E">
        <w:rPr>
          <w:rFonts w:ascii="Times New Roman" w:hAnsi="Times New Roman"/>
          <w:sz w:val="24"/>
          <w:szCs w:val="24"/>
        </w:rPr>
        <w:t xml:space="preserve"> Детский</w:t>
      </w:r>
      <w:r w:rsidR="005810D1" w:rsidRPr="00BD7C0E">
        <w:rPr>
          <w:rFonts w:ascii="Times New Roman" w:eastAsia="Calibri" w:hAnsi="Times New Roman" w:cs="Times New Roman"/>
          <w:sz w:val="24"/>
          <w:szCs w:val="24"/>
          <w:lang w:eastAsia="en-US"/>
        </w:rPr>
        <w:t xml:space="preserve"> санаторно-оздоровительный лагерь «Старт»</w:t>
      </w:r>
      <w:r w:rsidR="001D5193" w:rsidRPr="00BD7C0E">
        <w:rPr>
          <w:rFonts w:ascii="Times New Roman" w:eastAsia="Calibri" w:hAnsi="Times New Roman" w:cs="Times New Roman"/>
          <w:sz w:val="24"/>
          <w:szCs w:val="24"/>
          <w:lang w:eastAsia="en-US"/>
        </w:rPr>
        <w:t xml:space="preserve">, подведомственному </w:t>
      </w:r>
      <w:proofErr w:type="spellStart"/>
      <w:r w:rsidR="001D5193" w:rsidRPr="00BD7C0E">
        <w:rPr>
          <w:rFonts w:ascii="Times New Roman" w:eastAsia="Calibri" w:hAnsi="Times New Roman" w:cs="Times New Roman"/>
          <w:sz w:val="24"/>
          <w:szCs w:val="24"/>
          <w:lang w:eastAsia="en-US"/>
        </w:rPr>
        <w:t>Облкоммолодёжи</w:t>
      </w:r>
      <w:proofErr w:type="spellEnd"/>
      <w:r w:rsidR="005810D1" w:rsidRPr="00BD7C0E">
        <w:rPr>
          <w:rFonts w:ascii="Times New Roman" w:eastAsia="Calibri" w:hAnsi="Times New Roman" w:cs="Times New Roman"/>
          <w:sz w:val="24"/>
          <w:szCs w:val="24"/>
          <w:lang w:eastAsia="en-US"/>
        </w:rPr>
        <w:t>.</w:t>
      </w:r>
    </w:p>
    <w:p w:rsidR="005810D1" w:rsidRPr="00BD7C0E" w:rsidRDefault="00F50A2C" w:rsidP="0018314D">
      <w:pPr>
        <w:pStyle w:val="ConsPlusNormal"/>
        <w:ind w:firstLine="709"/>
        <w:jc w:val="both"/>
        <w:rPr>
          <w:rFonts w:eastAsia="Calibri"/>
          <w:sz w:val="24"/>
          <w:szCs w:val="24"/>
          <w:lang w:eastAsia="en-US"/>
        </w:rPr>
      </w:pPr>
      <w:r w:rsidRPr="00BD7C0E">
        <w:rPr>
          <w:rFonts w:eastAsia="Calibri"/>
          <w:sz w:val="24"/>
          <w:szCs w:val="24"/>
          <w:lang w:eastAsia="en-US"/>
        </w:rPr>
        <w:t>За 9 месяцев</w:t>
      </w:r>
      <w:r w:rsidR="005810D1" w:rsidRPr="00BD7C0E">
        <w:rPr>
          <w:rFonts w:eastAsia="Calibri"/>
          <w:sz w:val="24"/>
          <w:szCs w:val="24"/>
          <w:lang w:eastAsia="en-US"/>
        </w:rPr>
        <w:t xml:space="preserve"> 2017 года государственными бюджетными </w:t>
      </w:r>
      <w:r w:rsidR="008C39F9" w:rsidRPr="00BD7C0E">
        <w:rPr>
          <w:rFonts w:eastAsia="Calibri"/>
          <w:sz w:val="24"/>
          <w:szCs w:val="24"/>
          <w:lang w:eastAsia="en-US"/>
        </w:rPr>
        <w:t xml:space="preserve">и </w:t>
      </w:r>
      <w:proofErr w:type="gramStart"/>
      <w:r w:rsidR="008C39F9" w:rsidRPr="00BD7C0E">
        <w:rPr>
          <w:rFonts w:eastAsia="Calibri"/>
          <w:sz w:val="24"/>
          <w:szCs w:val="24"/>
          <w:lang w:eastAsia="en-US"/>
        </w:rPr>
        <w:t>автономным</w:t>
      </w:r>
      <w:proofErr w:type="gramEnd"/>
      <w:r w:rsidR="008C39F9" w:rsidRPr="00BD7C0E">
        <w:rPr>
          <w:rFonts w:eastAsia="Calibri"/>
          <w:sz w:val="24"/>
          <w:szCs w:val="24"/>
          <w:lang w:eastAsia="en-US"/>
        </w:rPr>
        <w:t xml:space="preserve"> </w:t>
      </w:r>
      <w:r w:rsidR="005810D1" w:rsidRPr="00BD7C0E">
        <w:rPr>
          <w:rFonts w:eastAsia="Calibri"/>
          <w:sz w:val="24"/>
          <w:szCs w:val="24"/>
          <w:lang w:eastAsia="en-US"/>
        </w:rPr>
        <w:t xml:space="preserve">учреждениями </w:t>
      </w:r>
      <w:proofErr w:type="spellStart"/>
      <w:r w:rsidR="00A348F1" w:rsidRPr="00BD7C0E">
        <w:rPr>
          <w:rFonts w:eastAsia="Calibri"/>
          <w:sz w:val="24"/>
          <w:szCs w:val="24"/>
          <w:lang w:eastAsia="en-US"/>
        </w:rPr>
        <w:t>Облспорткомитета</w:t>
      </w:r>
      <w:proofErr w:type="spellEnd"/>
      <w:r w:rsidR="00A348F1" w:rsidRPr="00BD7C0E">
        <w:rPr>
          <w:rFonts w:eastAsia="Calibri"/>
          <w:sz w:val="24"/>
          <w:szCs w:val="24"/>
          <w:lang w:eastAsia="en-US"/>
        </w:rPr>
        <w:t xml:space="preserve"> </w:t>
      </w:r>
      <w:r w:rsidR="005810D1" w:rsidRPr="00BD7C0E">
        <w:rPr>
          <w:rFonts w:eastAsia="Calibri"/>
          <w:sz w:val="24"/>
          <w:szCs w:val="24"/>
          <w:lang w:eastAsia="en-US"/>
        </w:rPr>
        <w:t>получен</w:t>
      </w:r>
      <w:r w:rsidR="00A348F1" w:rsidRPr="00BD7C0E">
        <w:rPr>
          <w:rFonts w:eastAsia="Calibri"/>
          <w:sz w:val="24"/>
          <w:szCs w:val="24"/>
          <w:lang w:eastAsia="en-US"/>
        </w:rPr>
        <w:t>о от платных услуг</w:t>
      </w:r>
      <w:r w:rsidR="005810D1" w:rsidRPr="00BD7C0E">
        <w:rPr>
          <w:rFonts w:eastAsia="Calibri"/>
          <w:sz w:val="24"/>
          <w:szCs w:val="24"/>
          <w:lang w:eastAsia="en-US"/>
        </w:rPr>
        <w:t xml:space="preserve"> 8</w:t>
      </w:r>
      <w:r w:rsidRPr="00BD7C0E">
        <w:rPr>
          <w:rFonts w:eastAsia="Calibri"/>
          <w:sz w:val="24"/>
          <w:szCs w:val="24"/>
          <w:lang w:eastAsia="en-US"/>
        </w:rPr>
        <w:t>1</w:t>
      </w:r>
      <w:r w:rsidR="00A348F1" w:rsidRPr="00BD7C0E">
        <w:rPr>
          <w:rFonts w:eastAsia="Calibri"/>
          <w:sz w:val="24"/>
          <w:szCs w:val="24"/>
          <w:lang w:eastAsia="en-US"/>
        </w:rPr>
        <w:t>,</w:t>
      </w:r>
      <w:r w:rsidR="005810D1" w:rsidRPr="00BD7C0E">
        <w:rPr>
          <w:rFonts w:eastAsia="Calibri"/>
          <w:sz w:val="24"/>
          <w:szCs w:val="24"/>
          <w:lang w:eastAsia="en-US"/>
        </w:rPr>
        <w:t>6</w:t>
      </w:r>
      <w:r w:rsidR="00A348F1" w:rsidRPr="00BD7C0E">
        <w:rPr>
          <w:rFonts w:eastAsia="Calibri"/>
          <w:sz w:val="24"/>
          <w:szCs w:val="24"/>
          <w:lang w:eastAsia="en-US"/>
        </w:rPr>
        <w:t xml:space="preserve"> млн</w:t>
      </w:r>
      <w:r w:rsidR="005810D1" w:rsidRPr="00BD7C0E">
        <w:rPr>
          <w:rFonts w:eastAsia="Calibri"/>
          <w:sz w:val="24"/>
          <w:szCs w:val="24"/>
          <w:lang w:eastAsia="en-US"/>
        </w:rPr>
        <w:t xml:space="preserve">. руб., что составляет </w:t>
      </w:r>
      <w:r w:rsidRPr="00BD7C0E">
        <w:rPr>
          <w:rFonts w:eastAsia="Calibri"/>
          <w:sz w:val="24"/>
          <w:szCs w:val="24"/>
          <w:lang w:eastAsia="en-US"/>
        </w:rPr>
        <w:t>65,2</w:t>
      </w:r>
      <w:r w:rsidR="005810D1" w:rsidRPr="00BD7C0E">
        <w:rPr>
          <w:rFonts w:eastAsia="Calibri"/>
          <w:sz w:val="24"/>
          <w:szCs w:val="24"/>
          <w:lang w:eastAsia="en-US"/>
        </w:rPr>
        <w:t xml:space="preserve">% и </w:t>
      </w:r>
      <w:r w:rsidRPr="00BD7C0E">
        <w:rPr>
          <w:rFonts w:eastAsia="Calibri"/>
          <w:sz w:val="24"/>
          <w:szCs w:val="24"/>
          <w:lang w:eastAsia="en-US"/>
        </w:rPr>
        <w:t>97,7</w:t>
      </w:r>
      <w:r w:rsidR="005810D1" w:rsidRPr="00BD7C0E">
        <w:rPr>
          <w:rFonts w:eastAsia="Calibri"/>
          <w:sz w:val="24"/>
          <w:szCs w:val="24"/>
          <w:lang w:eastAsia="en-US"/>
        </w:rPr>
        <w:t>% от поступлений 2015 года и 2016 года соответственно.</w:t>
      </w:r>
    </w:p>
    <w:p w:rsidR="00BD42AE" w:rsidRPr="00BD7C0E" w:rsidRDefault="00370DFA" w:rsidP="0018314D">
      <w:pPr>
        <w:pStyle w:val="ConsPlusNormal"/>
        <w:ind w:firstLine="709"/>
        <w:jc w:val="both"/>
        <w:rPr>
          <w:rFonts w:eastAsia="Calibri"/>
          <w:sz w:val="24"/>
          <w:szCs w:val="24"/>
          <w:lang w:eastAsia="en-US"/>
        </w:rPr>
      </w:pPr>
      <w:r w:rsidRPr="00BD7C0E">
        <w:rPr>
          <w:rFonts w:eastAsia="Calibri"/>
          <w:sz w:val="24"/>
          <w:szCs w:val="24"/>
          <w:lang w:eastAsia="en-US"/>
        </w:rPr>
        <w:t xml:space="preserve">Следует </w:t>
      </w:r>
      <w:r w:rsidR="008C39F9" w:rsidRPr="00BD7C0E">
        <w:rPr>
          <w:rFonts w:eastAsia="Calibri"/>
          <w:sz w:val="24"/>
          <w:szCs w:val="24"/>
          <w:lang w:eastAsia="en-US"/>
        </w:rPr>
        <w:t>отмети</w:t>
      </w:r>
      <w:r w:rsidRPr="00BD7C0E">
        <w:rPr>
          <w:rFonts w:eastAsia="Calibri"/>
          <w:sz w:val="24"/>
          <w:szCs w:val="24"/>
          <w:lang w:eastAsia="en-US"/>
        </w:rPr>
        <w:t xml:space="preserve">ть, что на фоне сокращения доходов от платных услуг по учреждениям </w:t>
      </w:r>
      <w:proofErr w:type="spellStart"/>
      <w:r w:rsidR="002C6B92" w:rsidRPr="00BD7C0E">
        <w:rPr>
          <w:sz w:val="24"/>
          <w:szCs w:val="24"/>
        </w:rPr>
        <w:t>Облспорткомитета</w:t>
      </w:r>
      <w:proofErr w:type="spellEnd"/>
      <w:r w:rsidR="00427B88" w:rsidRPr="00BD7C0E">
        <w:rPr>
          <w:rFonts w:eastAsia="Calibri"/>
          <w:sz w:val="24"/>
          <w:szCs w:val="24"/>
          <w:lang w:eastAsia="en-US"/>
        </w:rPr>
        <w:t xml:space="preserve"> </w:t>
      </w:r>
      <w:r w:rsidR="006E06D3" w:rsidRPr="00BD7C0E">
        <w:rPr>
          <w:rFonts w:eastAsia="Calibri"/>
          <w:sz w:val="24"/>
          <w:szCs w:val="24"/>
          <w:lang w:eastAsia="en-US"/>
        </w:rPr>
        <w:t xml:space="preserve">в 2016 году из 11 бюджетных и автономных учреждений (без учета 2 ликвидируемых) </w:t>
      </w:r>
      <w:r w:rsidR="00FD5709" w:rsidRPr="00BD7C0E">
        <w:rPr>
          <w:rFonts w:eastAsia="Calibri"/>
          <w:sz w:val="24"/>
          <w:szCs w:val="24"/>
          <w:lang w:eastAsia="en-US"/>
        </w:rPr>
        <w:t xml:space="preserve">6 учреждений </w:t>
      </w:r>
      <w:r w:rsidR="006E06D3" w:rsidRPr="00BD7C0E">
        <w:rPr>
          <w:rFonts w:eastAsia="Calibri"/>
          <w:sz w:val="24"/>
          <w:szCs w:val="24"/>
          <w:lang w:eastAsia="en-US"/>
        </w:rPr>
        <w:t xml:space="preserve">не имели доходов от </w:t>
      </w:r>
      <w:r w:rsidR="00F50A2C" w:rsidRPr="00BD7C0E">
        <w:rPr>
          <w:rFonts w:eastAsia="Calibri"/>
          <w:sz w:val="24"/>
          <w:szCs w:val="24"/>
          <w:lang w:eastAsia="en-US"/>
        </w:rPr>
        <w:t>приносящей доход деятельности</w:t>
      </w:r>
      <w:r w:rsidR="006E06D3" w:rsidRPr="00BD7C0E">
        <w:rPr>
          <w:rFonts w:eastAsia="Calibri"/>
          <w:sz w:val="24"/>
          <w:szCs w:val="24"/>
          <w:lang w:eastAsia="en-US"/>
        </w:rPr>
        <w:t>. В 1 квартале 2017 года из 11 бюджетных и автономных учреждений (без учета 1 ликвидируемого) не имели доходов от собственности 7 (63,6%), не оказывали платные услуги 5 (45,5%)</w:t>
      </w:r>
      <w:r w:rsidR="00D8448F" w:rsidRPr="00BD7C0E">
        <w:rPr>
          <w:rFonts w:eastAsia="Calibri"/>
          <w:sz w:val="24"/>
          <w:szCs w:val="24"/>
          <w:lang w:eastAsia="en-US"/>
        </w:rPr>
        <w:t>:</w:t>
      </w:r>
      <w:r w:rsidR="00E926E7" w:rsidRPr="00BD7C0E">
        <w:rPr>
          <w:rFonts w:eastAsia="Calibri"/>
          <w:sz w:val="24"/>
          <w:szCs w:val="24"/>
          <w:lang w:eastAsia="en-US"/>
        </w:rPr>
        <w:t xml:space="preserve"> </w:t>
      </w:r>
      <w:r w:rsidR="00D8448F" w:rsidRPr="00BD7C0E">
        <w:rPr>
          <w:rFonts w:eastAsia="Calibri"/>
          <w:sz w:val="24"/>
          <w:szCs w:val="24"/>
          <w:lang w:eastAsia="en-US"/>
        </w:rPr>
        <w:t>ГБУ ВО «ЦСП по гандболу»</w:t>
      </w:r>
      <w:r w:rsidR="00E926E7" w:rsidRPr="00BD7C0E">
        <w:rPr>
          <w:rFonts w:eastAsia="Calibri"/>
          <w:sz w:val="24"/>
          <w:szCs w:val="24"/>
          <w:lang w:eastAsia="en-US"/>
        </w:rPr>
        <w:t xml:space="preserve">, </w:t>
      </w:r>
      <w:r w:rsidR="00D8448F" w:rsidRPr="00BD7C0E">
        <w:rPr>
          <w:rFonts w:eastAsia="Calibri"/>
          <w:sz w:val="24"/>
          <w:szCs w:val="24"/>
          <w:lang w:eastAsia="en-US"/>
        </w:rPr>
        <w:t>ГБУ ВО «ЦСП по легкой атлетике»</w:t>
      </w:r>
      <w:r w:rsidR="00E926E7" w:rsidRPr="00BD7C0E">
        <w:rPr>
          <w:rFonts w:eastAsia="Calibri"/>
          <w:sz w:val="24"/>
          <w:szCs w:val="24"/>
          <w:lang w:eastAsia="en-US"/>
        </w:rPr>
        <w:t>, ГАУ ВО «ЦСП Олимп», ГАУ ВО «ЦСП по гребным видам спорта»</w:t>
      </w:r>
      <w:r w:rsidR="008E7E10" w:rsidRPr="00BD7C0E">
        <w:rPr>
          <w:rFonts w:eastAsia="Calibri"/>
          <w:sz w:val="24"/>
          <w:szCs w:val="24"/>
          <w:lang w:eastAsia="en-US"/>
        </w:rPr>
        <w:t xml:space="preserve"> и ГАУ ВО «ЦПСР по футболу»</w:t>
      </w:r>
      <w:r w:rsidR="00E926E7" w:rsidRPr="00BD7C0E">
        <w:rPr>
          <w:rFonts w:eastAsia="Calibri"/>
          <w:sz w:val="24"/>
          <w:szCs w:val="24"/>
          <w:lang w:eastAsia="en-US"/>
        </w:rPr>
        <w:t>.</w:t>
      </w:r>
    </w:p>
    <w:p w:rsidR="003B4F1E" w:rsidRPr="00BD7C0E" w:rsidRDefault="00B078C9" w:rsidP="0018314D">
      <w:pPr>
        <w:autoSpaceDE w:val="0"/>
        <w:autoSpaceDN w:val="0"/>
        <w:adjustRightInd w:val="0"/>
        <w:spacing w:after="0" w:line="240" w:lineRule="auto"/>
        <w:ind w:firstLine="709"/>
        <w:jc w:val="both"/>
        <w:rPr>
          <w:rFonts w:ascii="Times New Roman" w:eastAsia="Calibri" w:hAnsi="Times New Roman" w:cs="Times New Roman"/>
          <w:sz w:val="24"/>
          <w:szCs w:val="24"/>
          <w:lang w:eastAsia="en-US"/>
        </w:rPr>
      </w:pPr>
      <w:r w:rsidRPr="00BD7C0E">
        <w:rPr>
          <w:rFonts w:ascii="Times New Roman" w:eastAsia="Calibri" w:hAnsi="Times New Roman" w:cs="Times New Roman"/>
          <w:sz w:val="24"/>
          <w:szCs w:val="24"/>
          <w:lang w:eastAsia="en-US"/>
        </w:rPr>
        <w:t xml:space="preserve">В целом в 2016 году </w:t>
      </w:r>
      <w:r w:rsidR="003B4F1E" w:rsidRPr="00BD7C0E">
        <w:rPr>
          <w:rFonts w:ascii="Times New Roman" w:eastAsia="Calibri" w:hAnsi="Times New Roman" w:cs="Times New Roman"/>
          <w:sz w:val="24"/>
          <w:szCs w:val="24"/>
          <w:lang w:eastAsia="en-US"/>
        </w:rPr>
        <w:t xml:space="preserve">из 16 государственных учреждений, подведомственных </w:t>
      </w:r>
      <w:proofErr w:type="spellStart"/>
      <w:r w:rsidR="003B4F1E" w:rsidRPr="00BD7C0E">
        <w:rPr>
          <w:rFonts w:ascii="Times New Roman" w:eastAsia="Calibri" w:hAnsi="Times New Roman" w:cs="Times New Roman"/>
          <w:sz w:val="24"/>
          <w:szCs w:val="24"/>
          <w:lang w:eastAsia="en-US"/>
        </w:rPr>
        <w:t>Облспорткомитету</w:t>
      </w:r>
      <w:proofErr w:type="spellEnd"/>
      <w:r w:rsidR="003B4F1E" w:rsidRPr="00BD7C0E">
        <w:rPr>
          <w:rFonts w:ascii="Times New Roman" w:eastAsia="Calibri" w:hAnsi="Times New Roman" w:cs="Times New Roman"/>
          <w:sz w:val="24"/>
          <w:szCs w:val="24"/>
          <w:lang w:eastAsia="en-US"/>
        </w:rPr>
        <w:t xml:space="preserve">, </w:t>
      </w:r>
      <w:r w:rsidRPr="00BD7C0E">
        <w:rPr>
          <w:rFonts w:ascii="Times New Roman" w:eastAsia="Calibri" w:hAnsi="Times New Roman" w:cs="Times New Roman"/>
          <w:sz w:val="24"/>
          <w:szCs w:val="24"/>
          <w:lang w:eastAsia="en-US"/>
        </w:rPr>
        <w:t xml:space="preserve">за </w:t>
      </w:r>
      <w:r w:rsidR="003B4F1E" w:rsidRPr="00BD7C0E">
        <w:rPr>
          <w:rFonts w:ascii="Times New Roman" w:eastAsia="Calibri" w:hAnsi="Times New Roman" w:cs="Times New Roman"/>
          <w:sz w:val="24"/>
          <w:szCs w:val="24"/>
          <w:lang w:eastAsia="en-US"/>
        </w:rPr>
        <w:t>8</w:t>
      </w:r>
      <w:r w:rsidRPr="00BD7C0E">
        <w:rPr>
          <w:rFonts w:ascii="Times New Roman" w:eastAsia="Calibri" w:hAnsi="Times New Roman" w:cs="Times New Roman"/>
          <w:sz w:val="24"/>
          <w:szCs w:val="24"/>
          <w:lang w:eastAsia="en-US"/>
        </w:rPr>
        <w:t xml:space="preserve"> </w:t>
      </w:r>
      <w:r w:rsidR="003B4F1E" w:rsidRPr="00BD7C0E">
        <w:rPr>
          <w:rFonts w:ascii="Times New Roman" w:eastAsia="Calibri" w:hAnsi="Times New Roman" w:cs="Times New Roman"/>
          <w:sz w:val="24"/>
          <w:szCs w:val="24"/>
          <w:lang w:eastAsia="en-US"/>
        </w:rPr>
        <w:t xml:space="preserve">было </w:t>
      </w:r>
      <w:r w:rsidRPr="00BD7C0E">
        <w:rPr>
          <w:rFonts w:ascii="Times New Roman" w:eastAsia="Calibri" w:hAnsi="Times New Roman" w:cs="Times New Roman"/>
          <w:sz w:val="24"/>
          <w:szCs w:val="24"/>
          <w:lang w:eastAsia="en-US"/>
        </w:rPr>
        <w:t>закреплено государственное имущество</w:t>
      </w:r>
      <w:r w:rsidR="003B4F1E" w:rsidRPr="00BD7C0E">
        <w:rPr>
          <w:rFonts w:ascii="Times New Roman" w:eastAsia="Calibri" w:hAnsi="Times New Roman" w:cs="Times New Roman"/>
          <w:sz w:val="24"/>
          <w:szCs w:val="24"/>
          <w:lang w:eastAsia="en-US"/>
        </w:rPr>
        <w:t>, из которого</w:t>
      </w:r>
      <w:r w:rsidR="00301745" w:rsidRPr="00BD7C0E">
        <w:rPr>
          <w:rFonts w:ascii="Times New Roman" w:eastAsia="Calibri" w:hAnsi="Times New Roman" w:cs="Times New Roman"/>
          <w:sz w:val="24"/>
          <w:szCs w:val="24"/>
          <w:lang w:eastAsia="en-US"/>
        </w:rPr>
        <w:t xml:space="preserve"> </w:t>
      </w:r>
      <w:r w:rsidR="003B4F1E" w:rsidRPr="00BD7C0E">
        <w:rPr>
          <w:rFonts w:ascii="Times New Roman" w:eastAsia="Calibri" w:hAnsi="Times New Roman" w:cs="Times New Roman"/>
          <w:sz w:val="24"/>
          <w:szCs w:val="24"/>
          <w:lang w:eastAsia="en-US"/>
        </w:rPr>
        <w:t xml:space="preserve">с наибольшей эффективностью используются спортивные залы и бассейны ГАУ </w:t>
      </w:r>
      <w:proofErr w:type="gramStart"/>
      <w:r w:rsidR="003B4F1E" w:rsidRPr="00BD7C0E">
        <w:rPr>
          <w:rFonts w:ascii="Times New Roman" w:eastAsia="Calibri" w:hAnsi="Times New Roman" w:cs="Times New Roman"/>
          <w:sz w:val="24"/>
          <w:szCs w:val="24"/>
          <w:lang w:eastAsia="en-US"/>
        </w:rPr>
        <w:t>ВО</w:t>
      </w:r>
      <w:proofErr w:type="gramEnd"/>
      <w:r w:rsidR="003B4F1E" w:rsidRPr="00BD7C0E">
        <w:rPr>
          <w:rFonts w:ascii="Times New Roman" w:eastAsia="Calibri" w:hAnsi="Times New Roman" w:cs="Times New Roman"/>
          <w:sz w:val="24"/>
          <w:szCs w:val="24"/>
          <w:lang w:eastAsia="en-US"/>
        </w:rPr>
        <w:t xml:space="preserve"> «Спартак-Волгоград» (65,4%</w:t>
      </w:r>
      <w:r w:rsidR="00D669BA" w:rsidRPr="00BD7C0E">
        <w:rPr>
          <w:rFonts w:ascii="Times New Roman" w:eastAsia="Calibri" w:hAnsi="Times New Roman" w:cs="Times New Roman"/>
          <w:sz w:val="24"/>
          <w:szCs w:val="24"/>
          <w:lang w:eastAsia="en-US"/>
        </w:rPr>
        <w:t xml:space="preserve"> </w:t>
      </w:r>
      <w:r w:rsidR="003B4F1E" w:rsidRPr="00BD7C0E">
        <w:rPr>
          <w:rFonts w:ascii="Times New Roman" w:eastAsia="Calibri" w:hAnsi="Times New Roman" w:cs="Times New Roman"/>
          <w:sz w:val="24"/>
          <w:szCs w:val="24"/>
          <w:lang w:eastAsia="en-US"/>
        </w:rPr>
        <w:t>и 90,7%), спортивные залы ГКОУ ВО ДО «СДЮСШОР № 2» (89,5%), спортивный объект с искусственным льдом ГАУ ВО ДО «ДЮСШ по зимним видам спорта» (</w:t>
      </w:r>
      <w:r w:rsidR="00D6647D" w:rsidRPr="00BD7C0E">
        <w:rPr>
          <w:rFonts w:ascii="Times New Roman" w:eastAsia="Calibri" w:hAnsi="Times New Roman" w:cs="Times New Roman"/>
          <w:sz w:val="24"/>
          <w:szCs w:val="24"/>
          <w:lang w:eastAsia="en-US"/>
        </w:rPr>
        <w:t>68,5</w:t>
      </w:r>
      <w:r w:rsidR="003B4F1E" w:rsidRPr="00BD7C0E">
        <w:rPr>
          <w:rFonts w:ascii="Times New Roman" w:eastAsia="Calibri" w:hAnsi="Times New Roman" w:cs="Times New Roman"/>
          <w:sz w:val="24"/>
          <w:szCs w:val="24"/>
          <w:lang w:eastAsia="en-US"/>
        </w:rPr>
        <w:t>%)</w:t>
      </w:r>
      <w:r w:rsidR="00D6647D" w:rsidRPr="00BD7C0E">
        <w:rPr>
          <w:rFonts w:ascii="Times New Roman" w:eastAsia="Calibri" w:hAnsi="Times New Roman" w:cs="Times New Roman"/>
          <w:sz w:val="24"/>
          <w:szCs w:val="24"/>
          <w:lang w:eastAsia="en-US"/>
        </w:rPr>
        <w:t>, футбольное поле и баскетбольная площадка КОР (83% и 78,8%), а также плоскостные спортивные сооружения ГАУ ВО</w:t>
      </w:r>
      <w:r w:rsidR="00C85542" w:rsidRPr="00BD7C0E">
        <w:rPr>
          <w:rFonts w:ascii="Times New Roman" w:eastAsia="Calibri" w:hAnsi="Times New Roman" w:cs="Times New Roman"/>
          <w:sz w:val="24"/>
          <w:szCs w:val="24"/>
          <w:lang w:eastAsia="en-US"/>
        </w:rPr>
        <w:t xml:space="preserve"> </w:t>
      </w:r>
      <w:r w:rsidR="00D6647D" w:rsidRPr="00BD7C0E">
        <w:rPr>
          <w:rFonts w:ascii="Times New Roman" w:eastAsia="Calibri" w:hAnsi="Times New Roman" w:cs="Times New Roman"/>
          <w:sz w:val="24"/>
          <w:szCs w:val="24"/>
          <w:lang w:eastAsia="en-US"/>
        </w:rPr>
        <w:t>«</w:t>
      </w:r>
      <w:r w:rsidR="002C6B92" w:rsidRPr="00BD7C0E">
        <w:rPr>
          <w:rFonts w:ascii="Times New Roman" w:eastAsia="Calibri" w:hAnsi="Times New Roman" w:cs="Times New Roman"/>
          <w:sz w:val="24"/>
          <w:szCs w:val="24"/>
          <w:lang w:eastAsia="en-US"/>
        </w:rPr>
        <w:t>ЦСП</w:t>
      </w:r>
      <w:r w:rsidR="00D6647D" w:rsidRPr="00BD7C0E">
        <w:rPr>
          <w:rFonts w:ascii="Times New Roman" w:eastAsia="Calibri" w:hAnsi="Times New Roman" w:cs="Times New Roman"/>
          <w:sz w:val="24"/>
          <w:szCs w:val="24"/>
          <w:lang w:eastAsia="en-US"/>
        </w:rPr>
        <w:t xml:space="preserve"> по адаптивным видам спорта» (67,9%)</w:t>
      </w:r>
      <w:r w:rsidR="003B4F1E" w:rsidRPr="00BD7C0E">
        <w:rPr>
          <w:rFonts w:ascii="Times New Roman" w:eastAsia="Calibri" w:hAnsi="Times New Roman" w:cs="Times New Roman"/>
          <w:sz w:val="24"/>
          <w:szCs w:val="24"/>
          <w:lang w:eastAsia="en-US"/>
        </w:rPr>
        <w:t>. Остальные спортивные сооружения в 2016 году использовались с коэффициентом загруженности (</w:t>
      </w:r>
      <w:r w:rsidR="00E16A4D" w:rsidRPr="00BD7C0E">
        <w:rPr>
          <w:rFonts w:ascii="Times New Roman" w:eastAsia="Calibri" w:hAnsi="Times New Roman" w:cs="Times New Roman"/>
          <w:sz w:val="24"/>
          <w:szCs w:val="24"/>
          <w:lang w:eastAsia="en-US"/>
        </w:rPr>
        <w:t>55,5%</w:t>
      </w:r>
      <w:r w:rsidR="003B4F1E" w:rsidRPr="00BD7C0E">
        <w:rPr>
          <w:rFonts w:ascii="Times New Roman" w:eastAsia="Calibri" w:hAnsi="Times New Roman" w:cs="Times New Roman"/>
          <w:sz w:val="24"/>
          <w:szCs w:val="24"/>
          <w:lang w:eastAsia="en-US"/>
        </w:rPr>
        <w:t>-</w:t>
      </w:r>
      <w:r w:rsidR="00C85542" w:rsidRPr="00BD7C0E">
        <w:rPr>
          <w:rFonts w:ascii="Times New Roman" w:eastAsia="Calibri" w:hAnsi="Times New Roman" w:cs="Times New Roman"/>
          <w:sz w:val="24"/>
          <w:szCs w:val="24"/>
          <w:lang w:eastAsia="en-US"/>
        </w:rPr>
        <w:t>5</w:t>
      </w:r>
      <w:r w:rsidR="003B4F1E" w:rsidRPr="00BD7C0E">
        <w:rPr>
          <w:rFonts w:ascii="Times New Roman" w:eastAsia="Calibri" w:hAnsi="Times New Roman" w:cs="Times New Roman"/>
          <w:sz w:val="24"/>
          <w:szCs w:val="24"/>
          <w:lang w:eastAsia="en-US"/>
        </w:rPr>
        <w:t>,7%), либо не использовались.</w:t>
      </w:r>
    </w:p>
    <w:p w:rsidR="007D02C4" w:rsidRPr="00BD7C0E" w:rsidRDefault="007D02C4" w:rsidP="0018314D">
      <w:pPr>
        <w:autoSpaceDE w:val="0"/>
        <w:autoSpaceDN w:val="0"/>
        <w:adjustRightInd w:val="0"/>
        <w:spacing w:after="0" w:line="240" w:lineRule="auto"/>
        <w:ind w:firstLine="709"/>
        <w:jc w:val="both"/>
        <w:rPr>
          <w:rFonts w:ascii="Times New Roman" w:eastAsia="Calibri" w:hAnsi="Times New Roman" w:cs="Times New Roman"/>
          <w:sz w:val="24"/>
          <w:szCs w:val="24"/>
          <w:lang w:eastAsia="en-US"/>
        </w:rPr>
      </w:pPr>
      <w:r w:rsidRPr="00BD7C0E">
        <w:rPr>
          <w:rFonts w:ascii="Times New Roman" w:eastAsia="Calibri" w:hAnsi="Times New Roman" w:cs="Times New Roman"/>
          <w:sz w:val="24"/>
          <w:szCs w:val="24"/>
          <w:lang w:eastAsia="en-US"/>
        </w:rPr>
        <w:t xml:space="preserve">Например, в КОР: </w:t>
      </w:r>
    </w:p>
    <w:p w:rsidR="00266438" w:rsidRPr="00BD7C0E" w:rsidRDefault="007D02C4" w:rsidP="0018314D">
      <w:pPr>
        <w:autoSpaceDE w:val="0"/>
        <w:autoSpaceDN w:val="0"/>
        <w:adjustRightInd w:val="0"/>
        <w:spacing w:after="0" w:line="240" w:lineRule="auto"/>
        <w:ind w:firstLine="709"/>
        <w:jc w:val="both"/>
        <w:rPr>
          <w:rFonts w:ascii="Times New Roman" w:eastAsia="Calibri" w:hAnsi="Times New Roman" w:cs="Times New Roman"/>
          <w:sz w:val="24"/>
          <w:szCs w:val="24"/>
          <w:lang w:eastAsia="en-US"/>
        </w:rPr>
      </w:pPr>
      <w:r w:rsidRPr="00BD7C0E">
        <w:rPr>
          <w:rFonts w:ascii="Times New Roman" w:eastAsia="Calibri" w:hAnsi="Times New Roman" w:cs="Times New Roman"/>
          <w:sz w:val="24"/>
          <w:szCs w:val="24"/>
          <w:lang w:eastAsia="en-US"/>
        </w:rPr>
        <w:t>физкультурно-оздоровительный комплекс используется с нагрузкой 55%, причём за счёт выполнения государственного задания на 14,6%</w:t>
      </w:r>
      <w:r w:rsidR="00124981" w:rsidRPr="00BD7C0E">
        <w:rPr>
          <w:rFonts w:ascii="Times New Roman" w:eastAsia="Calibri" w:hAnsi="Times New Roman" w:cs="Times New Roman"/>
          <w:sz w:val="24"/>
          <w:szCs w:val="24"/>
          <w:lang w:eastAsia="en-US"/>
        </w:rPr>
        <w:t>;</w:t>
      </w:r>
    </w:p>
    <w:p w:rsidR="00124981" w:rsidRPr="00BD7C0E" w:rsidRDefault="00124981" w:rsidP="0018314D">
      <w:pPr>
        <w:autoSpaceDE w:val="0"/>
        <w:autoSpaceDN w:val="0"/>
        <w:adjustRightInd w:val="0"/>
        <w:spacing w:after="0" w:line="240" w:lineRule="auto"/>
        <w:ind w:firstLine="709"/>
        <w:jc w:val="both"/>
        <w:rPr>
          <w:rFonts w:ascii="Times New Roman" w:eastAsia="Calibri" w:hAnsi="Times New Roman" w:cs="Times New Roman"/>
          <w:sz w:val="24"/>
          <w:szCs w:val="24"/>
          <w:lang w:eastAsia="en-US"/>
        </w:rPr>
      </w:pPr>
      <w:r w:rsidRPr="00BD7C0E">
        <w:rPr>
          <w:rFonts w:ascii="Times New Roman" w:eastAsia="Calibri" w:hAnsi="Times New Roman" w:cs="Times New Roman"/>
          <w:sz w:val="24"/>
          <w:szCs w:val="24"/>
          <w:lang w:eastAsia="en-US"/>
        </w:rPr>
        <w:t>спортивный зал борьбы 37,5% и 27,7%;</w:t>
      </w:r>
    </w:p>
    <w:p w:rsidR="00124981" w:rsidRPr="00BD7C0E" w:rsidRDefault="00124981" w:rsidP="0018314D">
      <w:pPr>
        <w:autoSpaceDE w:val="0"/>
        <w:autoSpaceDN w:val="0"/>
        <w:adjustRightInd w:val="0"/>
        <w:spacing w:after="0" w:line="240" w:lineRule="auto"/>
        <w:ind w:firstLine="709"/>
        <w:jc w:val="both"/>
        <w:rPr>
          <w:rFonts w:ascii="Times New Roman" w:eastAsia="Calibri" w:hAnsi="Times New Roman" w:cs="Times New Roman"/>
          <w:sz w:val="24"/>
          <w:szCs w:val="24"/>
          <w:lang w:eastAsia="en-US"/>
        </w:rPr>
      </w:pPr>
      <w:r w:rsidRPr="00BD7C0E">
        <w:rPr>
          <w:rFonts w:ascii="Times New Roman" w:eastAsia="Calibri" w:hAnsi="Times New Roman" w:cs="Times New Roman"/>
          <w:sz w:val="24"/>
          <w:szCs w:val="24"/>
          <w:lang w:eastAsia="en-US"/>
        </w:rPr>
        <w:t>спортивный зал хореографии 47,5% и 27,7%;</w:t>
      </w:r>
    </w:p>
    <w:p w:rsidR="00124981" w:rsidRPr="00BD7C0E" w:rsidRDefault="00124981" w:rsidP="0018314D">
      <w:pPr>
        <w:autoSpaceDE w:val="0"/>
        <w:autoSpaceDN w:val="0"/>
        <w:adjustRightInd w:val="0"/>
        <w:spacing w:after="0" w:line="240" w:lineRule="auto"/>
        <w:ind w:firstLine="709"/>
        <w:jc w:val="both"/>
        <w:rPr>
          <w:rFonts w:ascii="Times New Roman" w:eastAsia="Calibri" w:hAnsi="Times New Roman" w:cs="Times New Roman"/>
          <w:sz w:val="24"/>
          <w:szCs w:val="24"/>
          <w:lang w:eastAsia="en-US"/>
        </w:rPr>
      </w:pPr>
      <w:r w:rsidRPr="00BD7C0E">
        <w:rPr>
          <w:rFonts w:ascii="Times New Roman" w:eastAsia="Calibri" w:hAnsi="Times New Roman" w:cs="Times New Roman"/>
          <w:sz w:val="24"/>
          <w:szCs w:val="24"/>
          <w:lang w:eastAsia="en-US"/>
        </w:rPr>
        <w:t>спортивный зал тренажерный 5,7% и 5,7%;</w:t>
      </w:r>
    </w:p>
    <w:p w:rsidR="00124981" w:rsidRPr="00BD7C0E" w:rsidRDefault="00124981" w:rsidP="0018314D">
      <w:pPr>
        <w:autoSpaceDE w:val="0"/>
        <w:autoSpaceDN w:val="0"/>
        <w:adjustRightInd w:val="0"/>
        <w:spacing w:after="0" w:line="240" w:lineRule="auto"/>
        <w:ind w:firstLine="709"/>
        <w:jc w:val="both"/>
        <w:rPr>
          <w:rFonts w:ascii="Times New Roman" w:eastAsia="Calibri" w:hAnsi="Times New Roman" w:cs="Times New Roman"/>
          <w:sz w:val="24"/>
          <w:szCs w:val="24"/>
          <w:lang w:eastAsia="en-US"/>
        </w:rPr>
      </w:pPr>
      <w:r w:rsidRPr="00BD7C0E">
        <w:rPr>
          <w:rFonts w:ascii="Times New Roman" w:eastAsia="Calibri" w:hAnsi="Times New Roman" w:cs="Times New Roman"/>
          <w:sz w:val="24"/>
          <w:szCs w:val="24"/>
          <w:lang w:eastAsia="en-US"/>
        </w:rPr>
        <w:t>спортивная площадка 39,9% всего и по государственному заданию.</w:t>
      </w:r>
    </w:p>
    <w:p w:rsidR="00124981" w:rsidRPr="00BD7C0E" w:rsidRDefault="00E32C6D" w:rsidP="0018314D">
      <w:pPr>
        <w:autoSpaceDE w:val="0"/>
        <w:autoSpaceDN w:val="0"/>
        <w:adjustRightInd w:val="0"/>
        <w:spacing w:after="0" w:line="240" w:lineRule="auto"/>
        <w:ind w:firstLine="709"/>
        <w:jc w:val="both"/>
        <w:rPr>
          <w:rFonts w:ascii="Times New Roman" w:eastAsia="Calibri" w:hAnsi="Times New Roman" w:cs="Times New Roman"/>
          <w:sz w:val="24"/>
          <w:szCs w:val="24"/>
          <w:lang w:eastAsia="en-US"/>
        </w:rPr>
      </w:pPr>
      <w:r w:rsidRPr="00BD7C0E">
        <w:rPr>
          <w:rFonts w:ascii="Times New Roman" w:eastAsia="Calibri" w:hAnsi="Times New Roman" w:cs="Times New Roman"/>
          <w:sz w:val="24"/>
          <w:szCs w:val="24"/>
          <w:lang w:eastAsia="en-US"/>
        </w:rPr>
        <w:t xml:space="preserve">Это свидетельствует о наличии потенциала </w:t>
      </w:r>
      <w:r w:rsidR="000144CB" w:rsidRPr="00BD7C0E">
        <w:rPr>
          <w:rFonts w:ascii="Times New Roman" w:eastAsia="Calibri" w:hAnsi="Times New Roman" w:cs="Times New Roman"/>
          <w:sz w:val="24"/>
          <w:szCs w:val="24"/>
          <w:lang w:eastAsia="en-US"/>
        </w:rPr>
        <w:t>у КОР для повышения эффективности использования государственного имущества как минимум в 2 раза.</w:t>
      </w:r>
    </w:p>
    <w:p w:rsidR="00B84A9B" w:rsidRPr="00BD7C0E" w:rsidRDefault="00B84A9B" w:rsidP="00B84A9B">
      <w:pPr>
        <w:spacing w:after="0" w:line="240" w:lineRule="auto"/>
        <w:ind w:firstLine="709"/>
        <w:jc w:val="both"/>
        <w:rPr>
          <w:rFonts w:ascii="Times New Roman" w:hAnsi="Times New Roman" w:cs="Times New Roman"/>
          <w:sz w:val="24"/>
          <w:szCs w:val="24"/>
        </w:rPr>
      </w:pPr>
      <w:r w:rsidRPr="00BD7C0E">
        <w:rPr>
          <w:rFonts w:ascii="Times New Roman" w:hAnsi="Times New Roman" w:cs="Times New Roman"/>
          <w:sz w:val="24"/>
          <w:szCs w:val="24"/>
        </w:rPr>
        <w:t>(</w:t>
      </w:r>
      <w:r w:rsidRPr="00BD7C0E">
        <w:rPr>
          <w:rFonts w:ascii="Times New Roman" w:hAnsi="Times New Roman" w:cs="Times New Roman"/>
          <w:color w:val="0000CC"/>
          <w:sz w:val="24"/>
          <w:szCs w:val="24"/>
        </w:rPr>
        <w:t xml:space="preserve">Приложение № </w:t>
      </w:r>
      <w:r w:rsidR="009A4371" w:rsidRPr="00BD7C0E">
        <w:rPr>
          <w:rFonts w:ascii="Times New Roman" w:hAnsi="Times New Roman" w:cs="Times New Roman"/>
          <w:color w:val="0000CC"/>
          <w:sz w:val="24"/>
          <w:szCs w:val="24"/>
        </w:rPr>
        <w:t>6</w:t>
      </w:r>
      <w:r w:rsidRPr="00BD7C0E">
        <w:rPr>
          <w:rFonts w:ascii="Times New Roman" w:hAnsi="Times New Roman" w:cs="Times New Roman"/>
          <w:sz w:val="24"/>
          <w:szCs w:val="24"/>
        </w:rPr>
        <w:t xml:space="preserve"> – анализ загруженности спортивных сооружений, находящихся в оперативном управлении государственных учреждений, подведомственных </w:t>
      </w:r>
      <w:proofErr w:type="spellStart"/>
      <w:r w:rsidR="002C6B92" w:rsidRPr="00BD7C0E">
        <w:rPr>
          <w:rFonts w:ascii="Times New Roman" w:eastAsia="Calibri" w:hAnsi="Times New Roman" w:cs="Times New Roman"/>
          <w:sz w:val="24"/>
          <w:szCs w:val="24"/>
          <w:lang w:eastAsia="en-US"/>
        </w:rPr>
        <w:t>Облспорткомитету</w:t>
      </w:r>
      <w:proofErr w:type="spellEnd"/>
      <w:r w:rsidRPr="00BD7C0E">
        <w:rPr>
          <w:rFonts w:ascii="Times New Roman" w:hAnsi="Times New Roman" w:cs="Times New Roman"/>
          <w:sz w:val="24"/>
          <w:szCs w:val="24"/>
        </w:rPr>
        <w:t>)</w:t>
      </w:r>
      <w:r w:rsidR="009A70F8" w:rsidRPr="00BD7C0E">
        <w:rPr>
          <w:rFonts w:ascii="Times New Roman" w:hAnsi="Times New Roman" w:cs="Times New Roman"/>
          <w:sz w:val="24"/>
          <w:szCs w:val="24"/>
        </w:rPr>
        <w:t>.</w:t>
      </w:r>
    </w:p>
    <w:p w:rsidR="00534550" w:rsidRPr="00BD7C0E" w:rsidRDefault="00534550" w:rsidP="0018314D">
      <w:pPr>
        <w:pStyle w:val="ConsPlusNormal"/>
        <w:ind w:firstLine="709"/>
        <w:jc w:val="center"/>
        <w:rPr>
          <w:rFonts w:eastAsia="Calibri"/>
          <w:b/>
          <w:sz w:val="24"/>
          <w:szCs w:val="24"/>
          <w:lang w:eastAsia="en-US"/>
        </w:rPr>
      </w:pPr>
    </w:p>
    <w:p w:rsidR="001B143D" w:rsidRPr="00BD7C0E" w:rsidRDefault="00534550" w:rsidP="0018314D">
      <w:pPr>
        <w:pStyle w:val="ConsPlusNormal"/>
        <w:ind w:firstLine="709"/>
        <w:jc w:val="center"/>
        <w:rPr>
          <w:rFonts w:eastAsia="Calibri"/>
          <w:b/>
          <w:sz w:val="24"/>
          <w:szCs w:val="24"/>
          <w:lang w:eastAsia="en-US"/>
        </w:rPr>
      </w:pPr>
      <w:r w:rsidRPr="00BD7C0E">
        <w:rPr>
          <w:rFonts w:eastAsia="Calibri"/>
          <w:b/>
          <w:sz w:val="24"/>
          <w:szCs w:val="24"/>
          <w:lang w:eastAsia="en-US"/>
        </w:rPr>
        <w:t>Друг</w:t>
      </w:r>
      <w:r w:rsidR="00F23022" w:rsidRPr="00BD7C0E">
        <w:rPr>
          <w:rFonts w:eastAsia="Calibri"/>
          <w:b/>
          <w:sz w:val="24"/>
          <w:szCs w:val="24"/>
          <w:lang w:eastAsia="en-US"/>
        </w:rPr>
        <w:t xml:space="preserve">ие </w:t>
      </w:r>
      <w:r w:rsidR="00F1194E" w:rsidRPr="00BD7C0E">
        <w:rPr>
          <w:rFonts w:eastAsia="Calibri"/>
          <w:b/>
          <w:sz w:val="24"/>
          <w:szCs w:val="24"/>
          <w:lang w:eastAsia="en-US"/>
        </w:rPr>
        <w:t>нарушения</w:t>
      </w:r>
    </w:p>
    <w:p w:rsidR="00A6398C" w:rsidRPr="00BD7C0E" w:rsidRDefault="00A6398C" w:rsidP="0018314D">
      <w:pPr>
        <w:pStyle w:val="ConsPlusNormal"/>
        <w:ind w:firstLine="709"/>
        <w:jc w:val="both"/>
        <w:rPr>
          <w:rFonts w:eastAsia="Calibri"/>
          <w:b/>
          <w:sz w:val="24"/>
          <w:szCs w:val="24"/>
          <w:lang w:eastAsia="en-US"/>
        </w:rPr>
      </w:pPr>
    </w:p>
    <w:p w:rsidR="00AA6190" w:rsidRPr="00BD7C0E" w:rsidRDefault="00AC09FF" w:rsidP="0018314D">
      <w:pPr>
        <w:autoSpaceDE w:val="0"/>
        <w:autoSpaceDN w:val="0"/>
        <w:adjustRightInd w:val="0"/>
        <w:spacing w:after="0" w:line="240" w:lineRule="auto"/>
        <w:ind w:firstLine="709"/>
        <w:jc w:val="both"/>
        <w:rPr>
          <w:rFonts w:ascii="Times New Roman" w:eastAsia="Calibri" w:hAnsi="Times New Roman" w:cs="Times New Roman"/>
          <w:i/>
          <w:sz w:val="24"/>
          <w:szCs w:val="24"/>
          <w:lang w:eastAsia="en-US"/>
        </w:rPr>
      </w:pPr>
      <w:r w:rsidRPr="00BD7C0E">
        <w:rPr>
          <w:rFonts w:ascii="Times New Roman" w:eastAsia="Calibri" w:hAnsi="Times New Roman" w:cs="Times New Roman"/>
          <w:i/>
          <w:sz w:val="24"/>
          <w:szCs w:val="24"/>
          <w:lang w:eastAsia="en-US"/>
        </w:rPr>
        <w:t>Облздрав</w:t>
      </w:r>
    </w:p>
    <w:p w:rsidR="00E94B49" w:rsidRPr="00BD7C0E" w:rsidRDefault="00AC09FF" w:rsidP="00E94B49">
      <w:pPr>
        <w:spacing w:after="0" w:line="240" w:lineRule="auto"/>
        <w:ind w:firstLine="709"/>
        <w:jc w:val="both"/>
        <w:rPr>
          <w:rFonts w:ascii="Times New Roman" w:hAnsi="Times New Roman" w:cs="Times New Roman"/>
          <w:sz w:val="24"/>
          <w:szCs w:val="24"/>
        </w:rPr>
      </w:pPr>
      <w:proofErr w:type="gramStart"/>
      <w:r w:rsidRPr="00BD7C0E">
        <w:rPr>
          <w:rFonts w:ascii="Times New Roman" w:hAnsi="Times New Roman" w:cs="Times New Roman"/>
          <w:sz w:val="24"/>
          <w:szCs w:val="24"/>
        </w:rPr>
        <w:t>ВМК</w:t>
      </w:r>
      <w:r w:rsidR="00894BDE" w:rsidRPr="00BD7C0E">
        <w:rPr>
          <w:rFonts w:ascii="Times New Roman" w:hAnsi="Times New Roman" w:cs="Times New Roman"/>
          <w:sz w:val="24"/>
          <w:szCs w:val="24"/>
        </w:rPr>
        <w:t xml:space="preserve"> в 2016 год</w:t>
      </w:r>
      <w:r w:rsidR="00BC5AB5" w:rsidRPr="00BD7C0E">
        <w:rPr>
          <w:rFonts w:ascii="Times New Roman" w:hAnsi="Times New Roman" w:cs="Times New Roman"/>
          <w:sz w:val="24"/>
          <w:szCs w:val="24"/>
        </w:rPr>
        <w:t>у</w:t>
      </w:r>
      <w:r w:rsidR="00894BDE" w:rsidRPr="00BD7C0E">
        <w:rPr>
          <w:rFonts w:ascii="Times New Roman" w:hAnsi="Times New Roman" w:cs="Times New Roman"/>
          <w:sz w:val="24"/>
          <w:szCs w:val="24"/>
        </w:rPr>
        <w:t xml:space="preserve"> средств</w:t>
      </w:r>
      <w:r w:rsidR="00BC5AB5" w:rsidRPr="00BD7C0E">
        <w:rPr>
          <w:rFonts w:ascii="Times New Roman" w:hAnsi="Times New Roman" w:cs="Times New Roman"/>
          <w:sz w:val="24"/>
          <w:szCs w:val="24"/>
        </w:rPr>
        <w:t>а областного бюджета</w:t>
      </w:r>
      <w:r w:rsidR="00894BDE" w:rsidRPr="00BD7C0E">
        <w:rPr>
          <w:rFonts w:ascii="Times New Roman" w:hAnsi="Times New Roman" w:cs="Times New Roman"/>
          <w:sz w:val="24"/>
          <w:szCs w:val="24"/>
        </w:rPr>
        <w:t>, выделенны</w:t>
      </w:r>
      <w:r w:rsidR="00BC5AB5" w:rsidRPr="00BD7C0E">
        <w:rPr>
          <w:rFonts w:ascii="Times New Roman" w:hAnsi="Times New Roman" w:cs="Times New Roman"/>
          <w:sz w:val="24"/>
          <w:szCs w:val="24"/>
        </w:rPr>
        <w:t>е</w:t>
      </w:r>
      <w:r w:rsidR="00894BDE" w:rsidRPr="00BD7C0E">
        <w:rPr>
          <w:rFonts w:ascii="Times New Roman" w:hAnsi="Times New Roman" w:cs="Times New Roman"/>
          <w:sz w:val="24"/>
          <w:szCs w:val="24"/>
        </w:rPr>
        <w:t xml:space="preserve"> на выполнение государственной услуги «реализация дополнительных профессиональных программ повышения квалификации», </w:t>
      </w:r>
      <w:r w:rsidR="00BC5AB5" w:rsidRPr="00BD7C0E">
        <w:rPr>
          <w:rFonts w:ascii="Times New Roman" w:hAnsi="Times New Roman" w:cs="Times New Roman"/>
          <w:sz w:val="24"/>
          <w:szCs w:val="24"/>
        </w:rPr>
        <w:t xml:space="preserve">в сумме 42,6 тыс. руб. направлены на оплату </w:t>
      </w:r>
      <w:r w:rsidR="00894BDE" w:rsidRPr="00BD7C0E">
        <w:rPr>
          <w:rFonts w:ascii="Times New Roman" w:hAnsi="Times New Roman" w:cs="Times New Roman"/>
          <w:sz w:val="24"/>
          <w:szCs w:val="24"/>
        </w:rPr>
        <w:t>государственн</w:t>
      </w:r>
      <w:r w:rsidR="00BC5AB5" w:rsidRPr="00BD7C0E">
        <w:rPr>
          <w:rFonts w:ascii="Times New Roman" w:hAnsi="Times New Roman" w:cs="Times New Roman"/>
          <w:sz w:val="24"/>
          <w:szCs w:val="24"/>
        </w:rPr>
        <w:t>ой</w:t>
      </w:r>
      <w:r w:rsidR="00894BDE" w:rsidRPr="00BD7C0E">
        <w:rPr>
          <w:rFonts w:ascii="Times New Roman" w:hAnsi="Times New Roman" w:cs="Times New Roman"/>
          <w:sz w:val="24"/>
          <w:szCs w:val="24"/>
        </w:rPr>
        <w:t xml:space="preserve"> услуг</w:t>
      </w:r>
      <w:r w:rsidR="00BC5AB5" w:rsidRPr="00BD7C0E">
        <w:rPr>
          <w:rFonts w:ascii="Times New Roman" w:hAnsi="Times New Roman" w:cs="Times New Roman"/>
          <w:sz w:val="24"/>
          <w:szCs w:val="24"/>
        </w:rPr>
        <w:t xml:space="preserve">и </w:t>
      </w:r>
      <w:r w:rsidR="00894BDE" w:rsidRPr="00BD7C0E">
        <w:rPr>
          <w:rFonts w:ascii="Times New Roman" w:hAnsi="Times New Roman" w:cs="Times New Roman"/>
          <w:sz w:val="24"/>
          <w:szCs w:val="24"/>
        </w:rPr>
        <w:t>«реализация дополнительных профессиональных программ профессиональной переподготовки», не предусмотренн</w:t>
      </w:r>
      <w:r w:rsidR="00BC5AB5" w:rsidRPr="00BD7C0E">
        <w:rPr>
          <w:rFonts w:ascii="Times New Roman" w:hAnsi="Times New Roman" w:cs="Times New Roman"/>
          <w:sz w:val="24"/>
          <w:szCs w:val="24"/>
        </w:rPr>
        <w:t>ой</w:t>
      </w:r>
      <w:r w:rsidR="00894BDE" w:rsidRPr="00BD7C0E">
        <w:rPr>
          <w:rFonts w:ascii="Times New Roman" w:hAnsi="Times New Roman" w:cs="Times New Roman"/>
          <w:sz w:val="24"/>
          <w:szCs w:val="24"/>
        </w:rPr>
        <w:t xml:space="preserve"> государственным заданием</w:t>
      </w:r>
      <w:r w:rsidR="00BC5AB5" w:rsidRPr="00BD7C0E">
        <w:rPr>
          <w:rFonts w:ascii="Times New Roman" w:hAnsi="Times New Roman" w:cs="Times New Roman"/>
          <w:sz w:val="24"/>
          <w:szCs w:val="24"/>
        </w:rPr>
        <w:t>, что согласно ст. 306.4 Б</w:t>
      </w:r>
      <w:r w:rsidR="00D60C02" w:rsidRPr="00BD7C0E">
        <w:rPr>
          <w:rFonts w:ascii="Times New Roman" w:hAnsi="Times New Roman" w:cs="Times New Roman"/>
          <w:sz w:val="24"/>
          <w:szCs w:val="24"/>
        </w:rPr>
        <w:t xml:space="preserve">К </w:t>
      </w:r>
      <w:r w:rsidR="00BC5AB5" w:rsidRPr="00BD7C0E">
        <w:rPr>
          <w:rFonts w:ascii="Times New Roman" w:hAnsi="Times New Roman" w:cs="Times New Roman"/>
          <w:sz w:val="24"/>
          <w:szCs w:val="24"/>
        </w:rPr>
        <w:t>РФ является нецелевым использованием бюджетных средств.</w:t>
      </w:r>
      <w:proofErr w:type="gramEnd"/>
      <w:r w:rsidR="00BC5AB5" w:rsidRPr="00BD7C0E">
        <w:rPr>
          <w:rFonts w:ascii="Times New Roman" w:hAnsi="Times New Roman" w:cs="Times New Roman"/>
          <w:sz w:val="24"/>
          <w:szCs w:val="24"/>
        </w:rPr>
        <w:t xml:space="preserve"> В 2017 году аналогичные затраты </w:t>
      </w:r>
      <w:r w:rsidR="00894BDE" w:rsidRPr="00BD7C0E">
        <w:rPr>
          <w:rFonts w:ascii="Times New Roman" w:hAnsi="Times New Roman" w:cs="Times New Roman"/>
          <w:sz w:val="24"/>
          <w:szCs w:val="24"/>
        </w:rPr>
        <w:t>состави</w:t>
      </w:r>
      <w:r w:rsidR="00BC5AB5" w:rsidRPr="00BD7C0E">
        <w:rPr>
          <w:rFonts w:ascii="Times New Roman" w:hAnsi="Times New Roman" w:cs="Times New Roman"/>
          <w:sz w:val="24"/>
          <w:szCs w:val="24"/>
        </w:rPr>
        <w:t>ли</w:t>
      </w:r>
      <w:r w:rsidR="00894BDE" w:rsidRPr="00BD7C0E">
        <w:rPr>
          <w:rFonts w:ascii="Times New Roman" w:hAnsi="Times New Roman" w:cs="Times New Roman"/>
          <w:sz w:val="24"/>
          <w:szCs w:val="24"/>
        </w:rPr>
        <w:t xml:space="preserve"> 108,4 тыс</w:t>
      </w:r>
      <w:proofErr w:type="gramStart"/>
      <w:r w:rsidR="00894BDE" w:rsidRPr="00BD7C0E">
        <w:rPr>
          <w:rFonts w:ascii="Times New Roman" w:hAnsi="Times New Roman" w:cs="Times New Roman"/>
          <w:sz w:val="24"/>
          <w:szCs w:val="24"/>
        </w:rPr>
        <w:t>.р</w:t>
      </w:r>
      <w:proofErr w:type="gramEnd"/>
      <w:r w:rsidR="00894BDE" w:rsidRPr="00BD7C0E">
        <w:rPr>
          <w:rFonts w:ascii="Times New Roman" w:hAnsi="Times New Roman" w:cs="Times New Roman"/>
          <w:sz w:val="24"/>
          <w:szCs w:val="24"/>
        </w:rPr>
        <w:t>уб., которые на дату проверки не оплачены.</w:t>
      </w:r>
      <w:r w:rsidR="001A6CCF" w:rsidRPr="00BD7C0E">
        <w:rPr>
          <w:rFonts w:ascii="Times New Roman" w:hAnsi="Times New Roman" w:cs="Times New Roman"/>
          <w:sz w:val="24"/>
          <w:szCs w:val="24"/>
        </w:rPr>
        <w:t xml:space="preserve"> </w:t>
      </w:r>
      <w:proofErr w:type="gramStart"/>
      <w:r w:rsidR="001A6CCF" w:rsidRPr="00BD7C0E">
        <w:rPr>
          <w:rFonts w:ascii="Times New Roman" w:hAnsi="Times New Roman" w:cs="Times New Roman"/>
          <w:sz w:val="24"/>
          <w:szCs w:val="24"/>
        </w:rPr>
        <w:t>Аналогичн</w:t>
      </w:r>
      <w:r w:rsidR="00E94B49" w:rsidRPr="00BD7C0E">
        <w:rPr>
          <w:rFonts w:ascii="Times New Roman" w:hAnsi="Times New Roman" w:cs="Times New Roman"/>
          <w:sz w:val="24"/>
          <w:szCs w:val="24"/>
        </w:rPr>
        <w:t>ое</w:t>
      </w:r>
      <w:r w:rsidR="001A6CCF" w:rsidRPr="00BD7C0E">
        <w:rPr>
          <w:rFonts w:ascii="Times New Roman" w:hAnsi="Times New Roman" w:cs="Times New Roman"/>
          <w:sz w:val="24"/>
          <w:szCs w:val="24"/>
        </w:rPr>
        <w:t xml:space="preserve"> </w:t>
      </w:r>
      <w:r w:rsidR="00E94B49" w:rsidRPr="00BD7C0E">
        <w:rPr>
          <w:rFonts w:ascii="Times New Roman" w:hAnsi="Times New Roman" w:cs="Times New Roman"/>
          <w:sz w:val="24"/>
          <w:szCs w:val="24"/>
        </w:rPr>
        <w:t>нарушение устанавливалось КСП ранее в ходе внешней проверки бюджетной отчетности и отдельных вопросов исполнения областного бюджета за 2012 год главным администратором средств областного бюджета – министерством здравоохранения Волгоградской области, когда за счет средств областного бюджета, выделенных на переподготовку врачей-специалистов в клинической интернатуре (переподготовка по другой специальности) в рамках ведомственной целевой программы «Укрепление кадрового потенциала здравоохранения Волгоградской области на 2012-2014 годы</w:t>
      </w:r>
      <w:proofErr w:type="gramEnd"/>
      <w:r w:rsidR="00E94B49" w:rsidRPr="00BD7C0E">
        <w:rPr>
          <w:rFonts w:ascii="Times New Roman" w:hAnsi="Times New Roman" w:cs="Times New Roman"/>
          <w:sz w:val="24"/>
          <w:szCs w:val="24"/>
        </w:rPr>
        <w:t>» была произведена оплата услуг по ординатуре (профессиональная подготовка) на 88 тыс. рублей.</w:t>
      </w:r>
    </w:p>
    <w:p w:rsidR="006047AD" w:rsidRPr="00BD7C0E" w:rsidRDefault="006047AD" w:rsidP="0018314D">
      <w:pPr>
        <w:spacing w:after="0" w:line="240" w:lineRule="auto"/>
        <w:ind w:firstLine="709"/>
        <w:jc w:val="both"/>
        <w:rPr>
          <w:rFonts w:ascii="Times New Roman" w:hAnsi="Times New Roman" w:cs="Times New Roman"/>
          <w:sz w:val="24"/>
          <w:szCs w:val="24"/>
        </w:rPr>
      </w:pPr>
      <w:r w:rsidRPr="00BD7C0E">
        <w:rPr>
          <w:rFonts w:ascii="Times New Roman" w:hAnsi="Times New Roman" w:cs="Times New Roman"/>
          <w:sz w:val="24"/>
          <w:szCs w:val="24"/>
        </w:rPr>
        <w:lastRenderedPageBreak/>
        <w:t xml:space="preserve">Потребителями </w:t>
      </w:r>
      <w:r w:rsidR="00894BDE" w:rsidRPr="00BD7C0E">
        <w:rPr>
          <w:rFonts w:ascii="Times New Roman" w:hAnsi="Times New Roman" w:cs="Times New Roman"/>
          <w:sz w:val="24"/>
          <w:szCs w:val="24"/>
        </w:rPr>
        <w:t>государственн</w:t>
      </w:r>
      <w:r w:rsidRPr="00BD7C0E">
        <w:rPr>
          <w:rFonts w:ascii="Times New Roman" w:hAnsi="Times New Roman" w:cs="Times New Roman"/>
          <w:sz w:val="24"/>
          <w:szCs w:val="24"/>
        </w:rPr>
        <w:t>ой</w:t>
      </w:r>
      <w:r w:rsidR="00894BDE" w:rsidRPr="00BD7C0E">
        <w:rPr>
          <w:rFonts w:ascii="Times New Roman" w:hAnsi="Times New Roman" w:cs="Times New Roman"/>
          <w:sz w:val="24"/>
          <w:szCs w:val="24"/>
        </w:rPr>
        <w:t xml:space="preserve"> услуг</w:t>
      </w:r>
      <w:r w:rsidRPr="00BD7C0E">
        <w:rPr>
          <w:rFonts w:ascii="Times New Roman" w:hAnsi="Times New Roman" w:cs="Times New Roman"/>
          <w:sz w:val="24"/>
          <w:szCs w:val="24"/>
        </w:rPr>
        <w:t>и «реализация дополнительных профессиональных программ повышения квалификации»,</w:t>
      </w:r>
      <w:r w:rsidR="00894BDE" w:rsidRPr="00BD7C0E">
        <w:rPr>
          <w:rFonts w:ascii="Times New Roman" w:hAnsi="Times New Roman" w:cs="Times New Roman"/>
          <w:sz w:val="24"/>
          <w:szCs w:val="24"/>
        </w:rPr>
        <w:t xml:space="preserve"> </w:t>
      </w:r>
      <w:r w:rsidRPr="00BD7C0E">
        <w:rPr>
          <w:rFonts w:ascii="Times New Roman" w:hAnsi="Times New Roman" w:cs="Times New Roman"/>
          <w:sz w:val="24"/>
          <w:szCs w:val="24"/>
        </w:rPr>
        <w:t>оплачиваемой</w:t>
      </w:r>
      <w:r w:rsidR="00894BDE" w:rsidRPr="00BD7C0E">
        <w:rPr>
          <w:rFonts w:ascii="Times New Roman" w:hAnsi="Times New Roman" w:cs="Times New Roman"/>
          <w:sz w:val="24"/>
          <w:szCs w:val="24"/>
        </w:rPr>
        <w:t xml:space="preserve"> за счет областного бюджета, являлись работники государственных учрежде</w:t>
      </w:r>
      <w:r w:rsidRPr="00BD7C0E">
        <w:rPr>
          <w:rFonts w:ascii="Times New Roman" w:hAnsi="Times New Roman" w:cs="Times New Roman"/>
          <w:sz w:val="24"/>
          <w:szCs w:val="24"/>
        </w:rPr>
        <w:t xml:space="preserve">ний, подведомственных </w:t>
      </w:r>
      <w:proofErr w:type="spellStart"/>
      <w:r w:rsidRPr="00BD7C0E">
        <w:rPr>
          <w:rFonts w:ascii="Times New Roman" w:hAnsi="Times New Roman" w:cs="Times New Roman"/>
          <w:sz w:val="24"/>
          <w:szCs w:val="24"/>
        </w:rPr>
        <w:t>Облздраву</w:t>
      </w:r>
      <w:proofErr w:type="spellEnd"/>
      <w:r w:rsidRPr="00BD7C0E">
        <w:rPr>
          <w:rFonts w:ascii="Times New Roman" w:hAnsi="Times New Roman" w:cs="Times New Roman"/>
          <w:sz w:val="24"/>
          <w:szCs w:val="24"/>
        </w:rPr>
        <w:t xml:space="preserve">, в том числе в 2016 год государственные услуги предоставлены 123 сотрудникам из 26 государственных учреждений здравоохранения, осуществляющих предоставление медицинских услуг за счет средств обязательного медицинского страхования (то есть учреждений, до которых Облздрав не доводит государственное задание и субсидию </w:t>
      </w:r>
      <w:proofErr w:type="gramStart"/>
      <w:r w:rsidRPr="00BD7C0E">
        <w:rPr>
          <w:rFonts w:ascii="Times New Roman" w:hAnsi="Times New Roman" w:cs="Times New Roman"/>
          <w:sz w:val="24"/>
          <w:szCs w:val="24"/>
        </w:rPr>
        <w:t>на</w:t>
      </w:r>
      <w:proofErr w:type="gramEnd"/>
      <w:r w:rsidRPr="00BD7C0E">
        <w:rPr>
          <w:rFonts w:ascii="Times New Roman" w:hAnsi="Times New Roman" w:cs="Times New Roman"/>
          <w:sz w:val="24"/>
          <w:szCs w:val="24"/>
        </w:rPr>
        <w:t xml:space="preserve"> </w:t>
      </w:r>
      <w:proofErr w:type="gramStart"/>
      <w:r w:rsidRPr="00BD7C0E">
        <w:rPr>
          <w:rFonts w:ascii="Times New Roman" w:hAnsi="Times New Roman" w:cs="Times New Roman"/>
          <w:sz w:val="24"/>
          <w:szCs w:val="24"/>
        </w:rPr>
        <w:t>его</w:t>
      </w:r>
      <w:proofErr w:type="gramEnd"/>
      <w:r w:rsidRPr="00BD7C0E">
        <w:rPr>
          <w:rFonts w:ascii="Times New Roman" w:hAnsi="Times New Roman" w:cs="Times New Roman"/>
          <w:sz w:val="24"/>
          <w:szCs w:val="24"/>
        </w:rPr>
        <w:t xml:space="preserve"> выполнение), на 437,1 тыс. рублей.</w:t>
      </w:r>
    </w:p>
    <w:p w:rsidR="00894BDE" w:rsidRPr="00BD7C0E" w:rsidRDefault="00894BDE" w:rsidP="0018314D">
      <w:pPr>
        <w:spacing w:after="0" w:line="240" w:lineRule="auto"/>
        <w:ind w:firstLine="709"/>
        <w:jc w:val="both"/>
        <w:rPr>
          <w:rFonts w:ascii="Times New Roman" w:hAnsi="Times New Roman" w:cs="Times New Roman"/>
          <w:sz w:val="24"/>
          <w:szCs w:val="24"/>
        </w:rPr>
      </w:pPr>
      <w:r w:rsidRPr="00BD7C0E">
        <w:rPr>
          <w:rFonts w:ascii="Times New Roman" w:hAnsi="Times New Roman" w:cs="Times New Roman"/>
          <w:sz w:val="24"/>
          <w:szCs w:val="24"/>
        </w:rPr>
        <w:t>При этом с</w:t>
      </w:r>
      <w:r w:rsidR="006047AD" w:rsidRPr="00BD7C0E">
        <w:rPr>
          <w:rFonts w:ascii="Times New Roman" w:hAnsi="Times New Roman" w:cs="Times New Roman"/>
          <w:sz w:val="24"/>
          <w:szCs w:val="24"/>
        </w:rPr>
        <w:t>огласно</w:t>
      </w:r>
      <w:r w:rsidRPr="00BD7C0E">
        <w:rPr>
          <w:rFonts w:ascii="Times New Roman" w:hAnsi="Times New Roman" w:cs="Times New Roman"/>
          <w:sz w:val="24"/>
          <w:szCs w:val="24"/>
        </w:rPr>
        <w:t xml:space="preserve"> Тарифн</w:t>
      </w:r>
      <w:r w:rsidR="006047AD" w:rsidRPr="00BD7C0E">
        <w:rPr>
          <w:rFonts w:ascii="Times New Roman" w:hAnsi="Times New Roman" w:cs="Times New Roman"/>
          <w:sz w:val="24"/>
          <w:szCs w:val="24"/>
        </w:rPr>
        <w:t>о</w:t>
      </w:r>
      <w:r w:rsidRPr="00BD7C0E">
        <w:rPr>
          <w:rFonts w:ascii="Times New Roman" w:hAnsi="Times New Roman" w:cs="Times New Roman"/>
          <w:sz w:val="24"/>
          <w:szCs w:val="24"/>
        </w:rPr>
        <w:t>м</w:t>
      </w:r>
      <w:r w:rsidR="006047AD" w:rsidRPr="00BD7C0E">
        <w:rPr>
          <w:rFonts w:ascii="Times New Roman" w:hAnsi="Times New Roman" w:cs="Times New Roman"/>
          <w:sz w:val="24"/>
          <w:szCs w:val="24"/>
        </w:rPr>
        <w:t>у</w:t>
      </w:r>
      <w:r w:rsidRPr="00BD7C0E">
        <w:rPr>
          <w:rFonts w:ascii="Times New Roman" w:hAnsi="Times New Roman" w:cs="Times New Roman"/>
          <w:sz w:val="24"/>
          <w:szCs w:val="24"/>
        </w:rPr>
        <w:t xml:space="preserve"> соглашени</w:t>
      </w:r>
      <w:r w:rsidR="006047AD" w:rsidRPr="00BD7C0E">
        <w:rPr>
          <w:rFonts w:ascii="Times New Roman" w:hAnsi="Times New Roman" w:cs="Times New Roman"/>
          <w:sz w:val="24"/>
          <w:szCs w:val="24"/>
        </w:rPr>
        <w:t>ю</w:t>
      </w:r>
      <w:r w:rsidRPr="00BD7C0E">
        <w:rPr>
          <w:rFonts w:ascii="Times New Roman" w:hAnsi="Times New Roman" w:cs="Times New Roman"/>
          <w:sz w:val="24"/>
          <w:szCs w:val="24"/>
        </w:rPr>
        <w:t xml:space="preserve"> в сфере </w:t>
      </w:r>
      <w:r w:rsidR="002C6B92" w:rsidRPr="00BD7C0E">
        <w:rPr>
          <w:rFonts w:ascii="Times New Roman" w:hAnsi="Times New Roman" w:cs="Times New Roman"/>
          <w:sz w:val="24"/>
          <w:szCs w:val="24"/>
        </w:rPr>
        <w:t>ОМС</w:t>
      </w:r>
      <w:r w:rsidRPr="00BD7C0E">
        <w:rPr>
          <w:rFonts w:ascii="Times New Roman" w:hAnsi="Times New Roman" w:cs="Times New Roman"/>
          <w:sz w:val="24"/>
          <w:szCs w:val="24"/>
        </w:rPr>
        <w:t xml:space="preserve"> Волгоградской области экономически обоснованные и документально подтвержденные расходы медицинских организаций на услуги по обучению на курсах повышения квалификации, подготовки и переподготовки специалистов включены в структуру тарифов на оплату медицинской помощи, оказанной в рамках территориальной программы </w:t>
      </w:r>
      <w:r w:rsidR="002C6B92" w:rsidRPr="00BD7C0E">
        <w:rPr>
          <w:rFonts w:ascii="Times New Roman" w:hAnsi="Times New Roman" w:cs="Times New Roman"/>
          <w:sz w:val="24"/>
          <w:szCs w:val="24"/>
        </w:rPr>
        <w:t>ОМС</w:t>
      </w:r>
      <w:r w:rsidRPr="00BD7C0E">
        <w:rPr>
          <w:rFonts w:ascii="Times New Roman" w:hAnsi="Times New Roman" w:cs="Times New Roman"/>
          <w:sz w:val="24"/>
          <w:szCs w:val="24"/>
        </w:rPr>
        <w:t>.</w:t>
      </w:r>
    </w:p>
    <w:p w:rsidR="00894BDE" w:rsidRPr="00BD7C0E" w:rsidRDefault="00DC599A" w:rsidP="0018314D">
      <w:pPr>
        <w:autoSpaceDE w:val="0"/>
        <w:autoSpaceDN w:val="0"/>
        <w:adjustRightInd w:val="0"/>
        <w:spacing w:after="0" w:line="240" w:lineRule="auto"/>
        <w:ind w:firstLine="709"/>
        <w:jc w:val="both"/>
        <w:rPr>
          <w:rFonts w:ascii="Times New Roman" w:hAnsi="Times New Roman" w:cs="Times New Roman"/>
          <w:sz w:val="24"/>
          <w:szCs w:val="24"/>
        </w:rPr>
      </w:pPr>
      <w:r w:rsidRPr="00BD7C0E">
        <w:rPr>
          <w:rFonts w:ascii="Times New Roman" w:hAnsi="Times New Roman" w:cs="Times New Roman"/>
          <w:sz w:val="24"/>
          <w:szCs w:val="24"/>
        </w:rPr>
        <w:t>Также как показала внешняя проверка бюджетной отчетности ГУ «ТФОМС Волгоградской области» об исполнении бюджета ТФОМС Волгоградской области за 2016 год</w:t>
      </w:r>
      <w:r w:rsidR="00D14570" w:rsidRPr="00BD7C0E">
        <w:rPr>
          <w:rFonts w:ascii="Times New Roman" w:hAnsi="Times New Roman" w:cs="Times New Roman"/>
          <w:sz w:val="24"/>
          <w:szCs w:val="24"/>
        </w:rPr>
        <w:t>,</w:t>
      </w:r>
      <w:r w:rsidRPr="00BD7C0E">
        <w:rPr>
          <w:rFonts w:ascii="Times New Roman" w:hAnsi="Times New Roman" w:cs="Times New Roman"/>
          <w:sz w:val="24"/>
          <w:szCs w:val="24"/>
        </w:rPr>
        <w:t xml:space="preserve"> средства нормированного страхового запаса фонда на финансовое обеспечение мероприятий по организации дополнительного профессионального образования медицинских работников по программам повышения квалификации не использовались.</w:t>
      </w:r>
    </w:p>
    <w:p w:rsidR="00332524" w:rsidRPr="00BD7C0E" w:rsidRDefault="008623E2" w:rsidP="0018314D">
      <w:pPr>
        <w:spacing w:after="0" w:line="240" w:lineRule="auto"/>
        <w:ind w:firstLine="709"/>
        <w:jc w:val="both"/>
        <w:rPr>
          <w:rFonts w:ascii="Times New Roman" w:hAnsi="Times New Roman" w:cs="Times New Roman"/>
          <w:sz w:val="24"/>
          <w:szCs w:val="24"/>
        </w:rPr>
      </w:pPr>
      <w:r w:rsidRPr="00BD7C0E">
        <w:rPr>
          <w:rFonts w:ascii="Times New Roman" w:hAnsi="Times New Roman" w:cs="Times New Roman"/>
          <w:sz w:val="24"/>
          <w:szCs w:val="24"/>
        </w:rPr>
        <w:t xml:space="preserve">Выплата стипендий обучающимся </w:t>
      </w:r>
      <w:r w:rsidR="00332524" w:rsidRPr="00BD7C0E">
        <w:rPr>
          <w:rFonts w:ascii="Times New Roman" w:hAnsi="Times New Roman" w:cs="Times New Roman"/>
          <w:sz w:val="24"/>
          <w:szCs w:val="24"/>
        </w:rPr>
        <w:t>ВМК с 01.01.2017 осуществлялась в размерах ниже нормативов, установленных постановлением Правительства РФ от 17.12.2016 № 1390.</w:t>
      </w:r>
    </w:p>
    <w:p w:rsidR="00332524" w:rsidRPr="00BD7C0E" w:rsidRDefault="00332524" w:rsidP="0018314D">
      <w:pPr>
        <w:pStyle w:val="ConsPlusNormal"/>
        <w:ind w:firstLine="709"/>
        <w:jc w:val="both"/>
        <w:rPr>
          <w:rFonts w:eastAsiaTheme="minorEastAsia"/>
          <w:sz w:val="24"/>
          <w:szCs w:val="24"/>
        </w:rPr>
      </w:pPr>
      <w:proofErr w:type="gramStart"/>
      <w:r w:rsidRPr="00BD7C0E">
        <w:rPr>
          <w:rFonts w:eastAsiaTheme="minorEastAsia"/>
          <w:sz w:val="24"/>
          <w:szCs w:val="24"/>
        </w:rPr>
        <w:t>Так, ч</w:t>
      </w:r>
      <w:r w:rsidR="00E35849" w:rsidRPr="00BD7C0E">
        <w:rPr>
          <w:rFonts w:eastAsiaTheme="minorEastAsia"/>
          <w:sz w:val="24"/>
          <w:szCs w:val="24"/>
        </w:rPr>
        <w:t>.</w:t>
      </w:r>
      <w:r w:rsidRPr="00BD7C0E">
        <w:rPr>
          <w:rFonts w:eastAsiaTheme="minorEastAsia"/>
          <w:sz w:val="24"/>
          <w:szCs w:val="24"/>
        </w:rPr>
        <w:t xml:space="preserve"> 9 ст</w:t>
      </w:r>
      <w:r w:rsidR="00E35849" w:rsidRPr="00BD7C0E">
        <w:rPr>
          <w:rFonts w:eastAsiaTheme="minorEastAsia"/>
          <w:sz w:val="24"/>
          <w:szCs w:val="24"/>
        </w:rPr>
        <w:t>.</w:t>
      </w:r>
      <w:r w:rsidRPr="00BD7C0E">
        <w:rPr>
          <w:rFonts w:eastAsiaTheme="minorEastAsia"/>
          <w:sz w:val="24"/>
          <w:szCs w:val="24"/>
        </w:rPr>
        <w:t xml:space="preserve"> 36 </w:t>
      </w:r>
      <w:r w:rsidR="00E35849" w:rsidRPr="00BD7C0E">
        <w:rPr>
          <w:rFonts w:eastAsia="Calibri"/>
          <w:sz w:val="24"/>
          <w:szCs w:val="24"/>
          <w:lang w:eastAsia="en-US"/>
        </w:rPr>
        <w:t>Федерального закона № 273-ФЗ</w:t>
      </w:r>
      <w:r w:rsidRPr="00BD7C0E">
        <w:rPr>
          <w:rFonts w:eastAsiaTheme="minorEastAsia"/>
          <w:sz w:val="24"/>
          <w:szCs w:val="24"/>
        </w:rPr>
        <w:t xml:space="preserve"> </w:t>
      </w:r>
      <w:r w:rsidR="008623E2" w:rsidRPr="00BD7C0E">
        <w:rPr>
          <w:rFonts w:eastAsiaTheme="minorEastAsia"/>
          <w:sz w:val="24"/>
          <w:szCs w:val="24"/>
        </w:rPr>
        <w:t>установлен</w:t>
      </w:r>
      <w:r w:rsidRPr="00BD7C0E">
        <w:rPr>
          <w:rFonts w:eastAsiaTheme="minorEastAsia"/>
          <w:sz w:val="24"/>
          <w:szCs w:val="24"/>
        </w:rPr>
        <w:t>о, что размеры академической и социальной стипендий студентам не могут быть меньше нормативов, у</w:t>
      </w:r>
      <w:r w:rsidR="008623E2" w:rsidRPr="00BD7C0E">
        <w:rPr>
          <w:rFonts w:eastAsiaTheme="minorEastAsia"/>
          <w:sz w:val="24"/>
          <w:szCs w:val="24"/>
        </w:rPr>
        <w:t>тверждё</w:t>
      </w:r>
      <w:r w:rsidRPr="00BD7C0E">
        <w:rPr>
          <w:rFonts w:eastAsiaTheme="minorEastAsia"/>
          <w:sz w:val="24"/>
          <w:szCs w:val="24"/>
        </w:rPr>
        <w:t>нных в соответствии с частью 10 этой же статьи</w:t>
      </w:r>
      <w:r w:rsidR="008623E2" w:rsidRPr="00BD7C0E">
        <w:rPr>
          <w:rFonts w:eastAsiaTheme="minorEastAsia"/>
          <w:sz w:val="24"/>
          <w:szCs w:val="24"/>
        </w:rPr>
        <w:t>, согласно которой</w:t>
      </w:r>
      <w:r w:rsidRPr="00BD7C0E">
        <w:rPr>
          <w:rFonts w:eastAsiaTheme="minorEastAsia"/>
          <w:sz w:val="24"/>
          <w:szCs w:val="24"/>
        </w:rPr>
        <w:t xml:space="preserve"> нормативы и правила формирования стипендиального фонда за счет бюджетных ассигнований бюджетов субъектов РФ устанавливаются органами государственной власти субъектов РФ.</w:t>
      </w:r>
      <w:proofErr w:type="gramEnd"/>
    </w:p>
    <w:p w:rsidR="00D4641B" w:rsidRPr="00BD7C0E" w:rsidRDefault="00D4641B" w:rsidP="0018314D">
      <w:pPr>
        <w:spacing w:after="0" w:line="240" w:lineRule="auto"/>
        <w:ind w:firstLine="709"/>
        <w:jc w:val="both"/>
        <w:rPr>
          <w:rFonts w:ascii="Times New Roman" w:hAnsi="Times New Roman" w:cs="Times New Roman"/>
          <w:sz w:val="24"/>
          <w:szCs w:val="24"/>
        </w:rPr>
      </w:pPr>
      <w:r w:rsidRPr="00BD7C0E">
        <w:rPr>
          <w:rFonts w:ascii="Times New Roman" w:hAnsi="Times New Roman" w:cs="Times New Roman"/>
          <w:sz w:val="24"/>
          <w:szCs w:val="24"/>
        </w:rPr>
        <w:t xml:space="preserve">Вместе с тем </w:t>
      </w:r>
      <w:proofErr w:type="gramStart"/>
      <w:r w:rsidRPr="00BD7C0E">
        <w:rPr>
          <w:rFonts w:ascii="Times New Roman" w:hAnsi="Times New Roman" w:cs="Times New Roman"/>
          <w:sz w:val="24"/>
          <w:szCs w:val="24"/>
        </w:rPr>
        <w:t>ч</w:t>
      </w:r>
      <w:proofErr w:type="gramEnd"/>
      <w:r w:rsidRPr="00BD7C0E">
        <w:rPr>
          <w:rFonts w:ascii="Times New Roman" w:hAnsi="Times New Roman" w:cs="Times New Roman"/>
          <w:sz w:val="24"/>
          <w:szCs w:val="24"/>
        </w:rPr>
        <w:t>. 2 ст. 2 Закона Волгоградской области от 19.12.2013 № 172-ОД «О стипендиях и мерах социальной поддержки обучающихся в Волгоградской области» (далее Закон № 172-ОД) установлено, что размеры академической и социальной стипендии, определяемые образовательной организацией, не могут быть меньше нормативов, установленных Правительством РФ.</w:t>
      </w:r>
    </w:p>
    <w:p w:rsidR="00332524" w:rsidRPr="00BD7C0E" w:rsidRDefault="00332524" w:rsidP="0018314D">
      <w:pPr>
        <w:spacing w:after="0" w:line="240" w:lineRule="auto"/>
        <w:ind w:firstLine="709"/>
        <w:jc w:val="both"/>
        <w:rPr>
          <w:rFonts w:ascii="Times New Roman" w:hAnsi="Times New Roman" w:cs="Times New Roman"/>
          <w:sz w:val="24"/>
          <w:szCs w:val="24"/>
        </w:rPr>
      </w:pPr>
      <w:r w:rsidRPr="00BD7C0E">
        <w:rPr>
          <w:rFonts w:ascii="Times New Roman" w:hAnsi="Times New Roman" w:cs="Times New Roman"/>
          <w:sz w:val="24"/>
          <w:szCs w:val="24"/>
        </w:rPr>
        <w:t xml:space="preserve">В Волгоградской области нормативы установлены постановлением Правительства Волгоградской области от 08.05.2014 № 246-п (далее </w:t>
      </w:r>
      <w:r w:rsidR="00E35849" w:rsidRPr="00BD7C0E">
        <w:rPr>
          <w:rFonts w:ascii="Times New Roman" w:hAnsi="Times New Roman" w:cs="Times New Roman"/>
          <w:sz w:val="24"/>
          <w:szCs w:val="24"/>
        </w:rPr>
        <w:t xml:space="preserve">Постановление </w:t>
      </w:r>
      <w:r w:rsidRPr="00BD7C0E">
        <w:rPr>
          <w:rFonts w:ascii="Times New Roman" w:hAnsi="Times New Roman" w:cs="Times New Roman"/>
          <w:sz w:val="24"/>
          <w:szCs w:val="24"/>
        </w:rPr>
        <w:t xml:space="preserve">№ 246-п) </w:t>
      </w:r>
      <w:r w:rsidR="00D4641B" w:rsidRPr="00BD7C0E">
        <w:rPr>
          <w:rFonts w:ascii="Times New Roman" w:hAnsi="Times New Roman" w:cs="Times New Roman"/>
          <w:sz w:val="24"/>
          <w:szCs w:val="24"/>
        </w:rPr>
        <w:t xml:space="preserve">для </w:t>
      </w:r>
      <w:r w:rsidRPr="00BD7C0E">
        <w:rPr>
          <w:rFonts w:ascii="Times New Roman" w:hAnsi="Times New Roman" w:cs="Times New Roman"/>
          <w:sz w:val="24"/>
          <w:szCs w:val="24"/>
        </w:rPr>
        <w:t xml:space="preserve">академической стипендии </w:t>
      </w:r>
      <w:r w:rsidR="00D4641B" w:rsidRPr="00BD7C0E">
        <w:rPr>
          <w:rFonts w:ascii="Times New Roman" w:hAnsi="Times New Roman" w:cs="Times New Roman"/>
          <w:sz w:val="24"/>
          <w:szCs w:val="24"/>
        </w:rPr>
        <w:t xml:space="preserve">в размере 487 руб. в месяц, </w:t>
      </w:r>
      <w:r w:rsidRPr="00BD7C0E">
        <w:rPr>
          <w:rFonts w:ascii="Times New Roman" w:hAnsi="Times New Roman" w:cs="Times New Roman"/>
          <w:sz w:val="24"/>
          <w:szCs w:val="24"/>
        </w:rPr>
        <w:t>социальной стипендии – 730 руб. в месяц</w:t>
      </w:r>
      <w:r w:rsidR="00D4641B" w:rsidRPr="00BD7C0E">
        <w:rPr>
          <w:rFonts w:ascii="Times New Roman" w:hAnsi="Times New Roman" w:cs="Times New Roman"/>
          <w:sz w:val="24"/>
          <w:szCs w:val="24"/>
        </w:rPr>
        <w:t>, которые д</w:t>
      </w:r>
      <w:r w:rsidRPr="00BD7C0E">
        <w:rPr>
          <w:rFonts w:ascii="Times New Roman" w:hAnsi="Times New Roman" w:cs="Times New Roman"/>
          <w:sz w:val="24"/>
          <w:szCs w:val="24"/>
        </w:rPr>
        <w:t xml:space="preserve">о 01.01.2017 соответствовали  установленным Правительством РФ. </w:t>
      </w:r>
    </w:p>
    <w:p w:rsidR="00332524" w:rsidRPr="00BD7C0E" w:rsidRDefault="00332524" w:rsidP="0018314D">
      <w:pPr>
        <w:spacing w:after="0" w:line="240" w:lineRule="auto"/>
        <w:ind w:firstLine="709"/>
        <w:jc w:val="both"/>
        <w:rPr>
          <w:rFonts w:ascii="Times New Roman" w:hAnsi="Times New Roman" w:cs="Times New Roman"/>
          <w:sz w:val="24"/>
          <w:szCs w:val="24"/>
        </w:rPr>
      </w:pPr>
      <w:proofErr w:type="gramStart"/>
      <w:r w:rsidRPr="00BD7C0E">
        <w:rPr>
          <w:rFonts w:ascii="Times New Roman" w:hAnsi="Times New Roman" w:cs="Times New Roman"/>
          <w:sz w:val="24"/>
          <w:szCs w:val="24"/>
        </w:rPr>
        <w:t>С 01.01.2017 постановлением Правительства РФ от 17.12.2016 № 1390 нормативы повышены до 539 руб. в месяц для академической стипендии</w:t>
      </w:r>
      <w:r w:rsidR="00E66753" w:rsidRPr="00BD7C0E">
        <w:rPr>
          <w:rFonts w:ascii="Times New Roman" w:hAnsi="Times New Roman" w:cs="Times New Roman"/>
          <w:sz w:val="24"/>
          <w:szCs w:val="24"/>
        </w:rPr>
        <w:t xml:space="preserve"> и</w:t>
      </w:r>
      <w:r w:rsidRPr="00BD7C0E">
        <w:rPr>
          <w:rFonts w:ascii="Times New Roman" w:hAnsi="Times New Roman" w:cs="Times New Roman"/>
          <w:sz w:val="24"/>
          <w:szCs w:val="24"/>
        </w:rPr>
        <w:t xml:space="preserve"> до 809 руб. в месяц для социальной стипендии, однако постановление № 246-п до настоящего времени не приведено в соответствие с </w:t>
      </w:r>
      <w:r w:rsidR="00E66753" w:rsidRPr="00BD7C0E">
        <w:rPr>
          <w:rFonts w:ascii="Times New Roman" w:hAnsi="Times New Roman" w:cs="Times New Roman"/>
          <w:sz w:val="24"/>
          <w:szCs w:val="24"/>
        </w:rPr>
        <w:t xml:space="preserve">этим </w:t>
      </w:r>
      <w:r w:rsidRPr="00BD7C0E">
        <w:rPr>
          <w:rFonts w:ascii="Times New Roman" w:hAnsi="Times New Roman" w:cs="Times New Roman"/>
          <w:sz w:val="24"/>
          <w:szCs w:val="24"/>
        </w:rPr>
        <w:t xml:space="preserve">постановлением Правительства, что </w:t>
      </w:r>
      <w:r w:rsidR="00E66753" w:rsidRPr="00BD7C0E">
        <w:rPr>
          <w:rFonts w:ascii="Times New Roman" w:hAnsi="Times New Roman" w:cs="Times New Roman"/>
          <w:sz w:val="24"/>
          <w:szCs w:val="24"/>
        </w:rPr>
        <w:t xml:space="preserve">нарушает </w:t>
      </w:r>
      <w:r w:rsidRPr="00BD7C0E">
        <w:rPr>
          <w:rFonts w:ascii="Times New Roman" w:hAnsi="Times New Roman" w:cs="Times New Roman"/>
          <w:sz w:val="24"/>
          <w:szCs w:val="24"/>
        </w:rPr>
        <w:t>п. 3 ст. 9 Закона Волгоградской области от 09.12.2014 № 169-ОД «О нормативных правовых актах Волгоградской области»</w:t>
      </w:r>
      <w:r w:rsidR="00E66753" w:rsidRPr="00BD7C0E">
        <w:rPr>
          <w:rFonts w:ascii="Times New Roman" w:hAnsi="Times New Roman" w:cs="Times New Roman"/>
          <w:sz w:val="24"/>
          <w:szCs w:val="24"/>
        </w:rPr>
        <w:t>, согласно</w:t>
      </w:r>
      <w:proofErr w:type="gramEnd"/>
      <w:r w:rsidR="00E66753" w:rsidRPr="00BD7C0E">
        <w:rPr>
          <w:rFonts w:ascii="Times New Roman" w:hAnsi="Times New Roman" w:cs="Times New Roman"/>
          <w:sz w:val="24"/>
          <w:szCs w:val="24"/>
        </w:rPr>
        <w:t xml:space="preserve"> </w:t>
      </w:r>
      <w:proofErr w:type="gramStart"/>
      <w:r w:rsidR="00E66753" w:rsidRPr="00BD7C0E">
        <w:rPr>
          <w:rFonts w:ascii="Times New Roman" w:hAnsi="Times New Roman" w:cs="Times New Roman"/>
          <w:sz w:val="24"/>
          <w:szCs w:val="24"/>
        </w:rPr>
        <w:t>которому</w:t>
      </w:r>
      <w:proofErr w:type="gramEnd"/>
      <w:r w:rsidR="00E66753" w:rsidRPr="00BD7C0E">
        <w:rPr>
          <w:rFonts w:ascii="Times New Roman" w:hAnsi="Times New Roman" w:cs="Times New Roman"/>
          <w:sz w:val="24"/>
          <w:szCs w:val="24"/>
        </w:rPr>
        <w:t xml:space="preserve"> </w:t>
      </w:r>
      <w:r w:rsidRPr="00BD7C0E">
        <w:rPr>
          <w:rFonts w:ascii="Times New Roman" w:hAnsi="Times New Roman" w:cs="Times New Roman"/>
          <w:sz w:val="24"/>
          <w:szCs w:val="24"/>
        </w:rPr>
        <w:t>нормативные правовые акты Администрации Волгоградской области не должны противоречить законам Волгоградской области.</w:t>
      </w:r>
    </w:p>
    <w:p w:rsidR="001605B6" w:rsidRPr="00BD7C0E" w:rsidRDefault="001605B6" w:rsidP="0018314D">
      <w:pPr>
        <w:pStyle w:val="ConsPlusNormal"/>
        <w:ind w:firstLine="709"/>
        <w:jc w:val="both"/>
        <w:rPr>
          <w:sz w:val="24"/>
          <w:szCs w:val="24"/>
        </w:rPr>
      </w:pPr>
      <w:proofErr w:type="gramStart"/>
      <w:r w:rsidRPr="00BD7C0E">
        <w:rPr>
          <w:sz w:val="24"/>
          <w:szCs w:val="24"/>
        </w:rPr>
        <w:t xml:space="preserve">ВМК и ВОКЦМР в нарушение </w:t>
      </w:r>
      <w:hyperlink r:id="rId14" w:history="1">
        <w:r w:rsidRPr="00BD7C0E">
          <w:rPr>
            <w:sz w:val="24"/>
            <w:szCs w:val="24"/>
          </w:rPr>
          <w:t>Инструкции</w:t>
        </w:r>
      </w:hyperlink>
      <w:r w:rsidRPr="00BD7C0E">
        <w:rPr>
          <w:sz w:val="24"/>
          <w:szCs w:val="24"/>
        </w:rPr>
        <w:t xml:space="preserve"> о порядке составления, представления годовой, квартальной бухгалтерской отчетности государственных (муниципальных) бюджетных и автономных учреждений, утверждённой приказом Минфина России от 25.03.2011 № 33н</w:t>
      </w:r>
      <w:r w:rsidR="00D855EE" w:rsidRPr="00BD7C0E">
        <w:rPr>
          <w:sz w:val="24"/>
          <w:szCs w:val="24"/>
        </w:rPr>
        <w:t xml:space="preserve"> (далее Инструкция № 33н)</w:t>
      </w:r>
      <w:r w:rsidRPr="00BD7C0E">
        <w:rPr>
          <w:sz w:val="24"/>
          <w:szCs w:val="24"/>
        </w:rPr>
        <w:t>, по состоянию на 01.10.2017 не отражена просроченная кредиторской задолженности в бухгалтерской отчетности в суммах 2629,8 тыс. руб. и 1086,2 тыс. руб. соответственно.</w:t>
      </w:r>
      <w:proofErr w:type="gramEnd"/>
    </w:p>
    <w:p w:rsidR="001605B6" w:rsidRPr="00BD7C0E" w:rsidRDefault="001605B6" w:rsidP="0018314D">
      <w:pPr>
        <w:pStyle w:val="ConsPlusNormal"/>
        <w:ind w:firstLine="709"/>
        <w:jc w:val="both"/>
        <w:rPr>
          <w:rFonts w:eastAsiaTheme="minorHAnsi"/>
          <w:sz w:val="24"/>
          <w:szCs w:val="24"/>
          <w:lang w:eastAsia="en-US"/>
        </w:rPr>
      </w:pPr>
      <w:r w:rsidRPr="00BD7C0E">
        <w:rPr>
          <w:sz w:val="24"/>
          <w:szCs w:val="24"/>
        </w:rPr>
        <w:t xml:space="preserve">По этой же причине не </w:t>
      </w:r>
      <w:proofErr w:type="gramStart"/>
      <w:r w:rsidRPr="00BD7C0E">
        <w:rPr>
          <w:sz w:val="24"/>
          <w:szCs w:val="24"/>
        </w:rPr>
        <w:t>отражена</w:t>
      </w:r>
      <w:proofErr w:type="gramEnd"/>
      <w:r w:rsidRPr="00BD7C0E">
        <w:rPr>
          <w:sz w:val="24"/>
          <w:szCs w:val="24"/>
        </w:rPr>
        <w:t xml:space="preserve"> просроченная кредиторской задолженности в сводной бухгалтерской отчетности Облздрава. </w:t>
      </w:r>
      <w:proofErr w:type="gramStart"/>
      <w:r w:rsidRPr="00BD7C0E">
        <w:rPr>
          <w:sz w:val="24"/>
          <w:szCs w:val="24"/>
        </w:rPr>
        <w:t xml:space="preserve">Вместе с тем согласно заключенным Облздравом с подведомственными учреждениями соглашениями на предоставление субсидий на иные цели объём субсидии на погашение просроченной кредиторской задолженности </w:t>
      </w:r>
      <w:r w:rsidRPr="00BD7C0E">
        <w:rPr>
          <w:rFonts w:eastAsiaTheme="minorHAnsi"/>
          <w:sz w:val="24"/>
          <w:szCs w:val="24"/>
          <w:lang w:eastAsia="en-US"/>
        </w:rPr>
        <w:t xml:space="preserve">прошлых лет (задолженность по обязательствам, сроки уплаты по которым в соответствии с действующим законодательством истекли до начала текущего финансового </w:t>
      </w:r>
      <w:r w:rsidRPr="00BD7C0E">
        <w:rPr>
          <w:rFonts w:eastAsiaTheme="minorHAnsi"/>
          <w:sz w:val="24"/>
          <w:szCs w:val="24"/>
          <w:lang w:eastAsia="en-US"/>
        </w:rPr>
        <w:lastRenderedPageBreak/>
        <w:t xml:space="preserve">года) </w:t>
      </w:r>
      <w:r w:rsidR="00E21759" w:rsidRPr="00BD7C0E">
        <w:rPr>
          <w:rFonts w:eastAsiaTheme="minorHAnsi"/>
          <w:sz w:val="24"/>
          <w:szCs w:val="24"/>
          <w:lang w:eastAsia="en-US"/>
        </w:rPr>
        <w:t>составил в 2016 году 95867,9 тыс. руб., в 1 полугодии 2017 года – 124566,7 тыс. руб., или вырос</w:t>
      </w:r>
      <w:proofErr w:type="gramEnd"/>
      <w:r w:rsidR="00E21759" w:rsidRPr="00BD7C0E">
        <w:rPr>
          <w:rFonts w:eastAsiaTheme="minorHAnsi"/>
          <w:sz w:val="24"/>
          <w:szCs w:val="24"/>
          <w:lang w:eastAsia="en-US"/>
        </w:rPr>
        <w:t xml:space="preserve"> на 30 процентов.</w:t>
      </w:r>
    </w:p>
    <w:p w:rsidR="00F2784A" w:rsidRPr="00BD7C0E" w:rsidRDefault="005D44C0" w:rsidP="0018314D">
      <w:pPr>
        <w:pStyle w:val="ConsPlusNormal"/>
        <w:ind w:firstLine="709"/>
        <w:jc w:val="both"/>
        <w:rPr>
          <w:rFonts w:eastAsiaTheme="minorHAnsi"/>
          <w:sz w:val="24"/>
          <w:szCs w:val="24"/>
          <w:lang w:eastAsia="en-US"/>
        </w:rPr>
      </w:pPr>
      <w:proofErr w:type="gramStart"/>
      <w:r w:rsidRPr="00BD7C0E">
        <w:rPr>
          <w:rFonts w:eastAsiaTheme="minorHAnsi"/>
          <w:sz w:val="24"/>
          <w:szCs w:val="24"/>
          <w:lang w:eastAsia="en-US"/>
        </w:rPr>
        <w:t>В целом по учреждениям социальной сферы</w:t>
      </w:r>
      <w:r w:rsidR="009E6398" w:rsidRPr="00BD7C0E">
        <w:rPr>
          <w:rFonts w:eastAsiaTheme="minorHAnsi"/>
          <w:sz w:val="24"/>
          <w:szCs w:val="24"/>
          <w:lang w:eastAsia="en-US"/>
        </w:rPr>
        <w:t xml:space="preserve"> по субсидии на выполнение  государственного задания кредиторская задолженность </w:t>
      </w:r>
      <w:r w:rsidR="00E86F20" w:rsidRPr="00BD7C0E">
        <w:rPr>
          <w:rFonts w:eastAsiaTheme="minorHAnsi"/>
          <w:sz w:val="24"/>
          <w:szCs w:val="24"/>
          <w:lang w:eastAsia="en-US"/>
        </w:rPr>
        <w:t>в течение</w:t>
      </w:r>
      <w:proofErr w:type="gramEnd"/>
      <w:r w:rsidR="00E86F20" w:rsidRPr="00BD7C0E">
        <w:rPr>
          <w:rFonts w:eastAsiaTheme="minorHAnsi"/>
          <w:sz w:val="24"/>
          <w:szCs w:val="24"/>
          <w:lang w:eastAsia="en-US"/>
        </w:rPr>
        <w:t xml:space="preserve"> </w:t>
      </w:r>
      <w:r w:rsidR="009E6398" w:rsidRPr="00BD7C0E">
        <w:rPr>
          <w:rFonts w:eastAsiaTheme="minorHAnsi"/>
          <w:sz w:val="24"/>
          <w:szCs w:val="24"/>
          <w:lang w:eastAsia="en-US"/>
        </w:rPr>
        <w:t>2016 год</w:t>
      </w:r>
      <w:r w:rsidR="00E86F20" w:rsidRPr="00BD7C0E">
        <w:rPr>
          <w:rFonts w:eastAsiaTheme="minorHAnsi"/>
          <w:sz w:val="24"/>
          <w:szCs w:val="24"/>
          <w:lang w:eastAsia="en-US"/>
        </w:rPr>
        <w:t>а</w:t>
      </w:r>
      <w:r w:rsidR="009E6398" w:rsidRPr="00BD7C0E">
        <w:rPr>
          <w:rFonts w:eastAsiaTheme="minorHAnsi"/>
          <w:sz w:val="24"/>
          <w:szCs w:val="24"/>
          <w:lang w:eastAsia="en-US"/>
        </w:rPr>
        <w:t xml:space="preserve"> выросла с 339050,7 тыс. руб. до 593120,2 тыс. руб., или на 254069,5 тыс. руб. (на 75%). Частично это обусловлено ростом остатков неиспользованных субсидий по причине позднего перечисления</w:t>
      </w:r>
      <w:r w:rsidR="00D14570" w:rsidRPr="00BD7C0E">
        <w:rPr>
          <w:rFonts w:eastAsiaTheme="minorHAnsi"/>
          <w:sz w:val="24"/>
          <w:szCs w:val="24"/>
          <w:lang w:eastAsia="en-US"/>
        </w:rPr>
        <w:t xml:space="preserve"> -</w:t>
      </w:r>
      <w:r w:rsidR="009E6398" w:rsidRPr="00BD7C0E">
        <w:rPr>
          <w:rFonts w:eastAsiaTheme="minorHAnsi"/>
          <w:sz w:val="24"/>
          <w:szCs w:val="24"/>
          <w:lang w:eastAsia="en-US"/>
        </w:rPr>
        <w:t xml:space="preserve"> с 25470,3 тыс. руб. 31.12.2015 до 211749 тыс. руб. на 31.12.2016, или на 186278,9 тыс. руб. (в 8,3 раза).</w:t>
      </w:r>
    </w:p>
    <w:p w:rsidR="00F2784A" w:rsidRPr="00BD7C0E" w:rsidRDefault="00F2784A" w:rsidP="00F2784A">
      <w:pPr>
        <w:pStyle w:val="a7"/>
        <w:spacing w:after="0"/>
        <w:ind w:left="0" w:firstLine="709"/>
        <w:jc w:val="both"/>
      </w:pPr>
      <w:proofErr w:type="gramStart"/>
      <w:r w:rsidRPr="00BD7C0E">
        <w:t xml:space="preserve">При этом в нарушение п.5 ст.2 Федерального закона от 03.11.2006 № 174-ФЗ «Об автономных учреждениях», согласно которому собственник имущества автономного учреждения не несет ответственность по обязательствам автономного учреждения, </w:t>
      </w:r>
      <w:proofErr w:type="spellStart"/>
      <w:r w:rsidRPr="00BD7C0E">
        <w:t>Облкоммолодежи</w:t>
      </w:r>
      <w:proofErr w:type="spellEnd"/>
      <w:r w:rsidRPr="00BD7C0E">
        <w:t xml:space="preserve"> предоставлена ГАУ «Юный ястреб» субсидия на исполнение судебных актов о взыскании кредиторской задолженности по обязательствам, принятым в рамках приносящей доход деятельности, в сумме 2393,2 тыс. рублей.</w:t>
      </w:r>
      <w:proofErr w:type="gramEnd"/>
    </w:p>
    <w:p w:rsidR="00E21759" w:rsidRPr="00BD7C0E" w:rsidRDefault="00E21759" w:rsidP="0018314D">
      <w:pPr>
        <w:pStyle w:val="ConsPlusNormal"/>
        <w:ind w:firstLine="709"/>
        <w:jc w:val="both"/>
        <w:rPr>
          <w:rFonts w:eastAsiaTheme="minorHAnsi"/>
          <w:sz w:val="24"/>
          <w:szCs w:val="24"/>
          <w:lang w:eastAsia="en-US"/>
        </w:rPr>
      </w:pPr>
      <w:r w:rsidRPr="00BD7C0E">
        <w:rPr>
          <w:sz w:val="24"/>
          <w:szCs w:val="24"/>
        </w:rPr>
        <w:t xml:space="preserve">Согласно заключенным </w:t>
      </w:r>
      <w:proofErr w:type="spellStart"/>
      <w:r w:rsidRPr="00BD7C0E">
        <w:rPr>
          <w:i/>
          <w:sz w:val="24"/>
          <w:szCs w:val="24"/>
        </w:rPr>
        <w:t>Облкомсоцзащиты</w:t>
      </w:r>
      <w:proofErr w:type="spellEnd"/>
      <w:r w:rsidRPr="00BD7C0E">
        <w:rPr>
          <w:sz w:val="24"/>
          <w:szCs w:val="24"/>
        </w:rPr>
        <w:t xml:space="preserve"> с подведомственными учреждениями соглашениями на предоставление субсидий на иные цели, объём субсидии на погашение просроченной кредиторской задолженности </w:t>
      </w:r>
      <w:r w:rsidRPr="00BD7C0E">
        <w:rPr>
          <w:rFonts w:eastAsiaTheme="minorHAnsi"/>
          <w:sz w:val="24"/>
          <w:szCs w:val="24"/>
          <w:lang w:eastAsia="en-US"/>
        </w:rPr>
        <w:t>прошлых лет составил в 2016 году 19026,1 тыс. руб., в 1 полугодии 2017 года – 30560,9 тыс. руб., или вырос на 60,6 процентов.</w:t>
      </w:r>
    </w:p>
    <w:p w:rsidR="00BE6B68" w:rsidRPr="00BD7C0E" w:rsidRDefault="00BE6B68" w:rsidP="00BE6B68">
      <w:pPr>
        <w:spacing w:after="0" w:line="240" w:lineRule="auto"/>
        <w:ind w:firstLine="709"/>
        <w:jc w:val="both"/>
        <w:rPr>
          <w:rFonts w:ascii="Times New Roman" w:hAnsi="Times New Roman" w:cs="Times New Roman"/>
          <w:sz w:val="24"/>
          <w:szCs w:val="24"/>
        </w:rPr>
      </w:pPr>
      <w:r w:rsidRPr="00BD7C0E">
        <w:rPr>
          <w:rFonts w:ascii="Times New Roman" w:hAnsi="Times New Roman" w:cs="Times New Roman"/>
          <w:sz w:val="24"/>
          <w:szCs w:val="24"/>
        </w:rPr>
        <w:t>ВМК в 2016 году 82 студентам оказана материальная помощь на 39</w:t>
      </w:r>
      <w:r w:rsidR="00D14570" w:rsidRPr="00BD7C0E">
        <w:rPr>
          <w:rFonts w:ascii="Times New Roman" w:hAnsi="Times New Roman" w:cs="Times New Roman"/>
          <w:sz w:val="24"/>
          <w:szCs w:val="24"/>
        </w:rPr>
        <w:t>,</w:t>
      </w:r>
      <w:r w:rsidRPr="00BD7C0E">
        <w:rPr>
          <w:rFonts w:ascii="Times New Roman" w:hAnsi="Times New Roman" w:cs="Times New Roman"/>
          <w:sz w:val="24"/>
          <w:szCs w:val="24"/>
        </w:rPr>
        <w:t>6</w:t>
      </w:r>
      <w:r w:rsidR="00D14570" w:rsidRPr="00BD7C0E">
        <w:rPr>
          <w:rFonts w:ascii="Times New Roman" w:hAnsi="Times New Roman" w:cs="Times New Roman"/>
          <w:sz w:val="24"/>
          <w:szCs w:val="24"/>
        </w:rPr>
        <w:t xml:space="preserve"> тыс.</w:t>
      </w:r>
      <w:r w:rsidRPr="00BD7C0E">
        <w:rPr>
          <w:rFonts w:ascii="Times New Roman" w:hAnsi="Times New Roman" w:cs="Times New Roman"/>
          <w:sz w:val="24"/>
          <w:szCs w:val="24"/>
        </w:rPr>
        <w:t xml:space="preserve"> руб. в связи с тяжелым материальным положением студентов, не предусмотренная </w:t>
      </w:r>
      <w:r w:rsidR="00D14570" w:rsidRPr="00BD7C0E">
        <w:rPr>
          <w:rFonts w:ascii="Times New Roman" w:hAnsi="Times New Roman" w:cs="Times New Roman"/>
          <w:sz w:val="24"/>
          <w:szCs w:val="24"/>
        </w:rPr>
        <w:t>П</w:t>
      </w:r>
      <w:r w:rsidRPr="00BD7C0E">
        <w:rPr>
          <w:rFonts w:ascii="Times New Roman" w:hAnsi="Times New Roman" w:cs="Times New Roman"/>
          <w:sz w:val="24"/>
          <w:szCs w:val="24"/>
        </w:rPr>
        <w:t>оложением о стипендии и мерах социальной поддержки ВМК. Привлечение к административной ответственности не осуществлялось, так как срок привлечения к административной ответственности на дату проведения проверки ВМК истёк.</w:t>
      </w:r>
    </w:p>
    <w:p w:rsidR="00EC7AB7" w:rsidRPr="00BD7C0E" w:rsidRDefault="00EC7AB7" w:rsidP="0018314D">
      <w:pPr>
        <w:spacing w:after="0" w:line="240" w:lineRule="auto"/>
        <w:ind w:firstLine="709"/>
        <w:jc w:val="both"/>
        <w:rPr>
          <w:rFonts w:ascii="Times New Roman" w:hAnsi="Times New Roman" w:cs="Times New Roman"/>
          <w:i/>
          <w:sz w:val="24"/>
          <w:szCs w:val="24"/>
        </w:rPr>
      </w:pPr>
    </w:p>
    <w:p w:rsidR="005A44FD" w:rsidRPr="00BD7C0E" w:rsidRDefault="00493020" w:rsidP="0018314D">
      <w:pPr>
        <w:spacing w:after="0" w:line="240" w:lineRule="auto"/>
        <w:ind w:firstLine="709"/>
        <w:jc w:val="both"/>
        <w:rPr>
          <w:rFonts w:ascii="Times New Roman" w:hAnsi="Times New Roman" w:cs="Times New Roman"/>
          <w:i/>
          <w:sz w:val="24"/>
          <w:szCs w:val="24"/>
        </w:rPr>
      </w:pPr>
      <w:r w:rsidRPr="00BD7C0E">
        <w:rPr>
          <w:rFonts w:ascii="Times New Roman" w:hAnsi="Times New Roman" w:cs="Times New Roman"/>
          <w:i/>
          <w:sz w:val="24"/>
          <w:szCs w:val="24"/>
        </w:rPr>
        <w:t>Расходование стипендиального фонда образовательными учреждениями</w:t>
      </w:r>
    </w:p>
    <w:p w:rsidR="00332524" w:rsidRPr="00BD7C0E" w:rsidRDefault="00922F6C" w:rsidP="0018314D">
      <w:pPr>
        <w:pStyle w:val="1"/>
        <w:spacing w:before="0" w:after="0"/>
        <w:ind w:firstLine="709"/>
        <w:jc w:val="both"/>
        <w:rPr>
          <w:rFonts w:ascii="Times New Roman" w:eastAsiaTheme="minorEastAsia" w:hAnsi="Times New Roman"/>
          <w:b w:val="0"/>
          <w:bCs w:val="0"/>
          <w:color w:val="auto"/>
          <w:sz w:val="24"/>
          <w:szCs w:val="24"/>
        </w:rPr>
      </w:pPr>
      <w:proofErr w:type="gramStart"/>
      <w:r w:rsidRPr="00BD7C0E">
        <w:rPr>
          <w:rFonts w:ascii="Times New Roman" w:eastAsiaTheme="minorEastAsia" w:hAnsi="Times New Roman"/>
          <w:b w:val="0"/>
          <w:bCs w:val="0"/>
          <w:color w:val="auto"/>
          <w:sz w:val="24"/>
          <w:szCs w:val="24"/>
        </w:rPr>
        <w:t>Согласно ч.1 ст.6 Закона № 172-ОД на оказание помощи нуждающимся в социальной поддержке обучающимся в областном бюджете предусматриваются дополнительные финансовые средства в размере 5% стипендиального фонда, в связи с чем</w:t>
      </w:r>
      <w:r w:rsidR="00E35849" w:rsidRPr="00BD7C0E">
        <w:rPr>
          <w:rFonts w:ascii="Times New Roman" w:eastAsiaTheme="minorEastAsia" w:hAnsi="Times New Roman"/>
          <w:b w:val="0"/>
          <w:bCs w:val="0"/>
          <w:color w:val="auto"/>
          <w:sz w:val="24"/>
          <w:szCs w:val="24"/>
        </w:rPr>
        <w:t>,</w:t>
      </w:r>
      <w:r w:rsidRPr="00BD7C0E">
        <w:rPr>
          <w:rFonts w:ascii="Times New Roman" w:eastAsiaTheme="minorEastAsia" w:hAnsi="Times New Roman"/>
          <w:b w:val="0"/>
          <w:bCs w:val="0"/>
          <w:color w:val="auto"/>
          <w:sz w:val="24"/>
          <w:szCs w:val="24"/>
        </w:rPr>
        <w:t xml:space="preserve"> з</w:t>
      </w:r>
      <w:r w:rsidR="00332524" w:rsidRPr="00BD7C0E">
        <w:rPr>
          <w:rFonts w:ascii="Times New Roman" w:eastAsiaTheme="minorEastAsia" w:hAnsi="Times New Roman"/>
          <w:b w:val="0"/>
          <w:bCs w:val="0"/>
          <w:color w:val="auto"/>
          <w:sz w:val="24"/>
          <w:szCs w:val="24"/>
        </w:rPr>
        <w:t xml:space="preserve">а счет средств, предоставленных профессиональным образовательным организациям Волгоградской области на исполнение публичных обязательств перед физическими лицами на выплату стипендий, осуществлялась выплата мер социальной поддержки обучающимся. </w:t>
      </w:r>
      <w:proofErr w:type="gramEnd"/>
    </w:p>
    <w:p w:rsidR="00332524" w:rsidRPr="00BD7C0E" w:rsidRDefault="00493020" w:rsidP="0018314D">
      <w:pPr>
        <w:spacing w:after="0" w:line="240" w:lineRule="auto"/>
        <w:ind w:firstLine="709"/>
        <w:jc w:val="both"/>
        <w:rPr>
          <w:rFonts w:ascii="Times New Roman" w:hAnsi="Times New Roman" w:cs="Times New Roman"/>
          <w:sz w:val="24"/>
          <w:szCs w:val="24"/>
        </w:rPr>
      </w:pPr>
      <w:r w:rsidRPr="00BD7C0E">
        <w:rPr>
          <w:rFonts w:ascii="Times New Roman" w:hAnsi="Times New Roman" w:cs="Times New Roman"/>
          <w:sz w:val="24"/>
          <w:szCs w:val="24"/>
        </w:rPr>
        <w:t>С</w:t>
      </w:r>
      <w:r w:rsidR="00332524" w:rsidRPr="00BD7C0E">
        <w:rPr>
          <w:rFonts w:ascii="Times New Roman" w:hAnsi="Times New Roman" w:cs="Times New Roman"/>
          <w:sz w:val="24"/>
          <w:szCs w:val="24"/>
        </w:rPr>
        <w:t>о</w:t>
      </w:r>
      <w:r w:rsidR="00487357" w:rsidRPr="00BD7C0E">
        <w:rPr>
          <w:rFonts w:ascii="Times New Roman" w:hAnsi="Times New Roman" w:cs="Times New Roman"/>
          <w:sz w:val="24"/>
          <w:szCs w:val="24"/>
        </w:rPr>
        <w:t>гласно</w:t>
      </w:r>
      <w:r w:rsidR="00332524" w:rsidRPr="00BD7C0E">
        <w:rPr>
          <w:rFonts w:ascii="Times New Roman" w:hAnsi="Times New Roman" w:cs="Times New Roman"/>
          <w:sz w:val="24"/>
          <w:szCs w:val="24"/>
        </w:rPr>
        <w:t xml:space="preserve"> ст. 6 БК РФ публичные обязательства</w:t>
      </w:r>
      <w:r w:rsidR="00D14570" w:rsidRPr="00BD7C0E">
        <w:rPr>
          <w:rFonts w:ascii="Times New Roman" w:hAnsi="Times New Roman" w:cs="Times New Roman"/>
          <w:sz w:val="24"/>
          <w:szCs w:val="24"/>
        </w:rPr>
        <w:t xml:space="preserve"> -</w:t>
      </w:r>
      <w:r w:rsidR="00332524" w:rsidRPr="00BD7C0E">
        <w:rPr>
          <w:rFonts w:ascii="Times New Roman" w:hAnsi="Times New Roman" w:cs="Times New Roman"/>
          <w:sz w:val="24"/>
          <w:szCs w:val="24"/>
        </w:rPr>
        <w:t xml:space="preserve"> это обусловленные законом, иным нормативным правовым актом расходные обязательства публично-правового образования перед физическим или юридическим лицом, иным публично-правовым образованием, подлежащие исполнению в установленном соответствующим законом, иным нормативным правовым актом размере или имеющие установленный указанным законом, актом порядок его определения (расчета, индексации).</w:t>
      </w:r>
    </w:p>
    <w:p w:rsidR="00332524" w:rsidRPr="00BD7C0E" w:rsidRDefault="00332524" w:rsidP="0018314D">
      <w:pPr>
        <w:spacing w:after="0" w:line="240" w:lineRule="auto"/>
        <w:ind w:firstLine="709"/>
        <w:jc w:val="both"/>
        <w:rPr>
          <w:rFonts w:ascii="Times New Roman" w:hAnsi="Times New Roman" w:cs="Times New Roman"/>
          <w:sz w:val="24"/>
          <w:szCs w:val="24"/>
        </w:rPr>
      </w:pPr>
      <w:r w:rsidRPr="00BD7C0E">
        <w:rPr>
          <w:rFonts w:ascii="Times New Roman" w:hAnsi="Times New Roman" w:cs="Times New Roman"/>
          <w:sz w:val="24"/>
          <w:szCs w:val="24"/>
        </w:rPr>
        <w:t>В отличие от академической и социальной стипендии, размеры которых фиксированы и установлены нормативным правовым актом Волгоградской области, размеры мер</w:t>
      </w:r>
      <w:r w:rsidR="00487357" w:rsidRPr="00BD7C0E">
        <w:rPr>
          <w:rFonts w:ascii="Times New Roman" w:hAnsi="Times New Roman" w:cs="Times New Roman"/>
          <w:sz w:val="24"/>
          <w:szCs w:val="24"/>
        </w:rPr>
        <w:t xml:space="preserve"> </w:t>
      </w:r>
      <w:r w:rsidRPr="00BD7C0E">
        <w:rPr>
          <w:rFonts w:ascii="Times New Roman" w:hAnsi="Times New Roman" w:cs="Times New Roman"/>
          <w:sz w:val="24"/>
          <w:szCs w:val="24"/>
        </w:rPr>
        <w:t xml:space="preserve"> социальной поддержки обучающихся определяются профессиональными образовательными организациями Волгоградской области самостоятельно и не имеют установленный  соответствующим законом, иным нормативным правовым актом размер или порядок его определения (расчета, индексации), а </w:t>
      </w:r>
      <w:proofErr w:type="gramStart"/>
      <w:r w:rsidRPr="00BD7C0E">
        <w:rPr>
          <w:rFonts w:ascii="Times New Roman" w:hAnsi="Times New Roman" w:cs="Times New Roman"/>
          <w:sz w:val="24"/>
          <w:szCs w:val="24"/>
        </w:rPr>
        <w:t>значит</w:t>
      </w:r>
      <w:proofErr w:type="gramEnd"/>
      <w:r w:rsidRPr="00BD7C0E">
        <w:rPr>
          <w:rFonts w:ascii="Times New Roman" w:hAnsi="Times New Roman" w:cs="Times New Roman"/>
          <w:sz w:val="24"/>
          <w:szCs w:val="24"/>
        </w:rPr>
        <w:t xml:space="preserve"> согласно бюджетному законодательству не </w:t>
      </w:r>
      <w:r w:rsidR="00487357" w:rsidRPr="00BD7C0E">
        <w:rPr>
          <w:rFonts w:ascii="Times New Roman" w:hAnsi="Times New Roman" w:cs="Times New Roman"/>
          <w:sz w:val="24"/>
          <w:szCs w:val="24"/>
        </w:rPr>
        <w:t>могут быть отнесены к</w:t>
      </w:r>
      <w:r w:rsidRPr="00BD7C0E">
        <w:rPr>
          <w:rFonts w:ascii="Times New Roman" w:hAnsi="Times New Roman" w:cs="Times New Roman"/>
          <w:sz w:val="24"/>
          <w:szCs w:val="24"/>
        </w:rPr>
        <w:t xml:space="preserve"> публичным обязательствам.</w:t>
      </w:r>
    </w:p>
    <w:p w:rsidR="00332524" w:rsidRPr="00BD7C0E" w:rsidRDefault="00F54FD4" w:rsidP="0018314D">
      <w:pPr>
        <w:spacing w:after="0" w:line="240" w:lineRule="auto"/>
        <w:ind w:firstLine="709"/>
        <w:jc w:val="both"/>
        <w:rPr>
          <w:rFonts w:ascii="Times New Roman" w:hAnsi="Times New Roman" w:cs="Times New Roman"/>
          <w:sz w:val="24"/>
          <w:szCs w:val="24"/>
        </w:rPr>
      </w:pPr>
      <w:r w:rsidRPr="00BD7C0E">
        <w:rPr>
          <w:rFonts w:ascii="Times New Roman" w:hAnsi="Times New Roman" w:cs="Times New Roman"/>
          <w:sz w:val="24"/>
          <w:szCs w:val="24"/>
        </w:rPr>
        <w:t xml:space="preserve">Фактически </w:t>
      </w:r>
      <w:r w:rsidR="00332524" w:rsidRPr="00BD7C0E">
        <w:rPr>
          <w:rFonts w:ascii="Times New Roman" w:hAnsi="Times New Roman" w:cs="Times New Roman"/>
          <w:sz w:val="24"/>
          <w:szCs w:val="24"/>
        </w:rPr>
        <w:t>локальными актами профессиональных образовательных организаций такие выплаты за счёт стипендиального фонда осуществлялись в различных размерах и по различным основаниям.</w:t>
      </w:r>
    </w:p>
    <w:p w:rsidR="00FA4F67" w:rsidRPr="00BD7C0E" w:rsidRDefault="00DD55C6" w:rsidP="0018314D">
      <w:pPr>
        <w:spacing w:after="0" w:line="240" w:lineRule="auto"/>
        <w:ind w:firstLine="709"/>
        <w:jc w:val="both"/>
        <w:rPr>
          <w:rFonts w:ascii="Times New Roman" w:hAnsi="Times New Roman" w:cs="Times New Roman"/>
          <w:sz w:val="24"/>
          <w:szCs w:val="24"/>
        </w:rPr>
      </w:pPr>
      <w:proofErr w:type="gramStart"/>
      <w:r w:rsidRPr="00BD7C0E">
        <w:rPr>
          <w:rFonts w:ascii="Times New Roman" w:hAnsi="Times New Roman" w:cs="Times New Roman"/>
          <w:sz w:val="24"/>
          <w:szCs w:val="24"/>
        </w:rPr>
        <w:t>Например, ГБПОУ «Волгоградский колледж управления и новых технологий» (далее ГБПОУ «</w:t>
      </w:r>
      <w:proofErr w:type="spellStart"/>
      <w:r w:rsidRPr="00BD7C0E">
        <w:rPr>
          <w:rFonts w:ascii="Times New Roman" w:hAnsi="Times New Roman" w:cs="Times New Roman"/>
          <w:sz w:val="24"/>
          <w:szCs w:val="24"/>
        </w:rPr>
        <w:t>ВКУиНТ</w:t>
      </w:r>
      <w:proofErr w:type="spellEnd"/>
      <w:r w:rsidRPr="00BD7C0E">
        <w:rPr>
          <w:rFonts w:ascii="Times New Roman" w:hAnsi="Times New Roman" w:cs="Times New Roman"/>
          <w:sz w:val="24"/>
          <w:szCs w:val="24"/>
        </w:rPr>
        <w:t>») в декабре 2015 года 38 обучающимся выплачена единовременная стипендия в размерах от 300 до 11260 руб. на сумму 555,1 тыс. руб. в целях поощрения за активное участие в общественной, культурно-массовой, спортивной жизни студенческого сообщества в связи с наличием в Положении ГБПОУ «</w:t>
      </w:r>
      <w:proofErr w:type="spellStart"/>
      <w:r w:rsidRPr="00BD7C0E">
        <w:rPr>
          <w:rFonts w:ascii="Times New Roman" w:hAnsi="Times New Roman" w:cs="Times New Roman"/>
          <w:sz w:val="24"/>
          <w:szCs w:val="24"/>
        </w:rPr>
        <w:t>ВКУиНТ</w:t>
      </w:r>
      <w:proofErr w:type="spellEnd"/>
      <w:r w:rsidRPr="00BD7C0E">
        <w:rPr>
          <w:rFonts w:ascii="Times New Roman" w:hAnsi="Times New Roman" w:cs="Times New Roman"/>
          <w:sz w:val="24"/>
          <w:szCs w:val="24"/>
        </w:rPr>
        <w:t xml:space="preserve">» о стипендиальном </w:t>
      </w:r>
      <w:r w:rsidRPr="00BD7C0E">
        <w:rPr>
          <w:rFonts w:ascii="Times New Roman" w:hAnsi="Times New Roman" w:cs="Times New Roman"/>
          <w:sz w:val="24"/>
          <w:szCs w:val="24"/>
        </w:rPr>
        <w:lastRenderedPageBreak/>
        <w:t>обеспечении и других мерах социальной</w:t>
      </w:r>
      <w:proofErr w:type="gramEnd"/>
      <w:r w:rsidRPr="00BD7C0E">
        <w:rPr>
          <w:rFonts w:ascii="Times New Roman" w:hAnsi="Times New Roman" w:cs="Times New Roman"/>
          <w:sz w:val="24"/>
          <w:szCs w:val="24"/>
        </w:rPr>
        <w:t xml:space="preserve"> и материальной поддержки студентов такого основания. </w:t>
      </w:r>
    </w:p>
    <w:p w:rsidR="00DD55C6" w:rsidRPr="00BD7C0E" w:rsidRDefault="00DD55C6" w:rsidP="0018314D">
      <w:pPr>
        <w:spacing w:after="0" w:line="240" w:lineRule="auto"/>
        <w:ind w:firstLine="709"/>
        <w:jc w:val="both"/>
        <w:rPr>
          <w:rFonts w:ascii="Times New Roman" w:hAnsi="Times New Roman" w:cs="Times New Roman"/>
          <w:sz w:val="24"/>
          <w:szCs w:val="24"/>
        </w:rPr>
      </w:pPr>
      <w:r w:rsidRPr="00BD7C0E">
        <w:rPr>
          <w:rFonts w:ascii="Times New Roman" w:hAnsi="Times New Roman" w:cs="Times New Roman"/>
          <w:sz w:val="24"/>
          <w:szCs w:val="24"/>
        </w:rPr>
        <w:t>КОР в 2016 году 140 студентам была назначена ежемесячная выплата поощрительной материальной поддержки за высокие спортивные результаты в размере 487 руб. на сумму 396,9 тыс. руб. в связи с наличием в Положении КОР о стипендиальном обеспечении и других формах материальной поддержки студентов такого основания.</w:t>
      </w:r>
    </w:p>
    <w:p w:rsidR="00FA4F67" w:rsidRPr="00BD7C0E" w:rsidRDefault="00FA4F67" w:rsidP="00FA4F67">
      <w:pPr>
        <w:spacing w:after="0" w:line="240" w:lineRule="auto"/>
        <w:ind w:firstLine="709"/>
        <w:jc w:val="both"/>
        <w:rPr>
          <w:rFonts w:ascii="Times New Roman" w:hAnsi="Times New Roman" w:cs="Times New Roman"/>
          <w:sz w:val="24"/>
          <w:szCs w:val="24"/>
        </w:rPr>
      </w:pPr>
      <w:r w:rsidRPr="00BD7C0E">
        <w:rPr>
          <w:rFonts w:ascii="Times New Roman" w:hAnsi="Times New Roman" w:cs="Times New Roman"/>
          <w:sz w:val="24"/>
          <w:szCs w:val="24"/>
        </w:rPr>
        <w:t xml:space="preserve">Следует указать, что такие выплаты не предусмотрены </w:t>
      </w:r>
      <w:r w:rsidR="003D5655" w:rsidRPr="00BD7C0E">
        <w:rPr>
          <w:rFonts w:ascii="Times New Roman" w:hAnsi="Times New Roman" w:cs="Times New Roman"/>
          <w:sz w:val="24"/>
          <w:szCs w:val="24"/>
        </w:rPr>
        <w:t>ни Федеральным законом №</w:t>
      </w:r>
      <w:r w:rsidR="00E35849" w:rsidRPr="00BD7C0E">
        <w:rPr>
          <w:rFonts w:ascii="Times New Roman" w:hAnsi="Times New Roman" w:cs="Times New Roman"/>
          <w:sz w:val="24"/>
          <w:szCs w:val="24"/>
        </w:rPr>
        <w:t> </w:t>
      </w:r>
      <w:r w:rsidR="003D5655" w:rsidRPr="00BD7C0E">
        <w:rPr>
          <w:rFonts w:ascii="Times New Roman" w:hAnsi="Times New Roman" w:cs="Times New Roman"/>
          <w:sz w:val="24"/>
          <w:szCs w:val="24"/>
        </w:rPr>
        <w:t xml:space="preserve">273-ФЗ, ни Законом </w:t>
      </w:r>
      <w:r w:rsidR="00E35849" w:rsidRPr="00BD7C0E">
        <w:rPr>
          <w:rFonts w:ascii="Times New Roman" w:hAnsi="Times New Roman" w:cs="Times New Roman"/>
          <w:sz w:val="24"/>
          <w:szCs w:val="24"/>
        </w:rPr>
        <w:t>№ 172-ОД</w:t>
      </w:r>
      <w:r w:rsidR="003D5655" w:rsidRPr="00BD7C0E">
        <w:rPr>
          <w:rFonts w:ascii="Times New Roman" w:hAnsi="Times New Roman" w:cs="Times New Roman"/>
          <w:sz w:val="24"/>
          <w:szCs w:val="24"/>
        </w:rPr>
        <w:t>. В отношении ГБПОУ «</w:t>
      </w:r>
      <w:proofErr w:type="spellStart"/>
      <w:r w:rsidR="003D5655" w:rsidRPr="00BD7C0E">
        <w:rPr>
          <w:rFonts w:ascii="Times New Roman" w:hAnsi="Times New Roman" w:cs="Times New Roman"/>
          <w:sz w:val="24"/>
          <w:szCs w:val="24"/>
        </w:rPr>
        <w:t>ВКУиНТ</w:t>
      </w:r>
      <w:proofErr w:type="spellEnd"/>
      <w:r w:rsidR="003D5655" w:rsidRPr="00BD7C0E">
        <w:rPr>
          <w:rFonts w:ascii="Times New Roman" w:hAnsi="Times New Roman" w:cs="Times New Roman"/>
          <w:sz w:val="24"/>
          <w:szCs w:val="24"/>
        </w:rPr>
        <w:t xml:space="preserve">» составлен протокол </w:t>
      </w:r>
      <w:r w:rsidR="00F5398A" w:rsidRPr="00BD7C0E">
        <w:rPr>
          <w:rFonts w:ascii="Times New Roman" w:hAnsi="Times New Roman" w:cs="Times New Roman"/>
          <w:sz w:val="24"/>
          <w:szCs w:val="24"/>
        </w:rPr>
        <w:t>о</w:t>
      </w:r>
      <w:r w:rsidR="00D14570" w:rsidRPr="00BD7C0E">
        <w:rPr>
          <w:rFonts w:ascii="Times New Roman" w:hAnsi="Times New Roman" w:cs="Times New Roman"/>
          <w:sz w:val="24"/>
          <w:szCs w:val="24"/>
        </w:rPr>
        <w:t xml:space="preserve">б </w:t>
      </w:r>
      <w:r w:rsidR="003D5655" w:rsidRPr="00BD7C0E">
        <w:rPr>
          <w:rFonts w:ascii="Times New Roman" w:hAnsi="Times New Roman" w:cs="Times New Roman"/>
          <w:sz w:val="24"/>
          <w:szCs w:val="24"/>
        </w:rPr>
        <w:t xml:space="preserve">административной ответственности органами прокуратуры, в отношении КОР протокол не составлялся в связи с истечением срока привлечения к административной ответственности. </w:t>
      </w:r>
    </w:p>
    <w:p w:rsidR="003D5655" w:rsidRPr="00BD7C0E" w:rsidRDefault="00DA60C0" w:rsidP="0018314D">
      <w:pPr>
        <w:spacing w:after="0" w:line="240" w:lineRule="auto"/>
        <w:ind w:firstLine="709"/>
        <w:jc w:val="both"/>
        <w:rPr>
          <w:rFonts w:ascii="Times New Roman" w:hAnsi="Times New Roman" w:cs="Times New Roman"/>
          <w:sz w:val="24"/>
          <w:szCs w:val="24"/>
        </w:rPr>
      </w:pPr>
      <w:proofErr w:type="gramStart"/>
      <w:r w:rsidRPr="00BD7C0E">
        <w:rPr>
          <w:rFonts w:ascii="Times New Roman" w:hAnsi="Times New Roman" w:cs="Times New Roman"/>
          <w:sz w:val="24"/>
          <w:szCs w:val="24"/>
        </w:rPr>
        <w:t xml:space="preserve">Положением ВМК о стипендии и мерах социальной поддержки студентов предусмотрено, что средства стипендиального фонда могут быть израсходованы на премирование за успехи в учебе и общественной работе и за победы в соревнованиях и конкурсах, что не отвечает ч.1 ст. 6 Закона № 172-ОД, согласно которой оказание помощи осуществляется только нуждающимся в социальной поддержке обучающимся. </w:t>
      </w:r>
      <w:proofErr w:type="gramEnd"/>
    </w:p>
    <w:p w:rsidR="00332524" w:rsidRPr="00BD7C0E" w:rsidRDefault="002A748B" w:rsidP="0018314D">
      <w:pPr>
        <w:spacing w:after="0" w:line="240" w:lineRule="auto"/>
        <w:ind w:firstLine="709"/>
        <w:jc w:val="both"/>
        <w:rPr>
          <w:rFonts w:ascii="Times New Roman" w:hAnsi="Times New Roman" w:cs="Times New Roman"/>
          <w:sz w:val="24"/>
          <w:szCs w:val="24"/>
        </w:rPr>
      </w:pPr>
      <w:r w:rsidRPr="00BD7C0E">
        <w:rPr>
          <w:rFonts w:ascii="Times New Roman" w:hAnsi="Times New Roman" w:cs="Times New Roman"/>
          <w:sz w:val="24"/>
          <w:szCs w:val="24"/>
        </w:rPr>
        <w:t>О</w:t>
      </w:r>
      <w:r w:rsidR="00332524" w:rsidRPr="00BD7C0E">
        <w:rPr>
          <w:rFonts w:ascii="Times New Roman" w:hAnsi="Times New Roman" w:cs="Times New Roman"/>
          <w:sz w:val="24"/>
          <w:szCs w:val="24"/>
        </w:rPr>
        <w:t xml:space="preserve">тсутствие нормативно установленного размера и оснований для мер социальной поддержки, выплачиваемых за счет стипендиального фонда, привело к его перерасходу. </w:t>
      </w:r>
    </w:p>
    <w:p w:rsidR="00332524" w:rsidRPr="00BD7C0E" w:rsidRDefault="002A748B" w:rsidP="0018314D">
      <w:pPr>
        <w:pStyle w:val="1"/>
        <w:spacing w:before="0" w:after="0"/>
        <w:ind w:firstLine="709"/>
        <w:jc w:val="both"/>
        <w:rPr>
          <w:rFonts w:ascii="Times New Roman" w:eastAsiaTheme="minorEastAsia" w:hAnsi="Times New Roman"/>
          <w:b w:val="0"/>
          <w:bCs w:val="0"/>
          <w:color w:val="auto"/>
          <w:sz w:val="24"/>
          <w:szCs w:val="24"/>
        </w:rPr>
      </w:pPr>
      <w:r w:rsidRPr="00BD7C0E">
        <w:rPr>
          <w:rFonts w:ascii="Times New Roman" w:eastAsiaTheme="minorEastAsia" w:hAnsi="Times New Roman"/>
          <w:b w:val="0"/>
          <w:bCs w:val="0"/>
          <w:color w:val="auto"/>
          <w:sz w:val="24"/>
          <w:szCs w:val="24"/>
        </w:rPr>
        <w:t>К</w:t>
      </w:r>
      <w:r w:rsidR="00332524" w:rsidRPr="00BD7C0E">
        <w:rPr>
          <w:rFonts w:ascii="Times New Roman" w:eastAsiaTheme="minorEastAsia" w:hAnsi="Times New Roman"/>
          <w:b w:val="0"/>
          <w:bCs w:val="0"/>
          <w:color w:val="auto"/>
          <w:sz w:val="24"/>
          <w:szCs w:val="24"/>
        </w:rPr>
        <w:t>ак</w:t>
      </w:r>
      <w:r w:rsidRPr="00BD7C0E">
        <w:rPr>
          <w:rFonts w:ascii="Times New Roman" w:eastAsiaTheme="minorEastAsia" w:hAnsi="Times New Roman"/>
          <w:b w:val="0"/>
          <w:bCs w:val="0"/>
          <w:color w:val="auto"/>
          <w:sz w:val="24"/>
          <w:szCs w:val="24"/>
        </w:rPr>
        <w:t xml:space="preserve"> указано выше</w:t>
      </w:r>
      <w:r w:rsidR="00D14570" w:rsidRPr="00BD7C0E">
        <w:rPr>
          <w:rFonts w:ascii="Times New Roman" w:eastAsiaTheme="minorEastAsia" w:hAnsi="Times New Roman"/>
          <w:b w:val="0"/>
          <w:bCs w:val="0"/>
          <w:color w:val="auto"/>
          <w:sz w:val="24"/>
          <w:szCs w:val="24"/>
        </w:rPr>
        <w:t>,</w:t>
      </w:r>
      <w:r w:rsidRPr="00BD7C0E">
        <w:rPr>
          <w:rFonts w:ascii="Times New Roman" w:eastAsiaTheme="minorEastAsia" w:hAnsi="Times New Roman"/>
          <w:b w:val="0"/>
          <w:bCs w:val="0"/>
          <w:color w:val="auto"/>
          <w:sz w:val="24"/>
          <w:szCs w:val="24"/>
        </w:rPr>
        <w:t xml:space="preserve"> согласно</w:t>
      </w:r>
      <w:r w:rsidR="00332524" w:rsidRPr="00BD7C0E">
        <w:rPr>
          <w:rFonts w:ascii="Times New Roman" w:eastAsiaTheme="minorEastAsia" w:hAnsi="Times New Roman"/>
          <w:b w:val="0"/>
          <w:bCs w:val="0"/>
          <w:color w:val="auto"/>
          <w:sz w:val="24"/>
          <w:szCs w:val="24"/>
        </w:rPr>
        <w:t xml:space="preserve"> ч.1 ст.6 Закона № 172-ОД на оказание помощи </w:t>
      </w:r>
      <w:proofErr w:type="gramStart"/>
      <w:r w:rsidR="00332524" w:rsidRPr="00BD7C0E">
        <w:rPr>
          <w:rFonts w:ascii="Times New Roman" w:eastAsiaTheme="minorEastAsia" w:hAnsi="Times New Roman"/>
          <w:b w:val="0"/>
          <w:bCs w:val="0"/>
          <w:color w:val="auto"/>
          <w:sz w:val="24"/>
          <w:szCs w:val="24"/>
        </w:rPr>
        <w:t>нуждающимся</w:t>
      </w:r>
      <w:proofErr w:type="gramEnd"/>
      <w:r w:rsidR="00332524" w:rsidRPr="00BD7C0E">
        <w:rPr>
          <w:rFonts w:ascii="Times New Roman" w:eastAsiaTheme="minorEastAsia" w:hAnsi="Times New Roman"/>
          <w:b w:val="0"/>
          <w:bCs w:val="0"/>
          <w:color w:val="auto"/>
          <w:sz w:val="24"/>
          <w:szCs w:val="24"/>
        </w:rPr>
        <w:t xml:space="preserve"> в социальной поддержке обучающимся предусматриваются дополнительные финансовые средства в размере 5% стипендиального фонда.</w:t>
      </w:r>
    </w:p>
    <w:p w:rsidR="00332524" w:rsidRPr="00BD7C0E" w:rsidRDefault="00332524" w:rsidP="0018314D">
      <w:pPr>
        <w:spacing w:after="0" w:line="240" w:lineRule="auto"/>
        <w:ind w:firstLine="709"/>
        <w:jc w:val="both"/>
        <w:rPr>
          <w:rFonts w:ascii="Times New Roman" w:hAnsi="Times New Roman" w:cs="Times New Roman"/>
          <w:sz w:val="24"/>
          <w:szCs w:val="24"/>
        </w:rPr>
      </w:pPr>
      <w:r w:rsidRPr="00BD7C0E">
        <w:rPr>
          <w:rFonts w:ascii="Times New Roman" w:hAnsi="Times New Roman" w:cs="Times New Roman"/>
          <w:sz w:val="24"/>
          <w:szCs w:val="24"/>
        </w:rPr>
        <w:t>Отдельными профессиональными образовательны</w:t>
      </w:r>
      <w:r w:rsidR="00B431E1" w:rsidRPr="00BD7C0E">
        <w:rPr>
          <w:rFonts w:ascii="Times New Roman" w:hAnsi="Times New Roman" w:cs="Times New Roman"/>
          <w:sz w:val="24"/>
          <w:szCs w:val="24"/>
        </w:rPr>
        <w:t>ми</w:t>
      </w:r>
      <w:r w:rsidRPr="00BD7C0E">
        <w:rPr>
          <w:rFonts w:ascii="Times New Roman" w:hAnsi="Times New Roman" w:cs="Times New Roman"/>
          <w:sz w:val="24"/>
          <w:szCs w:val="24"/>
        </w:rPr>
        <w:t xml:space="preserve"> организаци</w:t>
      </w:r>
      <w:r w:rsidR="00B431E1" w:rsidRPr="00BD7C0E">
        <w:rPr>
          <w:rFonts w:ascii="Times New Roman" w:hAnsi="Times New Roman" w:cs="Times New Roman"/>
          <w:sz w:val="24"/>
          <w:szCs w:val="24"/>
        </w:rPr>
        <w:t>ями</w:t>
      </w:r>
      <w:r w:rsidRPr="00BD7C0E">
        <w:rPr>
          <w:rFonts w:ascii="Times New Roman" w:hAnsi="Times New Roman" w:cs="Times New Roman"/>
          <w:sz w:val="24"/>
          <w:szCs w:val="24"/>
        </w:rPr>
        <w:t xml:space="preserve"> Волгоградской области </w:t>
      </w:r>
      <w:r w:rsidRPr="00BD7C0E">
        <w:rPr>
          <w:rFonts w:ascii="Times New Roman" w:hAnsi="Times New Roman" w:cs="Times New Roman"/>
          <w:bCs/>
          <w:sz w:val="24"/>
          <w:szCs w:val="24"/>
        </w:rPr>
        <w:t xml:space="preserve">указанное ограничение не соблюдено, общая сумма превышения за 2016 год </w:t>
      </w:r>
      <w:r w:rsidRPr="00BD7C0E">
        <w:rPr>
          <w:rFonts w:ascii="Times New Roman" w:hAnsi="Times New Roman" w:cs="Times New Roman"/>
          <w:sz w:val="24"/>
          <w:szCs w:val="24"/>
        </w:rPr>
        <w:t>составила 2487,6 тыс. рублей.</w:t>
      </w:r>
    </w:p>
    <w:p w:rsidR="00C331A5" w:rsidRPr="00BD7C0E" w:rsidRDefault="00C331A5" w:rsidP="0018314D">
      <w:pPr>
        <w:spacing w:after="0" w:line="240" w:lineRule="auto"/>
        <w:ind w:firstLine="709"/>
        <w:jc w:val="both"/>
        <w:rPr>
          <w:rFonts w:ascii="Times New Roman" w:hAnsi="Times New Roman" w:cs="Times New Roman"/>
          <w:sz w:val="24"/>
          <w:szCs w:val="24"/>
        </w:rPr>
      </w:pPr>
      <w:r w:rsidRPr="00BD7C0E">
        <w:rPr>
          <w:rFonts w:ascii="Times New Roman" w:hAnsi="Times New Roman" w:cs="Times New Roman"/>
          <w:sz w:val="24"/>
          <w:szCs w:val="24"/>
        </w:rPr>
        <w:t>По мнени</w:t>
      </w:r>
      <w:r w:rsidR="00D14570" w:rsidRPr="00BD7C0E">
        <w:rPr>
          <w:rFonts w:ascii="Times New Roman" w:hAnsi="Times New Roman" w:cs="Times New Roman"/>
          <w:sz w:val="24"/>
          <w:szCs w:val="24"/>
        </w:rPr>
        <w:t xml:space="preserve">ю КСП, установление нормативным </w:t>
      </w:r>
      <w:r w:rsidRPr="00BD7C0E">
        <w:rPr>
          <w:rFonts w:ascii="Times New Roman" w:hAnsi="Times New Roman" w:cs="Times New Roman"/>
          <w:sz w:val="24"/>
          <w:szCs w:val="24"/>
        </w:rPr>
        <w:t xml:space="preserve">правовым актом Волгоградской области единых размеров и оснований </w:t>
      </w:r>
      <w:r w:rsidRPr="00BD7C0E">
        <w:rPr>
          <w:rFonts w:ascii="Times New Roman" w:hAnsi="Times New Roman"/>
          <w:sz w:val="24"/>
          <w:szCs w:val="24"/>
        </w:rPr>
        <w:t>оказани</w:t>
      </w:r>
      <w:r w:rsidR="00D14570" w:rsidRPr="00BD7C0E">
        <w:rPr>
          <w:rFonts w:ascii="Times New Roman" w:hAnsi="Times New Roman"/>
          <w:sz w:val="24"/>
          <w:szCs w:val="24"/>
        </w:rPr>
        <w:t>я</w:t>
      </w:r>
      <w:r w:rsidRPr="00BD7C0E">
        <w:rPr>
          <w:rFonts w:ascii="Times New Roman" w:hAnsi="Times New Roman"/>
          <w:sz w:val="24"/>
          <w:szCs w:val="24"/>
        </w:rPr>
        <w:t xml:space="preserve"> помощи нуждающимся в социальной поддержке обучающимся позволило бы соблюсти указанное ограничение.</w:t>
      </w:r>
    </w:p>
    <w:p w:rsidR="00D04D97" w:rsidRPr="00BD7C0E" w:rsidRDefault="00D04D97" w:rsidP="0018314D">
      <w:pPr>
        <w:spacing w:after="0" w:line="240" w:lineRule="auto"/>
        <w:ind w:firstLine="709"/>
        <w:jc w:val="both"/>
        <w:rPr>
          <w:rFonts w:ascii="Times New Roman" w:hAnsi="Times New Roman" w:cs="Times New Roman"/>
          <w:i/>
          <w:sz w:val="24"/>
          <w:szCs w:val="24"/>
        </w:rPr>
      </w:pPr>
    </w:p>
    <w:p w:rsidR="00CB4F5A" w:rsidRPr="00BD7C0E" w:rsidRDefault="00CB4F5A" w:rsidP="0018314D">
      <w:pPr>
        <w:spacing w:after="0" w:line="240" w:lineRule="auto"/>
        <w:ind w:firstLine="709"/>
        <w:jc w:val="both"/>
        <w:rPr>
          <w:rFonts w:ascii="Times New Roman" w:hAnsi="Times New Roman" w:cs="Times New Roman"/>
          <w:i/>
          <w:sz w:val="24"/>
          <w:szCs w:val="24"/>
        </w:rPr>
      </w:pPr>
      <w:proofErr w:type="spellStart"/>
      <w:r w:rsidRPr="00BD7C0E">
        <w:rPr>
          <w:rFonts w:ascii="Times New Roman" w:hAnsi="Times New Roman" w:cs="Times New Roman"/>
          <w:i/>
          <w:sz w:val="24"/>
          <w:szCs w:val="24"/>
        </w:rPr>
        <w:t>Облкоммолодёжи</w:t>
      </w:r>
      <w:proofErr w:type="spellEnd"/>
    </w:p>
    <w:p w:rsidR="00AA6BCD" w:rsidRPr="00BD7C0E" w:rsidRDefault="00AA6BCD" w:rsidP="0018314D">
      <w:pPr>
        <w:spacing w:after="0" w:line="240" w:lineRule="auto"/>
        <w:ind w:firstLine="709"/>
        <w:jc w:val="both"/>
        <w:rPr>
          <w:rFonts w:ascii="Times New Roman" w:eastAsia="Times New Roman" w:hAnsi="Times New Roman" w:cs="Times New Roman"/>
          <w:sz w:val="24"/>
          <w:szCs w:val="24"/>
        </w:rPr>
      </w:pPr>
      <w:r w:rsidRPr="00BD7C0E">
        <w:rPr>
          <w:rFonts w:ascii="Times New Roman" w:hAnsi="Times New Roman" w:cs="Times New Roman"/>
          <w:sz w:val="24"/>
          <w:szCs w:val="24"/>
        </w:rPr>
        <w:t>В</w:t>
      </w:r>
      <w:r w:rsidRPr="00BD7C0E">
        <w:rPr>
          <w:rFonts w:ascii="Times New Roman" w:eastAsia="Times New Roman" w:hAnsi="Times New Roman" w:cs="Times New Roman"/>
          <w:sz w:val="24"/>
          <w:szCs w:val="24"/>
        </w:rPr>
        <w:t xml:space="preserve"> 2016 году ГАУ «Юный ястреб» приняты обязательства по оплате труда работников учреждения за счет средств субсидии на оказание государственных услуг сверх утвержденного плана финансово-хозяйственной деятельности на 559,6 тыс. руб</w:t>
      </w:r>
      <w:r w:rsidRPr="00BD7C0E">
        <w:rPr>
          <w:rFonts w:ascii="Times New Roman" w:hAnsi="Times New Roman" w:cs="Times New Roman"/>
          <w:sz w:val="24"/>
          <w:szCs w:val="24"/>
        </w:rPr>
        <w:t>., что по</w:t>
      </w:r>
      <w:r w:rsidRPr="00BD7C0E">
        <w:rPr>
          <w:rFonts w:ascii="Times New Roman" w:eastAsia="Times New Roman" w:hAnsi="Times New Roman" w:cs="Times New Roman"/>
          <w:sz w:val="24"/>
          <w:szCs w:val="24"/>
        </w:rPr>
        <w:t xml:space="preserve"> пояснени</w:t>
      </w:r>
      <w:r w:rsidRPr="00BD7C0E">
        <w:rPr>
          <w:rFonts w:ascii="Times New Roman" w:hAnsi="Times New Roman" w:cs="Times New Roman"/>
          <w:sz w:val="24"/>
          <w:szCs w:val="24"/>
        </w:rPr>
        <w:t>я</w:t>
      </w:r>
      <w:r w:rsidRPr="00BD7C0E">
        <w:rPr>
          <w:rFonts w:ascii="Times New Roman" w:eastAsia="Times New Roman" w:hAnsi="Times New Roman" w:cs="Times New Roman"/>
          <w:sz w:val="24"/>
          <w:szCs w:val="24"/>
        </w:rPr>
        <w:t xml:space="preserve">м </w:t>
      </w:r>
      <w:proofErr w:type="spellStart"/>
      <w:r w:rsidRPr="00BD7C0E">
        <w:rPr>
          <w:rFonts w:ascii="Times New Roman" w:eastAsia="Times New Roman" w:hAnsi="Times New Roman" w:cs="Times New Roman"/>
          <w:sz w:val="24"/>
          <w:szCs w:val="24"/>
        </w:rPr>
        <w:t>Облкоммолодежи</w:t>
      </w:r>
      <w:proofErr w:type="spellEnd"/>
      <w:r w:rsidR="00D14570" w:rsidRPr="00BD7C0E">
        <w:rPr>
          <w:rFonts w:ascii="Times New Roman" w:eastAsia="Times New Roman" w:hAnsi="Times New Roman" w:cs="Times New Roman"/>
          <w:sz w:val="24"/>
          <w:szCs w:val="24"/>
        </w:rPr>
        <w:t>,</w:t>
      </w:r>
      <w:r w:rsidRPr="00BD7C0E">
        <w:rPr>
          <w:rFonts w:ascii="Times New Roman" w:hAnsi="Times New Roman" w:cs="Times New Roman"/>
          <w:sz w:val="24"/>
          <w:szCs w:val="24"/>
        </w:rPr>
        <w:t xml:space="preserve"> </w:t>
      </w:r>
      <w:r w:rsidRPr="00BD7C0E">
        <w:rPr>
          <w:rFonts w:ascii="Times New Roman" w:eastAsia="Times New Roman" w:hAnsi="Times New Roman" w:cs="Times New Roman"/>
          <w:sz w:val="24"/>
          <w:szCs w:val="24"/>
        </w:rPr>
        <w:t xml:space="preserve">обусловлено сокращением в 2016 году сотрудников </w:t>
      </w:r>
      <w:r w:rsidRPr="00BD7C0E">
        <w:rPr>
          <w:rFonts w:ascii="Times New Roman" w:hAnsi="Times New Roman" w:cs="Times New Roman"/>
          <w:sz w:val="24"/>
          <w:szCs w:val="24"/>
        </w:rPr>
        <w:t>учреждения</w:t>
      </w:r>
      <w:r w:rsidRPr="00BD7C0E">
        <w:rPr>
          <w:rFonts w:ascii="Times New Roman" w:eastAsia="Times New Roman" w:hAnsi="Times New Roman" w:cs="Times New Roman"/>
          <w:sz w:val="24"/>
          <w:szCs w:val="24"/>
        </w:rPr>
        <w:t xml:space="preserve"> и выплатой им пособий и компенсаций.</w:t>
      </w:r>
    </w:p>
    <w:p w:rsidR="008B654C" w:rsidRPr="00BD7C0E" w:rsidRDefault="00293B5D" w:rsidP="0018314D">
      <w:pPr>
        <w:pStyle w:val="a7"/>
        <w:spacing w:after="0"/>
        <w:ind w:left="0" w:firstLine="709"/>
        <w:jc w:val="both"/>
      </w:pPr>
      <w:proofErr w:type="gramStart"/>
      <w:r w:rsidRPr="00BD7C0E">
        <w:t>Предусмотренная соглашение</w:t>
      </w:r>
      <w:r w:rsidR="00B431E1" w:rsidRPr="00BD7C0E">
        <w:t>м</w:t>
      </w:r>
      <w:r w:rsidRPr="00BD7C0E">
        <w:t xml:space="preserve"> </w:t>
      </w:r>
      <w:r w:rsidR="00B431E1" w:rsidRPr="00BD7C0E">
        <w:t>о</w:t>
      </w:r>
      <w:r w:rsidRPr="00BD7C0E">
        <w:t xml:space="preserve"> финансово</w:t>
      </w:r>
      <w:r w:rsidR="00B431E1" w:rsidRPr="00BD7C0E">
        <w:t>м</w:t>
      </w:r>
      <w:r w:rsidRPr="00BD7C0E">
        <w:t xml:space="preserve"> обеспечени</w:t>
      </w:r>
      <w:r w:rsidR="00B431E1" w:rsidRPr="00BD7C0E">
        <w:t>и</w:t>
      </w:r>
      <w:r w:rsidRPr="00BD7C0E">
        <w:t xml:space="preserve"> государственного задания  с</w:t>
      </w:r>
      <w:r w:rsidR="008B654C" w:rsidRPr="00BD7C0E">
        <w:t xml:space="preserve">убсидия </w:t>
      </w:r>
      <w:r w:rsidRPr="00BD7C0E">
        <w:t xml:space="preserve">в сумме 7564,9 тыс. руб. </w:t>
      </w:r>
      <w:r w:rsidR="008B654C" w:rsidRPr="00BD7C0E">
        <w:t>на</w:t>
      </w:r>
      <w:r w:rsidRPr="00BD7C0E">
        <w:t xml:space="preserve"> выполнение</w:t>
      </w:r>
      <w:r w:rsidR="008B654C" w:rsidRPr="00BD7C0E">
        <w:t xml:space="preserve"> государственно</w:t>
      </w:r>
      <w:r w:rsidRPr="00BD7C0E">
        <w:t>й</w:t>
      </w:r>
      <w:r w:rsidR="008B654C" w:rsidRPr="00BD7C0E">
        <w:t xml:space="preserve"> </w:t>
      </w:r>
      <w:r w:rsidRPr="00BD7C0E">
        <w:t xml:space="preserve">работы «Организация досуга детей, подростков и молодёжи» </w:t>
      </w:r>
      <w:r w:rsidR="008B654C" w:rsidRPr="00BD7C0E">
        <w:t xml:space="preserve">ГАУ «Юный ястреб» в 2016 году </w:t>
      </w:r>
      <w:r w:rsidRPr="00BD7C0E">
        <w:t xml:space="preserve">перечислена в сумме </w:t>
      </w:r>
      <w:r w:rsidR="008B654C" w:rsidRPr="00BD7C0E">
        <w:t>6458,3 тыс. руб.</w:t>
      </w:r>
      <w:r w:rsidR="00D14570" w:rsidRPr="00BD7C0E">
        <w:t>,</w:t>
      </w:r>
      <w:r w:rsidR="008B654C" w:rsidRPr="00BD7C0E">
        <w:t xml:space="preserve"> или </w:t>
      </w:r>
      <w:r w:rsidRPr="00BD7C0E">
        <w:t xml:space="preserve">на </w:t>
      </w:r>
      <w:r w:rsidR="008B654C" w:rsidRPr="00BD7C0E">
        <w:t>85,4%</w:t>
      </w:r>
      <w:r w:rsidRPr="00BD7C0E">
        <w:t>, не перечислено 1106,6 тыс. руб., что соответствует уровню объема выполненной государственной работы (план 600 человек прошедших подготовку, факт – 510 человек, или 85</w:t>
      </w:r>
      <w:proofErr w:type="gramEnd"/>
      <w:r w:rsidR="00AE5016" w:rsidRPr="00BD7C0E">
        <w:t>%)</w:t>
      </w:r>
      <w:r w:rsidR="00D14570" w:rsidRPr="00BD7C0E">
        <w:t>.</w:t>
      </w:r>
      <w:r w:rsidR="00EA7B1E" w:rsidRPr="00BD7C0E">
        <w:t xml:space="preserve"> </w:t>
      </w:r>
      <w:proofErr w:type="gramStart"/>
      <w:r w:rsidR="00D14570" w:rsidRPr="00BD7C0E">
        <w:t>П</w:t>
      </w:r>
      <w:r w:rsidR="00C90019" w:rsidRPr="00BD7C0E">
        <w:t xml:space="preserve">о пояснениям </w:t>
      </w:r>
      <w:proofErr w:type="spellStart"/>
      <w:r w:rsidR="00C90019" w:rsidRPr="00BD7C0E">
        <w:t>Облкоммолодёжи</w:t>
      </w:r>
      <w:proofErr w:type="spellEnd"/>
      <w:r w:rsidR="00D14570" w:rsidRPr="00BD7C0E">
        <w:t xml:space="preserve">, это </w:t>
      </w:r>
      <w:r w:rsidR="00C90019" w:rsidRPr="00BD7C0E">
        <w:t xml:space="preserve">обусловлено  </w:t>
      </w:r>
      <w:r w:rsidR="008B654C" w:rsidRPr="00BD7C0E">
        <w:t>Закон</w:t>
      </w:r>
      <w:r w:rsidR="00D90EB4" w:rsidRPr="00BD7C0E">
        <w:t>ом</w:t>
      </w:r>
      <w:r w:rsidR="008B654C" w:rsidRPr="00BD7C0E">
        <w:t xml:space="preserve"> Волгоградской области от 28.12.2015 № 228-ОД «Об отдельных вопросах правового регулирования деятельности государственных бюджетных и автономных учреждений» </w:t>
      </w:r>
      <w:r w:rsidR="00EA7B1E" w:rsidRPr="00BD7C0E">
        <w:t xml:space="preserve">согласно ст.1 которого </w:t>
      </w:r>
      <w:r w:rsidR="008B654C" w:rsidRPr="00BD7C0E">
        <w:t xml:space="preserve">остатки субсидий на выполнение государственного задания государственным бюджетным и автономным учреждениям Волгоградской области подлежат возврату в областной бюджет в объеме, соответствующем не достигнутым показателям государственного задания указанными учреждениями. </w:t>
      </w:r>
      <w:proofErr w:type="gramEnd"/>
    </w:p>
    <w:p w:rsidR="008B654C" w:rsidRPr="00BD7C0E" w:rsidRDefault="00EA7B1E" w:rsidP="0018314D">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BD7C0E">
        <w:rPr>
          <w:rFonts w:ascii="Times New Roman" w:eastAsia="Times New Roman" w:hAnsi="Times New Roman" w:cs="Times New Roman"/>
          <w:sz w:val="24"/>
          <w:szCs w:val="24"/>
        </w:rPr>
        <w:t xml:space="preserve">Вместе с тем </w:t>
      </w:r>
      <w:r w:rsidR="008B654C" w:rsidRPr="00BD7C0E">
        <w:rPr>
          <w:rFonts w:ascii="Times New Roman" w:eastAsia="Times New Roman" w:hAnsi="Times New Roman" w:cs="Times New Roman"/>
          <w:sz w:val="24"/>
          <w:szCs w:val="24"/>
        </w:rPr>
        <w:t xml:space="preserve">в </w:t>
      </w:r>
      <w:r w:rsidRPr="00BD7C0E">
        <w:rPr>
          <w:rFonts w:ascii="Times New Roman" w:eastAsia="Times New Roman" w:hAnsi="Times New Roman" w:cs="Times New Roman"/>
          <w:sz w:val="24"/>
          <w:szCs w:val="24"/>
        </w:rPr>
        <w:t>бухгалтерской отчетности ГАУ «Юный ястреб» отражена</w:t>
      </w:r>
      <w:r w:rsidR="008B654C" w:rsidRPr="00BD7C0E">
        <w:rPr>
          <w:rFonts w:ascii="Times New Roman" w:eastAsia="Times New Roman" w:hAnsi="Times New Roman" w:cs="Times New Roman"/>
          <w:sz w:val="24"/>
          <w:szCs w:val="24"/>
        </w:rPr>
        <w:t xml:space="preserve"> дебиторская задолженность </w:t>
      </w:r>
      <w:r w:rsidRPr="00BD7C0E">
        <w:rPr>
          <w:rFonts w:ascii="Times New Roman" w:eastAsia="Times New Roman" w:hAnsi="Times New Roman" w:cs="Times New Roman"/>
          <w:sz w:val="24"/>
          <w:szCs w:val="24"/>
        </w:rPr>
        <w:t xml:space="preserve">за </w:t>
      </w:r>
      <w:proofErr w:type="spellStart"/>
      <w:r w:rsidRPr="00BD7C0E">
        <w:rPr>
          <w:rFonts w:ascii="Times New Roman" w:eastAsia="Times New Roman" w:hAnsi="Times New Roman" w:cs="Times New Roman"/>
          <w:sz w:val="24"/>
          <w:szCs w:val="24"/>
        </w:rPr>
        <w:t>Облкоммолодёжи</w:t>
      </w:r>
      <w:proofErr w:type="spellEnd"/>
      <w:r w:rsidRPr="00BD7C0E">
        <w:rPr>
          <w:rFonts w:ascii="Times New Roman" w:eastAsia="Times New Roman" w:hAnsi="Times New Roman" w:cs="Times New Roman"/>
          <w:sz w:val="24"/>
          <w:szCs w:val="24"/>
        </w:rPr>
        <w:t xml:space="preserve"> в размере </w:t>
      </w:r>
      <w:proofErr w:type="spellStart"/>
      <w:r w:rsidRPr="00BD7C0E">
        <w:rPr>
          <w:rFonts w:ascii="Times New Roman" w:eastAsia="Times New Roman" w:hAnsi="Times New Roman" w:cs="Times New Roman"/>
          <w:sz w:val="24"/>
          <w:szCs w:val="24"/>
        </w:rPr>
        <w:t>неперечисленной</w:t>
      </w:r>
      <w:proofErr w:type="spellEnd"/>
      <w:r w:rsidRPr="00BD7C0E">
        <w:rPr>
          <w:rFonts w:ascii="Times New Roman" w:eastAsia="Times New Roman" w:hAnsi="Times New Roman" w:cs="Times New Roman"/>
          <w:sz w:val="24"/>
          <w:szCs w:val="24"/>
        </w:rPr>
        <w:t xml:space="preserve"> </w:t>
      </w:r>
      <w:r w:rsidR="008B654C" w:rsidRPr="00BD7C0E">
        <w:rPr>
          <w:rFonts w:ascii="Times New Roman" w:eastAsia="Times New Roman" w:hAnsi="Times New Roman" w:cs="Times New Roman"/>
          <w:sz w:val="24"/>
          <w:szCs w:val="24"/>
        </w:rPr>
        <w:t xml:space="preserve">субсидии на </w:t>
      </w:r>
      <w:r w:rsidRPr="00BD7C0E">
        <w:rPr>
          <w:rFonts w:ascii="Times New Roman" w:eastAsia="Times New Roman" w:hAnsi="Times New Roman" w:cs="Times New Roman"/>
          <w:sz w:val="24"/>
          <w:szCs w:val="24"/>
        </w:rPr>
        <w:t xml:space="preserve">выполнение </w:t>
      </w:r>
      <w:r w:rsidR="008B654C" w:rsidRPr="00BD7C0E">
        <w:rPr>
          <w:rFonts w:ascii="Times New Roman" w:eastAsia="Times New Roman" w:hAnsi="Times New Roman" w:cs="Times New Roman"/>
          <w:sz w:val="24"/>
          <w:szCs w:val="24"/>
        </w:rPr>
        <w:t>государственно</w:t>
      </w:r>
      <w:r w:rsidRPr="00BD7C0E">
        <w:rPr>
          <w:rFonts w:ascii="Times New Roman" w:eastAsia="Times New Roman" w:hAnsi="Times New Roman" w:cs="Times New Roman"/>
          <w:sz w:val="24"/>
          <w:szCs w:val="24"/>
        </w:rPr>
        <w:t>го</w:t>
      </w:r>
      <w:r w:rsidR="008B654C" w:rsidRPr="00BD7C0E">
        <w:rPr>
          <w:rFonts w:ascii="Times New Roman" w:eastAsia="Times New Roman" w:hAnsi="Times New Roman" w:cs="Times New Roman"/>
          <w:sz w:val="24"/>
          <w:szCs w:val="24"/>
        </w:rPr>
        <w:t xml:space="preserve"> задани</w:t>
      </w:r>
      <w:r w:rsidRPr="00BD7C0E">
        <w:rPr>
          <w:rFonts w:ascii="Times New Roman" w:eastAsia="Times New Roman" w:hAnsi="Times New Roman" w:cs="Times New Roman"/>
          <w:sz w:val="24"/>
          <w:szCs w:val="24"/>
        </w:rPr>
        <w:t>я в сумме 1106,6 тыс. рублей.</w:t>
      </w:r>
    </w:p>
    <w:p w:rsidR="00DD08EB" w:rsidRPr="00BD7C0E" w:rsidRDefault="00DD08EB" w:rsidP="0018314D">
      <w:pPr>
        <w:autoSpaceDE w:val="0"/>
        <w:autoSpaceDN w:val="0"/>
        <w:adjustRightInd w:val="0"/>
        <w:spacing w:after="0" w:line="240" w:lineRule="auto"/>
        <w:ind w:firstLine="709"/>
        <w:jc w:val="both"/>
        <w:rPr>
          <w:rFonts w:ascii="Times New Roman" w:eastAsia="Times New Roman" w:hAnsi="Times New Roman" w:cs="Times New Roman"/>
          <w:sz w:val="24"/>
          <w:szCs w:val="24"/>
        </w:rPr>
      </w:pPr>
      <w:proofErr w:type="gramStart"/>
      <w:r w:rsidRPr="00BD7C0E">
        <w:rPr>
          <w:rFonts w:ascii="Times New Roman" w:eastAsia="Times New Roman" w:hAnsi="Times New Roman" w:cs="Times New Roman"/>
          <w:sz w:val="24"/>
          <w:szCs w:val="24"/>
        </w:rPr>
        <w:t xml:space="preserve">В 2016 году ГАУ «Юный ястреб» были оплачены обязательства в сумме 714,1 тыс. руб., образовавшиеся в 2014 году по крупным сделкам, совершенным ГБУ «Юный ястреб» без согласования с </w:t>
      </w:r>
      <w:proofErr w:type="spellStart"/>
      <w:r w:rsidRPr="00BD7C0E">
        <w:rPr>
          <w:rFonts w:ascii="Times New Roman" w:eastAsia="Times New Roman" w:hAnsi="Times New Roman" w:cs="Times New Roman"/>
          <w:sz w:val="24"/>
          <w:szCs w:val="24"/>
        </w:rPr>
        <w:t>Облкоммолодёжи</w:t>
      </w:r>
      <w:proofErr w:type="spellEnd"/>
      <w:r w:rsidRPr="00BD7C0E">
        <w:rPr>
          <w:rFonts w:ascii="Times New Roman" w:eastAsia="Times New Roman" w:hAnsi="Times New Roman" w:cs="Times New Roman"/>
          <w:sz w:val="24"/>
          <w:szCs w:val="24"/>
        </w:rPr>
        <w:t xml:space="preserve"> в нарушение п.13 ст.9.2 Федерального закона №7-ФЗ, согласно которому крупная сделка может быть совершена бюджетным учреждением только </w:t>
      </w:r>
      <w:r w:rsidRPr="00BD7C0E">
        <w:rPr>
          <w:rFonts w:ascii="Times New Roman" w:eastAsia="Times New Roman" w:hAnsi="Times New Roman" w:cs="Times New Roman"/>
          <w:sz w:val="24"/>
          <w:szCs w:val="24"/>
        </w:rPr>
        <w:lastRenderedPageBreak/>
        <w:t xml:space="preserve">с предварительного </w:t>
      </w:r>
      <w:hyperlink r:id="rId15" w:history="1">
        <w:r w:rsidRPr="00BD7C0E">
          <w:rPr>
            <w:rFonts w:ascii="Times New Roman" w:eastAsia="Times New Roman" w:hAnsi="Times New Roman" w:cs="Times New Roman"/>
            <w:sz w:val="24"/>
            <w:szCs w:val="24"/>
          </w:rPr>
          <w:t>согласия</w:t>
        </w:r>
      </w:hyperlink>
      <w:r w:rsidRPr="00BD7C0E">
        <w:rPr>
          <w:rFonts w:ascii="Times New Roman" w:eastAsia="Times New Roman" w:hAnsi="Times New Roman" w:cs="Times New Roman"/>
          <w:sz w:val="24"/>
          <w:szCs w:val="24"/>
        </w:rPr>
        <w:t xml:space="preserve"> соответствующего органа, осуществляющего функции и полномочия учредителя бюджетного учреждения.</w:t>
      </w:r>
      <w:proofErr w:type="gramEnd"/>
    </w:p>
    <w:p w:rsidR="005A1136" w:rsidRPr="00BD7C0E" w:rsidRDefault="00391DCA" w:rsidP="0018314D">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BD7C0E">
        <w:rPr>
          <w:rFonts w:ascii="Times New Roman" w:eastAsia="Times New Roman" w:hAnsi="Times New Roman" w:cs="Times New Roman"/>
          <w:sz w:val="24"/>
          <w:szCs w:val="24"/>
        </w:rPr>
        <w:t>З</w:t>
      </w:r>
      <w:r w:rsidR="005A1136" w:rsidRPr="00BD7C0E">
        <w:rPr>
          <w:rFonts w:ascii="Times New Roman" w:eastAsia="Times New Roman" w:hAnsi="Times New Roman" w:cs="Times New Roman"/>
          <w:sz w:val="24"/>
          <w:szCs w:val="24"/>
        </w:rPr>
        <w:t>емельный участок</w:t>
      </w:r>
      <w:r w:rsidRPr="00BD7C0E">
        <w:rPr>
          <w:rFonts w:ascii="Times New Roman" w:eastAsia="Times New Roman" w:hAnsi="Times New Roman" w:cs="Times New Roman"/>
          <w:sz w:val="24"/>
          <w:szCs w:val="24"/>
        </w:rPr>
        <w:t xml:space="preserve"> площадью 218,7 га, расположенный </w:t>
      </w:r>
      <w:r w:rsidR="00D14570" w:rsidRPr="00BD7C0E">
        <w:rPr>
          <w:rFonts w:ascii="Times New Roman" w:eastAsia="Times New Roman" w:hAnsi="Times New Roman" w:cs="Times New Roman"/>
          <w:sz w:val="24"/>
          <w:szCs w:val="24"/>
        </w:rPr>
        <w:t xml:space="preserve">по адресу: </w:t>
      </w:r>
      <w:proofErr w:type="gramStart"/>
      <w:r w:rsidRPr="00BD7C0E">
        <w:rPr>
          <w:rFonts w:ascii="Times New Roman" w:eastAsia="Times New Roman" w:hAnsi="Times New Roman" w:cs="Times New Roman"/>
          <w:sz w:val="24"/>
          <w:szCs w:val="24"/>
        </w:rPr>
        <w:t xml:space="preserve">Волгоградская область, </w:t>
      </w:r>
      <w:proofErr w:type="spellStart"/>
      <w:r w:rsidRPr="00BD7C0E">
        <w:rPr>
          <w:rFonts w:ascii="Times New Roman" w:eastAsia="Times New Roman" w:hAnsi="Times New Roman" w:cs="Times New Roman"/>
          <w:sz w:val="24"/>
          <w:szCs w:val="24"/>
        </w:rPr>
        <w:t>Среднеахтубинский</w:t>
      </w:r>
      <w:proofErr w:type="spellEnd"/>
      <w:r w:rsidRPr="00BD7C0E">
        <w:rPr>
          <w:rFonts w:ascii="Times New Roman" w:eastAsia="Times New Roman" w:hAnsi="Times New Roman" w:cs="Times New Roman"/>
          <w:sz w:val="24"/>
          <w:szCs w:val="24"/>
        </w:rPr>
        <w:t xml:space="preserve"> район, примерно в 500 м от </w:t>
      </w:r>
      <w:proofErr w:type="spellStart"/>
      <w:r w:rsidRPr="00BD7C0E">
        <w:rPr>
          <w:rFonts w:ascii="Times New Roman" w:eastAsia="Times New Roman" w:hAnsi="Times New Roman" w:cs="Times New Roman"/>
          <w:sz w:val="24"/>
          <w:szCs w:val="24"/>
        </w:rPr>
        <w:t>рп</w:t>
      </w:r>
      <w:proofErr w:type="spellEnd"/>
      <w:r w:rsidRPr="00BD7C0E">
        <w:rPr>
          <w:rFonts w:ascii="Times New Roman" w:eastAsia="Times New Roman" w:hAnsi="Times New Roman" w:cs="Times New Roman"/>
          <w:sz w:val="24"/>
          <w:szCs w:val="24"/>
        </w:rPr>
        <w:t xml:space="preserve"> Средняя Ахтуба по направлению на север</w:t>
      </w:r>
      <w:r w:rsidR="005A1136" w:rsidRPr="00BD7C0E">
        <w:rPr>
          <w:rFonts w:ascii="Times New Roman" w:eastAsia="Times New Roman" w:hAnsi="Times New Roman" w:cs="Times New Roman"/>
          <w:sz w:val="24"/>
          <w:szCs w:val="24"/>
        </w:rPr>
        <w:t>, находящийся в постоянном (бессрочном) пользовании ГАУ «Юный ястреб»</w:t>
      </w:r>
      <w:r w:rsidRPr="00BD7C0E">
        <w:rPr>
          <w:rFonts w:ascii="Times New Roman" w:eastAsia="Times New Roman" w:hAnsi="Times New Roman" w:cs="Times New Roman"/>
          <w:sz w:val="24"/>
          <w:szCs w:val="24"/>
        </w:rPr>
        <w:t xml:space="preserve"> в соответствии со свидетельством о государственной регистрации права, не отражён</w:t>
      </w:r>
      <w:r w:rsidR="005A1136" w:rsidRPr="00BD7C0E">
        <w:rPr>
          <w:rFonts w:ascii="Times New Roman" w:eastAsia="Times New Roman" w:hAnsi="Times New Roman" w:cs="Times New Roman"/>
          <w:sz w:val="24"/>
          <w:szCs w:val="24"/>
        </w:rPr>
        <w:t xml:space="preserve"> на</w:t>
      </w:r>
      <w:r w:rsidRPr="00BD7C0E">
        <w:rPr>
          <w:rFonts w:ascii="Times New Roman" w:eastAsia="Times New Roman" w:hAnsi="Times New Roman" w:cs="Times New Roman"/>
          <w:sz w:val="24"/>
          <w:szCs w:val="24"/>
        </w:rPr>
        <w:t xml:space="preserve"> балансе ГАУ «Юный ястреб»</w:t>
      </w:r>
      <w:r w:rsidR="00D40C66" w:rsidRPr="00BD7C0E">
        <w:rPr>
          <w:rFonts w:ascii="Times New Roman" w:eastAsia="Times New Roman" w:hAnsi="Times New Roman" w:cs="Times New Roman"/>
          <w:sz w:val="24"/>
          <w:szCs w:val="24"/>
        </w:rPr>
        <w:t>, чем</w:t>
      </w:r>
      <w:r w:rsidR="005A1136" w:rsidRPr="00BD7C0E">
        <w:rPr>
          <w:rFonts w:ascii="Times New Roman" w:eastAsia="Times New Roman" w:hAnsi="Times New Roman" w:cs="Times New Roman"/>
          <w:sz w:val="24"/>
          <w:szCs w:val="24"/>
        </w:rPr>
        <w:t xml:space="preserve"> </w:t>
      </w:r>
      <w:r w:rsidR="00CA28CC" w:rsidRPr="00BD7C0E">
        <w:rPr>
          <w:rFonts w:ascii="Times New Roman" w:eastAsia="Times New Roman" w:hAnsi="Times New Roman" w:cs="Times New Roman"/>
          <w:sz w:val="24"/>
          <w:szCs w:val="24"/>
        </w:rPr>
        <w:t>нарушен п. 70, </w:t>
      </w:r>
      <w:proofErr w:type="spellStart"/>
      <w:r w:rsidR="00CA28CC" w:rsidRPr="00BD7C0E">
        <w:rPr>
          <w:rFonts w:ascii="Times New Roman" w:eastAsia="Times New Roman" w:hAnsi="Times New Roman" w:cs="Times New Roman"/>
          <w:sz w:val="24"/>
          <w:szCs w:val="24"/>
        </w:rPr>
        <w:t>абз</w:t>
      </w:r>
      <w:proofErr w:type="spellEnd"/>
      <w:r w:rsidR="00CA28CC" w:rsidRPr="00BD7C0E">
        <w:rPr>
          <w:rFonts w:ascii="Times New Roman" w:eastAsia="Times New Roman" w:hAnsi="Times New Roman" w:cs="Times New Roman"/>
          <w:sz w:val="24"/>
          <w:szCs w:val="24"/>
        </w:rPr>
        <w:t>. 2 п. 71 Инструкции по применению Единого плана счетов, утвержденной приказом Минфина России от 01.12.2010 № 157н.</w:t>
      </w:r>
      <w:proofErr w:type="gramEnd"/>
    </w:p>
    <w:p w:rsidR="00931866" w:rsidRPr="00BD7C0E" w:rsidRDefault="00931866" w:rsidP="0018314D">
      <w:pPr>
        <w:autoSpaceDE w:val="0"/>
        <w:autoSpaceDN w:val="0"/>
        <w:adjustRightInd w:val="0"/>
        <w:spacing w:after="0" w:line="240" w:lineRule="auto"/>
        <w:ind w:firstLine="709"/>
        <w:jc w:val="both"/>
        <w:rPr>
          <w:rFonts w:ascii="Times New Roman" w:eastAsia="Times New Roman" w:hAnsi="Times New Roman" w:cs="Times New Roman"/>
          <w:sz w:val="24"/>
          <w:szCs w:val="24"/>
        </w:rPr>
      </w:pPr>
    </w:p>
    <w:p w:rsidR="00931866" w:rsidRPr="00BD7C0E" w:rsidRDefault="00931866" w:rsidP="0018314D">
      <w:pPr>
        <w:autoSpaceDE w:val="0"/>
        <w:autoSpaceDN w:val="0"/>
        <w:adjustRightInd w:val="0"/>
        <w:spacing w:after="0" w:line="240" w:lineRule="auto"/>
        <w:ind w:firstLine="709"/>
        <w:jc w:val="both"/>
        <w:rPr>
          <w:rFonts w:ascii="Times New Roman" w:eastAsia="Times New Roman" w:hAnsi="Times New Roman" w:cs="Times New Roman"/>
          <w:i/>
          <w:sz w:val="24"/>
          <w:szCs w:val="24"/>
        </w:rPr>
      </w:pPr>
      <w:proofErr w:type="spellStart"/>
      <w:r w:rsidRPr="00BD7C0E">
        <w:rPr>
          <w:rFonts w:ascii="Times New Roman" w:eastAsia="Times New Roman" w:hAnsi="Times New Roman" w:cs="Times New Roman"/>
          <w:i/>
          <w:sz w:val="24"/>
          <w:szCs w:val="24"/>
        </w:rPr>
        <w:t>Облкомобразование</w:t>
      </w:r>
      <w:proofErr w:type="spellEnd"/>
    </w:p>
    <w:p w:rsidR="00931866" w:rsidRPr="00BD7C0E" w:rsidRDefault="00931866" w:rsidP="0018314D">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BD7C0E">
        <w:rPr>
          <w:rFonts w:ascii="Times New Roman" w:eastAsia="Times New Roman" w:hAnsi="Times New Roman" w:cs="Times New Roman"/>
          <w:sz w:val="24"/>
          <w:szCs w:val="24"/>
        </w:rPr>
        <w:t>ГКОУ «Волгоградская школа-интернат №</w:t>
      </w:r>
      <w:r w:rsidR="00857631" w:rsidRPr="00BD7C0E">
        <w:rPr>
          <w:rFonts w:ascii="Times New Roman" w:eastAsia="Times New Roman" w:hAnsi="Times New Roman" w:cs="Times New Roman"/>
          <w:sz w:val="24"/>
          <w:szCs w:val="24"/>
        </w:rPr>
        <w:t> </w:t>
      </w:r>
      <w:r w:rsidRPr="00BD7C0E">
        <w:rPr>
          <w:rFonts w:ascii="Times New Roman" w:eastAsia="Times New Roman" w:hAnsi="Times New Roman" w:cs="Times New Roman"/>
          <w:sz w:val="24"/>
          <w:szCs w:val="24"/>
        </w:rPr>
        <w:t>2» доведено государственное задание на оказание государственной услуги по реализации основных общеобразовательных прогр</w:t>
      </w:r>
      <w:r w:rsidR="00D14570" w:rsidRPr="00BD7C0E">
        <w:rPr>
          <w:rFonts w:ascii="Times New Roman" w:eastAsia="Times New Roman" w:hAnsi="Times New Roman" w:cs="Times New Roman"/>
          <w:sz w:val="24"/>
          <w:szCs w:val="24"/>
        </w:rPr>
        <w:t>амм среднего общего образования</w:t>
      </w:r>
      <w:r w:rsidRPr="00BD7C0E">
        <w:rPr>
          <w:rFonts w:ascii="Times New Roman" w:eastAsia="Times New Roman" w:hAnsi="Times New Roman" w:cs="Times New Roman"/>
          <w:sz w:val="24"/>
          <w:szCs w:val="24"/>
        </w:rPr>
        <w:t xml:space="preserve"> в отсутствие соответствующей лицензии, что нарушает ст. 91 Федерального закона № 273-ФЗ</w:t>
      </w:r>
      <w:r w:rsidR="00FD0F65" w:rsidRPr="00BD7C0E">
        <w:rPr>
          <w:rFonts w:ascii="Times New Roman" w:eastAsia="Times New Roman" w:hAnsi="Times New Roman" w:cs="Times New Roman"/>
          <w:sz w:val="24"/>
          <w:szCs w:val="24"/>
        </w:rPr>
        <w:t xml:space="preserve">, согласно которой </w:t>
      </w:r>
      <w:r w:rsidR="00D14570" w:rsidRPr="00BD7C0E">
        <w:rPr>
          <w:rFonts w:ascii="Times New Roman" w:eastAsia="Times New Roman" w:hAnsi="Times New Roman" w:cs="Times New Roman"/>
          <w:sz w:val="24"/>
          <w:szCs w:val="24"/>
        </w:rPr>
        <w:t>о</w:t>
      </w:r>
      <w:r w:rsidR="00FD0F65" w:rsidRPr="00BD7C0E">
        <w:rPr>
          <w:rFonts w:ascii="Times New Roman" w:eastAsia="Times New Roman" w:hAnsi="Times New Roman" w:cs="Times New Roman"/>
          <w:sz w:val="24"/>
          <w:szCs w:val="24"/>
        </w:rPr>
        <w:t>бразовательная деятельность подлежит лицензированию</w:t>
      </w:r>
      <w:r w:rsidRPr="00BD7C0E">
        <w:rPr>
          <w:rFonts w:ascii="Times New Roman" w:eastAsia="Times New Roman" w:hAnsi="Times New Roman" w:cs="Times New Roman"/>
          <w:sz w:val="24"/>
          <w:szCs w:val="24"/>
        </w:rPr>
        <w:t xml:space="preserve">. </w:t>
      </w:r>
    </w:p>
    <w:p w:rsidR="00857631" w:rsidRPr="00BD7C0E" w:rsidRDefault="00857631" w:rsidP="0018314D">
      <w:pPr>
        <w:pStyle w:val="aa"/>
        <w:ind w:left="0" w:firstLine="709"/>
        <w:jc w:val="both"/>
      </w:pPr>
      <w:proofErr w:type="gramStart"/>
      <w:r w:rsidRPr="00BD7C0E">
        <w:t>На балансе ГБУ ДО «Волгоградская станция детского и юношеского туризма и экскурсий» числятся 2 гаража общей площадью 193,5 кв.м</w:t>
      </w:r>
      <w:r w:rsidR="00C019EA" w:rsidRPr="00BD7C0E">
        <w:t>. по адресу Волгоград, ул. Пугачевская, 13,</w:t>
      </w:r>
      <w:r w:rsidRPr="00BD7C0E">
        <w:t xml:space="preserve"> не используемые по назначению в связи с отсутствием транспортных средств.</w:t>
      </w:r>
      <w:proofErr w:type="gramEnd"/>
      <w:r w:rsidRPr="00BD7C0E">
        <w:t xml:space="preserve"> Налог на имущество не уплачивается в связи с нулевой остаточной стоимостью указанных объектов.</w:t>
      </w:r>
    </w:p>
    <w:p w:rsidR="00042CDE" w:rsidRPr="00BD7C0E" w:rsidRDefault="00042CDE" w:rsidP="0018314D">
      <w:pPr>
        <w:autoSpaceDE w:val="0"/>
        <w:autoSpaceDN w:val="0"/>
        <w:adjustRightInd w:val="0"/>
        <w:spacing w:after="0" w:line="240" w:lineRule="auto"/>
        <w:ind w:firstLine="709"/>
        <w:jc w:val="both"/>
        <w:rPr>
          <w:rFonts w:ascii="Times New Roman" w:eastAsia="Times New Roman" w:hAnsi="Times New Roman" w:cs="Times New Roman"/>
          <w:i/>
          <w:sz w:val="24"/>
          <w:szCs w:val="24"/>
        </w:rPr>
      </w:pPr>
    </w:p>
    <w:p w:rsidR="00931866" w:rsidRPr="00BD7C0E" w:rsidRDefault="009E0801" w:rsidP="0018314D">
      <w:pPr>
        <w:autoSpaceDE w:val="0"/>
        <w:autoSpaceDN w:val="0"/>
        <w:adjustRightInd w:val="0"/>
        <w:spacing w:after="0" w:line="240" w:lineRule="auto"/>
        <w:ind w:firstLine="709"/>
        <w:jc w:val="both"/>
        <w:rPr>
          <w:rFonts w:ascii="Times New Roman" w:eastAsia="Times New Roman" w:hAnsi="Times New Roman" w:cs="Times New Roman"/>
          <w:i/>
          <w:sz w:val="24"/>
          <w:szCs w:val="24"/>
        </w:rPr>
      </w:pPr>
      <w:r w:rsidRPr="00BD7C0E">
        <w:rPr>
          <w:rFonts w:ascii="Times New Roman" w:eastAsia="Times New Roman" w:hAnsi="Times New Roman" w:cs="Times New Roman"/>
          <w:i/>
          <w:sz w:val="24"/>
          <w:szCs w:val="24"/>
        </w:rPr>
        <w:t>Облспорткомитет</w:t>
      </w:r>
    </w:p>
    <w:p w:rsidR="009E0801" w:rsidRPr="00BD7C0E" w:rsidRDefault="009E0801" w:rsidP="0018314D">
      <w:pPr>
        <w:pStyle w:val="aa"/>
        <w:ind w:left="0" w:firstLine="709"/>
        <w:jc w:val="both"/>
      </w:pPr>
      <w:proofErr w:type="gramStart"/>
      <w:r w:rsidRPr="00BD7C0E">
        <w:t>Государственное имущество, закреплённое за КОР</w:t>
      </w:r>
      <w:r w:rsidR="000F3139" w:rsidRPr="00BD7C0E">
        <w:t xml:space="preserve"> (</w:t>
      </w:r>
      <w:r w:rsidR="008347F2" w:rsidRPr="00BD7C0E">
        <w:t>физкультурно-оздоровительный комплекс</w:t>
      </w:r>
      <w:r w:rsidR="00683C0D" w:rsidRPr="00BD7C0E">
        <w:t>, помещение актового зала, зал борьбы</w:t>
      </w:r>
      <w:r w:rsidR="000F3139" w:rsidRPr="00BD7C0E">
        <w:t>)</w:t>
      </w:r>
      <w:r w:rsidRPr="00BD7C0E">
        <w:t>, использовалось другими организациями по договорам о безвозмездном сотрудничестве, возмездного оказания услуг и оказания физкультурно-спортивных услуг, то есть на условиях, не предусмотренных Законом от 06.12.1999 № 335-ОД «О порядке управления и распоряжения государственной собственностью Волгоградской области», согласно которому к способам управления и распоряжения областной собственностью относятся: продажа;</w:t>
      </w:r>
      <w:proofErr w:type="gramEnd"/>
      <w:r w:rsidRPr="00BD7C0E">
        <w:t xml:space="preserve"> сдача в аренду, предоставление в безвозмездное пользование; передача в залог; внесение имущества в уставные капиталы юридических лиц; передача в доверительное управление. </w:t>
      </w:r>
    </w:p>
    <w:p w:rsidR="009E0801" w:rsidRPr="00BD7C0E" w:rsidRDefault="009E0801" w:rsidP="0018314D">
      <w:pPr>
        <w:spacing w:after="0" w:line="240" w:lineRule="auto"/>
        <w:ind w:firstLine="709"/>
        <w:jc w:val="both"/>
        <w:rPr>
          <w:rFonts w:ascii="Times New Roman" w:eastAsia="Times New Roman" w:hAnsi="Times New Roman" w:cs="Times New Roman"/>
          <w:sz w:val="24"/>
          <w:szCs w:val="24"/>
        </w:rPr>
      </w:pPr>
      <w:proofErr w:type="gramStart"/>
      <w:r w:rsidRPr="00BD7C0E">
        <w:rPr>
          <w:rFonts w:ascii="Times New Roman" w:eastAsia="Times New Roman" w:hAnsi="Times New Roman" w:cs="Times New Roman"/>
          <w:sz w:val="24"/>
          <w:szCs w:val="24"/>
        </w:rPr>
        <w:t>КОР по договорам найма жилого помещения в общежитии предоставлялись во временное пользование комнаты для проживания спортсменов, участвующих в спортивных сборах и соревнованиях, и лиц, их сопровождающих (в 2016 году – 13 договоров, в 2017 году – 40 договоров)</w:t>
      </w:r>
      <w:r w:rsidR="000E387F" w:rsidRPr="00BD7C0E">
        <w:rPr>
          <w:rFonts w:ascii="Times New Roman" w:eastAsia="Times New Roman" w:hAnsi="Times New Roman" w:cs="Times New Roman"/>
          <w:sz w:val="24"/>
          <w:szCs w:val="24"/>
        </w:rPr>
        <w:t xml:space="preserve"> за плату</w:t>
      </w:r>
      <w:r w:rsidRPr="00BD7C0E">
        <w:rPr>
          <w:rFonts w:ascii="Times New Roman" w:eastAsia="Times New Roman" w:hAnsi="Times New Roman" w:cs="Times New Roman"/>
          <w:sz w:val="24"/>
          <w:szCs w:val="24"/>
        </w:rPr>
        <w:t>, что нарушает п.3 ст.14 Закона Волгоградской области от 12.12.2007 № 1591-ОД «О жилищном фонде Волгоградской области» (далее Закон №1591-ОД), а также</w:t>
      </w:r>
      <w:proofErr w:type="gramEnd"/>
      <w:r w:rsidRPr="00BD7C0E">
        <w:rPr>
          <w:rFonts w:ascii="Times New Roman" w:eastAsia="Times New Roman" w:hAnsi="Times New Roman" w:cs="Times New Roman"/>
          <w:sz w:val="24"/>
          <w:szCs w:val="24"/>
        </w:rPr>
        <w:t xml:space="preserve"> п.2 ст.105 Жилищного кодекса РФ (далее ЖК РФ), согласно которым жилые помещения специализированного жилищного фонда области в общежитиях предоставляются гражданам для временного проживания на время трудовых отношений или обучения в государственных учреждениях и на предприятиях Волгоградской области.</w:t>
      </w:r>
    </w:p>
    <w:p w:rsidR="009E0801" w:rsidRPr="00BD7C0E" w:rsidRDefault="009E0801" w:rsidP="0018314D">
      <w:pPr>
        <w:spacing w:after="0" w:line="240" w:lineRule="auto"/>
        <w:ind w:firstLine="709"/>
        <w:jc w:val="both"/>
        <w:rPr>
          <w:rFonts w:ascii="Times New Roman" w:eastAsia="Times New Roman" w:hAnsi="Times New Roman" w:cs="Times New Roman"/>
          <w:sz w:val="24"/>
          <w:szCs w:val="24"/>
        </w:rPr>
      </w:pPr>
      <w:proofErr w:type="gramStart"/>
      <w:r w:rsidRPr="00BD7C0E">
        <w:rPr>
          <w:rFonts w:ascii="Times New Roman" w:eastAsia="Times New Roman" w:hAnsi="Times New Roman" w:cs="Times New Roman"/>
          <w:sz w:val="24"/>
          <w:szCs w:val="24"/>
        </w:rPr>
        <w:t>Также согласно п. 1 ст. 92 ЖК РФ  общежитие является специализированным жилым фондом, жилые помещения которого согласно п. 3 данной статьи не подлежат отчуждению, передаче в аренду, внаем, за исключением передачи таких помещений по договорам найма</w:t>
      </w:r>
      <w:r w:rsidR="00DD0E14" w:rsidRPr="00BD7C0E">
        <w:rPr>
          <w:rFonts w:ascii="Times New Roman" w:eastAsia="Times New Roman" w:hAnsi="Times New Roman" w:cs="Times New Roman"/>
          <w:sz w:val="24"/>
          <w:szCs w:val="24"/>
        </w:rPr>
        <w:t xml:space="preserve"> для временного проживания граждан в период их работы, службы или обучения</w:t>
      </w:r>
      <w:r w:rsidRPr="00BD7C0E">
        <w:rPr>
          <w:rFonts w:ascii="Times New Roman" w:eastAsia="Times New Roman" w:hAnsi="Times New Roman" w:cs="Times New Roman"/>
          <w:sz w:val="24"/>
          <w:szCs w:val="24"/>
        </w:rPr>
        <w:t>, а п.1 ст.94 ЖК РФ установлено, что жилые помещения в общежитиях</w:t>
      </w:r>
      <w:proofErr w:type="gramEnd"/>
      <w:r w:rsidRPr="00BD7C0E">
        <w:rPr>
          <w:rFonts w:ascii="Times New Roman" w:eastAsia="Times New Roman" w:hAnsi="Times New Roman" w:cs="Times New Roman"/>
          <w:sz w:val="24"/>
          <w:szCs w:val="24"/>
        </w:rPr>
        <w:t xml:space="preserve"> предназначены для временного проживания граждан в период их работы, службы или обучения.</w:t>
      </w:r>
    </w:p>
    <w:p w:rsidR="009E0801" w:rsidRPr="00BD7C0E" w:rsidRDefault="009E0801" w:rsidP="0018314D">
      <w:pPr>
        <w:spacing w:after="0" w:line="240" w:lineRule="auto"/>
        <w:ind w:firstLine="709"/>
        <w:jc w:val="both"/>
        <w:rPr>
          <w:rFonts w:ascii="Times New Roman" w:eastAsia="Times New Roman" w:hAnsi="Times New Roman" w:cs="Times New Roman"/>
          <w:sz w:val="24"/>
          <w:szCs w:val="24"/>
        </w:rPr>
      </w:pPr>
      <w:proofErr w:type="gramStart"/>
      <w:r w:rsidRPr="00BD7C0E">
        <w:rPr>
          <w:rFonts w:ascii="Times New Roman" w:eastAsia="Times New Roman" w:hAnsi="Times New Roman" w:cs="Times New Roman"/>
          <w:sz w:val="24"/>
          <w:szCs w:val="24"/>
        </w:rPr>
        <w:t xml:space="preserve">Вопреки требованиям указанных нормативных правовых актов пунктом 2.11 Устава </w:t>
      </w:r>
      <w:r w:rsidR="00DE4B3B" w:rsidRPr="00BD7C0E">
        <w:rPr>
          <w:rFonts w:ascii="Times New Roman" w:eastAsia="Times New Roman" w:hAnsi="Times New Roman" w:cs="Times New Roman"/>
          <w:sz w:val="24"/>
          <w:szCs w:val="24"/>
        </w:rPr>
        <w:t>КОР</w:t>
      </w:r>
      <w:r w:rsidRPr="00BD7C0E">
        <w:rPr>
          <w:rFonts w:ascii="Times New Roman" w:eastAsia="Times New Roman" w:hAnsi="Times New Roman" w:cs="Times New Roman"/>
          <w:sz w:val="24"/>
          <w:szCs w:val="24"/>
        </w:rPr>
        <w:t xml:space="preserve"> установлено, что в целях обеспечения более эффективной организации своей деятельности автономное учреждение в соответствии с законодательством РФ вправе осуществлять приносящ</w:t>
      </w:r>
      <w:r w:rsidR="000E387F" w:rsidRPr="00BD7C0E">
        <w:rPr>
          <w:rFonts w:ascii="Times New Roman" w:eastAsia="Times New Roman" w:hAnsi="Times New Roman" w:cs="Times New Roman"/>
          <w:sz w:val="24"/>
          <w:szCs w:val="24"/>
        </w:rPr>
        <w:t>ую</w:t>
      </w:r>
      <w:r w:rsidRPr="00BD7C0E">
        <w:rPr>
          <w:rFonts w:ascii="Times New Roman" w:eastAsia="Times New Roman" w:hAnsi="Times New Roman" w:cs="Times New Roman"/>
          <w:sz w:val="24"/>
          <w:szCs w:val="24"/>
        </w:rPr>
        <w:t xml:space="preserve"> доход деятельност</w:t>
      </w:r>
      <w:r w:rsidR="000E387F" w:rsidRPr="00BD7C0E">
        <w:rPr>
          <w:rFonts w:ascii="Times New Roman" w:eastAsia="Times New Roman" w:hAnsi="Times New Roman" w:cs="Times New Roman"/>
          <w:sz w:val="24"/>
          <w:szCs w:val="24"/>
        </w:rPr>
        <w:t>ь</w:t>
      </w:r>
      <w:r w:rsidRPr="00BD7C0E">
        <w:rPr>
          <w:rFonts w:ascii="Times New Roman" w:eastAsia="Times New Roman" w:hAnsi="Times New Roman" w:cs="Times New Roman"/>
          <w:sz w:val="24"/>
          <w:szCs w:val="24"/>
        </w:rPr>
        <w:t xml:space="preserve"> в виде оказания услуг по предоставлению помещений для временного размещения и проживания спортсменов, участвующих в спортивных сборах и соревнованиях, и сопровождающих </w:t>
      </w:r>
      <w:r w:rsidR="000E387F" w:rsidRPr="00BD7C0E">
        <w:rPr>
          <w:rFonts w:ascii="Times New Roman" w:eastAsia="Times New Roman" w:hAnsi="Times New Roman" w:cs="Times New Roman"/>
          <w:sz w:val="24"/>
          <w:szCs w:val="24"/>
        </w:rPr>
        <w:t xml:space="preserve">их лиц </w:t>
      </w:r>
      <w:r w:rsidRPr="00BD7C0E">
        <w:rPr>
          <w:rFonts w:ascii="Times New Roman" w:eastAsia="Times New Roman" w:hAnsi="Times New Roman" w:cs="Times New Roman"/>
          <w:sz w:val="24"/>
          <w:szCs w:val="24"/>
        </w:rPr>
        <w:t>(при условии наличия свободных мест).</w:t>
      </w:r>
      <w:proofErr w:type="gramEnd"/>
    </w:p>
    <w:p w:rsidR="009E0801" w:rsidRPr="00BD7C0E" w:rsidRDefault="000E387F" w:rsidP="0018314D">
      <w:pPr>
        <w:spacing w:after="0" w:line="240" w:lineRule="auto"/>
        <w:ind w:firstLine="709"/>
        <w:jc w:val="both"/>
        <w:rPr>
          <w:rFonts w:ascii="Times New Roman" w:eastAsia="Times New Roman" w:hAnsi="Times New Roman" w:cs="Times New Roman"/>
          <w:sz w:val="24"/>
          <w:szCs w:val="24"/>
        </w:rPr>
      </w:pPr>
      <w:r w:rsidRPr="00BD7C0E">
        <w:rPr>
          <w:rFonts w:ascii="Times New Roman" w:eastAsia="Times New Roman" w:hAnsi="Times New Roman" w:cs="Times New Roman"/>
          <w:sz w:val="24"/>
          <w:szCs w:val="24"/>
        </w:rPr>
        <w:lastRenderedPageBreak/>
        <w:t>В</w:t>
      </w:r>
      <w:r w:rsidR="009E0801" w:rsidRPr="00BD7C0E">
        <w:rPr>
          <w:rFonts w:ascii="Times New Roman" w:eastAsia="Times New Roman" w:hAnsi="Times New Roman" w:cs="Times New Roman"/>
          <w:sz w:val="24"/>
          <w:szCs w:val="24"/>
        </w:rPr>
        <w:t>ышеуказанное положение Устава К</w:t>
      </w:r>
      <w:r w:rsidR="00DE4B3B" w:rsidRPr="00BD7C0E">
        <w:rPr>
          <w:rFonts w:ascii="Times New Roman" w:eastAsia="Times New Roman" w:hAnsi="Times New Roman" w:cs="Times New Roman"/>
          <w:sz w:val="24"/>
          <w:szCs w:val="24"/>
        </w:rPr>
        <w:t>ОР</w:t>
      </w:r>
      <w:r w:rsidR="009E0801" w:rsidRPr="00BD7C0E">
        <w:rPr>
          <w:rFonts w:ascii="Times New Roman" w:eastAsia="Times New Roman" w:hAnsi="Times New Roman" w:cs="Times New Roman"/>
          <w:sz w:val="24"/>
          <w:szCs w:val="24"/>
        </w:rPr>
        <w:t xml:space="preserve"> противоречит требованиям ст.ст.94 и 105 ЖК РФ и п.3 ст.14 Закона № 1591-ОД и не подлежит применению. </w:t>
      </w:r>
    </w:p>
    <w:p w:rsidR="009E0801" w:rsidRPr="00BD7C0E" w:rsidRDefault="009E0801" w:rsidP="0018314D">
      <w:pPr>
        <w:spacing w:after="0" w:line="240" w:lineRule="auto"/>
        <w:ind w:firstLine="709"/>
        <w:jc w:val="both"/>
        <w:rPr>
          <w:rFonts w:ascii="Times New Roman" w:eastAsia="Times New Roman" w:hAnsi="Times New Roman" w:cs="Times New Roman"/>
          <w:sz w:val="24"/>
          <w:szCs w:val="24"/>
        </w:rPr>
      </w:pPr>
      <w:r w:rsidRPr="00BD7C0E">
        <w:rPr>
          <w:rFonts w:ascii="Times New Roman" w:eastAsia="Times New Roman" w:hAnsi="Times New Roman" w:cs="Times New Roman"/>
          <w:sz w:val="24"/>
          <w:szCs w:val="24"/>
        </w:rPr>
        <w:t>Необходимо отметить, что наряду с использованием общежития К</w:t>
      </w:r>
      <w:r w:rsidR="00DE4B3B" w:rsidRPr="00BD7C0E">
        <w:rPr>
          <w:rFonts w:ascii="Times New Roman" w:eastAsia="Times New Roman" w:hAnsi="Times New Roman" w:cs="Times New Roman"/>
          <w:sz w:val="24"/>
          <w:szCs w:val="24"/>
        </w:rPr>
        <w:t>ОР</w:t>
      </w:r>
      <w:r w:rsidRPr="00BD7C0E">
        <w:rPr>
          <w:rFonts w:ascii="Times New Roman" w:eastAsia="Times New Roman" w:hAnsi="Times New Roman" w:cs="Times New Roman"/>
          <w:sz w:val="24"/>
          <w:szCs w:val="24"/>
        </w:rPr>
        <w:t xml:space="preserve"> с нарушением законодательства в оперативном управлении подведомственного </w:t>
      </w:r>
      <w:proofErr w:type="spellStart"/>
      <w:r w:rsidRPr="00BD7C0E">
        <w:rPr>
          <w:rFonts w:ascii="Times New Roman" w:eastAsia="Times New Roman" w:hAnsi="Times New Roman" w:cs="Times New Roman"/>
          <w:sz w:val="24"/>
          <w:szCs w:val="24"/>
        </w:rPr>
        <w:t>Облспорткомитету</w:t>
      </w:r>
      <w:proofErr w:type="spellEnd"/>
      <w:r w:rsidRPr="00BD7C0E">
        <w:rPr>
          <w:rFonts w:ascii="Times New Roman" w:eastAsia="Times New Roman" w:hAnsi="Times New Roman" w:cs="Times New Roman"/>
          <w:sz w:val="24"/>
          <w:szCs w:val="24"/>
        </w:rPr>
        <w:t xml:space="preserve"> ГАУ ВО «</w:t>
      </w:r>
      <w:r w:rsidR="00D00AB5" w:rsidRPr="00BD7C0E">
        <w:rPr>
          <w:rFonts w:ascii="Times New Roman" w:eastAsia="Times New Roman" w:hAnsi="Times New Roman" w:cs="Times New Roman"/>
          <w:sz w:val="24"/>
          <w:szCs w:val="24"/>
        </w:rPr>
        <w:t>ЦСП</w:t>
      </w:r>
      <w:r w:rsidRPr="00BD7C0E">
        <w:rPr>
          <w:rFonts w:ascii="Times New Roman" w:eastAsia="Times New Roman" w:hAnsi="Times New Roman" w:cs="Times New Roman"/>
          <w:sz w:val="24"/>
          <w:szCs w:val="24"/>
        </w:rPr>
        <w:t xml:space="preserve"> по адаптивным видам спорта</w:t>
      </w:r>
      <w:r w:rsidR="00D00AB5" w:rsidRPr="00BD7C0E">
        <w:rPr>
          <w:rFonts w:ascii="Times New Roman" w:eastAsia="Times New Roman" w:hAnsi="Times New Roman" w:cs="Times New Roman"/>
          <w:sz w:val="24"/>
          <w:szCs w:val="24"/>
        </w:rPr>
        <w:t>»</w:t>
      </w:r>
      <w:r w:rsidRPr="00BD7C0E">
        <w:rPr>
          <w:rFonts w:ascii="Times New Roman" w:eastAsia="Times New Roman" w:hAnsi="Times New Roman" w:cs="Times New Roman"/>
          <w:sz w:val="24"/>
          <w:szCs w:val="24"/>
        </w:rPr>
        <w:t xml:space="preserve"> находится гостиница «Спортивная» с низким коэффициенто</w:t>
      </w:r>
      <w:r w:rsidR="00D00AB5" w:rsidRPr="00BD7C0E">
        <w:rPr>
          <w:rFonts w:ascii="Times New Roman" w:eastAsia="Times New Roman" w:hAnsi="Times New Roman" w:cs="Times New Roman"/>
          <w:sz w:val="24"/>
          <w:szCs w:val="24"/>
        </w:rPr>
        <w:t>м загруженности номерного фонда</w:t>
      </w:r>
      <w:r w:rsidRPr="00BD7C0E">
        <w:rPr>
          <w:rFonts w:ascii="Times New Roman" w:eastAsia="Times New Roman" w:hAnsi="Times New Roman" w:cs="Times New Roman"/>
          <w:sz w:val="24"/>
          <w:szCs w:val="24"/>
        </w:rPr>
        <w:t xml:space="preserve"> (в 2016 году - 10,9%, в 1 полугодии 2017 года – 6,8%).</w:t>
      </w:r>
    </w:p>
    <w:p w:rsidR="004B5F7B" w:rsidRPr="00BD7C0E" w:rsidRDefault="004B5F7B" w:rsidP="0018314D">
      <w:pPr>
        <w:pStyle w:val="ConsPlusNormal"/>
        <w:ind w:firstLine="709"/>
        <w:jc w:val="both"/>
        <w:rPr>
          <w:rFonts w:eastAsia="Calibri"/>
          <w:sz w:val="24"/>
          <w:szCs w:val="24"/>
          <w:lang w:eastAsia="en-US"/>
        </w:rPr>
      </w:pPr>
      <w:proofErr w:type="gramStart"/>
      <w:r w:rsidRPr="00BD7C0E">
        <w:rPr>
          <w:rFonts w:eastAsia="Calibri"/>
          <w:sz w:val="24"/>
          <w:szCs w:val="24"/>
          <w:lang w:eastAsia="en-US"/>
        </w:rPr>
        <w:t>В нарушение Требований к плану финансово-хозяйственной деятельности (далее ФХД), утвержденных приказом Минфина России от 28.07.2010 № 81н, и Порядка составления и утверждения плана ФХД государственных учреждений Волгоградской области, утвержденного приказами Облспорткомитета от 04.05.2012 № 360 и от 30.12.2016 № 952</w:t>
      </w:r>
      <w:r w:rsidR="000E387F" w:rsidRPr="00BD7C0E">
        <w:rPr>
          <w:rFonts w:eastAsia="Calibri"/>
          <w:sz w:val="24"/>
          <w:szCs w:val="24"/>
          <w:lang w:eastAsia="en-US"/>
        </w:rPr>
        <w:t>,</w:t>
      </w:r>
      <w:r w:rsidRPr="00BD7C0E">
        <w:rPr>
          <w:rFonts w:eastAsia="Calibri"/>
          <w:sz w:val="24"/>
          <w:szCs w:val="24"/>
          <w:lang w:eastAsia="en-US"/>
        </w:rPr>
        <w:t xml:space="preserve"> планы КОР и ГАУ ВО «ФК «Ротор-Волгоград» утверждены на очередной финансовый год без учета показателей планового периода.</w:t>
      </w:r>
      <w:proofErr w:type="gramEnd"/>
    </w:p>
    <w:p w:rsidR="004B5F7B" w:rsidRPr="00BD7C0E" w:rsidRDefault="004B5F7B" w:rsidP="0018314D">
      <w:pPr>
        <w:spacing w:after="0" w:line="240" w:lineRule="auto"/>
        <w:ind w:firstLine="709"/>
        <w:jc w:val="both"/>
        <w:rPr>
          <w:rFonts w:ascii="Times New Roman" w:eastAsia="Calibri" w:hAnsi="Times New Roman" w:cs="Times New Roman"/>
          <w:sz w:val="24"/>
          <w:szCs w:val="24"/>
          <w:lang w:eastAsia="en-US"/>
        </w:rPr>
      </w:pPr>
      <w:r w:rsidRPr="00BD7C0E">
        <w:rPr>
          <w:rFonts w:ascii="Times New Roman" w:eastAsia="Calibri" w:hAnsi="Times New Roman" w:cs="Times New Roman"/>
          <w:sz w:val="24"/>
          <w:szCs w:val="24"/>
          <w:lang w:eastAsia="en-US"/>
        </w:rPr>
        <w:t>В нарушение ст. 12 Федерального закона от 04.05.2011 № 99-ФЗ «О лицензировании отдельных видов деятельности» медицинскими работниками ГАУ ВО «ФК «Ротор-Волгоград» медицинские услуги спортсменам оказывались в отсутствие соответс</w:t>
      </w:r>
      <w:r w:rsidR="008B2AF4" w:rsidRPr="00BD7C0E">
        <w:rPr>
          <w:rFonts w:ascii="Times New Roman" w:eastAsia="Calibri" w:hAnsi="Times New Roman" w:cs="Times New Roman"/>
          <w:sz w:val="24"/>
          <w:szCs w:val="24"/>
          <w:lang w:eastAsia="en-US"/>
        </w:rPr>
        <w:t>т</w:t>
      </w:r>
      <w:r w:rsidRPr="00BD7C0E">
        <w:rPr>
          <w:rFonts w:ascii="Times New Roman" w:eastAsia="Calibri" w:hAnsi="Times New Roman" w:cs="Times New Roman"/>
          <w:sz w:val="24"/>
          <w:szCs w:val="24"/>
          <w:lang w:eastAsia="en-US"/>
        </w:rPr>
        <w:t>вующей лицензии. Расходы на оплату труда медицинских работников и медикаменты составили в 2016 году – 905,4 тыс. руб., в истекшем периоде 2017 года – 772,2 тыс. рублей.</w:t>
      </w:r>
    </w:p>
    <w:p w:rsidR="004B5F7B" w:rsidRPr="00BD7C0E" w:rsidRDefault="004B5F7B" w:rsidP="0018314D">
      <w:pPr>
        <w:autoSpaceDE w:val="0"/>
        <w:autoSpaceDN w:val="0"/>
        <w:adjustRightInd w:val="0"/>
        <w:spacing w:after="0" w:line="240" w:lineRule="auto"/>
        <w:ind w:firstLine="709"/>
        <w:jc w:val="both"/>
        <w:rPr>
          <w:rFonts w:ascii="Times New Roman" w:eastAsia="Calibri" w:hAnsi="Times New Roman" w:cs="Times New Roman"/>
          <w:sz w:val="24"/>
          <w:szCs w:val="24"/>
          <w:lang w:eastAsia="en-US"/>
        </w:rPr>
      </w:pPr>
      <w:r w:rsidRPr="00BD7C0E">
        <w:rPr>
          <w:rFonts w:ascii="Times New Roman" w:eastAsia="Calibri" w:hAnsi="Times New Roman" w:cs="Times New Roman"/>
          <w:sz w:val="24"/>
          <w:szCs w:val="24"/>
          <w:lang w:eastAsia="en-US"/>
        </w:rPr>
        <w:t xml:space="preserve">Установлено 2 случая </w:t>
      </w:r>
      <w:proofErr w:type="spellStart"/>
      <w:r w:rsidRPr="00BD7C0E">
        <w:rPr>
          <w:rFonts w:ascii="Times New Roman" w:eastAsia="Calibri" w:hAnsi="Times New Roman" w:cs="Times New Roman"/>
          <w:sz w:val="24"/>
          <w:szCs w:val="24"/>
          <w:lang w:eastAsia="en-US"/>
        </w:rPr>
        <w:t>непредъявления</w:t>
      </w:r>
      <w:proofErr w:type="spellEnd"/>
      <w:r w:rsidRPr="00BD7C0E">
        <w:rPr>
          <w:rFonts w:ascii="Times New Roman" w:eastAsia="Calibri" w:hAnsi="Times New Roman" w:cs="Times New Roman"/>
          <w:sz w:val="24"/>
          <w:szCs w:val="24"/>
          <w:lang w:eastAsia="en-US"/>
        </w:rPr>
        <w:t xml:space="preserve"> КОР требований об уплате пени за несвоевременное исполнение поставщиками своих обязательств по государственным контрактам  (договорам) на 11,4 тыс. рублей.</w:t>
      </w:r>
    </w:p>
    <w:p w:rsidR="00D04D97" w:rsidRPr="00BD7C0E" w:rsidRDefault="00D04D97" w:rsidP="00D04D97">
      <w:pPr>
        <w:spacing w:after="0" w:line="240" w:lineRule="auto"/>
        <w:ind w:firstLine="709"/>
        <w:jc w:val="both"/>
        <w:rPr>
          <w:rFonts w:ascii="Times New Roman" w:eastAsia="Calibri" w:hAnsi="Times New Roman" w:cs="Times New Roman"/>
          <w:sz w:val="24"/>
          <w:szCs w:val="24"/>
          <w:lang w:eastAsia="en-US"/>
        </w:rPr>
      </w:pPr>
    </w:p>
    <w:p w:rsidR="00D04D97" w:rsidRPr="00BD7C0E" w:rsidRDefault="00D04D97" w:rsidP="00D04D97">
      <w:pPr>
        <w:spacing w:after="0" w:line="240" w:lineRule="auto"/>
        <w:ind w:firstLine="709"/>
        <w:jc w:val="both"/>
        <w:rPr>
          <w:rFonts w:ascii="Times New Roman" w:eastAsia="Calibri" w:hAnsi="Times New Roman" w:cs="Times New Roman"/>
          <w:i/>
          <w:sz w:val="24"/>
          <w:szCs w:val="24"/>
          <w:lang w:eastAsia="en-US"/>
        </w:rPr>
      </w:pPr>
      <w:r w:rsidRPr="00BD7C0E">
        <w:rPr>
          <w:rFonts w:ascii="Times New Roman" w:eastAsia="Calibri" w:hAnsi="Times New Roman" w:cs="Times New Roman"/>
          <w:i/>
          <w:sz w:val="24"/>
          <w:szCs w:val="24"/>
          <w:lang w:eastAsia="en-US"/>
        </w:rPr>
        <w:t xml:space="preserve">Проверка </w:t>
      </w:r>
      <w:proofErr w:type="gramStart"/>
      <w:r w:rsidRPr="00BD7C0E">
        <w:rPr>
          <w:rFonts w:ascii="Times New Roman" w:eastAsia="Calibri" w:hAnsi="Times New Roman" w:cs="Times New Roman"/>
          <w:i/>
          <w:sz w:val="24"/>
          <w:szCs w:val="24"/>
          <w:lang w:eastAsia="en-US"/>
        </w:rPr>
        <w:t>достоверности определения сметной стоимости объектов капитального строительства государственных учреждений</w:t>
      </w:r>
      <w:proofErr w:type="gramEnd"/>
      <w:r w:rsidRPr="00BD7C0E">
        <w:rPr>
          <w:rFonts w:ascii="Times New Roman" w:eastAsia="Calibri" w:hAnsi="Times New Roman" w:cs="Times New Roman"/>
          <w:i/>
          <w:sz w:val="24"/>
          <w:szCs w:val="24"/>
          <w:lang w:eastAsia="en-US"/>
        </w:rPr>
        <w:t>.</w:t>
      </w:r>
    </w:p>
    <w:p w:rsidR="00D04D97" w:rsidRPr="00BD7C0E" w:rsidRDefault="00D04D97" w:rsidP="00D04D97">
      <w:pPr>
        <w:spacing w:after="0" w:line="240" w:lineRule="auto"/>
        <w:ind w:firstLine="709"/>
        <w:jc w:val="both"/>
        <w:rPr>
          <w:rFonts w:ascii="Times New Roman" w:eastAsia="Calibri" w:hAnsi="Times New Roman" w:cs="Times New Roman"/>
          <w:sz w:val="24"/>
          <w:szCs w:val="24"/>
          <w:lang w:eastAsia="en-US"/>
        </w:rPr>
      </w:pPr>
      <w:proofErr w:type="gramStart"/>
      <w:r w:rsidRPr="00BD7C0E">
        <w:rPr>
          <w:rFonts w:ascii="Times New Roman" w:eastAsia="Calibri" w:hAnsi="Times New Roman" w:cs="Times New Roman"/>
          <w:sz w:val="24"/>
          <w:szCs w:val="24"/>
          <w:lang w:eastAsia="en-US"/>
        </w:rPr>
        <w:t>Общими требованиями к определению нормативных затрат на оказание государственных (муниципальных) услуг, осуществление которых предусмотрено бюджетным законодательством РФ и не отнесенных к иным видам деятельности, применяемых при расчете объема финансового обеспечения выполнения задания на оказание услуг учреждением, утвержденными приказом Минфина РФ от 01.07.2015 № 104н в составе затрат на содержание объектов недвижимого имущества, используемого для оказания государственной услуги, учитывается текущий ремонт зданий</w:t>
      </w:r>
      <w:proofErr w:type="gramEnd"/>
      <w:r w:rsidRPr="00BD7C0E">
        <w:rPr>
          <w:rFonts w:ascii="Times New Roman" w:eastAsia="Calibri" w:hAnsi="Times New Roman" w:cs="Times New Roman"/>
          <w:sz w:val="24"/>
          <w:szCs w:val="24"/>
          <w:lang w:eastAsia="en-US"/>
        </w:rPr>
        <w:t xml:space="preserve"> и сооружений.</w:t>
      </w:r>
    </w:p>
    <w:p w:rsidR="00D04D97" w:rsidRPr="00BD7C0E" w:rsidRDefault="00D04D97" w:rsidP="00D04D97">
      <w:pPr>
        <w:spacing w:after="0" w:line="240" w:lineRule="auto"/>
        <w:ind w:firstLine="709"/>
        <w:jc w:val="both"/>
        <w:rPr>
          <w:rFonts w:ascii="Times New Roman" w:eastAsia="Calibri" w:hAnsi="Times New Roman" w:cs="Times New Roman"/>
          <w:sz w:val="24"/>
          <w:szCs w:val="24"/>
          <w:lang w:eastAsia="en-US"/>
        </w:rPr>
      </w:pPr>
      <w:r w:rsidRPr="00BD7C0E">
        <w:rPr>
          <w:rFonts w:ascii="Times New Roman" w:eastAsia="Calibri" w:hAnsi="Times New Roman" w:cs="Times New Roman"/>
          <w:sz w:val="24"/>
          <w:szCs w:val="24"/>
          <w:lang w:eastAsia="en-US"/>
        </w:rPr>
        <w:t xml:space="preserve">Ассигнования на капитальный ремонт согласно Порядку определения объема и условия предоставления субсидий на иные цели государственным бюджетным и автономным учреждениям, утверждённому приказом </w:t>
      </w:r>
      <w:proofErr w:type="spellStart"/>
      <w:r w:rsidRPr="00BD7C0E">
        <w:rPr>
          <w:rFonts w:ascii="Times New Roman" w:eastAsia="Calibri" w:hAnsi="Times New Roman" w:cs="Times New Roman"/>
          <w:sz w:val="24"/>
          <w:szCs w:val="24"/>
          <w:lang w:eastAsia="en-US"/>
        </w:rPr>
        <w:t>Облкоммолодежи</w:t>
      </w:r>
      <w:proofErr w:type="spellEnd"/>
      <w:r w:rsidRPr="00BD7C0E">
        <w:rPr>
          <w:rFonts w:ascii="Times New Roman" w:eastAsia="Calibri" w:hAnsi="Times New Roman" w:cs="Times New Roman"/>
          <w:sz w:val="24"/>
          <w:szCs w:val="24"/>
          <w:lang w:eastAsia="en-US"/>
        </w:rPr>
        <w:t xml:space="preserve"> от 12.02.2016      № 28-ОД, предоставляются государственным учреждениям в виде субсидии на иные цели.</w:t>
      </w:r>
    </w:p>
    <w:p w:rsidR="00D04D97" w:rsidRPr="00BD7C0E" w:rsidRDefault="00D04D97" w:rsidP="00D04D97">
      <w:pPr>
        <w:spacing w:after="0" w:line="240" w:lineRule="auto"/>
        <w:ind w:firstLine="709"/>
        <w:jc w:val="both"/>
        <w:rPr>
          <w:rFonts w:ascii="Times New Roman" w:eastAsia="Calibri" w:hAnsi="Times New Roman" w:cs="Times New Roman"/>
          <w:sz w:val="24"/>
          <w:szCs w:val="24"/>
          <w:lang w:eastAsia="en-US"/>
        </w:rPr>
      </w:pPr>
      <w:proofErr w:type="gramStart"/>
      <w:r w:rsidRPr="00BD7C0E">
        <w:rPr>
          <w:rFonts w:ascii="Times New Roman" w:eastAsia="Calibri" w:hAnsi="Times New Roman" w:cs="Times New Roman"/>
          <w:sz w:val="24"/>
          <w:szCs w:val="24"/>
          <w:lang w:eastAsia="en-US"/>
        </w:rPr>
        <w:t>При этом сметная стоимость капитального ремонта подлежит проверке согласно постановлению Администрации Волгоградской области от 13.09.2010 № 429-п «О порядке проведения проверки достоверности определения сметной стоимости объектов капитального строительства, финансирование строительства, реконструкции, капитального ремонта которых планируется осуществлять полностью или частично за счет средств областного бюджета» (далее постановление № 429-п), по результату которой выдаётся заключение государственного автономного учреждения Волгоградской области «Управление государственной экспертизы проектов</w:t>
      </w:r>
      <w:proofErr w:type="gramEnd"/>
      <w:r w:rsidRPr="00BD7C0E">
        <w:rPr>
          <w:rFonts w:ascii="Times New Roman" w:eastAsia="Calibri" w:hAnsi="Times New Roman" w:cs="Times New Roman"/>
          <w:sz w:val="24"/>
          <w:szCs w:val="24"/>
          <w:lang w:eastAsia="en-US"/>
        </w:rPr>
        <w:t>» (далее – Управление экспертизы).</w:t>
      </w:r>
    </w:p>
    <w:p w:rsidR="00D04D97" w:rsidRPr="00BD7C0E" w:rsidRDefault="00D04D97" w:rsidP="00D04D97">
      <w:pPr>
        <w:spacing w:after="0" w:line="240" w:lineRule="auto"/>
        <w:ind w:firstLine="709"/>
        <w:jc w:val="both"/>
        <w:rPr>
          <w:rFonts w:ascii="Times New Roman" w:eastAsia="Calibri" w:hAnsi="Times New Roman" w:cs="Times New Roman"/>
          <w:sz w:val="24"/>
          <w:szCs w:val="24"/>
          <w:lang w:eastAsia="en-US"/>
        </w:rPr>
      </w:pPr>
      <w:proofErr w:type="spellStart"/>
      <w:r w:rsidRPr="00BD7C0E">
        <w:rPr>
          <w:rFonts w:ascii="Times New Roman" w:eastAsia="Calibri" w:hAnsi="Times New Roman" w:cs="Times New Roman"/>
          <w:sz w:val="24"/>
          <w:szCs w:val="24"/>
          <w:lang w:eastAsia="en-US"/>
        </w:rPr>
        <w:t>Облкоммолодёжи</w:t>
      </w:r>
      <w:proofErr w:type="spellEnd"/>
      <w:r w:rsidRPr="00BD7C0E">
        <w:rPr>
          <w:rFonts w:ascii="Times New Roman" w:eastAsia="Calibri" w:hAnsi="Times New Roman" w:cs="Times New Roman"/>
          <w:sz w:val="24"/>
          <w:szCs w:val="24"/>
          <w:lang w:eastAsia="en-US"/>
        </w:rPr>
        <w:t xml:space="preserve"> при предоставлении субсидии ГБУ «Зеленая волна» на проведение капитального ремонта проверка сметной стоимости согласно постановлению № 429-п не проводилась, что не только препятствует определению ее реальной стоимости, но и не дает возможность на профессиональном уровне определить правильность отнесения ремонта </w:t>
      </w:r>
      <w:proofErr w:type="gramStart"/>
      <w:r w:rsidRPr="00BD7C0E">
        <w:rPr>
          <w:rFonts w:ascii="Times New Roman" w:eastAsia="Calibri" w:hAnsi="Times New Roman" w:cs="Times New Roman"/>
          <w:sz w:val="24"/>
          <w:szCs w:val="24"/>
          <w:lang w:eastAsia="en-US"/>
        </w:rPr>
        <w:t>к</w:t>
      </w:r>
      <w:proofErr w:type="gramEnd"/>
      <w:r w:rsidRPr="00BD7C0E">
        <w:rPr>
          <w:rFonts w:ascii="Times New Roman" w:eastAsia="Calibri" w:hAnsi="Times New Roman" w:cs="Times New Roman"/>
          <w:sz w:val="24"/>
          <w:szCs w:val="24"/>
          <w:lang w:eastAsia="en-US"/>
        </w:rPr>
        <w:t xml:space="preserve"> капитальному или текущему. Соответственно создаются условия для предоставления государственным учреждениям ассигнований на проведение текущего ремонта (под видом субсидии на капитальный ремонт) при наличии расходов на текущий ремонт, уже учтённых в нормативных затратах.</w:t>
      </w:r>
    </w:p>
    <w:p w:rsidR="00D04D97" w:rsidRPr="00BD7C0E" w:rsidRDefault="00D04D97" w:rsidP="00D04D97">
      <w:pPr>
        <w:spacing w:after="0" w:line="240" w:lineRule="auto"/>
        <w:ind w:firstLine="709"/>
        <w:jc w:val="both"/>
        <w:rPr>
          <w:rFonts w:ascii="Times New Roman" w:eastAsia="Calibri" w:hAnsi="Times New Roman" w:cs="Times New Roman"/>
          <w:sz w:val="24"/>
          <w:szCs w:val="24"/>
          <w:lang w:eastAsia="en-US"/>
        </w:rPr>
      </w:pPr>
      <w:proofErr w:type="gramStart"/>
      <w:r w:rsidRPr="00BD7C0E">
        <w:rPr>
          <w:rFonts w:ascii="Times New Roman" w:eastAsia="Calibri" w:hAnsi="Times New Roman" w:cs="Times New Roman"/>
          <w:sz w:val="24"/>
          <w:szCs w:val="24"/>
          <w:lang w:eastAsia="en-US"/>
        </w:rPr>
        <w:t xml:space="preserve">В целом согласно ответу Управления экспертизы (исх. от 04.08.2017 № 722) из 97 государственных учреждений здравоохранения, культуры, образования, соцзащиты, спорта и </w:t>
      </w:r>
      <w:r w:rsidRPr="00BD7C0E">
        <w:rPr>
          <w:rFonts w:ascii="Times New Roman" w:eastAsia="Calibri" w:hAnsi="Times New Roman" w:cs="Times New Roman"/>
          <w:sz w:val="24"/>
          <w:szCs w:val="24"/>
          <w:lang w:eastAsia="en-US"/>
        </w:rPr>
        <w:lastRenderedPageBreak/>
        <w:t xml:space="preserve">молодежной политики, в которых в 2016 году осуществлялся капитальный ремонт общей стоимостью 755,5 млн. руб. за счет областного бюджета, проверка достоверности определения сметной стоимости ремонта на 32,3 млн. руб. (4,2 %) осуществлена только в отношении </w:t>
      </w:r>
      <w:r w:rsidR="00B90C30" w:rsidRPr="00BD7C0E">
        <w:rPr>
          <w:rFonts w:ascii="Times New Roman" w:eastAsia="Calibri" w:hAnsi="Times New Roman" w:cs="Times New Roman"/>
          <w:sz w:val="24"/>
          <w:szCs w:val="24"/>
          <w:lang w:eastAsia="en-US"/>
        </w:rPr>
        <w:t xml:space="preserve">1 </w:t>
      </w:r>
      <w:r w:rsidRPr="00BD7C0E">
        <w:rPr>
          <w:rFonts w:ascii="Times New Roman" w:eastAsia="Calibri" w:hAnsi="Times New Roman" w:cs="Times New Roman"/>
          <w:sz w:val="24"/>
          <w:szCs w:val="24"/>
          <w:lang w:eastAsia="en-US"/>
        </w:rPr>
        <w:t>государственн</w:t>
      </w:r>
      <w:r w:rsidR="00B90C30" w:rsidRPr="00BD7C0E">
        <w:rPr>
          <w:rFonts w:ascii="Times New Roman" w:eastAsia="Calibri" w:hAnsi="Times New Roman" w:cs="Times New Roman"/>
          <w:sz w:val="24"/>
          <w:szCs w:val="24"/>
          <w:lang w:eastAsia="en-US"/>
        </w:rPr>
        <w:t>ого</w:t>
      </w:r>
      <w:r w:rsidRPr="00BD7C0E">
        <w:rPr>
          <w:rFonts w:ascii="Times New Roman" w:eastAsia="Calibri" w:hAnsi="Times New Roman" w:cs="Times New Roman"/>
          <w:sz w:val="24"/>
          <w:szCs w:val="24"/>
          <w:lang w:eastAsia="en-US"/>
        </w:rPr>
        <w:t xml:space="preserve"> учреждени</w:t>
      </w:r>
      <w:r w:rsidR="00B90C30" w:rsidRPr="00BD7C0E">
        <w:rPr>
          <w:rFonts w:ascii="Times New Roman" w:eastAsia="Calibri" w:hAnsi="Times New Roman" w:cs="Times New Roman"/>
          <w:sz w:val="24"/>
          <w:szCs w:val="24"/>
          <w:lang w:eastAsia="en-US"/>
        </w:rPr>
        <w:t>я культуры</w:t>
      </w:r>
      <w:r w:rsidRPr="00BD7C0E">
        <w:rPr>
          <w:rFonts w:ascii="Times New Roman" w:eastAsia="Calibri" w:hAnsi="Times New Roman" w:cs="Times New Roman"/>
          <w:sz w:val="24"/>
          <w:szCs w:val="24"/>
          <w:lang w:eastAsia="en-US"/>
        </w:rPr>
        <w:t xml:space="preserve">. </w:t>
      </w:r>
      <w:proofErr w:type="gramEnd"/>
    </w:p>
    <w:p w:rsidR="00D04D97" w:rsidRPr="00BD7C0E" w:rsidRDefault="00D04D97" w:rsidP="00D04D97">
      <w:pPr>
        <w:autoSpaceDE w:val="0"/>
        <w:autoSpaceDN w:val="0"/>
        <w:adjustRightInd w:val="0"/>
        <w:spacing w:after="0" w:line="240" w:lineRule="auto"/>
        <w:ind w:firstLine="709"/>
        <w:jc w:val="both"/>
        <w:rPr>
          <w:rFonts w:ascii="Times New Roman" w:eastAsia="Calibri" w:hAnsi="Times New Roman" w:cs="Times New Roman"/>
          <w:sz w:val="24"/>
          <w:szCs w:val="24"/>
          <w:lang w:eastAsia="en-US"/>
        </w:rPr>
      </w:pPr>
      <w:r w:rsidRPr="00BD7C0E">
        <w:rPr>
          <w:rFonts w:ascii="Times New Roman" w:eastAsia="Calibri" w:hAnsi="Times New Roman" w:cs="Times New Roman"/>
          <w:sz w:val="24"/>
          <w:szCs w:val="24"/>
          <w:lang w:eastAsia="en-US"/>
        </w:rPr>
        <w:t xml:space="preserve">Постановление № 429-п в июле 2017 года признано утратившем силу, вместе с тем требование о проверке </w:t>
      </w:r>
      <w:proofErr w:type="gramStart"/>
      <w:r w:rsidRPr="00BD7C0E">
        <w:rPr>
          <w:rFonts w:ascii="Times New Roman" w:eastAsia="Calibri" w:hAnsi="Times New Roman" w:cs="Times New Roman"/>
          <w:sz w:val="24"/>
          <w:szCs w:val="24"/>
          <w:lang w:eastAsia="en-US"/>
        </w:rPr>
        <w:t>достоверности определения сметной стоимости объектов капитального строительства государственных учреждений субъекта РФ</w:t>
      </w:r>
      <w:proofErr w:type="gramEnd"/>
      <w:r w:rsidRPr="00BD7C0E">
        <w:rPr>
          <w:rFonts w:ascii="Times New Roman" w:eastAsia="Calibri" w:hAnsi="Times New Roman" w:cs="Times New Roman"/>
          <w:sz w:val="24"/>
          <w:szCs w:val="24"/>
          <w:lang w:eastAsia="en-US"/>
        </w:rPr>
        <w:t xml:space="preserve"> содержится в </w:t>
      </w:r>
      <w:hyperlink r:id="rId16" w:history="1">
        <w:r w:rsidRPr="00BD7C0E">
          <w:rPr>
            <w:rFonts w:ascii="Times New Roman" w:eastAsia="Calibri" w:hAnsi="Times New Roman" w:cs="Times New Roman"/>
            <w:sz w:val="24"/>
            <w:szCs w:val="24"/>
            <w:lang w:eastAsia="en-US"/>
          </w:rPr>
          <w:t>Положении</w:t>
        </w:r>
      </w:hyperlink>
      <w:r w:rsidRPr="00BD7C0E">
        <w:rPr>
          <w:rFonts w:ascii="Times New Roman" w:eastAsia="Calibri" w:hAnsi="Times New Roman" w:cs="Times New Roman"/>
          <w:sz w:val="24"/>
          <w:szCs w:val="24"/>
          <w:lang w:eastAsia="en-US"/>
        </w:rPr>
        <w:t xml:space="preserve"> о проведении проверки достоверности определения сметной стоимости строительства, реконструкции, капитального ремонта объектов капитального строительства…, утверждённым постановлением Правительства РФ от 18.05.2009 № 427.</w:t>
      </w:r>
    </w:p>
    <w:p w:rsidR="00D04D97" w:rsidRPr="00BD7C0E" w:rsidRDefault="00D04D97" w:rsidP="0018314D">
      <w:pPr>
        <w:autoSpaceDE w:val="0"/>
        <w:autoSpaceDN w:val="0"/>
        <w:adjustRightInd w:val="0"/>
        <w:spacing w:after="0" w:line="240" w:lineRule="auto"/>
        <w:ind w:firstLine="709"/>
        <w:jc w:val="both"/>
        <w:rPr>
          <w:rFonts w:ascii="Times New Roman" w:eastAsia="Calibri" w:hAnsi="Times New Roman" w:cs="Times New Roman"/>
          <w:sz w:val="24"/>
          <w:szCs w:val="24"/>
          <w:lang w:eastAsia="en-US"/>
        </w:rPr>
      </w:pPr>
    </w:p>
    <w:p w:rsidR="00FD08F8" w:rsidRPr="00BD7C0E" w:rsidRDefault="00FD08F8" w:rsidP="00FD08F8">
      <w:pPr>
        <w:autoSpaceDE w:val="0"/>
        <w:autoSpaceDN w:val="0"/>
        <w:adjustRightInd w:val="0"/>
        <w:spacing w:after="0" w:line="240" w:lineRule="auto"/>
        <w:ind w:firstLine="709"/>
        <w:jc w:val="center"/>
        <w:rPr>
          <w:rFonts w:ascii="Times New Roman" w:eastAsia="Calibri" w:hAnsi="Times New Roman" w:cs="Times New Roman"/>
          <w:b/>
          <w:i/>
          <w:sz w:val="24"/>
          <w:szCs w:val="24"/>
          <w:lang w:eastAsia="en-US"/>
        </w:rPr>
      </w:pPr>
      <w:r w:rsidRPr="00BD7C0E">
        <w:rPr>
          <w:rFonts w:ascii="Times New Roman" w:eastAsia="Calibri" w:hAnsi="Times New Roman" w:cs="Times New Roman"/>
          <w:b/>
          <w:i/>
          <w:sz w:val="24"/>
          <w:szCs w:val="24"/>
          <w:lang w:eastAsia="en-US"/>
        </w:rPr>
        <w:t>Выводы</w:t>
      </w:r>
    </w:p>
    <w:p w:rsidR="00686E53" w:rsidRPr="00BD7C0E" w:rsidRDefault="00686E53" w:rsidP="004B5F7B">
      <w:pPr>
        <w:autoSpaceDE w:val="0"/>
        <w:autoSpaceDN w:val="0"/>
        <w:adjustRightInd w:val="0"/>
        <w:spacing w:after="0" w:line="240" w:lineRule="auto"/>
        <w:ind w:firstLine="709"/>
        <w:jc w:val="both"/>
        <w:rPr>
          <w:rFonts w:ascii="Times New Roman" w:eastAsia="Calibri" w:hAnsi="Times New Roman" w:cs="Times New Roman"/>
          <w:i/>
          <w:sz w:val="24"/>
          <w:szCs w:val="24"/>
          <w:lang w:eastAsia="en-US"/>
        </w:rPr>
      </w:pPr>
    </w:p>
    <w:p w:rsidR="00B90C30" w:rsidRPr="00BD7C0E" w:rsidRDefault="00B90C30" w:rsidP="00B90C30">
      <w:pPr>
        <w:pStyle w:val="a7"/>
        <w:spacing w:after="0"/>
        <w:ind w:left="0" w:firstLine="708"/>
        <w:jc w:val="both"/>
        <w:rPr>
          <w:b/>
        </w:rPr>
      </w:pPr>
      <w:r w:rsidRPr="00BD7C0E">
        <w:rPr>
          <w:b/>
        </w:rPr>
        <w:t>1. Формирование сети государственных учреждений</w:t>
      </w:r>
    </w:p>
    <w:p w:rsidR="00B90C30" w:rsidRPr="00BD7C0E" w:rsidRDefault="00B90C30" w:rsidP="00B90C30">
      <w:pPr>
        <w:pStyle w:val="ConsPlusNormal"/>
        <w:ind w:firstLine="709"/>
        <w:jc w:val="both"/>
        <w:rPr>
          <w:sz w:val="24"/>
          <w:szCs w:val="24"/>
        </w:rPr>
      </w:pPr>
      <w:r w:rsidRPr="00BD7C0E">
        <w:rPr>
          <w:b/>
          <w:sz w:val="24"/>
          <w:szCs w:val="24"/>
        </w:rPr>
        <w:t>1.1.</w:t>
      </w:r>
      <w:r w:rsidRPr="00BD7C0E">
        <w:rPr>
          <w:sz w:val="24"/>
          <w:szCs w:val="24"/>
        </w:rPr>
        <w:t xml:space="preserve"> Отдельные государственные учреждения социального стационарного обслуживания, подведомственные </w:t>
      </w:r>
      <w:proofErr w:type="spellStart"/>
      <w:r w:rsidRPr="00BD7C0E">
        <w:rPr>
          <w:sz w:val="24"/>
          <w:szCs w:val="24"/>
        </w:rPr>
        <w:t>Облкомсоцзащиты</w:t>
      </w:r>
      <w:proofErr w:type="spellEnd"/>
      <w:r w:rsidRPr="00BD7C0E">
        <w:rPr>
          <w:sz w:val="24"/>
          <w:szCs w:val="24"/>
        </w:rPr>
        <w:t>, характеризуются излишним коечным фондом.</w:t>
      </w:r>
    </w:p>
    <w:p w:rsidR="00B90C30" w:rsidRPr="00BD7C0E" w:rsidRDefault="00B90C30" w:rsidP="00B90C30">
      <w:pPr>
        <w:pStyle w:val="ConsPlusNormal"/>
        <w:ind w:firstLine="709"/>
        <w:jc w:val="both"/>
        <w:rPr>
          <w:sz w:val="24"/>
          <w:szCs w:val="24"/>
        </w:rPr>
      </w:pPr>
      <w:r w:rsidRPr="00BD7C0E">
        <w:rPr>
          <w:rFonts w:eastAsia="Calibri"/>
          <w:b/>
          <w:sz w:val="24"/>
          <w:szCs w:val="24"/>
          <w:lang w:eastAsia="en-US"/>
        </w:rPr>
        <w:t>1.2.</w:t>
      </w:r>
      <w:r w:rsidRPr="00BD7C0E">
        <w:rPr>
          <w:rFonts w:eastAsia="Calibri"/>
          <w:sz w:val="24"/>
          <w:szCs w:val="24"/>
          <w:lang w:eastAsia="en-US"/>
        </w:rPr>
        <w:t> </w:t>
      </w:r>
      <w:proofErr w:type="gramStart"/>
      <w:r w:rsidRPr="00BD7C0E">
        <w:rPr>
          <w:rFonts w:eastAsia="Calibri"/>
          <w:sz w:val="24"/>
          <w:szCs w:val="24"/>
          <w:lang w:eastAsia="en-US"/>
        </w:rPr>
        <w:t xml:space="preserve">В связи с изменением с 2017 года в базовом перечне государственных услуг единицы измерения объёма государственных услуг (в 2016 году - койко-день, в 2017 году - получатель), с 2017 года выполнение государственного задания возможно при низкой среднегодовой занятости коечного фонда, который является </w:t>
      </w:r>
      <w:r w:rsidRPr="00BD7C0E">
        <w:rPr>
          <w:sz w:val="24"/>
          <w:szCs w:val="24"/>
        </w:rPr>
        <w:t>основой формирования структуры и штатной численности в соответствии с утверждёнными приказом Минтруда России от 24.11.2014 № 940н рекомендуемыми нормативами штатной численности</w:t>
      </w:r>
      <w:proofErr w:type="gramEnd"/>
      <w:r w:rsidRPr="00BD7C0E">
        <w:rPr>
          <w:sz w:val="24"/>
          <w:szCs w:val="24"/>
        </w:rPr>
        <w:t xml:space="preserve"> организаций, представляющих социальные услуги в стационарной форме социального обслуживания. Это </w:t>
      </w:r>
      <w:r w:rsidRPr="00BD7C0E">
        <w:rPr>
          <w:rFonts w:eastAsia="Calibri"/>
          <w:sz w:val="24"/>
          <w:szCs w:val="24"/>
          <w:lang w:eastAsia="en-US"/>
        </w:rPr>
        <w:t>свидетельствует о необходимости внедрения механизма, позволяющего оценить эффективность использования коечного фонда при установлении государственного задания стационарным учреждениям социального обслуживания.</w:t>
      </w:r>
    </w:p>
    <w:p w:rsidR="00B90C30" w:rsidRPr="00BD7C0E" w:rsidRDefault="00B90C30" w:rsidP="00B90C30">
      <w:pPr>
        <w:spacing w:after="0" w:line="240" w:lineRule="auto"/>
        <w:ind w:firstLine="709"/>
        <w:jc w:val="both"/>
        <w:rPr>
          <w:rFonts w:ascii="Times New Roman" w:eastAsia="Times New Roman" w:hAnsi="Times New Roman" w:cs="Times New Roman"/>
          <w:strike/>
          <w:sz w:val="24"/>
          <w:szCs w:val="24"/>
        </w:rPr>
      </w:pPr>
      <w:r w:rsidRPr="00BD7C0E">
        <w:rPr>
          <w:rFonts w:ascii="Times New Roman" w:eastAsia="Times New Roman" w:hAnsi="Times New Roman" w:cs="Times New Roman"/>
          <w:b/>
          <w:sz w:val="24"/>
          <w:szCs w:val="24"/>
        </w:rPr>
        <w:t>1.3.</w:t>
      </w:r>
      <w:r w:rsidRPr="00BD7C0E">
        <w:rPr>
          <w:rFonts w:eastAsia="Calibri"/>
          <w:sz w:val="24"/>
          <w:szCs w:val="24"/>
          <w:lang w:eastAsia="en-US"/>
        </w:rPr>
        <w:t> </w:t>
      </w:r>
      <w:r w:rsidRPr="00BD7C0E">
        <w:rPr>
          <w:rFonts w:ascii="Times New Roman" w:eastAsia="Times New Roman" w:hAnsi="Times New Roman" w:cs="Times New Roman"/>
          <w:sz w:val="24"/>
          <w:szCs w:val="24"/>
        </w:rPr>
        <w:t xml:space="preserve">Уменьшение объёмов большинства видов оказываемой подведомственными </w:t>
      </w:r>
      <w:proofErr w:type="spellStart"/>
      <w:r w:rsidRPr="00BD7C0E">
        <w:rPr>
          <w:rFonts w:ascii="Times New Roman" w:eastAsia="Times New Roman" w:hAnsi="Times New Roman" w:cs="Times New Roman"/>
          <w:sz w:val="24"/>
          <w:szCs w:val="24"/>
        </w:rPr>
        <w:t>Облкомсоцзащиты</w:t>
      </w:r>
      <w:proofErr w:type="spellEnd"/>
      <w:r w:rsidRPr="00BD7C0E">
        <w:rPr>
          <w:rFonts w:ascii="Times New Roman" w:eastAsia="Times New Roman" w:hAnsi="Times New Roman" w:cs="Times New Roman"/>
          <w:sz w:val="24"/>
          <w:szCs w:val="24"/>
        </w:rPr>
        <w:t xml:space="preserve"> ЦСЗН деятельности в 2017 году по сравнению с 2016 годом в связи с вступлением с 01.07.2016 в действие Социального кодекса Волгоградской области, которым были изменены подходы к назначению мер социальной помощи и поддержки, </w:t>
      </w:r>
      <w:r w:rsidR="001427D7">
        <w:rPr>
          <w:rFonts w:ascii="Times New Roman" w:eastAsia="Times New Roman" w:hAnsi="Times New Roman" w:cs="Times New Roman"/>
          <w:sz w:val="24"/>
          <w:szCs w:val="24"/>
        </w:rPr>
        <w:t xml:space="preserve">при этом </w:t>
      </w:r>
      <w:r w:rsidRPr="00BD7C0E">
        <w:rPr>
          <w:rFonts w:ascii="Times New Roman" w:eastAsia="Times New Roman" w:hAnsi="Times New Roman" w:cs="Times New Roman"/>
          <w:sz w:val="24"/>
          <w:szCs w:val="24"/>
        </w:rPr>
        <w:t>не повлекло изменений структуры</w:t>
      </w:r>
      <w:r w:rsidR="00B358D0" w:rsidRPr="00BD7C0E">
        <w:rPr>
          <w:rFonts w:ascii="Times New Roman" w:eastAsia="Times New Roman" w:hAnsi="Times New Roman" w:cs="Times New Roman"/>
          <w:sz w:val="24"/>
          <w:szCs w:val="24"/>
        </w:rPr>
        <w:t xml:space="preserve"> и</w:t>
      </w:r>
      <w:r w:rsidRPr="00BD7C0E">
        <w:rPr>
          <w:rFonts w:ascii="Times New Roman" w:eastAsia="Times New Roman" w:hAnsi="Times New Roman" w:cs="Times New Roman"/>
          <w:sz w:val="24"/>
          <w:szCs w:val="24"/>
        </w:rPr>
        <w:t xml:space="preserve"> норма</w:t>
      </w:r>
      <w:r w:rsidR="00B358D0" w:rsidRPr="00BD7C0E">
        <w:rPr>
          <w:rFonts w:ascii="Times New Roman" w:eastAsia="Times New Roman" w:hAnsi="Times New Roman" w:cs="Times New Roman"/>
          <w:sz w:val="24"/>
          <w:szCs w:val="24"/>
        </w:rPr>
        <w:t>тивной штатной численности ЦСЗН</w:t>
      </w:r>
      <w:r w:rsidRPr="00BD7C0E">
        <w:rPr>
          <w:rFonts w:ascii="Times New Roman" w:eastAsia="Times New Roman" w:hAnsi="Times New Roman" w:cs="Times New Roman"/>
          <w:sz w:val="24"/>
          <w:szCs w:val="24"/>
        </w:rPr>
        <w:t xml:space="preserve">. </w:t>
      </w:r>
    </w:p>
    <w:p w:rsidR="00B90C30" w:rsidRPr="00BD7C0E" w:rsidRDefault="00B90C30" w:rsidP="00B90C30">
      <w:pPr>
        <w:pStyle w:val="ConsPlusNormal"/>
        <w:ind w:firstLine="709"/>
        <w:jc w:val="both"/>
        <w:rPr>
          <w:rFonts w:eastAsia="Calibri"/>
          <w:sz w:val="24"/>
          <w:szCs w:val="24"/>
          <w:lang w:eastAsia="en-US"/>
        </w:rPr>
      </w:pPr>
      <w:r w:rsidRPr="00BD7C0E">
        <w:rPr>
          <w:b/>
          <w:sz w:val="24"/>
          <w:szCs w:val="24"/>
        </w:rPr>
        <w:t>1.4.</w:t>
      </w:r>
      <w:r w:rsidRPr="00BD7C0E">
        <w:rPr>
          <w:sz w:val="24"/>
          <w:szCs w:val="24"/>
        </w:rPr>
        <w:t> </w:t>
      </w:r>
      <w:proofErr w:type="gramStart"/>
      <w:r w:rsidRPr="00BD7C0E">
        <w:rPr>
          <w:sz w:val="24"/>
          <w:szCs w:val="24"/>
        </w:rPr>
        <w:t xml:space="preserve">Оптимизационные мероприятия сети учреждений социального обслуживания, подведомственных </w:t>
      </w:r>
      <w:proofErr w:type="spellStart"/>
      <w:r w:rsidRPr="00BD7C0E">
        <w:rPr>
          <w:sz w:val="24"/>
          <w:szCs w:val="24"/>
        </w:rPr>
        <w:t>Облкомсоцзащиты</w:t>
      </w:r>
      <w:proofErr w:type="spellEnd"/>
      <w:r w:rsidRPr="00BD7C0E">
        <w:rPr>
          <w:sz w:val="24"/>
          <w:szCs w:val="24"/>
        </w:rPr>
        <w:t xml:space="preserve">, предусмотренные дорожной картой, в виде изменения их типа с казённых на бюджетные и автономные, не осуществлены по причине несогласования </w:t>
      </w:r>
      <w:proofErr w:type="spellStart"/>
      <w:r w:rsidRPr="00BD7C0E">
        <w:rPr>
          <w:rFonts w:eastAsia="Calibri"/>
          <w:sz w:val="24"/>
          <w:szCs w:val="24"/>
          <w:lang w:eastAsia="en-US"/>
        </w:rPr>
        <w:t>Облфином</w:t>
      </w:r>
      <w:proofErr w:type="spellEnd"/>
      <w:r w:rsidRPr="00BD7C0E">
        <w:rPr>
          <w:rFonts w:eastAsia="Calibri"/>
          <w:sz w:val="24"/>
          <w:szCs w:val="24"/>
          <w:lang w:eastAsia="en-US"/>
        </w:rPr>
        <w:t xml:space="preserve"> соответствующего проекта постановления Администрации Волгоградской области. </w:t>
      </w:r>
      <w:proofErr w:type="gramEnd"/>
    </w:p>
    <w:p w:rsidR="00B90C30" w:rsidRPr="00BD7C0E" w:rsidRDefault="00B90C30" w:rsidP="00B90C30">
      <w:pPr>
        <w:pStyle w:val="ConsPlusNormal"/>
        <w:ind w:firstLine="709"/>
        <w:jc w:val="both"/>
        <w:rPr>
          <w:rFonts w:eastAsia="Calibri"/>
          <w:sz w:val="24"/>
          <w:szCs w:val="24"/>
          <w:lang w:eastAsia="en-US"/>
        </w:rPr>
      </w:pPr>
      <w:r w:rsidRPr="00BD7C0E">
        <w:rPr>
          <w:rFonts w:eastAsia="Calibri"/>
          <w:b/>
          <w:sz w:val="24"/>
          <w:szCs w:val="24"/>
          <w:lang w:eastAsia="en-US"/>
        </w:rPr>
        <w:t>1.5.</w:t>
      </w:r>
      <w:r w:rsidR="00F8021F" w:rsidRPr="00BD7C0E">
        <w:rPr>
          <w:rFonts w:eastAsia="Calibri"/>
          <w:b/>
          <w:sz w:val="24"/>
          <w:szCs w:val="24"/>
          <w:lang w:eastAsia="en-US"/>
        </w:rPr>
        <w:t> </w:t>
      </w:r>
      <w:r w:rsidRPr="00BD7C0E">
        <w:rPr>
          <w:rFonts w:eastAsia="Calibri"/>
          <w:sz w:val="24"/>
          <w:szCs w:val="24"/>
          <w:lang w:eastAsia="en-US"/>
        </w:rPr>
        <w:t xml:space="preserve">Половина бюджетных и автономных учреждений </w:t>
      </w:r>
      <w:proofErr w:type="spellStart"/>
      <w:r w:rsidRPr="00BD7C0E">
        <w:rPr>
          <w:rFonts w:eastAsia="Calibri"/>
          <w:sz w:val="24"/>
          <w:szCs w:val="24"/>
          <w:lang w:eastAsia="en-US"/>
        </w:rPr>
        <w:t>Облспорткомитета</w:t>
      </w:r>
      <w:proofErr w:type="spellEnd"/>
      <w:r w:rsidRPr="00BD7C0E">
        <w:rPr>
          <w:rFonts w:eastAsia="Calibri"/>
          <w:sz w:val="24"/>
          <w:szCs w:val="24"/>
          <w:lang w:eastAsia="en-US"/>
        </w:rPr>
        <w:t xml:space="preserve"> не осуществляли приносящую доход деятельность, главным образом по причине отсутствия имущества (спортивных сооружений, залов и т.п.) на балансе учреждений, в </w:t>
      </w:r>
      <w:proofErr w:type="gramStart"/>
      <w:r w:rsidRPr="00BD7C0E">
        <w:rPr>
          <w:rFonts w:eastAsia="Calibri"/>
          <w:sz w:val="24"/>
          <w:szCs w:val="24"/>
          <w:lang w:eastAsia="en-US"/>
        </w:rPr>
        <w:t>связи</w:t>
      </w:r>
      <w:proofErr w:type="gramEnd"/>
      <w:r w:rsidRPr="00BD7C0E">
        <w:rPr>
          <w:rFonts w:eastAsia="Calibri"/>
          <w:sz w:val="24"/>
          <w:szCs w:val="24"/>
          <w:lang w:eastAsia="en-US"/>
        </w:rPr>
        <w:t xml:space="preserve"> с чем возникает вопрос о целесообразности существования этих учреждений в форме автономных и бюджетных.</w:t>
      </w:r>
    </w:p>
    <w:p w:rsidR="00B90C30" w:rsidRPr="00BD7C0E" w:rsidRDefault="00B90C30" w:rsidP="00B90C30">
      <w:pPr>
        <w:pStyle w:val="ConsPlusNormal"/>
        <w:ind w:firstLine="709"/>
        <w:jc w:val="both"/>
        <w:rPr>
          <w:rFonts w:eastAsia="Calibri"/>
          <w:sz w:val="24"/>
          <w:szCs w:val="24"/>
          <w:lang w:eastAsia="en-US"/>
        </w:rPr>
      </w:pPr>
      <w:r w:rsidRPr="00BD7C0E">
        <w:rPr>
          <w:rFonts w:eastAsia="Calibri"/>
          <w:b/>
          <w:sz w:val="24"/>
          <w:szCs w:val="24"/>
          <w:lang w:eastAsia="en-US"/>
        </w:rPr>
        <w:t>1.6.</w:t>
      </w:r>
      <w:r w:rsidRPr="00BD7C0E">
        <w:rPr>
          <w:rFonts w:eastAsia="Calibri"/>
          <w:sz w:val="24"/>
          <w:szCs w:val="24"/>
          <w:lang w:eastAsia="en-US"/>
        </w:rPr>
        <w:t> </w:t>
      </w:r>
      <w:proofErr w:type="spellStart"/>
      <w:proofErr w:type="gramStart"/>
      <w:r w:rsidRPr="00BD7C0E">
        <w:rPr>
          <w:rFonts w:eastAsia="Calibri"/>
          <w:sz w:val="24"/>
          <w:szCs w:val="24"/>
          <w:lang w:eastAsia="en-US"/>
        </w:rPr>
        <w:t>Облкоммолодёжи</w:t>
      </w:r>
      <w:proofErr w:type="spellEnd"/>
      <w:r w:rsidRPr="00BD7C0E">
        <w:rPr>
          <w:rFonts w:eastAsia="Calibri"/>
          <w:sz w:val="24"/>
          <w:szCs w:val="24"/>
          <w:lang w:eastAsia="en-US"/>
        </w:rPr>
        <w:t xml:space="preserve"> являлся учредителем ГБУ дополнительного образования Волгоградской области «Центр «Славянка» в отсутствии у </w:t>
      </w:r>
      <w:proofErr w:type="spellStart"/>
      <w:r w:rsidRPr="00BD7C0E">
        <w:rPr>
          <w:rFonts w:eastAsia="Calibri"/>
          <w:sz w:val="24"/>
          <w:szCs w:val="24"/>
          <w:lang w:eastAsia="en-US"/>
        </w:rPr>
        <w:t>Облкоммолодёжи</w:t>
      </w:r>
      <w:proofErr w:type="spellEnd"/>
      <w:r w:rsidRPr="00BD7C0E">
        <w:rPr>
          <w:rFonts w:eastAsia="Calibri"/>
          <w:sz w:val="24"/>
          <w:szCs w:val="24"/>
          <w:lang w:eastAsia="en-US"/>
        </w:rPr>
        <w:t xml:space="preserve"> полномочий по дополнительному образовании детей.</w:t>
      </w:r>
      <w:proofErr w:type="gramEnd"/>
      <w:r w:rsidRPr="00BD7C0E">
        <w:rPr>
          <w:rFonts w:eastAsia="Calibri"/>
          <w:sz w:val="24"/>
          <w:szCs w:val="24"/>
          <w:lang w:eastAsia="en-US"/>
        </w:rPr>
        <w:t xml:space="preserve"> Фактически не имея закреплённого государственного имущества и  неся расходы по аренде за счет средств областного бюджета в среднем по 600 тыс. руб. в год, Центр Славянка предоставляет бесплатные услуги дополнительного образования, не входящие в гарантированный перечень бесплатных государственных услуг.</w:t>
      </w:r>
    </w:p>
    <w:p w:rsidR="00B90C30" w:rsidRPr="00BD7C0E" w:rsidRDefault="00B90C30" w:rsidP="004B5F7B">
      <w:pPr>
        <w:autoSpaceDE w:val="0"/>
        <w:autoSpaceDN w:val="0"/>
        <w:adjustRightInd w:val="0"/>
        <w:spacing w:after="0" w:line="240" w:lineRule="auto"/>
        <w:ind w:firstLine="709"/>
        <w:jc w:val="both"/>
        <w:rPr>
          <w:rFonts w:ascii="Times New Roman" w:eastAsia="Calibri" w:hAnsi="Times New Roman" w:cs="Times New Roman"/>
          <w:i/>
          <w:sz w:val="24"/>
          <w:szCs w:val="24"/>
          <w:lang w:eastAsia="en-US"/>
        </w:rPr>
      </w:pPr>
    </w:p>
    <w:p w:rsidR="002B3713" w:rsidRPr="00BD7C0E" w:rsidRDefault="002B3713" w:rsidP="002B3713">
      <w:pPr>
        <w:pStyle w:val="ConsPlusNormal"/>
        <w:ind w:firstLine="709"/>
        <w:jc w:val="both"/>
        <w:rPr>
          <w:rFonts w:eastAsia="Calibri"/>
          <w:b/>
          <w:sz w:val="24"/>
          <w:szCs w:val="24"/>
          <w:lang w:eastAsia="en-US"/>
        </w:rPr>
      </w:pPr>
      <w:r w:rsidRPr="00BD7C0E">
        <w:rPr>
          <w:rFonts w:eastAsia="Calibri"/>
          <w:b/>
          <w:sz w:val="24"/>
          <w:szCs w:val="24"/>
          <w:lang w:eastAsia="en-US"/>
        </w:rPr>
        <w:t>2. Формирование государственных заданий</w:t>
      </w:r>
    </w:p>
    <w:p w:rsidR="002B3713" w:rsidRPr="00BD7C0E" w:rsidRDefault="002B3713" w:rsidP="002B3713">
      <w:pPr>
        <w:pStyle w:val="ConsPlusNormal"/>
        <w:ind w:firstLine="709"/>
        <w:jc w:val="both"/>
        <w:rPr>
          <w:rFonts w:eastAsia="Calibri"/>
          <w:sz w:val="24"/>
          <w:szCs w:val="24"/>
          <w:lang w:eastAsia="en-US"/>
        </w:rPr>
      </w:pPr>
      <w:r w:rsidRPr="00BD7C0E">
        <w:rPr>
          <w:b/>
          <w:sz w:val="24"/>
          <w:szCs w:val="24"/>
        </w:rPr>
        <w:t>2.1. </w:t>
      </w:r>
      <w:proofErr w:type="gramStart"/>
      <w:r w:rsidRPr="00BD7C0E">
        <w:rPr>
          <w:rFonts w:eastAsia="Calibri"/>
          <w:sz w:val="24"/>
          <w:szCs w:val="24"/>
          <w:lang w:eastAsia="en-US"/>
        </w:rPr>
        <w:t xml:space="preserve">Установлены многочисленные и характерные для всех главных распорядителей средств областного бюджета нарушения порядка формирования государственного задания, выразившиеся в несоблюдении сроков действия доводимого государственного задания, </w:t>
      </w:r>
      <w:r w:rsidRPr="00BD7C0E">
        <w:rPr>
          <w:rFonts w:eastAsia="Calibri"/>
          <w:sz w:val="24"/>
          <w:szCs w:val="24"/>
          <w:lang w:eastAsia="en-US"/>
        </w:rPr>
        <w:lastRenderedPageBreak/>
        <w:t>несоответствии ведомственных перечней государственных услуг и работ, утверждаемых органами исполнительной власти Волгоградской области, базовым (отраслевым) перечням, утверждаемым федеральными органами исполнительной власти, несоответствии доводимых государственных заданий до государственных учреждений по основным видам деятельности и т.п., что</w:t>
      </w:r>
      <w:proofErr w:type="gramEnd"/>
      <w:r w:rsidRPr="00BD7C0E">
        <w:rPr>
          <w:rFonts w:eastAsia="Calibri"/>
          <w:sz w:val="24"/>
          <w:szCs w:val="24"/>
          <w:lang w:eastAsia="en-US"/>
        </w:rPr>
        <w:t xml:space="preserve"> свидетельствует о формальном подходе при доведении государственного задания до учреждений.</w:t>
      </w:r>
    </w:p>
    <w:p w:rsidR="002B3713" w:rsidRPr="00BD7C0E" w:rsidRDefault="002B3713" w:rsidP="002B3713">
      <w:pPr>
        <w:pStyle w:val="ConsPlusNormal"/>
        <w:ind w:firstLine="709"/>
        <w:jc w:val="both"/>
        <w:rPr>
          <w:rFonts w:eastAsia="Calibri"/>
          <w:sz w:val="24"/>
          <w:szCs w:val="24"/>
          <w:lang w:eastAsia="en-US"/>
        </w:rPr>
      </w:pPr>
      <w:r w:rsidRPr="00BD7C0E">
        <w:rPr>
          <w:rFonts w:eastAsia="Calibri"/>
          <w:b/>
          <w:sz w:val="24"/>
          <w:szCs w:val="24"/>
          <w:lang w:eastAsia="en-US"/>
        </w:rPr>
        <w:t>2.2.</w:t>
      </w:r>
      <w:r w:rsidRPr="00BD7C0E">
        <w:rPr>
          <w:rFonts w:eastAsia="Calibri"/>
          <w:sz w:val="24"/>
          <w:szCs w:val="24"/>
          <w:lang w:eastAsia="en-US"/>
        </w:rPr>
        <w:t xml:space="preserve"> Доведённое </w:t>
      </w:r>
      <w:proofErr w:type="spellStart"/>
      <w:r w:rsidRPr="00BD7C0E">
        <w:rPr>
          <w:rFonts w:eastAsia="Calibri"/>
          <w:sz w:val="24"/>
          <w:szCs w:val="24"/>
          <w:lang w:eastAsia="en-US"/>
        </w:rPr>
        <w:t>Облспорткомитетом</w:t>
      </w:r>
      <w:proofErr w:type="spellEnd"/>
      <w:r w:rsidRPr="00BD7C0E">
        <w:rPr>
          <w:rFonts w:eastAsia="Calibri"/>
          <w:sz w:val="24"/>
          <w:szCs w:val="24"/>
          <w:lang w:eastAsia="en-US"/>
        </w:rPr>
        <w:t xml:space="preserve"> до КОР государственное задание в части обучения за счет бюджетных ассигнований по специальности «Физическая культура» превышает реальную потребность Волгоградской области в специалистах с этим образованием.</w:t>
      </w:r>
    </w:p>
    <w:p w:rsidR="002B3713" w:rsidRPr="00BD7C0E" w:rsidRDefault="002B3713" w:rsidP="002B3713">
      <w:pPr>
        <w:pStyle w:val="a7"/>
        <w:spacing w:after="0"/>
        <w:ind w:left="0" w:firstLine="709"/>
        <w:jc w:val="both"/>
        <w:rPr>
          <w:rFonts w:eastAsia="Calibri"/>
          <w:lang w:eastAsia="en-US"/>
        </w:rPr>
      </w:pPr>
      <w:r w:rsidRPr="00BD7C0E">
        <w:rPr>
          <w:rFonts w:eastAsia="Calibri"/>
          <w:b/>
          <w:lang w:eastAsia="en-US"/>
        </w:rPr>
        <w:t>2.3.</w:t>
      </w:r>
      <w:r w:rsidRPr="00BD7C0E">
        <w:rPr>
          <w:rFonts w:eastAsia="Calibri"/>
          <w:lang w:eastAsia="en-US"/>
        </w:rPr>
        <w:t> </w:t>
      </w:r>
      <w:proofErr w:type="spellStart"/>
      <w:r w:rsidRPr="00BD7C0E">
        <w:rPr>
          <w:rFonts w:eastAsia="Calibri"/>
          <w:lang w:eastAsia="en-US"/>
        </w:rPr>
        <w:t>Облкоммолодёжи</w:t>
      </w:r>
      <w:proofErr w:type="spellEnd"/>
      <w:r w:rsidRPr="00BD7C0E">
        <w:rPr>
          <w:rFonts w:eastAsia="Calibri"/>
          <w:lang w:eastAsia="en-US"/>
        </w:rPr>
        <w:t xml:space="preserve"> не обеспечен в полной мере </w:t>
      </w:r>
      <w:proofErr w:type="gramStart"/>
      <w:r w:rsidRPr="00BD7C0E">
        <w:rPr>
          <w:rFonts w:eastAsia="Calibri"/>
          <w:lang w:eastAsia="en-US"/>
        </w:rPr>
        <w:t>контроль за</w:t>
      </w:r>
      <w:proofErr w:type="gramEnd"/>
      <w:r w:rsidRPr="00BD7C0E">
        <w:rPr>
          <w:rFonts w:eastAsia="Calibri"/>
          <w:lang w:eastAsia="en-US"/>
        </w:rPr>
        <w:t xml:space="preserve"> деятельностью подведомственного государственного учреждения ГАУ «Юный ястреб»: </w:t>
      </w:r>
    </w:p>
    <w:p w:rsidR="002B3713" w:rsidRPr="00BD7C0E" w:rsidRDefault="002B3713" w:rsidP="002B3713">
      <w:pPr>
        <w:pStyle w:val="a7"/>
        <w:spacing w:after="0"/>
        <w:ind w:left="0" w:firstLine="709"/>
        <w:jc w:val="both"/>
      </w:pPr>
      <w:r w:rsidRPr="00BD7C0E">
        <w:rPr>
          <w:rFonts w:eastAsia="Calibri"/>
          <w:lang w:eastAsia="en-US"/>
        </w:rPr>
        <w:t>- подготовка 360 парашютистов в рамках доведённого в 2016 году государственного задания фактически не завершена (соответственно государственное задание не выполнено), так как проведённая подготовка парашютистов проведена без практических занятий по прыжкам с парашютом, что не отвечает программе парашютной подготовки авиации ДОСААФ России (СПП-2010)</w:t>
      </w:r>
      <w:r w:rsidRPr="00BD7C0E">
        <w:t>;</w:t>
      </w:r>
    </w:p>
    <w:p w:rsidR="002B3713" w:rsidRPr="00BD7C0E" w:rsidRDefault="002B3713" w:rsidP="002B3713">
      <w:pPr>
        <w:pStyle w:val="a7"/>
        <w:spacing w:after="0"/>
        <w:ind w:left="0" w:firstLine="709"/>
        <w:jc w:val="both"/>
      </w:pPr>
      <w:r w:rsidRPr="00BD7C0E">
        <w:t xml:space="preserve">- при уменьшении объёма и содержания государственного задания, доведённого </w:t>
      </w:r>
      <w:r w:rsidRPr="00BD7C0E">
        <w:rPr>
          <w:rFonts w:eastAsia="Calibri"/>
          <w:lang w:eastAsia="en-US"/>
        </w:rPr>
        <w:t xml:space="preserve">ГАУ «Юный ястреб» </w:t>
      </w:r>
      <w:r w:rsidRPr="00BD7C0E">
        <w:t>в 2016 году (исключение практических занятий по прыжкам с парашютом) объём его финансового обеспечения не уменьшился. Вместо этого был увеличен базовый норматив затрат по расходам на оплату труда с начислениями работников, работа которых связана с прыжками с парашютом (командир  авиационного отряда, пилота и др.) и ежемесячное обслуживание самолетов, годовые расходы на оплату которых сложились в размере 1762,7 тыс. руб.;</w:t>
      </w:r>
    </w:p>
    <w:p w:rsidR="002B3713" w:rsidRPr="00BD7C0E" w:rsidRDefault="002B3713" w:rsidP="002B3713">
      <w:pPr>
        <w:pStyle w:val="a7"/>
        <w:spacing w:after="0"/>
        <w:ind w:left="0" w:firstLine="709"/>
        <w:jc w:val="both"/>
      </w:pPr>
      <w:r w:rsidRPr="00BD7C0E">
        <w:t xml:space="preserve">- в нарушение п.5 ст.2 Федерального закона от 03.11.2006 № 174-ФЗ «Об автономных учреждениях», согласно которому собственник имущества автономного учреждения не несет ответственность по обязательствам автономного учреждения, </w:t>
      </w:r>
      <w:proofErr w:type="spellStart"/>
      <w:r w:rsidRPr="00BD7C0E">
        <w:t>Облкоммолодежи</w:t>
      </w:r>
      <w:proofErr w:type="spellEnd"/>
      <w:r w:rsidRPr="00BD7C0E">
        <w:t xml:space="preserve"> предоставлена ГАУ «Юный ястреб» субсидия на исполнение судебных актов о взыскании кредиторской задолженности по обязательствам, принятым в рамках приносящей доход деятельности.</w:t>
      </w:r>
    </w:p>
    <w:p w:rsidR="002B3713" w:rsidRPr="00BD7C0E" w:rsidRDefault="002B3713" w:rsidP="002B3713">
      <w:pPr>
        <w:spacing w:after="0" w:line="240" w:lineRule="auto"/>
        <w:ind w:firstLine="708"/>
        <w:jc w:val="both"/>
        <w:rPr>
          <w:rFonts w:ascii="Times New Roman" w:eastAsia="Times New Roman" w:hAnsi="Times New Roman" w:cs="Times New Roman"/>
          <w:sz w:val="24"/>
          <w:szCs w:val="24"/>
        </w:rPr>
      </w:pPr>
      <w:r w:rsidRPr="00BD7C0E">
        <w:rPr>
          <w:rFonts w:ascii="Times New Roman" w:eastAsia="Times New Roman" w:hAnsi="Times New Roman" w:cs="Times New Roman"/>
          <w:b/>
          <w:sz w:val="24"/>
          <w:szCs w:val="24"/>
        </w:rPr>
        <w:t>2.4.</w:t>
      </w:r>
      <w:r w:rsidRPr="00BD7C0E">
        <w:rPr>
          <w:rFonts w:ascii="Times New Roman" w:eastAsia="Times New Roman" w:hAnsi="Times New Roman" w:cs="Times New Roman"/>
          <w:sz w:val="24"/>
          <w:szCs w:val="24"/>
        </w:rPr>
        <w:t xml:space="preserve"> В отсутствие в Ведомственном перечне </w:t>
      </w:r>
      <w:proofErr w:type="spellStart"/>
      <w:r w:rsidRPr="00BD7C0E">
        <w:rPr>
          <w:rFonts w:ascii="Times New Roman" w:eastAsia="Times New Roman" w:hAnsi="Times New Roman" w:cs="Times New Roman"/>
          <w:sz w:val="24"/>
          <w:szCs w:val="24"/>
        </w:rPr>
        <w:t>Облкомкультуры</w:t>
      </w:r>
      <w:proofErr w:type="spellEnd"/>
      <w:r w:rsidRPr="00BD7C0E">
        <w:rPr>
          <w:rFonts w:ascii="Times New Roman" w:eastAsia="Times New Roman" w:hAnsi="Times New Roman" w:cs="Times New Roman"/>
          <w:sz w:val="24"/>
          <w:szCs w:val="24"/>
        </w:rPr>
        <w:t xml:space="preserve"> государственной услуги по показу спектаклей (концертных программ) на бесплатной основе во всех проверенных учреждениях осуществлялось оказание государственных услуг (показ бесплатных концертов, реализация бесплатных билетов), не предусмотренных государственным заданием, что привело к </w:t>
      </w:r>
      <w:proofErr w:type="spellStart"/>
      <w:r w:rsidRPr="00BD7C0E">
        <w:rPr>
          <w:rFonts w:ascii="Times New Roman" w:eastAsia="Times New Roman" w:hAnsi="Times New Roman" w:cs="Times New Roman"/>
          <w:sz w:val="24"/>
          <w:szCs w:val="24"/>
        </w:rPr>
        <w:t>недополучению</w:t>
      </w:r>
      <w:proofErr w:type="spellEnd"/>
      <w:r w:rsidRPr="00BD7C0E">
        <w:rPr>
          <w:rFonts w:ascii="Times New Roman" w:eastAsia="Times New Roman" w:hAnsi="Times New Roman" w:cs="Times New Roman"/>
          <w:sz w:val="24"/>
          <w:szCs w:val="24"/>
        </w:rPr>
        <w:t xml:space="preserve"> дохода в общей сумме 5550,4 тыс. рублей.</w:t>
      </w:r>
    </w:p>
    <w:p w:rsidR="002B3713" w:rsidRPr="00BD7C0E" w:rsidRDefault="002B3713" w:rsidP="002B3713">
      <w:pPr>
        <w:spacing w:after="0" w:line="240" w:lineRule="auto"/>
        <w:ind w:firstLine="710"/>
        <w:jc w:val="both"/>
        <w:rPr>
          <w:rFonts w:ascii="Times New Roman" w:eastAsia="Times New Roman" w:hAnsi="Times New Roman" w:cs="Times New Roman"/>
          <w:sz w:val="24"/>
          <w:szCs w:val="24"/>
        </w:rPr>
      </w:pPr>
      <w:r w:rsidRPr="00BD7C0E">
        <w:rPr>
          <w:rFonts w:ascii="Times New Roman" w:eastAsia="Times New Roman" w:hAnsi="Times New Roman" w:cs="Times New Roman"/>
          <w:b/>
          <w:sz w:val="24"/>
          <w:szCs w:val="24"/>
        </w:rPr>
        <w:t>2.5.</w:t>
      </w:r>
      <w:r w:rsidR="00F8021F" w:rsidRPr="00BD7C0E">
        <w:rPr>
          <w:rFonts w:ascii="Times New Roman" w:eastAsia="Times New Roman" w:hAnsi="Times New Roman" w:cs="Times New Roman"/>
          <w:b/>
          <w:sz w:val="24"/>
          <w:szCs w:val="24"/>
        </w:rPr>
        <w:t> </w:t>
      </w:r>
      <w:r w:rsidRPr="00BD7C0E">
        <w:rPr>
          <w:rFonts w:ascii="Times New Roman" w:eastAsia="Times New Roman" w:hAnsi="Times New Roman" w:cs="Times New Roman"/>
          <w:sz w:val="24"/>
          <w:szCs w:val="24"/>
        </w:rPr>
        <w:t xml:space="preserve">При формировании государственных заданий подведомственных концертно-театральных учреждений культуры </w:t>
      </w:r>
      <w:proofErr w:type="spellStart"/>
      <w:r w:rsidRPr="00BD7C0E">
        <w:rPr>
          <w:rFonts w:ascii="Times New Roman" w:eastAsia="Times New Roman" w:hAnsi="Times New Roman" w:cs="Times New Roman"/>
          <w:sz w:val="24"/>
          <w:szCs w:val="24"/>
        </w:rPr>
        <w:t>Облкомкультуры</w:t>
      </w:r>
      <w:proofErr w:type="spellEnd"/>
      <w:r w:rsidRPr="00BD7C0E">
        <w:rPr>
          <w:rFonts w:ascii="Times New Roman" w:eastAsia="Times New Roman" w:hAnsi="Times New Roman" w:cs="Times New Roman"/>
          <w:sz w:val="24"/>
          <w:szCs w:val="24"/>
        </w:rPr>
        <w:t xml:space="preserve"> устанавливал </w:t>
      </w:r>
      <w:proofErr w:type="spellStart"/>
      <w:r w:rsidRPr="00BD7C0E">
        <w:rPr>
          <w:rFonts w:ascii="Times New Roman" w:eastAsia="Times New Roman" w:hAnsi="Times New Roman" w:cs="Times New Roman"/>
          <w:sz w:val="24"/>
          <w:szCs w:val="24"/>
        </w:rPr>
        <w:t>неувязанные</w:t>
      </w:r>
      <w:proofErr w:type="spellEnd"/>
      <w:r w:rsidRPr="00BD7C0E">
        <w:rPr>
          <w:rFonts w:ascii="Times New Roman" w:eastAsia="Times New Roman" w:hAnsi="Times New Roman" w:cs="Times New Roman"/>
          <w:sz w:val="24"/>
          <w:szCs w:val="24"/>
        </w:rPr>
        <w:t xml:space="preserve"> между собой количественные и качественные показатели. В государственных заданиях были установлены количественный показатель «количество зрителей» и качественный показатель «средняя </w:t>
      </w:r>
      <w:proofErr w:type="spellStart"/>
      <w:r w:rsidRPr="00BD7C0E">
        <w:rPr>
          <w:rFonts w:ascii="Times New Roman" w:eastAsia="Times New Roman" w:hAnsi="Times New Roman" w:cs="Times New Roman"/>
          <w:sz w:val="24"/>
          <w:szCs w:val="24"/>
        </w:rPr>
        <w:t>заполняемость</w:t>
      </w:r>
      <w:proofErr w:type="spellEnd"/>
      <w:r w:rsidRPr="00BD7C0E">
        <w:rPr>
          <w:rFonts w:ascii="Times New Roman" w:eastAsia="Times New Roman" w:hAnsi="Times New Roman" w:cs="Times New Roman"/>
          <w:sz w:val="24"/>
          <w:szCs w:val="24"/>
        </w:rPr>
        <w:t xml:space="preserve"> зала»  без учета «количества спектаклей, показываемых на стационаре» с учетом вместимости залов учреждений, что позволяло выполнять количественный показатель путем проведения:</w:t>
      </w:r>
    </w:p>
    <w:p w:rsidR="002B3713" w:rsidRPr="00BD7C0E" w:rsidRDefault="002B3713" w:rsidP="002B3713">
      <w:pPr>
        <w:spacing w:after="0" w:line="240" w:lineRule="auto"/>
        <w:ind w:firstLine="710"/>
        <w:jc w:val="both"/>
        <w:rPr>
          <w:rFonts w:ascii="Times New Roman" w:eastAsia="Times New Roman" w:hAnsi="Times New Roman" w:cs="Times New Roman"/>
          <w:sz w:val="24"/>
          <w:szCs w:val="24"/>
        </w:rPr>
      </w:pPr>
      <w:r w:rsidRPr="00BD7C0E">
        <w:rPr>
          <w:rFonts w:ascii="Times New Roman" w:eastAsia="Times New Roman" w:hAnsi="Times New Roman" w:cs="Times New Roman"/>
          <w:sz w:val="24"/>
          <w:szCs w:val="24"/>
        </w:rPr>
        <w:t>-меньшего количества спектаклей (концертных программ) и бесплатной реализации билетов для выполнения показателя качества, что привело в свою очередь к низкой загруженности  коллективов учреждений (Филармония, Ансамбль народного казачества, ГБУК «НЭТ»);</w:t>
      </w:r>
    </w:p>
    <w:p w:rsidR="002B3713" w:rsidRPr="00BD7C0E" w:rsidRDefault="002B3713" w:rsidP="002B3713">
      <w:pPr>
        <w:spacing w:after="0" w:line="240" w:lineRule="auto"/>
        <w:ind w:firstLine="710"/>
        <w:jc w:val="both"/>
        <w:rPr>
          <w:rFonts w:ascii="Times New Roman" w:eastAsia="Times New Roman" w:hAnsi="Times New Roman" w:cs="Times New Roman"/>
          <w:sz w:val="24"/>
          <w:szCs w:val="24"/>
        </w:rPr>
      </w:pPr>
      <w:r w:rsidRPr="00BD7C0E">
        <w:rPr>
          <w:rFonts w:ascii="Times New Roman" w:eastAsia="Times New Roman" w:hAnsi="Times New Roman" w:cs="Times New Roman"/>
          <w:sz w:val="24"/>
          <w:szCs w:val="24"/>
        </w:rPr>
        <w:t xml:space="preserve">-показов спектаклей в большем количестве и соответственно к превышению предельной нагрузки на артистов учреждения без достижения показателя качества «средней </w:t>
      </w:r>
      <w:proofErr w:type="spellStart"/>
      <w:r w:rsidRPr="00BD7C0E">
        <w:rPr>
          <w:rFonts w:ascii="Times New Roman" w:eastAsia="Times New Roman" w:hAnsi="Times New Roman" w:cs="Times New Roman"/>
          <w:sz w:val="24"/>
          <w:szCs w:val="24"/>
        </w:rPr>
        <w:t>заполняемости</w:t>
      </w:r>
      <w:proofErr w:type="spellEnd"/>
      <w:r w:rsidRPr="00BD7C0E">
        <w:rPr>
          <w:rFonts w:ascii="Times New Roman" w:eastAsia="Times New Roman" w:hAnsi="Times New Roman" w:cs="Times New Roman"/>
          <w:sz w:val="24"/>
          <w:szCs w:val="24"/>
        </w:rPr>
        <w:t xml:space="preserve"> зала на стационаре» (ГБУК ТЮЗ).</w:t>
      </w:r>
    </w:p>
    <w:p w:rsidR="002B3713" w:rsidRPr="00BD7C0E" w:rsidRDefault="002B3713" w:rsidP="002B3713">
      <w:pPr>
        <w:pStyle w:val="a7"/>
        <w:spacing w:after="0"/>
        <w:ind w:left="0" w:firstLine="708"/>
        <w:jc w:val="both"/>
      </w:pPr>
      <w:r w:rsidRPr="00BD7C0E">
        <w:rPr>
          <w:rFonts w:eastAsiaTheme="minorHAnsi"/>
          <w:b/>
          <w:lang w:eastAsia="en-US"/>
        </w:rPr>
        <w:t>2.6.</w:t>
      </w:r>
      <w:r w:rsidR="00F8021F" w:rsidRPr="00BD7C0E">
        <w:rPr>
          <w:rFonts w:eastAsiaTheme="minorHAnsi"/>
          <w:b/>
          <w:lang w:eastAsia="en-US"/>
        </w:rPr>
        <w:t> </w:t>
      </w:r>
      <w:r w:rsidRPr="00BD7C0E">
        <w:rPr>
          <w:rFonts w:eastAsiaTheme="minorHAnsi"/>
          <w:lang w:eastAsia="en-US"/>
        </w:rPr>
        <w:t>Д</w:t>
      </w:r>
      <w:r w:rsidRPr="00BD7C0E">
        <w:t>остижение показателя качества (</w:t>
      </w:r>
      <w:r w:rsidRPr="00BD7C0E">
        <w:rPr>
          <w:color w:val="000000"/>
        </w:rPr>
        <w:t>доля новых (капитально возобновленных) постановок художественных продуктов в текущем репертуаре</w:t>
      </w:r>
      <w:r w:rsidRPr="00BD7C0E">
        <w:t>) по государственной работе, установленной всем проверенным учреждениям культуры, возможно только при прокате меньшего репертуара.</w:t>
      </w:r>
    </w:p>
    <w:p w:rsidR="002B3713" w:rsidRPr="00BD7C0E" w:rsidRDefault="002B3713" w:rsidP="002B3713">
      <w:pPr>
        <w:pStyle w:val="a7"/>
        <w:spacing w:after="0"/>
        <w:ind w:left="0" w:firstLine="708"/>
        <w:jc w:val="both"/>
      </w:pPr>
      <w:r w:rsidRPr="00BD7C0E">
        <w:lastRenderedPageBreak/>
        <w:t xml:space="preserve">По мнению КСП это приводит к уменьшению количества зрителей на спектаклях (концертных программах) и </w:t>
      </w:r>
      <w:proofErr w:type="spellStart"/>
      <w:r w:rsidRPr="00BD7C0E">
        <w:t>заполняемости</w:t>
      </w:r>
      <w:proofErr w:type="spellEnd"/>
      <w:r w:rsidRPr="00BD7C0E">
        <w:t xml:space="preserve"> зала, соответственно </w:t>
      </w:r>
      <w:proofErr w:type="spellStart"/>
      <w:r w:rsidRPr="00BD7C0E">
        <w:t>недостижению</w:t>
      </w:r>
      <w:proofErr w:type="spellEnd"/>
      <w:r w:rsidRPr="00BD7C0E">
        <w:t xml:space="preserve"> объемного показателя государственного задания «количество зрителей».</w:t>
      </w:r>
    </w:p>
    <w:p w:rsidR="002B3713" w:rsidRPr="00BD7C0E" w:rsidRDefault="002B3713" w:rsidP="004B5F7B">
      <w:pPr>
        <w:autoSpaceDE w:val="0"/>
        <w:autoSpaceDN w:val="0"/>
        <w:adjustRightInd w:val="0"/>
        <w:spacing w:after="0" w:line="240" w:lineRule="auto"/>
        <w:ind w:firstLine="709"/>
        <w:jc w:val="both"/>
        <w:rPr>
          <w:rFonts w:ascii="Times New Roman" w:eastAsia="Calibri" w:hAnsi="Times New Roman" w:cs="Times New Roman"/>
          <w:i/>
          <w:sz w:val="24"/>
          <w:szCs w:val="24"/>
          <w:lang w:eastAsia="en-US"/>
        </w:rPr>
      </w:pPr>
    </w:p>
    <w:p w:rsidR="004B5F7B" w:rsidRPr="00BD7C0E" w:rsidRDefault="00647722" w:rsidP="004B5F7B">
      <w:pPr>
        <w:autoSpaceDE w:val="0"/>
        <w:autoSpaceDN w:val="0"/>
        <w:adjustRightInd w:val="0"/>
        <w:spacing w:after="0" w:line="240" w:lineRule="auto"/>
        <w:ind w:firstLine="709"/>
        <w:jc w:val="both"/>
        <w:rPr>
          <w:rFonts w:ascii="Times New Roman" w:eastAsia="Calibri" w:hAnsi="Times New Roman" w:cs="Times New Roman"/>
          <w:b/>
          <w:sz w:val="24"/>
          <w:szCs w:val="24"/>
          <w:lang w:eastAsia="en-US"/>
        </w:rPr>
      </w:pPr>
      <w:r w:rsidRPr="00BD7C0E">
        <w:rPr>
          <w:rFonts w:ascii="Times New Roman" w:eastAsia="Calibri" w:hAnsi="Times New Roman" w:cs="Times New Roman"/>
          <w:b/>
          <w:sz w:val="24"/>
          <w:szCs w:val="24"/>
          <w:lang w:eastAsia="en-US"/>
        </w:rPr>
        <w:t>3. </w:t>
      </w:r>
      <w:r w:rsidR="006D7390" w:rsidRPr="00BD7C0E">
        <w:rPr>
          <w:rFonts w:ascii="Times New Roman" w:eastAsia="Calibri" w:hAnsi="Times New Roman" w:cs="Times New Roman"/>
          <w:b/>
          <w:sz w:val="24"/>
          <w:szCs w:val="24"/>
          <w:lang w:eastAsia="en-US"/>
        </w:rPr>
        <w:t>Ф</w:t>
      </w:r>
      <w:r w:rsidR="00FE79E8" w:rsidRPr="00BD7C0E">
        <w:rPr>
          <w:rFonts w:ascii="Times New Roman" w:eastAsia="Calibri" w:hAnsi="Times New Roman" w:cs="Times New Roman"/>
          <w:b/>
          <w:sz w:val="24"/>
          <w:szCs w:val="24"/>
          <w:lang w:eastAsia="en-US"/>
        </w:rPr>
        <w:t>инансово</w:t>
      </w:r>
      <w:r w:rsidR="006D7390" w:rsidRPr="00BD7C0E">
        <w:rPr>
          <w:rFonts w:ascii="Times New Roman" w:eastAsia="Calibri" w:hAnsi="Times New Roman" w:cs="Times New Roman"/>
          <w:b/>
          <w:sz w:val="24"/>
          <w:szCs w:val="24"/>
          <w:lang w:eastAsia="en-US"/>
        </w:rPr>
        <w:t>е</w:t>
      </w:r>
      <w:r w:rsidR="00FE79E8" w:rsidRPr="00BD7C0E">
        <w:rPr>
          <w:rFonts w:ascii="Times New Roman" w:eastAsia="Calibri" w:hAnsi="Times New Roman" w:cs="Times New Roman"/>
          <w:b/>
          <w:sz w:val="24"/>
          <w:szCs w:val="24"/>
          <w:lang w:eastAsia="en-US"/>
        </w:rPr>
        <w:t xml:space="preserve"> обеспечени</w:t>
      </w:r>
      <w:r w:rsidR="006D7390" w:rsidRPr="00BD7C0E">
        <w:rPr>
          <w:rFonts w:ascii="Times New Roman" w:eastAsia="Calibri" w:hAnsi="Times New Roman" w:cs="Times New Roman"/>
          <w:b/>
          <w:sz w:val="24"/>
          <w:szCs w:val="24"/>
          <w:lang w:eastAsia="en-US"/>
        </w:rPr>
        <w:t>е</w:t>
      </w:r>
      <w:r w:rsidR="00FE79E8" w:rsidRPr="00BD7C0E">
        <w:rPr>
          <w:rFonts w:ascii="Times New Roman" w:eastAsia="Calibri" w:hAnsi="Times New Roman" w:cs="Times New Roman"/>
          <w:b/>
          <w:sz w:val="24"/>
          <w:szCs w:val="24"/>
          <w:lang w:eastAsia="en-US"/>
        </w:rPr>
        <w:t xml:space="preserve"> государственных заданий </w:t>
      </w:r>
    </w:p>
    <w:p w:rsidR="00B811AA" w:rsidRPr="00BD7C0E" w:rsidRDefault="00647722" w:rsidP="00B811AA">
      <w:pPr>
        <w:pStyle w:val="ConsPlusNormal"/>
        <w:ind w:firstLine="709"/>
        <w:jc w:val="both"/>
        <w:rPr>
          <w:sz w:val="24"/>
          <w:szCs w:val="24"/>
        </w:rPr>
      </w:pPr>
      <w:r w:rsidRPr="00BD7C0E">
        <w:rPr>
          <w:b/>
          <w:sz w:val="24"/>
          <w:szCs w:val="24"/>
        </w:rPr>
        <w:t>3.</w:t>
      </w:r>
      <w:r w:rsidR="00815E0B" w:rsidRPr="00BD7C0E">
        <w:rPr>
          <w:b/>
          <w:sz w:val="24"/>
          <w:szCs w:val="24"/>
        </w:rPr>
        <w:t>1.</w:t>
      </w:r>
      <w:r w:rsidR="00815E0B" w:rsidRPr="00BD7C0E">
        <w:rPr>
          <w:sz w:val="24"/>
          <w:szCs w:val="24"/>
        </w:rPr>
        <w:t> </w:t>
      </w:r>
      <w:r w:rsidR="00135D26" w:rsidRPr="00BD7C0E">
        <w:rPr>
          <w:sz w:val="24"/>
          <w:szCs w:val="24"/>
        </w:rPr>
        <w:t>Осуществляемый в Волгоградской области н</w:t>
      </w:r>
      <w:r w:rsidR="00815E0B" w:rsidRPr="00BD7C0E">
        <w:rPr>
          <w:sz w:val="24"/>
          <w:szCs w:val="24"/>
        </w:rPr>
        <w:t xml:space="preserve">ормативный способ расчета финансовых затрат для определения объёма финансового обеспечения государственных заданий не </w:t>
      </w:r>
      <w:r w:rsidR="00135D26" w:rsidRPr="00BD7C0E">
        <w:rPr>
          <w:sz w:val="24"/>
          <w:szCs w:val="24"/>
        </w:rPr>
        <w:t xml:space="preserve">соответствует </w:t>
      </w:r>
      <w:r w:rsidR="00493613" w:rsidRPr="00BD7C0E">
        <w:rPr>
          <w:sz w:val="24"/>
          <w:szCs w:val="24"/>
        </w:rPr>
        <w:t>БК РФ</w:t>
      </w:r>
      <w:r w:rsidR="0089297B" w:rsidRPr="00BD7C0E">
        <w:rPr>
          <w:sz w:val="24"/>
          <w:szCs w:val="24"/>
        </w:rPr>
        <w:t>, которым предусмотрено, что объем финансового обеспечения выполнения государственного (муниципального) задания рассчитывается на основании нормативных затрат на оказание государственных услуг</w:t>
      </w:r>
      <w:r w:rsidR="00815E0B" w:rsidRPr="00BD7C0E">
        <w:rPr>
          <w:sz w:val="24"/>
          <w:szCs w:val="24"/>
        </w:rPr>
        <w:t>.</w:t>
      </w:r>
      <w:r w:rsidR="0089297B" w:rsidRPr="00BD7C0E">
        <w:rPr>
          <w:sz w:val="24"/>
          <w:szCs w:val="24"/>
        </w:rPr>
        <w:t xml:space="preserve"> </w:t>
      </w:r>
      <w:r w:rsidR="00815E0B" w:rsidRPr="00BD7C0E">
        <w:rPr>
          <w:sz w:val="24"/>
          <w:szCs w:val="24"/>
        </w:rPr>
        <w:t xml:space="preserve">Уровень финансового обеспечения государственного задания </w:t>
      </w:r>
      <w:r w:rsidR="00815E0B" w:rsidRPr="00BD7C0E">
        <w:rPr>
          <w:rFonts w:eastAsia="Calibri"/>
          <w:sz w:val="24"/>
          <w:szCs w:val="24"/>
          <w:lang w:eastAsia="en-US"/>
        </w:rPr>
        <w:t>доводился главными распорядителями бюджетных средств до потребности учреждений, в результате чего фактические расходы на одну и ту же государственную услуг, выполняемую разными учреждениями, значительно различались</w:t>
      </w:r>
      <w:r w:rsidR="008347F2" w:rsidRPr="00BD7C0E">
        <w:rPr>
          <w:rFonts w:eastAsia="Calibri"/>
          <w:sz w:val="24"/>
          <w:szCs w:val="24"/>
          <w:lang w:eastAsia="en-US"/>
        </w:rPr>
        <w:t>. С</w:t>
      </w:r>
      <w:r w:rsidR="00815E0B" w:rsidRPr="00BD7C0E">
        <w:rPr>
          <w:rFonts w:eastAsia="Calibri"/>
          <w:sz w:val="24"/>
          <w:szCs w:val="24"/>
          <w:lang w:eastAsia="en-US"/>
        </w:rPr>
        <w:t>оответственно идеология Положения № 818-п, предусматривающая равные содержание и условия предоставления государственных услуг и работ потребителям</w:t>
      </w:r>
      <w:r w:rsidR="008347F2" w:rsidRPr="00BD7C0E">
        <w:rPr>
          <w:rFonts w:eastAsia="Calibri"/>
          <w:sz w:val="24"/>
          <w:szCs w:val="24"/>
          <w:lang w:eastAsia="en-US"/>
        </w:rPr>
        <w:t>,</w:t>
      </w:r>
      <w:r w:rsidR="00815E0B" w:rsidRPr="00BD7C0E">
        <w:rPr>
          <w:rFonts w:eastAsia="Calibri"/>
          <w:sz w:val="24"/>
          <w:szCs w:val="24"/>
          <w:lang w:eastAsia="en-US"/>
        </w:rPr>
        <w:t xml:space="preserve"> не выдерживалась</w:t>
      </w:r>
      <w:r w:rsidR="00B811AA" w:rsidRPr="00BD7C0E">
        <w:rPr>
          <w:rFonts w:eastAsia="Calibri"/>
          <w:sz w:val="24"/>
          <w:szCs w:val="24"/>
          <w:lang w:eastAsia="en-US"/>
        </w:rPr>
        <w:t xml:space="preserve">, и </w:t>
      </w:r>
      <w:r w:rsidR="00B811AA" w:rsidRPr="00BD7C0E">
        <w:rPr>
          <w:sz w:val="24"/>
          <w:szCs w:val="24"/>
        </w:rPr>
        <w:t xml:space="preserve">не отвечает государственной политике по развитию конкуренции в части обеспечения возможности участия в оказании социальных услуг негосударственным организациям на </w:t>
      </w:r>
      <w:proofErr w:type="spellStart"/>
      <w:r w:rsidR="00B811AA" w:rsidRPr="00BD7C0E">
        <w:rPr>
          <w:sz w:val="24"/>
          <w:szCs w:val="24"/>
        </w:rPr>
        <w:t>недискриминационной</w:t>
      </w:r>
      <w:proofErr w:type="spellEnd"/>
      <w:r w:rsidR="00B811AA" w:rsidRPr="00BD7C0E">
        <w:rPr>
          <w:sz w:val="24"/>
          <w:szCs w:val="24"/>
        </w:rPr>
        <w:t xml:space="preserve"> основе.   </w:t>
      </w:r>
    </w:p>
    <w:p w:rsidR="00815E0B" w:rsidRPr="00BD7C0E" w:rsidRDefault="00647722" w:rsidP="002268EE">
      <w:pPr>
        <w:autoSpaceDE w:val="0"/>
        <w:autoSpaceDN w:val="0"/>
        <w:adjustRightInd w:val="0"/>
        <w:spacing w:after="0" w:line="240" w:lineRule="auto"/>
        <w:ind w:firstLine="709"/>
        <w:jc w:val="both"/>
        <w:rPr>
          <w:rFonts w:ascii="Times New Roman" w:eastAsia="Calibri" w:hAnsi="Times New Roman" w:cs="Times New Roman"/>
          <w:sz w:val="24"/>
          <w:szCs w:val="24"/>
          <w:lang w:eastAsia="en-US"/>
        </w:rPr>
      </w:pPr>
      <w:r w:rsidRPr="00BD7C0E">
        <w:rPr>
          <w:rFonts w:ascii="Times New Roman" w:eastAsia="Calibri" w:hAnsi="Times New Roman" w:cs="Times New Roman"/>
          <w:b/>
          <w:sz w:val="24"/>
          <w:szCs w:val="24"/>
          <w:lang w:eastAsia="en-US"/>
        </w:rPr>
        <w:t>3.</w:t>
      </w:r>
      <w:r w:rsidR="00815E0B" w:rsidRPr="00BD7C0E">
        <w:rPr>
          <w:rFonts w:ascii="Times New Roman" w:eastAsia="Calibri" w:hAnsi="Times New Roman" w:cs="Times New Roman"/>
          <w:b/>
          <w:sz w:val="24"/>
          <w:szCs w:val="24"/>
          <w:lang w:eastAsia="en-US"/>
        </w:rPr>
        <w:t>2.</w:t>
      </w:r>
      <w:r w:rsidR="00815E0B" w:rsidRPr="00BD7C0E">
        <w:rPr>
          <w:sz w:val="24"/>
          <w:szCs w:val="24"/>
        </w:rPr>
        <w:t> </w:t>
      </w:r>
      <w:proofErr w:type="gramStart"/>
      <w:r w:rsidR="00875E3E" w:rsidRPr="00BD7C0E">
        <w:rPr>
          <w:rFonts w:ascii="Times New Roman" w:hAnsi="Times New Roman" w:cs="Times New Roman"/>
          <w:sz w:val="24"/>
          <w:szCs w:val="24"/>
        </w:rPr>
        <w:t>У</w:t>
      </w:r>
      <w:r w:rsidR="00815E0B" w:rsidRPr="00BD7C0E">
        <w:rPr>
          <w:rFonts w:ascii="Times New Roman" w:eastAsia="Calibri" w:hAnsi="Times New Roman" w:cs="Times New Roman"/>
          <w:sz w:val="24"/>
          <w:szCs w:val="24"/>
          <w:lang w:eastAsia="en-US"/>
        </w:rPr>
        <w:t>ста</w:t>
      </w:r>
      <w:r w:rsidR="00A03173" w:rsidRPr="00BD7C0E">
        <w:rPr>
          <w:rFonts w:ascii="Times New Roman" w:eastAsia="Calibri" w:hAnsi="Times New Roman" w:cs="Times New Roman"/>
          <w:sz w:val="24"/>
          <w:szCs w:val="24"/>
          <w:lang w:eastAsia="en-US"/>
        </w:rPr>
        <w:t>но</w:t>
      </w:r>
      <w:r w:rsidR="00815E0B" w:rsidRPr="00BD7C0E">
        <w:rPr>
          <w:rFonts w:ascii="Times New Roman" w:eastAsia="Calibri" w:hAnsi="Times New Roman" w:cs="Times New Roman"/>
          <w:sz w:val="24"/>
          <w:szCs w:val="24"/>
          <w:lang w:eastAsia="en-US"/>
        </w:rPr>
        <w:t>вленн</w:t>
      </w:r>
      <w:r w:rsidR="00875E3E" w:rsidRPr="00BD7C0E">
        <w:rPr>
          <w:rFonts w:ascii="Times New Roman" w:eastAsia="Calibri" w:hAnsi="Times New Roman" w:cs="Times New Roman"/>
          <w:sz w:val="24"/>
          <w:szCs w:val="24"/>
          <w:lang w:eastAsia="en-US"/>
        </w:rPr>
        <w:t>ый</w:t>
      </w:r>
      <w:r w:rsidR="00815E0B" w:rsidRPr="00BD7C0E">
        <w:rPr>
          <w:rFonts w:ascii="Times New Roman" w:eastAsia="Calibri" w:hAnsi="Times New Roman" w:cs="Times New Roman"/>
          <w:sz w:val="24"/>
          <w:szCs w:val="24"/>
          <w:lang w:eastAsia="en-US"/>
        </w:rPr>
        <w:t xml:space="preserve"> Положением № 818-п поряд</w:t>
      </w:r>
      <w:r w:rsidR="00875E3E" w:rsidRPr="00BD7C0E">
        <w:rPr>
          <w:rFonts w:ascii="Times New Roman" w:eastAsia="Calibri" w:hAnsi="Times New Roman" w:cs="Times New Roman"/>
          <w:sz w:val="24"/>
          <w:szCs w:val="24"/>
          <w:lang w:eastAsia="en-US"/>
        </w:rPr>
        <w:t>ок</w:t>
      </w:r>
      <w:r w:rsidR="00815E0B" w:rsidRPr="00BD7C0E">
        <w:rPr>
          <w:rFonts w:ascii="Times New Roman" w:eastAsia="Calibri" w:hAnsi="Times New Roman" w:cs="Times New Roman"/>
          <w:sz w:val="24"/>
          <w:szCs w:val="24"/>
          <w:lang w:eastAsia="en-US"/>
        </w:rPr>
        <w:t xml:space="preserve"> определения объёма субсидии для финансового обеспечения государственного задания исходя из утверждённых объёмов государственного задания и нормативных затрат главны</w:t>
      </w:r>
      <w:r w:rsidR="00875E3E" w:rsidRPr="00BD7C0E">
        <w:rPr>
          <w:rFonts w:ascii="Times New Roman" w:eastAsia="Calibri" w:hAnsi="Times New Roman" w:cs="Times New Roman"/>
          <w:sz w:val="24"/>
          <w:szCs w:val="24"/>
          <w:lang w:eastAsia="en-US"/>
        </w:rPr>
        <w:t>м</w:t>
      </w:r>
      <w:r w:rsidR="008347F2" w:rsidRPr="00BD7C0E">
        <w:rPr>
          <w:rFonts w:ascii="Times New Roman" w:eastAsia="Calibri" w:hAnsi="Times New Roman" w:cs="Times New Roman"/>
          <w:sz w:val="24"/>
          <w:szCs w:val="24"/>
          <w:lang w:eastAsia="en-US"/>
        </w:rPr>
        <w:t>и</w:t>
      </w:r>
      <w:r w:rsidR="00815E0B" w:rsidRPr="00BD7C0E">
        <w:rPr>
          <w:rFonts w:ascii="Times New Roman" w:eastAsia="Calibri" w:hAnsi="Times New Roman" w:cs="Times New Roman"/>
          <w:sz w:val="24"/>
          <w:szCs w:val="24"/>
          <w:lang w:eastAsia="en-US"/>
        </w:rPr>
        <w:t xml:space="preserve"> распорядител</w:t>
      </w:r>
      <w:r w:rsidR="008347F2" w:rsidRPr="00BD7C0E">
        <w:rPr>
          <w:rFonts w:ascii="Times New Roman" w:eastAsia="Calibri" w:hAnsi="Times New Roman" w:cs="Times New Roman"/>
          <w:sz w:val="24"/>
          <w:szCs w:val="24"/>
          <w:lang w:eastAsia="en-US"/>
        </w:rPr>
        <w:t>я</w:t>
      </w:r>
      <w:r w:rsidR="00875E3E" w:rsidRPr="00BD7C0E">
        <w:rPr>
          <w:rFonts w:ascii="Times New Roman" w:eastAsia="Calibri" w:hAnsi="Times New Roman" w:cs="Times New Roman"/>
          <w:sz w:val="24"/>
          <w:szCs w:val="24"/>
          <w:lang w:eastAsia="en-US"/>
        </w:rPr>
        <w:t>м</w:t>
      </w:r>
      <w:r w:rsidR="008347F2" w:rsidRPr="00BD7C0E">
        <w:rPr>
          <w:rFonts w:ascii="Times New Roman" w:eastAsia="Calibri" w:hAnsi="Times New Roman" w:cs="Times New Roman"/>
          <w:sz w:val="24"/>
          <w:szCs w:val="24"/>
          <w:lang w:eastAsia="en-US"/>
        </w:rPr>
        <w:t>и</w:t>
      </w:r>
      <w:r w:rsidR="00815E0B" w:rsidRPr="00BD7C0E">
        <w:rPr>
          <w:rFonts w:ascii="Times New Roman" w:eastAsia="Calibri" w:hAnsi="Times New Roman" w:cs="Times New Roman"/>
          <w:sz w:val="24"/>
          <w:szCs w:val="24"/>
          <w:lang w:eastAsia="en-US"/>
        </w:rPr>
        <w:t xml:space="preserve"> бюджетных средств не </w:t>
      </w:r>
      <w:r w:rsidR="00875E3E" w:rsidRPr="00BD7C0E">
        <w:rPr>
          <w:rFonts w:ascii="Times New Roman" w:eastAsia="Calibri" w:hAnsi="Times New Roman" w:cs="Times New Roman"/>
          <w:sz w:val="24"/>
          <w:szCs w:val="24"/>
          <w:lang w:eastAsia="en-US"/>
        </w:rPr>
        <w:t>соблюдался, так как</w:t>
      </w:r>
      <w:r w:rsidR="00815E0B" w:rsidRPr="00BD7C0E">
        <w:rPr>
          <w:rFonts w:ascii="Times New Roman" w:eastAsia="Calibri" w:hAnsi="Times New Roman" w:cs="Times New Roman"/>
          <w:sz w:val="24"/>
          <w:szCs w:val="24"/>
          <w:lang w:eastAsia="en-US"/>
        </w:rPr>
        <w:t xml:space="preserve"> инструментари</w:t>
      </w:r>
      <w:r w:rsidR="00875E3E" w:rsidRPr="00BD7C0E">
        <w:rPr>
          <w:rFonts w:ascii="Times New Roman" w:eastAsia="Calibri" w:hAnsi="Times New Roman" w:cs="Times New Roman"/>
          <w:sz w:val="24"/>
          <w:szCs w:val="24"/>
          <w:lang w:eastAsia="en-US"/>
        </w:rPr>
        <w:t>й</w:t>
      </w:r>
      <w:r w:rsidR="00815E0B" w:rsidRPr="00BD7C0E">
        <w:rPr>
          <w:rFonts w:ascii="Times New Roman" w:eastAsia="Calibri" w:hAnsi="Times New Roman" w:cs="Times New Roman"/>
          <w:sz w:val="24"/>
          <w:szCs w:val="24"/>
          <w:lang w:eastAsia="en-US"/>
        </w:rPr>
        <w:t xml:space="preserve"> для соблюдения указанного в п.34 Положения № 818-п ограничения при выделяемых не в полном объёме лимитов бюджетных обязательств</w:t>
      </w:r>
      <w:r w:rsidR="00875E3E" w:rsidRPr="00BD7C0E">
        <w:rPr>
          <w:rFonts w:ascii="Times New Roman" w:eastAsia="Calibri" w:hAnsi="Times New Roman" w:cs="Times New Roman"/>
          <w:sz w:val="24"/>
          <w:szCs w:val="24"/>
          <w:lang w:eastAsia="en-US"/>
        </w:rPr>
        <w:t xml:space="preserve"> в части применения коэффициента выравнивания противоречит Б</w:t>
      </w:r>
      <w:r w:rsidR="00D60C02" w:rsidRPr="00BD7C0E">
        <w:rPr>
          <w:rFonts w:ascii="Times New Roman" w:eastAsia="Calibri" w:hAnsi="Times New Roman" w:cs="Times New Roman"/>
          <w:sz w:val="24"/>
          <w:szCs w:val="24"/>
          <w:lang w:eastAsia="en-US"/>
        </w:rPr>
        <w:t>К РФ</w:t>
      </w:r>
      <w:r w:rsidR="00875E3E" w:rsidRPr="00BD7C0E">
        <w:rPr>
          <w:rFonts w:ascii="Times New Roman" w:eastAsia="Calibri" w:hAnsi="Times New Roman" w:cs="Times New Roman"/>
          <w:sz w:val="24"/>
          <w:szCs w:val="24"/>
          <w:lang w:eastAsia="en-US"/>
        </w:rPr>
        <w:t>.</w:t>
      </w:r>
      <w:proofErr w:type="gramEnd"/>
    </w:p>
    <w:p w:rsidR="001B46DB" w:rsidRPr="00BD7C0E" w:rsidRDefault="001B46DB" w:rsidP="001B46DB">
      <w:pPr>
        <w:autoSpaceDE w:val="0"/>
        <w:autoSpaceDN w:val="0"/>
        <w:adjustRightInd w:val="0"/>
        <w:spacing w:after="0" w:line="240" w:lineRule="auto"/>
        <w:ind w:firstLine="709"/>
        <w:jc w:val="both"/>
        <w:rPr>
          <w:rFonts w:ascii="Times New Roman" w:eastAsia="Calibri" w:hAnsi="Times New Roman" w:cs="Times New Roman"/>
          <w:sz w:val="24"/>
          <w:szCs w:val="24"/>
          <w:lang w:eastAsia="en-US"/>
        </w:rPr>
      </w:pPr>
      <w:r w:rsidRPr="00BD7C0E">
        <w:rPr>
          <w:rFonts w:ascii="Times New Roman" w:eastAsia="Calibri" w:hAnsi="Times New Roman" w:cs="Times New Roman"/>
          <w:sz w:val="24"/>
          <w:szCs w:val="24"/>
          <w:lang w:eastAsia="en-US"/>
        </w:rPr>
        <w:t xml:space="preserve">Приведение объёмов финансового обеспечения государственного задания к объёмам лимитов бюджетных обязательств осуществлялось различными главными  распорядителями средств областного бюджета путём изменения разных составляющих формулы № 1, </w:t>
      </w:r>
      <w:r w:rsidR="008B0C69" w:rsidRPr="00BD7C0E">
        <w:rPr>
          <w:rFonts w:ascii="Times New Roman" w:eastAsia="Calibri" w:hAnsi="Times New Roman" w:cs="Times New Roman"/>
          <w:sz w:val="24"/>
          <w:szCs w:val="24"/>
          <w:lang w:eastAsia="en-US"/>
        </w:rPr>
        <w:t xml:space="preserve">по </w:t>
      </w:r>
      <w:r w:rsidRPr="00BD7C0E">
        <w:rPr>
          <w:rFonts w:ascii="Times New Roman" w:eastAsia="Calibri" w:hAnsi="Times New Roman" w:cs="Times New Roman"/>
          <w:sz w:val="24"/>
          <w:szCs w:val="24"/>
          <w:lang w:eastAsia="en-US"/>
        </w:rPr>
        <w:t>котор</w:t>
      </w:r>
      <w:r w:rsidR="008B0C69" w:rsidRPr="00BD7C0E">
        <w:rPr>
          <w:rFonts w:ascii="Times New Roman" w:eastAsia="Calibri" w:hAnsi="Times New Roman" w:cs="Times New Roman"/>
          <w:sz w:val="24"/>
          <w:szCs w:val="24"/>
          <w:lang w:eastAsia="en-US"/>
        </w:rPr>
        <w:t xml:space="preserve">ой </w:t>
      </w:r>
      <w:r w:rsidRPr="00BD7C0E">
        <w:rPr>
          <w:rFonts w:ascii="Times New Roman" w:eastAsia="Calibri" w:hAnsi="Times New Roman" w:cs="Times New Roman"/>
          <w:sz w:val="24"/>
          <w:szCs w:val="24"/>
          <w:lang w:eastAsia="en-US"/>
        </w:rPr>
        <w:t xml:space="preserve">формируется объём финансового обеспечения государственного задания, с применением различных подходов. Например, Облздравом в целях соблюдения лимитов бюджетных обязательств многократно изменялись нормативные затраты, </w:t>
      </w:r>
      <w:proofErr w:type="spellStart"/>
      <w:r w:rsidRPr="00BD7C0E">
        <w:rPr>
          <w:rFonts w:ascii="Times New Roman" w:eastAsia="Calibri" w:hAnsi="Times New Roman" w:cs="Times New Roman"/>
          <w:sz w:val="24"/>
          <w:szCs w:val="24"/>
          <w:lang w:eastAsia="en-US"/>
        </w:rPr>
        <w:t>Облкомобразования</w:t>
      </w:r>
      <w:proofErr w:type="spellEnd"/>
      <w:r w:rsidRPr="00BD7C0E">
        <w:rPr>
          <w:rFonts w:ascii="Times New Roman" w:eastAsia="Calibri" w:hAnsi="Times New Roman" w:cs="Times New Roman"/>
          <w:sz w:val="24"/>
          <w:szCs w:val="24"/>
          <w:lang w:eastAsia="en-US"/>
        </w:rPr>
        <w:t xml:space="preserve"> и </w:t>
      </w:r>
      <w:proofErr w:type="spellStart"/>
      <w:r w:rsidRPr="00BD7C0E">
        <w:rPr>
          <w:rFonts w:ascii="Times New Roman" w:eastAsia="Calibri" w:hAnsi="Times New Roman" w:cs="Times New Roman"/>
          <w:sz w:val="24"/>
          <w:szCs w:val="24"/>
          <w:lang w:eastAsia="en-US"/>
        </w:rPr>
        <w:t>Облспорткомитетом</w:t>
      </w:r>
      <w:proofErr w:type="spellEnd"/>
      <w:r w:rsidRPr="00BD7C0E">
        <w:rPr>
          <w:rFonts w:ascii="Times New Roman" w:eastAsia="Calibri" w:hAnsi="Times New Roman" w:cs="Times New Roman"/>
          <w:sz w:val="24"/>
          <w:szCs w:val="24"/>
          <w:lang w:eastAsia="en-US"/>
        </w:rPr>
        <w:t xml:space="preserve"> применялся отраслевой корректирующий коэффициент, а также многократно изменялся срок выполнения государственного задания. </w:t>
      </w:r>
    </w:p>
    <w:p w:rsidR="00224190" w:rsidRPr="00BD7C0E" w:rsidRDefault="00224190" w:rsidP="00224190">
      <w:pPr>
        <w:autoSpaceDE w:val="0"/>
        <w:autoSpaceDN w:val="0"/>
        <w:adjustRightInd w:val="0"/>
        <w:spacing w:after="0" w:line="240" w:lineRule="auto"/>
        <w:ind w:firstLine="709"/>
        <w:jc w:val="both"/>
        <w:rPr>
          <w:rFonts w:ascii="Times New Roman" w:eastAsia="Calibri" w:hAnsi="Times New Roman" w:cs="Times New Roman"/>
          <w:sz w:val="24"/>
          <w:szCs w:val="24"/>
          <w:lang w:eastAsia="en-US"/>
        </w:rPr>
      </w:pPr>
      <w:r w:rsidRPr="00BD7C0E">
        <w:rPr>
          <w:rFonts w:ascii="Times New Roman" w:eastAsia="Calibri" w:hAnsi="Times New Roman" w:cs="Times New Roman"/>
          <w:sz w:val="24"/>
          <w:szCs w:val="24"/>
          <w:lang w:eastAsia="en-US"/>
        </w:rPr>
        <w:t xml:space="preserve">При различных подходах к </w:t>
      </w:r>
      <w:r w:rsidR="00934231" w:rsidRPr="00BD7C0E">
        <w:rPr>
          <w:rFonts w:ascii="Times New Roman" w:eastAsia="Calibri" w:hAnsi="Times New Roman" w:cs="Times New Roman"/>
          <w:sz w:val="24"/>
          <w:szCs w:val="24"/>
          <w:lang w:eastAsia="en-US"/>
        </w:rPr>
        <w:t>определению</w:t>
      </w:r>
      <w:r w:rsidRPr="00BD7C0E">
        <w:rPr>
          <w:rFonts w:ascii="Times New Roman" w:eastAsia="Calibri" w:hAnsi="Times New Roman" w:cs="Times New Roman"/>
          <w:sz w:val="24"/>
          <w:szCs w:val="24"/>
          <w:lang w:eastAsia="en-US"/>
        </w:rPr>
        <w:t xml:space="preserve"> объёма финансового обеспечения государственного задания </w:t>
      </w:r>
      <w:r w:rsidR="00934231" w:rsidRPr="00BD7C0E">
        <w:rPr>
          <w:rFonts w:ascii="Times New Roman" w:eastAsia="Calibri" w:hAnsi="Times New Roman" w:cs="Times New Roman"/>
          <w:sz w:val="24"/>
          <w:szCs w:val="24"/>
          <w:lang w:eastAsia="en-US"/>
        </w:rPr>
        <w:t xml:space="preserve">в зависимости от </w:t>
      </w:r>
      <w:r w:rsidRPr="00BD7C0E">
        <w:rPr>
          <w:rFonts w:ascii="Times New Roman" w:eastAsia="Calibri" w:hAnsi="Times New Roman" w:cs="Times New Roman"/>
          <w:sz w:val="24"/>
          <w:szCs w:val="24"/>
          <w:lang w:eastAsia="en-US"/>
        </w:rPr>
        <w:t>объём</w:t>
      </w:r>
      <w:r w:rsidR="00934231" w:rsidRPr="00BD7C0E">
        <w:rPr>
          <w:rFonts w:ascii="Times New Roman" w:eastAsia="Calibri" w:hAnsi="Times New Roman" w:cs="Times New Roman"/>
          <w:sz w:val="24"/>
          <w:szCs w:val="24"/>
          <w:lang w:eastAsia="en-US"/>
        </w:rPr>
        <w:t>а</w:t>
      </w:r>
      <w:r w:rsidRPr="00BD7C0E">
        <w:rPr>
          <w:rFonts w:ascii="Times New Roman" w:eastAsia="Calibri" w:hAnsi="Times New Roman" w:cs="Times New Roman"/>
          <w:sz w:val="24"/>
          <w:szCs w:val="24"/>
          <w:lang w:eastAsia="en-US"/>
        </w:rPr>
        <w:t xml:space="preserve"> доведённых лимитов, к полномочиям комитета финансов Волгоградской области, предусмотренным Положением о комитете, утверждённым постановлением Губернатора Волгоградской области от 08.04.2014 № 309, отнесена реализация в Волгоградской области </w:t>
      </w:r>
      <w:r w:rsidRPr="00BD7C0E">
        <w:rPr>
          <w:rFonts w:ascii="Times New Roman" w:hAnsi="Times New Roman" w:cs="Times New Roman"/>
          <w:sz w:val="24"/>
          <w:szCs w:val="24"/>
        </w:rPr>
        <w:t>единой финансовой и бюджетной политики и общего руководства организацией финансов</w:t>
      </w:r>
      <w:r w:rsidRPr="00BD7C0E">
        <w:rPr>
          <w:rFonts w:ascii="Times New Roman" w:eastAsia="Calibri" w:hAnsi="Times New Roman" w:cs="Times New Roman"/>
          <w:sz w:val="24"/>
          <w:szCs w:val="24"/>
          <w:lang w:eastAsia="en-US"/>
        </w:rPr>
        <w:t>.</w:t>
      </w:r>
    </w:p>
    <w:p w:rsidR="007A0A68" w:rsidRPr="00BD7C0E" w:rsidRDefault="00647722" w:rsidP="000A3EBE">
      <w:pPr>
        <w:autoSpaceDE w:val="0"/>
        <w:autoSpaceDN w:val="0"/>
        <w:adjustRightInd w:val="0"/>
        <w:spacing w:after="0" w:line="240" w:lineRule="auto"/>
        <w:ind w:firstLine="709"/>
        <w:jc w:val="both"/>
        <w:rPr>
          <w:rFonts w:ascii="Times New Roman" w:hAnsi="Times New Roman" w:cs="Times New Roman"/>
          <w:sz w:val="24"/>
          <w:szCs w:val="24"/>
        </w:rPr>
      </w:pPr>
      <w:r w:rsidRPr="00BD7C0E">
        <w:rPr>
          <w:rFonts w:ascii="Times New Roman" w:eastAsia="Times New Roman" w:hAnsi="Times New Roman" w:cs="Times New Roman"/>
          <w:b/>
          <w:sz w:val="24"/>
          <w:szCs w:val="24"/>
        </w:rPr>
        <w:t>3.</w:t>
      </w:r>
      <w:r w:rsidR="00B41940" w:rsidRPr="00BD7C0E">
        <w:rPr>
          <w:rFonts w:ascii="Times New Roman" w:eastAsia="Times New Roman" w:hAnsi="Times New Roman" w:cs="Times New Roman"/>
          <w:b/>
          <w:sz w:val="24"/>
          <w:szCs w:val="24"/>
        </w:rPr>
        <w:t>3.</w:t>
      </w:r>
      <w:r w:rsidR="00B41940" w:rsidRPr="00BD7C0E">
        <w:rPr>
          <w:rFonts w:ascii="Times New Roman" w:eastAsia="Times New Roman" w:hAnsi="Times New Roman" w:cs="Times New Roman"/>
          <w:sz w:val="24"/>
          <w:szCs w:val="24"/>
        </w:rPr>
        <w:t> </w:t>
      </w:r>
      <w:proofErr w:type="gramStart"/>
      <w:r w:rsidR="00B41940" w:rsidRPr="00BD7C0E">
        <w:rPr>
          <w:rFonts w:ascii="Times New Roman" w:eastAsia="Times New Roman" w:hAnsi="Times New Roman" w:cs="Times New Roman"/>
          <w:sz w:val="24"/>
          <w:szCs w:val="24"/>
        </w:rPr>
        <w:t xml:space="preserve">Ежегодная оценка потребности в оказании государственных услуг (работ) Волгоградской области и учета результатов оценки при формировании расходной части областного бюджета согласно Порядку № 253, </w:t>
      </w:r>
      <w:proofErr w:type="spellStart"/>
      <w:r w:rsidR="00B41940" w:rsidRPr="00BD7C0E">
        <w:rPr>
          <w:rFonts w:ascii="Times New Roman" w:eastAsia="Times New Roman" w:hAnsi="Times New Roman" w:cs="Times New Roman"/>
          <w:sz w:val="24"/>
          <w:szCs w:val="24"/>
        </w:rPr>
        <w:t>Облкоммолодёжи</w:t>
      </w:r>
      <w:proofErr w:type="spellEnd"/>
      <w:r w:rsidR="00B41940" w:rsidRPr="00BD7C0E">
        <w:rPr>
          <w:rFonts w:ascii="Times New Roman" w:eastAsia="Times New Roman" w:hAnsi="Times New Roman" w:cs="Times New Roman"/>
          <w:sz w:val="24"/>
          <w:szCs w:val="24"/>
        </w:rPr>
        <w:t xml:space="preserve"> и </w:t>
      </w:r>
      <w:proofErr w:type="spellStart"/>
      <w:r w:rsidR="00B41940" w:rsidRPr="00BD7C0E">
        <w:rPr>
          <w:rFonts w:ascii="Times New Roman" w:eastAsia="Times New Roman" w:hAnsi="Times New Roman" w:cs="Times New Roman"/>
          <w:sz w:val="24"/>
          <w:szCs w:val="24"/>
        </w:rPr>
        <w:t>Облкомобразование</w:t>
      </w:r>
      <w:proofErr w:type="spellEnd"/>
      <w:r w:rsidR="00B41940" w:rsidRPr="00BD7C0E">
        <w:rPr>
          <w:rFonts w:ascii="Times New Roman" w:eastAsia="Times New Roman" w:hAnsi="Times New Roman" w:cs="Times New Roman"/>
          <w:sz w:val="24"/>
          <w:szCs w:val="24"/>
        </w:rPr>
        <w:t xml:space="preserve"> в 2016 году не проводилась, что свидетельствует о формальном характере проводимой оценки потребности в государственных услугах</w:t>
      </w:r>
      <w:r w:rsidR="007A0A68" w:rsidRPr="00BD7C0E">
        <w:rPr>
          <w:rFonts w:ascii="Times New Roman" w:eastAsia="Times New Roman" w:hAnsi="Times New Roman" w:cs="Times New Roman"/>
          <w:sz w:val="24"/>
          <w:szCs w:val="24"/>
        </w:rPr>
        <w:t xml:space="preserve"> </w:t>
      </w:r>
      <w:r w:rsidR="007A0A68" w:rsidRPr="00BD7C0E">
        <w:rPr>
          <w:rFonts w:ascii="Times New Roman" w:hAnsi="Times New Roman" w:cs="Times New Roman"/>
          <w:sz w:val="24"/>
          <w:szCs w:val="24"/>
        </w:rPr>
        <w:t>при формировании расходной части областного бюджета, проводимой комитетом финансов Волгоградской области в рамках этого постановления.</w:t>
      </w:r>
      <w:proofErr w:type="gramEnd"/>
    </w:p>
    <w:p w:rsidR="00FE79E8" w:rsidRPr="00BD7C0E" w:rsidRDefault="00647722" w:rsidP="00FE79E8">
      <w:pPr>
        <w:pStyle w:val="ConsPlusNormal"/>
        <w:ind w:firstLine="709"/>
        <w:jc w:val="both"/>
        <w:rPr>
          <w:rFonts w:eastAsia="Calibri"/>
          <w:sz w:val="24"/>
          <w:szCs w:val="24"/>
          <w:lang w:eastAsia="en-US"/>
        </w:rPr>
      </w:pPr>
      <w:r w:rsidRPr="00BD7C0E">
        <w:rPr>
          <w:rFonts w:eastAsia="Calibri"/>
          <w:b/>
          <w:sz w:val="24"/>
          <w:szCs w:val="24"/>
          <w:lang w:eastAsia="en-US"/>
        </w:rPr>
        <w:t>3.</w:t>
      </w:r>
      <w:r w:rsidR="00155E1D" w:rsidRPr="00BD7C0E">
        <w:rPr>
          <w:rFonts w:eastAsia="Calibri"/>
          <w:b/>
          <w:sz w:val="24"/>
          <w:szCs w:val="24"/>
          <w:lang w:eastAsia="en-US"/>
        </w:rPr>
        <w:t>4</w:t>
      </w:r>
      <w:r w:rsidR="00FE79E8" w:rsidRPr="00BD7C0E">
        <w:rPr>
          <w:rFonts w:eastAsia="Calibri"/>
          <w:b/>
          <w:sz w:val="24"/>
          <w:szCs w:val="24"/>
          <w:lang w:eastAsia="en-US"/>
        </w:rPr>
        <w:t>.</w:t>
      </w:r>
      <w:r w:rsidR="00FE79E8" w:rsidRPr="00BD7C0E">
        <w:rPr>
          <w:rFonts w:eastAsia="Calibri"/>
          <w:sz w:val="24"/>
          <w:szCs w:val="24"/>
          <w:lang w:eastAsia="en-US"/>
        </w:rPr>
        <w:t> </w:t>
      </w:r>
      <w:proofErr w:type="gramStart"/>
      <w:r w:rsidR="00FE79E8" w:rsidRPr="00BD7C0E">
        <w:rPr>
          <w:rFonts w:eastAsia="Calibri"/>
          <w:sz w:val="24"/>
          <w:szCs w:val="24"/>
          <w:lang w:eastAsia="en-US"/>
        </w:rPr>
        <w:t xml:space="preserve">Нарушения порядка финансового обеспечения государственного задания, выразившиеся в уменьшении </w:t>
      </w:r>
      <w:proofErr w:type="spellStart"/>
      <w:r w:rsidR="00FE79E8" w:rsidRPr="00BD7C0E">
        <w:rPr>
          <w:rFonts w:eastAsia="Calibri"/>
          <w:sz w:val="24"/>
          <w:szCs w:val="24"/>
          <w:lang w:eastAsia="en-US"/>
        </w:rPr>
        <w:t>Облкомсоцзащиты</w:t>
      </w:r>
      <w:proofErr w:type="spellEnd"/>
      <w:r w:rsidR="00FE79E8" w:rsidRPr="00BD7C0E">
        <w:rPr>
          <w:rFonts w:eastAsia="Calibri"/>
          <w:sz w:val="24"/>
          <w:szCs w:val="24"/>
          <w:lang w:eastAsia="en-US"/>
        </w:rPr>
        <w:t xml:space="preserve"> объема субсидии своим подведомственным учреждениям, обусловлены уменьшением лимитов бюджетных обязательств </w:t>
      </w:r>
      <w:proofErr w:type="spellStart"/>
      <w:r w:rsidR="00FE79E8" w:rsidRPr="00BD7C0E">
        <w:rPr>
          <w:rFonts w:eastAsia="Calibri"/>
          <w:sz w:val="24"/>
          <w:szCs w:val="24"/>
          <w:lang w:eastAsia="en-US"/>
        </w:rPr>
        <w:t>Облкомсоцзащиты</w:t>
      </w:r>
      <w:proofErr w:type="spellEnd"/>
      <w:r w:rsidR="00FE79E8" w:rsidRPr="00BD7C0E">
        <w:rPr>
          <w:rFonts w:eastAsia="Calibri"/>
          <w:sz w:val="24"/>
          <w:szCs w:val="24"/>
          <w:lang w:eastAsia="en-US"/>
        </w:rPr>
        <w:t xml:space="preserve"> на сумму экономии бюджетных средств, полученной по результатам проведённых бюджетными учреждениями закупок товаров, работ, услуг для обеспечения государственных нужд Волгоградской области в соответствии с п.9.5 </w:t>
      </w:r>
      <w:hyperlink r:id="rId17" w:history="1">
        <w:r w:rsidR="00FE79E8" w:rsidRPr="00BD7C0E">
          <w:rPr>
            <w:rFonts w:eastAsia="Calibri"/>
            <w:sz w:val="24"/>
            <w:szCs w:val="24"/>
            <w:lang w:eastAsia="en-US"/>
          </w:rPr>
          <w:t>Порядка</w:t>
        </w:r>
      </w:hyperlink>
      <w:r w:rsidR="00FE79E8" w:rsidRPr="00BD7C0E">
        <w:rPr>
          <w:rFonts w:eastAsia="Calibri"/>
          <w:sz w:val="24"/>
          <w:szCs w:val="24"/>
          <w:lang w:eastAsia="en-US"/>
        </w:rPr>
        <w:t xml:space="preserve"> составления и ведения сводной бюджетной росписи областного бюджета и бюджетных росписей главных</w:t>
      </w:r>
      <w:proofErr w:type="gramEnd"/>
      <w:r w:rsidR="00FE79E8" w:rsidRPr="00BD7C0E">
        <w:rPr>
          <w:rFonts w:eastAsia="Calibri"/>
          <w:sz w:val="24"/>
          <w:szCs w:val="24"/>
          <w:lang w:eastAsia="en-US"/>
        </w:rPr>
        <w:t xml:space="preserve"> </w:t>
      </w:r>
      <w:r w:rsidR="00FE79E8" w:rsidRPr="00BD7C0E">
        <w:rPr>
          <w:rFonts w:eastAsia="Calibri"/>
          <w:sz w:val="24"/>
          <w:szCs w:val="24"/>
          <w:lang w:eastAsia="en-US"/>
        </w:rPr>
        <w:lastRenderedPageBreak/>
        <w:t>распорядителей средств областного бюджета, утверждённого приказом Министерства финансов Волгоградской области от 28.10.2014 № 407.</w:t>
      </w:r>
    </w:p>
    <w:p w:rsidR="00FE79E8" w:rsidRPr="00BD7C0E" w:rsidRDefault="00FE79E8" w:rsidP="00FE79E8">
      <w:pPr>
        <w:pStyle w:val="ConsPlusNormal"/>
        <w:ind w:firstLine="709"/>
        <w:jc w:val="both"/>
        <w:rPr>
          <w:rFonts w:eastAsia="Calibri"/>
          <w:sz w:val="24"/>
          <w:szCs w:val="24"/>
          <w:lang w:eastAsia="en-US"/>
        </w:rPr>
      </w:pPr>
      <w:r w:rsidRPr="00BD7C0E">
        <w:rPr>
          <w:rFonts w:eastAsia="Calibri"/>
          <w:sz w:val="24"/>
          <w:szCs w:val="24"/>
          <w:lang w:eastAsia="en-US"/>
        </w:rPr>
        <w:t xml:space="preserve">Обращение </w:t>
      </w:r>
      <w:proofErr w:type="spellStart"/>
      <w:r w:rsidRPr="00BD7C0E">
        <w:rPr>
          <w:rFonts w:eastAsia="Calibri"/>
          <w:sz w:val="24"/>
          <w:szCs w:val="24"/>
          <w:lang w:eastAsia="en-US"/>
        </w:rPr>
        <w:t>Облкомсоцзащиты</w:t>
      </w:r>
      <w:proofErr w:type="spellEnd"/>
      <w:r w:rsidRPr="00BD7C0E">
        <w:rPr>
          <w:rFonts w:eastAsia="Calibri"/>
          <w:sz w:val="24"/>
          <w:szCs w:val="24"/>
          <w:lang w:eastAsia="en-US"/>
        </w:rPr>
        <w:t xml:space="preserve"> в адрес </w:t>
      </w:r>
      <w:proofErr w:type="spellStart"/>
      <w:r w:rsidRPr="00BD7C0E">
        <w:rPr>
          <w:rFonts w:eastAsia="Calibri"/>
          <w:sz w:val="24"/>
          <w:szCs w:val="24"/>
          <w:lang w:eastAsia="en-US"/>
        </w:rPr>
        <w:t>Облфина</w:t>
      </w:r>
      <w:proofErr w:type="spellEnd"/>
      <w:r w:rsidRPr="00BD7C0E">
        <w:rPr>
          <w:rFonts w:eastAsia="Calibri"/>
          <w:sz w:val="24"/>
          <w:szCs w:val="24"/>
          <w:lang w:eastAsia="en-US"/>
        </w:rPr>
        <w:t xml:space="preserve"> о правомерности сложившейся ситуации оставлено без ответа.</w:t>
      </w:r>
    </w:p>
    <w:p w:rsidR="00686E53" w:rsidRPr="00BD7C0E" w:rsidRDefault="00686E53" w:rsidP="00FE79E8">
      <w:pPr>
        <w:pStyle w:val="ConsPlusNormal"/>
        <w:ind w:firstLine="709"/>
        <w:jc w:val="both"/>
        <w:rPr>
          <w:rFonts w:eastAsia="Calibri"/>
          <w:i/>
          <w:sz w:val="24"/>
          <w:szCs w:val="24"/>
          <w:lang w:eastAsia="en-US"/>
        </w:rPr>
      </w:pPr>
    </w:p>
    <w:p w:rsidR="00686E53" w:rsidRPr="00BD7C0E" w:rsidRDefault="009E390F" w:rsidP="00316D38">
      <w:pPr>
        <w:spacing w:after="0" w:line="240" w:lineRule="auto"/>
        <w:ind w:firstLine="709"/>
        <w:jc w:val="both"/>
        <w:rPr>
          <w:rFonts w:ascii="Times New Roman" w:eastAsia="Calibri" w:hAnsi="Times New Roman" w:cs="Times New Roman"/>
          <w:b/>
          <w:sz w:val="24"/>
          <w:szCs w:val="24"/>
          <w:lang w:eastAsia="en-US"/>
        </w:rPr>
      </w:pPr>
      <w:r w:rsidRPr="00BD7C0E">
        <w:rPr>
          <w:rFonts w:ascii="Times New Roman" w:eastAsia="Calibri" w:hAnsi="Times New Roman" w:cs="Times New Roman"/>
          <w:b/>
          <w:sz w:val="24"/>
          <w:szCs w:val="24"/>
          <w:lang w:eastAsia="en-US"/>
        </w:rPr>
        <w:t>4. </w:t>
      </w:r>
      <w:r w:rsidR="00686E53" w:rsidRPr="00BD7C0E">
        <w:rPr>
          <w:rFonts w:ascii="Times New Roman" w:eastAsia="Calibri" w:hAnsi="Times New Roman" w:cs="Times New Roman"/>
          <w:b/>
          <w:sz w:val="24"/>
          <w:szCs w:val="24"/>
          <w:lang w:eastAsia="en-US"/>
        </w:rPr>
        <w:t>Прочие нарушения</w:t>
      </w:r>
    </w:p>
    <w:p w:rsidR="00316D38" w:rsidRPr="00BD7C0E" w:rsidRDefault="009E390F" w:rsidP="00316D38">
      <w:pPr>
        <w:spacing w:after="0" w:line="240" w:lineRule="auto"/>
        <w:ind w:firstLine="709"/>
        <w:jc w:val="both"/>
        <w:rPr>
          <w:rFonts w:ascii="Times New Roman" w:hAnsi="Times New Roman" w:cs="Times New Roman"/>
          <w:sz w:val="24"/>
          <w:szCs w:val="24"/>
        </w:rPr>
      </w:pPr>
      <w:r w:rsidRPr="00BD7C0E">
        <w:rPr>
          <w:rFonts w:ascii="Times New Roman" w:eastAsia="Calibri" w:hAnsi="Times New Roman" w:cs="Times New Roman"/>
          <w:b/>
          <w:sz w:val="24"/>
          <w:szCs w:val="24"/>
          <w:lang w:eastAsia="en-US"/>
        </w:rPr>
        <w:t>4.1.</w:t>
      </w:r>
      <w:r w:rsidR="00316D38" w:rsidRPr="00BD7C0E">
        <w:rPr>
          <w:rFonts w:ascii="Times New Roman" w:eastAsia="Calibri" w:hAnsi="Times New Roman" w:cs="Times New Roman"/>
          <w:b/>
          <w:sz w:val="24"/>
          <w:szCs w:val="24"/>
          <w:lang w:eastAsia="en-US"/>
        </w:rPr>
        <w:t> </w:t>
      </w:r>
      <w:proofErr w:type="spellStart"/>
      <w:r w:rsidR="00316D38" w:rsidRPr="00BD7C0E">
        <w:rPr>
          <w:rFonts w:ascii="Times New Roman" w:eastAsia="Calibri" w:hAnsi="Times New Roman" w:cs="Times New Roman"/>
          <w:sz w:val="24"/>
          <w:szCs w:val="24"/>
          <w:lang w:eastAsia="en-US"/>
        </w:rPr>
        <w:t>Облспорткомитетом</w:t>
      </w:r>
      <w:proofErr w:type="spellEnd"/>
      <w:r w:rsidR="00316D38" w:rsidRPr="00BD7C0E">
        <w:rPr>
          <w:rFonts w:ascii="Times New Roman" w:eastAsia="Calibri" w:hAnsi="Times New Roman" w:cs="Times New Roman"/>
          <w:sz w:val="24"/>
          <w:szCs w:val="24"/>
          <w:lang w:eastAsia="en-US"/>
        </w:rPr>
        <w:t xml:space="preserve"> в недостаточной степени осуществляется работа по  участию</w:t>
      </w:r>
      <w:r w:rsidR="00316D38" w:rsidRPr="00BD7C0E">
        <w:rPr>
          <w:rFonts w:ascii="Times New Roman" w:hAnsi="Times New Roman" w:cs="Times New Roman"/>
          <w:sz w:val="24"/>
          <w:szCs w:val="24"/>
        </w:rPr>
        <w:t xml:space="preserve"> воспитанников государственных учреждений во всероссийских и международных соревнованиях, что замедляет профессиональное развитие спортсменов, а также их переход на следующий этап спортивной подготовки.</w:t>
      </w:r>
    </w:p>
    <w:p w:rsidR="00316D38" w:rsidRPr="00BD7C0E" w:rsidRDefault="009E390F" w:rsidP="00316D38">
      <w:pPr>
        <w:spacing w:after="0" w:line="240" w:lineRule="auto"/>
        <w:ind w:firstLine="709"/>
        <w:jc w:val="both"/>
        <w:rPr>
          <w:rFonts w:ascii="Times New Roman" w:hAnsi="Times New Roman" w:cs="Times New Roman"/>
          <w:sz w:val="24"/>
          <w:szCs w:val="24"/>
        </w:rPr>
      </w:pPr>
      <w:r w:rsidRPr="00BD7C0E">
        <w:rPr>
          <w:rFonts w:ascii="Times New Roman" w:hAnsi="Times New Roman" w:cs="Times New Roman"/>
          <w:b/>
          <w:sz w:val="24"/>
          <w:szCs w:val="24"/>
        </w:rPr>
        <w:t>4</w:t>
      </w:r>
      <w:r w:rsidR="00316D38" w:rsidRPr="00BD7C0E">
        <w:rPr>
          <w:rFonts w:ascii="Times New Roman" w:hAnsi="Times New Roman" w:cs="Times New Roman"/>
          <w:b/>
          <w:sz w:val="24"/>
          <w:szCs w:val="24"/>
        </w:rPr>
        <w:t>.</w:t>
      </w:r>
      <w:r w:rsidRPr="00BD7C0E">
        <w:rPr>
          <w:rFonts w:ascii="Times New Roman" w:hAnsi="Times New Roman" w:cs="Times New Roman"/>
          <w:b/>
          <w:sz w:val="24"/>
          <w:szCs w:val="24"/>
        </w:rPr>
        <w:t>2.</w:t>
      </w:r>
      <w:r w:rsidR="00316D38" w:rsidRPr="00BD7C0E">
        <w:rPr>
          <w:rFonts w:ascii="Times New Roman" w:hAnsi="Times New Roman" w:cs="Times New Roman"/>
          <w:sz w:val="24"/>
          <w:szCs w:val="24"/>
        </w:rPr>
        <w:t> Государственное имущество, закреплённое за КОР (физкультурно-оздоровительный комплекс, помещение актового зала, зал борьбы), использовалось другими организациями по договорам о безвозмездном сотрудничестве, возмездного оказания услуг и оказания физкультурно-спортивных услуг, то есть на условиях, не предусмотренных Законом от 06.12.1999 № 335-ОД «О порядке управления и распоряжения государственной собственностью Волгоградской области»,</w:t>
      </w:r>
    </w:p>
    <w:p w:rsidR="00E52C43" w:rsidRPr="00BD7C0E" w:rsidRDefault="009E390F" w:rsidP="00AA59F5">
      <w:pPr>
        <w:pStyle w:val="ConsPlusNormal"/>
        <w:ind w:firstLine="709"/>
        <w:jc w:val="both"/>
        <w:rPr>
          <w:rFonts w:eastAsia="Calibri"/>
          <w:sz w:val="24"/>
          <w:szCs w:val="24"/>
          <w:lang w:eastAsia="en-US"/>
        </w:rPr>
      </w:pPr>
      <w:r w:rsidRPr="00BD7C0E">
        <w:rPr>
          <w:rFonts w:eastAsia="Calibri"/>
          <w:b/>
          <w:sz w:val="24"/>
          <w:szCs w:val="24"/>
          <w:lang w:eastAsia="en-US"/>
        </w:rPr>
        <w:t>4</w:t>
      </w:r>
      <w:r w:rsidR="00AA59F5" w:rsidRPr="00BD7C0E">
        <w:rPr>
          <w:rFonts w:eastAsia="Calibri"/>
          <w:b/>
          <w:sz w:val="24"/>
          <w:szCs w:val="24"/>
          <w:lang w:eastAsia="en-US"/>
        </w:rPr>
        <w:t>.</w:t>
      </w:r>
      <w:r w:rsidRPr="00BD7C0E">
        <w:rPr>
          <w:rFonts w:eastAsia="Calibri"/>
          <w:b/>
          <w:sz w:val="24"/>
          <w:szCs w:val="24"/>
          <w:lang w:eastAsia="en-US"/>
        </w:rPr>
        <w:t>3.</w:t>
      </w:r>
      <w:r w:rsidR="00AA59F5" w:rsidRPr="00BD7C0E">
        <w:rPr>
          <w:rFonts w:eastAsia="Calibri"/>
          <w:sz w:val="24"/>
          <w:szCs w:val="24"/>
          <w:lang w:eastAsia="en-US"/>
        </w:rPr>
        <w:t xml:space="preserve"> Выбранный способ оплаты </w:t>
      </w:r>
      <w:r w:rsidR="00E52C43" w:rsidRPr="00BD7C0E">
        <w:rPr>
          <w:rFonts w:eastAsia="Calibri"/>
          <w:sz w:val="24"/>
          <w:szCs w:val="24"/>
          <w:lang w:eastAsia="en-US"/>
        </w:rPr>
        <w:t xml:space="preserve">амбулаторной </w:t>
      </w:r>
      <w:r w:rsidR="00AA59F5" w:rsidRPr="00BD7C0E">
        <w:rPr>
          <w:rFonts w:eastAsia="Calibri"/>
          <w:sz w:val="24"/>
          <w:szCs w:val="24"/>
          <w:lang w:eastAsia="en-US"/>
        </w:rPr>
        <w:t xml:space="preserve">медицинской помощи в </w:t>
      </w:r>
      <w:r w:rsidR="00E52C43" w:rsidRPr="00BD7C0E">
        <w:rPr>
          <w:rFonts w:eastAsia="Calibri"/>
          <w:sz w:val="24"/>
          <w:szCs w:val="24"/>
          <w:lang w:eastAsia="en-US"/>
        </w:rPr>
        <w:t>неотложной форме</w:t>
      </w:r>
      <w:r w:rsidR="00AA59F5" w:rsidRPr="00BD7C0E">
        <w:rPr>
          <w:rFonts w:eastAsia="Calibri"/>
          <w:sz w:val="24"/>
          <w:szCs w:val="24"/>
          <w:lang w:eastAsia="en-US"/>
        </w:rPr>
        <w:t xml:space="preserve"> за счет средств ОМС по </w:t>
      </w:r>
      <w:proofErr w:type="spellStart"/>
      <w:r w:rsidR="00AA59F5" w:rsidRPr="00BD7C0E">
        <w:rPr>
          <w:rFonts w:eastAsia="Calibri"/>
          <w:sz w:val="24"/>
          <w:szCs w:val="24"/>
          <w:lang w:eastAsia="en-US"/>
        </w:rPr>
        <w:t>нормативно-подушевому</w:t>
      </w:r>
      <w:proofErr w:type="spellEnd"/>
      <w:r w:rsidR="00AA59F5" w:rsidRPr="00BD7C0E">
        <w:rPr>
          <w:rFonts w:eastAsia="Calibri"/>
          <w:sz w:val="24"/>
          <w:szCs w:val="24"/>
          <w:lang w:eastAsia="en-US"/>
        </w:rPr>
        <w:t xml:space="preserve"> финансированию привёл к невыполнению утверждённых территориальными программами объёмов такой помощи при бездефицитном финансовом обеспечении в 2016 году на </w:t>
      </w:r>
      <w:r w:rsidR="003C67EA" w:rsidRPr="00BD7C0E">
        <w:rPr>
          <w:rFonts w:eastAsia="Calibri"/>
          <w:sz w:val="24"/>
          <w:szCs w:val="24"/>
          <w:lang w:eastAsia="en-US"/>
        </w:rPr>
        <w:t>30</w:t>
      </w:r>
      <w:r w:rsidR="00AA59F5" w:rsidRPr="00BD7C0E">
        <w:rPr>
          <w:rFonts w:eastAsia="Calibri"/>
          <w:sz w:val="24"/>
          <w:szCs w:val="24"/>
          <w:lang w:eastAsia="en-US"/>
        </w:rPr>
        <w:t xml:space="preserve">,5%, за 1 полугодие 2017 года на </w:t>
      </w:r>
      <w:r w:rsidR="003C67EA" w:rsidRPr="00BD7C0E">
        <w:rPr>
          <w:rFonts w:eastAsia="Calibri"/>
          <w:sz w:val="24"/>
          <w:szCs w:val="24"/>
          <w:lang w:eastAsia="en-US"/>
        </w:rPr>
        <w:t>64,1</w:t>
      </w:r>
      <w:r w:rsidR="00AA59F5" w:rsidRPr="00BD7C0E">
        <w:rPr>
          <w:rFonts w:eastAsia="Calibri"/>
          <w:sz w:val="24"/>
          <w:szCs w:val="24"/>
          <w:lang w:eastAsia="en-US"/>
        </w:rPr>
        <w:t xml:space="preserve"> процента. </w:t>
      </w:r>
    </w:p>
    <w:p w:rsidR="00AA59F5" w:rsidRPr="00BD7C0E" w:rsidRDefault="00AA59F5" w:rsidP="00AA59F5">
      <w:pPr>
        <w:pStyle w:val="ConsPlusNormal"/>
        <w:ind w:firstLine="709"/>
        <w:jc w:val="both"/>
        <w:rPr>
          <w:rFonts w:eastAsia="Calibri"/>
          <w:sz w:val="24"/>
          <w:szCs w:val="24"/>
          <w:lang w:eastAsia="en-US"/>
        </w:rPr>
      </w:pPr>
      <w:r w:rsidRPr="00BD7C0E">
        <w:rPr>
          <w:rFonts w:eastAsia="Calibri"/>
          <w:sz w:val="24"/>
          <w:szCs w:val="24"/>
          <w:lang w:eastAsia="en-US"/>
        </w:rPr>
        <w:t xml:space="preserve">Также </w:t>
      </w:r>
      <w:r w:rsidR="00E747B3" w:rsidRPr="00BD7C0E">
        <w:rPr>
          <w:rFonts w:eastAsia="Calibri"/>
          <w:sz w:val="24"/>
          <w:szCs w:val="24"/>
          <w:lang w:eastAsia="en-US"/>
        </w:rPr>
        <w:t>это</w:t>
      </w:r>
      <w:r w:rsidRPr="00BD7C0E">
        <w:rPr>
          <w:rFonts w:eastAsia="Calibri"/>
          <w:sz w:val="24"/>
          <w:szCs w:val="24"/>
          <w:lang w:eastAsia="en-US"/>
        </w:rPr>
        <w:t xml:space="preserve"> не отвечает методическим рекомендациями по способам оплаты медицинской помощи за счет средств ОМС, утверждённым Минздравом России, </w:t>
      </w:r>
      <w:r w:rsidR="00E747B3" w:rsidRPr="00BD7C0E">
        <w:rPr>
          <w:rFonts w:eastAsia="Calibri"/>
          <w:sz w:val="24"/>
          <w:szCs w:val="24"/>
          <w:lang w:eastAsia="en-US"/>
        </w:rPr>
        <w:t xml:space="preserve">согласно которым </w:t>
      </w:r>
      <w:r w:rsidRPr="00BD7C0E">
        <w:rPr>
          <w:rFonts w:eastAsia="Calibri"/>
          <w:sz w:val="24"/>
          <w:szCs w:val="24"/>
          <w:lang w:eastAsia="en-US"/>
        </w:rPr>
        <w:t xml:space="preserve">расходы на медицинскую помощь, оказываемую в неотложной форме, в </w:t>
      </w:r>
      <w:proofErr w:type="spellStart"/>
      <w:r w:rsidRPr="00BD7C0E">
        <w:rPr>
          <w:rFonts w:eastAsia="Calibri"/>
          <w:sz w:val="24"/>
          <w:szCs w:val="24"/>
          <w:lang w:eastAsia="en-US"/>
        </w:rPr>
        <w:t>подушевой</w:t>
      </w:r>
      <w:proofErr w:type="spellEnd"/>
      <w:r w:rsidRPr="00BD7C0E">
        <w:rPr>
          <w:rFonts w:eastAsia="Calibri"/>
          <w:sz w:val="24"/>
          <w:szCs w:val="24"/>
          <w:lang w:eastAsia="en-US"/>
        </w:rPr>
        <w:t xml:space="preserve"> норматив финансирования на прикрепившихся лиц не включаются.</w:t>
      </w:r>
    </w:p>
    <w:p w:rsidR="00AA59F5" w:rsidRPr="00BD7C0E" w:rsidRDefault="009E390F" w:rsidP="00AA59F5">
      <w:pPr>
        <w:spacing w:after="0" w:line="240" w:lineRule="auto"/>
        <w:ind w:firstLine="709"/>
        <w:jc w:val="both"/>
        <w:rPr>
          <w:rFonts w:ascii="Times New Roman" w:eastAsia="Calibri" w:hAnsi="Times New Roman" w:cs="Times New Roman"/>
          <w:sz w:val="24"/>
          <w:szCs w:val="24"/>
          <w:lang w:eastAsia="en-US"/>
        </w:rPr>
      </w:pPr>
      <w:r w:rsidRPr="00BD7C0E">
        <w:rPr>
          <w:rFonts w:ascii="Times New Roman" w:eastAsia="Calibri" w:hAnsi="Times New Roman" w:cs="Times New Roman"/>
          <w:b/>
          <w:sz w:val="24"/>
          <w:szCs w:val="24"/>
          <w:lang w:eastAsia="en-US"/>
        </w:rPr>
        <w:t>4</w:t>
      </w:r>
      <w:r w:rsidR="00AA59F5" w:rsidRPr="00BD7C0E">
        <w:rPr>
          <w:rFonts w:ascii="Times New Roman" w:eastAsia="Calibri" w:hAnsi="Times New Roman" w:cs="Times New Roman"/>
          <w:b/>
          <w:sz w:val="24"/>
          <w:szCs w:val="24"/>
          <w:lang w:eastAsia="en-US"/>
        </w:rPr>
        <w:t>.</w:t>
      </w:r>
      <w:r w:rsidRPr="00BD7C0E">
        <w:rPr>
          <w:rFonts w:ascii="Times New Roman" w:eastAsia="Calibri" w:hAnsi="Times New Roman" w:cs="Times New Roman"/>
          <w:b/>
          <w:sz w:val="24"/>
          <w:szCs w:val="24"/>
          <w:lang w:eastAsia="en-US"/>
        </w:rPr>
        <w:t>4.</w:t>
      </w:r>
      <w:r w:rsidR="00AA59F5" w:rsidRPr="00BD7C0E">
        <w:rPr>
          <w:rFonts w:ascii="Times New Roman" w:eastAsia="Calibri" w:hAnsi="Times New Roman" w:cs="Times New Roman"/>
          <w:sz w:val="24"/>
          <w:szCs w:val="24"/>
          <w:lang w:eastAsia="en-US"/>
        </w:rPr>
        <w:t> </w:t>
      </w:r>
      <w:proofErr w:type="gramStart"/>
      <w:r w:rsidR="00AA59F5" w:rsidRPr="00BD7C0E">
        <w:rPr>
          <w:rFonts w:ascii="Times New Roman" w:eastAsia="Calibri" w:hAnsi="Times New Roman" w:cs="Times New Roman"/>
          <w:sz w:val="24"/>
          <w:szCs w:val="24"/>
          <w:lang w:eastAsia="en-US"/>
        </w:rPr>
        <w:t xml:space="preserve">ВМК за счет областного бюджета </w:t>
      </w:r>
      <w:r w:rsidR="00DB3F5D" w:rsidRPr="00BD7C0E">
        <w:rPr>
          <w:rFonts w:ascii="Times New Roman" w:eastAsia="Calibri" w:hAnsi="Times New Roman" w:cs="Times New Roman"/>
          <w:sz w:val="24"/>
          <w:szCs w:val="24"/>
          <w:lang w:eastAsia="en-US"/>
        </w:rPr>
        <w:t xml:space="preserve">допущены неэффективные расходы на 437,1 тыс. руб. по </w:t>
      </w:r>
      <w:r w:rsidR="00AA59F5" w:rsidRPr="00BD7C0E">
        <w:rPr>
          <w:rFonts w:ascii="Times New Roman" w:eastAsia="Calibri" w:hAnsi="Times New Roman" w:cs="Times New Roman"/>
          <w:sz w:val="24"/>
          <w:szCs w:val="24"/>
          <w:lang w:eastAsia="en-US"/>
        </w:rPr>
        <w:t>оказан</w:t>
      </w:r>
      <w:r w:rsidR="00DB3F5D" w:rsidRPr="00BD7C0E">
        <w:rPr>
          <w:rFonts w:ascii="Times New Roman" w:eastAsia="Calibri" w:hAnsi="Times New Roman" w:cs="Times New Roman"/>
          <w:sz w:val="24"/>
          <w:szCs w:val="24"/>
          <w:lang w:eastAsia="en-US"/>
        </w:rPr>
        <w:t>ию</w:t>
      </w:r>
      <w:r w:rsidR="00AA59F5" w:rsidRPr="00BD7C0E">
        <w:rPr>
          <w:rFonts w:ascii="Times New Roman" w:eastAsia="Calibri" w:hAnsi="Times New Roman" w:cs="Times New Roman"/>
          <w:sz w:val="24"/>
          <w:szCs w:val="24"/>
          <w:lang w:eastAsia="en-US"/>
        </w:rPr>
        <w:t xml:space="preserve"> государственн</w:t>
      </w:r>
      <w:r w:rsidR="00DB3F5D" w:rsidRPr="00BD7C0E">
        <w:rPr>
          <w:rFonts w:ascii="Times New Roman" w:eastAsia="Calibri" w:hAnsi="Times New Roman" w:cs="Times New Roman"/>
          <w:sz w:val="24"/>
          <w:szCs w:val="24"/>
          <w:lang w:eastAsia="en-US"/>
        </w:rPr>
        <w:t>ой</w:t>
      </w:r>
      <w:r w:rsidR="00AA59F5" w:rsidRPr="00BD7C0E">
        <w:rPr>
          <w:rFonts w:ascii="Times New Roman" w:eastAsia="Calibri" w:hAnsi="Times New Roman" w:cs="Times New Roman"/>
          <w:sz w:val="24"/>
          <w:szCs w:val="24"/>
          <w:lang w:eastAsia="en-US"/>
        </w:rPr>
        <w:t xml:space="preserve"> услуг</w:t>
      </w:r>
      <w:r w:rsidR="00DB3F5D" w:rsidRPr="00BD7C0E">
        <w:rPr>
          <w:rFonts w:ascii="Times New Roman" w:eastAsia="Calibri" w:hAnsi="Times New Roman" w:cs="Times New Roman"/>
          <w:sz w:val="24"/>
          <w:szCs w:val="24"/>
          <w:lang w:eastAsia="en-US"/>
        </w:rPr>
        <w:t>и</w:t>
      </w:r>
      <w:r w:rsidR="00AA59F5" w:rsidRPr="00BD7C0E">
        <w:rPr>
          <w:rFonts w:ascii="Times New Roman" w:eastAsia="Calibri" w:hAnsi="Times New Roman" w:cs="Times New Roman"/>
          <w:sz w:val="24"/>
          <w:szCs w:val="24"/>
          <w:lang w:eastAsia="en-US"/>
        </w:rPr>
        <w:t xml:space="preserve"> по «реализации дополнительных профессиональных программ повышения квалификации» 123 работникам 26 государственных учреждений здравоохранения, осуществляющих предоставление медицинских услуг за счет средств обязательного медицинского страхования (то есть учреждений, до которых Облздрав не доводит государственное задание и субсидию на его выполнение).</w:t>
      </w:r>
      <w:r w:rsidR="00DB3F5D" w:rsidRPr="00BD7C0E">
        <w:rPr>
          <w:rFonts w:ascii="Times New Roman" w:eastAsia="Calibri" w:hAnsi="Times New Roman" w:cs="Times New Roman"/>
          <w:sz w:val="24"/>
          <w:szCs w:val="24"/>
          <w:lang w:eastAsia="en-US"/>
        </w:rPr>
        <w:t xml:space="preserve"> </w:t>
      </w:r>
      <w:proofErr w:type="gramEnd"/>
    </w:p>
    <w:p w:rsidR="00AA59F5" w:rsidRPr="00BD7C0E" w:rsidRDefault="00AA59F5" w:rsidP="00AA59F5">
      <w:pPr>
        <w:spacing w:after="0" w:line="240" w:lineRule="auto"/>
        <w:ind w:firstLine="709"/>
        <w:jc w:val="both"/>
        <w:rPr>
          <w:rFonts w:ascii="Times New Roman" w:eastAsia="Calibri" w:hAnsi="Times New Roman" w:cs="Times New Roman"/>
          <w:sz w:val="24"/>
          <w:szCs w:val="24"/>
          <w:lang w:eastAsia="en-US"/>
        </w:rPr>
      </w:pPr>
      <w:r w:rsidRPr="00BD7C0E">
        <w:rPr>
          <w:rFonts w:ascii="Times New Roman" w:eastAsia="Calibri" w:hAnsi="Times New Roman" w:cs="Times New Roman"/>
          <w:sz w:val="24"/>
          <w:szCs w:val="24"/>
          <w:lang w:eastAsia="en-US"/>
        </w:rPr>
        <w:t>При этом согласно Тарифному соглашению в сфере обязательного медицинского страхования Волгоградской области экономически обоснованные и документально подтвержденные расходы медицинских организаций на услуги по обучению на курсах повышения квалификации, подготовки и переподготовки специалистов включены в структуру тарифов на оплату медицинской помощи, оказанной в рамках территориальной программы обязательного медицинского страхования.</w:t>
      </w:r>
    </w:p>
    <w:p w:rsidR="00AA59F5" w:rsidRPr="00BD7C0E" w:rsidRDefault="00AA59F5" w:rsidP="00AA59F5">
      <w:pPr>
        <w:autoSpaceDE w:val="0"/>
        <w:autoSpaceDN w:val="0"/>
        <w:adjustRightInd w:val="0"/>
        <w:spacing w:after="0" w:line="240" w:lineRule="auto"/>
        <w:ind w:firstLine="709"/>
        <w:jc w:val="both"/>
        <w:rPr>
          <w:rFonts w:ascii="Times New Roman" w:hAnsi="Times New Roman" w:cs="Times New Roman"/>
          <w:sz w:val="24"/>
          <w:szCs w:val="24"/>
        </w:rPr>
      </w:pPr>
      <w:proofErr w:type="gramStart"/>
      <w:r w:rsidRPr="00BD7C0E">
        <w:rPr>
          <w:rFonts w:ascii="Times New Roman" w:hAnsi="Times New Roman" w:cs="Times New Roman"/>
          <w:sz w:val="24"/>
          <w:szCs w:val="24"/>
        </w:rPr>
        <w:t>Также, как</w:t>
      </w:r>
      <w:proofErr w:type="gramEnd"/>
      <w:r w:rsidRPr="00BD7C0E">
        <w:rPr>
          <w:rFonts w:ascii="Times New Roman" w:hAnsi="Times New Roman" w:cs="Times New Roman"/>
          <w:sz w:val="24"/>
          <w:szCs w:val="24"/>
        </w:rPr>
        <w:t xml:space="preserve"> показала внешняя проверка бюджетной отчетности ГУ «ТФОМС Волгоградской области» об исполнении бюджета ТФОМС Волгоградской области за 2016 год</w:t>
      </w:r>
      <w:r w:rsidR="00E747B3" w:rsidRPr="00BD7C0E">
        <w:rPr>
          <w:rFonts w:ascii="Times New Roman" w:hAnsi="Times New Roman" w:cs="Times New Roman"/>
          <w:sz w:val="24"/>
          <w:szCs w:val="24"/>
        </w:rPr>
        <w:t>,</w:t>
      </w:r>
      <w:r w:rsidRPr="00BD7C0E">
        <w:rPr>
          <w:rFonts w:ascii="Times New Roman" w:hAnsi="Times New Roman" w:cs="Times New Roman"/>
          <w:sz w:val="24"/>
          <w:szCs w:val="24"/>
        </w:rPr>
        <w:t xml:space="preserve"> средства нормированного страхового запаса фонда на финансовое обеспечение мероприятий по организации дополнительного профессионального образования медицинских работников по программам повышения квалификации не использовались.</w:t>
      </w:r>
    </w:p>
    <w:p w:rsidR="00AA59F5" w:rsidRPr="00BD7C0E" w:rsidRDefault="009E390F" w:rsidP="00AA59F5">
      <w:pPr>
        <w:spacing w:after="0" w:line="240" w:lineRule="auto"/>
        <w:ind w:firstLine="709"/>
        <w:jc w:val="both"/>
        <w:rPr>
          <w:rFonts w:ascii="Times New Roman" w:hAnsi="Times New Roman" w:cs="Times New Roman"/>
          <w:sz w:val="24"/>
          <w:szCs w:val="24"/>
        </w:rPr>
      </w:pPr>
      <w:r w:rsidRPr="00BD7C0E">
        <w:rPr>
          <w:rFonts w:ascii="Times New Roman" w:eastAsia="Calibri" w:hAnsi="Times New Roman" w:cs="Times New Roman"/>
          <w:b/>
          <w:sz w:val="24"/>
          <w:szCs w:val="24"/>
          <w:lang w:eastAsia="en-US"/>
        </w:rPr>
        <w:t>4</w:t>
      </w:r>
      <w:r w:rsidR="00AA59F5" w:rsidRPr="00BD7C0E">
        <w:rPr>
          <w:rFonts w:ascii="Times New Roman" w:eastAsia="Calibri" w:hAnsi="Times New Roman" w:cs="Times New Roman"/>
          <w:b/>
          <w:sz w:val="24"/>
          <w:szCs w:val="24"/>
          <w:lang w:eastAsia="en-US"/>
        </w:rPr>
        <w:t>.</w:t>
      </w:r>
      <w:r w:rsidRPr="00BD7C0E">
        <w:rPr>
          <w:rFonts w:ascii="Times New Roman" w:eastAsia="Calibri" w:hAnsi="Times New Roman" w:cs="Times New Roman"/>
          <w:b/>
          <w:sz w:val="24"/>
          <w:szCs w:val="24"/>
          <w:lang w:eastAsia="en-US"/>
        </w:rPr>
        <w:t>5.</w:t>
      </w:r>
      <w:r w:rsidR="00AA59F5" w:rsidRPr="00BD7C0E">
        <w:rPr>
          <w:rFonts w:ascii="Times New Roman" w:eastAsia="Calibri" w:hAnsi="Times New Roman" w:cs="Times New Roman"/>
          <w:sz w:val="24"/>
          <w:szCs w:val="24"/>
          <w:lang w:eastAsia="en-US"/>
        </w:rPr>
        <w:t> Выплата стипендий обучающимся ВМК с 01.01.2017 осуществлялась в</w:t>
      </w:r>
      <w:r w:rsidR="00AA59F5" w:rsidRPr="00BD7C0E">
        <w:rPr>
          <w:rFonts w:ascii="Times New Roman" w:hAnsi="Times New Roman" w:cs="Times New Roman"/>
          <w:sz w:val="24"/>
          <w:szCs w:val="24"/>
        </w:rPr>
        <w:t xml:space="preserve"> размерах ниже нормативов</w:t>
      </w:r>
      <w:r w:rsidR="00E747B3" w:rsidRPr="00BD7C0E">
        <w:rPr>
          <w:rFonts w:ascii="Times New Roman" w:hAnsi="Times New Roman" w:cs="Times New Roman"/>
          <w:sz w:val="24"/>
          <w:szCs w:val="24"/>
        </w:rPr>
        <w:t xml:space="preserve"> формирования стипендиального фонда</w:t>
      </w:r>
      <w:r w:rsidR="00AA59F5" w:rsidRPr="00BD7C0E">
        <w:rPr>
          <w:rFonts w:ascii="Times New Roman" w:hAnsi="Times New Roman" w:cs="Times New Roman"/>
          <w:sz w:val="24"/>
          <w:szCs w:val="24"/>
        </w:rPr>
        <w:t>, установленных постановлением Правительства РФ от 17.12.2016 № 1390.</w:t>
      </w:r>
    </w:p>
    <w:p w:rsidR="00AA59F5" w:rsidRPr="00BD7C0E" w:rsidRDefault="009E390F" w:rsidP="00AA59F5">
      <w:pPr>
        <w:spacing w:after="0" w:line="240" w:lineRule="auto"/>
        <w:ind w:firstLine="709"/>
        <w:jc w:val="both"/>
        <w:rPr>
          <w:rFonts w:ascii="Times New Roman" w:hAnsi="Times New Roman" w:cs="Times New Roman"/>
          <w:sz w:val="24"/>
          <w:szCs w:val="24"/>
        </w:rPr>
      </w:pPr>
      <w:r w:rsidRPr="00BD7C0E">
        <w:rPr>
          <w:rFonts w:ascii="Times New Roman" w:hAnsi="Times New Roman" w:cs="Times New Roman"/>
          <w:b/>
          <w:sz w:val="24"/>
          <w:szCs w:val="24"/>
        </w:rPr>
        <w:t>4</w:t>
      </w:r>
      <w:r w:rsidR="00AA59F5" w:rsidRPr="00BD7C0E">
        <w:rPr>
          <w:rFonts w:ascii="Times New Roman" w:hAnsi="Times New Roman" w:cs="Times New Roman"/>
          <w:b/>
          <w:sz w:val="24"/>
          <w:szCs w:val="24"/>
        </w:rPr>
        <w:t>.</w:t>
      </w:r>
      <w:r w:rsidRPr="00BD7C0E">
        <w:rPr>
          <w:rFonts w:ascii="Times New Roman" w:hAnsi="Times New Roman" w:cs="Times New Roman"/>
          <w:b/>
          <w:sz w:val="24"/>
          <w:szCs w:val="24"/>
        </w:rPr>
        <w:t>6.</w:t>
      </w:r>
      <w:r w:rsidR="00AA59F5" w:rsidRPr="00BD7C0E">
        <w:rPr>
          <w:rFonts w:ascii="Times New Roman" w:hAnsi="Times New Roman" w:cs="Times New Roman"/>
          <w:sz w:val="24"/>
          <w:szCs w:val="24"/>
        </w:rPr>
        <w:t xml:space="preserve"> В нарушение ст. 6 </w:t>
      </w:r>
      <w:r w:rsidR="00B02488" w:rsidRPr="00BD7C0E">
        <w:rPr>
          <w:rFonts w:ascii="Times New Roman" w:hAnsi="Times New Roman" w:cs="Times New Roman"/>
          <w:sz w:val="24"/>
          <w:szCs w:val="24"/>
        </w:rPr>
        <w:t>БК</w:t>
      </w:r>
      <w:r w:rsidR="00AA59F5" w:rsidRPr="00BD7C0E">
        <w:rPr>
          <w:rFonts w:ascii="Times New Roman" w:hAnsi="Times New Roman" w:cs="Times New Roman"/>
          <w:sz w:val="24"/>
          <w:szCs w:val="24"/>
        </w:rPr>
        <w:t xml:space="preserve"> </w:t>
      </w:r>
      <w:proofErr w:type="gramStart"/>
      <w:r w:rsidR="00AA59F5" w:rsidRPr="00BD7C0E">
        <w:rPr>
          <w:rFonts w:ascii="Times New Roman" w:hAnsi="Times New Roman" w:cs="Times New Roman"/>
          <w:sz w:val="24"/>
          <w:szCs w:val="24"/>
        </w:rPr>
        <w:t>РФ</w:t>
      </w:r>
      <w:proofErr w:type="gramEnd"/>
      <w:r w:rsidR="00AA59F5" w:rsidRPr="00BD7C0E">
        <w:rPr>
          <w:rFonts w:ascii="Times New Roman" w:hAnsi="Times New Roman" w:cs="Times New Roman"/>
          <w:sz w:val="24"/>
          <w:szCs w:val="24"/>
        </w:rPr>
        <w:t xml:space="preserve"> предоставляемые из областного бюджета профессиональным образовательным организациям Волгоградской области средства на исполнение публичных обязательств перед физическими лицами на оказание помощи нуждающимся в социальной поддержке обучающимся</w:t>
      </w:r>
      <w:r w:rsidR="00E747B3" w:rsidRPr="00BD7C0E">
        <w:rPr>
          <w:rFonts w:ascii="Times New Roman" w:hAnsi="Times New Roman" w:cs="Times New Roman"/>
          <w:sz w:val="24"/>
          <w:szCs w:val="24"/>
        </w:rPr>
        <w:t xml:space="preserve"> </w:t>
      </w:r>
      <w:r w:rsidR="00AA59F5" w:rsidRPr="00BD7C0E">
        <w:rPr>
          <w:rFonts w:ascii="Times New Roman" w:hAnsi="Times New Roman" w:cs="Times New Roman"/>
          <w:sz w:val="24"/>
          <w:szCs w:val="24"/>
        </w:rPr>
        <w:t xml:space="preserve">не имеют установленный  соответствующим законом, иным нормативным правовым актом размер или порядок его определения (расчета, индексации). В результате локальными актами профессиональных образовательных организаций такие выплаты осуществлялись в различных размерах и по </w:t>
      </w:r>
      <w:r w:rsidR="00AA59F5" w:rsidRPr="00BD7C0E">
        <w:rPr>
          <w:rFonts w:ascii="Times New Roman" w:hAnsi="Times New Roman" w:cs="Times New Roman"/>
          <w:sz w:val="24"/>
          <w:szCs w:val="24"/>
        </w:rPr>
        <w:lastRenderedPageBreak/>
        <w:t>различным основаниям</w:t>
      </w:r>
      <w:r w:rsidR="00E747B3" w:rsidRPr="00BD7C0E">
        <w:rPr>
          <w:rFonts w:ascii="Times New Roman" w:hAnsi="Times New Roman" w:cs="Times New Roman"/>
          <w:sz w:val="24"/>
          <w:szCs w:val="24"/>
        </w:rPr>
        <w:t xml:space="preserve"> и превысили предельно допустимый размер (5% от стипендиального фонда)</w:t>
      </w:r>
      <w:r w:rsidR="00D01B6A" w:rsidRPr="00BD7C0E">
        <w:rPr>
          <w:rFonts w:ascii="Times New Roman" w:hAnsi="Times New Roman" w:cs="Times New Roman"/>
          <w:sz w:val="24"/>
          <w:szCs w:val="24"/>
        </w:rPr>
        <w:t xml:space="preserve"> на 2487,6 тыс. рублей</w:t>
      </w:r>
      <w:r w:rsidR="00AA59F5" w:rsidRPr="00BD7C0E">
        <w:rPr>
          <w:rFonts w:ascii="Times New Roman" w:hAnsi="Times New Roman" w:cs="Times New Roman"/>
          <w:sz w:val="24"/>
          <w:szCs w:val="24"/>
        </w:rPr>
        <w:t>.</w:t>
      </w:r>
    </w:p>
    <w:p w:rsidR="005A11DD" w:rsidRPr="00BD7C0E" w:rsidRDefault="009E390F" w:rsidP="005A11DD">
      <w:pPr>
        <w:spacing w:after="0" w:line="240" w:lineRule="auto"/>
        <w:ind w:firstLine="709"/>
        <w:jc w:val="both"/>
        <w:rPr>
          <w:rFonts w:ascii="Times New Roman" w:eastAsia="Calibri" w:hAnsi="Times New Roman" w:cs="Times New Roman"/>
          <w:sz w:val="24"/>
          <w:szCs w:val="24"/>
          <w:lang w:eastAsia="en-US"/>
        </w:rPr>
      </w:pPr>
      <w:r w:rsidRPr="00BD7C0E">
        <w:rPr>
          <w:rFonts w:ascii="Times New Roman" w:eastAsia="Calibri" w:hAnsi="Times New Roman" w:cs="Times New Roman"/>
          <w:b/>
          <w:sz w:val="24"/>
          <w:szCs w:val="24"/>
          <w:lang w:eastAsia="en-US"/>
        </w:rPr>
        <w:t>4</w:t>
      </w:r>
      <w:r w:rsidR="005A11DD" w:rsidRPr="00BD7C0E">
        <w:rPr>
          <w:rFonts w:ascii="Times New Roman" w:eastAsia="Calibri" w:hAnsi="Times New Roman" w:cs="Times New Roman"/>
          <w:b/>
          <w:sz w:val="24"/>
          <w:szCs w:val="24"/>
          <w:lang w:eastAsia="en-US"/>
        </w:rPr>
        <w:t>.</w:t>
      </w:r>
      <w:r w:rsidRPr="00BD7C0E">
        <w:rPr>
          <w:rFonts w:ascii="Times New Roman" w:eastAsia="Calibri" w:hAnsi="Times New Roman" w:cs="Times New Roman"/>
          <w:b/>
          <w:sz w:val="24"/>
          <w:szCs w:val="24"/>
          <w:lang w:eastAsia="en-US"/>
        </w:rPr>
        <w:t>7.</w:t>
      </w:r>
      <w:r w:rsidR="005A11DD" w:rsidRPr="00BD7C0E">
        <w:rPr>
          <w:rFonts w:ascii="Times New Roman" w:eastAsia="Calibri" w:hAnsi="Times New Roman" w:cs="Times New Roman"/>
          <w:sz w:val="24"/>
          <w:szCs w:val="24"/>
          <w:lang w:eastAsia="en-US"/>
        </w:rPr>
        <w:t> </w:t>
      </w:r>
      <w:proofErr w:type="gramStart"/>
      <w:r w:rsidR="005A11DD" w:rsidRPr="00BD7C0E">
        <w:rPr>
          <w:rFonts w:ascii="Times New Roman" w:eastAsia="Calibri" w:hAnsi="Times New Roman" w:cs="Times New Roman"/>
          <w:sz w:val="24"/>
          <w:szCs w:val="24"/>
          <w:lang w:eastAsia="en-US"/>
        </w:rPr>
        <w:t>Из 97 государственных учреждений здравоохранения, культуры, образования, соцзащиты, спорта и молодежной политики, в которых в 2016 году за счет областного бюджета осуществлялся капитальный ремонт общей стоимостью 755,5 млн. руб., проверка достоверности определения сметной стоимости ремонта в соответствии с постановлением  Администрации Волгоградской области от 13.09.2010 № 429-п «О порядке проведения проверки достоверности определения сметной стоимости объектов капитального строительства, финансирование строительства, реконструкции, капитального</w:t>
      </w:r>
      <w:proofErr w:type="gramEnd"/>
      <w:r w:rsidR="005A11DD" w:rsidRPr="00BD7C0E">
        <w:rPr>
          <w:rFonts w:ascii="Times New Roman" w:eastAsia="Calibri" w:hAnsi="Times New Roman" w:cs="Times New Roman"/>
          <w:sz w:val="24"/>
          <w:szCs w:val="24"/>
          <w:lang w:eastAsia="en-US"/>
        </w:rPr>
        <w:t xml:space="preserve"> </w:t>
      </w:r>
      <w:proofErr w:type="gramStart"/>
      <w:r w:rsidR="005A11DD" w:rsidRPr="00BD7C0E">
        <w:rPr>
          <w:rFonts w:ascii="Times New Roman" w:eastAsia="Calibri" w:hAnsi="Times New Roman" w:cs="Times New Roman"/>
          <w:sz w:val="24"/>
          <w:szCs w:val="24"/>
          <w:lang w:eastAsia="en-US"/>
        </w:rPr>
        <w:t>ремонта</w:t>
      </w:r>
      <w:proofErr w:type="gramEnd"/>
      <w:r w:rsidR="005A11DD" w:rsidRPr="00BD7C0E">
        <w:rPr>
          <w:rFonts w:ascii="Times New Roman" w:eastAsia="Calibri" w:hAnsi="Times New Roman" w:cs="Times New Roman"/>
          <w:sz w:val="24"/>
          <w:szCs w:val="24"/>
          <w:lang w:eastAsia="en-US"/>
        </w:rPr>
        <w:t xml:space="preserve"> которых планируется осуществлять полностью или частично за счет средств областного бюджета» осуществлена только в отношении 2 государственных учреждений на 32,3 млн. руб. (4,2 %). </w:t>
      </w:r>
    </w:p>
    <w:p w:rsidR="00921506" w:rsidRPr="00BD7C0E" w:rsidRDefault="00921506" w:rsidP="007F3714">
      <w:pPr>
        <w:pStyle w:val="ConsPlusNormal"/>
        <w:ind w:firstLine="709"/>
        <w:jc w:val="both"/>
        <w:rPr>
          <w:rFonts w:eastAsia="Calibri"/>
          <w:b/>
          <w:sz w:val="24"/>
          <w:szCs w:val="24"/>
          <w:lang w:eastAsia="en-US"/>
        </w:rPr>
      </w:pPr>
    </w:p>
    <w:p w:rsidR="00042CDE" w:rsidRPr="00BD7C0E" w:rsidRDefault="00042CDE" w:rsidP="00042CDE">
      <w:pPr>
        <w:spacing w:after="0" w:line="240" w:lineRule="auto"/>
        <w:jc w:val="both"/>
        <w:rPr>
          <w:rFonts w:ascii="Times New Roman" w:hAnsi="Times New Roman" w:cs="Times New Roman"/>
          <w:sz w:val="24"/>
          <w:szCs w:val="24"/>
        </w:rPr>
      </w:pPr>
    </w:p>
    <w:p w:rsidR="00042CDE" w:rsidRPr="00BD7C0E" w:rsidRDefault="00042CDE" w:rsidP="00042CDE">
      <w:pPr>
        <w:spacing w:after="0" w:line="240" w:lineRule="auto"/>
        <w:jc w:val="both"/>
        <w:rPr>
          <w:rFonts w:ascii="Times New Roman" w:hAnsi="Times New Roman" w:cs="Times New Roman"/>
          <w:sz w:val="24"/>
          <w:szCs w:val="24"/>
        </w:rPr>
      </w:pPr>
    </w:p>
    <w:p w:rsidR="00AA6190" w:rsidRPr="00C43448" w:rsidRDefault="00042CDE" w:rsidP="003E2EDD">
      <w:pPr>
        <w:spacing w:after="0" w:line="240" w:lineRule="auto"/>
        <w:jc w:val="both"/>
        <w:rPr>
          <w:rFonts w:eastAsia="Calibri"/>
          <w:b/>
          <w:sz w:val="24"/>
          <w:szCs w:val="24"/>
          <w:lang w:eastAsia="en-US"/>
        </w:rPr>
      </w:pPr>
      <w:r w:rsidRPr="00BD7C0E">
        <w:rPr>
          <w:rFonts w:ascii="Times New Roman" w:hAnsi="Times New Roman" w:cs="Times New Roman"/>
          <w:b/>
          <w:sz w:val="24"/>
          <w:szCs w:val="24"/>
        </w:rPr>
        <w:t>Аудитор</w:t>
      </w:r>
      <w:r w:rsidRPr="00BD7C0E">
        <w:rPr>
          <w:rFonts w:ascii="Times New Roman" w:hAnsi="Times New Roman" w:cs="Times New Roman"/>
          <w:b/>
          <w:sz w:val="24"/>
          <w:szCs w:val="24"/>
        </w:rPr>
        <w:tab/>
      </w:r>
      <w:r w:rsidRPr="00BD7C0E">
        <w:rPr>
          <w:rFonts w:ascii="Times New Roman" w:hAnsi="Times New Roman" w:cs="Times New Roman"/>
          <w:b/>
          <w:sz w:val="24"/>
          <w:szCs w:val="24"/>
        </w:rPr>
        <w:tab/>
      </w:r>
      <w:r w:rsidRPr="00BD7C0E">
        <w:rPr>
          <w:rFonts w:ascii="Times New Roman" w:hAnsi="Times New Roman" w:cs="Times New Roman"/>
          <w:b/>
          <w:sz w:val="24"/>
          <w:szCs w:val="24"/>
        </w:rPr>
        <w:tab/>
      </w:r>
      <w:r w:rsidRPr="00BD7C0E">
        <w:rPr>
          <w:rFonts w:ascii="Times New Roman" w:hAnsi="Times New Roman" w:cs="Times New Roman"/>
          <w:b/>
          <w:sz w:val="24"/>
          <w:szCs w:val="24"/>
        </w:rPr>
        <w:tab/>
      </w:r>
      <w:r w:rsidRPr="00BD7C0E">
        <w:rPr>
          <w:rFonts w:ascii="Times New Roman" w:hAnsi="Times New Roman" w:cs="Times New Roman"/>
          <w:b/>
          <w:sz w:val="24"/>
          <w:szCs w:val="24"/>
        </w:rPr>
        <w:tab/>
      </w:r>
      <w:r w:rsidRPr="00BD7C0E">
        <w:rPr>
          <w:rFonts w:ascii="Times New Roman" w:hAnsi="Times New Roman" w:cs="Times New Roman"/>
          <w:b/>
          <w:sz w:val="24"/>
          <w:szCs w:val="24"/>
        </w:rPr>
        <w:tab/>
      </w:r>
      <w:r w:rsidRPr="00BD7C0E">
        <w:rPr>
          <w:rFonts w:ascii="Times New Roman" w:hAnsi="Times New Roman" w:cs="Times New Roman"/>
          <w:b/>
          <w:sz w:val="24"/>
          <w:szCs w:val="24"/>
        </w:rPr>
        <w:tab/>
      </w:r>
      <w:r w:rsidRPr="00BD7C0E">
        <w:rPr>
          <w:rFonts w:ascii="Times New Roman" w:hAnsi="Times New Roman" w:cs="Times New Roman"/>
          <w:b/>
          <w:sz w:val="24"/>
          <w:szCs w:val="24"/>
        </w:rPr>
        <w:tab/>
      </w:r>
      <w:r w:rsidRPr="00BD7C0E">
        <w:rPr>
          <w:rFonts w:ascii="Times New Roman" w:hAnsi="Times New Roman" w:cs="Times New Roman"/>
          <w:b/>
          <w:sz w:val="24"/>
          <w:szCs w:val="24"/>
        </w:rPr>
        <w:tab/>
        <w:t xml:space="preserve">           М.Е. Татаринцев</w:t>
      </w:r>
      <w:r w:rsidR="00AA6190" w:rsidRPr="00C43448">
        <w:rPr>
          <w:rFonts w:ascii="Times New Roman" w:eastAsia="Calibri" w:hAnsi="Times New Roman" w:cs="Times New Roman"/>
          <w:sz w:val="24"/>
          <w:szCs w:val="24"/>
          <w:lang w:eastAsia="en-US"/>
        </w:rPr>
        <w:t xml:space="preserve"> </w:t>
      </w:r>
    </w:p>
    <w:sectPr w:rsidR="00AA6190" w:rsidRPr="00C43448" w:rsidSect="00386AD4">
      <w:headerReference w:type="even" r:id="rId18"/>
      <w:headerReference w:type="default" r:id="rId19"/>
      <w:headerReference w:type="first" r:id="rId20"/>
      <w:pgSz w:w="11906" w:h="16838"/>
      <w:pgMar w:top="851" w:right="851" w:bottom="851" w:left="1418"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0507A" w:rsidRDefault="0030507A" w:rsidP="00386AD4">
      <w:pPr>
        <w:spacing w:after="0" w:line="240" w:lineRule="auto"/>
      </w:pPr>
      <w:r>
        <w:separator/>
      </w:r>
    </w:p>
  </w:endnote>
  <w:endnote w:type="continuationSeparator" w:id="0">
    <w:p w:rsidR="0030507A" w:rsidRDefault="0030507A" w:rsidP="00386AD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0507A" w:rsidRDefault="0030507A" w:rsidP="00386AD4">
      <w:pPr>
        <w:spacing w:after="0" w:line="240" w:lineRule="auto"/>
      </w:pPr>
      <w:r>
        <w:separator/>
      </w:r>
    </w:p>
  </w:footnote>
  <w:footnote w:type="continuationSeparator" w:id="0">
    <w:p w:rsidR="0030507A" w:rsidRDefault="0030507A" w:rsidP="00386AD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54F0" w:rsidRDefault="00AB54F0">
    <w:pPr>
      <w:pStyle w:val="ab"/>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54F0" w:rsidRDefault="0092472E">
    <w:pPr>
      <w:pStyle w:val="ab"/>
      <w:jc w:val="center"/>
    </w:pPr>
    <w:sdt>
      <w:sdtPr>
        <w:id w:val="31795579"/>
        <w:docPartObj>
          <w:docPartGallery w:val="Page Numbers (Top of Page)"/>
          <w:docPartUnique/>
        </w:docPartObj>
      </w:sdtPr>
      <w:sdtContent>
        <w:fldSimple w:instr=" PAGE   \* MERGEFORMAT ">
          <w:r w:rsidR="007327DA">
            <w:rPr>
              <w:noProof/>
            </w:rPr>
            <w:t>2</w:t>
          </w:r>
        </w:fldSimple>
      </w:sdtContent>
    </w:sdt>
  </w:p>
  <w:p w:rsidR="00AB54F0" w:rsidRDefault="00AB54F0">
    <w:pPr>
      <w:pStyle w:val="ab"/>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54F0" w:rsidRDefault="00AB54F0">
    <w:pPr>
      <w:pStyle w:val="ab"/>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1E5C33"/>
    <w:multiLevelType w:val="hybridMultilevel"/>
    <w:tmpl w:val="FC8C3A06"/>
    <w:lvl w:ilvl="0" w:tplc="385C7E3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101D648E"/>
    <w:multiLevelType w:val="hybridMultilevel"/>
    <w:tmpl w:val="4C942284"/>
    <w:lvl w:ilvl="0" w:tplc="C82E285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nsid w:val="18D37FB2"/>
    <w:multiLevelType w:val="hybridMultilevel"/>
    <w:tmpl w:val="53463BB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2AC87209"/>
    <w:multiLevelType w:val="multilevel"/>
    <w:tmpl w:val="B2DC3EE4"/>
    <w:lvl w:ilvl="0">
      <w:start w:val="1"/>
      <w:numFmt w:val="decimal"/>
      <w:lvlText w:val="%1."/>
      <w:lvlJc w:val="left"/>
      <w:pPr>
        <w:ind w:left="1069" w:hanging="360"/>
      </w:pPr>
      <w:rPr>
        <w:rFonts w:hint="default"/>
      </w:rPr>
    </w:lvl>
    <w:lvl w:ilvl="1">
      <w:start w:val="3"/>
      <w:numFmt w:val="decimal"/>
      <w:isLgl/>
      <w:lvlText w:val="%1.%2."/>
      <w:lvlJc w:val="left"/>
      <w:pPr>
        <w:ind w:left="1069" w:hanging="360"/>
      </w:pPr>
      <w:rPr>
        <w:rFonts w:eastAsia="Times New Roman" w:hint="default"/>
        <w:b/>
        <w:i/>
      </w:rPr>
    </w:lvl>
    <w:lvl w:ilvl="2">
      <w:start w:val="1"/>
      <w:numFmt w:val="decimal"/>
      <w:isLgl/>
      <w:lvlText w:val="%1.%2.%3."/>
      <w:lvlJc w:val="left"/>
      <w:pPr>
        <w:ind w:left="1429" w:hanging="720"/>
      </w:pPr>
      <w:rPr>
        <w:rFonts w:eastAsia="Times New Roman" w:hint="default"/>
        <w:b/>
        <w:i/>
      </w:rPr>
    </w:lvl>
    <w:lvl w:ilvl="3">
      <w:start w:val="1"/>
      <w:numFmt w:val="decimal"/>
      <w:isLgl/>
      <w:lvlText w:val="%1.%2.%3.%4."/>
      <w:lvlJc w:val="left"/>
      <w:pPr>
        <w:ind w:left="1429" w:hanging="720"/>
      </w:pPr>
      <w:rPr>
        <w:rFonts w:eastAsia="Times New Roman" w:hint="default"/>
        <w:b/>
        <w:i/>
      </w:rPr>
    </w:lvl>
    <w:lvl w:ilvl="4">
      <w:start w:val="1"/>
      <w:numFmt w:val="decimal"/>
      <w:isLgl/>
      <w:lvlText w:val="%1.%2.%3.%4.%5."/>
      <w:lvlJc w:val="left"/>
      <w:pPr>
        <w:ind w:left="1789" w:hanging="1080"/>
      </w:pPr>
      <w:rPr>
        <w:rFonts w:eastAsia="Times New Roman" w:hint="default"/>
        <w:b/>
        <w:i/>
      </w:rPr>
    </w:lvl>
    <w:lvl w:ilvl="5">
      <w:start w:val="1"/>
      <w:numFmt w:val="decimal"/>
      <w:isLgl/>
      <w:lvlText w:val="%1.%2.%3.%4.%5.%6."/>
      <w:lvlJc w:val="left"/>
      <w:pPr>
        <w:ind w:left="1789" w:hanging="1080"/>
      </w:pPr>
      <w:rPr>
        <w:rFonts w:eastAsia="Times New Roman" w:hint="default"/>
        <w:b/>
        <w:i/>
      </w:rPr>
    </w:lvl>
    <w:lvl w:ilvl="6">
      <w:start w:val="1"/>
      <w:numFmt w:val="decimal"/>
      <w:isLgl/>
      <w:lvlText w:val="%1.%2.%3.%4.%5.%6.%7."/>
      <w:lvlJc w:val="left"/>
      <w:pPr>
        <w:ind w:left="2149" w:hanging="1440"/>
      </w:pPr>
      <w:rPr>
        <w:rFonts w:eastAsia="Times New Roman" w:hint="default"/>
        <w:b/>
        <w:i/>
      </w:rPr>
    </w:lvl>
    <w:lvl w:ilvl="7">
      <w:start w:val="1"/>
      <w:numFmt w:val="decimal"/>
      <w:isLgl/>
      <w:lvlText w:val="%1.%2.%3.%4.%5.%6.%7.%8."/>
      <w:lvlJc w:val="left"/>
      <w:pPr>
        <w:ind w:left="2149" w:hanging="1440"/>
      </w:pPr>
      <w:rPr>
        <w:rFonts w:eastAsia="Times New Roman" w:hint="default"/>
        <w:b/>
        <w:i/>
      </w:rPr>
    </w:lvl>
    <w:lvl w:ilvl="8">
      <w:start w:val="1"/>
      <w:numFmt w:val="decimal"/>
      <w:isLgl/>
      <w:lvlText w:val="%1.%2.%3.%4.%5.%6.%7.%8.%9."/>
      <w:lvlJc w:val="left"/>
      <w:pPr>
        <w:ind w:left="2509" w:hanging="1800"/>
      </w:pPr>
      <w:rPr>
        <w:rFonts w:eastAsia="Times New Roman" w:hint="default"/>
        <w:b/>
        <w:i/>
      </w:rPr>
    </w:lvl>
  </w:abstractNum>
  <w:abstractNum w:abstractNumId="4">
    <w:nsid w:val="68153E31"/>
    <w:multiLevelType w:val="hybridMultilevel"/>
    <w:tmpl w:val="DC2AD89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
  </w:num>
  <w:num w:numId="2">
    <w:abstractNumId w:val="0"/>
  </w:num>
  <w:num w:numId="3">
    <w:abstractNumId w:val="3"/>
  </w:num>
  <w:num w:numId="4">
    <w:abstractNumId w:val="4"/>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proofState w:spelling="clean" w:grammar="clean"/>
  <w:defaultTabStop w:val="708"/>
  <w:drawingGridHorizontalSpacing w:val="110"/>
  <w:displayHorizontalDrawingGridEvery w:val="2"/>
  <w:characterSpacingControl w:val="doNotCompress"/>
  <w:hdrShapeDefaults>
    <o:shapedefaults v:ext="edit" spidmax="41986"/>
  </w:hdrShapeDefaults>
  <w:footnotePr>
    <w:footnote w:id="-1"/>
    <w:footnote w:id="0"/>
  </w:footnotePr>
  <w:endnotePr>
    <w:endnote w:id="-1"/>
    <w:endnote w:id="0"/>
  </w:endnotePr>
  <w:compat>
    <w:useFELayout/>
  </w:compat>
  <w:rsids>
    <w:rsidRoot w:val="00F17F46"/>
    <w:rsid w:val="000007ED"/>
    <w:rsid w:val="00002397"/>
    <w:rsid w:val="00004E31"/>
    <w:rsid w:val="00005F64"/>
    <w:rsid w:val="000114E1"/>
    <w:rsid w:val="00011AD1"/>
    <w:rsid w:val="000144CB"/>
    <w:rsid w:val="00016137"/>
    <w:rsid w:val="0002155B"/>
    <w:rsid w:val="000233DB"/>
    <w:rsid w:val="000247DE"/>
    <w:rsid w:val="000252E7"/>
    <w:rsid w:val="00027BE6"/>
    <w:rsid w:val="00030178"/>
    <w:rsid w:val="0003027A"/>
    <w:rsid w:val="00030D31"/>
    <w:rsid w:val="00033AC6"/>
    <w:rsid w:val="000345B0"/>
    <w:rsid w:val="000349CD"/>
    <w:rsid w:val="00042CDE"/>
    <w:rsid w:val="00042EB0"/>
    <w:rsid w:val="00053168"/>
    <w:rsid w:val="000532D1"/>
    <w:rsid w:val="00054FE5"/>
    <w:rsid w:val="000563D7"/>
    <w:rsid w:val="00056C8D"/>
    <w:rsid w:val="00061073"/>
    <w:rsid w:val="0006238A"/>
    <w:rsid w:val="00063015"/>
    <w:rsid w:val="00066878"/>
    <w:rsid w:val="000669E6"/>
    <w:rsid w:val="0006785E"/>
    <w:rsid w:val="000717A1"/>
    <w:rsid w:val="00072401"/>
    <w:rsid w:val="000736F6"/>
    <w:rsid w:val="0007492C"/>
    <w:rsid w:val="00074CC6"/>
    <w:rsid w:val="00074E4D"/>
    <w:rsid w:val="00076295"/>
    <w:rsid w:val="00080F32"/>
    <w:rsid w:val="00082042"/>
    <w:rsid w:val="00083C70"/>
    <w:rsid w:val="000847CA"/>
    <w:rsid w:val="0008493E"/>
    <w:rsid w:val="00085441"/>
    <w:rsid w:val="0009030A"/>
    <w:rsid w:val="000948F2"/>
    <w:rsid w:val="000A0421"/>
    <w:rsid w:val="000A09AD"/>
    <w:rsid w:val="000A3EBE"/>
    <w:rsid w:val="000A583A"/>
    <w:rsid w:val="000A6B66"/>
    <w:rsid w:val="000A7667"/>
    <w:rsid w:val="000B20C8"/>
    <w:rsid w:val="000B3C0A"/>
    <w:rsid w:val="000B7591"/>
    <w:rsid w:val="000C010B"/>
    <w:rsid w:val="000C4912"/>
    <w:rsid w:val="000C4A96"/>
    <w:rsid w:val="000C56FD"/>
    <w:rsid w:val="000C5BEA"/>
    <w:rsid w:val="000C67E7"/>
    <w:rsid w:val="000C6BA6"/>
    <w:rsid w:val="000D1CF8"/>
    <w:rsid w:val="000D5A9C"/>
    <w:rsid w:val="000D5C93"/>
    <w:rsid w:val="000D6304"/>
    <w:rsid w:val="000D6C77"/>
    <w:rsid w:val="000E107B"/>
    <w:rsid w:val="000E14A2"/>
    <w:rsid w:val="000E1E97"/>
    <w:rsid w:val="000E2110"/>
    <w:rsid w:val="000E25CF"/>
    <w:rsid w:val="000E30AF"/>
    <w:rsid w:val="000E387F"/>
    <w:rsid w:val="000E4B86"/>
    <w:rsid w:val="000E4D2D"/>
    <w:rsid w:val="000E550A"/>
    <w:rsid w:val="000E6969"/>
    <w:rsid w:val="000E69D3"/>
    <w:rsid w:val="000F04F6"/>
    <w:rsid w:val="000F3139"/>
    <w:rsid w:val="000F3F17"/>
    <w:rsid w:val="000F700E"/>
    <w:rsid w:val="00104CBB"/>
    <w:rsid w:val="00104E16"/>
    <w:rsid w:val="00105DFB"/>
    <w:rsid w:val="00106A50"/>
    <w:rsid w:val="00106ACB"/>
    <w:rsid w:val="00110FAC"/>
    <w:rsid w:val="0011527C"/>
    <w:rsid w:val="00117E62"/>
    <w:rsid w:val="00120DF1"/>
    <w:rsid w:val="00122FB5"/>
    <w:rsid w:val="00123975"/>
    <w:rsid w:val="00124002"/>
    <w:rsid w:val="00124981"/>
    <w:rsid w:val="001308D5"/>
    <w:rsid w:val="00130A4D"/>
    <w:rsid w:val="001316D3"/>
    <w:rsid w:val="001330CC"/>
    <w:rsid w:val="001337ED"/>
    <w:rsid w:val="00135D26"/>
    <w:rsid w:val="00137F2D"/>
    <w:rsid w:val="00140B25"/>
    <w:rsid w:val="001427D7"/>
    <w:rsid w:val="00147097"/>
    <w:rsid w:val="00150D7D"/>
    <w:rsid w:val="00151AD7"/>
    <w:rsid w:val="00151AD8"/>
    <w:rsid w:val="00154413"/>
    <w:rsid w:val="00154CA7"/>
    <w:rsid w:val="001555CF"/>
    <w:rsid w:val="00155AC3"/>
    <w:rsid w:val="00155E1D"/>
    <w:rsid w:val="00156D28"/>
    <w:rsid w:val="001570A0"/>
    <w:rsid w:val="001605B6"/>
    <w:rsid w:val="00162547"/>
    <w:rsid w:val="00164C22"/>
    <w:rsid w:val="00170F6C"/>
    <w:rsid w:val="001730B1"/>
    <w:rsid w:val="00176B59"/>
    <w:rsid w:val="0017720E"/>
    <w:rsid w:val="001772C7"/>
    <w:rsid w:val="001776B6"/>
    <w:rsid w:val="00180465"/>
    <w:rsid w:val="0018314D"/>
    <w:rsid w:val="001845E2"/>
    <w:rsid w:val="00187167"/>
    <w:rsid w:val="00187E4E"/>
    <w:rsid w:val="00190EF9"/>
    <w:rsid w:val="001932B8"/>
    <w:rsid w:val="001934F4"/>
    <w:rsid w:val="00193851"/>
    <w:rsid w:val="001962E7"/>
    <w:rsid w:val="001A0E75"/>
    <w:rsid w:val="001A13D7"/>
    <w:rsid w:val="001A27C3"/>
    <w:rsid w:val="001A30C7"/>
    <w:rsid w:val="001A4997"/>
    <w:rsid w:val="001A5117"/>
    <w:rsid w:val="001A5D71"/>
    <w:rsid w:val="001A6CCF"/>
    <w:rsid w:val="001B00B5"/>
    <w:rsid w:val="001B02DE"/>
    <w:rsid w:val="001B143D"/>
    <w:rsid w:val="001B3DA7"/>
    <w:rsid w:val="001B3E88"/>
    <w:rsid w:val="001B46DB"/>
    <w:rsid w:val="001B6AE9"/>
    <w:rsid w:val="001C0BB8"/>
    <w:rsid w:val="001C18D2"/>
    <w:rsid w:val="001C196A"/>
    <w:rsid w:val="001C31D5"/>
    <w:rsid w:val="001C400A"/>
    <w:rsid w:val="001C4DB6"/>
    <w:rsid w:val="001C54F7"/>
    <w:rsid w:val="001C5840"/>
    <w:rsid w:val="001D0D7B"/>
    <w:rsid w:val="001D1171"/>
    <w:rsid w:val="001D4126"/>
    <w:rsid w:val="001D4995"/>
    <w:rsid w:val="001D5193"/>
    <w:rsid w:val="001D75AE"/>
    <w:rsid w:val="001D766F"/>
    <w:rsid w:val="001D76AA"/>
    <w:rsid w:val="001E19BA"/>
    <w:rsid w:val="001E28CD"/>
    <w:rsid w:val="001E2E10"/>
    <w:rsid w:val="001E44AA"/>
    <w:rsid w:val="001F2B2E"/>
    <w:rsid w:val="001F3A98"/>
    <w:rsid w:val="001F436A"/>
    <w:rsid w:val="001F73A2"/>
    <w:rsid w:val="00202663"/>
    <w:rsid w:val="00204076"/>
    <w:rsid w:val="00204569"/>
    <w:rsid w:val="0020710B"/>
    <w:rsid w:val="00207250"/>
    <w:rsid w:val="00210109"/>
    <w:rsid w:val="00210CAD"/>
    <w:rsid w:val="00211250"/>
    <w:rsid w:val="0021306C"/>
    <w:rsid w:val="00213DD3"/>
    <w:rsid w:val="00214C2A"/>
    <w:rsid w:val="00216749"/>
    <w:rsid w:val="0022319A"/>
    <w:rsid w:val="00223E8C"/>
    <w:rsid w:val="00224190"/>
    <w:rsid w:val="0022514E"/>
    <w:rsid w:val="002268EE"/>
    <w:rsid w:val="00231A1C"/>
    <w:rsid w:val="00232030"/>
    <w:rsid w:val="002346FA"/>
    <w:rsid w:val="00234DB2"/>
    <w:rsid w:val="00235F81"/>
    <w:rsid w:val="002410DB"/>
    <w:rsid w:val="0024234E"/>
    <w:rsid w:val="002511D2"/>
    <w:rsid w:val="0025126E"/>
    <w:rsid w:val="0025372B"/>
    <w:rsid w:val="00255AFF"/>
    <w:rsid w:val="002571F0"/>
    <w:rsid w:val="002607D9"/>
    <w:rsid w:val="0026237E"/>
    <w:rsid w:val="00262E91"/>
    <w:rsid w:val="0026541F"/>
    <w:rsid w:val="00266438"/>
    <w:rsid w:val="00267B1C"/>
    <w:rsid w:val="002743D0"/>
    <w:rsid w:val="00274DF7"/>
    <w:rsid w:val="00275CD0"/>
    <w:rsid w:val="00277146"/>
    <w:rsid w:val="00277C0E"/>
    <w:rsid w:val="00280E5F"/>
    <w:rsid w:val="00281A0A"/>
    <w:rsid w:val="00282863"/>
    <w:rsid w:val="00282EEA"/>
    <w:rsid w:val="00283BAF"/>
    <w:rsid w:val="002853C2"/>
    <w:rsid w:val="00286389"/>
    <w:rsid w:val="002900E2"/>
    <w:rsid w:val="00290447"/>
    <w:rsid w:val="0029076D"/>
    <w:rsid w:val="00290A70"/>
    <w:rsid w:val="00290C60"/>
    <w:rsid w:val="002912FC"/>
    <w:rsid w:val="00292396"/>
    <w:rsid w:val="002925F6"/>
    <w:rsid w:val="00293B5D"/>
    <w:rsid w:val="002968F6"/>
    <w:rsid w:val="00297600"/>
    <w:rsid w:val="002A070B"/>
    <w:rsid w:val="002A2CC8"/>
    <w:rsid w:val="002A4503"/>
    <w:rsid w:val="002A60B7"/>
    <w:rsid w:val="002A748B"/>
    <w:rsid w:val="002A7A0A"/>
    <w:rsid w:val="002B22EF"/>
    <w:rsid w:val="002B2BC5"/>
    <w:rsid w:val="002B3713"/>
    <w:rsid w:val="002B3D04"/>
    <w:rsid w:val="002B6312"/>
    <w:rsid w:val="002B642C"/>
    <w:rsid w:val="002B6F6E"/>
    <w:rsid w:val="002C0545"/>
    <w:rsid w:val="002C0986"/>
    <w:rsid w:val="002C156B"/>
    <w:rsid w:val="002C1DE5"/>
    <w:rsid w:val="002C2307"/>
    <w:rsid w:val="002C3823"/>
    <w:rsid w:val="002C5EE8"/>
    <w:rsid w:val="002C6B92"/>
    <w:rsid w:val="002C6CE2"/>
    <w:rsid w:val="002C6EFB"/>
    <w:rsid w:val="002D1AC8"/>
    <w:rsid w:val="002D401A"/>
    <w:rsid w:val="002D561D"/>
    <w:rsid w:val="002D5771"/>
    <w:rsid w:val="002D5C81"/>
    <w:rsid w:val="002E1CCE"/>
    <w:rsid w:val="002E2A2B"/>
    <w:rsid w:val="002E457F"/>
    <w:rsid w:val="002E764C"/>
    <w:rsid w:val="002F4308"/>
    <w:rsid w:val="002F7130"/>
    <w:rsid w:val="002F7246"/>
    <w:rsid w:val="002F7AE9"/>
    <w:rsid w:val="0030076D"/>
    <w:rsid w:val="00300861"/>
    <w:rsid w:val="00301745"/>
    <w:rsid w:val="00302467"/>
    <w:rsid w:val="00304641"/>
    <w:rsid w:val="0030507A"/>
    <w:rsid w:val="003066E2"/>
    <w:rsid w:val="00311CC0"/>
    <w:rsid w:val="003163ED"/>
    <w:rsid w:val="00316D38"/>
    <w:rsid w:val="00317C3B"/>
    <w:rsid w:val="00320223"/>
    <w:rsid w:val="00323124"/>
    <w:rsid w:val="00324328"/>
    <w:rsid w:val="00324F5A"/>
    <w:rsid w:val="00325A4F"/>
    <w:rsid w:val="00326B74"/>
    <w:rsid w:val="00326C2B"/>
    <w:rsid w:val="003273CC"/>
    <w:rsid w:val="00330613"/>
    <w:rsid w:val="00331661"/>
    <w:rsid w:val="00332524"/>
    <w:rsid w:val="00334649"/>
    <w:rsid w:val="00334DFA"/>
    <w:rsid w:val="00340F0C"/>
    <w:rsid w:val="003426DA"/>
    <w:rsid w:val="003439B6"/>
    <w:rsid w:val="00343C1B"/>
    <w:rsid w:val="003462FB"/>
    <w:rsid w:val="00347B3F"/>
    <w:rsid w:val="00347F0B"/>
    <w:rsid w:val="00354AEA"/>
    <w:rsid w:val="00362485"/>
    <w:rsid w:val="00370DFA"/>
    <w:rsid w:val="0037178B"/>
    <w:rsid w:val="00383EDC"/>
    <w:rsid w:val="00384287"/>
    <w:rsid w:val="0038467D"/>
    <w:rsid w:val="00386AD4"/>
    <w:rsid w:val="00387220"/>
    <w:rsid w:val="0039191E"/>
    <w:rsid w:val="00391DCA"/>
    <w:rsid w:val="003938C5"/>
    <w:rsid w:val="0039449D"/>
    <w:rsid w:val="003952DC"/>
    <w:rsid w:val="003A01EC"/>
    <w:rsid w:val="003A030C"/>
    <w:rsid w:val="003A166B"/>
    <w:rsid w:val="003A2DD7"/>
    <w:rsid w:val="003A30AE"/>
    <w:rsid w:val="003A51CF"/>
    <w:rsid w:val="003A5B05"/>
    <w:rsid w:val="003B12B4"/>
    <w:rsid w:val="003B24ED"/>
    <w:rsid w:val="003B3602"/>
    <w:rsid w:val="003B4F1E"/>
    <w:rsid w:val="003B6483"/>
    <w:rsid w:val="003B759B"/>
    <w:rsid w:val="003C14EC"/>
    <w:rsid w:val="003C21E6"/>
    <w:rsid w:val="003C4FD0"/>
    <w:rsid w:val="003C5213"/>
    <w:rsid w:val="003C67EA"/>
    <w:rsid w:val="003C7B93"/>
    <w:rsid w:val="003D13DD"/>
    <w:rsid w:val="003D3F58"/>
    <w:rsid w:val="003D4300"/>
    <w:rsid w:val="003D4722"/>
    <w:rsid w:val="003D545E"/>
    <w:rsid w:val="003D5655"/>
    <w:rsid w:val="003E2EDD"/>
    <w:rsid w:val="003F07CA"/>
    <w:rsid w:val="003F148E"/>
    <w:rsid w:val="003F14EB"/>
    <w:rsid w:val="003F198C"/>
    <w:rsid w:val="003F3D6F"/>
    <w:rsid w:val="003F53E6"/>
    <w:rsid w:val="0040133A"/>
    <w:rsid w:val="00401668"/>
    <w:rsid w:val="00402CFB"/>
    <w:rsid w:val="00407085"/>
    <w:rsid w:val="0040792D"/>
    <w:rsid w:val="004109FA"/>
    <w:rsid w:val="004144A0"/>
    <w:rsid w:val="00416259"/>
    <w:rsid w:val="004167D1"/>
    <w:rsid w:val="00417AA3"/>
    <w:rsid w:val="00420728"/>
    <w:rsid w:val="00421D5E"/>
    <w:rsid w:val="004223EE"/>
    <w:rsid w:val="00424C2D"/>
    <w:rsid w:val="00425CFF"/>
    <w:rsid w:val="00426B25"/>
    <w:rsid w:val="00427B88"/>
    <w:rsid w:val="004318A1"/>
    <w:rsid w:val="00431EC7"/>
    <w:rsid w:val="00433683"/>
    <w:rsid w:val="0043390F"/>
    <w:rsid w:val="0043528A"/>
    <w:rsid w:val="00435F80"/>
    <w:rsid w:val="004404C0"/>
    <w:rsid w:val="00440E56"/>
    <w:rsid w:val="00442DD0"/>
    <w:rsid w:val="0044562F"/>
    <w:rsid w:val="00446402"/>
    <w:rsid w:val="004501DB"/>
    <w:rsid w:val="004528E0"/>
    <w:rsid w:val="004537AF"/>
    <w:rsid w:val="00453DCF"/>
    <w:rsid w:val="00455E98"/>
    <w:rsid w:val="00462A23"/>
    <w:rsid w:val="00462A76"/>
    <w:rsid w:val="00464887"/>
    <w:rsid w:val="00465B12"/>
    <w:rsid w:val="00467047"/>
    <w:rsid w:val="00470385"/>
    <w:rsid w:val="00471A38"/>
    <w:rsid w:val="00472FB1"/>
    <w:rsid w:val="00475B24"/>
    <w:rsid w:val="00477A9F"/>
    <w:rsid w:val="00480F43"/>
    <w:rsid w:val="004814A3"/>
    <w:rsid w:val="00481CB1"/>
    <w:rsid w:val="004849CF"/>
    <w:rsid w:val="00487357"/>
    <w:rsid w:val="00493020"/>
    <w:rsid w:val="00493613"/>
    <w:rsid w:val="00494353"/>
    <w:rsid w:val="00497B5A"/>
    <w:rsid w:val="004A099D"/>
    <w:rsid w:val="004A3242"/>
    <w:rsid w:val="004A4502"/>
    <w:rsid w:val="004A608F"/>
    <w:rsid w:val="004A62CC"/>
    <w:rsid w:val="004B14B4"/>
    <w:rsid w:val="004B1ABC"/>
    <w:rsid w:val="004B492A"/>
    <w:rsid w:val="004B5830"/>
    <w:rsid w:val="004B5F7B"/>
    <w:rsid w:val="004B6353"/>
    <w:rsid w:val="004B7930"/>
    <w:rsid w:val="004C0448"/>
    <w:rsid w:val="004C272D"/>
    <w:rsid w:val="004C2CB1"/>
    <w:rsid w:val="004C4C41"/>
    <w:rsid w:val="004D0AEF"/>
    <w:rsid w:val="004D23E9"/>
    <w:rsid w:val="004D3B6F"/>
    <w:rsid w:val="004D673F"/>
    <w:rsid w:val="004E01D3"/>
    <w:rsid w:val="004E0574"/>
    <w:rsid w:val="004E642B"/>
    <w:rsid w:val="004E6596"/>
    <w:rsid w:val="004F3CAE"/>
    <w:rsid w:val="004F6A20"/>
    <w:rsid w:val="004F7816"/>
    <w:rsid w:val="0050039E"/>
    <w:rsid w:val="005007F9"/>
    <w:rsid w:val="00514448"/>
    <w:rsid w:val="005171B7"/>
    <w:rsid w:val="00517C41"/>
    <w:rsid w:val="00517E0B"/>
    <w:rsid w:val="005222E0"/>
    <w:rsid w:val="00524544"/>
    <w:rsid w:val="00526481"/>
    <w:rsid w:val="00527A13"/>
    <w:rsid w:val="00527C78"/>
    <w:rsid w:val="00534550"/>
    <w:rsid w:val="00540F0E"/>
    <w:rsid w:val="00541093"/>
    <w:rsid w:val="00542245"/>
    <w:rsid w:val="0054685C"/>
    <w:rsid w:val="00551BB8"/>
    <w:rsid w:val="0056099F"/>
    <w:rsid w:val="0056260A"/>
    <w:rsid w:val="00563FEC"/>
    <w:rsid w:val="0056451E"/>
    <w:rsid w:val="0056457F"/>
    <w:rsid w:val="00566A50"/>
    <w:rsid w:val="00570437"/>
    <w:rsid w:val="00570F21"/>
    <w:rsid w:val="00574825"/>
    <w:rsid w:val="0058036E"/>
    <w:rsid w:val="005810D1"/>
    <w:rsid w:val="00584375"/>
    <w:rsid w:val="00591604"/>
    <w:rsid w:val="00595A06"/>
    <w:rsid w:val="00596497"/>
    <w:rsid w:val="005971C6"/>
    <w:rsid w:val="005A1136"/>
    <w:rsid w:val="005A11DD"/>
    <w:rsid w:val="005A3178"/>
    <w:rsid w:val="005A4024"/>
    <w:rsid w:val="005A44FD"/>
    <w:rsid w:val="005B3418"/>
    <w:rsid w:val="005B63E0"/>
    <w:rsid w:val="005B7EB9"/>
    <w:rsid w:val="005C0718"/>
    <w:rsid w:val="005C1559"/>
    <w:rsid w:val="005C2D6B"/>
    <w:rsid w:val="005D44C0"/>
    <w:rsid w:val="005D69BB"/>
    <w:rsid w:val="005D72EA"/>
    <w:rsid w:val="005E241D"/>
    <w:rsid w:val="005E5773"/>
    <w:rsid w:val="005E5EA0"/>
    <w:rsid w:val="005E6C19"/>
    <w:rsid w:val="005F08E6"/>
    <w:rsid w:val="005F15C8"/>
    <w:rsid w:val="005F42A7"/>
    <w:rsid w:val="005F4D2E"/>
    <w:rsid w:val="005F52CD"/>
    <w:rsid w:val="005F5FD7"/>
    <w:rsid w:val="00600D5D"/>
    <w:rsid w:val="00601889"/>
    <w:rsid w:val="00603A6B"/>
    <w:rsid w:val="00603B76"/>
    <w:rsid w:val="006047AD"/>
    <w:rsid w:val="00611570"/>
    <w:rsid w:val="00614CB0"/>
    <w:rsid w:val="0061584A"/>
    <w:rsid w:val="00616792"/>
    <w:rsid w:val="006201B1"/>
    <w:rsid w:val="006208F8"/>
    <w:rsid w:val="00621DCF"/>
    <w:rsid w:val="00625408"/>
    <w:rsid w:val="0063397D"/>
    <w:rsid w:val="00635278"/>
    <w:rsid w:val="006400C2"/>
    <w:rsid w:val="00640469"/>
    <w:rsid w:val="0064323E"/>
    <w:rsid w:val="00647722"/>
    <w:rsid w:val="00647A44"/>
    <w:rsid w:val="00651C62"/>
    <w:rsid w:val="0065229E"/>
    <w:rsid w:val="006532C1"/>
    <w:rsid w:val="00653C11"/>
    <w:rsid w:val="00656010"/>
    <w:rsid w:val="00657116"/>
    <w:rsid w:val="006623E6"/>
    <w:rsid w:val="00664126"/>
    <w:rsid w:val="00666058"/>
    <w:rsid w:val="00666450"/>
    <w:rsid w:val="00670592"/>
    <w:rsid w:val="00670995"/>
    <w:rsid w:val="00674F8F"/>
    <w:rsid w:val="00676CA9"/>
    <w:rsid w:val="00683C0D"/>
    <w:rsid w:val="0068440B"/>
    <w:rsid w:val="00686E53"/>
    <w:rsid w:val="00687CE5"/>
    <w:rsid w:val="00690080"/>
    <w:rsid w:val="006919A8"/>
    <w:rsid w:val="0069545F"/>
    <w:rsid w:val="00695FC1"/>
    <w:rsid w:val="006973D8"/>
    <w:rsid w:val="00697B14"/>
    <w:rsid w:val="006A0F64"/>
    <w:rsid w:val="006A1313"/>
    <w:rsid w:val="006A166F"/>
    <w:rsid w:val="006A359E"/>
    <w:rsid w:val="006A4227"/>
    <w:rsid w:val="006A699F"/>
    <w:rsid w:val="006A7919"/>
    <w:rsid w:val="006A7A44"/>
    <w:rsid w:val="006B254A"/>
    <w:rsid w:val="006B3B96"/>
    <w:rsid w:val="006B5B76"/>
    <w:rsid w:val="006B614D"/>
    <w:rsid w:val="006B6C43"/>
    <w:rsid w:val="006C2F99"/>
    <w:rsid w:val="006C3AB8"/>
    <w:rsid w:val="006C47BF"/>
    <w:rsid w:val="006D0D37"/>
    <w:rsid w:val="006D122C"/>
    <w:rsid w:val="006D14BB"/>
    <w:rsid w:val="006D1AA1"/>
    <w:rsid w:val="006D1FA6"/>
    <w:rsid w:val="006D35E4"/>
    <w:rsid w:val="006D7390"/>
    <w:rsid w:val="006E06D3"/>
    <w:rsid w:val="006E19DA"/>
    <w:rsid w:val="006E1D94"/>
    <w:rsid w:val="006E402C"/>
    <w:rsid w:val="006E57E0"/>
    <w:rsid w:val="006F0D98"/>
    <w:rsid w:val="006F19C2"/>
    <w:rsid w:val="00701C01"/>
    <w:rsid w:val="00706734"/>
    <w:rsid w:val="00711A5D"/>
    <w:rsid w:val="0071331D"/>
    <w:rsid w:val="00716A91"/>
    <w:rsid w:val="007177CB"/>
    <w:rsid w:val="00720B2F"/>
    <w:rsid w:val="007215DC"/>
    <w:rsid w:val="00721B71"/>
    <w:rsid w:val="00722A08"/>
    <w:rsid w:val="00722E4C"/>
    <w:rsid w:val="00723184"/>
    <w:rsid w:val="0072383D"/>
    <w:rsid w:val="00726533"/>
    <w:rsid w:val="00730CFC"/>
    <w:rsid w:val="007327DA"/>
    <w:rsid w:val="0073282E"/>
    <w:rsid w:val="00733039"/>
    <w:rsid w:val="007335EF"/>
    <w:rsid w:val="0073600A"/>
    <w:rsid w:val="007366DF"/>
    <w:rsid w:val="00743793"/>
    <w:rsid w:val="0074406C"/>
    <w:rsid w:val="00744C2C"/>
    <w:rsid w:val="00745C20"/>
    <w:rsid w:val="007531CA"/>
    <w:rsid w:val="00754CF1"/>
    <w:rsid w:val="00757790"/>
    <w:rsid w:val="007643E1"/>
    <w:rsid w:val="007644D7"/>
    <w:rsid w:val="0076541D"/>
    <w:rsid w:val="00765F9A"/>
    <w:rsid w:val="00766005"/>
    <w:rsid w:val="007663A0"/>
    <w:rsid w:val="00771C77"/>
    <w:rsid w:val="00772852"/>
    <w:rsid w:val="00780146"/>
    <w:rsid w:val="00780D49"/>
    <w:rsid w:val="00783A2D"/>
    <w:rsid w:val="00785E33"/>
    <w:rsid w:val="00790784"/>
    <w:rsid w:val="0079316F"/>
    <w:rsid w:val="007960E6"/>
    <w:rsid w:val="00796F4D"/>
    <w:rsid w:val="007A0A68"/>
    <w:rsid w:val="007A4792"/>
    <w:rsid w:val="007A4BD7"/>
    <w:rsid w:val="007A4DEC"/>
    <w:rsid w:val="007A53CF"/>
    <w:rsid w:val="007A7447"/>
    <w:rsid w:val="007B06FA"/>
    <w:rsid w:val="007B2321"/>
    <w:rsid w:val="007B3183"/>
    <w:rsid w:val="007B72D6"/>
    <w:rsid w:val="007C0F53"/>
    <w:rsid w:val="007C30DA"/>
    <w:rsid w:val="007C4CFA"/>
    <w:rsid w:val="007C4E51"/>
    <w:rsid w:val="007C692E"/>
    <w:rsid w:val="007D02C4"/>
    <w:rsid w:val="007D1840"/>
    <w:rsid w:val="007D1F4F"/>
    <w:rsid w:val="007D26B0"/>
    <w:rsid w:val="007D4B9E"/>
    <w:rsid w:val="007D75E0"/>
    <w:rsid w:val="007D7B78"/>
    <w:rsid w:val="007E0128"/>
    <w:rsid w:val="007E1673"/>
    <w:rsid w:val="007E1F93"/>
    <w:rsid w:val="007E324D"/>
    <w:rsid w:val="007E3FE0"/>
    <w:rsid w:val="007E445A"/>
    <w:rsid w:val="007E6CB9"/>
    <w:rsid w:val="007E7BCA"/>
    <w:rsid w:val="007F22E8"/>
    <w:rsid w:val="007F3714"/>
    <w:rsid w:val="007F5028"/>
    <w:rsid w:val="007F5CBD"/>
    <w:rsid w:val="00802B38"/>
    <w:rsid w:val="00802F80"/>
    <w:rsid w:val="00804BD2"/>
    <w:rsid w:val="0080554E"/>
    <w:rsid w:val="00806AB6"/>
    <w:rsid w:val="00806F17"/>
    <w:rsid w:val="00810EF8"/>
    <w:rsid w:val="00815E0B"/>
    <w:rsid w:val="00823574"/>
    <w:rsid w:val="00833A30"/>
    <w:rsid w:val="008347F2"/>
    <w:rsid w:val="008366C2"/>
    <w:rsid w:val="008424EA"/>
    <w:rsid w:val="00842574"/>
    <w:rsid w:val="0084749B"/>
    <w:rsid w:val="008478D8"/>
    <w:rsid w:val="008511D8"/>
    <w:rsid w:val="00852859"/>
    <w:rsid w:val="00852F43"/>
    <w:rsid w:val="008542D1"/>
    <w:rsid w:val="00854503"/>
    <w:rsid w:val="008546C1"/>
    <w:rsid w:val="0085701E"/>
    <w:rsid w:val="00857631"/>
    <w:rsid w:val="00857A38"/>
    <w:rsid w:val="008623E2"/>
    <w:rsid w:val="00866715"/>
    <w:rsid w:val="00866F0A"/>
    <w:rsid w:val="00871A5A"/>
    <w:rsid w:val="008724FD"/>
    <w:rsid w:val="008734F5"/>
    <w:rsid w:val="00875C23"/>
    <w:rsid w:val="00875E3E"/>
    <w:rsid w:val="00876BAE"/>
    <w:rsid w:val="008779F3"/>
    <w:rsid w:val="00882EF3"/>
    <w:rsid w:val="00884D27"/>
    <w:rsid w:val="00890F38"/>
    <w:rsid w:val="0089297B"/>
    <w:rsid w:val="0089417D"/>
    <w:rsid w:val="00894BDE"/>
    <w:rsid w:val="008A0D53"/>
    <w:rsid w:val="008A1D4B"/>
    <w:rsid w:val="008A2618"/>
    <w:rsid w:val="008A6B89"/>
    <w:rsid w:val="008A7878"/>
    <w:rsid w:val="008A792B"/>
    <w:rsid w:val="008A7F83"/>
    <w:rsid w:val="008B0C69"/>
    <w:rsid w:val="008B2215"/>
    <w:rsid w:val="008B266D"/>
    <w:rsid w:val="008B2AF4"/>
    <w:rsid w:val="008B3A7C"/>
    <w:rsid w:val="008B3ADE"/>
    <w:rsid w:val="008B43A0"/>
    <w:rsid w:val="008B482F"/>
    <w:rsid w:val="008B4A3B"/>
    <w:rsid w:val="008B654C"/>
    <w:rsid w:val="008B6C3D"/>
    <w:rsid w:val="008B6ED7"/>
    <w:rsid w:val="008B7213"/>
    <w:rsid w:val="008C25A8"/>
    <w:rsid w:val="008C2912"/>
    <w:rsid w:val="008C39F9"/>
    <w:rsid w:val="008C417F"/>
    <w:rsid w:val="008C6628"/>
    <w:rsid w:val="008C7BA7"/>
    <w:rsid w:val="008D0C08"/>
    <w:rsid w:val="008D1E07"/>
    <w:rsid w:val="008D20C1"/>
    <w:rsid w:val="008D28A3"/>
    <w:rsid w:val="008D4042"/>
    <w:rsid w:val="008D49D2"/>
    <w:rsid w:val="008D5645"/>
    <w:rsid w:val="008D60B6"/>
    <w:rsid w:val="008D6EE1"/>
    <w:rsid w:val="008D744A"/>
    <w:rsid w:val="008E3364"/>
    <w:rsid w:val="008E3CCD"/>
    <w:rsid w:val="008E7E10"/>
    <w:rsid w:val="008F105A"/>
    <w:rsid w:val="008F1716"/>
    <w:rsid w:val="008F20D5"/>
    <w:rsid w:val="008F51A2"/>
    <w:rsid w:val="008F79A4"/>
    <w:rsid w:val="008F7F37"/>
    <w:rsid w:val="00900FBE"/>
    <w:rsid w:val="00901C35"/>
    <w:rsid w:val="009021F8"/>
    <w:rsid w:val="00903688"/>
    <w:rsid w:val="0091020E"/>
    <w:rsid w:val="009105B4"/>
    <w:rsid w:val="009110A5"/>
    <w:rsid w:val="0091438F"/>
    <w:rsid w:val="00920DD5"/>
    <w:rsid w:val="00921506"/>
    <w:rsid w:val="009217A9"/>
    <w:rsid w:val="00922EB8"/>
    <w:rsid w:val="00922F6C"/>
    <w:rsid w:val="00923251"/>
    <w:rsid w:val="0092396B"/>
    <w:rsid w:val="00923E5C"/>
    <w:rsid w:val="0092472E"/>
    <w:rsid w:val="009263B4"/>
    <w:rsid w:val="00926D74"/>
    <w:rsid w:val="00931866"/>
    <w:rsid w:val="00934231"/>
    <w:rsid w:val="00935DC2"/>
    <w:rsid w:val="00936011"/>
    <w:rsid w:val="009370CE"/>
    <w:rsid w:val="00937783"/>
    <w:rsid w:val="00940903"/>
    <w:rsid w:val="0094274D"/>
    <w:rsid w:val="009460B6"/>
    <w:rsid w:val="00946139"/>
    <w:rsid w:val="00946A4E"/>
    <w:rsid w:val="009479F1"/>
    <w:rsid w:val="00947EE8"/>
    <w:rsid w:val="009503A6"/>
    <w:rsid w:val="009536E2"/>
    <w:rsid w:val="00953941"/>
    <w:rsid w:val="00957173"/>
    <w:rsid w:val="0095774D"/>
    <w:rsid w:val="00960557"/>
    <w:rsid w:val="00961AB1"/>
    <w:rsid w:val="009641AA"/>
    <w:rsid w:val="00964775"/>
    <w:rsid w:val="0096485B"/>
    <w:rsid w:val="00966D12"/>
    <w:rsid w:val="00972567"/>
    <w:rsid w:val="00973B77"/>
    <w:rsid w:val="009752A8"/>
    <w:rsid w:val="0098587F"/>
    <w:rsid w:val="00992521"/>
    <w:rsid w:val="009926F8"/>
    <w:rsid w:val="00992D6C"/>
    <w:rsid w:val="009936B4"/>
    <w:rsid w:val="00996670"/>
    <w:rsid w:val="009975F0"/>
    <w:rsid w:val="00997B46"/>
    <w:rsid w:val="009A0732"/>
    <w:rsid w:val="009A2CF9"/>
    <w:rsid w:val="009A2F55"/>
    <w:rsid w:val="009A3C5D"/>
    <w:rsid w:val="009A4371"/>
    <w:rsid w:val="009A46D3"/>
    <w:rsid w:val="009A70F8"/>
    <w:rsid w:val="009B2378"/>
    <w:rsid w:val="009B68FA"/>
    <w:rsid w:val="009C0D9B"/>
    <w:rsid w:val="009C344B"/>
    <w:rsid w:val="009C39E1"/>
    <w:rsid w:val="009C6C48"/>
    <w:rsid w:val="009C7957"/>
    <w:rsid w:val="009D6DF6"/>
    <w:rsid w:val="009E0801"/>
    <w:rsid w:val="009E1648"/>
    <w:rsid w:val="009E1CC4"/>
    <w:rsid w:val="009E390F"/>
    <w:rsid w:val="009E4922"/>
    <w:rsid w:val="009E6398"/>
    <w:rsid w:val="009F0716"/>
    <w:rsid w:val="009F114C"/>
    <w:rsid w:val="009F145F"/>
    <w:rsid w:val="009F1948"/>
    <w:rsid w:val="009F1C85"/>
    <w:rsid w:val="009F1FE2"/>
    <w:rsid w:val="009F3477"/>
    <w:rsid w:val="009F4467"/>
    <w:rsid w:val="009F4BAB"/>
    <w:rsid w:val="009F715C"/>
    <w:rsid w:val="00A0227A"/>
    <w:rsid w:val="00A02F62"/>
    <w:rsid w:val="00A03173"/>
    <w:rsid w:val="00A103D5"/>
    <w:rsid w:val="00A10E02"/>
    <w:rsid w:val="00A10E52"/>
    <w:rsid w:val="00A136B4"/>
    <w:rsid w:val="00A13F38"/>
    <w:rsid w:val="00A14BA3"/>
    <w:rsid w:val="00A1565F"/>
    <w:rsid w:val="00A1573D"/>
    <w:rsid w:val="00A1619E"/>
    <w:rsid w:val="00A210A8"/>
    <w:rsid w:val="00A23A0F"/>
    <w:rsid w:val="00A251FA"/>
    <w:rsid w:val="00A25CFC"/>
    <w:rsid w:val="00A26A4F"/>
    <w:rsid w:val="00A27992"/>
    <w:rsid w:val="00A3133E"/>
    <w:rsid w:val="00A348F1"/>
    <w:rsid w:val="00A35092"/>
    <w:rsid w:val="00A36926"/>
    <w:rsid w:val="00A37480"/>
    <w:rsid w:val="00A43344"/>
    <w:rsid w:val="00A46C91"/>
    <w:rsid w:val="00A47265"/>
    <w:rsid w:val="00A53080"/>
    <w:rsid w:val="00A574D4"/>
    <w:rsid w:val="00A6398C"/>
    <w:rsid w:val="00A63C52"/>
    <w:rsid w:val="00A641F2"/>
    <w:rsid w:val="00A664A5"/>
    <w:rsid w:val="00A72E68"/>
    <w:rsid w:val="00A74360"/>
    <w:rsid w:val="00A74C34"/>
    <w:rsid w:val="00A76A0D"/>
    <w:rsid w:val="00A80A64"/>
    <w:rsid w:val="00A84D9E"/>
    <w:rsid w:val="00A850FB"/>
    <w:rsid w:val="00A87470"/>
    <w:rsid w:val="00A87A70"/>
    <w:rsid w:val="00A90AB5"/>
    <w:rsid w:val="00A90CC0"/>
    <w:rsid w:val="00A930A8"/>
    <w:rsid w:val="00A95305"/>
    <w:rsid w:val="00A95796"/>
    <w:rsid w:val="00A96F4F"/>
    <w:rsid w:val="00AA07E9"/>
    <w:rsid w:val="00AA21A7"/>
    <w:rsid w:val="00AA2959"/>
    <w:rsid w:val="00AA4A08"/>
    <w:rsid w:val="00AA5389"/>
    <w:rsid w:val="00AA59F5"/>
    <w:rsid w:val="00AA6190"/>
    <w:rsid w:val="00AA6BCD"/>
    <w:rsid w:val="00AA7ECE"/>
    <w:rsid w:val="00AB0248"/>
    <w:rsid w:val="00AB07C4"/>
    <w:rsid w:val="00AB1B01"/>
    <w:rsid w:val="00AB2924"/>
    <w:rsid w:val="00AB3CDA"/>
    <w:rsid w:val="00AB54F0"/>
    <w:rsid w:val="00AC019E"/>
    <w:rsid w:val="00AC09FF"/>
    <w:rsid w:val="00AC1EA6"/>
    <w:rsid w:val="00AC423F"/>
    <w:rsid w:val="00AC51C8"/>
    <w:rsid w:val="00AC5A22"/>
    <w:rsid w:val="00AC606B"/>
    <w:rsid w:val="00AC6C68"/>
    <w:rsid w:val="00AD473D"/>
    <w:rsid w:val="00AD72CA"/>
    <w:rsid w:val="00AE0EC1"/>
    <w:rsid w:val="00AE0F3E"/>
    <w:rsid w:val="00AE2FEF"/>
    <w:rsid w:val="00AE315F"/>
    <w:rsid w:val="00AE5016"/>
    <w:rsid w:val="00AE6372"/>
    <w:rsid w:val="00AF26DA"/>
    <w:rsid w:val="00AF47C6"/>
    <w:rsid w:val="00AF5390"/>
    <w:rsid w:val="00AF69D9"/>
    <w:rsid w:val="00B015BA"/>
    <w:rsid w:val="00B02488"/>
    <w:rsid w:val="00B0381A"/>
    <w:rsid w:val="00B0715A"/>
    <w:rsid w:val="00B078C9"/>
    <w:rsid w:val="00B1013A"/>
    <w:rsid w:val="00B15512"/>
    <w:rsid w:val="00B15EB3"/>
    <w:rsid w:val="00B20F55"/>
    <w:rsid w:val="00B21444"/>
    <w:rsid w:val="00B22FF0"/>
    <w:rsid w:val="00B30D23"/>
    <w:rsid w:val="00B358D0"/>
    <w:rsid w:val="00B41940"/>
    <w:rsid w:val="00B431E1"/>
    <w:rsid w:val="00B500BD"/>
    <w:rsid w:val="00B543D4"/>
    <w:rsid w:val="00B55345"/>
    <w:rsid w:val="00B57A03"/>
    <w:rsid w:val="00B617A2"/>
    <w:rsid w:val="00B630A3"/>
    <w:rsid w:val="00B644F4"/>
    <w:rsid w:val="00B70ABC"/>
    <w:rsid w:val="00B70BA8"/>
    <w:rsid w:val="00B72A42"/>
    <w:rsid w:val="00B743C1"/>
    <w:rsid w:val="00B74BD7"/>
    <w:rsid w:val="00B75642"/>
    <w:rsid w:val="00B7763B"/>
    <w:rsid w:val="00B77976"/>
    <w:rsid w:val="00B811AA"/>
    <w:rsid w:val="00B84A9B"/>
    <w:rsid w:val="00B90C30"/>
    <w:rsid w:val="00B926C3"/>
    <w:rsid w:val="00B93AB2"/>
    <w:rsid w:val="00B93EAB"/>
    <w:rsid w:val="00B9474D"/>
    <w:rsid w:val="00B95245"/>
    <w:rsid w:val="00B96D06"/>
    <w:rsid w:val="00B970DF"/>
    <w:rsid w:val="00B9738A"/>
    <w:rsid w:val="00BA0400"/>
    <w:rsid w:val="00BA1223"/>
    <w:rsid w:val="00BA13CC"/>
    <w:rsid w:val="00BA16B9"/>
    <w:rsid w:val="00BA2E56"/>
    <w:rsid w:val="00BA3508"/>
    <w:rsid w:val="00BA4206"/>
    <w:rsid w:val="00BA58C1"/>
    <w:rsid w:val="00BA5B6F"/>
    <w:rsid w:val="00BB0315"/>
    <w:rsid w:val="00BB08AC"/>
    <w:rsid w:val="00BB31E7"/>
    <w:rsid w:val="00BB5183"/>
    <w:rsid w:val="00BC0027"/>
    <w:rsid w:val="00BC3E7D"/>
    <w:rsid w:val="00BC5AB5"/>
    <w:rsid w:val="00BC610A"/>
    <w:rsid w:val="00BC6254"/>
    <w:rsid w:val="00BC796D"/>
    <w:rsid w:val="00BD0B67"/>
    <w:rsid w:val="00BD1206"/>
    <w:rsid w:val="00BD231D"/>
    <w:rsid w:val="00BD42AE"/>
    <w:rsid w:val="00BD7370"/>
    <w:rsid w:val="00BD7C0E"/>
    <w:rsid w:val="00BE0451"/>
    <w:rsid w:val="00BE1C35"/>
    <w:rsid w:val="00BE22B7"/>
    <w:rsid w:val="00BE4BC8"/>
    <w:rsid w:val="00BE6B68"/>
    <w:rsid w:val="00BF179A"/>
    <w:rsid w:val="00BF3B57"/>
    <w:rsid w:val="00BF5E57"/>
    <w:rsid w:val="00BF7A12"/>
    <w:rsid w:val="00C01388"/>
    <w:rsid w:val="00C019EA"/>
    <w:rsid w:val="00C05960"/>
    <w:rsid w:val="00C06DFB"/>
    <w:rsid w:val="00C07355"/>
    <w:rsid w:val="00C12CD5"/>
    <w:rsid w:val="00C2272E"/>
    <w:rsid w:val="00C24CD4"/>
    <w:rsid w:val="00C2589D"/>
    <w:rsid w:val="00C25D6E"/>
    <w:rsid w:val="00C2782A"/>
    <w:rsid w:val="00C278ED"/>
    <w:rsid w:val="00C3013B"/>
    <w:rsid w:val="00C319BB"/>
    <w:rsid w:val="00C32A0E"/>
    <w:rsid w:val="00C331A5"/>
    <w:rsid w:val="00C33568"/>
    <w:rsid w:val="00C36E25"/>
    <w:rsid w:val="00C37547"/>
    <w:rsid w:val="00C37A12"/>
    <w:rsid w:val="00C37E7E"/>
    <w:rsid w:val="00C43448"/>
    <w:rsid w:val="00C44197"/>
    <w:rsid w:val="00C460B0"/>
    <w:rsid w:val="00C47644"/>
    <w:rsid w:val="00C5060B"/>
    <w:rsid w:val="00C50C2D"/>
    <w:rsid w:val="00C523ED"/>
    <w:rsid w:val="00C524F8"/>
    <w:rsid w:val="00C543BD"/>
    <w:rsid w:val="00C5462F"/>
    <w:rsid w:val="00C55215"/>
    <w:rsid w:val="00C62F5E"/>
    <w:rsid w:val="00C678B5"/>
    <w:rsid w:val="00C73092"/>
    <w:rsid w:val="00C73535"/>
    <w:rsid w:val="00C74C8F"/>
    <w:rsid w:val="00C804FB"/>
    <w:rsid w:val="00C80D97"/>
    <w:rsid w:val="00C83EC6"/>
    <w:rsid w:val="00C83ED2"/>
    <w:rsid w:val="00C85542"/>
    <w:rsid w:val="00C85C68"/>
    <w:rsid w:val="00C870C8"/>
    <w:rsid w:val="00C90019"/>
    <w:rsid w:val="00C94254"/>
    <w:rsid w:val="00C94544"/>
    <w:rsid w:val="00C9514B"/>
    <w:rsid w:val="00CA01F5"/>
    <w:rsid w:val="00CA28CC"/>
    <w:rsid w:val="00CB10C4"/>
    <w:rsid w:val="00CB23BF"/>
    <w:rsid w:val="00CB4F5A"/>
    <w:rsid w:val="00CB51AA"/>
    <w:rsid w:val="00CB64A2"/>
    <w:rsid w:val="00CB6B8A"/>
    <w:rsid w:val="00CB7FB3"/>
    <w:rsid w:val="00CC2BE6"/>
    <w:rsid w:val="00CD058F"/>
    <w:rsid w:val="00CD3CEB"/>
    <w:rsid w:val="00CD668D"/>
    <w:rsid w:val="00CD7734"/>
    <w:rsid w:val="00CE1F63"/>
    <w:rsid w:val="00CE2A2C"/>
    <w:rsid w:val="00CE6B2E"/>
    <w:rsid w:val="00CF2F81"/>
    <w:rsid w:val="00CF3D17"/>
    <w:rsid w:val="00CF5AE5"/>
    <w:rsid w:val="00CF6B5E"/>
    <w:rsid w:val="00D00AB5"/>
    <w:rsid w:val="00D010C8"/>
    <w:rsid w:val="00D01B6A"/>
    <w:rsid w:val="00D03D32"/>
    <w:rsid w:val="00D04D97"/>
    <w:rsid w:val="00D07E45"/>
    <w:rsid w:val="00D14249"/>
    <w:rsid w:val="00D14570"/>
    <w:rsid w:val="00D214A3"/>
    <w:rsid w:val="00D229E9"/>
    <w:rsid w:val="00D22F97"/>
    <w:rsid w:val="00D23964"/>
    <w:rsid w:val="00D26AD6"/>
    <w:rsid w:val="00D3020B"/>
    <w:rsid w:val="00D314D0"/>
    <w:rsid w:val="00D31958"/>
    <w:rsid w:val="00D34CBE"/>
    <w:rsid w:val="00D36D51"/>
    <w:rsid w:val="00D40C66"/>
    <w:rsid w:val="00D45827"/>
    <w:rsid w:val="00D45C1E"/>
    <w:rsid w:val="00D4641B"/>
    <w:rsid w:val="00D473D2"/>
    <w:rsid w:val="00D4740E"/>
    <w:rsid w:val="00D51E81"/>
    <w:rsid w:val="00D5362C"/>
    <w:rsid w:val="00D563E6"/>
    <w:rsid w:val="00D578AB"/>
    <w:rsid w:val="00D60C02"/>
    <w:rsid w:val="00D658A9"/>
    <w:rsid w:val="00D6647D"/>
    <w:rsid w:val="00D669BA"/>
    <w:rsid w:val="00D669ED"/>
    <w:rsid w:val="00D67E01"/>
    <w:rsid w:val="00D70C19"/>
    <w:rsid w:val="00D70F80"/>
    <w:rsid w:val="00D71867"/>
    <w:rsid w:val="00D729FD"/>
    <w:rsid w:val="00D72CCB"/>
    <w:rsid w:val="00D7528E"/>
    <w:rsid w:val="00D75B87"/>
    <w:rsid w:val="00D829E9"/>
    <w:rsid w:val="00D839AF"/>
    <w:rsid w:val="00D8414F"/>
    <w:rsid w:val="00D8448F"/>
    <w:rsid w:val="00D84DBF"/>
    <w:rsid w:val="00D855EE"/>
    <w:rsid w:val="00D86053"/>
    <w:rsid w:val="00D9078A"/>
    <w:rsid w:val="00D90EB4"/>
    <w:rsid w:val="00D9209E"/>
    <w:rsid w:val="00D925A0"/>
    <w:rsid w:val="00D92710"/>
    <w:rsid w:val="00D929BE"/>
    <w:rsid w:val="00D92F9B"/>
    <w:rsid w:val="00D93132"/>
    <w:rsid w:val="00D947EE"/>
    <w:rsid w:val="00DA10F2"/>
    <w:rsid w:val="00DA25B1"/>
    <w:rsid w:val="00DA30D5"/>
    <w:rsid w:val="00DA417C"/>
    <w:rsid w:val="00DA4302"/>
    <w:rsid w:val="00DA5435"/>
    <w:rsid w:val="00DA60C0"/>
    <w:rsid w:val="00DB0851"/>
    <w:rsid w:val="00DB10B2"/>
    <w:rsid w:val="00DB3DB2"/>
    <w:rsid w:val="00DB3F5D"/>
    <w:rsid w:val="00DB5159"/>
    <w:rsid w:val="00DB6D05"/>
    <w:rsid w:val="00DC17AF"/>
    <w:rsid w:val="00DC292F"/>
    <w:rsid w:val="00DC4A8A"/>
    <w:rsid w:val="00DC599A"/>
    <w:rsid w:val="00DC6214"/>
    <w:rsid w:val="00DC70CF"/>
    <w:rsid w:val="00DD0799"/>
    <w:rsid w:val="00DD08EB"/>
    <w:rsid w:val="00DD0E14"/>
    <w:rsid w:val="00DD55C6"/>
    <w:rsid w:val="00DE1A88"/>
    <w:rsid w:val="00DE46AA"/>
    <w:rsid w:val="00DE4B3B"/>
    <w:rsid w:val="00DE6DF5"/>
    <w:rsid w:val="00DF169D"/>
    <w:rsid w:val="00E06BBE"/>
    <w:rsid w:val="00E07319"/>
    <w:rsid w:val="00E07A50"/>
    <w:rsid w:val="00E10E25"/>
    <w:rsid w:val="00E135AB"/>
    <w:rsid w:val="00E14E27"/>
    <w:rsid w:val="00E16A4D"/>
    <w:rsid w:val="00E210E4"/>
    <w:rsid w:val="00E21759"/>
    <w:rsid w:val="00E275DC"/>
    <w:rsid w:val="00E27915"/>
    <w:rsid w:val="00E30AB2"/>
    <w:rsid w:val="00E31171"/>
    <w:rsid w:val="00E323D1"/>
    <w:rsid w:val="00E32C6D"/>
    <w:rsid w:val="00E3509C"/>
    <w:rsid w:val="00E35849"/>
    <w:rsid w:val="00E362AD"/>
    <w:rsid w:val="00E36FF3"/>
    <w:rsid w:val="00E4029C"/>
    <w:rsid w:val="00E4471A"/>
    <w:rsid w:val="00E4559C"/>
    <w:rsid w:val="00E45626"/>
    <w:rsid w:val="00E502BE"/>
    <w:rsid w:val="00E523F3"/>
    <w:rsid w:val="00E52610"/>
    <w:rsid w:val="00E52C43"/>
    <w:rsid w:val="00E54B06"/>
    <w:rsid w:val="00E5655E"/>
    <w:rsid w:val="00E6050F"/>
    <w:rsid w:val="00E60C64"/>
    <w:rsid w:val="00E62512"/>
    <w:rsid w:val="00E62C07"/>
    <w:rsid w:val="00E6449A"/>
    <w:rsid w:val="00E66430"/>
    <w:rsid w:val="00E66753"/>
    <w:rsid w:val="00E7008D"/>
    <w:rsid w:val="00E71195"/>
    <w:rsid w:val="00E72971"/>
    <w:rsid w:val="00E72D9C"/>
    <w:rsid w:val="00E734EC"/>
    <w:rsid w:val="00E73DAF"/>
    <w:rsid w:val="00E74472"/>
    <w:rsid w:val="00E7471E"/>
    <w:rsid w:val="00E747B3"/>
    <w:rsid w:val="00E758DF"/>
    <w:rsid w:val="00E77B97"/>
    <w:rsid w:val="00E77C3B"/>
    <w:rsid w:val="00E844D3"/>
    <w:rsid w:val="00E84D63"/>
    <w:rsid w:val="00E8581C"/>
    <w:rsid w:val="00E86F20"/>
    <w:rsid w:val="00E926E7"/>
    <w:rsid w:val="00E939B7"/>
    <w:rsid w:val="00E9403A"/>
    <w:rsid w:val="00E94B49"/>
    <w:rsid w:val="00E96677"/>
    <w:rsid w:val="00EA144A"/>
    <w:rsid w:val="00EA433A"/>
    <w:rsid w:val="00EA7B1E"/>
    <w:rsid w:val="00EB0152"/>
    <w:rsid w:val="00EB05B7"/>
    <w:rsid w:val="00EB0FF4"/>
    <w:rsid w:val="00EB1198"/>
    <w:rsid w:val="00EB3A56"/>
    <w:rsid w:val="00EB43B7"/>
    <w:rsid w:val="00EB4E18"/>
    <w:rsid w:val="00EC3ACB"/>
    <w:rsid w:val="00EC4E57"/>
    <w:rsid w:val="00EC5977"/>
    <w:rsid w:val="00EC692E"/>
    <w:rsid w:val="00EC75B4"/>
    <w:rsid w:val="00EC7767"/>
    <w:rsid w:val="00EC78D3"/>
    <w:rsid w:val="00EC7AB7"/>
    <w:rsid w:val="00ED2A68"/>
    <w:rsid w:val="00ED5508"/>
    <w:rsid w:val="00ED7F1D"/>
    <w:rsid w:val="00EE0496"/>
    <w:rsid w:val="00EE61B4"/>
    <w:rsid w:val="00EE67D1"/>
    <w:rsid w:val="00EE6945"/>
    <w:rsid w:val="00EF0879"/>
    <w:rsid w:val="00EF0A7F"/>
    <w:rsid w:val="00EF0E90"/>
    <w:rsid w:val="00EF296F"/>
    <w:rsid w:val="00EF2D85"/>
    <w:rsid w:val="00EF51F1"/>
    <w:rsid w:val="00EF58B1"/>
    <w:rsid w:val="00EF7EA3"/>
    <w:rsid w:val="00F02C6C"/>
    <w:rsid w:val="00F02F3B"/>
    <w:rsid w:val="00F0482F"/>
    <w:rsid w:val="00F05063"/>
    <w:rsid w:val="00F055FA"/>
    <w:rsid w:val="00F1194E"/>
    <w:rsid w:val="00F13356"/>
    <w:rsid w:val="00F14AE1"/>
    <w:rsid w:val="00F16F49"/>
    <w:rsid w:val="00F17F46"/>
    <w:rsid w:val="00F20C11"/>
    <w:rsid w:val="00F21272"/>
    <w:rsid w:val="00F23022"/>
    <w:rsid w:val="00F23A44"/>
    <w:rsid w:val="00F26AC2"/>
    <w:rsid w:val="00F2784A"/>
    <w:rsid w:val="00F356CD"/>
    <w:rsid w:val="00F43612"/>
    <w:rsid w:val="00F443C5"/>
    <w:rsid w:val="00F444A1"/>
    <w:rsid w:val="00F464C9"/>
    <w:rsid w:val="00F46FC9"/>
    <w:rsid w:val="00F50A2C"/>
    <w:rsid w:val="00F52780"/>
    <w:rsid w:val="00F5398A"/>
    <w:rsid w:val="00F54FD4"/>
    <w:rsid w:val="00F5577B"/>
    <w:rsid w:val="00F5656E"/>
    <w:rsid w:val="00F64608"/>
    <w:rsid w:val="00F6698B"/>
    <w:rsid w:val="00F71278"/>
    <w:rsid w:val="00F71629"/>
    <w:rsid w:val="00F723E0"/>
    <w:rsid w:val="00F75DF6"/>
    <w:rsid w:val="00F76560"/>
    <w:rsid w:val="00F77BCC"/>
    <w:rsid w:val="00F8021F"/>
    <w:rsid w:val="00F80E6B"/>
    <w:rsid w:val="00F81B89"/>
    <w:rsid w:val="00F824AA"/>
    <w:rsid w:val="00F8306C"/>
    <w:rsid w:val="00F83DCD"/>
    <w:rsid w:val="00F843F0"/>
    <w:rsid w:val="00F85AA0"/>
    <w:rsid w:val="00F90850"/>
    <w:rsid w:val="00F90B85"/>
    <w:rsid w:val="00F93F01"/>
    <w:rsid w:val="00F9622F"/>
    <w:rsid w:val="00F96BB7"/>
    <w:rsid w:val="00FA3609"/>
    <w:rsid w:val="00FA4F67"/>
    <w:rsid w:val="00FA5940"/>
    <w:rsid w:val="00FA6A0D"/>
    <w:rsid w:val="00FA7E43"/>
    <w:rsid w:val="00FB4ED1"/>
    <w:rsid w:val="00FD08F8"/>
    <w:rsid w:val="00FD0F65"/>
    <w:rsid w:val="00FD14BA"/>
    <w:rsid w:val="00FD2D8F"/>
    <w:rsid w:val="00FD2FC5"/>
    <w:rsid w:val="00FD3464"/>
    <w:rsid w:val="00FD34CF"/>
    <w:rsid w:val="00FD3E2C"/>
    <w:rsid w:val="00FD5709"/>
    <w:rsid w:val="00FD6E40"/>
    <w:rsid w:val="00FE0C33"/>
    <w:rsid w:val="00FE5515"/>
    <w:rsid w:val="00FE5B55"/>
    <w:rsid w:val="00FE61CC"/>
    <w:rsid w:val="00FE6320"/>
    <w:rsid w:val="00FE7495"/>
    <w:rsid w:val="00FE79E8"/>
    <w:rsid w:val="00FE7DF1"/>
    <w:rsid w:val="00FF40B3"/>
    <w:rsid w:val="00FF68B5"/>
    <w:rsid w:val="00FF7E9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19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66715"/>
  </w:style>
  <w:style w:type="paragraph" w:styleId="1">
    <w:name w:val="heading 1"/>
    <w:basedOn w:val="a"/>
    <w:next w:val="a"/>
    <w:link w:val="10"/>
    <w:uiPriority w:val="99"/>
    <w:qFormat/>
    <w:rsid w:val="00332524"/>
    <w:pPr>
      <w:autoSpaceDE w:val="0"/>
      <w:autoSpaceDN w:val="0"/>
      <w:adjustRightInd w:val="0"/>
      <w:spacing w:before="108" w:after="108" w:line="240" w:lineRule="auto"/>
      <w:jc w:val="center"/>
      <w:outlineLvl w:val="0"/>
    </w:pPr>
    <w:rPr>
      <w:rFonts w:ascii="Arial" w:eastAsia="Times New Roman" w:hAnsi="Arial" w:cs="Times New Roman"/>
      <w:b/>
      <w:bCs/>
      <w:color w:val="000080"/>
      <w:sz w:val="20"/>
      <w:szCs w:val="20"/>
    </w:rPr>
  </w:style>
  <w:style w:type="paragraph" w:styleId="2">
    <w:name w:val="heading 2"/>
    <w:basedOn w:val="a"/>
    <w:next w:val="a"/>
    <w:link w:val="20"/>
    <w:unhideWhenUsed/>
    <w:qFormat/>
    <w:rsid w:val="007E0128"/>
    <w:pPr>
      <w:keepNext/>
      <w:keepLines/>
      <w:spacing w:before="200" w:after="0" w:line="240" w:lineRule="auto"/>
      <w:outlineLvl w:val="1"/>
    </w:pPr>
    <w:rPr>
      <w:rFonts w:asciiTheme="majorHAnsi" w:eastAsiaTheme="majorEastAsia" w:hAnsiTheme="majorHAnsi" w:cstheme="majorBidi"/>
      <w:b/>
      <w:bCs/>
      <w:color w:val="4F81BD" w:themeColor="accent1"/>
      <w:sz w:val="26"/>
      <w:szCs w:val="26"/>
    </w:rPr>
  </w:style>
  <w:style w:type="paragraph" w:styleId="5">
    <w:name w:val="heading 5"/>
    <w:basedOn w:val="a"/>
    <w:next w:val="a"/>
    <w:link w:val="50"/>
    <w:uiPriority w:val="9"/>
    <w:semiHidden/>
    <w:unhideWhenUsed/>
    <w:qFormat/>
    <w:rsid w:val="008724FD"/>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F17F46"/>
    <w:pPr>
      <w:autoSpaceDE w:val="0"/>
      <w:autoSpaceDN w:val="0"/>
      <w:adjustRightInd w:val="0"/>
      <w:spacing w:after="0" w:line="240" w:lineRule="auto"/>
    </w:pPr>
    <w:rPr>
      <w:rFonts w:ascii="Times New Roman" w:eastAsia="Times New Roman" w:hAnsi="Times New Roman" w:cs="Times New Roman"/>
    </w:rPr>
  </w:style>
  <w:style w:type="table" w:styleId="a3">
    <w:name w:val="Table Grid"/>
    <w:basedOn w:val="a1"/>
    <w:uiPriority w:val="59"/>
    <w:rsid w:val="000C010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Balloon Text"/>
    <w:basedOn w:val="a"/>
    <w:link w:val="a5"/>
    <w:uiPriority w:val="99"/>
    <w:semiHidden/>
    <w:unhideWhenUsed/>
    <w:rsid w:val="00EE61B4"/>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EE61B4"/>
    <w:rPr>
      <w:rFonts w:ascii="Tahoma" w:hAnsi="Tahoma" w:cs="Tahoma"/>
      <w:sz w:val="16"/>
      <w:szCs w:val="16"/>
    </w:rPr>
  </w:style>
  <w:style w:type="character" w:customStyle="1" w:styleId="10">
    <w:name w:val="Заголовок 1 Знак"/>
    <w:basedOn w:val="a0"/>
    <w:link w:val="1"/>
    <w:uiPriority w:val="99"/>
    <w:rsid w:val="00332524"/>
    <w:rPr>
      <w:rFonts w:ascii="Arial" w:eastAsia="Times New Roman" w:hAnsi="Arial" w:cs="Times New Roman"/>
      <w:b/>
      <w:bCs/>
      <w:color w:val="000080"/>
      <w:sz w:val="20"/>
      <w:szCs w:val="20"/>
    </w:rPr>
  </w:style>
  <w:style w:type="character" w:customStyle="1" w:styleId="50">
    <w:name w:val="Заголовок 5 Знак"/>
    <w:basedOn w:val="a0"/>
    <w:link w:val="5"/>
    <w:uiPriority w:val="9"/>
    <w:semiHidden/>
    <w:rsid w:val="008724FD"/>
    <w:rPr>
      <w:rFonts w:asciiTheme="majorHAnsi" w:eastAsiaTheme="majorEastAsia" w:hAnsiTheme="majorHAnsi" w:cstheme="majorBidi"/>
      <w:color w:val="243F60" w:themeColor="accent1" w:themeShade="7F"/>
    </w:rPr>
  </w:style>
  <w:style w:type="character" w:styleId="a6">
    <w:name w:val="Hyperlink"/>
    <w:basedOn w:val="a0"/>
    <w:uiPriority w:val="99"/>
    <w:semiHidden/>
    <w:unhideWhenUsed/>
    <w:rsid w:val="008724FD"/>
    <w:rPr>
      <w:color w:val="0000FF"/>
      <w:u w:val="single"/>
    </w:rPr>
  </w:style>
  <w:style w:type="paragraph" w:styleId="a7">
    <w:name w:val="Body Text Indent"/>
    <w:basedOn w:val="a"/>
    <w:link w:val="a8"/>
    <w:rsid w:val="00E96677"/>
    <w:pPr>
      <w:spacing w:after="120" w:line="240" w:lineRule="auto"/>
      <w:ind w:left="283"/>
    </w:pPr>
    <w:rPr>
      <w:rFonts w:ascii="Times New Roman" w:eastAsia="Times New Roman" w:hAnsi="Times New Roman" w:cs="Times New Roman"/>
      <w:sz w:val="24"/>
      <w:szCs w:val="24"/>
    </w:rPr>
  </w:style>
  <w:style w:type="character" w:customStyle="1" w:styleId="a8">
    <w:name w:val="Основной текст с отступом Знак"/>
    <w:basedOn w:val="a0"/>
    <w:link w:val="a7"/>
    <w:rsid w:val="00E96677"/>
    <w:rPr>
      <w:rFonts w:ascii="Times New Roman" w:eastAsia="Times New Roman" w:hAnsi="Times New Roman" w:cs="Times New Roman"/>
      <w:sz w:val="24"/>
      <w:szCs w:val="24"/>
    </w:rPr>
  </w:style>
  <w:style w:type="paragraph" w:styleId="a9">
    <w:name w:val="Normal (Web)"/>
    <w:basedOn w:val="a"/>
    <w:uiPriority w:val="99"/>
    <w:semiHidden/>
    <w:unhideWhenUsed/>
    <w:rsid w:val="005A113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a0"/>
    <w:rsid w:val="005A1136"/>
  </w:style>
  <w:style w:type="paragraph" w:styleId="aa">
    <w:name w:val="List Paragraph"/>
    <w:basedOn w:val="a"/>
    <w:uiPriority w:val="34"/>
    <w:qFormat/>
    <w:rsid w:val="005A1136"/>
    <w:pPr>
      <w:spacing w:after="0" w:line="240" w:lineRule="auto"/>
      <w:ind w:left="720"/>
      <w:contextualSpacing/>
    </w:pPr>
    <w:rPr>
      <w:rFonts w:ascii="Times New Roman" w:eastAsia="Times New Roman" w:hAnsi="Times New Roman" w:cs="Times New Roman"/>
      <w:sz w:val="24"/>
      <w:szCs w:val="24"/>
    </w:rPr>
  </w:style>
  <w:style w:type="character" w:customStyle="1" w:styleId="20">
    <w:name w:val="Заголовок 2 Знак"/>
    <w:basedOn w:val="a0"/>
    <w:link w:val="2"/>
    <w:rsid w:val="007E0128"/>
    <w:rPr>
      <w:rFonts w:asciiTheme="majorHAnsi" w:eastAsiaTheme="majorEastAsia" w:hAnsiTheme="majorHAnsi" w:cstheme="majorBidi"/>
      <w:b/>
      <w:bCs/>
      <w:color w:val="4F81BD" w:themeColor="accent1"/>
      <w:sz w:val="26"/>
      <w:szCs w:val="26"/>
    </w:rPr>
  </w:style>
  <w:style w:type="paragraph" w:styleId="ab">
    <w:name w:val="header"/>
    <w:basedOn w:val="a"/>
    <w:link w:val="ac"/>
    <w:uiPriority w:val="99"/>
    <w:unhideWhenUsed/>
    <w:rsid w:val="00386AD4"/>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386AD4"/>
  </w:style>
  <w:style w:type="paragraph" w:styleId="ad">
    <w:name w:val="footer"/>
    <w:basedOn w:val="a"/>
    <w:link w:val="ae"/>
    <w:uiPriority w:val="99"/>
    <w:semiHidden/>
    <w:unhideWhenUsed/>
    <w:rsid w:val="00386AD4"/>
    <w:pPr>
      <w:tabs>
        <w:tab w:val="center" w:pos="4677"/>
        <w:tab w:val="right" w:pos="9355"/>
      </w:tabs>
      <w:spacing w:after="0" w:line="240" w:lineRule="auto"/>
    </w:pPr>
  </w:style>
  <w:style w:type="character" w:customStyle="1" w:styleId="ae">
    <w:name w:val="Нижний колонтитул Знак"/>
    <w:basedOn w:val="a0"/>
    <w:link w:val="ad"/>
    <w:uiPriority w:val="99"/>
    <w:semiHidden/>
    <w:rsid w:val="00386AD4"/>
  </w:style>
</w:styles>
</file>

<file path=word/webSettings.xml><?xml version="1.0" encoding="utf-8"?>
<w:webSettings xmlns:r="http://schemas.openxmlformats.org/officeDocument/2006/relationships" xmlns:w="http://schemas.openxmlformats.org/wordprocessingml/2006/main">
  <w:divs>
    <w:div w:id="429669503">
      <w:bodyDiv w:val="1"/>
      <w:marLeft w:val="0"/>
      <w:marRight w:val="0"/>
      <w:marTop w:val="0"/>
      <w:marBottom w:val="0"/>
      <w:divBdr>
        <w:top w:val="none" w:sz="0" w:space="0" w:color="auto"/>
        <w:left w:val="none" w:sz="0" w:space="0" w:color="auto"/>
        <w:bottom w:val="none" w:sz="0" w:space="0" w:color="auto"/>
        <w:right w:val="none" w:sz="0" w:space="0" w:color="auto"/>
      </w:divBdr>
    </w:div>
    <w:div w:id="1382512920">
      <w:bodyDiv w:val="1"/>
      <w:marLeft w:val="0"/>
      <w:marRight w:val="0"/>
      <w:marTop w:val="0"/>
      <w:marBottom w:val="0"/>
      <w:divBdr>
        <w:top w:val="none" w:sz="0" w:space="0" w:color="auto"/>
        <w:left w:val="none" w:sz="0" w:space="0" w:color="auto"/>
        <w:bottom w:val="none" w:sz="0" w:space="0" w:color="auto"/>
        <w:right w:val="none" w:sz="0" w:space="0" w:color="auto"/>
      </w:divBdr>
    </w:div>
    <w:div w:id="15841410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62B0EDD3189FEFD570A24AB1C91A60CACB0268EC2406A7822FD712E5540604921AE907D51FB9D84EB06D34424An3E" TargetMode="External"/><Relationship Id="rId13" Type="http://schemas.openxmlformats.org/officeDocument/2006/relationships/hyperlink" Target="http://www.bus.gov.ru"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consultantplus://offline/ref=40CCB83C9E2DC9E8F4D1AE5114D240FE96F3081E92BE103548DB3868A2DAF1E7829E37365B0ECC684733482AyB6FM" TargetMode="External"/><Relationship Id="rId17" Type="http://schemas.openxmlformats.org/officeDocument/2006/relationships/hyperlink" Target="consultantplus://offline/ref=40CCB83C9E2DC9E8F4D1AE5114D240FE96F3081E92BE103548DB3868A2DAF1E7829E37365B0ECC684733482AyB6FM" TargetMode="External"/><Relationship Id="rId2" Type="http://schemas.openxmlformats.org/officeDocument/2006/relationships/numbering" Target="numbering.xml"/><Relationship Id="rId16" Type="http://schemas.openxmlformats.org/officeDocument/2006/relationships/hyperlink" Target="consultantplus://offline/ref=354C8BE6B91458FCD7D6E4DDD73BAB0189A4383E5861E573AEC903E8FF03186988913554630ECE5Fj9gFH" TargetMode="Externa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754F32F147C6084D9ED0A38BA47863BC976569EECF11E9ABEDBE978494367BB5057C0E6DB13800D1H5V3O" TargetMode="External"/><Relationship Id="rId5" Type="http://schemas.openxmlformats.org/officeDocument/2006/relationships/webSettings" Target="webSettings.xml"/><Relationship Id="rId15" Type="http://schemas.openxmlformats.org/officeDocument/2006/relationships/hyperlink" Target="consultantplus://offline/ref=AFD48AC8022E6F9CAD1C777A6ED0EE65F49299D950E772E7879AF9D1DD3EAE77E2EABB571CBF7F09I6hAK" TargetMode="External"/><Relationship Id="rId10" Type="http://schemas.openxmlformats.org/officeDocument/2006/relationships/image" Target="media/image1.wmf"/><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kdm.volgograd.ru/about/organizations/list/78093/" TargetMode="External"/><Relationship Id="rId14" Type="http://schemas.openxmlformats.org/officeDocument/2006/relationships/hyperlink" Target="consultantplus://offline/ref=1968C24044D4AEADFA668FD164911EB4BAAED5F2D11E18CF1FF2784FD338BA219277CA483CD23EE2w9rFK"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19515E-31B5-47DD-AD2E-5423E7BFF0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613</TotalTime>
  <Pages>37</Pages>
  <Words>19937</Words>
  <Characters>113644</Characters>
  <Application>Microsoft Office Word</Application>
  <DocSecurity>0</DocSecurity>
  <Lines>947</Lines>
  <Paragraphs>266</Paragraphs>
  <ScaleCrop>false</ScaleCrop>
  <HeadingPairs>
    <vt:vector size="2" baseType="variant">
      <vt:variant>
        <vt:lpstr>Название</vt:lpstr>
      </vt:variant>
      <vt:variant>
        <vt:i4>1</vt:i4>
      </vt:variant>
    </vt:vector>
  </HeadingPairs>
  <TitlesOfParts>
    <vt:vector size="1" baseType="lpstr">
      <vt:lpstr/>
    </vt:vector>
  </TitlesOfParts>
  <Company>КСП</Company>
  <LinksUpToDate>false</LinksUpToDate>
  <CharactersWithSpaces>133315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Гость</dc:creator>
  <cp:lastModifiedBy>Авдеев</cp:lastModifiedBy>
  <cp:revision>247</cp:revision>
  <cp:lastPrinted>2017-12-28T06:23:00Z</cp:lastPrinted>
  <dcterms:created xsi:type="dcterms:W3CDTF">2017-12-08T08:15:00Z</dcterms:created>
  <dcterms:modified xsi:type="dcterms:W3CDTF">2017-12-28T06:53:00Z</dcterms:modified>
</cp:coreProperties>
</file>