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284"/>
        <w:gridCol w:w="2069"/>
        <w:gridCol w:w="4394"/>
      </w:tblGrid>
      <w:tr w:rsidR="00FC1A83" w:rsidRPr="006F277B" w:rsidTr="00FC1A83">
        <w:tc>
          <w:tcPr>
            <w:tcW w:w="3284" w:type="dxa"/>
          </w:tcPr>
          <w:p w:rsidR="00FC1A83" w:rsidRPr="006F277B" w:rsidRDefault="00461E6E" w:rsidP="00FC1A83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D06A39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</w:tc>
        <w:tc>
          <w:tcPr>
            <w:tcW w:w="2069" w:type="dxa"/>
          </w:tcPr>
          <w:p w:rsidR="00FC1A83" w:rsidRPr="006F277B" w:rsidRDefault="00FC1A83" w:rsidP="00FC1A83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394" w:type="dxa"/>
          </w:tcPr>
          <w:p w:rsidR="00FC1A83" w:rsidRPr="007D2F0A" w:rsidRDefault="00FC1A83" w:rsidP="00FC1A83">
            <w:pPr>
              <w:tabs>
                <w:tab w:val="left" w:pos="2505"/>
              </w:tabs>
              <w:rPr>
                <w:rFonts w:eastAsia="Calibri"/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Утверждаю</w:t>
            </w:r>
          </w:p>
          <w:p w:rsidR="00FC1A83" w:rsidRPr="007D2F0A" w:rsidRDefault="00FC1A83" w:rsidP="00FC1A83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 xml:space="preserve">председатель контрольно - счетной </w:t>
            </w:r>
          </w:p>
          <w:p w:rsidR="00FC1A83" w:rsidRPr="007D2F0A" w:rsidRDefault="00FC1A83" w:rsidP="00FC1A83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FC1A83" w:rsidRPr="007D2F0A" w:rsidRDefault="00FC1A83" w:rsidP="00FC1A83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______________ И. А. Дьяченко</w:t>
            </w:r>
          </w:p>
          <w:p w:rsidR="00FC1A83" w:rsidRPr="007D2F0A" w:rsidRDefault="00855838" w:rsidP="00FC1A83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 ___» ________</w:t>
            </w:r>
            <w:r w:rsidR="00790E48">
              <w:rPr>
                <w:b/>
                <w:i/>
                <w:lang w:eastAsia="en-US"/>
              </w:rPr>
              <w:t xml:space="preserve"> </w:t>
            </w:r>
            <w:r w:rsidR="00FC1A83">
              <w:rPr>
                <w:b/>
                <w:i/>
                <w:lang w:eastAsia="en-US"/>
              </w:rPr>
              <w:t>2017</w:t>
            </w:r>
            <w:r w:rsidR="00FC1A83" w:rsidRPr="007D2F0A">
              <w:rPr>
                <w:b/>
                <w:i/>
                <w:lang w:eastAsia="en-US"/>
              </w:rPr>
              <w:t xml:space="preserve"> года </w:t>
            </w:r>
          </w:p>
          <w:p w:rsidR="00FC1A83" w:rsidRPr="007D2F0A" w:rsidRDefault="00FC1A83" w:rsidP="00FC1A83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FC1A83" w:rsidRPr="006F277B" w:rsidRDefault="00FC1A83" w:rsidP="00FC1A83">
      <w:pPr>
        <w:tabs>
          <w:tab w:val="left" w:pos="2505"/>
        </w:tabs>
        <w:jc w:val="center"/>
        <w:rPr>
          <w:rFonts w:eastAsia="Calibri"/>
          <w:b/>
          <w:i/>
        </w:rPr>
      </w:pPr>
    </w:p>
    <w:p w:rsidR="00FC1A83" w:rsidRPr="006F277B" w:rsidRDefault="00FC1A83" w:rsidP="00FC1A83">
      <w:pPr>
        <w:tabs>
          <w:tab w:val="left" w:pos="2505"/>
        </w:tabs>
        <w:jc w:val="center"/>
        <w:rPr>
          <w:b/>
          <w:i/>
        </w:rPr>
      </w:pPr>
      <w:r w:rsidRPr="006F277B">
        <w:rPr>
          <w:b/>
          <w:i/>
        </w:rPr>
        <w:t>ЗАКЛЮЧЕНИЕ</w:t>
      </w:r>
    </w:p>
    <w:p w:rsidR="00FC1A83" w:rsidRPr="006F277B" w:rsidRDefault="00FC1A83" w:rsidP="00FC1A83">
      <w:pPr>
        <w:jc w:val="center"/>
        <w:rPr>
          <w:b/>
          <w:i/>
        </w:rPr>
      </w:pPr>
      <w:r w:rsidRPr="006F277B">
        <w:rPr>
          <w:b/>
          <w:i/>
        </w:rPr>
        <w:t>о результатах внешней  проверки бюджетной отчетности</w:t>
      </w:r>
      <w:r w:rsidRPr="006F277B">
        <w:rPr>
          <w:b/>
        </w:rPr>
        <w:t xml:space="preserve"> </w:t>
      </w:r>
      <w:r w:rsidRPr="006F277B">
        <w:rPr>
          <w:b/>
          <w:i/>
        </w:rPr>
        <w:t>и</w:t>
      </w:r>
      <w:r w:rsidRPr="006F277B">
        <w:rPr>
          <w:b/>
        </w:rPr>
        <w:t xml:space="preserve"> </w:t>
      </w:r>
      <w:r w:rsidRPr="006F277B">
        <w:rPr>
          <w:b/>
          <w:i/>
        </w:rPr>
        <w:t>отдельных вопросов исполнения</w:t>
      </w:r>
      <w:r w:rsidRPr="006F277B">
        <w:rPr>
          <w:b/>
        </w:rPr>
        <w:t xml:space="preserve"> </w:t>
      </w:r>
      <w:r w:rsidRPr="00855838">
        <w:rPr>
          <w:b/>
          <w:i/>
        </w:rPr>
        <w:t>областного бюджета</w:t>
      </w:r>
      <w:r w:rsidRPr="006F277B">
        <w:rPr>
          <w:b/>
          <w:i/>
        </w:rPr>
        <w:t xml:space="preserve"> главным администратором средств областного бюджета – комитетом по делам территориальных образований </w:t>
      </w:r>
      <w:r w:rsidRPr="006F277B">
        <w:rPr>
          <w:b/>
        </w:rPr>
        <w:t xml:space="preserve"> </w:t>
      </w:r>
      <w:r>
        <w:rPr>
          <w:b/>
          <w:i/>
        </w:rPr>
        <w:t>Волгоградской области за 2016</w:t>
      </w:r>
      <w:r w:rsidRPr="006F277B">
        <w:rPr>
          <w:b/>
          <w:i/>
        </w:rPr>
        <w:t xml:space="preserve"> год</w:t>
      </w:r>
    </w:p>
    <w:p w:rsidR="00FC1A83" w:rsidRPr="006F277B" w:rsidRDefault="00FC1A83" w:rsidP="00FC1A83">
      <w:pPr>
        <w:jc w:val="center"/>
        <w:rPr>
          <w:b/>
        </w:rPr>
      </w:pPr>
    </w:p>
    <w:p w:rsidR="00FC1A83" w:rsidRPr="006F277B" w:rsidRDefault="00FC1A83" w:rsidP="00FC1A83"/>
    <w:p w:rsidR="00FC1A83" w:rsidRPr="006F277B" w:rsidRDefault="00FC1A83" w:rsidP="00FC1A83">
      <w:pPr>
        <w:pStyle w:val="a5"/>
        <w:ind w:firstLine="708"/>
        <w:jc w:val="both"/>
        <w:rPr>
          <w:b w:val="0"/>
          <w:szCs w:val="24"/>
        </w:rPr>
      </w:pPr>
      <w:r w:rsidRPr="006F277B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</w:t>
      </w:r>
      <w:r w:rsidR="00855838">
        <w:rPr>
          <w:b w:val="0"/>
        </w:rPr>
        <w:t>ой области (далее - КСП) на 2017</w:t>
      </w:r>
      <w:r w:rsidRPr="006F277B">
        <w:rPr>
          <w:b w:val="0"/>
        </w:rPr>
        <w:t xml:space="preserve"> год, утвержденным постановлением коллегии КСП от </w:t>
      </w:r>
      <w:r>
        <w:rPr>
          <w:b w:val="0"/>
        </w:rPr>
        <w:t>09.12.2016 № 29/3</w:t>
      </w:r>
      <w:r w:rsidRPr="006F277B">
        <w:rPr>
          <w:b w:val="0"/>
        </w:rPr>
        <w:t xml:space="preserve">, проведена внешняя </w:t>
      </w:r>
      <w:r>
        <w:rPr>
          <w:b w:val="0"/>
        </w:rPr>
        <w:t xml:space="preserve">камеральная </w:t>
      </w:r>
      <w:r w:rsidRPr="006F277B">
        <w:rPr>
          <w:b w:val="0"/>
        </w:rPr>
        <w:t xml:space="preserve">проверка бюджетной отчетности и </w:t>
      </w:r>
      <w:r w:rsidRPr="006F277B">
        <w:rPr>
          <w:b w:val="0"/>
          <w:szCs w:val="24"/>
        </w:rPr>
        <w:t>отдельных вопросов исполнения областного бюджета</w:t>
      </w:r>
      <w:r w:rsidR="007D14D1">
        <w:rPr>
          <w:b w:val="0"/>
        </w:rPr>
        <w:t xml:space="preserve"> за 2016</w:t>
      </w:r>
      <w:r w:rsidRPr="006F277B">
        <w:rPr>
          <w:b w:val="0"/>
        </w:rPr>
        <w:t xml:space="preserve"> год главным администратором средств областного бюджета – комитетом по делам территориальных образований Волгоградской области (далее – Комитет).</w:t>
      </w:r>
    </w:p>
    <w:p w:rsidR="00FC1A83" w:rsidRDefault="00FC1A83" w:rsidP="00FC1A83">
      <w:pPr>
        <w:jc w:val="center"/>
        <w:rPr>
          <w:b/>
        </w:rPr>
      </w:pPr>
    </w:p>
    <w:p w:rsidR="007D14D1" w:rsidRPr="006F277B" w:rsidRDefault="007D14D1" w:rsidP="00FC1A83">
      <w:pPr>
        <w:jc w:val="center"/>
        <w:rPr>
          <w:b/>
        </w:rPr>
      </w:pPr>
    </w:p>
    <w:p w:rsidR="00FC1A83" w:rsidRPr="006F277B" w:rsidRDefault="00FC1A83" w:rsidP="00FC1A83">
      <w:pPr>
        <w:jc w:val="center"/>
        <w:rPr>
          <w:b/>
        </w:rPr>
      </w:pPr>
      <w:r w:rsidRPr="006F277B">
        <w:rPr>
          <w:b/>
        </w:rPr>
        <w:t>Общие сведения</w:t>
      </w:r>
    </w:p>
    <w:p w:rsidR="00FC1A83" w:rsidRDefault="00FC1A83" w:rsidP="00FC1A83">
      <w:pPr>
        <w:ind w:firstLine="709"/>
        <w:jc w:val="both"/>
      </w:pPr>
      <w:r w:rsidRPr="006F277B">
        <w:t xml:space="preserve"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</w:t>
      </w:r>
    </w:p>
    <w:p w:rsidR="00FC1A83" w:rsidRPr="00A27D5B" w:rsidRDefault="00855838" w:rsidP="00FC1A83">
      <w:pPr>
        <w:ind w:firstLine="709"/>
        <w:jc w:val="both"/>
      </w:pPr>
      <w:r>
        <w:t>Согласно П</w:t>
      </w:r>
      <w:r w:rsidR="00FC1A83" w:rsidRPr="00A27D5B">
        <w:t>оложению о Комитете, утвержденному постановлением Губернатора Волгоградской области от 24.11.2014 № 168</w:t>
      </w:r>
      <w:r w:rsidR="00242521">
        <w:t>,</w:t>
      </w:r>
      <w:r w:rsidR="00FC1A83" w:rsidRPr="00A27D5B">
        <w:t xml:space="preserve"> Комитет являлся органом исполнительной власти Волгоградской области, участвующим в проведении единой государственной политики по вопросам организации местного самоуправления, а также уполномоченным на организацию и обеспечение взаимодействия Губернатора Волгоградской области и Администрации Волгоградской области с некоммерческими организациями (за исключением государственных и муниципальных учреждений), в том числе с организациями ветеранов.</w:t>
      </w:r>
    </w:p>
    <w:p w:rsidR="00FC1A83" w:rsidRPr="00A27D5B" w:rsidRDefault="00FC1A83" w:rsidP="00FC1A83">
      <w:pPr>
        <w:ind w:firstLine="709"/>
        <w:jc w:val="both"/>
      </w:pPr>
      <w:r w:rsidRPr="00A27D5B">
        <w:t xml:space="preserve">В соответствии с соглашением от 29.05.2015 № 9 (далее – Соглашение по ведению учета) Комитетом полномочия по ведению бухгалтерского учета и формированию </w:t>
      </w:r>
      <w:r>
        <w:t>бюджетной отчетности</w:t>
      </w:r>
      <w:r w:rsidRPr="00A27D5B">
        <w:t xml:space="preserve"> переданы ГКУ Волгоградской области «Центр бюджетного учета и отчетности» (далее – Центр учета).</w:t>
      </w:r>
    </w:p>
    <w:p w:rsidR="00FC1A83" w:rsidRPr="00B061BB" w:rsidRDefault="00FC1A83" w:rsidP="00FC1A83">
      <w:pPr>
        <w:autoSpaceDE w:val="0"/>
        <w:autoSpaceDN w:val="0"/>
        <w:adjustRightInd w:val="0"/>
        <w:ind w:firstLine="709"/>
        <w:jc w:val="both"/>
      </w:pPr>
      <w:r w:rsidRPr="00B061BB">
        <w:t>В соответствии с Законом Волгоградской области от 07.12.2015 № 206-ОД «Об областном бюджете на 2016 год и на плановый период 2017 и 2018 годов» (далее - Закон об областном бюджете) Комитет в 2016 году являлся главным администратором доходов областного бюджета и главным распорядителем средств областного бюджета.</w:t>
      </w:r>
    </w:p>
    <w:p w:rsidR="00FC1A83" w:rsidRPr="00A875D2" w:rsidRDefault="00FC1A83" w:rsidP="00FC1A83">
      <w:pPr>
        <w:ind w:firstLine="709"/>
        <w:jc w:val="both"/>
      </w:pPr>
      <w:r w:rsidRPr="00B061BB">
        <w:t xml:space="preserve">Предельная штатная численность государственных гражданских служащих (далее – ГГС) Комитета утверждена Законом об областном бюджете в количестве 38 единиц. </w:t>
      </w:r>
      <w:r w:rsidRPr="00A875D2">
        <w:t>Кроме председателя Комитета (госдолжность) и государственных служащих (38 ед.) в штат Комитета включены должности, не отнесенные к должностям государств</w:t>
      </w:r>
      <w:r w:rsidR="00242521">
        <w:t xml:space="preserve">енной гражданской службы          (5 </w:t>
      </w:r>
      <w:r w:rsidRPr="00A875D2">
        <w:t>ед.)</w:t>
      </w:r>
      <w:r>
        <w:t>. Вакантные ставки на 01.01.2017 отсутствуют.</w:t>
      </w:r>
    </w:p>
    <w:p w:rsidR="00FC1A83" w:rsidRPr="00191429" w:rsidRDefault="00FC1A83" w:rsidP="00FC1A83">
      <w:pPr>
        <w:autoSpaceDE w:val="0"/>
        <w:autoSpaceDN w:val="0"/>
        <w:adjustRightInd w:val="0"/>
        <w:ind w:firstLine="709"/>
        <w:jc w:val="both"/>
      </w:pPr>
      <w:r w:rsidRPr="00B061BB">
        <w:t>Комитет подведомственных учреждений и получателей бюджетных средств не имеет.</w:t>
      </w:r>
    </w:p>
    <w:p w:rsidR="00FC1A83" w:rsidRDefault="00FC1A83" w:rsidP="00FC1A83">
      <w:pPr>
        <w:rPr>
          <w:b/>
        </w:rPr>
      </w:pPr>
    </w:p>
    <w:p w:rsidR="008F3569" w:rsidRDefault="00DD3278" w:rsidP="008F3569">
      <w:pPr>
        <w:jc w:val="center"/>
        <w:rPr>
          <w:b/>
        </w:rPr>
      </w:pPr>
      <w:r w:rsidRPr="00D35E90">
        <w:rPr>
          <w:b/>
        </w:rPr>
        <w:t xml:space="preserve">Проверка полноты бюджетной отчетности. </w:t>
      </w:r>
    </w:p>
    <w:p w:rsidR="00DD3278" w:rsidRPr="00D35E90" w:rsidRDefault="00DD3278" w:rsidP="008F3569">
      <w:pPr>
        <w:jc w:val="center"/>
        <w:rPr>
          <w:b/>
        </w:rPr>
      </w:pPr>
      <w:r w:rsidRPr="00D35E90">
        <w:rPr>
          <w:b/>
        </w:rPr>
        <w:t>Визуальный контроль бюджетной отчетности.</w:t>
      </w:r>
    </w:p>
    <w:p w:rsidR="00FB7E05" w:rsidRDefault="004B67FA" w:rsidP="00FB7E05">
      <w:pPr>
        <w:jc w:val="both"/>
      </w:pPr>
      <w:r w:rsidRPr="00235055">
        <w:tab/>
      </w:r>
      <w:r w:rsidR="00FB7E05" w:rsidRPr="00235055">
        <w:t xml:space="preserve">Сводная бюджетная </w:t>
      </w:r>
      <w:r w:rsidR="00FB7E05" w:rsidRPr="00235055">
        <w:rPr>
          <w:bCs/>
        </w:rPr>
        <w:t xml:space="preserve">отчетность </w:t>
      </w:r>
      <w:r w:rsidR="00FB7E05">
        <w:rPr>
          <w:bCs/>
        </w:rPr>
        <w:t xml:space="preserve">Комитета </w:t>
      </w:r>
      <w:r w:rsidR="00FB7E05" w:rsidRPr="00235055">
        <w:t xml:space="preserve"> </w:t>
      </w:r>
      <w:r w:rsidR="00FB7E05">
        <w:rPr>
          <w:bCs/>
        </w:rPr>
        <w:t>за 2016</w:t>
      </w:r>
      <w:r w:rsidR="00FB7E05" w:rsidRPr="00235055">
        <w:rPr>
          <w:bCs/>
        </w:rPr>
        <w:t xml:space="preserve"> год представлена к </w:t>
      </w:r>
      <w:r w:rsidR="00FB7E05" w:rsidRPr="00235055">
        <w:t>проверке в составе, определенном ст. 264.1 БК РФ и предусмотренном</w:t>
      </w:r>
      <w:r w:rsidR="00855838">
        <w:t xml:space="preserve"> </w:t>
      </w:r>
      <w:r w:rsidR="00855838" w:rsidRPr="005C47A5">
        <w:t xml:space="preserve">Инструкцией о порядке составления </w:t>
      </w:r>
      <w:r w:rsidR="00855838" w:rsidRPr="005C47A5">
        <w:lastRenderedPageBreak/>
        <w:t>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(далее - Инструкция №191н)</w:t>
      </w:r>
      <w:r w:rsidR="00FB7E05" w:rsidRPr="00F97324">
        <w:t xml:space="preserve">. </w:t>
      </w:r>
    </w:p>
    <w:p w:rsidR="00FB7E05" w:rsidRPr="005C47A5" w:rsidRDefault="00FB7E05" w:rsidP="00FB7E05">
      <w:pPr>
        <w:pStyle w:val="ab"/>
        <w:spacing w:after="0"/>
        <w:ind w:left="0" w:firstLine="709"/>
        <w:jc w:val="both"/>
        <w:rPr>
          <w:rStyle w:val="iceouttxt51"/>
          <w:b/>
        </w:rPr>
      </w:pPr>
      <w:r>
        <w:rPr>
          <w:rFonts w:eastAsiaTheme="minorHAnsi"/>
          <w:lang w:eastAsia="en-US"/>
        </w:rPr>
        <w:t xml:space="preserve">Бюджетная отчетность Комитета за 2016 год сдана ГКУ «ЦБУ» </w:t>
      </w:r>
      <w:r w:rsidRPr="00DB5DB2">
        <w:rPr>
          <w:rFonts w:eastAsiaTheme="minorHAnsi"/>
          <w:lang w:eastAsia="en-US"/>
        </w:rPr>
        <w:t>08 февраля</w:t>
      </w:r>
      <w:r>
        <w:rPr>
          <w:rFonts w:eastAsiaTheme="minorHAnsi"/>
          <w:lang w:eastAsia="en-US"/>
        </w:rPr>
        <w:t xml:space="preserve"> 2017 года в срок, установленный комитетом финансов Волгоградской области</w:t>
      </w:r>
      <w:r w:rsidRPr="005C47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Pr="005C47A5">
        <w:rPr>
          <w:rFonts w:eastAsiaTheme="minorHAnsi"/>
          <w:lang w:eastAsia="en-US"/>
        </w:rPr>
        <w:t xml:space="preserve">письмо </w:t>
      </w:r>
      <w:r>
        <w:t>от 16</w:t>
      </w:r>
      <w:r w:rsidRPr="00297204">
        <w:t>.01.201</w:t>
      </w:r>
      <w:r>
        <w:t>7</w:t>
      </w:r>
      <w:r w:rsidRPr="00297204">
        <w:t xml:space="preserve"> № 06-05-01-6</w:t>
      </w:r>
      <w:r>
        <w:t>8</w:t>
      </w:r>
      <w:r w:rsidRPr="00297204">
        <w:t>/</w:t>
      </w:r>
      <w:r>
        <w:t>443).</w:t>
      </w:r>
      <w:r w:rsidRPr="00297204">
        <w:t xml:space="preserve"> </w:t>
      </w:r>
    </w:p>
    <w:p w:rsidR="00FB7E05" w:rsidRDefault="00FB7E05" w:rsidP="00FB7E05">
      <w:pPr>
        <w:ind w:firstLine="720"/>
        <w:jc w:val="both"/>
      </w:pPr>
      <w:r w:rsidRPr="00235055">
        <w:t>Все формы отчетности подписаны руководителем</w:t>
      </w:r>
      <w:r>
        <w:t xml:space="preserve"> Комитета, руководителем </w:t>
      </w:r>
      <w:r w:rsidRPr="00235055">
        <w:t xml:space="preserve">и главным бухгалтером </w:t>
      </w:r>
      <w:r>
        <w:t>ГКУ «ЦБУ»</w:t>
      </w:r>
      <w:r w:rsidRPr="00235055">
        <w:t>.</w:t>
      </w:r>
    </w:p>
    <w:p w:rsidR="00FB7E05" w:rsidRDefault="00FB7E05" w:rsidP="00FB7E05">
      <w:pPr>
        <w:ind w:firstLine="709"/>
        <w:jc w:val="both"/>
        <w:rPr>
          <w:color w:val="C0504D" w:themeColor="accent2"/>
        </w:rPr>
      </w:pPr>
      <w:r w:rsidRPr="00B542B3">
        <w:t>Проверка достоверности бюджетной отчетности показала</w:t>
      </w:r>
      <w:r w:rsidRPr="00474B91">
        <w:rPr>
          <w:color w:val="C0504D" w:themeColor="accent2"/>
        </w:rPr>
        <w:t>:</w:t>
      </w:r>
    </w:p>
    <w:p w:rsidR="00FB7E05" w:rsidRPr="00F11E19" w:rsidRDefault="00FB7E05" w:rsidP="00FB7E05">
      <w:pPr>
        <w:autoSpaceDE w:val="0"/>
        <w:autoSpaceDN w:val="0"/>
        <w:adjustRightInd w:val="0"/>
        <w:ind w:firstLine="709"/>
        <w:jc w:val="both"/>
      </w:pPr>
      <w:r w:rsidRPr="00F11E19">
        <w:t>- в соответствии с п. 152</w:t>
      </w:r>
      <w:r>
        <w:t xml:space="preserve"> Инструкции № 191н </w:t>
      </w:r>
      <w:r w:rsidRPr="00F11E19">
        <w:t>Пояснительная записка (</w:t>
      </w:r>
      <w:hyperlink w:anchor="sub_503160" w:history="1">
        <w:r w:rsidRPr="00F11E19">
          <w:t>ф. 0503160</w:t>
        </w:r>
      </w:hyperlink>
      <w:r w:rsidRPr="00F11E19">
        <w:t>) составляется в разрезе 5 разд</w:t>
      </w:r>
      <w:r w:rsidR="00242521">
        <w:t>елов. В нарушение данной нормы П</w:t>
      </w:r>
      <w:r w:rsidRPr="00F11E19">
        <w:t>ояснительная записка Комитета составлена без разбивки по разделам, указанным в п. 152;</w:t>
      </w:r>
    </w:p>
    <w:p w:rsidR="00FB7E05" w:rsidRPr="008B4DE1" w:rsidRDefault="00FB7E05" w:rsidP="00FB7E05">
      <w:pPr>
        <w:ind w:firstLine="708"/>
        <w:jc w:val="both"/>
      </w:pPr>
      <w:r>
        <w:t>- в нарушение требований п. 157 Инструкции № 191н в Таблице № 5 «</w:t>
      </w:r>
      <w:r w:rsidRPr="008B4DE1">
        <w:t xml:space="preserve">Сведения о результатах мероприятий внутреннего </w:t>
      </w:r>
      <w:r w:rsidRPr="00187D80">
        <w:rPr>
          <w:u w:val="single"/>
        </w:rPr>
        <w:t>государственного</w:t>
      </w:r>
      <w:r w:rsidRPr="008B4DE1">
        <w:t xml:space="preserve"> (муниципального) финансового контроля</w:t>
      </w:r>
      <w:r>
        <w:t xml:space="preserve">» отражена информация о внутреннем контроле, который проводился </w:t>
      </w:r>
      <w:r w:rsidRPr="000A04C4">
        <w:rPr>
          <w:u w:val="single"/>
        </w:rPr>
        <w:t>Комитетом самостоятельно</w:t>
      </w:r>
      <w:r>
        <w:t>. Однако, со</w:t>
      </w:r>
      <w:r w:rsidR="00242521">
        <w:t>гласно п. 157 Инструкции № 191н</w:t>
      </w:r>
      <w:r w:rsidRPr="00493DAA">
        <w:t xml:space="preserve"> </w:t>
      </w:r>
      <w:r w:rsidRPr="00B91573">
        <w:t xml:space="preserve">в </w:t>
      </w:r>
      <w:r>
        <w:t xml:space="preserve">Таблице № 5 </w:t>
      </w:r>
      <w:r w:rsidRPr="008B4DE1">
        <w:t>отражается информация</w:t>
      </w:r>
      <w:r>
        <w:t xml:space="preserve"> о</w:t>
      </w:r>
      <w:r w:rsidRPr="008B4DE1">
        <w:t xml:space="preserve"> результата</w:t>
      </w:r>
      <w:r>
        <w:t>х</w:t>
      </w:r>
      <w:r w:rsidRPr="008B4DE1">
        <w:t xml:space="preserve"> контрольных мероприятий </w:t>
      </w:r>
      <w:r w:rsidRPr="000A04C4">
        <w:rPr>
          <w:u w:val="single"/>
        </w:rPr>
        <w:t>органами государственного финансового контроля, являющимися соответственно органами исполнительной власти субъектов Российской Федерации</w:t>
      </w:r>
      <w:r>
        <w:t>;</w:t>
      </w:r>
    </w:p>
    <w:p w:rsidR="00FB7E05" w:rsidRDefault="00FB7E05" w:rsidP="00FB7E05">
      <w:pPr>
        <w:autoSpaceDE w:val="0"/>
        <w:autoSpaceDN w:val="0"/>
        <w:adjustRightInd w:val="0"/>
        <w:ind w:firstLine="540"/>
        <w:jc w:val="both"/>
      </w:pPr>
      <w:r w:rsidRPr="00821A31">
        <w:t>- в нару</w:t>
      </w:r>
      <w:r w:rsidR="00855838">
        <w:t>шение п.152 Инструкции №191н в П</w:t>
      </w:r>
      <w:r w:rsidRPr="00821A31">
        <w:t>ояснительной записке не указана в составе форм, не имеющих числовых значений</w:t>
      </w:r>
      <w:r w:rsidR="00855838">
        <w:t>,</w:t>
      </w:r>
      <w:r w:rsidRPr="00821A31">
        <w:t xml:space="preserve"> форма 0503296 «</w:t>
      </w:r>
      <w:r w:rsidRPr="00821A31">
        <w:rPr>
          <w:rFonts w:eastAsiaTheme="minorHAnsi"/>
          <w:lang w:eastAsia="en-US"/>
        </w:rPr>
        <w:t>Сведения об исполнении судебных решений по денежным обязательствам бюджета</w:t>
      </w:r>
      <w:r w:rsidRPr="00821A31">
        <w:rPr>
          <w:rFonts w:eastAsia="Calibri"/>
        </w:rPr>
        <w:t>»</w:t>
      </w:r>
      <w:r w:rsidRPr="00821A31">
        <w:t>;</w:t>
      </w:r>
    </w:p>
    <w:p w:rsidR="00FB7E05" w:rsidRPr="000F5A9A" w:rsidRDefault="00FB7E05" w:rsidP="00FB7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A9A">
        <w:t>-</w:t>
      </w:r>
      <w:r w:rsidRPr="000F5A9A">
        <w:rPr>
          <w:rFonts w:ascii="Times New Roman" w:hAnsi="Times New Roman" w:cs="Times New Roman"/>
          <w:sz w:val="24"/>
          <w:szCs w:val="24"/>
        </w:rPr>
        <w:t xml:space="preserve">в нарушение п.161 Инструкции № 191н в отчёте по </w:t>
      </w:r>
      <w:hyperlink w:anchor="sub_503162" w:history="1">
        <w:r w:rsidRPr="000F5A9A">
          <w:rPr>
            <w:rFonts w:ascii="Times New Roman" w:hAnsi="Times New Roman" w:cs="Times New Roman"/>
            <w:sz w:val="24"/>
            <w:szCs w:val="24"/>
          </w:rPr>
          <w:t>форме 0503162</w:t>
        </w:r>
      </w:hyperlink>
      <w:r w:rsidRPr="000F5A9A">
        <w:rPr>
          <w:rFonts w:ascii="Times New Roman" w:hAnsi="Times New Roman" w:cs="Times New Roman"/>
          <w:sz w:val="24"/>
          <w:szCs w:val="24"/>
        </w:rPr>
        <w:t xml:space="preserve"> отражена информация по плановым и фактическим ра</w:t>
      </w:r>
      <w:r w:rsidR="00855838">
        <w:rPr>
          <w:rFonts w:ascii="Times New Roman" w:hAnsi="Times New Roman" w:cs="Times New Roman"/>
          <w:sz w:val="24"/>
          <w:szCs w:val="24"/>
        </w:rPr>
        <w:t>сходам Комитета, предусмотренным</w:t>
      </w:r>
      <w:r w:rsidRPr="000F5A9A">
        <w:rPr>
          <w:rFonts w:ascii="Times New Roman" w:hAnsi="Times New Roman" w:cs="Times New Roman"/>
          <w:sz w:val="24"/>
          <w:szCs w:val="24"/>
        </w:rPr>
        <w:t xml:space="preserve"> Сводной бюджетной росписью на отчетный финансовый год. Однако, согласно п.161 Инструкции № 191н,  если субъекту бюджетной отчетности не установлены в соответствующем порядке показатели результативности деятельности, то отчёт по </w:t>
      </w:r>
      <w:hyperlink w:anchor="sub_503162" w:history="1">
        <w:r w:rsidRPr="000F5A9A">
          <w:rPr>
            <w:rFonts w:ascii="Times New Roman" w:hAnsi="Times New Roman" w:cs="Times New Roman"/>
            <w:sz w:val="24"/>
            <w:szCs w:val="24"/>
          </w:rPr>
          <w:t>форме 0503162</w:t>
        </w:r>
      </w:hyperlink>
      <w:r w:rsidRPr="000F5A9A">
        <w:rPr>
          <w:rFonts w:ascii="Times New Roman" w:hAnsi="Times New Roman" w:cs="Times New Roman"/>
          <w:sz w:val="24"/>
          <w:szCs w:val="24"/>
        </w:rPr>
        <w:t xml:space="preserve"> не составляется, а информация о результатах деятельности раскрывается в текстовой части раздела 2 Пояснительной записки;</w:t>
      </w:r>
    </w:p>
    <w:p w:rsidR="00FB7E05" w:rsidRPr="00075972" w:rsidRDefault="00FB7E05" w:rsidP="00FB7E05">
      <w:pPr>
        <w:autoSpaceDE w:val="0"/>
        <w:autoSpaceDN w:val="0"/>
        <w:adjustRightInd w:val="0"/>
        <w:ind w:firstLine="540"/>
        <w:jc w:val="both"/>
      </w:pPr>
      <w:r w:rsidRPr="00075972">
        <w:t>- согласно п.57 Инструкции №191н в форме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>
        <w:t xml:space="preserve"> </w:t>
      </w:r>
      <w:r w:rsidRPr="00075972">
        <w:t>по строкам, не содержащим данных в графе 4, и (или) при испол</w:t>
      </w:r>
      <w:r w:rsidR="00242521">
        <w:t>нении сверхплановых показателей</w:t>
      </w:r>
      <w:r w:rsidRPr="00075972">
        <w:t xml:space="preserve"> графа 9 не запо</w:t>
      </w:r>
      <w:r w:rsidR="00855838">
        <w:t>лняется. О</w:t>
      </w:r>
      <w:r w:rsidRPr="00075972">
        <w:t>днако в нарушение п. 57 Инструкции №191н по строке «возврат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Федерации» (по коду дохода по бюджетной классификации 8452</w:t>
      </w:r>
      <w:r w:rsidR="00242521">
        <w:t>1902000020000151), не содержащей</w:t>
      </w:r>
      <w:r w:rsidRPr="00075972">
        <w:t xml:space="preserve"> данных в графе 4 «утвержденные бюджетные назначен</w:t>
      </w:r>
      <w:r w:rsidR="00242521">
        <w:t>ия»</w:t>
      </w:r>
      <w:r w:rsidR="00855838">
        <w:t>,</w:t>
      </w:r>
      <w:r w:rsidRPr="00075972">
        <w:t xml:space="preserve"> указаны неисполненные назначения в размере 2,1 тыс.руб.;</w:t>
      </w:r>
    </w:p>
    <w:p w:rsidR="00FB7E05" w:rsidRDefault="00FB7E05" w:rsidP="00FB7E05">
      <w:pPr>
        <w:autoSpaceDE w:val="0"/>
        <w:autoSpaceDN w:val="0"/>
        <w:adjustRightInd w:val="0"/>
        <w:ind w:firstLine="540"/>
        <w:jc w:val="both"/>
        <w:outlineLvl w:val="0"/>
      </w:pPr>
      <w:r w:rsidRPr="0077090B">
        <w:t>- форма 0503176 «</w:t>
      </w:r>
      <w:r w:rsidR="00855838">
        <w:rPr>
          <w:rFonts w:eastAsiaTheme="minorHAnsi"/>
          <w:lang w:eastAsia="en-US"/>
        </w:rPr>
        <w:t>Сведения по ущербу имущества</w:t>
      </w:r>
      <w:r>
        <w:rPr>
          <w:rFonts w:eastAsiaTheme="minorHAnsi"/>
          <w:lang w:eastAsia="en-US"/>
        </w:rPr>
        <w:t xml:space="preserve">, хищениях денежных средств </w:t>
      </w:r>
      <w:r w:rsidRPr="0077090B">
        <w:rPr>
          <w:rFonts w:eastAsiaTheme="minorHAnsi"/>
          <w:lang w:eastAsia="en-US"/>
        </w:rPr>
        <w:t>и материальных ценностей</w:t>
      </w:r>
      <w:r>
        <w:rPr>
          <w:rFonts w:eastAsiaTheme="minorHAnsi"/>
          <w:lang w:eastAsia="en-US"/>
        </w:rPr>
        <w:t xml:space="preserve">» исключена </w:t>
      </w:r>
      <w:hyperlink r:id="rId8" w:history="1">
        <w:r w:rsidR="00242521">
          <w:rPr>
            <w:rFonts w:eastAsiaTheme="minorHAnsi"/>
            <w:lang w:eastAsia="en-US"/>
          </w:rPr>
          <w:t>п</w:t>
        </w:r>
        <w:r w:rsidRPr="0077090B">
          <w:rPr>
            <w:rFonts w:eastAsiaTheme="minorHAnsi"/>
            <w:lang w:eastAsia="en-US"/>
          </w:rPr>
          <w:t>риказ</w:t>
        </w:r>
      </w:hyperlink>
      <w:r>
        <w:rPr>
          <w:rFonts w:eastAsiaTheme="minorHAnsi"/>
          <w:lang w:eastAsia="en-US"/>
        </w:rPr>
        <w:t>ом Минфина России от 31.12.2015 №229н</w:t>
      </w:r>
      <w:r w:rsidRPr="0077090B">
        <w:t xml:space="preserve"> </w:t>
      </w:r>
      <w:r>
        <w:rPr>
          <w:rFonts w:eastAsiaTheme="minorHAnsi"/>
          <w:lang w:eastAsia="en-US"/>
        </w:rPr>
        <w:t>«</w:t>
      </w:r>
      <w:r w:rsidRPr="0077090B">
        <w:rPr>
          <w:rFonts w:eastAsiaTheme="minorHAnsi"/>
          <w:lang w:eastAsia="en-US"/>
        </w:rPr>
        <w:t>О внесении изменений в приказ Министерства финансов Российской Ф</w:t>
      </w:r>
      <w:r>
        <w:rPr>
          <w:rFonts w:eastAsiaTheme="minorHAnsi"/>
          <w:lang w:eastAsia="en-US"/>
        </w:rPr>
        <w:t>едерации от 28 декабря 2010г. №</w:t>
      </w:r>
      <w:r w:rsidRPr="0077090B">
        <w:rPr>
          <w:rFonts w:eastAsiaTheme="minorHAnsi"/>
          <w:lang w:eastAsia="en-US"/>
        </w:rPr>
        <w:t xml:space="preserve">191н </w:t>
      </w:r>
      <w:r>
        <w:rPr>
          <w:rFonts w:eastAsiaTheme="minorHAnsi"/>
          <w:lang w:eastAsia="en-US"/>
        </w:rPr>
        <w:t>«</w:t>
      </w:r>
      <w:r w:rsidRPr="0077090B">
        <w:rPr>
          <w:rFonts w:eastAsiaTheme="minorHAnsi"/>
          <w:lang w:eastAsia="en-US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855838">
        <w:rPr>
          <w:rFonts w:eastAsiaTheme="minorHAnsi"/>
          <w:lang w:eastAsia="en-US"/>
        </w:rPr>
        <w:t>». О</w:t>
      </w:r>
      <w:r w:rsidR="00242521">
        <w:rPr>
          <w:rFonts w:eastAsiaTheme="minorHAnsi"/>
          <w:lang w:eastAsia="en-US"/>
        </w:rPr>
        <w:t>днако</w:t>
      </w:r>
      <w:r w:rsidR="00DA5EB5">
        <w:rPr>
          <w:rFonts w:eastAsiaTheme="minorHAnsi"/>
          <w:lang w:eastAsia="en-US"/>
        </w:rPr>
        <w:t xml:space="preserve"> в П</w:t>
      </w:r>
      <w:r>
        <w:rPr>
          <w:rFonts w:eastAsiaTheme="minorHAnsi"/>
          <w:lang w:eastAsia="en-US"/>
        </w:rPr>
        <w:t xml:space="preserve">ояснительной записке данная форма значится как </w:t>
      </w:r>
      <w:r>
        <w:t>не составленная</w:t>
      </w:r>
      <w:r w:rsidRPr="00C717B3">
        <w:t xml:space="preserve"> ввиду отсутствия числовых значений показателей</w:t>
      </w:r>
      <w:r>
        <w:t xml:space="preserve">; </w:t>
      </w:r>
    </w:p>
    <w:p w:rsidR="00FB7E05" w:rsidRPr="00B5486C" w:rsidRDefault="00FB7E05" w:rsidP="00FB7E05">
      <w:pPr>
        <w:autoSpaceDE w:val="0"/>
        <w:autoSpaceDN w:val="0"/>
        <w:adjustRightInd w:val="0"/>
        <w:ind w:firstLine="540"/>
        <w:jc w:val="both"/>
        <w:outlineLvl w:val="0"/>
      </w:pPr>
      <w:r w:rsidRPr="00B5486C">
        <w:t>-</w:t>
      </w:r>
      <w:r>
        <w:t xml:space="preserve"> </w:t>
      </w:r>
      <w:r w:rsidRPr="00B5486C">
        <w:t xml:space="preserve">в нарушение п.164 Инструкции № 191н в отчёте по </w:t>
      </w:r>
      <w:hyperlink w:anchor="sub_503162" w:history="1">
        <w:r w:rsidRPr="00B5486C">
          <w:t>форме</w:t>
        </w:r>
      </w:hyperlink>
      <w:r w:rsidRPr="00B5486C">
        <w:t xml:space="preserve"> 0503166 «Сведения об исполнении мероприятий в рамках целевых программ» отр</w:t>
      </w:r>
      <w:r w:rsidR="00242521">
        <w:t>ажена информация об исполнении г</w:t>
      </w:r>
      <w:r w:rsidRPr="00B5486C">
        <w:t>осударственной программы Волгоградской области, получателями средств федерального бюджета</w:t>
      </w:r>
      <w:r w:rsidR="00242521">
        <w:t xml:space="preserve"> которой</w:t>
      </w:r>
      <w:r w:rsidRPr="00B5486C">
        <w:t xml:space="preserve"> </w:t>
      </w:r>
      <w:r>
        <w:t>К</w:t>
      </w:r>
      <w:r w:rsidRPr="00B5486C">
        <w:t>омитет не являлся.</w:t>
      </w:r>
      <w:r>
        <w:t xml:space="preserve"> С</w:t>
      </w:r>
      <w:r w:rsidRPr="00B5486C">
        <w:t xml:space="preserve">огласно </w:t>
      </w:r>
      <w:r w:rsidR="00242521">
        <w:t>п.164 Инструкции № 191н</w:t>
      </w:r>
      <w:r>
        <w:t xml:space="preserve"> </w:t>
      </w:r>
      <w:r w:rsidRPr="00B5486C">
        <w:t xml:space="preserve">информация в приложении содержит обобщенные за отчетный период данные </w:t>
      </w:r>
      <w:r w:rsidRPr="00B5486C">
        <w:rPr>
          <w:u w:val="single"/>
        </w:rPr>
        <w:t>об исполнении федеральных целевых программ, подпрограмм</w:t>
      </w:r>
      <w:r w:rsidRPr="00B5486C">
        <w:t xml:space="preserve">, </w:t>
      </w:r>
      <w:r w:rsidRPr="00C53E4E">
        <w:rPr>
          <w:u w:val="single"/>
        </w:rPr>
        <w:t xml:space="preserve">в реализации которых принимает участие субъект бюджетной </w:t>
      </w:r>
      <w:r w:rsidRPr="00C53E4E">
        <w:rPr>
          <w:u w:val="single"/>
        </w:rPr>
        <w:lastRenderedPageBreak/>
        <w:t>отчетности</w:t>
      </w:r>
      <w:r w:rsidRPr="00B5486C">
        <w:t>, в том числе мер</w:t>
      </w:r>
      <w:r w:rsidR="00242521">
        <w:t>оприятий по непрограммной части</w:t>
      </w:r>
      <w:r w:rsidRPr="00B5486C">
        <w:t xml:space="preserve"> с указанием причин неисполнения уточненной бюджетной росписи за отчетный период;</w:t>
      </w:r>
    </w:p>
    <w:p w:rsidR="00FB7E05" w:rsidRPr="000F5A9A" w:rsidRDefault="00FB7E05" w:rsidP="00FB7E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C95824">
        <w:t xml:space="preserve">- в нарушение п. 1.7.9. </w:t>
      </w:r>
      <w:r w:rsidRPr="00C95824">
        <w:rPr>
          <w:color w:val="000000"/>
        </w:rPr>
        <w:t>разъяснений Минфина России и Федерального казначейства от  02.02.2017 № 02-07-07/5669</w:t>
      </w:r>
      <w:r w:rsidR="00855838">
        <w:rPr>
          <w:color w:val="000000"/>
        </w:rPr>
        <w:t>,</w:t>
      </w:r>
      <w:r w:rsidRPr="00C95824">
        <w:rPr>
          <w:color w:val="000000"/>
        </w:rPr>
        <w:t xml:space="preserve"> № 07-04-05/02-120 в </w:t>
      </w:r>
      <w:r w:rsidRPr="00C95824">
        <w:t xml:space="preserve">разделе 4 «Анализ показателей финансовой отчетности субъекта бюджетной отчетности» Пояснительной записки </w:t>
      </w:r>
      <w:r w:rsidR="00855838">
        <w:t>(</w:t>
      </w:r>
      <w:r w:rsidRPr="00C95824">
        <w:t>ф. 0503160</w:t>
      </w:r>
      <w:r w:rsidR="00855838">
        <w:t>)</w:t>
      </w:r>
      <w:r w:rsidRPr="00C95824">
        <w:t xml:space="preserve"> </w:t>
      </w:r>
      <w:r w:rsidRPr="00C95824">
        <w:rPr>
          <w:color w:val="000000"/>
        </w:rPr>
        <w:t xml:space="preserve">не </w:t>
      </w:r>
      <w:r w:rsidRPr="00C95824">
        <w:t xml:space="preserve">раскрыты причины выявленных расхождений на 96,2 тыс. руб. по кредиторской задолженности, указанной в графе 12 «Не исполнено принятых денежных обязательств» </w:t>
      </w:r>
      <w:r w:rsidRPr="00C95824">
        <w:rPr>
          <w:color w:val="000000"/>
        </w:rPr>
        <w:t>формы 0503128 «Отчет о бюджетных обязательствах»</w:t>
      </w:r>
      <w:r w:rsidRPr="00C95824">
        <w:t>, с идентичными показателями, указанными в Сведениях по дебиторской и кредиторской задолженности (ф. 0503169) и в Б</w:t>
      </w:r>
      <w:r w:rsidR="00242521">
        <w:t>алансе (ф. 0503130). В</w:t>
      </w:r>
      <w:r w:rsidRPr="00C95824">
        <w:t xml:space="preserve"> гр.12 формы 1503128 отражено 142,0 тыс. руб., а в формах 0503130 и 0503169 – 238,2 тыс. рублей.</w:t>
      </w:r>
    </w:p>
    <w:p w:rsidR="00FB7E05" w:rsidRPr="00C95824" w:rsidRDefault="00FB7E05" w:rsidP="00FB7E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C95824">
        <w:t xml:space="preserve">Согласно п. 1.7.9. </w:t>
      </w:r>
      <w:r w:rsidR="00242521">
        <w:rPr>
          <w:color w:val="000000"/>
        </w:rPr>
        <w:t xml:space="preserve">разъяснений Минфина России и </w:t>
      </w:r>
      <w:r w:rsidRPr="00C95824">
        <w:rPr>
          <w:color w:val="000000"/>
        </w:rPr>
        <w:t>Федерального казначейства от  02.02.2017 № 02-07-07/5669</w:t>
      </w:r>
      <w:r w:rsidR="00855838">
        <w:rPr>
          <w:color w:val="000000"/>
        </w:rPr>
        <w:t>,</w:t>
      </w:r>
      <w:r w:rsidRPr="00C95824">
        <w:rPr>
          <w:color w:val="000000"/>
        </w:rPr>
        <w:t xml:space="preserve"> № 07-04-05/02-120,  </w:t>
      </w:r>
      <w:r w:rsidRPr="00C95824">
        <w:t>учитывая характер показателей</w:t>
      </w:r>
      <w:r w:rsidR="00855838">
        <w:t>,</w:t>
      </w:r>
      <w:r w:rsidRPr="00C95824">
        <w:t xml:space="preserve"> отражаемых в графе 12 Отчета ф. 0503128 и в Балансе ф. 0503130, указанные показатели должны быть идентичны показателям Сведений по дебиторской и кредиторской зад</w:t>
      </w:r>
      <w:r w:rsidR="00855838">
        <w:t>олженности ф. 0503169. При этом</w:t>
      </w:r>
      <w:r w:rsidRPr="00C95824">
        <w:t xml:space="preserve"> раскрытие причин выявленных расхождений подлежит отражению в разделе 4 «Анализ показателей финансовой отчетности субъекта бюджетной отчетности» Пояснительной записки </w:t>
      </w:r>
      <w:r w:rsidR="00855838">
        <w:t>(</w:t>
      </w:r>
      <w:r w:rsidRPr="00C95824">
        <w:t>ф. 0503160</w:t>
      </w:r>
      <w:r w:rsidR="00855838">
        <w:t>)</w:t>
      </w:r>
      <w:r w:rsidRPr="00C95824">
        <w:t>.</w:t>
      </w:r>
    </w:p>
    <w:p w:rsidR="00FB7E05" w:rsidRDefault="00FB7E05" w:rsidP="00FB7E05">
      <w:pPr>
        <w:autoSpaceDE w:val="0"/>
        <w:autoSpaceDN w:val="0"/>
        <w:adjustRightInd w:val="0"/>
        <w:jc w:val="both"/>
        <w:outlineLvl w:val="0"/>
      </w:pPr>
      <w:r>
        <w:tab/>
      </w:r>
      <w:r w:rsidRPr="00A07375">
        <w:t xml:space="preserve">В ходе проверки Комитетом внесены </w:t>
      </w:r>
      <w:r>
        <w:t>исправления во все</w:t>
      </w:r>
      <w:r w:rsidRPr="00A07375">
        <w:t xml:space="preserve"> формы</w:t>
      </w:r>
      <w:r w:rsidR="008F3569">
        <w:t xml:space="preserve"> бюджетной отчетности, которые </w:t>
      </w:r>
      <w:r w:rsidRPr="00A07375">
        <w:t>представлены в комитет финансов Волгоградской области</w:t>
      </w:r>
      <w:r w:rsidR="008F3569">
        <w:t xml:space="preserve"> (исх. от 06.03.2017 №13-01-01/538)</w:t>
      </w:r>
      <w:r>
        <w:t xml:space="preserve">. </w:t>
      </w:r>
    </w:p>
    <w:p w:rsidR="000F5A9A" w:rsidRPr="00C95824" w:rsidRDefault="000F5A9A" w:rsidP="00821A31">
      <w:pPr>
        <w:autoSpaceDE w:val="0"/>
        <w:autoSpaceDN w:val="0"/>
        <w:adjustRightInd w:val="0"/>
        <w:jc w:val="both"/>
        <w:outlineLvl w:val="0"/>
      </w:pPr>
    </w:p>
    <w:p w:rsidR="00DD3278" w:rsidRPr="00BE735C" w:rsidRDefault="00DD3278" w:rsidP="00DD3278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BE735C">
        <w:rPr>
          <w:b/>
          <w:i/>
        </w:rPr>
        <w:t>Исполнение плановых назначений по закрепленным доходам</w:t>
      </w:r>
    </w:p>
    <w:p w:rsidR="00F97324" w:rsidRPr="009D51C5" w:rsidRDefault="00DD3278" w:rsidP="009D51C5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BE735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Данные об администрируемых Комитетом доходах и</w:t>
      </w:r>
      <w:r w:rsidR="00BE735C" w:rsidRPr="00BE735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фактическом поступлении за 2016</w:t>
      </w:r>
      <w:r w:rsidRPr="00BE735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таблице.</w:t>
      </w:r>
    </w:p>
    <w:p w:rsidR="00DD3278" w:rsidRPr="00BE735C" w:rsidRDefault="00DD3278" w:rsidP="00DD3278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BE735C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BE735C">
        <w:rPr>
          <w:i/>
          <w:sz w:val="20"/>
          <w:szCs w:val="20"/>
        </w:rPr>
        <w:t>тыс. руб.</w:t>
      </w:r>
    </w:p>
    <w:tbl>
      <w:tblPr>
        <w:tblW w:w="10194" w:type="dxa"/>
        <w:tblLook w:val="04A0"/>
      </w:tblPr>
      <w:tblGrid>
        <w:gridCol w:w="6345"/>
        <w:gridCol w:w="1320"/>
        <w:gridCol w:w="1208"/>
        <w:gridCol w:w="1321"/>
      </w:tblGrid>
      <w:tr w:rsidR="00DD3278" w:rsidRPr="00B061BB" w:rsidTr="00BE735C">
        <w:trPr>
          <w:trHeight w:val="230"/>
        </w:trPr>
        <w:tc>
          <w:tcPr>
            <w:tcW w:w="63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Отклонение</w:t>
            </w:r>
          </w:p>
        </w:tc>
      </w:tr>
      <w:tr w:rsidR="00DD3278" w:rsidRPr="00B061BB" w:rsidTr="00BE735C">
        <w:trPr>
          <w:trHeight w:val="230"/>
        </w:trPr>
        <w:tc>
          <w:tcPr>
            <w:tcW w:w="63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</w:p>
        </w:tc>
      </w:tr>
      <w:tr w:rsidR="00DD3278" w:rsidRPr="00B061BB" w:rsidTr="00BE735C">
        <w:trPr>
          <w:trHeight w:val="255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b/>
                <w:bCs/>
                <w:sz w:val="20"/>
                <w:szCs w:val="20"/>
              </w:rPr>
            </w:pPr>
            <w:r w:rsidRPr="00C1598F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BE735C" w:rsidP="00022E2A">
            <w:pPr>
              <w:jc w:val="right"/>
              <w:rPr>
                <w:b/>
                <w:bCs/>
                <w:sz w:val="20"/>
                <w:szCs w:val="20"/>
              </w:rPr>
            </w:pPr>
            <w:r w:rsidRPr="00C1598F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BE735C" w:rsidP="00022E2A">
            <w:pPr>
              <w:jc w:val="right"/>
              <w:rPr>
                <w:b/>
                <w:bCs/>
                <w:sz w:val="20"/>
                <w:szCs w:val="20"/>
              </w:rPr>
            </w:pPr>
            <w:r w:rsidRPr="00C1598F">
              <w:rPr>
                <w:b/>
                <w:bCs/>
                <w:sz w:val="20"/>
                <w:szCs w:val="20"/>
              </w:rPr>
              <w:t>763,6</w:t>
            </w:r>
          </w:p>
        </w:tc>
        <w:tc>
          <w:tcPr>
            <w:tcW w:w="13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BE735C" w:rsidP="00022E2A">
            <w:pPr>
              <w:jc w:val="right"/>
              <w:rPr>
                <w:b/>
                <w:bCs/>
                <w:sz w:val="20"/>
                <w:szCs w:val="20"/>
              </w:rPr>
            </w:pPr>
            <w:r w:rsidRPr="00C1598F">
              <w:rPr>
                <w:b/>
                <w:bCs/>
                <w:sz w:val="20"/>
                <w:szCs w:val="20"/>
              </w:rPr>
              <w:t>в 1,9</w:t>
            </w:r>
            <w:r w:rsidR="00DD3278" w:rsidRPr="00C1598F">
              <w:rPr>
                <w:b/>
                <w:bCs/>
                <w:sz w:val="20"/>
                <w:szCs w:val="20"/>
              </w:rPr>
              <w:t xml:space="preserve"> раз</w:t>
            </w:r>
          </w:p>
        </w:tc>
      </w:tr>
      <w:tr w:rsidR="00DD3278" w:rsidRPr="00B061BB" w:rsidTr="00BE735C">
        <w:trPr>
          <w:trHeight w:val="255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i/>
                <w:sz w:val="20"/>
                <w:szCs w:val="20"/>
              </w:rPr>
            </w:pPr>
            <w:r w:rsidRPr="00C1598F">
              <w:rPr>
                <w:i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D3278" w:rsidRPr="00B061BB" w:rsidTr="00BE735C">
        <w:trPr>
          <w:trHeight w:val="255"/>
        </w:trPr>
        <w:tc>
          <w:tcPr>
            <w:tcW w:w="63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 xml:space="preserve">Налоговые и неналоговые доходы </w:t>
            </w:r>
            <w:r w:rsidRPr="00C1598F">
              <w:rPr>
                <w:sz w:val="20"/>
                <w:szCs w:val="20"/>
              </w:rPr>
              <w:t>(</w:t>
            </w:r>
            <w:r w:rsidRPr="00C1598F">
              <w:rPr>
                <w:i/>
                <w:sz w:val="20"/>
                <w:szCs w:val="20"/>
              </w:rPr>
              <w:t>845 1 00 00000 00 0000 000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500FC1" w:rsidRDefault="00C1598F" w:rsidP="00022E2A">
            <w:pPr>
              <w:jc w:val="right"/>
              <w:rPr>
                <w:b/>
                <w:sz w:val="20"/>
                <w:szCs w:val="20"/>
              </w:rPr>
            </w:pPr>
            <w:r w:rsidRPr="00500FC1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500FC1" w:rsidRDefault="00C1598F" w:rsidP="00022E2A">
            <w:pPr>
              <w:jc w:val="right"/>
              <w:rPr>
                <w:b/>
                <w:sz w:val="20"/>
                <w:szCs w:val="20"/>
              </w:rPr>
            </w:pPr>
            <w:r w:rsidRPr="00500FC1">
              <w:rPr>
                <w:b/>
                <w:sz w:val="20"/>
                <w:szCs w:val="20"/>
              </w:rPr>
              <w:t>492,7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500FC1" w:rsidRDefault="00500FC1" w:rsidP="00022E2A">
            <w:pPr>
              <w:jc w:val="right"/>
              <w:rPr>
                <w:b/>
                <w:sz w:val="20"/>
                <w:szCs w:val="20"/>
              </w:rPr>
            </w:pPr>
            <w:r w:rsidRPr="00500FC1">
              <w:rPr>
                <w:b/>
                <w:sz w:val="20"/>
                <w:szCs w:val="20"/>
              </w:rPr>
              <w:t>123,2%</w:t>
            </w:r>
            <w:r w:rsidR="00234694" w:rsidRPr="00500FC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3278" w:rsidRPr="00B061BB" w:rsidTr="00BE735C">
        <w:trPr>
          <w:trHeight w:val="510"/>
        </w:trPr>
        <w:tc>
          <w:tcPr>
            <w:tcW w:w="63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  <w:r w:rsidRPr="00C1598F">
              <w:rPr>
                <w:sz w:val="20"/>
                <w:szCs w:val="18"/>
              </w:rPr>
              <w:t xml:space="preserve">Прочие доходы от компенсации затрат бюджетов субъектов РФ </w:t>
            </w:r>
            <w:r w:rsidRPr="00C1598F">
              <w:rPr>
                <w:sz w:val="20"/>
                <w:szCs w:val="20"/>
              </w:rPr>
              <w:t>(</w:t>
            </w:r>
            <w:r w:rsidRPr="00C1598F">
              <w:rPr>
                <w:i/>
                <w:sz w:val="20"/>
                <w:szCs w:val="20"/>
              </w:rPr>
              <w:t>845 1 13 02992 02 0000 130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C1598F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C1598F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492,7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500FC1" w:rsidP="000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123,2%</w:t>
            </w:r>
          </w:p>
        </w:tc>
      </w:tr>
      <w:tr w:rsidR="00DD3278" w:rsidRPr="00B061BB" w:rsidTr="00BE735C">
        <w:trPr>
          <w:trHeight w:val="178"/>
        </w:trPr>
        <w:tc>
          <w:tcPr>
            <w:tcW w:w="63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Pr="00C1598F">
              <w:rPr>
                <w:sz w:val="20"/>
                <w:szCs w:val="20"/>
              </w:rPr>
              <w:t>(</w:t>
            </w:r>
            <w:r w:rsidRPr="00C1598F">
              <w:rPr>
                <w:i/>
                <w:sz w:val="20"/>
                <w:szCs w:val="20"/>
              </w:rPr>
              <w:t>845 2 00 00000 00 0000 000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0C497E" w:rsidRDefault="00DD3278" w:rsidP="00022E2A">
            <w:pPr>
              <w:jc w:val="right"/>
              <w:rPr>
                <w:b/>
                <w:sz w:val="20"/>
                <w:szCs w:val="20"/>
              </w:rPr>
            </w:pPr>
            <w:r w:rsidRPr="000C497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0C497E" w:rsidRDefault="00C1598F" w:rsidP="00022E2A">
            <w:pPr>
              <w:jc w:val="right"/>
              <w:rPr>
                <w:b/>
                <w:sz w:val="20"/>
                <w:szCs w:val="20"/>
              </w:rPr>
            </w:pPr>
            <w:r w:rsidRPr="000C497E">
              <w:rPr>
                <w:b/>
                <w:sz w:val="20"/>
                <w:szCs w:val="20"/>
              </w:rPr>
              <w:t>270,9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0C497E" w:rsidRDefault="00DD3278" w:rsidP="00022E2A">
            <w:pPr>
              <w:jc w:val="right"/>
              <w:rPr>
                <w:b/>
                <w:sz w:val="20"/>
                <w:szCs w:val="20"/>
              </w:rPr>
            </w:pPr>
            <w:r w:rsidRPr="000C497E">
              <w:rPr>
                <w:b/>
                <w:sz w:val="20"/>
                <w:szCs w:val="20"/>
              </w:rPr>
              <w:t>---</w:t>
            </w:r>
          </w:p>
        </w:tc>
      </w:tr>
      <w:tr w:rsidR="00DD3278" w:rsidRPr="00B061BB" w:rsidTr="00BE735C">
        <w:trPr>
          <w:trHeight w:val="70"/>
        </w:trPr>
        <w:tc>
          <w:tcPr>
            <w:tcW w:w="63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sz w:val="18"/>
                <w:szCs w:val="18"/>
              </w:rPr>
            </w:pPr>
            <w:r w:rsidRPr="00C1598F">
              <w:rPr>
                <w:sz w:val="20"/>
                <w:szCs w:val="18"/>
              </w:rPr>
              <w:t xml:space="preserve">Субсидии бюджетам субъектов РФ на реализацию программ поддержки социально ориентированных некоммерческих организаций </w:t>
            </w:r>
            <w:r w:rsidRPr="00C1598F">
              <w:rPr>
                <w:sz w:val="20"/>
                <w:szCs w:val="20"/>
              </w:rPr>
              <w:t>(</w:t>
            </w:r>
            <w:r w:rsidRPr="00C1598F">
              <w:rPr>
                <w:i/>
                <w:sz w:val="20"/>
                <w:szCs w:val="20"/>
              </w:rPr>
              <w:t>845 2 02 02013 02 0000 151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C1598F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273,0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---</w:t>
            </w:r>
          </w:p>
        </w:tc>
      </w:tr>
      <w:tr w:rsidR="00DD3278" w:rsidRPr="00B061BB" w:rsidTr="00BE735C">
        <w:trPr>
          <w:trHeight w:val="70"/>
        </w:trPr>
        <w:tc>
          <w:tcPr>
            <w:tcW w:w="63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278" w:rsidRPr="00C1598F" w:rsidRDefault="00DD3278" w:rsidP="00022E2A">
            <w:pPr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 (845 2 19 02000 02 0000 151)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C1598F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-</w:t>
            </w:r>
            <w:r w:rsidR="00C1598F" w:rsidRPr="00C1598F">
              <w:rPr>
                <w:sz w:val="20"/>
                <w:szCs w:val="20"/>
              </w:rPr>
              <w:t>2,1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278" w:rsidRPr="00C1598F" w:rsidRDefault="00DD3278" w:rsidP="00022E2A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---</w:t>
            </w:r>
          </w:p>
        </w:tc>
      </w:tr>
    </w:tbl>
    <w:p w:rsidR="00CE47F0" w:rsidRPr="0053575B" w:rsidRDefault="00CE47F0" w:rsidP="00CE47F0">
      <w:pPr>
        <w:ind w:firstLine="709"/>
        <w:jc w:val="both"/>
      </w:pPr>
      <w:r w:rsidRPr="000C497E">
        <w:t>Согласно форме бюджетной отчетности (далее форма) 0503164 «Сведения об исполнении бюджета» доходы поступили в сумме 763,6 тыс.руб., что превышает плановые назначения на 363,6 тыс.руб. или в 1,9 раз</w:t>
      </w:r>
      <w:r w:rsidR="00C92F1F" w:rsidRPr="000C497E">
        <w:t>а</w:t>
      </w:r>
      <w:r w:rsidRPr="000C497E">
        <w:t>, в том числе по:</w:t>
      </w:r>
      <w:r w:rsidRPr="0053575B">
        <w:t xml:space="preserve"> </w:t>
      </w:r>
    </w:p>
    <w:p w:rsidR="00EB2B16" w:rsidRDefault="00CE47F0" w:rsidP="00CE47F0">
      <w:pPr>
        <w:ind w:firstLine="709"/>
        <w:jc w:val="both"/>
      </w:pPr>
      <w:r w:rsidRPr="00E05DB0">
        <w:t>-</w:t>
      </w:r>
      <w:r w:rsidRPr="0053575B">
        <w:t>д</w:t>
      </w:r>
      <w:r>
        <w:t>оходам</w:t>
      </w:r>
      <w:r w:rsidRPr="0053575B">
        <w:t xml:space="preserve"> от компенсации затрат бюджетов субъектов РФ на </w:t>
      </w:r>
      <w:r>
        <w:t xml:space="preserve">92,7 тыс.руб. или </w:t>
      </w:r>
      <w:r w:rsidR="00C92F1F">
        <w:t xml:space="preserve">на </w:t>
      </w:r>
      <w:r w:rsidRPr="0053575B">
        <w:t>23,2%</w:t>
      </w:r>
      <w:r w:rsidR="00821A31">
        <w:t xml:space="preserve"> по причине</w:t>
      </w:r>
      <w:r w:rsidR="00B21320">
        <w:t xml:space="preserve"> </w:t>
      </w:r>
      <w:r w:rsidR="00B21320" w:rsidRPr="00D0320C">
        <w:t>поступления остатков субсидий прошлых лет, перечисленных в р</w:t>
      </w:r>
      <w:r w:rsidR="00EB2B16">
        <w:t>амках реализации государственных</w:t>
      </w:r>
      <w:r w:rsidR="00B21320" w:rsidRPr="00B21320">
        <w:t xml:space="preserve"> п</w:t>
      </w:r>
      <w:r w:rsidR="00EB2B16">
        <w:t>рограмм</w:t>
      </w:r>
      <w:r w:rsidR="00B21320">
        <w:t xml:space="preserve"> Волгоградской области</w:t>
      </w:r>
      <w:r w:rsidR="00EB2B16">
        <w:t>:</w:t>
      </w:r>
    </w:p>
    <w:p w:rsidR="00EB2B16" w:rsidRPr="00EB2B16" w:rsidRDefault="00EB2B16" w:rsidP="00EB2B16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B16">
        <w:rPr>
          <w:rFonts w:ascii="Times New Roman" w:hAnsi="Times New Roman" w:cs="Times New Roman"/>
          <w:sz w:val="24"/>
          <w:szCs w:val="24"/>
        </w:rPr>
        <w:t>«Развитие и совершенствование системы территориального общественного самоуправления Волгоградской области» на 2014 - 2018 годы», утвержденной постановлением Правительства Волгоградской обл. от 25.11.2013 № 672-п в 2014 году</w:t>
      </w:r>
      <w:r w:rsidR="001A444C">
        <w:rPr>
          <w:rFonts w:ascii="Times New Roman" w:hAnsi="Times New Roman" w:cs="Times New Roman"/>
          <w:sz w:val="24"/>
          <w:szCs w:val="24"/>
        </w:rPr>
        <w:t xml:space="preserve"> (далее - ГП ТОС)</w:t>
      </w:r>
      <w:r w:rsidRPr="00EB2B16">
        <w:rPr>
          <w:rFonts w:ascii="Times New Roman" w:hAnsi="Times New Roman" w:cs="Times New Roman"/>
          <w:sz w:val="24"/>
          <w:szCs w:val="24"/>
        </w:rPr>
        <w:t>;</w:t>
      </w:r>
    </w:p>
    <w:p w:rsidR="00EB2B16" w:rsidRPr="00EB2B16" w:rsidRDefault="00EB2B16" w:rsidP="00EB2B16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2B16">
        <w:rPr>
          <w:rFonts w:ascii="Times New Roman" w:hAnsi="Times New Roman" w:cs="Times New Roman"/>
          <w:sz w:val="24"/>
          <w:szCs w:val="24"/>
        </w:rPr>
        <w:t>Государственная поддержка социально ориентированных некоммерческих организаций, осуществляющих деятельность на территории Волгоградской области» на 2014-2020 годы, утвержденной постановлением Правительства Волгоградской области от 09.12.2013 № 722-п</w:t>
      </w:r>
      <w:r w:rsidR="001A444C">
        <w:rPr>
          <w:rFonts w:ascii="Times New Roman" w:hAnsi="Times New Roman" w:cs="Times New Roman"/>
          <w:sz w:val="24"/>
          <w:szCs w:val="24"/>
        </w:rPr>
        <w:t xml:space="preserve"> (далее ГП СО НКО)</w:t>
      </w:r>
      <w:r w:rsidRPr="00EB2B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7F0" w:rsidRPr="002E0669" w:rsidRDefault="00CE47F0" w:rsidP="00EB2B16">
      <w:pPr>
        <w:pStyle w:val="ad"/>
        <w:spacing w:after="0" w:line="240" w:lineRule="auto"/>
        <w:ind w:left="0" w:right="-1" w:firstLine="709"/>
        <w:jc w:val="both"/>
        <w:rPr>
          <w:color w:val="FF0000"/>
        </w:rPr>
      </w:pPr>
      <w:r w:rsidRPr="00EB2B16">
        <w:rPr>
          <w:rFonts w:ascii="Times New Roman" w:hAnsi="Times New Roman" w:cs="Times New Roman"/>
          <w:sz w:val="24"/>
          <w:szCs w:val="24"/>
        </w:rPr>
        <w:t xml:space="preserve">-по поступлениям субсидии бюджетам субъектов РФ на реализацию программ поддержки социально ориентированных некоммерческих организаций </w:t>
      </w:r>
      <w:r w:rsidR="00537A88" w:rsidRPr="00EB2B16">
        <w:rPr>
          <w:rFonts w:ascii="Times New Roman" w:hAnsi="Times New Roman" w:cs="Times New Roman"/>
          <w:sz w:val="24"/>
          <w:szCs w:val="24"/>
        </w:rPr>
        <w:t xml:space="preserve">на 273,0 тыс.руб. </w:t>
      </w:r>
      <w:r w:rsidR="002E0669" w:rsidRPr="00EB2B16">
        <w:rPr>
          <w:rFonts w:ascii="Times New Roman" w:hAnsi="Times New Roman" w:cs="Times New Roman"/>
          <w:sz w:val="24"/>
          <w:szCs w:val="24"/>
        </w:rPr>
        <w:t>по</w:t>
      </w:r>
      <w:r w:rsidR="002E0669" w:rsidRPr="00EB2B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669" w:rsidRPr="00EB2B16">
        <w:rPr>
          <w:rFonts w:ascii="Times New Roman" w:hAnsi="Times New Roman" w:cs="Times New Roman"/>
          <w:sz w:val="24"/>
          <w:szCs w:val="24"/>
        </w:rPr>
        <w:lastRenderedPageBreak/>
        <w:t>причине возврата неиспользованной субсидии, предоставленной муниципальным образованиям Волгоградской области в целях реализации постановления Администрации Волгоградской области от 12.11.2015 № 688-п «Об утверждении Порядка предоставления в 2015 году субсидий из областного бюджета бюджетам муниципальных районов и городских округов Волгоградской области на софинансирование расходных обязательств муниципальных районов и городских округов Волгоградской области на предоставление субсидий организациям территориального общественного самоуправления, реализующим проекты по благоустройству территории территориального общественного самоуправления».</w:t>
      </w:r>
    </w:p>
    <w:bookmarkEnd w:id="0"/>
    <w:p w:rsidR="00B522FE" w:rsidRPr="00272F82" w:rsidRDefault="005F279C" w:rsidP="00B21320">
      <w:pPr>
        <w:pStyle w:val="af0"/>
        <w:spacing w:before="0" w:beforeAutospacing="0" w:after="0" w:afterAutospacing="0"/>
        <w:ind w:firstLine="708"/>
        <w:jc w:val="both"/>
      </w:pPr>
      <w:r w:rsidRPr="00B21320">
        <w:t>В а</w:t>
      </w:r>
      <w:r w:rsidR="00B522FE" w:rsidRPr="00B21320">
        <w:t>дрес комитета финансов Волгоградской области</w:t>
      </w:r>
      <w:r w:rsidR="001422C4" w:rsidRPr="00B21320">
        <w:t xml:space="preserve"> Комитетом</w:t>
      </w:r>
      <w:r w:rsidR="00B522FE" w:rsidRPr="00B21320">
        <w:t xml:space="preserve"> было на</w:t>
      </w:r>
      <w:r w:rsidR="001422C4" w:rsidRPr="00B21320">
        <w:t>правлено письмо от 11.11.2016 №</w:t>
      </w:r>
      <w:r w:rsidR="00B522FE" w:rsidRPr="00B21320">
        <w:t xml:space="preserve">13-01-01/2495 об уточнении бюджетных назначений на 2016 </w:t>
      </w:r>
      <w:r w:rsidR="00821A31" w:rsidRPr="00B21320">
        <w:t>год в размере</w:t>
      </w:r>
      <w:r w:rsidR="00855838">
        <w:t xml:space="preserve"> 550,0 тыс. рублей</w:t>
      </w:r>
      <w:r w:rsidR="00855838" w:rsidRPr="00272F82">
        <w:t xml:space="preserve">. </w:t>
      </w:r>
      <w:r w:rsidR="00D61838" w:rsidRPr="00272F82">
        <w:t>Однако п</w:t>
      </w:r>
      <w:r w:rsidR="00855838" w:rsidRPr="00272F82">
        <w:t>оследние поправки в бюджет вносились 06.12.2016</w:t>
      </w:r>
      <w:r w:rsidR="00D61838" w:rsidRPr="00272F82">
        <w:t xml:space="preserve"> и</w:t>
      </w:r>
      <w:r w:rsidR="00855838" w:rsidRPr="00272F82">
        <w:t xml:space="preserve"> затрагива</w:t>
      </w:r>
      <w:r w:rsidR="00D61838" w:rsidRPr="00272F82">
        <w:t xml:space="preserve">лись </w:t>
      </w:r>
      <w:r w:rsidR="00CA47ED" w:rsidRPr="00272F82">
        <w:t>изменения</w:t>
      </w:r>
      <w:r w:rsidR="00D61838" w:rsidRPr="00272F82">
        <w:t xml:space="preserve"> доходов</w:t>
      </w:r>
      <w:r w:rsidR="00272F82" w:rsidRPr="00272F82">
        <w:t xml:space="preserve"> только</w:t>
      </w:r>
      <w:r w:rsidR="00855838" w:rsidRPr="00272F82">
        <w:t xml:space="preserve"> в части безвозмездных перечислений.</w:t>
      </w:r>
      <w:r w:rsidR="00DA5EB5" w:rsidRPr="00272F82">
        <w:t xml:space="preserve"> </w:t>
      </w:r>
    </w:p>
    <w:p w:rsidR="00B522FE" w:rsidRPr="00272F82" w:rsidRDefault="00B522FE" w:rsidP="00B522FE">
      <w:pPr>
        <w:pStyle w:val="af0"/>
        <w:spacing w:before="0" w:beforeAutospacing="0" w:after="0" w:afterAutospacing="0"/>
      </w:pPr>
    </w:p>
    <w:p w:rsidR="00A339B6" w:rsidRDefault="00DD3278" w:rsidP="009A4617">
      <w:pPr>
        <w:autoSpaceDE w:val="0"/>
        <w:autoSpaceDN w:val="0"/>
        <w:adjustRightInd w:val="0"/>
        <w:jc w:val="center"/>
        <w:rPr>
          <w:b/>
          <w:i/>
        </w:rPr>
      </w:pPr>
      <w:r w:rsidRPr="00721B9C">
        <w:rPr>
          <w:b/>
          <w:i/>
        </w:rPr>
        <w:t>Исполнение  расходов</w:t>
      </w:r>
    </w:p>
    <w:p w:rsidR="00305D9C" w:rsidRDefault="00DD3278" w:rsidP="0014596B">
      <w:pPr>
        <w:autoSpaceDE w:val="0"/>
        <w:autoSpaceDN w:val="0"/>
        <w:adjustRightInd w:val="0"/>
        <w:ind w:firstLine="709"/>
        <w:jc w:val="both"/>
      </w:pPr>
      <w:r w:rsidRPr="00DE6988">
        <w:t>Законом об областном бюджете Комитету предусмотрен</w:t>
      </w:r>
      <w:r w:rsidR="00C66FCD">
        <w:t xml:space="preserve">ы ассигнования в сумме </w:t>
      </w:r>
      <w:r w:rsidR="001422C4">
        <w:t xml:space="preserve">       </w:t>
      </w:r>
      <w:r w:rsidR="00C66FCD">
        <w:t>4</w:t>
      </w:r>
      <w:r w:rsidR="00FD6E83">
        <w:t>3 873,6</w:t>
      </w:r>
      <w:r w:rsidRPr="00DE6988">
        <w:t xml:space="preserve"> тыс. руб., </w:t>
      </w:r>
      <w:r w:rsidR="00DE6988" w:rsidRPr="00DE6988">
        <w:t xml:space="preserve">согласно </w:t>
      </w:r>
      <w:r w:rsidRPr="00DE6988">
        <w:t>бюджетной росписи и отчету об исполнении бюджета (ф. 0305127) бюджетны</w:t>
      </w:r>
      <w:r w:rsidR="007B6EC8" w:rsidRPr="00DE6988">
        <w:t>е назначения составили 38</w:t>
      </w:r>
      <w:r w:rsidR="00C66FCD">
        <w:t> 848,1 тыс. руб., или на 5</w:t>
      </w:r>
      <w:r w:rsidR="00FD6E83">
        <w:t> 025,5</w:t>
      </w:r>
      <w:r w:rsidRPr="00DE6988">
        <w:t xml:space="preserve"> тыс. руб. </w:t>
      </w:r>
      <w:r w:rsidR="00C66FCD">
        <w:t xml:space="preserve"> </w:t>
      </w:r>
      <w:r w:rsidR="00855838">
        <w:t>(</w:t>
      </w:r>
      <w:r w:rsidR="00670275">
        <w:t xml:space="preserve">на </w:t>
      </w:r>
      <w:r w:rsidR="00C66FCD">
        <w:t>1</w:t>
      </w:r>
      <w:r w:rsidR="00FD6E83">
        <w:t>1</w:t>
      </w:r>
      <w:r w:rsidR="00C66FCD">
        <w:t>,5</w:t>
      </w:r>
      <w:r w:rsidR="007B6EC8" w:rsidRPr="00DE6988">
        <w:t xml:space="preserve"> %</w:t>
      </w:r>
      <w:r w:rsidR="00855838">
        <w:t xml:space="preserve">) </w:t>
      </w:r>
      <w:r w:rsidR="007B6EC8" w:rsidRPr="00DE6988">
        <w:t xml:space="preserve"> меньше </w:t>
      </w:r>
      <w:r w:rsidRPr="00DE6988">
        <w:t>утвержденного Законом об областном бюджете.</w:t>
      </w:r>
      <w:r w:rsidR="00DE6988" w:rsidRPr="00DE6988">
        <w:t xml:space="preserve"> </w:t>
      </w:r>
      <w:r w:rsidR="00305D9C">
        <w:rPr>
          <w:bCs/>
        </w:rPr>
        <w:t>Сокращение бюджетных назначений произведено на основании уведомлений финансового органа после утверждения Закона о бюджете в последней редакции.</w:t>
      </w:r>
    </w:p>
    <w:p w:rsidR="00A339B6" w:rsidRPr="000D69C9" w:rsidRDefault="00A339B6" w:rsidP="0014596B">
      <w:pPr>
        <w:autoSpaceDE w:val="0"/>
        <w:autoSpaceDN w:val="0"/>
        <w:adjustRightInd w:val="0"/>
        <w:ind w:firstLine="709"/>
        <w:jc w:val="both"/>
      </w:pPr>
      <w:r w:rsidRPr="00C31196">
        <w:rPr>
          <w:bCs/>
        </w:rPr>
        <w:t>Отклонение бюджетных назначений от ассигнований по Закону об областном бюджете приведено в таблице.</w:t>
      </w:r>
    </w:p>
    <w:p w:rsidR="00A339B6" w:rsidRDefault="00A339B6" w:rsidP="00A339B6">
      <w:pPr>
        <w:ind w:firstLine="709"/>
        <w:jc w:val="right"/>
      </w:pPr>
      <w:r>
        <w:t xml:space="preserve"> (тыс.руб.)</w:t>
      </w:r>
    </w:p>
    <w:tbl>
      <w:tblPr>
        <w:tblW w:w="10172" w:type="dxa"/>
        <w:tblBorders>
          <w:top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1559"/>
        <w:gridCol w:w="1417"/>
        <w:gridCol w:w="1134"/>
        <w:gridCol w:w="1276"/>
      </w:tblGrid>
      <w:tr w:rsidR="00A339B6" w:rsidRPr="008D1930" w:rsidTr="00F742AB">
        <w:trPr>
          <w:trHeight w:val="60"/>
        </w:trPr>
        <w:tc>
          <w:tcPr>
            <w:tcW w:w="36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559" w:type="dxa"/>
            <w:vMerge w:val="restart"/>
          </w:tcPr>
          <w:p w:rsidR="00A339B6" w:rsidRDefault="00A339B6" w:rsidP="001F7140">
            <w:pPr>
              <w:jc w:val="center"/>
              <w:rPr>
                <w:b/>
                <w:sz w:val="16"/>
                <w:szCs w:val="16"/>
              </w:rPr>
            </w:pPr>
            <w:r w:rsidRPr="00C24DCF">
              <w:rPr>
                <w:b/>
                <w:sz w:val="16"/>
                <w:szCs w:val="16"/>
              </w:rPr>
              <w:t>Утверждено Зако</w:t>
            </w:r>
            <w:r>
              <w:rPr>
                <w:b/>
                <w:sz w:val="16"/>
                <w:szCs w:val="16"/>
              </w:rPr>
              <w:t>ном об областном бюджете на 2016</w:t>
            </w:r>
            <w:r w:rsidRPr="00C24DCF">
              <w:rPr>
                <w:b/>
                <w:sz w:val="16"/>
                <w:szCs w:val="16"/>
              </w:rPr>
              <w:t xml:space="preserve"> год</w:t>
            </w:r>
          </w:p>
          <w:p w:rsidR="00F742AB" w:rsidRPr="00C24DCF" w:rsidRDefault="00F742AB" w:rsidP="001F71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Бюдж. роспись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339B6" w:rsidRPr="008D1930" w:rsidRDefault="00A339B6" w:rsidP="001F71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 Закону об областном бюджете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339B6" w:rsidRPr="00B061BB" w:rsidRDefault="00A339B6" w:rsidP="001F71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A339B6" w:rsidP="001F7140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Отклон.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A339B6" w:rsidP="001F7140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% исполн.</w:t>
            </w:r>
          </w:p>
        </w:tc>
      </w:tr>
      <w:tr w:rsidR="00A339B6" w:rsidRPr="00F742AB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C24DCF" w:rsidRDefault="00A339B6" w:rsidP="001F7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A339B6" w:rsidRDefault="00A339B6" w:rsidP="00D339B7">
            <w:pPr>
              <w:jc w:val="right"/>
              <w:rPr>
                <w:b/>
                <w:sz w:val="18"/>
                <w:szCs w:val="18"/>
              </w:rPr>
            </w:pPr>
            <w:r w:rsidRPr="00A339B6">
              <w:rPr>
                <w:b/>
                <w:sz w:val="18"/>
                <w:szCs w:val="18"/>
              </w:rPr>
              <w:t>845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3129D5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43 873,6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3129D5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3129D5">
              <w:rPr>
                <w:b/>
                <w:bCs/>
                <w:sz w:val="18"/>
                <w:szCs w:val="18"/>
              </w:rPr>
              <w:t>38 848,1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652359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A339B6">
              <w:rPr>
                <w:b/>
                <w:bCs/>
                <w:sz w:val="18"/>
                <w:szCs w:val="18"/>
              </w:rPr>
              <w:t>5 025,5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F742AB">
              <w:rPr>
                <w:b/>
                <w:bCs/>
                <w:sz w:val="18"/>
                <w:szCs w:val="18"/>
              </w:rPr>
              <w:t>88,5</w:t>
            </w:r>
            <w:r w:rsidR="00A339B6" w:rsidRPr="00F742A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DE6D63" w:rsidRDefault="00A339B6" w:rsidP="001F7140">
            <w:pPr>
              <w:rPr>
                <w:b/>
                <w:bCs/>
                <w:sz w:val="18"/>
                <w:szCs w:val="18"/>
              </w:rPr>
            </w:pPr>
            <w:r w:rsidRPr="00DE6D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DE6D63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DE6D63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3830F3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34 177,7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3830F3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3830F3">
              <w:rPr>
                <w:b/>
                <w:bCs/>
                <w:sz w:val="18"/>
                <w:szCs w:val="18"/>
              </w:rPr>
              <w:t>35 638,4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1 460,7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F742AB">
              <w:rPr>
                <w:b/>
                <w:bCs/>
                <w:sz w:val="18"/>
                <w:szCs w:val="18"/>
              </w:rPr>
              <w:t>104,3</w:t>
            </w:r>
            <w:r w:rsidR="00A339B6" w:rsidRPr="00F742A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339B6" w:rsidRPr="00F742AB" w:rsidTr="00D339B7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39B7" w:rsidRPr="000675FF" w:rsidRDefault="00A339B6" w:rsidP="00D339B7">
            <w:pPr>
              <w:rPr>
                <w:sz w:val="18"/>
                <w:szCs w:val="18"/>
              </w:rPr>
            </w:pPr>
            <w:r w:rsidRPr="000675FF">
              <w:rPr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0675FF" w:rsidRDefault="00A339B6" w:rsidP="00D339B7">
            <w:pPr>
              <w:jc w:val="right"/>
              <w:rPr>
                <w:sz w:val="18"/>
                <w:szCs w:val="18"/>
              </w:rPr>
            </w:pPr>
            <w:r w:rsidRPr="000675FF">
              <w:rPr>
                <w:sz w:val="18"/>
                <w:szCs w:val="18"/>
              </w:rPr>
              <w:t>9000000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C43509" w:rsidRDefault="00A339B6" w:rsidP="00D339B7">
            <w:pPr>
              <w:jc w:val="right"/>
              <w:rPr>
                <w:sz w:val="18"/>
                <w:szCs w:val="18"/>
              </w:rPr>
            </w:pPr>
            <w:r w:rsidRPr="00C43509">
              <w:rPr>
                <w:sz w:val="18"/>
                <w:szCs w:val="18"/>
              </w:rPr>
              <w:t>32 702,2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C43509" w:rsidRDefault="00A339B6" w:rsidP="00D339B7">
            <w:pPr>
              <w:jc w:val="right"/>
              <w:rPr>
                <w:sz w:val="18"/>
                <w:szCs w:val="18"/>
              </w:rPr>
            </w:pPr>
            <w:r w:rsidRPr="00C43509">
              <w:rPr>
                <w:sz w:val="18"/>
                <w:szCs w:val="18"/>
              </w:rPr>
              <w:t>34 298,1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C43509" w:rsidRDefault="00A339B6" w:rsidP="00D339B7">
            <w:pPr>
              <w:jc w:val="right"/>
              <w:rPr>
                <w:sz w:val="18"/>
                <w:szCs w:val="18"/>
              </w:rPr>
            </w:pPr>
            <w:r w:rsidRPr="00C43509">
              <w:rPr>
                <w:sz w:val="18"/>
                <w:szCs w:val="18"/>
              </w:rPr>
              <w:t>1 595,9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0675FF" w:rsidRDefault="00F742AB" w:rsidP="00D339B7">
            <w:pPr>
              <w:jc w:val="right"/>
              <w:rPr>
                <w:sz w:val="18"/>
                <w:szCs w:val="18"/>
              </w:rPr>
            </w:pPr>
            <w:r w:rsidRPr="000675FF">
              <w:rPr>
                <w:sz w:val="18"/>
                <w:szCs w:val="18"/>
              </w:rPr>
              <w:t>104,9</w:t>
            </w:r>
            <w:r w:rsidR="00A339B6" w:rsidRPr="000675FF">
              <w:rPr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DE6D63" w:rsidRDefault="00A339B6" w:rsidP="001F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DE6D63" w:rsidRDefault="00A339B6" w:rsidP="00D33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Default="00A339B6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3830F3" w:rsidRDefault="00A339B6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1 336,9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652359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339B6">
              <w:rPr>
                <w:sz w:val="18"/>
                <w:szCs w:val="18"/>
              </w:rPr>
              <w:t>137,1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sz w:val="18"/>
                <w:szCs w:val="18"/>
                <w:highlight w:val="yellow"/>
              </w:rPr>
            </w:pPr>
            <w:r w:rsidRPr="00F742AB">
              <w:rPr>
                <w:sz w:val="18"/>
                <w:szCs w:val="18"/>
              </w:rPr>
              <w:t>90,7</w:t>
            </w:r>
            <w:r w:rsidR="00A339B6" w:rsidRPr="00F742AB">
              <w:rPr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EB2B16" w:rsidRDefault="00A339B6" w:rsidP="001F7140">
            <w:pPr>
              <w:rPr>
                <w:sz w:val="18"/>
                <w:szCs w:val="18"/>
              </w:rPr>
            </w:pPr>
            <w:r w:rsidRPr="00EB2B16">
              <w:rPr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EB2B16" w:rsidRDefault="00A339B6" w:rsidP="00D339B7">
            <w:pPr>
              <w:jc w:val="right"/>
              <w:rPr>
                <w:sz w:val="18"/>
                <w:szCs w:val="18"/>
              </w:rPr>
            </w:pPr>
            <w:r w:rsidRPr="00EB2B16">
              <w:rPr>
                <w:sz w:val="18"/>
                <w:szCs w:val="18"/>
              </w:rPr>
              <w:t>9900000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EB2B16" w:rsidRDefault="00A339B6" w:rsidP="00D339B7">
            <w:pPr>
              <w:jc w:val="right"/>
              <w:rPr>
                <w:sz w:val="18"/>
                <w:szCs w:val="18"/>
              </w:rPr>
            </w:pPr>
            <w:r w:rsidRPr="00EB2B16"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EB2B16" w:rsidRDefault="00A339B6" w:rsidP="00D339B7">
            <w:pPr>
              <w:jc w:val="right"/>
              <w:rPr>
                <w:sz w:val="18"/>
                <w:szCs w:val="18"/>
              </w:rPr>
            </w:pPr>
            <w:r w:rsidRPr="00EB2B16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EB2B16" w:rsidRDefault="00A339B6" w:rsidP="00D339B7">
            <w:pPr>
              <w:jc w:val="right"/>
              <w:rPr>
                <w:sz w:val="18"/>
                <w:szCs w:val="18"/>
              </w:rPr>
            </w:pPr>
            <w:r w:rsidRPr="00EB2B16">
              <w:rPr>
                <w:sz w:val="18"/>
                <w:szCs w:val="18"/>
              </w:rPr>
              <w:t>1,9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EB2B16" w:rsidRDefault="00F742AB" w:rsidP="00D339B7">
            <w:pPr>
              <w:jc w:val="right"/>
              <w:rPr>
                <w:sz w:val="18"/>
                <w:szCs w:val="18"/>
                <w:highlight w:val="yellow"/>
              </w:rPr>
            </w:pPr>
            <w:r w:rsidRPr="00EB2B16">
              <w:rPr>
                <w:sz w:val="18"/>
                <w:szCs w:val="18"/>
              </w:rPr>
              <w:t xml:space="preserve"> в  2,3 раза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1F7140">
            <w:pPr>
              <w:rPr>
                <w:b/>
                <w:sz w:val="18"/>
                <w:szCs w:val="18"/>
              </w:rPr>
            </w:pPr>
            <w:r w:rsidRPr="00721B9C">
              <w:rPr>
                <w:b/>
                <w:sz w:val="18"/>
                <w:szCs w:val="18"/>
              </w:rPr>
              <w:t>Мероприятия по противодействию коррупции в Волгоградской области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b/>
                <w:sz w:val="18"/>
                <w:szCs w:val="18"/>
              </w:rPr>
            </w:pPr>
            <w:r w:rsidRPr="00721B9C">
              <w:rPr>
                <w:b/>
                <w:sz w:val="18"/>
                <w:szCs w:val="18"/>
              </w:rPr>
              <w:t>07 00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027206" w:rsidRDefault="00A339B6" w:rsidP="00D339B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BE0CAA" w:rsidRDefault="00A339B6" w:rsidP="00D339B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027206">
              <w:rPr>
                <w:b/>
                <w:sz w:val="18"/>
                <w:szCs w:val="18"/>
              </w:rPr>
              <w:t>434,2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F742AB" w:rsidP="00D339B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A339B6">
              <w:rPr>
                <w:b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F742AB">
              <w:rPr>
                <w:b/>
                <w:sz w:val="18"/>
                <w:szCs w:val="18"/>
              </w:rPr>
              <w:t>86,8</w:t>
            </w:r>
            <w:r w:rsidR="00A339B6" w:rsidRPr="00F742AB">
              <w:rPr>
                <w:b/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1F7140">
            <w:pPr>
              <w:rPr>
                <w:b/>
                <w:bCs/>
                <w:sz w:val="18"/>
                <w:szCs w:val="18"/>
              </w:rPr>
            </w:pPr>
            <w:r w:rsidRPr="00721B9C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721B9C">
              <w:rPr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721B9C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9 195,9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 w:rsidRPr="00721B9C">
              <w:rPr>
                <w:b/>
                <w:bCs/>
                <w:sz w:val="18"/>
                <w:szCs w:val="18"/>
              </w:rPr>
              <w:t>2 775,5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652359" w:rsidP="00D339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A339B6">
              <w:rPr>
                <w:b/>
                <w:bCs/>
                <w:sz w:val="18"/>
                <w:szCs w:val="18"/>
              </w:rPr>
              <w:t>6 420,</w:t>
            </w:r>
            <w:r w:rsidR="00F742A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F742AB">
              <w:rPr>
                <w:b/>
                <w:bCs/>
                <w:sz w:val="18"/>
                <w:szCs w:val="18"/>
              </w:rPr>
              <w:t>30,2</w:t>
            </w:r>
            <w:r w:rsidR="00A339B6" w:rsidRPr="00F742A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1F7140">
            <w:pPr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Мероприятия по поддержке СО НКО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1400000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7 911,0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1 918,8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652359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339B6">
              <w:rPr>
                <w:sz w:val="18"/>
                <w:szCs w:val="18"/>
              </w:rPr>
              <w:t>5 992,2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sz w:val="18"/>
                <w:szCs w:val="18"/>
                <w:highlight w:val="yellow"/>
              </w:rPr>
            </w:pPr>
            <w:r w:rsidRPr="00F742AB">
              <w:rPr>
                <w:sz w:val="18"/>
                <w:szCs w:val="18"/>
              </w:rPr>
              <w:t>24,3</w:t>
            </w:r>
            <w:r w:rsidR="00A339B6" w:rsidRPr="00F742AB">
              <w:rPr>
                <w:sz w:val="18"/>
                <w:szCs w:val="18"/>
              </w:rPr>
              <w:t>%</w:t>
            </w:r>
          </w:p>
        </w:tc>
      </w:tr>
      <w:tr w:rsidR="00A339B6" w:rsidRPr="008D1930" w:rsidTr="00F742AB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1F7140">
            <w:pPr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9908078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1 284,9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721B9C" w:rsidRDefault="00A339B6" w:rsidP="00D339B7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856,7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8D1930" w:rsidRDefault="00652359" w:rsidP="00D33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339B6">
              <w:rPr>
                <w:sz w:val="18"/>
                <w:szCs w:val="18"/>
              </w:rPr>
              <w:t>428,2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339B6" w:rsidRPr="00F742AB" w:rsidRDefault="00F742AB" w:rsidP="00D339B7">
            <w:pPr>
              <w:jc w:val="right"/>
              <w:rPr>
                <w:sz w:val="18"/>
                <w:szCs w:val="18"/>
                <w:highlight w:val="yellow"/>
              </w:rPr>
            </w:pPr>
            <w:r w:rsidRPr="00F742AB">
              <w:rPr>
                <w:sz w:val="18"/>
                <w:szCs w:val="18"/>
              </w:rPr>
              <w:t>66,7</w:t>
            </w:r>
            <w:r w:rsidR="00A339B6" w:rsidRPr="00F742AB">
              <w:rPr>
                <w:sz w:val="18"/>
                <w:szCs w:val="18"/>
              </w:rPr>
              <w:t>%</w:t>
            </w:r>
          </w:p>
        </w:tc>
      </w:tr>
    </w:tbl>
    <w:p w:rsidR="00EF412E" w:rsidRDefault="00EF412E" w:rsidP="00FC1A83">
      <w:pPr>
        <w:spacing w:line="240" w:lineRule="atLeast"/>
        <w:jc w:val="both"/>
        <w:rPr>
          <w:bCs/>
        </w:rPr>
      </w:pPr>
    </w:p>
    <w:p w:rsidR="00BC1BC5" w:rsidRPr="003F7C66" w:rsidRDefault="00BC1BC5" w:rsidP="00C43509">
      <w:pPr>
        <w:autoSpaceDE w:val="0"/>
        <w:autoSpaceDN w:val="0"/>
        <w:adjustRightInd w:val="0"/>
        <w:ind w:firstLine="709"/>
        <w:jc w:val="both"/>
      </w:pPr>
      <w:r w:rsidRPr="00272F82">
        <w:rPr>
          <w:bCs/>
        </w:rPr>
        <w:t>Отклонение бюджетных назначений по расходам на выплату персоналу от ассигнований по Закону об областном бюджете на 1 595,9 тыс.руб. обусловлено</w:t>
      </w:r>
      <w:r w:rsidRPr="00272F82">
        <w:t xml:space="preserve"> формированием фонда оплаты труда на 2016 год исходя </w:t>
      </w:r>
      <w:r w:rsidR="003B513E" w:rsidRPr="00272F82">
        <w:t xml:space="preserve">из расчета потребности </w:t>
      </w:r>
      <w:r w:rsidRPr="00272F82">
        <w:t>11 месяцев работы Комитета.</w:t>
      </w:r>
    </w:p>
    <w:p w:rsidR="00BC1BC5" w:rsidRDefault="00BC1BC5" w:rsidP="0014596B">
      <w:pPr>
        <w:autoSpaceDE w:val="0"/>
        <w:autoSpaceDN w:val="0"/>
        <w:adjustRightInd w:val="0"/>
        <w:ind w:firstLine="709"/>
        <w:jc w:val="both"/>
      </w:pPr>
    </w:p>
    <w:p w:rsidR="003B513E" w:rsidRDefault="003B513E" w:rsidP="0014596B">
      <w:pPr>
        <w:autoSpaceDE w:val="0"/>
        <w:autoSpaceDN w:val="0"/>
        <w:adjustRightInd w:val="0"/>
        <w:ind w:firstLine="709"/>
        <w:jc w:val="both"/>
      </w:pPr>
    </w:p>
    <w:p w:rsidR="003B513E" w:rsidRDefault="003B513E" w:rsidP="0014596B">
      <w:pPr>
        <w:autoSpaceDE w:val="0"/>
        <w:autoSpaceDN w:val="0"/>
        <w:adjustRightInd w:val="0"/>
        <w:ind w:firstLine="709"/>
        <w:jc w:val="both"/>
      </w:pPr>
    </w:p>
    <w:p w:rsidR="003B513E" w:rsidRDefault="003B513E" w:rsidP="0014596B">
      <w:pPr>
        <w:autoSpaceDE w:val="0"/>
        <w:autoSpaceDN w:val="0"/>
        <w:adjustRightInd w:val="0"/>
        <w:ind w:firstLine="709"/>
        <w:jc w:val="both"/>
      </w:pPr>
    </w:p>
    <w:p w:rsidR="003B513E" w:rsidRDefault="003B513E" w:rsidP="0014596B">
      <w:pPr>
        <w:autoSpaceDE w:val="0"/>
        <w:autoSpaceDN w:val="0"/>
        <w:adjustRightInd w:val="0"/>
        <w:ind w:firstLine="709"/>
        <w:jc w:val="both"/>
      </w:pPr>
    </w:p>
    <w:p w:rsidR="003B513E" w:rsidRDefault="003B513E" w:rsidP="00BE572F">
      <w:pPr>
        <w:autoSpaceDE w:val="0"/>
        <w:autoSpaceDN w:val="0"/>
        <w:adjustRightInd w:val="0"/>
        <w:jc w:val="both"/>
      </w:pPr>
    </w:p>
    <w:p w:rsidR="00BE572F" w:rsidRPr="00EF412E" w:rsidRDefault="00BE572F" w:rsidP="00BE572F">
      <w:pPr>
        <w:autoSpaceDE w:val="0"/>
        <w:autoSpaceDN w:val="0"/>
        <w:adjustRightInd w:val="0"/>
        <w:jc w:val="both"/>
      </w:pPr>
    </w:p>
    <w:p w:rsidR="003473A9" w:rsidRDefault="00A339B6" w:rsidP="00855838">
      <w:pPr>
        <w:ind w:firstLine="709"/>
        <w:jc w:val="both"/>
      </w:pPr>
      <w:r w:rsidRPr="00DE6988">
        <w:lastRenderedPageBreak/>
        <w:t>Анализ</w:t>
      </w:r>
      <w:r w:rsidRPr="00721B9C">
        <w:t xml:space="preserve"> исполнения бюджетных назначений Комитета представлен в следующей таблице.</w:t>
      </w:r>
    </w:p>
    <w:p w:rsidR="003473A9" w:rsidRDefault="003473A9" w:rsidP="00A339B6">
      <w:pPr>
        <w:ind w:firstLine="709"/>
        <w:jc w:val="both"/>
      </w:pPr>
    </w:p>
    <w:p w:rsidR="00DD3278" w:rsidRPr="00721B9C" w:rsidRDefault="00DD3278" w:rsidP="00DD3278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721B9C">
        <w:t xml:space="preserve"> </w:t>
      </w:r>
      <w:r w:rsidRPr="00721B9C">
        <w:rPr>
          <w:i/>
          <w:sz w:val="20"/>
          <w:szCs w:val="20"/>
        </w:rPr>
        <w:t>тыс. руб.</w:t>
      </w:r>
    </w:p>
    <w:tbl>
      <w:tblPr>
        <w:tblW w:w="10276" w:type="dxa"/>
        <w:tblBorders>
          <w:top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851"/>
        <w:gridCol w:w="1276"/>
        <w:gridCol w:w="992"/>
        <w:gridCol w:w="1237"/>
        <w:gridCol w:w="888"/>
        <w:gridCol w:w="955"/>
      </w:tblGrid>
      <w:tr w:rsidR="00D0320C" w:rsidRPr="00B061BB" w:rsidTr="00D76AF1">
        <w:trPr>
          <w:trHeight w:val="60"/>
        </w:trPr>
        <w:tc>
          <w:tcPr>
            <w:tcW w:w="407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20C" w:rsidRPr="00B061BB" w:rsidRDefault="00D0320C" w:rsidP="009A461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20C" w:rsidRPr="00B061BB" w:rsidRDefault="00D0320C" w:rsidP="009A461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276" w:type="dxa"/>
            <w:vMerge w:val="restart"/>
            <w:vAlign w:val="center"/>
          </w:tcPr>
          <w:p w:rsidR="00D0320C" w:rsidRPr="00C24DCF" w:rsidRDefault="009A4617" w:rsidP="009A46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Бюджетная роспись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Лимиты</w:t>
            </w:r>
          </w:p>
        </w:tc>
        <w:tc>
          <w:tcPr>
            <w:tcW w:w="1237" w:type="dxa"/>
            <w:vMerge w:val="restart"/>
            <w:shd w:val="clear" w:color="auto" w:fill="auto"/>
            <w:noWrap/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К бюджетной росписи</w:t>
            </w:r>
          </w:p>
        </w:tc>
      </w:tr>
      <w:tr w:rsidR="00D0320C" w:rsidRPr="00B061BB" w:rsidTr="00D76AF1">
        <w:trPr>
          <w:trHeight w:val="60"/>
        </w:trPr>
        <w:tc>
          <w:tcPr>
            <w:tcW w:w="40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20C" w:rsidRPr="00B061BB" w:rsidRDefault="00D0320C" w:rsidP="009A46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0320C" w:rsidRPr="00B061BB" w:rsidRDefault="00D0320C" w:rsidP="009A46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0320C" w:rsidRPr="00B061BB" w:rsidRDefault="00D0320C" w:rsidP="009A46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Отклон.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20C" w:rsidRPr="008D1930" w:rsidRDefault="00D0320C" w:rsidP="009A4617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% исполн.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C24DCF" w:rsidRDefault="009A4617" w:rsidP="00022E2A">
            <w:pPr>
              <w:rPr>
                <w:b/>
                <w:sz w:val="20"/>
                <w:szCs w:val="20"/>
              </w:rPr>
            </w:pPr>
            <w:r w:rsidRPr="00C24D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38 848,1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38 848,1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37 996,4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-851,7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97,8%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rPr>
                <w:b/>
                <w:bCs/>
                <w:sz w:val="18"/>
                <w:szCs w:val="18"/>
              </w:rPr>
            </w:pPr>
            <w:r w:rsidRPr="00DE6D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DE6D63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35 638,4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35 638,4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35 047,4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-591,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  <w:r w:rsidRPr="008D1930">
              <w:rPr>
                <w:b/>
                <w:bCs/>
                <w:sz w:val="18"/>
                <w:szCs w:val="18"/>
              </w:rPr>
              <w:t>,3%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900000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</w:t>
            </w:r>
            <w:r w:rsidRPr="008D1930">
              <w:rPr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</w:t>
            </w:r>
            <w:r w:rsidRPr="008D1930">
              <w:rPr>
                <w:sz w:val="18"/>
                <w:szCs w:val="18"/>
              </w:rPr>
              <w:t>98,1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33 996,8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-301,3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  <w:r w:rsidRPr="008D1930">
              <w:rPr>
                <w:sz w:val="18"/>
                <w:szCs w:val="18"/>
              </w:rPr>
              <w:t>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3F34D5" w:rsidRDefault="009A4617" w:rsidP="00022E2A">
            <w:pPr>
              <w:rPr>
                <w:i/>
                <w:sz w:val="18"/>
                <w:szCs w:val="18"/>
              </w:rPr>
            </w:pPr>
            <w:r w:rsidRPr="003F34D5">
              <w:rPr>
                <w:i/>
                <w:sz w:val="18"/>
                <w:szCs w:val="18"/>
              </w:rPr>
              <w:t>в том числе премиальные выплаты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3F34D5" w:rsidRDefault="009A4617" w:rsidP="00022E2A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i/>
                <w:sz w:val="18"/>
                <w:szCs w:val="18"/>
              </w:rPr>
            </w:pPr>
            <w:r w:rsidRPr="008D1930">
              <w:rPr>
                <w:i/>
                <w:sz w:val="18"/>
                <w:szCs w:val="18"/>
              </w:rPr>
              <w:t>1 799,1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i/>
                <w:sz w:val="18"/>
                <w:szCs w:val="18"/>
              </w:rPr>
            </w:pPr>
            <w:r w:rsidRPr="008D1930">
              <w:rPr>
                <w:i/>
                <w:sz w:val="18"/>
                <w:szCs w:val="18"/>
              </w:rPr>
              <w:t>1 799,1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i/>
                <w:sz w:val="18"/>
                <w:szCs w:val="18"/>
              </w:rPr>
            </w:pPr>
            <w:r w:rsidRPr="008D1930">
              <w:rPr>
                <w:i/>
                <w:sz w:val="18"/>
                <w:szCs w:val="18"/>
              </w:rPr>
              <w:t>1 795,2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i/>
                <w:sz w:val="18"/>
                <w:szCs w:val="18"/>
              </w:rPr>
            </w:pPr>
            <w:r w:rsidRPr="008D1930">
              <w:rPr>
                <w:i/>
                <w:sz w:val="18"/>
                <w:szCs w:val="18"/>
              </w:rPr>
              <w:t>-3,9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1 336,9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1 336,9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1 047,4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-289,5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DE6D63" w:rsidRDefault="009A4617" w:rsidP="00022E2A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3,4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3,2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  <w:r w:rsidRPr="008D1930">
              <w:rPr>
                <w:sz w:val="18"/>
                <w:szCs w:val="18"/>
              </w:rPr>
              <w:t>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rPr>
                <w:b/>
                <w:sz w:val="18"/>
                <w:szCs w:val="18"/>
              </w:rPr>
            </w:pPr>
            <w:r w:rsidRPr="00721B9C">
              <w:rPr>
                <w:b/>
                <w:sz w:val="18"/>
                <w:szCs w:val="18"/>
              </w:rPr>
              <w:t>Мероприятия по противодействию коррупции в Волгоградской области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jc w:val="right"/>
              <w:rPr>
                <w:b/>
                <w:sz w:val="18"/>
                <w:szCs w:val="18"/>
              </w:rPr>
            </w:pPr>
            <w:r w:rsidRPr="00721B9C">
              <w:rPr>
                <w:b/>
                <w:sz w:val="18"/>
                <w:szCs w:val="18"/>
              </w:rPr>
              <w:t>07 00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434,2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434,2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371,8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-62,4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85,6</w:t>
            </w:r>
            <w:r w:rsidRPr="008D1930">
              <w:rPr>
                <w:b/>
                <w:sz w:val="18"/>
                <w:szCs w:val="18"/>
              </w:rPr>
              <w:t>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rPr>
                <w:b/>
                <w:bCs/>
                <w:sz w:val="18"/>
                <w:szCs w:val="18"/>
              </w:rPr>
            </w:pPr>
            <w:r w:rsidRPr="00721B9C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721B9C">
              <w:rPr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2 775,5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2 775,5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2 577,2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8D1930">
              <w:rPr>
                <w:b/>
                <w:bCs/>
                <w:sz w:val="18"/>
                <w:szCs w:val="18"/>
              </w:rPr>
              <w:t>-198,3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92,9</w:t>
            </w:r>
            <w:r w:rsidRPr="008D1930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Мероприятия по поддержке СО НКО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1400000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</w:t>
            </w:r>
            <w:r w:rsidRPr="008D1930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</w:t>
            </w:r>
            <w:r w:rsidRPr="008D1930">
              <w:rPr>
                <w:sz w:val="18"/>
                <w:szCs w:val="18"/>
              </w:rPr>
              <w:t>8,8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1 918,8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Pr="008D1930">
              <w:rPr>
                <w:sz w:val="18"/>
                <w:szCs w:val="18"/>
              </w:rPr>
              <w:t>%</w:t>
            </w:r>
          </w:p>
        </w:tc>
      </w:tr>
      <w:tr w:rsidR="009A4617" w:rsidRPr="00B061BB" w:rsidTr="00D76AF1">
        <w:trPr>
          <w:trHeight w:val="6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721B9C" w:rsidRDefault="009A4617" w:rsidP="00022E2A">
            <w:pPr>
              <w:jc w:val="right"/>
              <w:rPr>
                <w:sz w:val="18"/>
                <w:szCs w:val="18"/>
              </w:rPr>
            </w:pPr>
            <w:r w:rsidRPr="00721B9C">
              <w:rPr>
                <w:sz w:val="18"/>
                <w:szCs w:val="18"/>
              </w:rPr>
              <w:t>9908078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617" w:rsidRPr="008D1930" w:rsidRDefault="009A4617" w:rsidP="001F7140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856,7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856,7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658,4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 w:rsidRPr="008D1930">
              <w:rPr>
                <w:sz w:val="18"/>
                <w:szCs w:val="18"/>
              </w:rPr>
              <w:t>-198,3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4617" w:rsidRPr="008D1930" w:rsidRDefault="009A4617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  <w:r w:rsidRPr="008D1930">
              <w:rPr>
                <w:sz w:val="18"/>
                <w:szCs w:val="18"/>
              </w:rPr>
              <w:t>%</w:t>
            </w:r>
          </w:p>
        </w:tc>
      </w:tr>
    </w:tbl>
    <w:p w:rsidR="003B7C43" w:rsidRDefault="00272F82" w:rsidP="002E73C7">
      <w:pPr>
        <w:pStyle w:val="ab"/>
        <w:keepNext/>
        <w:spacing w:after="0"/>
        <w:ind w:left="0" w:firstLine="709"/>
        <w:jc w:val="both"/>
      </w:pPr>
      <w:r w:rsidRPr="00DE6988">
        <w:t>Исполнение кассовых расходов составило 37 996,4 тыс. руб., или 97,8% от выделенных ассигнований</w:t>
      </w:r>
      <w:r>
        <w:t xml:space="preserve"> и от лимитов.</w:t>
      </w:r>
    </w:p>
    <w:p w:rsidR="002E73C7" w:rsidRDefault="002E73C7" w:rsidP="002E73C7">
      <w:pPr>
        <w:pStyle w:val="ab"/>
        <w:keepNext/>
        <w:spacing w:after="0"/>
        <w:ind w:left="0" w:firstLine="709"/>
        <w:jc w:val="both"/>
        <w:rPr>
          <w:color w:val="000000"/>
        </w:rPr>
      </w:pPr>
      <w:r w:rsidRPr="00D950E7">
        <w:t>Общая сумма неисполненных назначений на 01.01.2017 составила 851,7 тыс. руб., или 2,2% от ут</w:t>
      </w:r>
      <w:r w:rsidR="003473A9">
        <w:t>вержденных бюджетных назначений</w:t>
      </w:r>
      <w:r w:rsidRPr="00D950E7">
        <w:t xml:space="preserve"> и </w:t>
      </w:r>
      <w:r w:rsidRPr="00D950E7">
        <w:rPr>
          <w:color w:val="000000"/>
        </w:rPr>
        <w:t>сложилась в основном по следующим причинам:</w:t>
      </w:r>
    </w:p>
    <w:p w:rsidR="002E73C7" w:rsidRPr="00B9213E" w:rsidRDefault="00AF7E1C" w:rsidP="002E73C7">
      <w:pPr>
        <w:pStyle w:val="ab"/>
        <w:keepNext/>
        <w:spacing w:after="0"/>
        <w:ind w:left="0" w:firstLine="709"/>
        <w:jc w:val="both"/>
      </w:pPr>
      <w:r>
        <w:t xml:space="preserve">- 301,3 тыс. руб. – </w:t>
      </w:r>
      <w:r w:rsidR="00DA5EB5">
        <w:t xml:space="preserve"> экономия</w:t>
      </w:r>
      <w:r w:rsidR="002E73C7" w:rsidRPr="00B9213E">
        <w:t xml:space="preserve"> </w:t>
      </w:r>
      <w:r w:rsidR="00310368" w:rsidRPr="00B9213E">
        <w:t>фонда оплаты т</w:t>
      </w:r>
      <w:r w:rsidR="00B17C98" w:rsidRPr="00B9213E">
        <w:t>р</w:t>
      </w:r>
      <w:r w:rsidR="00310368" w:rsidRPr="00B9213E">
        <w:t>уда</w:t>
      </w:r>
      <w:r w:rsidR="00B9213E">
        <w:t>;</w:t>
      </w:r>
    </w:p>
    <w:p w:rsidR="00425E59" w:rsidRDefault="00425E59" w:rsidP="002E73C7">
      <w:pPr>
        <w:pStyle w:val="ab"/>
        <w:keepNext/>
        <w:spacing w:after="0"/>
        <w:ind w:left="0" w:firstLine="709"/>
        <w:jc w:val="both"/>
      </w:pPr>
      <w:r>
        <w:t>- 260,7</w:t>
      </w:r>
      <w:r w:rsidR="00D950E7" w:rsidRPr="00B9213E">
        <w:t xml:space="preserve"> тыс.руб. –</w:t>
      </w:r>
      <w:r>
        <w:t xml:space="preserve"> </w:t>
      </w:r>
      <w:r w:rsidR="00DA5EB5">
        <w:t xml:space="preserve">объем </w:t>
      </w:r>
      <w:r>
        <w:t>фактическ</w:t>
      </w:r>
      <w:r w:rsidR="004D62BF">
        <w:t>и потребленных услуг</w:t>
      </w:r>
      <w:r>
        <w:t xml:space="preserve"> ниже предусмотренных договорами; </w:t>
      </w:r>
    </w:p>
    <w:p w:rsidR="00CA47ED" w:rsidRDefault="00DA5EB5" w:rsidP="00BE572F">
      <w:pPr>
        <w:autoSpaceDE w:val="0"/>
        <w:autoSpaceDN w:val="0"/>
        <w:adjustRightInd w:val="0"/>
        <w:ind w:firstLine="709"/>
        <w:jc w:val="both"/>
      </w:pPr>
      <w:r w:rsidRPr="00272F82">
        <w:t xml:space="preserve">- 96,0 тыс. руб. – </w:t>
      </w:r>
      <w:r w:rsidR="00272F82" w:rsidRPr="00272F82">
        <w:t>возврат</w:t>
      </w:r>
      <w:r w:rsidR="00F3172D" w:rsidRPr="00272F82">
        <w:t xml:space="preserve"> контрагенту</w:t>
      </w:r>
      <w:r w:rsidR="00CA47ED" w:rsidRPr="00272F82">
        <w:t xml:space="preserve"> ОАО «Волга-Медиа» (который находится в стадии ликвидации) </w:t>
      </w:r>
      <w:r w:rsidR="00F3172D" w:rsidRPr="00272F82">
        <w:t>первичных документов</w:t>
      </w:r>
      <w:r w:rsidR="00CA47ED" w:rsidRPr="00272F82">
        <w:t>, оформленных ненадлежащим образом.</w:t>
      </w:r>
    </w:p>
    <w:p w:rsidR="00F30D60" w:rsidRPr="00673081" w:rsidRDefault="00F30D60" w:rsidP="00D339B7">
      <w:pPr>
        <w:ind w:firstLine="708"/>
        <w:jc w:val="both"/>
      </w:pPr>
      <w:r w:rsidRPr="00B91573">
        <w:t xml:space="preserve">В расходах на обеспечение деятельности </w:t>
      </w:r>
      <w:r>
        <w:t>Комитета</w:t>
      </w:r>
      <w:r w:rsidRPr="00B91573">
        <w:t xml:space="preserve"> наибольший объем занимают расходы на оплату труда </w:t>
      </w:r>
      <w:r>
        <w:t>с начислениями (89,5</w:t>
      </w:r>
      <w:r w:rsidRPr="00B91573">
        <w:t>%).</w:t>
      </w:r>
    </w:p>
    <w:p w:rsidR="003B7C43" w:rsidRPr="00F135FC" w:rsidRDefault="005E4A2C" w:rsidP="00F135FC">
      <w:pPr>
        <w:ind w:firstLine="708"/>
        <w:jc w:val="both"/>
      </w:pPr>
      <w:r>
        <w:t xml:space="preserve">Сравнительный анализ показателей исполнения расходов Комитета за отчетный и предыдущий год </w:t>
      </w:r>
      <w:r w:rsidR="00502693">
        <w:t>представлен в следующей таблице.</w:t>
      </w:r>
      <w:r w:rsidR="0016773D">
        <w:rPr>
          <w:b/>
          <w:sz w:val="22"/>
          <w:szCs w:val="22"/>
        </w:rPr>
        <w:t xml:space="preserve"> </w:t>
      </w:r>
    </w:p>
    <w:p w:rsidR="00B05830" w:rsidRPr="00537A88" w:rsidRDefault="0016773D" w:rsidP="00537A88">
      <w:pPr>
        <w:ind w:firstLine="708"/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958" w:rsidRPr="00F43958" w:rsidRDefault="00F43958" w:rsidP="00F43958">
      <w:pPr>
        <w:ind w:firstLine="708"/>
        <w:jc w:val="right"/>
        <w:rPr>
          <w:i/>
          <w:sz w:val="20"/>
          <w:szCs w:val="20"/>
        </w:rPr>
      </w:pPr>
      <w:r w:rsidRPr="00CA2D98">
        <w:rPr>
          <w:b/>
          <w:sz w:val="22"/>
          <w:szCs w:val="22"/>
        </w:rPr>
        <w:t xml:space="preserve"> </w:t>
      </w:r>
      <w:r w:rsidRPr="00CA2D98">
        <w:rPr>
          <w:i/>
          <w:sz w:val="20"/>
          <w:szCs w:val="20"/>
        </w:rPr>
        <w:t>тыс. руб.</w:t>
      </w:r>
    </w:p>
    <w:tbl>
      <w:tblPr>
        <w:tblW w:w="10136" w:type="dxa"/>
        <w:tblLayout w:type="fixed"/>
        <w:tblLook w:val="04A0"/>
      </w:tblPr>
      <w:tblGrid>
        <w:gridCol w:w="4833"/>
        <w:gridCol w:w="945"/>
        <w:gridCol w:w="1134"/>
        <w:gridCol w:w="992"/>
        <w:gridCol w:w="1135"/>
        <w:gridCol w:w="1097"/>
      </w:tblGrid>
      <w:tr w:rsidR="00F43958" w:rsidRPr="00C86C48" w:rsidTr="001A2034">
        <w:trPr>
          <w:trHeight w:val="60"/>
        </w:trPr>
        <w:tc>
          <w:tcPr>
            <w:tcW w:w="483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  <w:r w:rsidRPr="00C86C4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  <w:r w:rsidRPr="00C86C48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22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43958" w:rsidRPr="00CA2D98" w:rsidRDefault="00F43958" w:rsidP="00022E2A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98">
              <w:rPr>
                <w:b/>
                <w:bCs/>
                <w:sz w:val="20"/>
                <w:szCs w:val="20"/>
              </w:rPr>
              <w:t>Увеличение, снижение (-)</w:t>
            </w:r>
          </w:p>
        </w:tc>
      </w:tr>
      <w:tr w:rsidR="00F43958" w:rsidRPr="00C86C48" w:rsidTr="001A2034">
        <w:trPr>
          <w:trHeight w:val="60"/>
        </w:trPr>
        <w:tc>
          <w:tcPr>
            <w:tcW w:w="4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958" w:rsidRPr="00C86C48" w:rsidRDefault="00F43958" w:rsidP="00022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58" w:rsidRPr="00CA2D98" w:rsidRDefault="00F43958" w:rsidP="00F43958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9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43958" w:rsidRPr="00CA2D98" w:rsidRDefault="00F43958" w:rsidP="00F43958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9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64FCF" w:rsidRPr="00C86C48" w:rsidTr="001A2034">
        <w:trPr>
          <w:trHeight w:val="60"/>
        </w:trPr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Всего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A41814">
            <w:pPr>
              <w:jc w:val="right"/>
              <w:rPr>
                <w:b/>
                <w:bCs/>
                <w:sz w:val="18"/>
                <w:szCs w:val="18"/>
              </w:rPr>
            </w:pPr>
            <w:r w:rsidRPr="00C86C48">
              <w:rPr>
                <w:b/>
                <w:bCs/>
                <w:sz w:val="18"/>
                <w:szCs w:val="18"/>
              </w:rPr>
              <w:t>200 334,6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3129D5" w:rsidRDefault="00D64FCF" w:rsidP="007B6EC8">
            <w:pPr>
              <w:jc w:val="right"/>
              <w:rPr>
                <w:b/>
                <w:bCs/>
                <w:sz w:val="18"/>
                <w:szCs w:val="18"/>
              </w:rPr>
            </w:pPr>
            <w:r w:rsidRPr="003129D5">
              <w:rPr>
                <w:b/>
                <w:bCs/>
                <w:sz w:val="18"/>
                <w:szCs w:val="18"/>
              </w:rPr>
              <w:t>37 996,4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5348B4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-162 338,2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694A88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8A1313">
              <w:rPr>
                <w:b/>
                <w:bCs/>
                <w:sz w:val="18"/>
                <w:szCs w:val="18"/>
              </w:rPr>
              <w:t>в 5,3 раза</w:t>
            </w:r>
          </w:p>
        </w:tc>
      </w:tr>
      <w:tr w:rsidR="00D64FCF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rPr>
                <w:b/>
                <w:bCs/>
                <w:sz w:val="18"/>
                <w:szCs w:val="18"/>
              </w:rPr>
            </w:pPr>
            <w:r w:rsidRPr="00C86C4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C86C48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A41814">
            <w:pPr>
              <w:jc w:val="right"/>
              <w:rPr>
                <w:b/>
                <w:bCs/>
                <w:sz w:val="18"/>
                <w:szCs w:val="18"/>
              </w:rPr>
            </w:pPr>
            <w:r w:rsidRPr="00C86C48">
              <w:rPr>
                <w:b/>
                <w:bCs/>
                <w:sz w:val="18"/>
                <w:szCs w:val="18"/>
              </w:rPr>
              <w:t>182 114,7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3129D5" w:rsidRDefault="00D64FCF" w:rsidP="007B6EC8">
            <w:pPr>
              <w:jc w:val="right"/>
              <w:rPr>
                <w:b/>
                <w:bCs/>
                <w:sz w:val="18"/>
                <w:szCs w:val="18"/>
              </w:rPr>
            </w:pPr>
            <w:r w:rsidRPr="003129D5">
              <w:rPr>
                <w:b/>
                <w:bCs/>
                <w:sz w:val="18"/>
                <w:szCs w:val="18"/>
              </w:rPr>
              <w:t>35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263">
              <w:rPr>
                <w:b/>
                <w:bCs/>
                <w:sz w:val="18"/>
                <w:szCs w:val="18"/>
              </w:rPr>
              <w:t>047,4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5348B4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-147 067,3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694A88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8A1313">
              <w:rPr>
                <w:b/>
                <w:bCs/>
                <w:sz w:val="18"/>
                <w:szCs w:val="18"/>
              </w:rPr>
              <w:t>в 5,2 раза</w:t>
            </w:r>
          </w:p>
        </w:tc>
      </w:tr>
      <w:tr w:rsidR="00D64FCF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Субсидии ТОС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3107188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A41814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5348B4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-150 000,0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8A1313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4FCF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Обеспечение деятельности государственных органов ВО</w:t>
            </w:r>
            <w:r w:rsidR="007E235F">
              <w:rPr>
                <w:sz w:val="18"/>
                <w:szCs w:val="18"/>
              </w:rPr>
              <w:t>,  т.ч.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900000</w:t>
            </w:r>
            <w:r w:rsidR="00B05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A41814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31 775,5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D64FCF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5348B4">
              <w:rPr>
                <w:sz w:val="18"/>
                <w:szCs w:val="18"/>
              </w:rPr>
              <w:t> 044,</w:t>
            </w:r>
            <w:r w:rsidR="006F1263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5348B4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3 268,</w:t>
            </w:r>
            <w:r w:rsidR="00084EBA">
              <w:rPr>
                <w:sz w:val="18"/>
                <w:szCs w:val="18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4FCF" w:rsidRPr="00C86C48" w:rsidRDefault="008A1313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10,3%</w:t>
            </w:r>
          </w:p>
        </w:tc>
      </w:tr>
      <w:tr w:rsidR="007E235F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E235F">
              <w:rPr>
                <w:i/>
                <w:sz w:val="18"/>
                <w:szCs w:val="18"/>
              </w:rPr>
              <w:t>асходы на выплату персоналу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7E235F" w:rsidRDefault="007E235F" w:rsidP="00A41814">
            <w:pPr>
              <w:jc w:val="right"/>
              <w:rPr>
                <w:i/>
                <w:sz w:val="18"/>
                <w:szCs w:val="18"/>
              </w:rPr>
            </w:pPr>
            <w:r w:rsidRPr="007E235F">
              <w:rPr>
                <w:i/>
                <w:sz w:val="18"/>
                <w:szCs w:val="18"/>
              </w:rPr>
              <w:t>30 591,6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7E235F" w:rsidRDefault="007E235F" w:rsidP="00A41814">
            <w:pPr>
              <w:jc w:val="right"/>
              <w:rPr>
                <w:i/>
                <w:sz w:val="18"/>
                <w:szCs w:val="18"/>
              </w:rPr>
            </w:pPr>
            <w:r w:rsidRPr="007E235F">
              <w:rPr>
                <w:i/>
                <w:sz w:val="18"/>
                <w:szCs w:val="18"/>
              </w:rPr>
              <w:t>33 996,</w:t>
            </w:r>
            <w:r w:rsidRPr="008D1930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7E235F" w:rsidRDefault="007E235F" w:rsidP="00022E2A">
            <w:pPr>
              <w:jc w:val="right"/>
              <w:rPr>
                <w:i/>
                <w:sz w:val="18"/>
                <w:szCs w:val="18"/>
              </w:rPr>
            </w:pPr>
            <w:r w:rsidRPr="007E235F">
              <w:rPr>
                <w:i/>
                <w:sz w:val="18"/>
                <w:szCs w:val="18"/>
              </w:rPr>
              <w:t>3</w:t>
            </w:r>
            <w:r w:rsidR="000A4034">
              <w:rPr>
                <w:i/>
                <w:sz w:val="18"/>
                <w:szCs w:val="18"/>
              </w:rPr>
              <w:t xml:space="preserve"> </w:t>
            </w:r>
            <w:r w:rsidRPr="007E235F">
              <w:rPr>
                <w:i/>
                <w:sz w:val="18"/>
                <w:szCs w:val="18"/>
              </w:rPr>
              <w:t>405,2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7E235F" w:rsidRDefault="007E235F" w:rsidP="00022E2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10,0%</w:t>
            </w:r>
          </w:p>
        </w:tc>
      </w:tr>
      <w:tr w:rsidR="007E235F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9008087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A41814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235F" w:rsidRPr="00C86C48" w:rsidRDefault="007E235F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05830" w:rsidRPr="00E329DC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DE6D63" w:rsidRDefault="00B05830" w:rsidP="0047577B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A41814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E329DC" w:rsidRDefault="00B05830" w:rsidP="00022E2A">
            <w:pPr>
              <w:jc w:val="right"/>
              <w:rPr>
                <w:sz w:val="18"/>
                <w:szCs w:val="18"/>
                <w:highlight w:val="yellow"/>
              </w:rPr>
            </w:pPr>
            <w:r w:rsidRPr="00694A88">
              <w:rPr>
                <w:sz w:val="18"/>
                <w:szCs w:val="18"/>
              </w:rPr>
              <w:t>+ в 16 раз</w:t>
            </w:r>
          </w:p>
        </w:tc>
      </w:tr>
      <w:tr w:rsidR="00B05830" w:rsidRPr="00E329DC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7B6EC8">
            <w:pPr>
              <w:rPr>
                <w:b/>
                <w:sz w:val="18"/>
                <w:szCs w:val="18"/>
              </w:rPr>
            </w:pPr>
            <w:r w:rsidRPr="00F97324">
              <w:rPr>
                <w:b/>
                <w:sz w:val="18"/>
                <w:szCs w:val="18"/>
              </w:rPr>
              <w:t>Мероприятия по противодействию коррупции в Волгоградской области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7B6EC8">
            <w:pPr>
              <w:jc w:val="right"/>
              <w:rPr>
                <w:b/>
                <w:sz w:val="18"/>
                <w:szCs w:val="18"/>
              </w:rPr>
            </w:pPr>
            <w:r w:rsidRPr="00F97324">
              <w:rPr>
                <w:b/>
                <w:sz w:val="18"/>
                <w:szCs w:val="18"/>
              </w:rPr>
              <w:t>07 00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A418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022E2A">
            <w:pPr>
              <w:jc w:val="right"/>
              <w:rPr>
                <w:b/>
                <w:sz w:val="18"/>
                <w:szCs w:val="18"/>
              </w:rPr>
            </w:pPr>
            <w:r w:rsidRPr="00F97324">
              <w:rPr>
                <w:b/>
                <w:sz w:val="18"/>
                <w:szCs w:val="18"/>
              </w:rPr>
              <w:t>371,8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022E2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8A1313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B05830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rPr>
                <w:b/>
                <w:bCs/>
                <w:sz w:val="18"/>
                <w:szCs w:val="18"/>
              </w:rPr>
            </w:pPr>
            <w:r w:rsidRPr="00C86C48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5348B4" w:rsidRDefault="00B05830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 w:rsidRPr="005348B4">
              <w:rPr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5348B4" w:rsidRDefault="00B05830" w:rsidP="00A4181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-15 642,7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8A1313" w:rsidRDefault="00B05830" w:rsidP="00022E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в 7,1 раза</w:t>
            </w:r>
          </w:p>
        </w:tc>
      </w:tr>
      <w:tr w:rsidR="00B05830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Мероприятия по поддержке СО НКО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1402038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A41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8A1313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+6,3 раза</w:t>
            </w:r>
          </w:p>
        </w:tc>
      </w:tr>
      <w:tr w:rsidR="00B05830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Субсидии на мероприятия по поддержке СО НКО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1405085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A41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-14 654,4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05830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022E2A">
            <w:pPr>
              <w:rPr>
                <w:sz w:val="18"/>
                <w:szCs w:val="18"/>
              </w:rPr>
            </w:pPr>
            <w:r w:rsidRPr="00F97324">
              <w:rPr>
                <w:sz w:val="18"/>
                <w:szCs w:val="18"/>
              </w:rPr>
              <w:t>Поддержка СО НКО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F97324" w:rsidRDefault="00B05830" w:rsidP="00022E2A">
            <w:pPr>
              <w:jc w:val="right"/>
              <w:rPr>
                <w:sz w:val="18"/>
                <w:szCs w:val="18"/>
              </w:rPr>
            </w:pPr>
            <w:r w:rsidRPr="00F97324">
              <w:rPr>
                <w:sz w:val="18"/>
                <w:szCs w:val="18"/>
              </w:rPr>
              <w:t>1406008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A41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-2 559,1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B05830" w:rsidRPr="00C86C48" w:rsidTr="001A2034">
        <w:trPr>
          <w:trHeight w:val="60"/>
        </w:trPr>
        <w:tc>
          <w:tcPr>
            <w:tcW w:w="483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Прочие мероприятия в области социальной политики</w:t>
            </w:r>
          </w:p>
        </w:tc>
        <w:tc>
          <w:tcPr>
            <w:tcW w:w="9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 w:rsidRPr="00C86C48">
              <w:rPr>
                <w:sz w:val="18"/>
                <w:szCs w:val="18"/>
              </w:rPr>
              <w:t>9908078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658,4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-42,9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830" w:rsidRPr="00C86C48" w:rsidRDefault="00B05830" w:rsidP="0002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-6,5%</w:t>
            </w:r>
          </w:p>
        </w:tc>
      </w:tr>
    </w:tbl>
    <w:p w:rsidR="00694A88" w:rsidRPr="00B061BB" w:rsidRDefault="00F97324" w:rsidP="00694A88">
      <w:pPr>
        <w:ind w:firstLine="708"/>
        <w:jc w:val="both"/>
      </w:pPr>
      <w:r>
        <w:lastRenderedPageBreak/>
        <w:t>Как видно из данной таблицы, кассовые расходы Комитета в 2016</w:t>
      </w:r>
      <w:r w:rsidR="008A1313">
        <w:t xml:space="preserve"> году уменьшились  по отношению к 2015</w:t>
      </w:r>
      <w:r w:rsidR="00694A88">
        <w:t xml:space="preserve"> году на 162 338,2 тыс. руб.</w:t>
      </w:r>
      <w:r w:rsidR="00855838">
        <w:t>,</w:t>
      </w:r>
      <w:r w:rsidR="00694A88">
        <w:t xml:space="preserve"> или в 5,3 раза.</w:t>
      </w:r>
    </w:p>
    <w:p w:rsidR="00694A88" w:rsidRPr="00272F82" w:rsidRDefault="00C53B8A" w:rsidP="00C53B8A">
      <w:pPr>
        <w:ind w:firstLine="709"/>
        <w:jc w:val="both"/>
      </w:pPr>
      <w:r w:rsidRPr="00272F82">
        <w:t xml:space="preserve">Наибольший объем сокращения расходов произведен на реализацию мероприятий государственных программ </w:t>
      </w:r>
      <w:r w:rsidR="00EF6781" w:rsidRPr="00272F82">
        <w:t>по поддержке ТОС и СО НКО</w:t>
      </w:r>
      <w:r w:rsidRPr="00272F82">
        <w:t xml:space="preserve"> на общую сумму 164 654,4 тыс. руб.</w:t>
      </w:r>
      <w:r w:rsidR="00272F82" w:rsidRPr="00272F82">
        <w:t xml:space="preserve">  в связи с отсутствием по ним плановых назначений.</w:t>
      </w:r>
    </w:p>
    <w:p w:rsidR="00EF6781" w:rsidRDefault="00EF6781" w:rsidP="00F43958">
      <w:pPr>
        <w:autoSpaceDE w:val="0"/>
        <w:autoSpaceDN w:val="0"/>
        <w:adjustRightInd w:val="0"/>
        <w:jc w:val="center"/>
        <w:rPr>
          <w:b/>
          <w:i/>
        </w:rPr>
      </w:pPr>
    </w:p>
    <w:p w:rsidR="00F43958" w:rsidRPr="004D7E9A" w:rsidRDefault="00F43958" w:rsidP="00F43958">
      <w:pPr>
        <w:autoSpaceDE w:val="0"/>
        <w:autoSpaceDN w:val="0"/>
        <w:adjustRightInd w:val="0"/>
        <w:jc w:val="center"/>
        <w:rPr>
          <w:b/>
          <w:i/>
        </w:rPr>
      </w:pPr>
      <w:r w:rsidRPr="004D7E9A">
        <w:rPr>
          <w:b/>
          <w:i/>
        </w:rPr>
        <w:t>Состояние дебиторской и кредиторской задолженности</w:t>
      </w:r>
    </w:p>
    <w:p w:rsidR="00F43958" w:rsidRDefault="00F43958" w:rsidP="00F43958">
      <w:pPr>
        <w:autoSpaceDE w:val="0"/>
        <w:autoSpaceDN w:val="0"/>
        <w:adjustRightInd w:val="0"/>
        <w:ind w:firstLine="709"/>
        <w:jc w:val="both"/>
      </w:pPr>
      <w:r>
        <w:t>Информация о динамике дебиторской и кредиторской задолженности в 2016 году приведена в следующей таблице</w:t>
      </w:r>
      <w:r w:rsidR="009F456C">
        <w:t>.</w:t>
      </w:r>
    </w:p>
    <w:p w:rsidR="00F43958" w:rsidRPr="004D7E9A" w:rsidRDefault="00F43958" w:rsidP="00C60DAE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Pr="004D7E9A">
        <w:rPr>
          <w:i/>
          <w:sz w:val="22"/>
          <w:szCs w:val="22"/>
        </w:rPr>
        <w:t>тыс. руб.</w:t>
      </w:r>
    </w:p>
    <w:tbl>
      <w:tblPr>
        <w:tblW w:w="1036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966"/>
        <w:gridCol w:w="1134"/>
        <w:gridCol w:w="1167"/>
        <w:gridCol w:w="2093"/>
      </w:tblGrid>
      <w:tr w:rsidR="00F43958" w:rsidRPr="004D7E9A" w:rsidTr="00E10F1D">
        <w:trPr>
          <w:trHeight w:val="347"/>
        </w:trPr>
        <w:tc>
          <w:tcPr>
            <w:tcW w:w="5966" w:type="dxa"/>
            <w:vMerge w:val="restart"/>
            <w:shd w:val="clear" w:color="auto" w:fill="auto"/>
            <w:vAlign w:val="center"/>
            <w:hideMark/>
          </w:tcPr>
          <w:p w:rsidR="00F43958" w:rsidRPr="004D7E9A" w:rsidRDefault="00F43958" w:rsidP="00196A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7E9A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  <w:hideMark/>
          </w:tcPr>
          <w:p w:rsidR="00F43958" w:rsidRPr="004D7E9A" w:rsidRDefault="00F43958" w:rsidP="00196A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7E9A">
              <w:rPr>
                <w:b/>
                <w:bCs/>
                <w:color w:val="000000"/>
                <w:sz w:val="18"/>
                <w:szCs w:val="18"/>
              </w:rPr>
              <w:t>Данные о задолженности</w:t>
            </w:r>
          </w:p>
        </w:tc>
        <w:tc>
          <w:tcPr>
            <w:tcW w:w="2093" w:type="dxa"/>
            <w:vMerge w:val="restart"/>
            <w:shd w:val="clear" w:color="auto" w:fill="auto"/>
            <w:noWrap/>
            <w:vAlign w:val="center"/>
            <w:hideMark/>
          </w:tcPr>
          <w:p w:rsidR="00F43958" w:rsidRPr="004D7E9A" w:rsidRDefault="00F43958" w:rsidP="00196A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7E9A">
              <w:rPr>
                <w:b/>
                <w:bCs/>
                <w:color w:val="000000"/>
                <w:sz w:val="18"/>
                <w:szCs w:val="18"/>
              </w:rPr>
              <w:t>Динамика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43958" w:rsidRPr="004D7E9A" w:rsidRDefault="00F43958" w:rsidP="00196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01.01.2016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F43958" w:rsidRDefault="00F43958" w:rsidP="00196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4D7E9A">
              <w:rPr>
                <w:b/>
                <w:bCs/>
                <w:color w:val="000000"/>
                <w:sz w:val="16"/>
                <w:szCs w:val="16"/>
              </w:rPr>
              <w:t>а</w:t>
            </w:r>
          </w:p>
          <w:p w:rsidR="00F43958" w:rsidRPr="004D7E9A" w:rsidRDefault="00F43958" w:rsidP="00196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7E9A">
              <w:rPr>
                <w:b/>
                <w:bCs/>
                <w:color w:val="000000"/>
                <w:sz w:val="16"/>
                <w:szCs w:val="16"/>
              </w:rPr>
              <w:t>01.01.201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3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958" w:rsidRPr="004D7E9A" w:rsidTr="00E10F1D">
        <w:trPr>
          <w:trHeight w:val="207"/>
        </w:trPr>
        <w:tc>
          <w:tcPr>
            <w:tcW w:w="5966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F43958" w:rsidRPr="004D7E9A" w:rsidRDefault="00F43958" w:rsidP="00022E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958" w:rsidRPr="004D7E9A" w:rsidTr="00E10F1D">
        <w:trPr>
          <w:trHeight w:val="270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ED40E2" w:rsidP="00022E2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Дебиторская </w:t>
            </w:r>
            <w:r w:rsidR="00F43958" w:rsidRPr="00F43958"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ИТОГО:</w:t>
            </w:r>
            <w:r w:rsidR="00F43958" w:rsidRPr="00F43958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F43958" w:rsidRPr="00F4395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43958">
              <w:rPr>
                <w:b/>
                <w:bCs/>
                <w:i/>
                <w:iCs/>
                <w:sz w:val="18"/>
                <w:szCs w:val="18"/>
              </w:rPr>
              <w:t>323 077,3</w:t>
            </w:r>
          </w:p>
        </w:tc>
        <w:tc>
          <w:tcPr>
            <w:tcW w:w="11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43958" w:rsidRPr="00F43958" w:rsidRDefault="00F51AA8" w:rsidP="00E10F1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167</w:t>
            </w:r>
            <w:r w:rsidR="00A17AD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A17AD5">
              <w:rPr>
                <w:b/>
                <w:bCs/>
                <w:i/>
                <w:iCs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BE4B2A">
              <w:rPr>
                <w:color w:val="000000"/>
                <w:sz w:val="18"/>
                <w:szCs w:val="18"/>
              </w:rPr>
              <w:t>меньшен</w:t>
            </w:r>
            <w:r>
              <w:rPr>
                <w:color w:val="000000"/>
                <w:sz w:val="18"/>
                <w:szCs w:val="18"/>
              </w:rPr>
              <w:t>ие</w:t>
            </w:r>
            <w:r w:rsidR="00BE4B2A">
              <w:rPr>
                <w:color w:val="000000"/>
                <w:sz w:val="18"/>
                <w:szCs w:val="18"/>
              </w:rPr>
              <w:t xml:space="preserve"> </w:t>
            </w:r>
            <w:r w:rsidR="00816915">
              <w:rPr>
                <w:color w:val="000000"/>
                <w:sz w:val="18"/>
                <w:szCs w:val="18"/>
              </w:rPr>
              <w:t xml:space="preserve">в </w:t>
            </w:r>
            <w:r w:rsidR="00E713DD">
              <w:rPr>
                <w:color w:val="000000"/>
                <w:sz w:val="18"/>
                <w:szCs w:val="18"/>
              </w:rPr>
              <w:t>1,9 раз</w:t>
            </w:r>
            <w:r w:rsidR="00816915">
              <w:rPr>
                <w:color w:val="000000"/>
                <w:sz w:val="18"/>
                <w:szCs w:val="18"/>
              </w:rPr>
              <w:t>а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322 990,8</w:t>
            </w: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F43958" w:rsidRPr="00F43958" w:rsidRDefault="00A17AD5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167 215,4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D73416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</w:t>
            </w:r>
            <w:r w:rsidR="00816915">
              <w:rPr>
                <w:color w:val="000000"/>
                <w:sz w:val="18"/>
                <w:szCs w:val="18"/>
              </w:rPr>
              <w:t>в 1,9 раза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i/>
                <w:sz w:val="20"/>
                <w:szCs w:val="20"/>
              </w:rPr>
            </w:pPr>
            <w:r w:rsidRPr="00F43958">
              <w:rPr>
                <w:i/>
                <w:sz w:val="20"/>
                <w:szCs w:val="20"/>
              </w:rPr>
              <w:t xml:space="preserve">в том числе </w:t>
            </w:r>
            <w:r w:rsidRPr="00F43958">
              <w:rPr>
                <w:rFonts w:eastAsia="Calibri"/>
                <w:i/>
                <w:sz w:val="20"/>
                <w:szCs w:val="20"/>
              </w:rPr>
              <w:t>расчеты по авансовым безвозмездным перечислениям организациям, за исключение</w:t>
            </w:r>
            <w:r w:rsidR="00C9561B">
              <w:rPr>
                <w:rFonts w:eastAsia="Calibri"/>
                <w:i/>
                <w:sz w:val="20"/>
                <w:szCs w:val="20"/>
              </w:rPr>
              <w:t>м государственных и муниципальных</w:t>
            </w:r>
            <w:r w:rsidR="00D24DA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F43958">
              <w:rPr>
                <w:rFonts w:eastAsia="Calibri"/>
                <w:i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1531A1" w:rsidP="00E10F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318 815</w:t>
            </w:r>
            <w:r w:rsidR="00F43958" w:rsidRPr="00F43958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F43958" w:rsidRPr="00A17AD5" w:rsidRDefault="00A17AD5" w:rsidP="00E10F1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17AD5">
              <w:rPr>
                <w:i/>
                <w:color w:val="000000"/>
                <w:sz w:val="18"/>
                <w:szCs w:val="18"/>
              </w:rPr>
              <w:t>167 186,8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D73416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</w:t>
            </w:r>
            <w:r w:rsidR="00816915">
              <w:rPr>
                <w:color w:val="000000"/>
                <w:sz w:val="18"/>
                <w:szCs w:val="18"/>
              </w:rPr>
              <w:t>в 1,9 раза</w:t>
            </w:r>
          </w:p>
        </w:tc>
      </w:tr>
      <w:tr w:rsidR="00F43958" w:rsidRPr="004D7E9A" w:rsidTr="00E10F1D">
        <w:trPr>
          <w:trHeight w:val="210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86,5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43958" w:rsidRPr="00F43958" w:rsidRDefault="00712690" w:rsidP="00E10F1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</w:t>
            </w:r>
            <w:r w:rsidR="00BE4B2A">
              <w:rPr>
                <w:color w:val="000000"/>
                <w:sz w:val="18"/>
                <w:szCs w:val="18"/>
              </w:rPr>
              <w:t>в 1,7 раза</w:t>
            </w:r>
          </w:p>
        </w:tc>
      </w:tr>
      <w:tr w:rsidR="00F43958" w:rsidRPr="004D7E9A" w:rsidTr="00E10F1D">
        <w:trPr>
          <w:trHeight w:val="210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ED40E2" w:rsidP="00022E2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Кредиторская</w:t>
            </w:r>
            <w:r w:rsidR="00F43958" w:rsidRPr="00F43958"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ИТОГО: </w:t>
            </w:r>
            <w:r w:rsidR="00F43958" w:rsidRPr="00F43958">
              <w:rPr>
                <w:sz w:val="20"/>
                <w:szCs w:val="20"/>
              </w:rPr>
              <w:t>в</w:t>
            </w:r>
            <w:r w:rsidR="00F43958" w:rsidRPr="00F43958">
              <w:rPr>
                <w:b/>
                <w:bCs/>
                <w:sz w:val="20"/>
                <w:szCs w:val="20"/>
              </w:rPr>
              <w:t xml:space="preserve"> </w:t>
            </w:r>
            <w:r w:rsidR="00F43958" w:rsidRPr="00F43958">
              <w:rPr>
                <w:sz w:val="18"/>
                <w:szCs w:val="18"/>
              </w:rPr>
              <w:t>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43958">
              <w:rPr>
                <w:b/>
                <w:bCs/>
                <w:i/>
                <w:iCs/>
                <w:sz w:val="18"/>
                <w:szCs w:val="18"/>
              </w:rPr>
              <w:t>478,6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43958" w:rsidRPr="0016773D" w:rsidRDefault="00F51AA8" w:rsidP="00E10F1D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16773D">
              <w:rPr>
                <w:b/>
                <w:i/>
                <w:iCs/>
                <w:color w:val="000000"/>
                <w:sz w:val="18"/>
                <w:szCs w:val="18"/>
              </w:rPr>
              <w:t>238,2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</w:t>
            </w:r>
            <w:r w:rsidR="00BE4B2A">
              <w:rPr>
                <w:color w:val="000000"/>
                <w:sz w:val="18"/>
                <w:szCs w:val="18"/>
              </w:rPr>
              <w:t>в 2 раза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114,7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43958" w:rsidRPr="00F43958" w:rsidRDefault="00712690" w:rsidP="00E10F1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238,2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387FFC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увеличение </w:t>
            </w:r>
            <w:r w:rsidR="00D63384">
              <w:rPr>
                <w:color w:val="000000"/>
                <w:sz w:val="18"/>
                <w:szCs w:val="18"/>
              </w:rPr>
              <w:t xml:space="preserve"> </w:t>
            </w:r>
            <w:r w:rsidR="00BE4B2A">
              <w:rPr>
                <w:color w:val="000000"/>
                <w:sz w:val="18"/>
                <w:szCs w:val="18"/>
              </w:rPr>
              <w:t>в 2,1 раза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157327" w:rsidP="00E10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43958" w:rsidRPr="00F43958" w:rsidRDefault="00712690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</w:t>
            </w:r>
            <w:r w:rsidR="00BE4B2A">
              <w:rPr>
                <w:color w:val="000000"/>
                <w:sz w:val="18"/>
                <w:szCs w:val="18"/>
              </w:rPr>
              <w:t>на 100%</w:t>
            </w:r>
          </w:p>
        </w:tc>
      </w:tr>
      <w:tr w:rsidR="00F43958" w:rsidRPr="004D7E9A" w:rsidTr="00E10F1D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F43958" w:rsidRPr="00F43958" w:rsidRDefault="00F43958" w:rsidP="00022E2A">
            <w:pPr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расчеты по доходам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958" w:rsidRPr="00F43958" w:rsidRDefault="00F43958" w:rsidP="00E10F1D">
            <w:pPr>
              <w:jc w:val="center"/>
              <w:rPr>
                <w:sz w:val="18"/>
                <w:szCs w:val="18"/>
              </w:rPr>
            </w:pPr>
            <w:r w:rsidRPr="00F43958">
              <w:rPr>
                <w:sz w:val="18"/>
                <w:szCs w:val="18"/>
              </w:rPr>
              <w:t>2,1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43958" w:rsidRPr="00F43958" w:rsidRDefault="00712690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43958" w:rsidRPr="004D7E9A" w:rsidRDefault="00D63384" w:rsidP="00E10F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BE4B2A">
              <w:rPr>
                <w:color w:val="000000"/>
                <w:sz w:val="18"/>
                <w:szCs w:val="18"/>
              </w:rPr>
              <w:t>меньшение на 100%</w:t>
            </w:r>
          </w:p>
        </w:tc>
      </w:tr>
    </w:tbl>
    <w:p w:rsidR="002B3C2F" w:rsidRDefault="002B3C2F" w:rsidP="00095185">
      <w:pPr>
        <w:jc w:val="both"/>
        <w:rPr>
          <w:i/>
          <w:u w:val="single"/>
        </w:rPr>
      </w:pPr>
    </w:p>
    <w:p w:rsidR="00DD3278" w:rsidRPr="008E7761" w:rsidRDefault="00DD3278" w:rsidP="00DD3278">
      <w:pPr>
        <w:ind w:firstLine="720"/>
        <w:jc w:val="both"/>
        <w:rPr>
          <w:i/>
          <w:u w:val="single"/>
        </w:rPr>
      </w:pPr>
      <w:r w:rsidRPr="008E7761">
        <w:rPr>
          <w:i/>
          <w:u w:val="single"/>
        </w:rPr>
        <w:t>Состояние дебиторской задолженности:</w:t>
      </w:r>
    </w:p>
    <w:p w:rsidR="00E80566" w:rsidRPr="008E7761" w:rsidRDefault="00DD3278" w:rsidP="00E80566">
      <w:pPr>
        <w:ind w:firstLine="720"/>
        <w:jc w:val="both"/>
      </w:pPr>
      <w:r w:rsidRPr="008E7761">
        <w:t>Основная сумма задолженности приходится на расчеты</w:t>
      </w:r>
      <w:r w:rsidR="00712690" w:rsidRPr="008E7761">
        <w:t xml:space="preserve"> по выданным авансам –  167 186,8 </w:t>
      </w:r>
      <w:r w:rsidRPr="008E7761">
        <w:t>тыс. рублей. Большая часть указанной задолженности сложилась по осуществ</w:t>
      </w:r>
      <w:r w:rsidR="00C54BE3" w:rsidRPr="008E7761">
        <w:t>ленному в 2014 году</w:t>
      </w:r>
      <w:r w:rsidRPr="008E7761">
        <w:t xml:space="preserve"> предоставлению субсидий</w:t>
      </w:r>
      <w:r w:rsidR="00C910CF" w:rsidRPr="008E7761">
        <w:t xml:space="preserve"> ТОС</w:t>
      </w:r>
      <w:r w:rsidR="006C0A80">
        <w:t xml:space="preserve"> и СО НКО</w:t>
      </w:r>
      <w:r w:rsidRPr="008E7761">
        <w:t>, срок предоставлен</w:t>
      </w:r>
      <w:r w:rsidR="00C54BE3" w:rsidRPr="008E7761">
        <w:t xml:space="preserve">ия отчетности по которым </w:t>
      </w:r>
      <w:r w:rsidRPr="008E7761">
        <w:t>наступил</w:t>
      </w:r>
      <w:r w:rsidR="00C54BE3" w:rsidRPr="008E7761">
        <w:t xml:space="preserve"> в 2015 году, </w:t>
      </w:r>
      <w:r w:rsidR="00C910CF" w:rsidRPr="008E7761">
        <w:t xml:space="preserve"> и</w:t>
      </w:r>
      <w:r w:rsidR="00736477" w:rsidRPr="008E7761">
        <w:t xml:space="preserve"> сданная в установленный срок</w:t>
      </w:r>
      <w:r w:rsidR="00C910CF" w:rsidRPr="008E7761">
        <w:t xml:space="preserve"> </w:t>
      </w:r>
      <w:r w:rsidRPr="008E7761">
        <w:t xml:space="preserve">отчетность находится </w:t>
      </w:r>
      <w:r w:rsidR="006C0A80">
        <w:t>с</w:t>
      </w:r>
      <w:r w:rsidR="00736477" w:rsidRPr="008E7761">
        <w:t xml:space="preserve"> 2015 года </w:t>
      </w:r>
      <w:r w:rsidRPr="008E7761">
        <w:t>на рассмотрении в Комитете</w:t>
      </w:r>
      <w:r w:rsidR="00095185" w:rsidRPr="008E7761">
        <w:t>.</w:t>
      </w:r>
    </w:p>
    <w:p w:rsidR="00136500" w:rsidRPr="008E7761" w:rsidRDefault="007B7921" w:rsidP="006C0A80">
      <w:pPr>
        <w:ind w:firstLine="708"/>
        <w:jc w:val="both"/>
      </w:pPr>
      <w:r>
        <w:t xml:space="preserve"> </w:t>
      </w:r>
      <w:r w:rsidR="00E80566">
        <w:t>Соглашениями</w:t>
      </w:r>
      <w:r w:rsidR="0013432C">
        <w:t xml:space="preserve"> и договорами</w:t>
      </w:r>
      <w:r w:rsidR="00136500" w:rsidRPr="006C0A80">
        <w:t xml:space="preserve"> о предоставлении субсидии не установлены сроки проверки Комитетом </w:t>
      </w:r>
      <w:r w:rsidR="00387FFC" w:rsidRPr="006C0A80">
        <w:t xml:space="preserve">отчетов о проведенных мероприятиях </w:t>
      </w:r>
      <w:r w:rsidR="00387FFC">
        <w:t xml:space="preserve">и </w:t>
      </w:r>
      <w:r w:rsidR="00136500" w:rsidRPr="006C0A80">
        <w:t>первичных документов, подтверждающих понесенные ТОС</w:t>
      </w:r>
      <w:r w:rsidR="001A444C">
        <w:t xml:space="preserve"> и СО НКО</w:t>
      </w:r>
      <w:r w:rsidR="00855838">
        <w:t xml:space="preserve"> расходы</w:t>
      </w:r>
      <w:r w:rsidR="00387FFC">
        <w:t>.</w:t>
      </w:r>
    </w:p>
    <w:p w:rsidR="009E7438" w:rsidRDefault="0047577B" w:rsidP="00705B6E">
      <w:pPr>
        <w:ind w:firstLine="708"/>
        <w:jc w:val="both"/>
      </w:pPr>
      <w:r w:rsidRPr="008E7761">
        <w:t>Согласно пояснения</w:t>
      </w:r>
      <w:r w:rsidR="00C9561B" w:rsidRPr="008E7761">
        <w:t>м</w:t>
      </w:r>
      <w:r w:rsidRPr="008E7761">
        <w:t xml:space="preserve"> должностных лиц</w:t>
      </w:r>
      <w:r w:rsidR="00B21320">
        <w:t xml:space="preserve"> Комитета</w:t>
      </w:r>
      <w:r w:rsidRPr="008E7761">
        <w:t xml:space="preserve"> </w:t>
      </w:r>
      <w:r w:rsidR="004B11C4">
        <w:t>предоставление отчетности</w:t>
      </w:r>
      <w:r w:rsidR="004317BE">
        <w:t>, предусмотренной в рамках соглашений</w:t>
      </w:r>
      <w:r w:rsidR="00D27299">
        <w:t>,</w:t>
      </w:r>
      <w:r w:rsidR="004317BE">
        <w:t xml:space="preserve"> </w:t>
      </w:r>
      <w:r w:rsidR="004B11C4">
        <w:t xml:space="preserve">и </w:t>
      </w:r>
      <w:r w:rsidRPr="008E7761">
        <w:t>документы (итоговые финансовые отчеты, экземпляры подписанных со своей стороны актов приема-сдачи исполнения обязательств</w:t>
      </w:r>
      <w:r w:rsidR="00387FFC">
        <w:t xml:space="preserve"> и т.д.</w:t>
      </w:r>
      <w:r w:rsidRPr="008E7761">
        <w:t xml:space="preserve">) были представлены </w:t>
      </w:r>
      <w:r w:rsidR="00C9561B" w:rsidRPr="008E7761">
        <w:t xml:space="preserve">представителями </w:t>
      </w:r>
      <w:r w:rsidRPr="008E7761">
        <w:t>ТОС</w:t>
      </w:r>
      <w:r w:rsidR="001A444C">
        <w:t xml:space="preserve"> и СО НКО</w:t>
      </w:r>
      <w:r w:rsidRPr="008E7761">
        <w:t xml:space="preserve"> </w:t>
      </w:r>
      <w:r w:rsidR="004317BE">
        <w:t xml:space="preserve">своевременно </w:t>
      </w:r>
      <w:r w:rsidRPr="008E7761">
        <w:t>в установленные соглашениями сроки, т.е. в 2015 году.</w:t>
      </w:r>
      <w:r w:rsidR="00705B6E">
        <w:t xml:space="preserve"> </w:t>
      </w:r>
      <w:r w:rsidR="004317BE">
        <w:t>В х</w:t>
      </w:r>
      <w:r w:rsidR="00DA5EB5">
        <w:t>оде проверки финансовых отчетов</w:t>
      </w:r>
      <w:r w:rsidR="004317BE">
        <w:t xml:space="preserve"> Комитетом вы</w:t>
      </w:r>
      <w:r w:rsidR="00855838">
        <w:t>являлись множественные недостатки</w:t>
      </w:r>
      <w:r w:rsidR="004317BE">
        <w:t>, устранение которых усложнялось территориальной удаленностью некоммерческих организаций и нехваткой трудовых ресурсов, так как фактическая проверка отчетности осуществлялась двумя сотрудниками. Выявленные замечания направлялись повторно, только после исправлений производилось подписание актов приема-сдачи исполнения обязательств.</w:t>
      </w:r>
      <w:r w:rsidR="00705B6E">
        <w:t xml:space="preserve"> </w:t>
      </w:r>
      <w:r w:rsidR="009E7438" w:rsidRPr="00CA79DE">
        <w:t>Общее количество получателей субсидий в 2014 году составило - 1 318, в том числе:  НО ТОС – 1 215,  СО НКО – 103, общий объем выделенной субсидии составил  328 590,3 тыс.рублей.</w:t>
      </w:r>
    </w:p>
    <w:p w:rsidR="006C0A80" w:rsidRDefault="00705B6E" w:rsidP="008A6B71">
      <w:pPr>
        <w:ind w:firstLine="708"/>
        <w:jc w:val="both"/>
      </w:pPr>
      <w:r w:rsidRPr="00272F82">
        <w:t xml:space="preserve"> </w:t>
      </w:r>
      <w:r w:rsidR="00C53B8A" w:rsidRPr="00272F82">
        <w:t xml:space="preserve">Комитетом не обеспечена в полном объеме проверка </w:t>
      </w:r>
      <w:r w:rsidR="006C0A80" w:rsidRPr="00272F82">
        <w:t>отчетов</w:t>
      </w:r>
      <w:r w:rsidR="00C53B8A" w:rsidRPr="00272F82">
        <w:t xml:space="preserve"> о проведенных мероприятиях, </w:t>
      </w:r>
      <w:r w:rsidRPr="00272F82">
        <w:t>подтверждающих понесенные ТОС и СО НКО расходы, в связи с чем, отсутствовала возможность отражения в бухгалтерском учете актов приема – сдачи исполнения обязательств по соглашению о предоставлении субсидий</w:t>
      </w:r>
      <w:r w:rsidR="008A6B71" w:rsidRPr="00272F82">
        <w:rPr>
          <w:color w:val="FF0000"/>
        </w:rPr>
        <w:t>.</w:t>
      </w:r>
    </w:p>
    <w:p w:rsidR="00C54BE3" w:rsidRPr="00272F82" w:rsidRDefault="001D7E35" w:rsidP="001D7E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761">
        <w:rPr>
          <w:rFonts w:ascii="Times New Roman" w:hAnsi="Times New Roman" w:cs="Times New Roman"/>
          <w:sz w:val="24"/>
          <w:szCs w:val="24"/>
        </w:rPr>
        <w:t>В соответствии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 п.3 ст.9, п.1 ст.10 Ф</w:t>
      </w:r>
      <w:r w:rsidRPr="008E7761">
        <w:rPr>
          <w:rFonts w:ascii="Times New Roman" w:hAnsi="Times New Roman" w:cs="Times New Roman"/>
          <w:sz w:val="24"/>
          <w:szCs w:val="24"/>
        </w:rPr>
        <w:t>едерального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E7761">
        <w:rPr>
          <w:rFonts w:ascii="Times New Roman" w:hAnsi="Times New Roman" w:cs="Times New Roman"/>
          <w:sz w:val="24"/>
          <w:szCs w:val="24"/>
        </w:rPr>
        <w:t>а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 от 06.12.2011 №</w:t>
      </w:r>
      <w:r w:rsidRPr="008E7761">
        <w:rPr>
          <w:rFonts w:ascii="Times New Roman" w:hAnsi="Times New Roman" w:cs="Times New Roman"/>
          <w:sz w:val="24"/>
          <w:szCs w:val="24"/>
        </w:rPr>
        <w:t xml:space="preserve"> 402-ФЗ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="00AA7D79" w:rsidRPr="008E7761">
        <w:rPr>
          <w:rFonts w:ascii="Times New Roman" w:hAnsi="Times New Roman" w:cs="Times New Roman"/>
          <w:sz w:val="24"/>
          <w:szCs w:val="24"/>
        </w:rPr>
        <w:t xml:space="preserve"> (далее – Федеральный закон 402-ФЗ)</w:t>
      </w:r>
      <w:r w:rsidR="00D27299">
        <w:rPr>
          <w:rFonts w:ascii="Times New Roman" w:hAnsi="Times New Roman" w:cs="Times New Roman"/>
          <w:sz w:val="24"/>
          <w:szCs w:val="24"/>
        </w:rPr>
        <w:t>, п. 9 п</w:t>
      </w:r>
      <w:r w:rsidRPr="008E7761">
        <w:rPr>
          <w:rFonts w:ascii="Times New Roman" w:hAnsi="Times New Roman" w:cs="Times New Roman"/>
          <w:sz w:val="24"/>
          <w:szCs w:val="24"/>
        </w:rPr>
        <w:t>риказа Минфина России от 01.12.2</w:t>
      </w:r>
      <w:r w:rsidR="00AA7D79" w:rsidRPr="008E7761">
        <w:rPr>
          <w:rFonts w:ascii="Times New Roman" w:hAnsi="Times New Roman" w:cs="Times New Roman"/>
          <w:sz w:val="24"/>
          <w:szCs w:val="24"/>
        </w:rPr>
        <w:t>010 №</w:t>
      </w:r>
      <w:r w:rsidRPr="008E7761">
        <w:rPr>
          <w:rFonts w:ascii="Times New Roman" w:hAnsi="Times New Roman" w:cs="Times New Roman"/>
          <w:sz w:val="24"/>
          <w:szCs w:val="24"/>
        </w:rPr>
        <w:t xml:space="preserve"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</w:t>
      </w:r>
      <w:r w:rsidRPr="008E7761">
        <w:rPr>
          <w:rFonts w:ascii="Times New Roman" w:hAnsi="Times New Roman" w:cs="Times New Roman"/>
          <w:sz w:val="24"/>
          <w:szCs w:val="24"/>
        </w:rPr>
        <w:lastRenderedPageBreak/>
        <w:t>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AA7D79" w:rsidRPr="008E7761">
        <w:rPr>
          <w:rFonts w:ascii="Times New Roman" w:hAnsi="Times New Roman" w:cs="Times New Roman"/>
          <w:sz w:val="24"/>
          <w:szCs w:val="24"/>
        </w:rPr>
        <w:t xml:space="preserve"> (далее Инструкция 157н)</w:t>
      </w:r>
      <w:r w:rsidRPr="008E7761">
        <w:rPr>
          <w:rFonts w:ascii="Times New Roman" w:hAnsi="Times New Roman" w:cs="Times New Roman"/>
          <w:sz w:val="24"/>
          <w:szCs w:val="24"/>
        </w:rPr>
        <w:t xml:space="preserve"> п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</w:t>
      </w:r>
      <w:r w:rsidR="00C54BE3" w:rsidRPr="008E7761">
        <w:rPr>
          <w:rFonts w:ascii="Times New Roman" w:hAnsi="Times New Roman" w:cs="Times New Roman"/>
          <w:sz w:val="24"/>
          <w:szCs w:val="24"/>
          <w:u w:val="single"/>
        </w:rPr>
        <w:t xml:space="preserve">оформление факта хозяйственной жизни, обеспечивает своевременную передачу первичных учетных документов для регистрации содержащихся в них данных в </w:t>
      </w:r>
      <w:hyperlink r:id="rId9" w:history="1">
        <w:r w:rsidR="00C54BE3" w:rsidRPr="008E7761">
          <w:rPr>
            <w:rFonts w:ascii="Times New Roman" w:hAnsi="Times New Roman" w:cs="Times New Roman"/>
            <w:sz w:val="24"/>
            <w:szCs w:val="24"/>
            <w:u w:val="single"/>
          </w:rPr>
          <w:t>регистрах</w:t>
        </w:r>
      </w:hyperlink>
      <w:r w:rsidR="00C54BE3" w:rsidRPr="008E7761">
        <w:rPr>
          <w:rFonts w:ascii="Times New Roman" w:hAnsi="Times New Roman" w:cs="Times New Roman"/>
          <w:sz w:val="24"/>
          <w:szCs w:val="24"/>
          <w:u w:val="single"/>
        </w:rPr>
        <w:t xml:space="preserve"> бухгалтерского учет</w:t>
      </w:r>
      <w:r w:rsidR="00C54BE3" w:rsidRPr="008E7761">
        <w:rPr>
          <w:rFonts w:ascii="Times New Roman" w:hAnsi="Times New Roman" w:cs="Times New Roman"/>
          <w:sz w:val="24"/>
          <w:szCs w:val="24"/>
        </w:rPr>
        <w:t xml:space="preserve">а, а также достоверность этих данных. </w:t>
      </w:r>
      <w:r w:rsidR="00C54BE3" w:rsidRPr="008E7761">
        <w:rPr>
          <w:rFonts w:ascii="Times New Roman" w:hAnsi="Times New Roman" w:cs="Times New Roman"/>
          <w:sz w:val="24"/>
          <w:szCs w:val="24"/>
          <w:u w:val="single"/>
        </w:rPr>
        <w:t xml:space="preserve">Данные, содержащиеся в первичных учетных документах, подлежат своевременной регистрации и </w:t>
      </w:r>
      <w:r w:rsidR="00C54BE3" w:rsidRPr="00272F82">
        <w:rPr>
          <w:rFonts w:ascii="Times New Roman" w:hAnsi="Times New Roman" w:cs="Times New Roman"/>
          <w:sz w:val="24"/>
          <w:szCs w:val="24"/>
          <w:u w:val="single"/>
        </w:rPr>
        <w:t>накоплению в регистрах бухгалтерского учета</w:t>
      </w:r>
      <w:r w:rsidR="00C54BE3" w:rsidRPr="00272F82">
        <w:rPr>
          <w:rFonts w:ascii="Times New Roman" w:hAnsi="Times New Roman" w:cs="Times New Roman"/>
          <w:sz w:val="24"/>
          <w:szCs w:val="24"/>
        </w:rPr>
        <w:t>.</w:t>
      </w:r>
    </w:p>
    <w:p w:rsidR="008A6B71" w:rsidRPr="00CA47ED" w:rsidRDefault="00AA7D79" w:rsidP="008A6B71">
      <w:pPr>
        <w:ind w:firstLine="720"/>
        <w:jc w:val="both"/>
      </w:pPr>
      <w:r w:rsidRPr="00272F82">
        <w:rPr>
          <w:color w:val="000000"/>
        </w:rPr>
        <w:t xml:space="preserve">Таким образом, Комитетом в нарушение </w:t>
      </w:r>
      <w:r w:rsidRPr="00272F82">
        <w:t xml:space="preserve">п.3 ст.9, п.1 ст.10 Федерального закона </w:t>
      </w:r>
      <w:r w:rsidR="00D27299" w:rsidRPr="00272F82">
        <w:t>402-ФЗ и  п. 9  Инструкции 157н</w:t>
      </w:r>
      <w:r w:rsidRPr="00272F82">
        <w:t xml:space="preserve"> </w:t>
      </w:r>
      <w:r w:rsidR="008A6B71" w:rsidRPr="00272F82">
        <w:t xml:space="preserve">своевременно </w:t>
      </w:r>
      <w:r w:rsidRPr="00272F82">
        <w:t>не отражены</w:t>
      </w:r>
      <w:r w:rsidR="00C9561B" w:rsidRPr="00272F82">
        <w:t xml:space="preserve"> </w:t>
      </w:r>
      <w:r w:rsidR="008A6B71" w:rsidRPr="00272F82">
        <w:t xml:space="preserve">в регистрах бухгалтерского учета </w:t>
      </w:r>
      <w:r w:rsidR="00C9561B" w:rsidRPr="00272F82">
        <w:t>первичные учетные документы</w:t>
      </w:r>
      <w:r w:rsidR="008A6B71" w:rsidRPr="00272F82">
        <w:t xml:space="preserve"> по предоставлению субсидий, что повлекло </w:t>
      </w:r>
      <w:r w:rsidR="006F13A7" w:rsidRPr="00272F82">
        <w:t xml:space="preserve">образование </w:t>
      </w:r>
      <w:r w:rsidR="008A6B71" w:rsidRPr="00272F82">
        <w:t>дебиторской задолженности в размере 167 186,8 тыс. рублей.</w:t>
      </w:r>
    </w:p>
    <w:p w:rsidR="00705B6E" w:rsidRDefault="00705B6E" w:rsidP="00670275">
      <w:pPr>
        <w:jc w:val="both"/>
        <w:rPr>
          <w:i/>
          <w:u w:val="single"/>
        </w:rPr>
      </w:pPr>
    </w:p>
    <w:p w:rsidR="00DD3278" w:rsidRPr="00E713DD" w:rsidRDefault="00DD3278" w:rsidP="00DD3278">
      <w:pPr>
        <w:ind w:firstLine="720"/>
        <w:jc w:val="both"/>
        <w:rPr>
          <w:i/>
          <w:u w:val="single"/>
        </w:rPr>
      </w:pPr>
      <w:r w:rsidRPr="00E713DD">
        <w:rPr>
          <w:i/>
          <w:u w:val="single"/>
        </w:rPr>
        <w:t>Состояние кредиторской задолженности:</w:t>
      </w:r>
    </w:p>
    <w:p w:rsidR="00DD3278" w:rsidRPr="008F646F" w:rsidRDefault="008F646F" w:rsidP="008F646F">
      <w:pPr>
        <w:ind w:firstLine="720"/>
        <w:jc w:val="both"/>
      </w:pPr>
      <w:r w:rsidRPr="008F646F">
        <w:t xml:space="preserve">Кредиторская задолженность на 01.01.2017 по сравнению с началом 2016 года снизилась почти в 2 раза и </w:t>
      </w:r>
      <w:r w:rsidR="00712690" w:rsidRPr="008F646F">
        <w:t xml:space="preserve"> составила </w:t>
      </w:r>
      <w:r w:rsidR="00DD3278" w:rsidRPr="008F646F">
        <w:t xml:space="preserve"> </w:t>
      </w:r>
      <w:r w:rsidR="00712690" w:rsidRPr="008F646F">
        <w:t xml:space="preserve">238,2 </w:t>
      </w:r>
      <w:r w:rsidR="00DD3278" w:rsidRPr="008F646F">
        <w:t>тыс. руб</w:t>
      </w:r>
      <w:r w:rsidRPr="008F646F">
        <w:t>лей.</w:t>
      </w:r>
      <w:r>
        <w:t xml:space="preserve"> </w:t>
      </w:r>
      <w:r w:rsidR="00DD3278" w:rsidRPr="008F646F">
        <w:t>Из Пояснительной записки (ф. 0503160) следует, что задолженность, в основном, образовалась по:</w:t>
      </w:r>
    </w:p>
    <w:p w:rsidR="00DD3278" w:rsidRPr="00E442CF" w:rsidRDefault="00DD3278" w:rsidP="00DD3278">
      <w:pPr>
        <w:ind w:firstLine="720"/>
        <w:jc w:val="both"/>
      </w:pPr>
      <w:r w:rsidRPr="00E442CF">
        <w:t>-</w:t>
      </w:r>
      <w:r w:rsidR="00712690" w:rsidRPr="00E442CF">
        <w:t xml:space="preserve">оплате прочих работ услуг – </w:t>
      </w:r>
      <w:r w:rsidR="00B336CA" w:rsidRPr="00E442CF">
        <w:t>99</w:t>
      </w:r>
      <w:r w:rsidR="00712690" w:rsidRPr="00E442CF">
        <w:t>,2</w:t>
      </w:r>
      <w:r w:rsidRPr="00E442CF">
        <w:t xml:space="preserve"> тыс. руб.;</w:t>
      </w:r>
    </w:p>
    <w:p w:rsidR="00DD3278" w:rsidRPr="005C6DC5" w:rsidRDefault="00DD3278" w:rsidP="00DD3278">
      <w:pPr>
        <w:ind w:firstLine="720"/>
        <w:jc w:val="both"/>
      </w:pPr>
      <w:r w:rsidRPr="00E442CF">
        <w:t>-оп</w:t>
      </w:r>
      <w:r w:rsidR="00712690" w:rsidRPr="00E442CF">
        <w:t>лате материальных запасов – 15,4</w:t>
      </w:r>
      <w:r w:rsidRPr="00E442CF">
        <w:t xml:space="preserve"> тыс. руб.;</w:t>
      </w:r>
    </w:p>
    <w:p w:rsidR="00BE4B2A" w:rsidRPr="005C6DC5" w:rsidRDefault="00C16ADE" w:rsidP="00DD3278">
      <w:pPr>
        <w:ind w:firstLine="720"/>
        <w:jc w:val="both"/>
      </w:pPr>
      <w:r w:rsidRPr="005C6DC5">
        <w:t>-по расчетам по прочим выплатам</w:t>
      </w:r>
      <w:r w:rsidR="00BE4B2A" w:rsidRPr="005C6DC5">
        <w:t xml:space="preserve"> – 0,3 тыс.руб.</w:t>
      </w:r>
    </w:p>
    <w:p w:rsidR="00E713DD" w:rsidRPr="00E442CF" w:rsidRDefault="00C16ADE" w:rsidP="00DD3278">
      <w:pPr>
        <w:ind w:firstLine="720"/>
        <w:jc w:val="both"/>
      </w:pPr>
      <w:r w:rsidRPr="00E442CF">
        <w:t xml:space="preserve">-по начислениям на выплаты по оплате труда </w:t>
      </w:r>
      <w:r w:rsidR="00E713DD" w:rsidRPr="00E442CF">
        <w:t xml:space="preserve"> </w:t>
      </w:r>
      <w:r w:rsidR="00BE4B2A" w:rsidRPr="00E442CF">
        <w:t>-</w:t>
      </w:r>
      <w:r w:rsidR="006A0CAB" w:rsidRPr="00E442CF">
        <w:t xml:space="preserve"> </w:t>
      </w:r>
      <w:r w:rsidR="00BE4B2A" w:rsidRPr="00E442CF">
        <w:t>1,2</w:t>
      </w:r>
      <w:r w:rsidR="00E713DD" w:rsidRPr="00E442CF">
        <w:t xml:space="preserve"> тыс.руб.;</w:t>
      </w:r>
    </w:p>
    <w:p w:rsidR="00BE4B2A" w:rsidRPr="00E442CF" w:rsidRDefault="00BE4B2A" w:rsidP="00DD3278">
      <w:pPr>
        <w:ind w:firstLine="720"/>
        <w:jc w:val="both"/>
      </w:pPr>
      <w:r w:rsidRPr="00E442CF">
        <w:t>-оплате</w:t>
      </w:r>
      <w:r w:rsidR="00B336CA" w:rsidRPr="00E442CF">
        <w:t xml:space="preserve"> услуг связи</w:t>
      </w:r>
      <w:r w:rsidRPr="00E442CF">
        <w:t xml:space="preserve"> -</w:t>
      </w:r>
      <w:r w:rsidR="006A0CAB" w:rsidRPr="00E442CF">
        <w:t xml:space="preserve"> </w:t>
      </w:r>
      <w:r w:rsidRPr="00E442CF">
        <w:t>3,2 тыс.руб.;</w:t>
      </w:r>
    </w:p>
    <w:p w:rsidR="008F646F" w:rsidRPr="005C6DC5" w:rsidRDefault="008F646F" w:rsidP="00DD3278">
      <w:pPr>
        <w:ind w:firstLine="720"/>
        <w:jc w:val="both"/>
      </w:pPr>
      <w:r w:rsidRPr="00E442CF">
        <w:t xml:space="preserve">-оплате </w:t>
      </w:r>
      <w:r w:rsidR="00C16ADE" w:rsidRPr="00E442CF">
        <w:t>работ, услуг по содержанию имущества</w:t>
      </w:r>
      <w:r w:rsidR="00634620">
        <w:t xml:space="preserve"> </w:t>
      </w:r>
      <w:r w:rsidR="006A0CAB" w:rsidRPr="00E442CF">
        <w:t>– 118,9 тыс.рублей.</w:t>
      </w:r>
    </w:p>
    <w:p w:rsidR="00F43958" w:rsidRPr="005C6DC5" w:rsidRDefault="00F43958" w:rsidP="00F43958">
      <w:pPr>
        <w:autoSpaceDE w:val="0"/>
        <w:autoSpaceDN w:val="0"/>
        <w:adjustRightInd w:val="0"/>
        <w:ind w:firstLine="709"/>
        <w:jc w:val="both"/>
      </w:pPr>
      <w:r w:rsidRPr="005C6DC5">
        <w:t>Согласно бюджетной отчетности просро</w:t>
      </w:r>
      <w:r w:rsidR="00E713DD" w:rsidRPr="005C6DC5">
        <w:t>ченная задолжен</w:t>
      </w:r>
      <w:r w:rsidR="0016773D">
        <w:t xml:space="preserve">ность составила 96,2 тыс. руб. </w:t>
      </w:r>
      <w:r w:rsidR="00387FFC">
        <w:t>в основном по контрагенту</w:t>
      </w:r>
      <w:r w:rsidR="0016773D">
        <w:t xml:space="preserve"> ОАО «Волга-Медиа</w:t>
      </w:r>
      <w:r w:rsidR="00387FFC">
        <w:t>» (96,0 тыс.руб.)</w:t>
      </w:r>
      <w:r w:rsidR="0016773D">
        <w:t>, который находится в стадии ликвидации</w:t>
      </w:r>
      <w:r w:rsidRPr="005C6DC5">
        <w:t>.</w:t>
      </w:r>
    </w:p>
    <w:p w:rsidR="00F43958" w:rsidRPr="005C6DC5" w:rsidRDefault="00F43958" w:rsidP="00DD3278">
      <w:pPr>
        <w:autoSpaceDE w:val="0"/>
        <w:autoSpaceDN w:val="0"/>
        <w:adjustRightInd w:val="0"/>
        <w:ind w:firstLine="598"/>
        <w:jc w:val="center"/>
        <w:rPr>
          <w:b/>
          <w:i/>
        </w:rPr>
      </w:pPr>
    </w:p>
    <w:p w:rsidR="00DD3278" w:rsidRPr="008D0334" w:rsidRDefault="00DD3278" w:rsidP="00DD3278">
      <w:pPr>
        <w:autoSpaceDE w:val="0"/>
        <w:autoSpaceDN w:val="0"/>
        <w:adjustRightInd w:val="0"/>
        <w:jc w:val="center"/>
        <w:rPr>
          <w:b/>
          <w:i/>
        </w:rPr>
      </w:pPr>
      <w:r w:rsidRPr="008D0334">
        <w:rPr>
          <w:b/>
          <w:i/>
        </w:rPr>
        <w:t>Анализ достижения поставленных целей и ожидаемых результатов</w:t>
      </w:r>
    </w:p>
    <w:p w:rsidR="00211502" w:rsidRDefault="00D053E1" w:rsidP="007D5402">
      <w:pPr>
        <w:ind w:firstLine="720"/>
        <w:jc w:val="both"/>
      </w:pPr>
      <w:r w:rsidRPr="008D0334">
        <w:t>В течение 2016</w:t>
      </w:r>
      <w:r w:rsidR="00DD3278" w:rsidRPr="008D0334">
        <w:t xml:space="preserve"> го</w:t>
      </w:r>
      <w:r w:rsidR="00D27299">
        <w:t>да Комитет выполнял мероприятия</w:t>
      </w:r>
      <w:r w:rsidR="00DD3278" w:rsidRPr="008D0334">
        <w:t xml:space="preserve"> по двум государственным програ</w:t>
      </w:r>
      <w:r w:rsidR="00A41814">
        <w:t xml:space="preserve">ммам </w:t>
      </w:r>
      <w:r w:rsidR="00DD3278" w:rsidRPr="008D0334">
        <w:t>(ГП «СО НКО» и ГП «ТОС»).</w:t>
      </w:r>
    </w:p>
    <w:p w:rsidR="00091185" w:rsidRPr="00091185" w:rsidRDefault="00DD3278" w:rsidP="00091185">
      <w:pPr>
        <w:ind w:firstLine="720"/>
        <w:jc w:val="both"/>
      </w:pPr>
      <w:r w:rsidRPr="00091185">
        <w:t>Обобщённые данные  по исполнению программ представлены в следующей таблице.</w:t>
      </w:r>
    </w:p>
    <w:p w:rsidR="00DD3278" w:rsidRPr="00091185" w:rsidRDefault="00DD3278" w:rsidP="00091185">
      <w:pPr>
        <w:ind w:right="278"/>
        <w:jc w:val="right"/>
        <w:rPr>
          <w:i/>
          <w:sz w:val="20"/>
          <w:szCs w:val="20"/>
        </w:rPr>
      </w:pPr>
      <w:r w:rsidRPr="00091185">
        <w:rPr>
          <w:i/>
          <w:sz w:val="20"/>
          <w:szCs w:val="20"/>
        </w:rPr>
        <w:t xml:space="preserve">                                                                                                                  тыс. руб.</w:t>
      </w:r>
    </w:p>
    <w:tbl>
      <w:tblPr>
        <w:tblW w:w="101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1559"/>
        <w:gridCol w:w="1534"/>
        <w:gridCol w:w="1534"/>
        <w:gridCol w:w="1352"/>
        <w:gridCol w:w="1797"/>
      </w:tblGrid>
      <w:tr w:rsidR="007B7921" w:rsidRPr="000C79C7" w:rsidTr="00BE530F">
        <w:trPr>
          <w:jc w:val="center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center"/>
            </w:pPr>
            <w:r w:rsidRPr="007B7921">
              <w:rPr>
                <w:sz w:val="22"/>
                <w:szCs w:val="22"/>
              </w:rPr>
              <w:t>Наименование ГП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center"/>
            </w:pPr>
            <w:r w:rsidRPr="007B7921">
              <w:rPr>
                <w:sz w:val="22"/>
                <w:szCs w:val="22"/>
              </w:rPr>
              <w:t>Утверждено государственной программой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7B7921">
            <w:pPr>
              <w:jc w:val="center"/>
            </w:pPr>
            <w:r w:rsidRPr="007B7921">
              <w:rPr>
                <w:sz w:val="22"/>
                <w:szCs w:val="22"/>
              </w:rPr>
              <w:t>Утверждено Законом об областном бюджете на 2016 год</w:t>
            </w:r>
          </w:p>
          <w:p w:rsidR="007B7921" w:rsidRPr="007B7921" w:rsidRDefault="007B7921" w:rsidP="00022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center"/>
            </w:pPr>
            <w:r w:rsidRPr="007B7921">
              <w:rPr>
                <w:sz w:val="22"/>
                <w:szCs w:val="22"/>
              </w:rPr>
              <w:t>Утверждено бюджетной росписью</w:t>
            </w: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center"/>
            </w:pPr>
            <w:r w:rsidRPr="007B7921">
              <w:rPr>
                <w:sz w:val="22"/>
                <w:szCs w:val="22"/>
              </w:rPr>
              <w:t>Исполнено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</w:tcPr>
          <w:p w:rsidR="007B7921" w:rsidRPr="007B7921" w:rsidRDefault="007B7921" w:rsidP="0039527B">
            <w:pPr>
              <w:autoSpaceDE w:val="0"/>
              <w:autoSpaceDN w:val="0"/>
              <w:adjustRightInd w:val="0"/>
              <w:jc w:val="center"/>
            </w:pPr>
            <w:r w:rsidRPr="007B7921">
              <w:rPr>
                <w:sz w:val="22"/>
                <w:szCs w:val="22"/>
              </w:rPr>
              <w:t>Исполнено от бюджетной росписи (%)</w:t>
            </w:r>
          </w:p>
        </w:tc>
      </w:tr>
      <w:tr w:rsidR="007B7921" w:rsidRPr="000C79C7" w:rsidTr="00BE530F">
        <w:trPr>
          <w:trHeight w:val="40"/>
          <w:jc w:val="center"/>
        </w:trPr>
        <w:tc>
          <w:tcPr>
            <w:tcW w:w="2362" w:type="dxa"/>
            <w:tcBorders>
              <w:top w:val="double" w:sz="4" w:space="0" w:color="auto"/>
            </w:tcBorders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</w:pPr>
            <w:r w:rsidRPr="007B7921">
              <w:rPr>
                <w:sz w:val="22"/>
                <w:szCs w:val="22"/>
              </w:rPr>
              <w:t>ГП «СО НКО»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B7921" w:rsidRPr="007B7921" w:rsidRDefault="007B7921" w:rsidP="00B021B0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8 340,0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7 911,0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1 918,8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1 918,8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100,0</w:t>
            </w:r>
          </w:p>
        </w:tc>
      </w:tr>
      <w:tr w:rsidR="007B7921" w:rsidRPr="000C79C7" w:rsidTr="00BE530F">
        <w:trPr>
          <w:trHeight w:val="60"/>
          <w:jc w:val="center"/>
        </w:trPr>
        <w:tc>
          <w:tcPr>
            <w:tcW w:w="2362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</w:pPr>
            <w:r w:rsidRPr="007B7921">
              <w:rPr>
                <w:sz w:val="22"/>
                <w:szCs w:val="22"/>
              </w:rPr>
              <w:t>ГП «ТОС»</w:t>
            </w:r>
          </w:p>
        </w:tc>
        <w:tc>
          <w:tcPr>
            <w:tcW w:w="1559" w:type="dxa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0,00</w:t>
            </w:r>
          </w:p>
        </w:tc>
        <w:tc>
          <w:tcPr>
            <w:tcW w:w="1797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</w:pPr>
            <w:r w:rsidRPr="007B7921">
              <w:rPr>
                <w:sz w:val="22"/>
                <w:szCs w:val="22"/>
              </w:rPr>
              <w:t>0,0</w:t>
            </w:r>
          </w:p>
        </w:tc>
      </w:tr>
      <w:tr w:rsidR="007B7921" w:rsidRPr="000C79C7" w:rsidTr="00BE530F">
        <w:trPr>
          <w:trHeight w:val="60"/>
          <w:jc w:val="center"/>
        </w:trPr>
        <w:tc>
          <w:tcPr>
            <w:tcW w:w="2362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rPr>
                <w:b/>
              </w:rPr>
            </w:pPr>
            <w:r w:rsidRPr="007B7921">
              <w:rPr>
                <w:b/>
                <w:sz w:val="22"/>
                <w:szCs w:val="22"/>
              </w:rPr>
              <w:t>Итого по ГП:</w:t>
            </w:r>
          </w:p>
        </w:tc>
        <w:tc>
          <w:tcPr>
            <w:tcW w:w="1559" w:type="dxa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B7921">
              <w:rPr>
                <w:b/>
                <w:sz w:val="22"/>
                <w:szCs w:val="22"/>
              </w:rPr>
              <w:t>8 340,0</w:t>
            </w:r>
          </w:p>
        </w:tc>
        <w:tc>
          <w:tcPr>
            <w:tcW w:w="1534" w:type="dxa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7  911,0</w:t>
            </w:r>
          </w:p>
        </w:tc>
        <w:tc>
          <w:tcPr>
            <w:tcW w:w="1534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B7921">
              <w:rPr>
                <w:b/>
                <w:sz w:val="22"/>
                <w:szCs w:val="22"/>
              </w:rPr>
              <w:t>1 918,8</w:t>
            </w:r>
          </w:p>
        </w:tc>
        <w:tc>
          <w:tcPr>
            <w:tcW w:w="1352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B7921">
              <w:rPr>
                <w:b/>
                <w:sz w:val="22"/>
                <w:szCs w:val="22"/>
              </w:rPr>
              <w:t>1 918,8</w:t>
            </w:r>
          </w:p>
        </w:tc>
        <w:tc>
          <w:tcPr>
            <w:tcW w:w="1797" w:type="dxa"/>
            <w:vAlign w:val="center"/>
          </w:tcPr>
          <w:p w:rsidR="007B7921" w:rsidRPr="007B7921" w:rsidRDefault="007B7921" w:rsidP="00022E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B7921">
              <w:rPr>
                <w:b/>
                <w:sz w:val="22"/>
                <w:szCs w:val="22"/>
              </w:rPr>
              <w:t>0,0</w:t>
            </w:r>
          </w:p>
        </w:tc>
      </w:tr>
    </w:tbl>
    <w:p w:rsidR="00855838" w:rsidRDefault="00DA5EB5" w:rsidP="00DA5EB5">
      <w:pPr>
        <w:autoSpaceDE w:val="0"/>
        <w:autoSpaceDN w:val="0"/>
        <w:adjustRightInd w:val="0"/>
        <w:ind w:firstLine="708"/>
        <w:jc w:val="both"/>
      </w:pPr>
      <w:r w:rsidRPr="00272F82">
        <w:t>Законом о</w:t>
      </w:r>
      <w:r w:rsidR="00D018E0" w:rsidRPr="00272F82">
        <w:t>б областном</w:t>
      </w:r>
      <w:r w:rsidRPr="00272F82">
        <w:t xml:space="preserve"> бюджете</w:t>
      </w:r>
      <w:r w:rsidR="00D018E0" w:rsidRPr="00272F82">
        <w:t xml:space="preserve"> </w:t>
      </w:r>
      <w:r w:rsidRPr="00272F82">
        <w:t>финансирование мероприятий ГП «ТОС» не предусмотрено.</w:t>
      </w:r>
      <w:r w:rsidR="006F13A7" w:rsidRPr="00272F82">
        <w:t xml:space="preserve"> В</w:t>
      </w:r>
      <w:r w:rsidR="00855838" w:rsidRPr="00272F82">
        <w:t xml:space="preserve"> рамках реализации ГП «ТОС» проводились м</w:t>
      </w:r>
      <w:r w:rsidR="00CA47ED" w:rsidRPr="00272F82">
        <w:t>ероприятия, не предусматривающие</w:t>
      </w:r>
      <w:r w:rsidR="00855838" w:rsidRPr="00272F82">
        <w:t xml:space="preserve"> их финансирование.</w:t>
      </w:r>
    </w:p>
    <w:p w:rsidR="00DA5EB5" w:rsidRDefault="00DA5EB5" w:rsidP="00855838">
      <w:pPr>
        <w:autoSpaceDE w:val="0"/>
        <w:autoSpaceDN w:val="0"/>
        <w:adjustRightInd w:val="0"/>
        <w:ind w:firstLine="708"/>
        <w:jc w:val="both"/>
      </w:pPr>
      <w:r w:rsidRPr="00D018E0">
        <w:t xml:space="preserve"> </w:t>
      </w:r>
      <w:r w:rsidR="00C24000" w:rsidRPr="00D018E0">
        <w:t xml:space="preserve">Расхождение объемов финансирования </w:t>
      </w:r>
      <w:r w:rsidR="00D018E0">
        <w:t>ГП «СО НКО»</w:t>
      </w:r>
      <w:r w:rsidR="00C24000" w:rsidRPr="00D018E0">
        <w:t xml:space="preserve"> с Законом о бюджете</w:t>
      </w:r>
      <w:r w:rsidR="00D018E0" w:rsidRPr="00D018E0">
        <w:t xml:space="preserve"> (на 429,0 тыс.руб.) </w:t>
      </w:r>
      <w:r w:rsidR="00C24000" w:rsidRPr="00D018E0">
        <w:t>обусловлено</w:t>
      </w:r>
      <w:r w:rsidR="004B3632" w:rsidRPr="00D018E0">
        <w:t xml:space="preserve"> поздним внесением поправок в бюджет (06.12.2016</w:t>
      </w:r>
      <w:r w:rsidR="006F13A7">
        <w:t>).</w:t>
      </w:r>
    </w:p>
    <w:p w:rsidR="007B7921" w:rsidRDefault="007B7921" w:rsidP="00B06D23">
      <w:pPr>
        <w:autoSpaceDE w:val="0"/>
        <w:autoSpaceDN w:val="0"/>
        <w:adjustRightInd w:val="0"/>
        <w:ind w:firstLine="708"/>
        <w:jc w:val="both"/>
      </w:pPr>
      <w:r w:rsidRPr="004C6D84">
        <w:t>Как видно из представленных данных, исполнение областного бюджета по ГП «СО НКО»</w:t>
      </w:r>
      <w:r w:rsidRPr="004C6D84">
        <w:rPr>
          <w:rFonts w:eastAsiaTheme="minorHAnsi"/>
          <w:lang w:eastAsia="en-US"/>
        </w:rPr>
        <w:t xml:space="preserve"> </w:t>
      </w:r>
      <w:r w:rsidRPr="004C6D84">
        <w:t>в 2016 году характеризуется значительным сокращением финан</w:t>
      </w:r>
      <w:r w:rsidR="006B523F" w:rsidRPr="004C6D84">
        <w:t>сирования</w:t>
      </w:r>
      <w:r w:rsidRPr="004C6D84">
        <w:t>. Законом о бюджете пре</w:t>
      </w:r>
      <w:r w:rsidR="00DA5EB5" w:rsidRPr="004C6D84">
        <w:t>дусмотрено</w:t>
      </w:r>
      <w:r w:rsidR="00D018E0">
        <w:t xml:space="preserve"> </w:t>
      </w:r>
      <w:r w:rsidR="00C24000" w:rsidRPr="004C6D84">
        <w:t>7 911,0 тыс.руб.,</w:t>
      </w:r>
      <w:r w:rsidRPr="004C6D84">
        <w:t xml:space="preserve"> бюджетные назначения и лимиты </w:t>
      </w:r>
      <w:r w:rsidR="00C24000" w:rsidRPr="004C6D84">
        <w:t xml:space="preserve">бюджетных обязательств утверждены в размере </w:t>
      </w:r>
      <w:r w:rsidRPr="004C6D84">
        <w:t>1 918,8 тыс. руб.,</w:t>
      </w:r>
      <w:r w:rsidR="00C24000" w:rsidRPr="004C6D84">
        <w:t xml:space="preserve"> или в 4,1</w:t>
      </w:r>
      <w:r w:rsidR="004C6D84" w:rsidRPr="004C6D84">
        <w:t xml:space="preserve"> </w:t>
      </w:r>
      <w:r w:rsidR="00C24000" w:rsidRPr="004C6D84">
        <w:t>раза меньше,</w:t>
      </w:r>
      <w:r w:rsidRPr="004C6D84">
        <w:t xml:space="preserve"> что не позволило ос</w:t>
      </w:r>
      <w:r w:rsidR="00E44F1A" w:rsidRPr="004C6D84">
        <w:t>уществить ряд мероприятий и</w:t>
      </w:r>
      <w:r w:rsidRPr="004C6D84">
        <w:t xml:space="preserve"> достигнуть ожидаемых результатов от их реализации.</w:t>
      </w:r>
      <w:r w:rsidRPr="0036221F">
        <w:t xml:space="preserve"> </w:t>
      </w:r>
    </w:p>
    <w:p w:rsidR="00855838" w:rsidRPr="001352A3" w:rsidRDefault="00855838" w:rsidP="006F13A7">
      <w:pPr>
        <w:autoSpaceDE w:val="0"/>
        <w:autoSpaceDN w:val="0"/>
        <w:adjustRightInd w:val="0"/>
        <w:ind w:firstLine="708"/>
        <w:jc w:val="both"/>
      </w:pPr>
      <w:r w:rsidRPr="001352A3">
        <w:lastRenderedPageBreak/>
        <w:t>По мероприятиям ГП «СО НКО» Комитетом проведен конкурс на предоставление субсидии на частичное или полное возмещение затрат по арендной плате за помещение, оплате коммунальных услуг и услуг связи в 2016 году, победителем которого признаны 69 СО НКО.</w:t>
      </w:r>
    </w:p>
    <w:p w:rsidR="00855838" w:rsidRPr="001352A3" w:rsidRDefault="00855838" w:rsidP="00855838">
      <w:pPr>
        <w:autoSpaceDE w:val="0"/>
        <w:autoSpaceDN w:val="0"/>
        <w:adjustRightInd w:val="0"/>
        <w:ind w:firstLine="227"/>
        <w:jc w:val="both"/>
      </w:pPr>
      <w:r w:rsidRPr="001352A3">
        <w:tab/>
        <w:t xml:space="preserve">В целях обеспечения освещения благотворительной деятельности и добровольчества СО НКО на радио освещена деятельность 20 СО НКО. Проведен семинар, в котором приняли участие более 60 представителей СО НКО по вопросам деятельности, обмену опытом и распространению лучших практик.   </w:t>
      </w:r>
    </w:p>
    <w:p w:rsidR="00855838" w:rsidRPr="00874E9C" w:rsidRDefault="00855838" w:rsidP="00855838">
      <w:pPr>
        <w:autoSpaceDE w:val="0"/>
        <w:autoSpaceDN w:val="0"/>
        <w:adjustRightInd w:val="0"/>
        <w:ind w:firstLine="709"/>
        <w:jc w:val="both"/>
      </w:pPr>
      <w:r w:rsidRPr="001352A3">
        <w:t>Согласно сведениям о достижении целевых показателей государственной программы в 2016 году в рамках ГП «СО НКО» плановые показатели не достигнуты по 6 показателям</w:t>
      </w:r>
      <w:r w:rsidRPr="004C6D84">
        <w:t xml:space="preserve"> из 13 в связи с отсутствием бюджетных ассигнований на мероприятия, соответствующие этим показателям.</w:t>
      </w:r>
    </w:p>
    <w:p w:rsidR="00F3601E" w:rsidRDefault="004C6D84" w:rsidP="006B523F">
      <w:pPr>
        <w:ind w:firstLine="708"/>
        <w:jc w:val="both"/>
      </w:pPr>
      <w:r>
        <w:t xml:space="preserve">В рамках </w:t>
      </w:r>
      <w:r w:rsidR="00362A01" w:rsidRPr="00F3601E">
        <w:t>реализации ГП «ТОС»</w:t>
      </w:r>
      <w:r w:rsidR="00E44F1A" w:rsidRPr="00F3601E">
        <w:t xml:space="preserve"> по ме</w:t>
      </w:r>
      <w:r w:rsidR="00855838">
        <w:t>роприятиям, не предусматривающим</w:t>
      </w:r>
      <w:r w:rsidR="00E44F1A" w:rsidRPr="00F3601E">
        <w:t xml:space="preserve"> их финансирование</w:t>
      </w:r>
      <w:r w:rsidR="007841B6" w:rsidRPr="00F3601E">
        <w:t>,</w:t>
      </w:r>
      <w:r w:rsidR="00A41814" w:rsidRPr="00F3601E">
        <w:t xml:space="preserve"> в 2016 году было проведено 10 обучающих семинаров для актива ТОС, организовано</w:t>
      </w:r>
      <w:r w:rsidR="00A41814" w:rsidRPr="00874E9C">
        <w:t xml:space="preserve"> участие 32</w:t>
      </w:r>
      <w:r w:rsidR="00217638">
        <w:t xml:space="preserve"> муниципальных районов и 6 горо</w:t>
      </w:r>
      <w:r w:rsidR="00F52985">
        <w:t>д</w:t>
      </w:r>
      <w:r w:rsidR="00A41814" w:rsidRPr="00874E9C">
        <w:t>ских округов Волгоградской области в областных месячниках. Проведено совместно с активом ТОС 15026 мероприятий по пожаробезопасному поведению, проведено 616 совещаний</w:t>
      </w:r>
      <w:r w:rsidR="00F3601E">
        <w:t>, круглых столов</w:t>
      </w:r>
      <w:r w:rsidR="00A41814" w:rsidRPr="00874E9C">
        <w:t xml:space="preserve"> для актива ТОС</w:t>
      </w:r>
      <w:r w:rsidR="007841B6">
        <w:t xml:space="preserve"> по вопросам деятельности учреждений, функциониру</w:t>
      </w:r>
      <w:r w:rsidR="00F3601E">
        <w:t>ющих в границах ТОС, разъяснены положения</w:t>
      </w:r>
      <w:r w:rsidR="007841B6">
        <w:t xml:space="preserve"> законодательства РФ и Волгоградской области</w:t>
      </w:r>
      <w:r w:rsidR="00A41814" w:rsidRPr="00874E9C">
        <w:t>.</w:t>
      </w:r>
      <w:r w:rsidR="00F3601E">
        <w:t xml:space="preserve"> </w:t>
      </w:r>
    </w:p>
    <w:p w:rsidR="00A41814" w:rsidRPr="001352A3" w:rsidRDefault="00F3601E" w:rsidP="006B523F">
      <w:pPr>
        <w:ind w:firstLine="708"/>
        <w:jc w:val="both"/>
      </w:pPr>
      <w:r w:rsidRPr="004C6D84">
        <w:t xml:space="preserve">Согласно </w:t>
      </w:r>
      <w:r w:rsidRPr="00E65E0C">
        <w:t xml:space="preserve">сведениям о достижении целевых </w:t>
      </w:r>
      <w:r w:rsidRPr="001352A3">
        <w:t>показателей государствен</w:t>
      </w:r>
      <w:r w:rsidR="001352A3" w:rsidRPr="001352A3">
        <w:t>ной</w:t>
      </w:r>
      <w:r w:rsidRPr="001352A3">
        <w:t xml:space="preserve"> программ</w:t>
      </w:r>
      <w:r w:rsidR="001352A3" w:rsidRPr="001352A3">
        <w:t>ы</w:t>
      </w:r>
      <w:r w:rsidRPr="001352A3">
        <w:t xml:space="preserve"> в 2016 году в рамках  ГП «ТОС» плановые значения не достигнуты по 2 показателям из 3, в том числе по показателю «Доля муниципальных образований Волгоградской области, имеющих финансируемые целевые программы развития ТОС, от общего числа муниципальных образований Волгог</w:t>
      </w:r>
      <w:r w:rsidR="001352A3" w:rsidRPr="001352A3">
        <w:t>радской области» из-за дефицитных</w:t>
      </w:r>
      <w:r w:rsidRPr="001352A3">
        <w:t xml:space="preserve"> бюджет</w:t>
      </w:r>
      <w:r w:rsidR="001352A3" w:rsidRPr="001352A3">
        <w:t>ов</w:t>
      </w:r>
      <w:r w:rsidRPr="001352A3">
        <w:t xml:space="preserve"> муниципальных образований Волгоградской области</w:t>
      </w:r>
      <w:r w:rsidR="004C6D84" w:rsidRPr="001352A3">
        <w:t>.</w:t>
      </w:r>
    </w:p>
    <w:p w:rsidR="008C7309" w:rsidRPr="00DE4368" w:rsidRDefault="0039527B" w:rsidP="00855838">
      <w:pPr>
        <w:autoSpaceDE w:val="0"/>
        <w:autoSpaceDN w:val="0"/>
        <w:adjustRightInd w:val="0"/>
        <w:ind w:firstLine="227"/>
        <w:jc w:val="both"/>
      </w:pPr>
      <w:r w:rsidRPr="001352A3">
        <w:tab/>
      </w:r>
    </w:p>
    <w:p w:rsidR="00A55F8F" w:rsidRPr="00DE4368" w:rsidRDefault="00A55F8F" w:rsidP="0000228C">
      <w:pPr>
        <w:autoSpaceDE w:val="0"/>
        <w:autoSpaceDN w:val="0"/>
        <w:adjustRightInd w:val="0"/>
        <w:rPr>
          <w:b/>
          <w:i/>
        </w:rPr>
      </w:pPr>
    </w:p>
    <w:p w:rsidR="00A55F8F" w:rsidRDefault="00DD3278" w:rsidP="006351B3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365EC6">
        <w:rPr>
          <w:b/>
          <w:i/>
        </w:rPr>
        <w:t>Организация</w:t>
      </w:r>
      <w:r w:rsidRPr="00365EC6">
        <w:t xml:space="preserve"> </w:t>
      </w:r>
      <w:r w:rsidRPr="00365EC6">
        <w:rPr>
          <w:b/>
          <w:i/>
        </w:rPr>
        <w:t xml:space="preserve">внутреннего финансового контроля </w:t>
      </w:r>
    </w:p>
    <w:p w:rsidR="00DD3278" w:rsidRDefault="00DD3278" w:rsidP="006351B3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365EC6">
        <w:rPr>
          <w:b/>
          <w:i/>
        </w:rPr>
        <w:t>и внутреннего финансового аудита</w:t>
      </w:r>
    </w:p>
    <w:p w:rsidR="00A479EF" w:rsidRPr="00A479EF" w:rsidRDefault="00A479EF" w:rsidP="00A479EF">
      <w:pPr>
        <w:ind w:firstLine="709"/>
        <w:jc w:val="both"/>
      </w:pPr>
      <w:r w:rsidRPr="00A479EF">
        <w:t xml:space="preserve">Информация о результатах мероприятий внутреннего </w:t>
      </w:r>
      <w:r w:rsidRPr="00A479EF">
        <w:rPr>
          <w:u w:val="single"/>
        </w:rPr>
        <w:t>государственного</w:t>
      </w:r>
      <w:r w:rsidRPr="00A479EF">
        <w:t xml:space="preserve"> финансового контроля в соответствии с п.157 Инструкции № 191н подлежит отражению в таблице № 5 к Пояснительной записке «Сведения о результатах мероприятий внутреннего государственного контроля». При этом в этой таблице подлежат отражению данные о результатах контрольных мероприятий, проведённых Федеральной службой финансово-бюджетного надзора и органом государственного (муниципального) финансового контроля.</w:t>
      </w:r>
    </w:p>
    <w:p w:rsidR="00A479EF" w:rsidRPr="00A479EF" w:rsidRDefault="008D325F" w:rsidP="00A479EF">
      <w:pPr>
        <w:ind w:firstLine="709"/>
        <w:jc w:val="both"/>
      </w:pPr>
      <w:r>
        <w:t>В нарушение этого в таблице №</w:t>
      </w:r>
      <w:r w:rsidR="00A479EF" w:rsidRPr="00A479EF">
        <w:t xml:space="preserve">5 отражены данные о результатах контрольных мероприятий, проведённых Комитетом, который не является органом </w:t>
      </w:r>
      <w:r w:rsidR="00A479EF" w:rsidRPr="00A479EF">
        <w:rPr>
          <w:u w:val="single"/>
        </w:rPr>
        <w:t>государственного</w:t>
      </w:r>
      <w:r w:rsidR="00A479EF" w:rsidRPr="00A479EF">
        <w:t xml:space="preserve"> (муниципального) финансового контроля.</w:t>
      </w:r>
    </w:p>
    <w:p w:rsidR="00A479EF" w:rsidRDefault="00A479EF" w:rsidP="00A479EF">
      <w:pPr>
        <w:ind w:firstLine="709"/>
        <w:jc w:val="both"/>
      </w:pPr>
      <w:r w:rsidRPr="00A479EF">
        <w:t>Согласно Порядку осуществления органом внутреннего государственного финансового контроля Волгоградской области полномочий по внутреннему государственному финансовому контролю, утвержденному постановлением Правительства Волгог</w:t>
      </w:r>
      <w:r w:rsidR="008D325F">
        <w:t>радской области от 10.02.2014 №</w:t>
      </w:r>
      <w:r w:rsidRPr="00A479EF">
        <w:t>37-п, органом внутреннего государственного финансового контроля в сфере бюджетных правоотношений Волгоградской области является комитет финансов Волгоградской области.</w:t>
      </w:r>
      <w:r>
        <w:t xml:space="preserve"> В ходе проведения проверки данное нарушение устранено.</w:t>
      </w:r>
    </w:p>
    <w:p w:rsidR="00E417FA" w:rsidRPr="00632E9B" w:rsidRDefault="00E417FA" w:rsidP="00E417FA">
      <w:pPr>
        <w:pStyle w:val="aa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Статьей 160.2-1 БК РФ определены </w:t>
      </w:r>
      <w:r w:rsidRPr="00632E9B">
        <w:rPr>
          <w:rFonts w:ascii="Times New Roman" w:hAnsi="Times New Roman" w:cs="Times New Roman"/>
          <w:sz w:val="24"/>
          <w:szCs w:val="24"/>
          <w:lang w:eastAsia="ru-RU"/>
        </w:rPr>
        <w:t>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</w:t>
      </w:r>
    </w:p>
    <w:p w:rsidR="00E417FA" w:rsidRPr="00632E9B" w:rsidRDefault="00E417FA" w:rsidP="00E417FA">
      <w:pPr>
        <w:autoSpaceDE w:val="0"/>
        <w:autoSpaceDN w:val="0"/>
        <w:adjustRightInd w:val="0"/>
        <w:ind w:firstLine="709"/>
        <w:jc w:val="both"/>
      </w:pPr>
      <w:r w:rsidRPr="00632E9B">
        <w:t>Во исполнение требований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</w:t>
      </w:r>
      <w:r w:rsidR="008D325F">
        <w:t>радской области от 26.05.2014 №</w:t>
      </w:r>
      <w:r w:rsidRPr="00632E9B">
        <w:t xml:space="preserve">266-п, в Комитете </w:t>
      </w:r>
      <w:r w:rsidRPr="00632E9B">
        <w:lastRenderedPageBreak/>
        <w:t>организована работа по внедрению системы внутреннего финансового контроля и внутреннего финансового аудита.</w:t>
      </w:r>
    </w:p>
    <w:p w:rsidR="00E417FA" w:rsidRPr="00632E9B" w:rsidRDefault="00E417FA" w:rsidP="00D018E0">
      <w:pPr>
        <w:autoSpaceDE w:val="0"/>
        <w:autoSpaceDN w:val="0"/>
        <w:adjustRightInd w:val="0"/>
        <w:ind w:firstLine="720"/>
        <w:jc w:val="both"/>
      </w:pPr>
      <w:r w:rsidRPr="00632E9B">
        <w:t>К проверке представлены карты внутреннего финансового контроля по всем подразделениям Комитета.</w:t>
      </w:r>
    </w:p>
    <w:p w:rsidR="00E417FA" w:rsidRPr="00A479EF" w:rsidRDefault="00E417FA" w:rsidP="00632E9B">
      <w:pPr>
        <w:autoSpaceDE w:val="0"/>
        <w:autoSpaceDN w:val="0"/>
        <w:adjustRightInd w:val="0"/>
        <w:ind w:firstLine="720"/>
        <w:jc w:val="both"/>
      </w:pPr>
      <w:r w:rsidRPr="00632E9B">
        <w:t>Согласно представленной информации Комитетом в 2016 году проведены мероприятия предварительного, текущего и последующего контроля. Контроль осущест</w:t>
      </w:r>
      <w:r w:rsidR="00A124BA">
        <w:t>влялся в виде таких мероприятий</w:t>
      </w:r>
      <w:r w:rsidRPr="00632E9B">
        <w:t xml:space="preserve"> как контроль за соответствием заключаемых договоров объемам лимитов бюджетных обязательств, контроль за оформлением первичных учетных документов, контроль за законностью совершаемых финансово-хозяйственных операций,</w:t>
      </w:r>
      <w:r w:rsidR="00A124BA">
        <w:t xml:space="preserve"> </w:t>
      </w:r>
      <w:r w:rsidRPr="00632E9B">
        <w:t>проверка соответствия остатков на лицевых счетах в ОФК остаткам, выведенным в регистрах бухгалтерского учета, контроль за начислением заработанной платы, проверка ведения учета материальных ценностей и контроля за их сохранностью, проверка соответствия полученных товаров и услуг оплаченным договорам и счетам.  Нарушений в 2016 году не выявлено.</w:t>
      </w:r>
    </w:p>
    <w:p w:rsidR="00957767" w:rsidRPr="00BC454A" w:rsidRDefault="00957767" w:rsidP="008D325F">
      <w:pPr>
        <w:ind w:firstLine="709"/>
        <w:jc w:val="both"/>
      </w:pPr>
      <w:r w:rsidRPr="008D325F">
        <w:t>План внутреннего финансового аудита в 2016 году</w:t>
      </w:r>
      <w:r w:rsidR="008D325F" w:rsidRPr="008D325F">
        <w:t>, утвержденный председателем Комитета от 30.12.2015 №171</w:t>
      </w:r>
      <w:r w:rsidR="008D325F">
        <w:t>,</w:t>
      </w:r>
      <w:r w:rsidRPr="008D325F">
        <w:t xml:space="preserve"> исполнен на 100</w:t>
      </w:r>
      <w:r w:rsidR="008D325F" w:rsidRPr="008D325F">
        <w:t xml:space="preserve"> процентов.</w:t>
      </w:r>
      <w:r w:rsidRPr="008D325F">
        <w:t xml:space="preserve"> </w:t>
      </w:r>
      <w:r w:rsidR="008D325F">
        <w:t xml:space="preserve">Комитетом </w:t>
      </w:r>
      <w:r w:rsidRPr="008D325F">
        <w:t>запланированы и проведены две проверки</w:t>
      </w:r>
      <w:r>
        <w:rPr>
          <w:color w:val="FF0000"/>
        </w:rPr>
        <w:t xml:space="preserve"> </w:t>
      </w:r>
      <w:r w:rsidRPr="008D325F">
        <w:t>целевого и эффективного использования субсидии из областного бюджета, выделенной в рамках договоров</w:t>
      </w:r>
      <w:r w:rsidR="008D325F" w:rsidRPr="008D325F">
        <w:t xml:space="preserve"> и соглашений </w:t>
      </w:r>
      <w:r w:rsidRPr="008D325F">
        <w:t>о предоставлении субсидий из областного бюджета СО НКО и НО ТОС Волгоградской области</w:t>
      </w:r>
      <w:r w:rsidR="00F135FC">
        <w:t>, по результатам которых</w:t>
      </w:r>
      <w:r w:rsidR="008D325F" w:rsidRPr="008D325F">
        <w:rPr>
          <w:highlight w:val="yellow"/>
        </w:rPr>
        <w:t xml:space="preserve"> </w:t>
      </w:r>
      <w:r w:rsidR="008D325F" w:rsidRPr="00BC454A">
        <w:t>установлены нарушения в части соблюдения требований статьи 9 Федерального закона от 06.12.2011 №402-ФЗ «О бухгалтерском учете» по оформлению первичных документов</w:t>
      </w:r>
      <w:r w:rsidR="00855838">
        <w:t xml:space="preserve">, </w:t>
      </w:r>
      <w:r w:rsidRPr="00BC454A">
        <w:t>и внеплановая проверк</w:t>
      </w:r>
      <w:r w:rsidR="008D325F" w:rsidRPr="00BC454A">
        <w:t>а</w:t>
      </w:r>
      <w:r w:rsidRPr="00BC454A">
        <w:t xml:space="preserve"> по вопросу принятия и исполнения бюджетных обязательств за 1 квартал 2016 года</w:t>
      </w:r>
      <w:r w:rsidR="00855838">
        <w:t>,</w:t>
      </w:r>
      <w:r w:rsidR="008D325F" w:rsidRPr="00BC454A">
        <w:t xml:space="preserve"> по результатам </w:t>
      </w:r>
      <w:r w:rsidR="008D325F" w:rsidRPr="00272F82">
        <w:t xml:space="preserve">которой выявлено завышение расчета стоимости коммунальных услуг и направлено представление с предложением мер по устранению выявленных нарушений, </w:t>
      </w:r>
      <w:r w:rsidR="00855838" w:rsidRPr="00272F82">
        <w:t xml:space="preserve"> исполненное</w:t>
      </w:r>
      <w:r w:rsidR="008D325F" w:rsidRPr="00272F82">
        <w:t xml:space="preserve"> в полном объеме.</w:t>
      </w:r>
    </w:p>
    <w:p w:rsidR="00563155" w:rsidRDefault="00E417FA" w:rsidP="00D018E0">
      <w:pPr>
        <w:ind w:firstLine="708"/>
        <w:jc w:val="both"/>
      </w:pPr>
      <w:r w:rsidRPr="00D018E0">
        <w:t>Следует отметить</w:t>
      </w:r>
      <w:r w:rsidR="008851AE" w:rsidRPr="00D018E0">
        <w:t>, что</w:t>
      </w:r>
      <w:r w:rsidR="00D018E0">
        <w:t xml:space="preserve"> </w:t>
      </w:r>
      <w:r w:rsidR="00824F7C" w:rsidRPr="00D018E0">
        <w:t>н</w:t>
      </w:r>
      <w:r w:rsidR="00D018E0" w:rsidRPr="00D018E0">
        <w:t>и</w:t>
      </w:r>
      <w:r w:rsidR="00824F7C" w:rsidRPr="00D018E0">
        <w:t xml:space="preserve"> вну</w:t>
      </w:r>
      <w:r w:rsidR="00D018E0" w:rsidRPr="00D018E0">
        <w:t>тренним финансовым контролем, ни</w:t>
      </w:r>
      <w:r w:rsidR="00824F7C" w:rsidRPr="00D018E0">
        <w:t xml:space="preserve"> внутренним финансовым аудитом не установлена причина значительного показателя дебиторской задолженности, что является недостатком</w:t>
      </w:r>
      <w:r w:rsidR="00D018E0" w:rsidRPr="00D018E0">
        <w:t xml:space="preserve"> проведенных мероприятий</w:t>
      </w:r>
      <w:r w:rsidR="00855838">
        <w:t>. Вместе с тем</w:t>
      </w:r>
      <w:r w:rsidR="00824F7C" w:rsidRPr="00D018E0">
        <w:t xml:space="preserve"> согласно </w:t>
      </w:r>
      <w:r w:rsidR="00A124BA" w:rsidRPr="00D018E0">
        <w:t xml:space="preserve"> </w:t>
      </w:r>
      <w:r w:rsidR="00824F7C" w:rsidRPr="00D018E0">
        <w:t>ст. 160.2-1 БК РФ и п. 3.2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26.05.2014 № 266-п</w:t>
      </w:r>
      <w:r w:rsidR="00D018E0" w:rsidRPr="00D018E0">
        <w:t>,</w:t>
      </w:r>
      <w:r w:rsidR="00824F7C" w:rsidRPr="00D018E0">
        <w:t xml:space="preserve"> одной из целей аудит</w:t>
      </w:r>
      <w:r w:rsidR="00563155" w:rsidRPr="00D018E0">
        <w:t>а является подтверждение достов</w:t>
      </w:r>
      <w:r w:rsidR="00824F7C" w:rsidRPr="00D018E0">
        <w:t>ерности бюджетной отчетности и соответствия порядка ведения бюджетного учета</w:t>
      </w:r>
      <w:r w:rsidR="00563155" w:rsidRPr="00D018E0">
        <w:t xml:space="preserve"> методологии и стандартам бюджетного учета.</w:t>
      </w:r>
    </w:p>
    <w:p w:rsidR="008851AE" w:rsidRPr="00563155" w:rsidRDefault="008851AE" w:rsidP="006A13B9">
      <w:pPr>
        <w:jc w:val="both"/>
        <w:rPr>
          <w:b/>
        </w:rPr>
      </w:pPr>
    </w:p>
    <w:p w:rsidR="00A55F8F" w:rsidRDefault="00DD3278" w:rsidP="008851AE">
      <w:pPr>
        <w:jc w:val="center"/>
        <w:rPr>
          <w:b/>
          <w:i/>
        </w:rPr>
      </w:pPr>
      <w:r w:rsidRPr="00563155">
        <w:rPr>
          <w:b/>
          <w:i/>
        </w:rPr>
        <w:t>Оплата</w:t>
      </w:r>
      <w:r w:rsidRPr="00D10342">
        <w:rPr>
          <w:b/>
          <w:i/>
        </w:rPr>
        <w:t xml:space="preserve"> труда </w:t>
      </w:r>
    </w:p>
    <w:p w:rsidR="008851AE" w:rsidRPr="006351B3" w:rsidRDefault="00DD3278" w:rsidP="008851AE">
      <w:pPr>
        <w:jc w:val="center"/>
        <w:rPr>
          <w:b/>
          <w:i/>
        </w:rPr>
      </w:pPr>
      <w:r w:rsidRPr="00D10342">
        <w:rPr>
          <w:b/>
          <w:i/>
        </w:rPr>
        <w:t>государствен</w:t>
      </w:r>
      <w:r w:rsidR="00D10342" w:rsidRPr="00D10342">
        <w:rPr>
          <w:b/>
          <w:i/>
        </w:rPr>
        <w:t>ных гражданских служащих за 2016</w:t>
      </w:r>
      <w:r w:rsidRPr="00D10342">
        <w:rPr>
          <w:b/>
          <w:i/>
        </w:rPr>
        <w:t xml:space="preserve"> год</w:t>
      </w:r>
    </w:p>
    <w:p w:rsidR="00BC48A3" w:rsidRDefault="00DD3278" w:rsidP="00BC48A3">
      <w:pPr>
        <w:ind w:firstLine="708"/>
        <w:jc w:val="both"/>
      </w:pPr>
      <w:r w:rsidRPr="001B094F">
        <w:t>Расходы на оплату труда утве</w:t>
      </w:r>
      <w:r w:rsidR="001F6BE5" w:rsidRPr="001B094F">
        <w:t>рждены Комитету</w:t>
      </w:r>
      <w:r w:rsidR="00375949" w:rsidRPr="001B094F">
        <w:t xml:space="preserve"> Законом о областном бюджете в размере 32 702,2 тыс.руб.</w:t>
      </w:r>
      <w:r w:rsidR="00CA34CA">
        <w:t>,</w:t>
      </w:r>
      <w:r w:rsidR="00375949" w:rsidRPr="001B094F">
        <w:t xml:space="preserve"> бюджетные назначения и лимиты бюджетных обязательств</w:t>
      </w:r>
      <w:r w:rsidR="00CA34CA">
        <w:t xml:space="preserve"> -</w:t>
      </w:r>
      <w:r w:rsidR="001F6BE5" w:rsidRPr="001B094F">
        <w:t xml:space="preserve"> 34 298,1</w:t>
      </w:r>
      <w:r w:rsidRPr="001B094F">
        <w:t xml:space="preserve"> тыс. </w:t>
      </w:r>
      <w:r w:rsidR="001F6BE5" w:rsidRPr="001B094F">
        <w:t>руб., исполнены в сумме 33 996,8 тыс. руб., или 99,1</w:t>
      </w:r>
      <w:r w:rsidR="00375949" w:rsidRPr="001B094F">
        <w:t>% от лимитов</w:t>
      </w:r>
      <w:r w:rsidRPr="00E11CF8">
        <w:t xml:space="preserve">. </w:t>
      </w:r>
      <w:r w:rsidR="00E11CF8" w:rsidRPr="00C31196">
        <w:t xml:space="preserve">Согласно представленным к проверке данным расчетный фонд оплаты труда составил </w:t>
      </w:r>
      <w:r w:rsidR="00E11CF8">
        <w:t>34 123,6</w:t>
      </w:r>
      <w:r w:rsidR="00855838">
        <w:t xml:space="preserve"> тыс. руб</w:t>
      </w:r>
      <w:r w:rsidR="00AC484F" w:rsidRPr="00272F82">
        <w:t>.</w:t>
      </w:r>
      <w:r w:rsidR="00855838" w:rsidRPr="00272F82">
        <w:t>, что меньше лимитов бюджетных обязательс</w:t>
      </w:r>
      <w:r w:rsidR="007C0084" w:rsidRPr="00272F82">
        <w:t>тв на 174,5 тыс.руб. и связано с увеличением</w:t>
      </w:r>
      <w:r w:rsidR="00855838" w:rsidRPr="00272F82">
        <w:t xml:space="preserve"> оклада председателю Комитета</w:t>
      </w:r>
      <w:r w:rsidR="007C0084" w:rsidRPr="00272F82">
        <w:t xml:space="preserve"> в декабре 2016 года</w:t>
      </w:r>
      <w:r w:rsidR="00855838" w:rsidRPr="00272F82">
        <w:t>.</w:t>
      </w:r>
      <w:r w:rsidR="00BC48A3" w:rsidRPr="00BC48A3">
        <w:t xml:space="preserve"> </w:t>
      </w:r>
    </w:p>
    <w:p w:rsidR="00BC48A3" w:rsidRDefault="00BC48A3" w:rsidP="00BC48A3">
      <w:pPr>
        <w:ind w:firstLine="708"/>
        <w:jc w:val="both"/>
      </w:pPr>
      <w:r>
        <w:t>Согласно Отчёту об исполнении бюджета (ф.0503127) на премиальные выплаты  утверждены бюджетные</w:t>
      </w:r>
      <w:r w:rsidR="00E10D98">
        <w:t xml:space="preserve"> </w:t>
      </w:r>
      <w:r w:rsidR="00016A9C">
        <w:t xml:space="preserve">назначения в размере </w:t>
      </w:r>
      <w:r>
        <w:t>1 799,1 тыс. руб., из которых исполнено 1 795,2 тыс. руб., или 99,8</w:t>
      </w:r>
      <w:r w:rsidR="00CA34CA">
        <w:t xml:space="preserve"> процента</w:t>
      </w:r>
      <w:r>
        <w:t>.</w:t>
      </w:r>
    </w:p>
    <w:p w:rsidR="00BC48A3" w:rsidRDefault="00BC48A3" w:rsidP="00BC48A3">
      <w:pPr>
        <w:ind w:firstLine="708"/>
        <w:jc w:val="both"/>
      </w:pPr>
      <w:r>
        <w:t>По информации Комитета  в 2016 году произведены следующие премиальные выплаты:</w:t>
      </w:r>
    </w:p>
    <w:p w:rsidR="00DD3278" w:rsidRDefault="00E10D98" w:rsidP="00BC48A3">
      <w:pPr>
        <w:autoSpaceDE w:val="0"/>
        <w:autoSpaceDN w:val="0"/>
        <w:adjustRightInd w:val="0"/>
        <w:ind w:firstLine="708"/>
        <w:jc w:val="both"/>
      </w:pPr>
      <w:r>
        <w:t>-</w:t>
      </w:r>
      <w:r w:rsidR="005664BC">
        <w:t>годовая премия за 2015 год</w:t>
      </w:r>
      <w:r w:rsidR="00BC48A3">
        <w:t xml:space="preserve"> -</w:t>
      </w:r>
      <w:r w:rsidR="000035B0">
        <w:t xml:space="preserve"> </w:t>
      </w:r>
      <w:r w:rsidR="00BC48A3" w:rsidRPr="00255A15">
        <w:t>1 </w:t>
      </w:r>
      <w:r w:rsidR="00BC48A3">
        <w:t>363,7</w:t>
      </w:r>
      <w:r w:rsidR="00BC48A3" w:rsidRPr="00255A15">
        <w:t xml:space="preserve"> тыс.руб.</w:t>
      </w:r>
      <w:r w:rsidR="005664BC">
        <w:t>;</w:t>
      </w:r>
    </w:p>
    <w:p w:rsidR="00A046EA" w:rsidRDefault="00A046EA" w:rsidP="00A046EA">
      <w:pPr>
        <w:autoSpaceDE w:val="0"/>
        <w:autoSpaceDN w:val="0"/>
        <w:adjustRightInd w:val="0"/>
        <w:ind w:firstLine="708"/>
        <w:jc w:val="both"/>
      </w:pPr>
      <w:r>
        <w:t xml:space="preserve">-премия за безупречную и эффективную государственную гражданскую службу, за </w:t>
      </w:r>
      <w:r w:rsidRPr="005E1480">
        <w:t>образцовое выполнение своих должностных обязанностей, высокие ре</w:t>
      </w:r>
      <w:r w:rsidR="00CA34CA">
        <w:t>зультаты служебной деятельности</w:t>
      </w:r>
      <w:r w:rsidRPr="005E1480">
        <w:t xml:space="preserve"> с учетом значимости и</w:t>
      </w:r>
      <w:r w:rsidR="00790E48">
        <w:t xml:space="preserve"> личного вклада сотрудников - </w:t>
      </w:r>
      <w:r w:rsidRPr="005E1480">
        <w:t>425,0 тыс.руб</w:t>
      </w:r>
      <w:r w:rsidR="00BC1BC5">
        <w:t>.</w:t>
      </w:r>
      <w:r>
        <w:t>;</w:t>
      </w:r>
    </w:p>
    <w:p w:rsidR="00FC1A83" w:rsidRDefault="00E10D98" w:rsidP="00670275">
      <w:pPr>
        <w:autoSpaceDE w:val="0"/>
        <w:autoSpaceDN w:val="0"/>
        <w:adjustRightInd w:val="0"/>
        <w:ind w:firstLine="708"/>
        <w:jc w:val="both"/>
      </w:pPr>
      <w:r>
        <w:t xml:space="preserve"> -</w:t>
      </w:r>
      <w:r w:rsidR="005664BC">
        <w:t>премия за образцовое и добросовестное выполнение должностных обязанностей, высокие результаты служебной деятельности и связи с 55-летием со дня рождения</w:t>
      </w:r>
      <w:r w:rsidR="00BC48A3">
        <w:t xml:space="preserve"> - </w:t>
      </w:r>
      <w:r w:rsidR="00DC555B">
        <w:t xml:space="preserve">                   </w:t>
      </w:r>
      <w:r w:rsidR="00A046EA">
        <w:t>6,5 тыс.рублей.</w:t>
      </w:r>
    </w:p>
    <w:p w:rsidR="00FC1A83" w:rsidRPr="00E7403C" w:rsidRDefault="00FC1A83" w:rsidP="00FC1A83">
      <w:pPr>
        <w:autoSpaceDE w:val="0"/>
        <w:autoSpaceDN w:val="0"/>
        <w:adjustRightInd w:val="0"/>
        <w:ind w:firstLine="698"/>
        <w:jc w:val="center"/>
        <w:rPr>
          <w:b/>
          <w:i/>
        </w:rPr>
      </w:pPr>
      <w:r w:rsidRPr="00E7403C">
        <w:rPr>
          <w:b/>
          <w:i/>
        </w:rPr>
        <w:lastRenderedPageBreak/>
        <w:t>Выводы:</w:t>
      </w:r>
    </w:p>
    <w:p w:rsidR="00337177" w:rsidRDefault="00E92267" w:rsidP="00FB7E05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/>
        </w:rPr>
        <w:t xml:space="preserve"> </w:t>
      </w:r>
      <w:r w:rsidR="00FC1A83" w:rsidRPr="00337177">
        <w:rPr>
          <w:b/>
        </w:rPr>
        <w:t>1.</w:t>
      </w:r>
      <w:r w:rsidR="00337177" w:rsidRPr="00337177">
        <w:t xml:space="preserve"> </w:t>
      </w:r>
      <w:r w:rsidR="007D14D1">
        <w:t xml:space="preserve"> </w:t>
      </w:r>
      <w:r w:rsidR="00337177" w:rsidRPr="00337177">
        <w:t xml:space="preserve">При проверке достоверности бюджетной отчетности установлено </w:t>
      </w:r>
      <w:r w:rsidR="00FB7E05">
        <w:t>7</w:t>
      </w:r>
      <w:r w:rsidR="00337177">
        <w:t xml:space="preserve"> случаев</w:t>
      </w:r>
      <w:r w:rsidR="00337177" w:rsidRPr="00337177">
        <w:t xml:space="preserve"> нарушения положений Инструкции №191н.</w:t>
      </w:r>
      <w:r w:rsidR="00FB7E05">
        <w:t xml:space="preserve"> </w:t>
      </w:r>
      <w:r w:rsidR="00FB7E05" w:rsidRPr="00A07375">
        <w:t xml:space="preserve">В ходе проверки Комитетом внесены </w:t>
      </w:r>
      <w:r w:rsidR="00FB7E05">
        <w:t>исправления во все</w:t>
      </w:r>
      <w:r w:rsidR="00FB7E05" w:rsidRPr="00A07375">
        <w:t xml:space="preserve"> формы бюджетной отчетности, которые  представлены в комитет финансов Волгоградской области</w:t>
      </w:r>
      <w:r w:rsidR="00FB7E05">
        <w:t xml:space="preserve">. </w:t>
      </w:r>
    </w:p>
    <w:p w:rsidR="00337177" w:rsidRPr="00337177" w:rsidRDefault="00337177" w:rsidP="003371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337177">
        <w:rPr>
          <w:b/>
        </w:rPr>
        <w:t xml:space="preserve">   2.</w:t>
      </w:r>
      <w:r>
        <w:t xml:space="preserve">  В </w:t>
      </w:r>
      <w:r w:rsidRPr="00C95824">
        <w:t xml:space="preserve">нарушение п. 1.7.9. </w:t>
      </w:r>
      <w:r w:rsidRPr="00C95824">
        <w:rPr>
          <w:color w:val="000000"/>
        </w:rPr>
        <w:t>разъяснений Минфина России и Федерального казначейства от  02.02.2017 № 02-07-07/5669</w:t>
      </w:r>
      <w:r w:rsidR="00A80B17">
        <w:rPr>
          <w:color w:val="000000"/>
        </w:rPr>
        <w:t>,</w:t>
      </w:r>
      <w:r w:rsidRPr="00C95824">
        <w:rPr>
          <w:color w:val="000000"/>
        </w:rPr>
        <w:t xml:space="preserve"> № 07-04-05/02-120 в </w:t>
      </w:r>
      <w:r w:rsidRPr="00C95824">
        <w:t xml:space="preserve">разделе 4 «Анализ показателей финансовой отчетности субъекта бюджетной отчетности» Пояснительной записки </w:t>
      </w:r>
      <w:r w:rsidR="007B2FA7">
        <w:t>(</w:t>
      </w:r>
      <w:r w:rsidRPr="00C95824">
        <w:t>ф. 0503160</w:t>
      </w:r>
      <w:r w:rsidR="007B2FA7">
        <w:t>)</w:t>
      </w:r>
      <w:r w:rsidRPr="00C95824">
        <w:t xml:space="preserve"> </w:t>
      </w:r>
      <w:r w:rsidRPr="00C95824">
        <w:rPr>
          <w:color w:val="000000"/>
        </w:rPr>
        <w:t xml:space="preserve">не </w:t>
      </w:r>
      <w:r w:rsidRPr="00C95824">
        <w:t>раскрыты причины выявленных расхождений на 96,2 тыс. руб.</w:t>
      </w:r>
      <w:r w:rsidR="00CA34CA">
        <w:t xml:space="preserve"> по кредиторской задолженности. </w:t>
      </w:r>
      <w:r w:rsidR="008F3569">
        <w:t>В ходе проведения проверки нарушение устранено.</w:t>
      </w:r>
      <w:r w:rsidR="00010859">
        <w:t xml:space="preserve"> </w:t>
      </w:r>
    </w:p>
    <w:p w:rsidR="00FC1A83" w:rsidRDefault="00337177" w:rsidP="004D62BF">
      <w:pPr>
        <w:pStyle w:val="ab"/>
        <w:keepNext/>
        <w:spacing w:after="0"/>
        <w:ind w:left="0" w:firstLine="709"/>
        <w:jc w:val="both"/>
      </w:pPr>
      <w:r w:rsidRPr="00337177">
        <w:rPr>
          <w:b/>
        </w:rPr>
        <w:t>3.</w:t>
      </w:r>
      <w:r w:rsidR="00790E48">
        <w:t xml:space="preserve"> </w:t>
      </w:r>
      <w:r w:rsidR="00FC1A83" w:rsidRPr="00AF7E1C">
        <w:t>Расходы, утверждё</w:t>
      </w:r>
      <w:r w:rsidR="004F1794" w:rsidRPr="00AF7E1C">
        <w:t>нные Комитету, исполнены на 97,8</w:t>
      </w:r>
      <w:r w:rsidR="00FC1A83" w:rsidRPr="00AF7E1C">
        <w:t>%, объём неисполне</w:t>
      </w:r>
      <w:r w:rsidR="004F1794" w:rsidRPr="00AF7E1C">
        <w:t>нных назначений составил 851,7</w:t>
      </w:r>
      <w:r w:rsidR="007D14D1" w:rsidRPr="00AF7E1C">
        <w:t xml:space="preserve"> тыс. руб.</w:t>
      </w:r>
      <w:r w:rsidR="00CA34CA" w:rsidRPr="00AF7E1C">
        <w:t xml:space="preserve"> в основном</w:t>
      </w:r>
      <w:r w:rsidR="007D14D1" w:rsidRPr="00AF7E1C">
        <w:t xml:space="preserve"> за счет </w:t>
      </w:r>
      <w:r w:rsidRPr="00AF7E1C">
        <w:t xml:space="preserve">экономии </w:t>
      </w:r>
      <w:r w:rsidR="00563155">
        <w:t>фонда оплаты труда и объема</w:t>
      </w:r>
      <w:r w:rsidR="004D62BF">
        <w:t xml:space="preserve"> фак</w:t>
      </w:r>
      <w:r w:rsidR="00563155">
        <w:t>тически потребленных услуг ниже</w:t>
      </w:r>
      <w:r w:rsidR="00A80B17">
        <w:t xml:space="preserve"> предусмотренных договорами.</w:t>
      </w:r>
      <w:r w:rsidR="004D62BF">
        <w:t xml:space="preserve"> </w:t>
      </w:r>
      <w:r w:rsidR="00AF7E1C" w:rsidRPr="00AF7E1C">
        <w:t xml:space="preserve"> </w:t>
      </w:r>
    </w:p>
    <w:p w:rsidR="00E92267" w:rsidRPr="004A59EF" w:rsidRDefault="00E92267" w:rsidP="00B319BD">
      <w:pPr>
        <w:ind w:firstLine="708"/>
        <w:jc w:val="both"/>
        <w:outlineLvl w:val="2"/>
      </w:pPr>
      <w:r w:rsidRPr="00B319BD">
        <w:rPr>
          <w:b/>
        </w:rPr>
        <w:t>4</w:t>
      </w:r>
      <w:r w:rsidR="00B319BD" w:rsidRPr="00B319BD">
        <w:rPr>
          <w:b/>
        </w:rPr>
        <w:t>.</w:t>
      </w:r>
      <w:r w:rsidR="00B319BD" w:rsidRPr="00B319BD">
        <w:t xml:space="preserve"> Исполнение по доходам за 2016 год составило 763,6 тыс. руб., или </w:t>
      </w:r>
      <w:r w:rsidR="00CA34CA">
        <w:t xml:space="preserve">в </w:t>
      </w:r>
      <w:r w:rsidR="00B319BD" w:rsidRPr="00B319BD">
        <w:t>1,9 раз</w:t>
      </w:r>
      <w:r w:rsidR="00CA34CA">
        <w:t>а</w:t>
      </w:r>
      <w:r w:rsidR="007B2FA7">
        <w:t xml:space="preserve"> больше плана. При этом</w:t>
      </w:r>
      <w:r w:rsidR="000B0566">
        <w:t xml:space="preserve"> </w:t>
      </w:r>
      <w:r w:rsidR="00B319BD" w:rsidRPr="00B319BD">
        <w:t>перевыполнение на 363,6</w:t>
      </w:r>
      <w:r w:rsidR="000B0566">
        <w:t xml:space="preserve"> тыс. руб.</w:t>
      </w:r>
      <w:r w:rsidRPr="00B319BD">
        <w:rPr>
          <w:bCs/>
        </w:rPr>
        <w:t xml:space="preserve"> </w:t>
      </w:r>
      <w:r w:rsidR="00F840C3">
        <w:rPr>
          <w:bCs/>
        </w:rPr>
        <w:t>сложилось</w:t>
      </w:r>
      <w:r w:rsidRPr="00B319BD">
        <w:t xml:space="preserve"> в связи с</w:t>
      </w:r>
      <w:r w:rsidR="00B319BD" w:rsidRPr="00B319BD">
        <w:t xml:space="preserve"> поступлением остатков </w:t>
      </w:r>
      <w:r w:rsidR="00B319BD" w:rsidRPr="004A59EF">
        <w:t>субсидий прошлых лет</w:t>
      </w:r>
      <w:r w:rsidR="008F3569" w:rsidRPr="004A59EF">
        <w:t xml:space="preserve"> </w:t>
      </w:r>
      <w:r w:rsidR="00B319BD" w:rsidRPr="004A59EF">
        <w:t>на реализацию государст</w:t>
      </w:r>
      <w:r w:rsidR="00272F82">
        <w:t>венных</w:t>
      </w:r>
      <w:r w:rsidR="00790E48" w:rsidRPr="004A59EF">
        <w:t xml:space="preserve"> программ ГП «ТОС»  и ГП </w:t>
      </w:r>
      <w:r w:rsidR="00B319BD" w:rsidRPr="004A59EF">
        <w:t xml:space="preserve">«СО НКО».   </w:t>
      </w:r>
    </w:p>
    <w:p w:rsidR="007B2FA7" w:rsidRPr="00272F82" w:rsidRDefault="00010859" w:rsidP="004D62BF">
      <w:pPr>
        <w:ind w:firstLine="720"/>
        <w:jc w:val="both"/>
      </w:pPr>
      <w:r w:rsidRPr="00272F82">
        <w:rPr>
          <w:b/>
        </w:rPr>
        <w:t>5</w:t>
      </w:r>
      <w:r w:rsidR="00FC1A83" w:rsidRPr="00272F82">
        <w:rPr>
          <w:b/>
        </w:rPr>
        <w:t>.</w:t>
      </w:r>
      <w:r w:rsidR="00FC1A83" w:rsidRPr="00272F82">
        <w:t xml:space="preserve"> </w:t>
      </w:r>
      <w:r w:rsidR="007B2FA7" w:rsidRPr="00272F82">
        <w:t>По ГП «СО НКО» плановые значения не достигнуты по 6 показателям из 13, что объясняется сокращением ассигнований финансовым органом в течение года на 5 992,2 тыс. рублей.</w:t>
      </w:r>
    </w:p>
    <w:p w:rsidR="00F840C3" w:rsidRPr="00272F82" w:rsidRDefault="00E57910" w:rsidP="00F840C3">
      <w:pPr>
        <w:ind w:firstLine="709"/>
        <w:jc w:val="both"/>
      </w:pPr>
      <w:r w:rsidRPr="00272F82">
        <w:rPr>
          <w:b/>
        </w:rPr>
        <w:t>6</w:t>
      </w:r>
      <w:r w:rsidR="00B27A85" w:rsidRPr="00272F82">
        <w:rPr>
          <w:b/>
        </w:rPr>
        <w:t>.</w:t>
      </w:r>
      <w:r w:rsidR="00B27A85" w:rsidRPr="00272F82">
        <w:t xml:space="preserve"> </w:t>
      </w:r>
      <w:r w:rsidR="00F840C3" w:rsidRPr="00272F82">
        <w:t xml:space="preserve">В нарушение требований п.3 ст.9, п.1 ст.10 Федерального закона 402-ФЗ и п. 9 Инструкции 157н </w:t>
      </w:r>
      <w:r w:rsidR="00B27A85" w:rsidRPr="00272F82">
        <w:t xml:space="preserve">Комитетом не проведена в полном объеме проверка первичных документов, подтверждающих понесенные ТОС и СО НКО расходы за счет полученных в 2014 году субсидий, </w:t>
      </w:r>
      <w:r w:rsidR="00F840C3" w:rsidRPr="00272F82">
        <w:t xml:space="preserve">что повлекло образование дебиторской задолженности в размере 167 186,8 тыс. рублей.  </w:t>
      </w:r>
    </w:p>
    <w:p w:rsidR="00F840C3" w:rsidRPr="00432B4B" w:rsidRDefault="00F840C3" w:rsidP="00F840C3">
      <w:pPr>
        <w:ind w:firstLine="720"/>
        <w:jc w:val="both"/>
      </w:pPr>
    </w:p>
    <w:p w:rsidR="007E291F" w:rsidRPr="00432B4B" w:rsidRDefault="007E291F" w:rsidP="003C2068">
      <w:pPr>
        <w:ind w:firstLine="720"/>
        <w:jc w:val="both"/>
      </w:pPr>
    </w:p>
    <w:p w:rsidR="00FC1A83" w:rsidRPr="00E7403C" w:rsidRDefault="00FC1A83" w:rsidP="00FC1A83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>
        <w:rPr>
          <w:b/>
          <w:i/>
        </w:rPr>
        <w:t>Предложения</w:t>
      </w:r>
      <w:r w:rsidR="00CA34CA">
        <w:rPr>
          <w:b/>
          <w:i/>
        </w:rPr>
        <w:t xml:space="preserve"> Комитету</w:t>
      </w:r>
      <w:r w:rsidRPr="00E7403C">
        <w:rPr>
          <w:b/>
          <w:i/>
        </w:rPr>
        <w:t>:</w:t>
      </w:r>
    </w:p>
    <w:p w:rsidR="007C3469" w:rsidRPr="00C624D8" w:rsidRDefault="00C624D8" w:rsidP="00E92267">
      <w:pPr>
        <w:pStyle w:val="ad"/>
        <w:widowControl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3469" w:rsidRPr="00266B2A">
        <w:rPr>
          <w:rFonts w:ascii="Times New Roman" w:hAnsi="Times New Roman"/>
          <w:sz w:val="24"/>
          <w:szCs w:val="24"/>
        </w:rPr>
        <w:t xml:space="preserve">1. </w:t>
      </w:r>
      <w:r w:rsidR="00CA34CA">
        <w:rPr>
          <w:rFonts w:ascii="Times New Roman" w:hAnsi="Times New Roman"/>
          <w:sz w:val="24"/>
          <w:szCs w:val="24"/>
        </w:rPr>
        <w:t>Обеспечить заполнение форм бюджетной отчетности в строгом соответствии с  Инструкцией №191н.</w:t>
      </w:r>
    </w:p>
    <w:p w:rsidR="007C3469" w:rsidRPr="005F7233" w:rsidRDefault="00E92267" w:rsidP="00CA34CA">
      <w:pPr>
        <w:ind w:firstLine="720"/>
        <w:jc w:val="both"/>
      </w:pPr>
      <w:r w:rsidRPr="005F7233">
        <w:t>2</w:t>
      </w:r>
      <w:r w:rsidR="007C3469" w:rsidRPr="005F7233">
        <w:t xml:space="preserve">. </w:t>
      </w:r>
      <w:r w:rsidR="00705B6E">
        <w:t xml:space="preserve">В срок до 01 июля </w:t>
      </w:r>
      <w:r w:rsidR="00563155">
        <w:t>2017 года провести работу</w:t>
      </w:r>
      <w:r w:rsidR="00CA34CA" w:rsidRPr="005F7233">
        <w:t xml:space="preserve"> </w:t>
      </w:r>
      <w:r w:rsidR="00C624D8" w:rsidRPr="005F7233">
        <w:t>по уменьшению дебиторской задолженности</w:t>
      </w:r>
      <w:r w:rsidR="00CA34CA" w:rsidRPr="005F7233">
        <w:t xml:space="preserve"> </w:t>
      </w:r>
      <w:r w:rsidR="00342EAF">
        <w:t xml:space="preserve">по полученным </w:t>
      </w:r>
      <w:r w:rsidR="00342EAF" w:rsidRPr="005F7233">
        <w:t>ТОС и СО НКО</w:t>
      </w:r>
      <w:r w:rsidR="00342EAF">
        <w:t xml:space="preserve"> субсидиям</w:t>
      </w:r>
      <w:r w:rsidR="00563155">
        <w:t xml:space="preserve"> путем проведения проверки их отчетов и </w:t>
      </w:r>
      <w:r w:rsidR="00455CAA" w:rsidRPr="005F7233">
        <w:t xml:space="preserve">отражения </w:t>
      </w:r>
      <w:r w:rsidR="00CA34CA" w:rsidRPr="005F7233">
        <w:t xml:space="preserve">результатов </w:t>
      </w:r>
      <w:r w:rsidR="00455CAA" w:rsidRPr="005F7233">
        <w:t>в</w:t>
      </w:r>
      <w:r w:rsidR="00C624D8" w:rsidRPr="005F7233">
        <w:t xml:space="preserve"> регистрах бухгалтерского учета</w:t>
      </w:r>
      <w:r w:rsidR="008F3569" w:rsidRPr="005F7233">
        <w:t>.</w:t>
      </w:r>
    </w:p>
    <w:p w:rsidR="007C3469" w:rsidRPr="005F7233" w:rsidRDefault="007C3469" w:rsidP="007C3469">
      <w:pPr>
        <w:ind w:firstLine="48"/>
        <w:jc w:val="both"/>
        <w:rPr>
          <w:b/>
        </w:rPr>
      </w:pPr>
    </w:p>
    <w:p w:rsidR="00A046EA" w:rsidRDefault="00A046EA" w:rsidP="008F3569">
      <w:pPr>
        <w:autoSpaceDE w:val="0"/>
        <w:autoSpaceDN w:val="0"/>
        <w:adjustRightInd w:val="0"/>
        <w:jc w:val="both"/>
      </w:pPr>
    </w:p>
    <w:p w:rsidR="008851AE" w:rsidRDefault="008851AE" w:rsidP="008F3569">
      <w:pPr>
        <w:autoSpaceDE w:val="0"/>
        <w:autoSpaceDN w:val="0"/>
        <w:adjustRightInd w:val="0"/>
        <w:jc w:val="both"/>
      </w:pPr>
    </w:p>
    <w:p w:rsidR="008851AE" w:rsidRDefault="008851AE" w:rsidP="008F3569">
      <w:pPr>
        <w:autoSpaceDE w:val="0"/>
        <w:autoSpaceDN w:val="0"/>
        <w:adjustRightInd w:val="0"/>
        <w:jc w:val="both"/>
      </w:pPr>
    </w:p>
    <w:p w:rsidR="00670275" w:rsidRDefault="00670275" w:rsidP="008F3569">
      <w:pPr>
        <w:autoSpaceDE w:val="0"/>
        <w:autoSpaceDN w:val="0"/>
        <w:adjustRightInd w:val="0"/>
        <w:jc w:val="both"/>
      </w:pPr>
    </w:p>
    <w:p w:rsidR="008851AE" w:rsidRPr="005F7233" w:rsidRDefault="008851AE" w:rsidP="008F3569">
      <w:pPr>
        <w:autoSpaceDE w:val="0"/>
        <w:autoSpaceDN w:val="0"/>
        <w:adjustRightInd w:val="0"/>
        <w:jc w:val="both"/>
      </w:pPr>
    </w:p>
    <w:p w:rsidR="00632E9B" w:rsidRDefault="00632E9B" w:rsidP="00632E9B">
      <w:pPr>
        <w:jc w:val="both"/>
      </w:pPr>
    </w:p>
    <w:p w:rsidR="00B23947" w:rsidRDefault="00B23947" w:rsidP="00632E9B">
      <w:pPr>
        <w:jc w:val="both"/>
        <w:rPr>
          <w:b/>
          <w:i/>
        </w:rPr>
      </w:pPr>
      <w:r w:rsidRPr="006E4276">
        <w:rPr>
          <w:b/>
          <w:i/>
        </w:rPr>
        <w:t>Аудитор</w:t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6B1656">
        <w:rPr>
          <w:b/>
          <w:i/>
        </w:rPr>
        <w:tab/>
      </w:r>
      <w:r w:rsidRPr="006B1656">
        <w:rPr>
          <w:b/>
          <w:i/>
        </w:rPr>
        <w:tab/>
      </w:r>
      <w:r>
        <w:rPr>
          <w:b/>
          <w:i/>
        </w:rPr>
        <w:t xml:space="preserve">     </w:t>
      </w:r>
      <w:r w:rsidRPr="006B1656">
        <w:rPr>
          <w:b/>
          <w:i/>
        </w:rPr>
        <w:t>Н.Л.</w:t>
      </w:r>
      <w:r>
        <w:rPr>
          <w:b/>
          <w:i/>
        </w:rPr>
        <w:t xml:space="preserve"> </w:t>
      </w:r>
      <w:r w:rsidRPr="006B1656">
        <w:rPr>
          <w:b/>
          <w:i/>
        </w:rPr>
        <w:t>Ноздрюхина</w:t>
      </w:r>
    </w:p>
    <w:p w:rsidR="00B23947" w:rsidRDefault="00B23947" w:rsidP="00B23947">
      <w:pPr>
        <w:jc w:val="both"/>
        <w:rPr>
          <w:b/>
          <w:i/>
        </w:rPr>
      </w:pPr>
    </w:p>
    <w:p w:rsidR="000035B0" w:rsidRDefault="000035B0" w:rsidP="00C92F1F">
      <w:pPr>
        <w:jc w:val="both"/>
      </w:pPr>
    </w:p>
    <w:p w:rsidR="000035B0" w:rsidRDefault="000035B0" w:rsidP="00C92F1F">
      <w:pPr>
        <w:jc w:val="both"/>
      </w:pPr>
    </w:p>
    <w:sectPr w:rsidR="000035B0" w:rsidSect="00A16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F8" w:rsidRDefault="008C7BF8" w:rsidP="00223DA8">
      <w:r>
        <w:separator/>
      </w:r>
    </w:p>
  </w:endnote>
  <w:endnote w:type="continuationSeparator" w:id="1">
    <w:p w:rsidR="008C7BF8" w:rsidRDefault="008C7BF8" w:rsidP="0022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85583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85583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8558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F8" w:rsidRDefault="008C7BF8" w:rsidP="00223DA8">
      <w:r>
        <w:separator/>
      </w:r>
    </w:p>
  </w:footnote>
  <w:footnote w:type="continuationSeparator" w:id="1">
    <w:p w:rsidR="008C7BF8" w:rsidRDefault="008C7BF8" w:rsidP="00223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BC27ED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58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5838" w:rsidRDefault="008558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BC27ED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58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1E6E">
      <w:rPr>
        <w:rStyle w:val="a9"/>
        <w:noProof/>
      </w:rPr>
      <w:t>4</w:t>
    </w:r>
    <w:r>
      <w:rPr>
        <w:rStyle w:val="a9"/>
      </w:rPr>
      <w:fldChar w:fldCharType="end"/>
    </w:r>
  </w:p>
  <w:p w:rsidR="00855838" w:rsidRDefault="008558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38" w:rsidRDefault="008558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2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F32C41"/>
    <w:multiLevelType w:val="hybridMultilevel"/>
    <w:tmpl w:val="09A0AF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DD3278"/>
    <w:rsid w:val="000021A7"/>
    <w:rsid w:val="0000228C"/>
    <w:rsid w:val="000035B0"/>
    <w:rsid w:val="00006320"/>
    <w:rsid w:val="0001053E"/>
    <w:rsid w:val="00010859"/>
    <w:rsid w:val="00016A9C"/>
    <w:rsid w:val="00020B0D"/>
    <w:rsid w:val="00022E2A"/>
    <w:rsid w:val="00026922"/>
    <w:rsid w:val="00027206"/>
    <w:rsid w:val="00034DCA"/>
    <w:rsid w:val="0003539D"/>
    <w:rsid w:val="00045A77"/>
    <w:rsid w:val="000675FF"/>
    <w:rsid w:val="00075972"/>
    <w:rsid w:val="00084EBA"/>
    <w:rsid w:val="00091185"/>
    <w:rsid w:val="00095185"/>
    <w:rsid w:val="000A04C4"/>
    <w:rsid w:val="000A203B"/>
    <w:rsid w:val="000A4034"/>
    <w:rsid w:val="000B0566"/>
    <w:rsid w:val="000B5C3D"/>
    <w:rsid w:val="000C3BE7"/>
    <w:rsid w:val="000C497E"/>
    <w:rsid w:val="000C79C7"/>
    <w:rsid w:val="000D2936"/>
    <w:rsid w:val="000D6246"/>
    <w:rsid w:val="000E12F0"/>
    <w:rsid w:val="000F5A9A"/>
    <w:rsid w:val="001135BE"/>
    <w:rsid w:val="0011590D"/>
    <w:rsid w:val="00123597"/>
    <w:rsid w:val="00124AE9"/>
    <w:rsid w:val="0013432C"/>
    <w:rsid w:val="001352A3"/>
    <w:rsid w:val="00136500"/>
    <w:rsid w:val="001422C4"/>
    <w:rsid w:val="00142412"/>
    <w:rsid w:val="0014596B"/>
    <w:rsid w:val="001531A1"/>
    <w:rsid w:val="00157327"/>
    <w:rsid w:val="0016773D"/>
    <w:rsid w:val="00196A12"/>
    <w:rsid w:val="001A2034"/>
    <w:rsid w:val="001A2E23"/>
    <w:rsid w:val="001A444C"/>
    <w:rsid w:val="001B094F"/>
    <w:rsid w:val="001C3389"/>
    <w:rsid w:val="001D5D83"/>
    <w:rsid w:val="001D659A"/>
    <w:rsid w:val="001D7E35"/>
    <w:rsid w:val="001F0393"/>
    <w:rsid w:val="001F6BE5"/>
    <w:rsid w:val="001F7140"/>
    <w:rsid w:val="002031C8"/>
    <w:rsid w:val="00211502"/>
    <w:rsid w:val="00217638"/>
    <w:rsid w:val="00221722"/>
    <w:rsid w:val="00223DA8"/>
    <w:rsid w:val="002245B6"/>
    <w:rsid w:val="00234694"/>
    <w:rsid w:val="00242521"/>
    <w:rsid w:val="00255A15"/>
    <w:rsid w:val="00264788"/>
    <w:rsid w:val="00266B2A"/>
    <w:rsid w:val="00271117"/>
    <w:rsid w:val="00272442"/>
    <w:rsid w:val="00272F82"/>
    <w:rsid w:val="00273DCE"/>
    <w:rsid w:val="00275FDC"/>
    <w:rsid w:val="002933A2"/>
    <w:rsid w:val="00294F2D"/>
    <w:rsid w:val="002B1B2D"/>
    <w:rsid w:val="002B2F80"/>
    <w:rsid w:val="002B3C2F"/>
    <w:rsid w:val="002C60F3"/>
    <w:rsid w:val="002E0669"/>
    <w:rsid w:val="002E73C7"/>
    <w:rsid w:val="002F7D0D"/>
    <w:rsid w:val="00305D9C"/>
    <w:rsid w:val="00310368"/>
    <w:rsid w:val="003129D5"/>
    <w:rsid w:val="00316F5D"/>
    <w:rsid w:val="00322D77"/>
    <w:rsid w:val="00337177"/>
    <w:rsid w:val="00342EAF"/>
    <w:rsid w:val="003473A9"/>
    <w:rsid w:val="00350C67"/>
    <w:rsid w:val="0036221F"/>
    <w:rsid w:val="00362A01"/>
    <w:rsid w:val="00365EC6"/>
    <w:rsid w:val="00375949"/>
    <w:rsid w:val="003830F3"/>
    <w:rsid w:val="00383192"/>
    <w:rsid w:val="00387FFC"/>
    <w:rsid w:val="0039504A"/>
    <w:rsid w:val="0039527B"/>
    <w:rsid w:val="003A45F2"/>
    <w:rsid w:val="003A4A5D"/>
    <w:rsid w:val="003B513E"/>
    <w:rsid w:val="003B7C43"/>
    <w:rsid w:val="003C2068"/>
    <w:rsid w:val="003D27B9"/>
    <w:rsid w:val="003F0396"/>
    <w:rsid w:val="003F23C4"/>
    <w:rsid w:val="003F34D5"/>
    <w:rsid w:val="004005AF"/>
    <w:rsid w:val="004008C4"/>
    <w:rsid w:val="00402AD5"/>
    <w:rsid w:val="004141CA"/>
    <w:rsid w:val="00425E59"/>
    <w:rsid w:val="004317BE"/>
    <w:rsid w:val="004509EB"/>
    <w:rsid w:val="00451CED"/>
    <w:rsid w:val="00455CAA"/>
    <w:rsid w:val="004610C3"/>
    <w:rsid w:val="00461E6E"/>
    <w:rsid w:val="00474B91"/>
    <w:rsid w:val="0047577B"/>
    <w:rsid w:val="00480894"/>
    <w:rsid w:val="0048381D"/>
    <w:rsid w:val="004846D6"/>
    <w:rsid w:val="00487D78"/>
    <w:rsid w:val="00495E2C"/>
    <w:rsid w:val="00497844"/>
    <w:rsid w:val="004A59EF"/>
    <w:rsid w:val="004B11C4"/>
    <w:rsid w:val="004B1463"/>
    <w:rsid w:val="004B3632"/>
    <w:rsid w:val="004B67FA"/>
    <w:rsid w:val="004C6D84"/>
    <w:rsid w:val="004D62BF"/>
    <w:rsid w:val="004E059D"/>
    <w:rsid w:val="004E21E9"/>
    <w:rsid w:val="004E4580"/>
    <w:rsid w:val="004F1794"/>
    <w:rsid w:val="004F5331"/>
    <w:rsid w:val="00500FC1"/>
    <w:rsid w:val="00502693"/>
    <w:rsid w:val="00503757"/>
    <w:rsid w:val="00506DD0"/>
    <w:rsid w:val="00530FA3"/>
    <w:rsid w:val="0053131A"/>
    <w:rsid w:val="005329CE"/>
    <w:rsid w:val="00532AE1"/>
    <w:rsid w:val="005348B4"/>
    <w:rsid w:val="0053575B"/>
    <w:rsid w:val="00537A88"/>
    <w:rsid w:val="00540C56"/>
    <w:rsid w:val="00560DA8"/>
    <w:rsid w:val="00563155"/>
    <w:rsid w:val="005664BC"/>
    <w:rsid w:val="00592984"/>
    <w:rsid w:val="00593DAF"/>
    <w:rsid w:val="005B2E45"/>
    <w:rsid w:val="005C3F19"/>
    <w:rsid w:val="005C6DC5"/>
    <w:rsid w:val="005D7261"/>
    <w:rsid w:val="005E0B81"/>
    <w:rsid w:val="005E1480"/>
    <w:rsid w:val="005E2A3F"/>
    <w:rsid w:val="005E4A2C"/>
    <w:rsid w:val="005F1781"/>
    <w:rsid w:val="005F279C"/>
    <w:rsid w:val="005F2B5E"/>
    <w:rsid w:val="005F711A"/>
    <w:rsid w:val="005F7233"/>
    <w:rsid w:val="0062355D"/>
    <w:rsid w:val="00632E9B"/>
    <w:rsid w:val="00634620"/>
    <w:rsid w:val="006351B3"/>
    <w:rsid w:val="00642E68"/>
    <w:rsid w:val="00652359"/>
    <w:rsid w:val="00670275"/>
    <w:rsid w:val="006735C5"/>
    <w:rsid w:val="00685176"/>
    <w:rsid w:val="00686658"/>
    <w:rsid w:val="00694A88"/>
    <w:rsid w:val="006A0CAB"/>
    <w:rsid w:val="006A13B9"/>
    <w:rsid w:val="006A35B9"/>
    <w:rsid w:val="006A7CCB"/>
    <w:rsid w:val="006B3425"/>
    <w:rsid w:val="006B523F"/>
    <w:rsid w:val="006C0A80"/>
    <w:rsid w:val="006C1DAE"/>
    <w:rsid w:val="006D5DA4"/>
    <w:rsid w:val="006D655D"/>
    <w:rsid w:val="006F1263"/>
    <w:rsid w:val="006F13A7"/>
    <w:rsid w:val="00700334"/>
    <w:rsid w:val="00705269"/>
    <w:rsid w:val="00705B6E"/>
    <w:rsid w:val="00712690"/>
    <w:rsid w:val="00717013"/>
    <w:rsid w:val="00721B9C"/>
    <w:rsid w:val="0073587A"/>
    <w:rsid w:val="00736477"/>
    <w:rsid w:val="00740B6F"/>
    <w:rsid w:val="00753340"/>
    <w:rsid w:val="0077090B"/>
    <w:rsid w:val="007738F1"/>
    <w:rsid w:val="00776330"/>
    <w:rsid w:val="007841B6"/>
    <w:rsid w:val="00790E48"/>
    <w:rsid w:val="007A635F"/>
    <w:rsid w:val="007B1E83"/>
    <w:rsid w:val="007B2FA7"/>
    <w:rsid w:val="007B5E37"/>
    <w:rsid w:val="007B6EC8"/>
    <w:rsid w:val="007B7921"/>
    <w:rsid w:val="007C0084"/>
    <w:rsid w:val="007C3469"/>
    <w:rsid w:val="007C3CCC"/>
    <w:rsid w:val="007C5924"/>
    <w:rsid w:val="007D0ECD"/>
    <w:rsid w:val="007D14D1"/>
    <w:rsid w:val="007D499F"/>
    <w:rsid w:val="007D5402"/>
    <w:rsid w:val="007E235F"/>
    <w:rsid w:val="007E291F"/>
    <w:rsid w:val="007E4911"/>
    <w:rsid w:val="0081109C"/>
    <w:rsid w:val="00811FD9"/>
    <w:rsid w:val="00816915"/>
    <w:rsid w:val="008211AC"/>
    <w:rsid w:val="00821A31"/>
    <w:rsid w:val="00824F7C"/>
    <w:rsid w:val="00833A6A"/>
    <w:rsid w:val="00836BF1"/>
    <w:rsid w:val="00855816"/>
    <w:rsid w:val="00855838"/>
    <w:rsid w:val="008726BB"/>
    <w:rsid w:val="00874E9C"/>
    <w:rsid w:val="008842B5"/>
    <w:rsid w:val="008851AE"/>
    <w:rsid w:val="00891A85"/>
    <w:rsid w:val="008A049C"/>
    <w:rsid w:val="008A1313"/>
    <w:rsid w:val="008A3EF8"/>
    <w:rsid w:val="008A6B71"/>
    <w:rsid w:val="008A6BBC"/>
    <w:rsid w:val="008B3C7C"/>
    <w:rsid w:val="008B6BBF"/>
    <w:rsid w:val="008C7309"/>
    <w:rsid w:val="008C7BF8"/>
    <w:rsid w:val="008D0334"/>
    <w:rsid w:val="008D0E3B"/>
    <w:rsid w:val="008D1930"/>
    <w:rsid w:val="008D19A3"/>
    <w:rsid w:val="008D325F"/>
    <w:rsid w:val="008E330D"/>
    <w:rsid w:val="008E7761"/>
    <w:rsid w:val="008E7987"/>
    <w:rsid w:val="008F3569"/>
    <w:rsid w:val="008F646F"/>
    <w:rsid w:val="00903CC6"/>
    <w:rsid w:val="00906521"/>
    <w:rsid w:val="00916F24"/>
    <w:rsid w:val="0095065F"/>
    <w:rsid w:val="00950AA0"/>
    <w:rsid w:val="00954B80"/>
    <w:rsid w:val="00957767"/>
    <w:rsid w:val="009632C9"/>
    <w:rsid w:val="009701B5"/>
    <w:rsid w:val="009822FE"/>
    <w:rsid w:val="00987BB7"/>
    <w:rsid w:val="009901BF"/>
    <w:rsid w:val="00990920"/>
    <w:rsid w:val="00992E78"/>
    <w:rsid w:val="009A190C"/>
    <w:rsid w:val="009A4617"/>
    <w:rsid w:val="009B1A35"/>
    <w:rsid w:val="009B69BB"/>
    <w:rsid w:val="009D363C"/>
    <w:rsid w:val="009D4102"/>
    <w:rsid w:val="009D51C5"/>
    <w:rsid w:val="009E110F"/>
    <w:rsid w:val="009E7438"/>
    <w:rsid w:val="009F456C"/>
    <w:rsid w:val="009F5F85"/>
    <w:rsid w:val="009F7048"/>
    <w:rsid w:val="00A03B92"/>
    <w:rsid w:val="00A046EA"/>
    <w:rsid w:val="00A0758B"/>
    <w:rsid w:val="00A124BA"/>
    <w:rsid w:val="00A12EF1"/>
    <w:rsid w:val="00A160C4"/>
    <w:rsid w:val="00A17AD5"/>
    <w:rsid w:val="00A20D69"/>
    <w:rsid w:val="00A27D5B"/>
    <w:rsid w:val="00A339B6"/>
    <w:rsid w:val="00A36CBC"/>
    <w:rsid w:val="00A411EF"/>
    <w:rsid w:val="00A41814"/>
    <w:rsid w:val="00A47034"/>
    <w:rsid w:val="00A479EF"/>
    <w:rsid w:val="00A55F8F"/>
    <w:rsid w:val="00A56BDF"/>
    <w:rsid w:val="00A60A75"/>
    <w:rsid w:val="00A61CB8"/>
    <w:rsid w:val="00A80B17"/>
    <w:rsid w:val="00A83DAE"/>
    <w:rsid w:val="00A875D2"/>
    <w:rsid w:val="00A96BF9"/>
    <w:rsid w:val="00AA7D79"/>
    <w:rsid w:val="00AB6666"/>
    <w:rsid w:val="00AC484F"/>
    <w:rsid w:val="00AE0514"/>
    <w:rsid w:val="00AF5888"/>
    <w:rsid w:val="00AF6214"/>
    <w:rsid w:val="00AF7E1C"/>
    <w:rsid w:val="00B00614"/>
    <w:rsid w:val="00B018BD"/>
    <w:rsid w:val="00B021B0"/>
    <w:rsid w:val="00B05830"/>
    <w:rsid w:val="00B061BB"/>
    <w:rsid w:val="00B06D23"/>
    <w:rsid w:val="00B15F28"/>
    <w:rsid w:val="00B17C98"/>
    <w:rsid w:val="00B21320"/>
    <w:rsid w:val="00B23947"/>
    <w:rsid w:val="00B27A85"/>
    <w:rsid w:val="00B319BD"/>
    <w:rsid w:val="00B336CA"/>
    <w:rsid w:val="00B522FE"/>
    <w:rsid w:val="00B542B3"/>
    <w:rsid w:val="00B5701B"/>
    <w:rsid w:val="00B60B11"/>
    <w:rsid w:val="00B62FD8"/>
    <w:rsid w:val="00B72307"/>
    <w:rsid w:val="00B828CE"/>
    <w:rsid w:val="00B916EB"/>
    <w:rsid w:val="00B9213E"/>
    <w:rsid w:val="00B9261A"/>
    <w:rsid w:val="00B96AA9"/>
    <w:rsid w:val="00BC1BC5"/>
    <w:rsid w:val="00BC27ED"/>
    <w:rsid w:val="00BC454A"/>
    <w:rsid w:val="00BC48A3"/>
    <w:rsid w:val="00BE0CAA"/>
    <w:rsid w:val="00BE1A46"/>
    <w:rsid w:val="00BE4B2A"/>
    <w:rsid w:val="00BE530F"/>
    <w:rsid w:val="00BE572F"/>
    <w:rsid w:val="00BE735C"/>
    <w:rsid w:val="00BF17DC"/>
    <w:rsid w:val="00BF6E23"/>
    <w:rsid w:val="00C1598F"/>
    <w:rsid w:val="00C16ADE"/>
    <w:rsid w:val="00C24000"/>
    <w:rsid w:val="00C2465F"/>
    <w:rsid w:val="00C24DCF"/>
    <w:rsid w:val="00C27F9B"/>
    <w:rsid w:val="00C43509"/>
    <w:rsid w:val="00C459D4"/>
    <w:rsid w:val="00C514D6"/>
    <w:rsid w:val="00C53B8A"/>
    <w:rsid w:val="00C54118"/>
    <w:rsid w:val="00C54BE3"/>
    <w:rsid w:val="00C57226"/>
    <w:rsid w:val="00C60DAE"/>
    <w:rsid w:val="00C624D8"/>
    <w:rsid w:val="00C631D3"/>
    <w:rsid w:val="00C66FCD"/>
    <w:rsid w:val="00C6707E"/>
    <w:rsid w:val="00C717B3"/>
    <w:rsid w:val="00C76CD0"/>
    <w:rsid w:val="00C8043D"/>
    <w:rsid w:val="00C908D9"/>
    <w:rsid w:val="00C910CF"/>
    <w:rsid w:val="00C92F1F"/>
    <w:rsid w:val="00C9561B"/>
    <w:rsid w:val="00C95824"/>
    <w:rsid w:val="00C95E91"/>
    <w:rsid w:val="00CA34CA"/>
    <w:rsid w:val="00CA47ED"/>
    <w:rsid w:val="00CE3F04"/>
    <w:rsid w:val="00CE47F0"/>
    <w:rsid w:val="00CE4E82"/>
    <w:rsid w:val="00D018E0"/>
    <w:rsid w:val="00D0320C"/>
    <w:rsid w:val="00D053E1"/>
    <w:rsid w:val="00D06A39"/>
    <w:rsid w:val="00D07B24"/>
    <w:rsid w:val="00D10342"/>
    <w:rsid w:val="00D11447"/>
    <w:rsid w:val="00D147A0"/>
    <w:rsid w:val="00D1764A"/>
    <w:rsid w:val="00D20354"/>
    <w:rsid w:val="00D22534"/>
    <w:rsid w:val="00D24DA8"/>
    <w:rsid w:val="00D27299"/>
    <w:rsid w:val="00D32155"/>
    <w:rsid w:val="00D339B7"/>
    <w:rsid w:val="00D35EC0"/>
    <w:rsid w:val="00D37557"/>
    <w:rsid w:val="00D52B10"/>
    <w:rsid w:val="00D57A2B"/>
    <w:rsid w:val="00D602F7"/>
    <w:rsid w:val="00D61838"/>
    <w:rsid w:val="00D63384"/>
    <w:rsid w:val="00D63755"/>
    <w:rsid w:val="00D64FCF"/>
    <w:rsid w:val="00D730A9"/>
    <w:rsid w:val="00D76AF1"/>
    <w:rsid w:val="00D82AB4"/>
    <w:rsid w:val="00D92324"/>
    <w:rsid w:val="00D950E7"/>
    <w:rsid w:val="00DA5EB5"/>
    <w:rsid w:val="00DB12CB"/>
    <w:rsid w:val="00DB4989"/>
    <w:rsid w:val="00DB5DB2"/>
    <w:rsid w:val="00DC04EA"/>
    <w:rsid w:val="00DC555B"/>
    <w:rsid w:val="00DD0223"/>
    <w:rsid w:val="00DD323A"/>
    <w:rsid w:val="00DD3278"/>
    <w:rsid w:val="00DD3BCA"/>
    <w:rsid w:val="00DD4A49"/>
    <w:rsid w:val="00DE4368"/>
    <w:rsid w:val="00DE6988"/>
    <w:rsid w:val="00DE6D63"/>
    <w:rsid w:val="00DF33B1"/>
    <w:rsid w:val="00E05DB0"/>
    <w:rsid w:val="00E07FA5"/>
    <w:rsid w:val="00E10D98"/>
    <w:rsid w:val="00E10F1D"/>
    <w:rsid w:val="00E11CF8"/>
    <w:rsid w:val="00E14450"/>
    <w:rsid w:val="00E20F1B"/>
    <w:rsid w:val="00E23A0E"/>
    <w:rsid w:val="00E341A5"/>
    <w:rsid w:val="00E417FA"/>
    <w:rsid w:val="00E442CF"/>
    <w:rsid w:val="00E44F1A"/>
    <w:rsid w:val="00E5482C"/>
    <w:rsid w:val="00E57910"/>
    <w:rsid w:val="00E713DD"/>
    <w:rsid w:val="00E80566"/>
    <w:rsid w:val="00E92267"/>
    <w:rsid w:val="00E92A79"/>
    <w:rsid w:val="00E94C66"/>
    <w:rsid w:val="00EB2B16"/>
    <w:rsid w:val="00EB3395"/>
    <w:rsid w:val="00EB5EAF"/>
    <w:rsid w:val="00EC5312"/>
    <w:rsid w:val="00ED40E2"/>
    <w:rsid w:val="00ED6F3E"/>
    <w:rsid w:val="00ED74AA"/>
    <w:rsid w:val="00EF29D3"/>
    <w:rsid w:val="00EF2A22"/>
    <w:rsid w:val="00EF412E"/>
    <w:rsid w:val="00EF6781"/>
    <w:rsid w:val="00F11E19"/>
    <w:rsid w:val="00F135FC"/>
    <w:rsid w:val="00F1361A"/>
    <w:rsid w:val="00F141B9"/>
    <w:rsid w:val="00F200B4"/>
    <w:rsid w:val="00F2387C"/>
    <w:rsid w:val="00F30D60"/>
    <w:rsid w:val="00F3172D"/>
    <w:rsid w:val="00F3601E"/>
    <w:rsid w:val="00F43958"/>
    <w:rsid w:val="00F443A1"/>
    <w:rsid w:val="00F5134D"/>
    <w:rsid w:val="00F51AA8"/>
    <w:rsid w:val="00F52985"/>
    <w:rsid w:val="00F56768"/>
    <w:rsid w:val="00F742AB"/>
    <w:rsid w:val="00F83A1E"/>
    <w:rsid w:val="00F840C3"/>
    <w:rsid w:val="00F930A3"/>
    <w:rsid w:val="00F97324"/>
    <w:rsid w:val="00FA12D7"/>
    <w:rsid w:val="00FA3295"/>
    <w:rsid w:val="00FB2844"/>
    <w:rsid w:val="00FB7E05"/>
    <w:rsid w:val="00FC1A83"/>
    <w:rsid w:val="00FC334A"/>
    <w:rsid w:val="00FD0612"/>
    <w:rsid w:val="00FD0D87"/>
    <w:rsid w:val="00FD2344"/>
    <w:rsid w:val="00FD6E83"/>
    <w:rsid w:val="00FE1D18"/>
    <w:rsid w:val="00FE3B57"/>
    <w:rsid w:val="00FF1A01"/>
    <w:rsid w:val="00F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2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3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D3278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DD3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D3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D3278"/>
    <w:rPr>
      <w:rFonts w:cs="Times New Roman"/>
    </w:rPr>
  </w:style>
  <w:style w:type="paragraph" w:customStyle="1" w:styleId="aa">
    <w:name w:val="Заголовок статьи"/>
    <w:basedOn w:val="a"/>
    <w:next w:val="a"/>
    <w:uiPriority w:val="99"/>
    <w:rsid w:val="00DD327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unhideWhenUsed/>
    <w:rsid w:val="004B67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B6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0"/>
    <w:rsid w:val="004B67FA"/>
    <w:rPr>
      <w:rFonts w:ascii="Arial" w:hAnsi="Arial" w:cs="Arial" w:hint="default"/>
      <w:color w:val="666666"/>
      <w:sz w:val="14"/>
      <w:szCs w:val="14"/>
    </w:rPr>
  </w:style>
  <w:style w:type="paragraph" w:styleId="ad">
    <w:name w:val="List Paragraph"/>
    <w:basedOn w:val="a"/>
    <w:uiPriority w:val="34"/>
    <w:qFormat/>
    <w:rsid w:val="00A6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60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522F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4E059D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5E14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"/>
    <w:rsid w:val="00903CC6"/>
    <w:pPr>
      <w:spacing w:before="100" w:beforeAutospacing="1" w:after="100" w:afterAutospacing="1"/>
    </w:pPr>
  </w:style>
  <w:style w:type="paragraph" w:customStyle="1" w:styleId="11">
    <w:name w:val="1"/>
    <w:rsid w:val="007C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03AADBEB5AAEC84DACC01D2C40400BE6B9C2F3D3B4105BA27C515B76A92A879DED5189BC6AEE5AHD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60CBC1DD201167F72551351996BE1E104838773B8B22A352CDE8587696A3D4CBB73C963B6F59En5p5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4FAA-1ABD-43FC-8861-06997E2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Зубрева</dc:creator>
  <cp:lastModifiedBy>Зубрева</cp:lastModifiedBy>
  <cp:revision>189</cp:revision>
  <cp:lastPrinted>2017-03-20T14:26:00Z</cp:lastPrinted>
  <dcterms:created xsi:type="dcterms:W3CDTF">2017-01-24T08:22:00Z</dcterms:created>
  <dcterms:modified xsi:type="dcterms:W3CDTF">2017-03-20T14:26:00Z</dcterms:modified>
</cp:coreProperties>
</file>