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3284"/>
        <w:gridCol w:w="2069"/>
        <w:gridCol w:w="4394"/>
      </w:tblGrid>
      <w:tr w:rsidR="006F277B" w:rsidRPr="006F277B" w:rsidTr="006F277B">
        <w:tc>
          <w:tcPr>
            <w:tcW w:w="3284" w:type="dxa"/>
          </w:tcPr>
          <w:p w:rsidR="006F277B" w:rsidRPr="006F277B" w:rsidRDefault="006F277B" w:rsidP="006F277B">
            <w:pPr>
              <w:tabs>
                <w:tab w:val="left" w:pos="2505"/>
              </w:tabs>
              <w:jc w:val="righ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</w:tcPr>
          <w:p w:rsidR="006F277B" w:rsidRPr="006F277B" w:rsidRDefault="006F277B" w:rsidP="006F277B">
            <w:pPr>
              <w:tabs>
                <w:tab w:val="left" w:pos="2505"/>
              </w:tabs>
              <w:jc w:val="righ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6F277B" w:rsidRPr="007D2F0A" w:rsidRDefault="006F277B" w:rsidP="006F277B">
            <w:pPr>
              <w:tabs>
                <w:tab w:val="left" w:pos="2505"/>
              </w:tabs>
              <w:rPr>
                <w:rFonts w:eastAsia="Calibri"/>
                <w:b/>
                <w:i/>
                <w:lang w:eastAsia="en-US"/>
              </w:rPr>
            </w:pPr>
            <w:r w:rsidRPr="007D2F0A">
              <w:rPr>
                <w:b/>
                <w:i/>
                <w:lang w:eastAsia="en-US"/>
              </w:rPr>
              <w:t>Утверждаю</w:t>
            </w:r>
          </w:p>
          <w:p w:rsidR="006F277B" w:rsidRPr="007D2F0A" w:rsidRDefault="006F277B" w:rsidP="006F277B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7D2F0A">
              <w:rPr>
                <w:b/>
                <w:i/>
                <w:lang w:eastAsia="en-US"/>
              </w:rPr>
              <w:t xml:space="preserve">председатель контрольно - </w:t>
            </w:r>
            <w:proofErr w:type="gramStart"/>
            <w:r w:rsidRPr="007D2F0A">
              <w:rPr>
                <w:b/>
                <w:i/>
                <w:lang w:eastAsia="en-US"/>
              </w:rPr>
              <w:t>счетной</w:t>
            </w:r>
            <w:proofErr w:type="gramEnd"/>
            <w:r w:rsidRPr="007D2F0A">
              <w:rPr>
                <w:b/>
                <w:i/>
                <w:lang w:eastAsia="en-US"/>
              </w:rPr>
              <w:t xml:space="preserve"> </w:t>
            </w:r>
          </w:p>
          <w:p w:rsidR="006F277B" w:rsidRPr="007D2F0A" w:rsidRDefault="006F277B" w:rsidP="006F277B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7D2F0A">
              <w:rPr>
                <w:b/>
                <w:i/>
                <w:lang w:eastAsia="en-US"/>
              </w:rPr>
              <w:t>палаты Волгоградской области</w:t>
            </w:r>
          </w:p>
          <w:p w:rsidR="006F277B" w:rsidRPr="007D2F0A" w:rsidRDefault="006F277B" w:rsidP="006F277B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7D2F0A">
              <w:rPr>
                <w:b/>
                <w:i/>
                <w:lang w:eastAsia="en-US"/>
              </w:rPr>
              <w:t>______________ И. А. Дьяченко</w:t>
            </w:r>
          </w:p>
          <w:p w:rsidR="006F277B" w:rsidRPr="007D2F0A" w:rsidRDefault="006F277B" w:rsidP="006F277B">
            <w:pPr>
              <w:tabs>
                <w:tab w:val="left" w:pos="2505"/>
              </w:tabs>
              <w:rPr>
                <w:b/>
                <w:i/>
                <w:lang w:eastAsia="en-US"/>
              </w:rPr>
            </w:pPr>
            <w:r w:rsidRPr="007D2F0A">
              <w:rPr>
                <w:b/>
                <w:i/>
                <w:lang w:eastAsia="en-US"/>
              </w:rPr>
              <w:t xml:space="preserve">« </w:t>
            </w:r>
            <w:r w:rsidR="00FB44F4" w:rsidRPr="007D2F0A">
              <w:rPr>
                <w:b/>
                <w:i/>
                <w:lang w:eastAsia="en-US"/>
              </w:rPr>
              <w:t>1</w:t>
            </w:r>
            <w:r w:rsidR="004E3EFB" w:rsidRPr="007D2F0A">
              <w:rPr>
                <w:b/>
                <w:i/>
                <w:lang w:eastAsia="en-US"/>
              </w:rPr>
              <w:t>5</w:t>
            </w:r>
            <w:r w:rsidRPr="007D2F0A">
              <w:rPr>
                <w:b/>
                <w:i/>
                <w:lang w:eastAsia="en-US"/>
              </w:rPr>
              <w:t xml:space="preserve"> »  апреля  2016 года </w:t>
            </w:r>
          </w:p>
          <w:p w:rsidR="006F277B" w:rsidRPr="007D2F0A" w:rsidRDefault="006F277B" w:rsidP="006F277B">
            <w:pPr>
              <w:tabs>
                <w:tab w:val="left" w:pos="2505"/>
              </w:tabs>
              <w:jc w:val="righ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:rsidR="006F277B" w:rsidRPr="006F277B" w:rsidRDefault="006F277B" w:rsidP="006F277B">
      <w:pPr>
        <w:tabs>
          <w:tab w:val="left" w:pos="2505"/>
        </w:tabs>
        <w:jc w:val="center"/>
        <w:rPr>
          <w:rFonts w:eastAsia="Calibri"/>
          <w:b/>
          <w:i/>
        </w:rPr>
      </w:pPr>
    </w:p>
    <w:p w:rsidR="006F277B" w:rsidRPr="006F277B" w:rsidRDefault="006F277B" w:rsidP="006F277B">
      <w:pPr>
        <w:tabs>
          <w:tab w:val="left" w:pos="2505"/>
        </w:tabs>
        <w:jc w:val="center"/>
        <w:rPr>
          <w:b/>
          <w:i/>
        </w:rPr>
      </w:pPr>
      <w:r w:rsidRPr="006F277B">
        <w:rPr>
          <w:b/>
          <w:i/>
        </w:rPr>
        <w:t>ЗАКЛЮЧЕНИЕ</w:t>
      </w:r>
    </w:p>
    <w:p w:rsidR="006F277B" w:rsidRPr="006F277B" w:rsidRDefault="006F277B" w:rsidP="006F277B">
      <w:pPr>
        <w:jc w:val="center"/>
        <w:rPr>
          <w:b/>
          <w:i/>
        </w:rPr>
      </w:pPr>
      <w:r w:rsidRPr="006F277B">
        <w:rPr>
          <w:b/>
          <w:i/>
        </w:rPr>
        <w:t>о результатах внешней  проверки бюджетной отчетности</w:t>
      </w:r>
      <w:r w:rsidRPr="006F277B">
        <w:rPr>
          <w:b/>
        </w:rPr>
        <w:t xml:space="preserve"> </w:t>
      </w:r>
      <w:r w:rsidRPr="006F277B">
        <w:rPr>
          <w:b/>
          <w:i/>
        </w:rPr>
        <w:t>и</w:t>
      </w:r>
      <w:r w:rsidRPr="006F277B">
        <w:rPr>
          <w:b/>
        </w:rPr>
        <w:t xml:space="preserve"> </w:t>
      </w:r>
      <w:r w:rsidRPr="006F277B">
        <w:rPr>
          <w:b/>
          <w:i/>
        </w:rPr>
        <w:t>отдельных вопросов исполнения</w:t>
      </w:r>
      <w:r w:rsidRPr="006F277B">
        <w:rPr>
          <w:b/>
        </w:rPr>
        <w:t xml:space="preserve"> областного бюджета</w:t>
      </w:r>
      <w:r w:rsidRPr="006F277B">
        <w:rPr>
          <w:b/>
          <w:i/>
        </w:rPr>
        <w:t xml:space="preserve"> главным администратором средств областного бюджета – комитетом по делам территориальных образований </w:t>
      </w:r>
      <w:r w:rsidRPr="006F277B">
        <w:rPr>
          <w:b/>
        </w:rPr>
        <w:t xml:space="preserve"> </w:t>
      </w:r>
      <w:r w:rsidRPr="006F277B">
        <w:rPr>
          <w:b/>
          <w:i/>
        </w:rPr>
        <w:t>Волгоградской области за 2015 год</w:t>
      </w:r>
    </w:p>
    <w:p w:rsidR="006F277B" w:rsidRPr="006F277B" w:rsidRDefault="006F277B" w:rsidP="006F277B">
      <w:pPr>
        <w:jc w:val="center"/>
        <w:rPr>
          <w:b/>
        </w:rPr>
      </w:pPr>
    </w:p>
    <w:p w:rsidR="006F277B" w:rsidRPr="006F277B" w:rsidRDefault="006F277B" w:rsidP="006F277B"/>
    <w:p w:rsidR="00920910" w:rsidRPr="006F277B" w:rsidRDefault="00920910" w:rsidP="007F2D5B">
      <w:pPr>
        <w:pStyle w:val="a5"/>
        <w:ind w:firstLine="708"/>
        <w:jc w:val="both"/>
        <w:rPr>
          <w:b w:val="0"/>
          <w:szCs w:val="24"/>
        </w:rPr>
      </w:pPr>
      <w:proofErr w:type="gramStart"/>
      <w:r w:rsidRPr="006F277B">
        <w:rPr>
          <w:b w:val="0"/>
        </w:rPr>
        <w:t>На основании статьи 264.4 Бюджетного Кодекса РФ (далее - БК РФ) и в соответствии с планом работы контрольно-счетной палаты Волгоградской области (далее - КСП)</w:t>
      </w:r>
      <w:r w:rsidR="00F67835" w:rsidRPr="006F277B">
        <w:rPr>
          <w:b w:val="0"/>
        </w:rPr>
        <w:t xml:space="preserve"> на 2016 год</w:t>
      </w:r>
      <w:r w:rsidRPr="006F277B">
        <w:rPr>
          <w:b w:val="0"/>
        </w:rPr>
        <w:t xml:space="preserve">, утвержденным постановлением коллегии КСП от </w:t>
      </w:r>
      <w:r w:rsidR="003A6FFD" w:rsidRPr="006F277B">
        <w:rPr>
          <w:b w:val="0"/>
        </w:rPr>
        <w:t>29.12.2015 № 34/1</w:t>
      </w:r>
      <w:r w:rsidRPr="006F277B">
        <w:rPr>
          <w:b w:val="0"/>
        </w:rPr>
        <w:t xml:space="preserve">, проведена внешняя </w:t>
      </w:r>
      <w:r w:rsidR="00FB44F4">
        <w:rPr>
          <w:b w:val="0"/>
        </w:rPr>
        <w:t xml:space="preserve">камеральная </w:t>
      </w:r>
      <w:r w:rsidRPr="006F277B">
        <w:rPr>
          <w:b w:val="0"/>
        </w:rPr>
        <w:t xml:space="preserve">проверка бюджетной отчетности и </w:t>
      </w:r>
      <w:r w:rsidRPr="006F277B">
        <w:rPr>
          <w:b w:val="0"/>
          <w:szCs w:val="24"/>
        </w:rPr>
        <w:t>отдельных вопросов исполнения областного бюджета</w:t>
      </w:r>
      <w:r w:rsidRPr="006F277B">
        <w:rPr>
          <w:b w:val="0"/>
        </w:rPr>
        <w:t xml:space="preserve"> за 201</w:t>
      </w:r>
      <w:r w:rsidR="003A6FFD" w:rsidRPr="006F277B">
        <w:rPr>
          <w:b w:val="0"/>
        </w:rPr>
        <w:t>5</w:t>
      </w:r>
      <w:r w:rsidRPr="006F277B">
        <w:rPr>
          <w:b w:val="0"/>
        </w:rPr>
        <w:t xml:space="preserve"> год главным администратором средств областного бюджета – </w:t>
      </w:r>
      <w:r w:rsidR="007F2D5B" w:rsidRPr="006F277B">
        <w:rPr>
          <w:b w:val="0"/>
        </w:rPr>
        <w:t xml:space="preserve">комитетом по </w:t>
      </w:r>
      <w:r w:rsidR="003A6FFD" w:rsidRPr="006F277B">
        <w:rPr>
          <w:b w:val="0"/>
        </w:rPr>
        <w:t>делам территориальных образований Волгоградской области</w:t>
      </w:r>
      <w:proofErr w:type="gramEnd"/>
      <w:r w:rsidR="00060441" w:rsidRPr="006F277B">
        <w:rPr>
          <w:b w:val="0"/>
        </w:rPr>
        <w:t xml:space="preserve"> </w:t>
      </w:r>
      <w:r w:rsidRPr="006F277B">
        <w:rPr>
          <w:b w:val="0"/>
        </w:rPr>
        <w:t xml:space="preserve">(далее – </w:t>
      </w:r>
      <w:r w:rsidR="007F2D5B" w:rsidRPr="006F277B">
        <w:rPr>
          <w:b w:val="0"/>
        </w:rPr>
        <w:t>Комитет</w:t>
      </w:r>
      <w:r w:rsidRPr="006F277B">
        <w:rPr>
          <w:b w:val="0"/>
        </w:rPr>
        <w:t>).</w:t>
      </w:r>
    </w:p>
    <w:p w:rsidR="00763B29" w:rsidRPr="006F277B" w:rsidRDefault="00763B29" w:rsidP="00964A5B">
      <w:pPr>
        <w:jc w:val="center"/>
        <w:rPr>
          <w:b/>
        </w:rPr>
      </w:pPr>
    </w:p>
    <w:p w:rsidR="00920910" w:rsidRPr="006F277B" w:rsidRDefault="00920910" w:rsidP="00964A5B">
      <w:pPr>
        <w:jc w:val="center"/>
        <w:rPr>
          <w:b/>
        </w:rPr>
      </w:pPr>
      <w:r w:rsidRPr="006F277B">
        <w:rPr>
          <w:b/>
        </w:rPr>
        <w:t>Общие сведения</w:t>
      </w:r>
    </w:p>
    <w:p w:rsidR="00C65058" w:rsidRPr="006F277B" w:rsidRDefault="00763B29" w:rsidP="003A6FFD">
      <w:pPr>
        <w:ind w:firstLine="709"/>
        <w:jc w:val="both"/>
      </w:pPr>
      <w:r w:rsidRPr="006F277B">
        <w:t xml:space="preserve">В соответствии с Законом Волгоградской области от 15.03.2012 № 22-ОД «О системе органов исполнительной власти Волгоградской области» Комитет входит в систему органов исполнительной власти Волгоградской области. </w:t>
      </w:r>
    </w:p>
    <w:p w:rsidR="003A6FFD" w:rsidRPr="006F277B" w:rsidRDefault="003A6FFD" w:rsidP="003A6FFD">
      <w:pPr>
        <w:ind w:firstLine="709"/>
        <w:jc w:val="both"/>
      </w:pPr>
      <w:proofErr w:type="gramStart"/>
      <w:r w:rsidRPr="006F277B">
        <w:t>В 2015</w:t>
      </w:r>
      <w:r w:rsidR="00A15FCA" w:rsidRPr="006F277B">
        <w:t xml:space="preserve"> году</w:t>
      </w:r>
      <w:r w:rsidR="00C65058" w:rsidRPr="006F277B">
        <w:t xml:space="preserve"> (с 30.01.2015)</w:t>
      </w:r>
      <w:r w:rsidR="00A15FCA" w:rsidRPr="006F277B">
        <w:t xml:space="preserve"> с</w:t>
      </w:r>
      <w:r w:rsidR="00763B29" w:rsidRPr="006F277B">
        <w:t xml:space="preserve">огласно положению о Комитете, утвержденному постановлением Губернатора Волгоградской области от </w:t>
      </w:r>
      <w:r w:rsidRPr="006F277B">
        <w:t>24</w:t>
      </w:r>
      <w:r w:rsidR="00763B29" w:rsidRPr="006F277B">
        <w:t>.</w:t>
      </w:r>
      <w:r w:rsidRPr="006F277B">
        <w:t>11</w:t>
      </w:r>
      <w:r w:rsidR="00763B29" w:rsidRPr="006F277B">
        <w:t>.201</w:t>
      </w:r>
      <w:r w:rsidRPr="006F277B">
        <w:t>4</w:t>
      </w:r>
      <w:r w:rsidR="00763B29" w:rsidRPr="006F277B">
        <w:t xml:space="preserve"> № </w:t>
      </w:r>
      <w:r w:rsidRPr="006F277B">
        <w:t>168</w:t>
      </w:r>
      <w:r w:rsidR="00177997">
        <w:t>,</w:t>
      </w:r>
      <w:r w:rsidR="00763B29" w:rsidRPr="006F277B">
        <w:t xml:space="preserve"> Комитет явля</w:t>
      </w:r>
      <w:r w:rsidR="00A15FCA" w:rsidRPr="006F277B">
        <w:t>л</w:t>
      </w:r>
      <w:r w:rsidR="00763B29" w:rsidRPr="006F277B">
        <w:t xml:space="preserve">ся </w:t>
      </w:r>
      <w:r w:rsidRPr="006F277B">
        <w:t>органом исполнительной власти Волгоградской области, участвующим в проведении единой государственной политики по вопросам организации местного самоуправления, а также уполномоченным на организацию и обеспечение взаимодействия Губернатора Волгоградской области и Администрации Волгоградской области с некоммерческими организациями (за исключением государственных и муниципальных учреждений), в</w:t>
      </w:r>
      <w:proofErr w:type="gramEnd"/>
      <w:r w:rsidRPr="006F277B">
        <w:t xml:space="preserve"> том числе с организациями ветеранов.</w:t>
      </w:r>
    </w:p>
    <w:p w:rsidR="00C65058" w:rsidRPr="006F277B" w:rsidRDefault="00C65058" w:rsidP="003A6FFD">
      <w:pPr>
        <w:ind w:firstLine="709"/>
        <w:jc w:val="both"/>
      </w:pPr>
      <w:r w:rsidRPr="006F277B">
        <w:t>До 30.01.2015 указанные полномочия осуществляло министерство внутренней и информационной политики Волгоградской области</w:t>
      </w:r>
      <w:r w:rsidR="00177997">
        <w:t xml:space="preserve"> (далее - Министерство)</w:t>
      </w:r>
      <w:r w:rsidRPr="006F277B">
        <w:t xml:space="preserve">, которое реорганизовано путем </w:t>
      </w:r>
      <w:r w:rsidR="005E2284" w:rsidRPr="006F277B">
        <w:t>переименования в комитет информационной политики Волгоградской области и выделени</w:t>
      </w:r>
      <w:r w:rsidR="00FB44F4">
        <w:t>я</w:t>
      </w:r>
      <w:r w:rsidR="005E2284" w:rsidRPr="006F277B">
        <w:t xml:space="preserve"> Комитета</w:t>
      </w:r>
      <w:r w:rsidRPr="006F277B">
        <w:t>.</w:t>
      </w:r>
    </w:p>
    <w:p w:rsidR="00C65058" w:rsidRPr="006F277B" w:rsidRDefault="005E2284" w:rsidP="003A6FFD">
      <w:pPr>
        <w:ind w:firstLine="709"/>
        <w:jc w:val="both"/>
      </w:pPr>
      <w:r w:rsidRPr="006F277B">
        <w:t>В соответствии с соглашением от 29.05.2015 № 9</w:t>
      </w:r>
      <w:r w:rsidR="003518DB" w:rsidRPr="006F277B">
        <w:t xml:space="preserve"> (далее – Соглашение по ведению учета)</w:t>
      </w:r>
      <w:r w:rsidRPr="006F277B">
        <w:t xml:space="preserve"> Комитетом полномочия по ведению бухгалтерского учета и формированию бюджетной отчетности в 2015 году переданы ГКУ Волгоградской области «Центр бюджетного учета и отчетности»</w:t>
      </w:r>
      <w:r w:rsidR="00015C7D" w:rsidRPr="006F277B">
        <w:t xml:space="preserve"> (далее – Центр учета)</w:t>
      </w:r>
      <w:r w:rsidRPr="006F277B">
        <w:t>.</w:t>
      </w:r>
    </w:p>
    <w:p w:rsidR="00FB44F4" w:rsidRPr="003F7C66" w:rsidRDefault="00FB44F4" w:rsidP="00FB44F4">
      <w:pPr>
        <w:autoSpaceDE w:val="0"/>
        <w:autoSpaceDN w:val="0"/>
        <w:adjustRightInd w:val="0"/>
        <w:ind w:firstLine="698"/>
        <w:jc w:val="both"/>
      </w:pPr>
      <w:proofErr w:type="gramStart"/>
      <w:r w:rsidRPr="003F7C66">
        <w:t>Согласно пояснениям начальника отдела финансового, хозяйственного обеспечения и делопроизводства при переходе на бухгалтерский учет в Центр учета в Комитете реорганизован отдел финансового планирования, бухгалтерского учета, отчетности, конкурсных процедур и хозяйственного обеспечения и сокращены 2 ставки должностей</w:t>
      </w:r>
      <w:r w:rsidR="001410FA">
        <w:t xml:space="preserve"> (</w:t>
      </w:r>
      <w:r w:rsidR="002C6B31">
        <w:t>консультанты)</w:t>
      </w:r>
      <w:r w:rsidRPr="003F7C66">
        <w:t xml:space="preserve">, ранее входящих в состав бухгалтерии, – специалисты, занимавшиеся начислением оплаты труда и учетом материальных ценностей. </w:t>
      </w:r>
      <w:proofErr w:type="gramEnd"/>
    </w:p>
    <w:p w:rsidR="00FB44F4" w:rsidRPr="00065550" w:rsidRDefault="00FB44F4" w:rsidP="00FB44F4">
      <w:pPr>
        <w:autoSpaceDE w:val="0"/>
        <w:autoSpaceDN w:val="0"/>
        <w:adjustRightInd w:val="0"/>
        <w:ind w:firstLine="698"/>
        <w:jc w:val="both"/>
      </w:pPr>
      <w:r w:rsidRPr="003F7C66">
        <w:t>По информации комитета финансов Волгоградской области годовая экономия средств</w:t>
      </w:r>
      <w:r>
        <w:t xml:space="preserve"> областного бюджета по сокращенным ставкам в части фонда оплаты труда с начислениям</w:t>
      </w:r>
      <w:r w:rsidR="002C6B31">
        <w:t>и составляет 1 423,4 тыс. руб</w:t>
      </w:r>
      <w:r>
        <w:t>.</w:t>
      </w:r>
      <w:r w:rsidR="002C6B31">
        <w:t xml:space="preserve"> в расчете на год.</w:t>
      </w:r>
    </w:p>
    <w:p w:rsidR="00F01B27" w:rsidRPr="00065550" w:rsidRDefault="00F01B27" w:rsidP="003A6FFD">
      <w:pPr>
        <w:autoSpaceDE w:val="0"/>
        <w:autoSpaceDN w:val="0"/>
        <w:adjustRightInd w:val="0"/>
        <w:ind w:firstLine="709"/>
        <w:jc w:val="both"/>
      </w:pPr>
      <w:r w:rsidRPr="00065550">
        <w:t xml:space="preserve">В соответствии с Законом Волгоградской области </w:t>
      </w:r>
      <w:r w:rsidR="003A6FFD" w:rsidRPr="00065550">
        <w:t xml:space="preserve">от </w:t>
      </w:r>
      <w:r w:rsidR="00191429" w:rsidRPr="00065550">
        <w:t>20.11.2014 № 151-ОД</w:t>
      </w:r>
      <w:r w:rsidR="003A6FFD" w:rsidRPr="00065550">
        <w:t xml:space="preserve"> «Об областном бюджете на 201</w:t>
      </w:r>
      <w:r w:rsidR="00191429" w:rsidRPr="00065550">
        <w:t>5</w:t>
      </w:r>
      <w:r w:rsidR="003A6FFD" w:rsidRPr="00065550">
        <w:t xml:space="preserve"> год и на плановый период 201</w:t>
      </w:r>
      <w:r w:rsidR="00191429" w:rsidRPr="00065550">
        <w:t>6</w:t>
      </w:r>
      <w:r w:rsidR="003A6FFD" w:rsidRPr="00065550">
        <w:t xml:space="preserve"> и 201</w:t>
      </w:r>
      <w:r w:rsidR="00191429" w:rsidRPr="00065550">
        <w:t>7</w:t>
      </w:r>
      <w:r w:rsidR="003A6FFD" w:rsidRPr="00065550">
        <w:t xml:space="preserve"> годов» </w:t>
      </w:r>
      <w:r w:rsidRPr="00065550">
        <w:t>(далее - Закон об областном бюджете) Комитет в 201</w:t>
      </w:r>
      <w:r w:rsidR="003A6FFD" w:rsidRPr="00065550">
        <w:t>5</w:t>
      </w:r>
      <w:r w:rsidRPr="00065550">
        <w:t xml:space="preserve"> году являлся главным администратором доходов областного бюджета и главным распорядителем средств областного бюджета.</w:t>
      </w:r>
    </w:p>
    <w:p w:rsidR="00177997" w:rsidRDefault="00F01B27" w:rsidP="00F01B27">
      <w:pPr>
        <w:ind w:firstLine="709"/>
        <w:jc w:val="both"/>
      </w:pPr>
      <w:r w:rsidRPr="00065550">
        <w:t xml:space="preserve">Предельная штатная численность государственных гражданских служащих (далее – ГГС) Комитета утверждена Законом об областном бюджете в количестве </w:t>
      </w:r>
      <w:r w:rsidR="00CC4273" w:rsidRPr="00065550">
        <w:t>40</w:t>
      </w:r>
      <w:r w:rsidRPr="00065550">
        <w:t xml:space="preserve"> единиц. </w:t>
      </w:r>
      <w:r w:rsidR="00177997">
        <w:t xml:space="preserve">В </w:t>
      </w:r>
      <w:r w:rsidR="00177997">
        <w:lastRenderedPageBreak/>
        <w:t xml:space="preserve">штатном расписании Комитета численность ГГС </w:t>
      </w:r>
      <w:proofErr w:type="gramStart"/>
      <w:r w:rsidR="00177997">
        <w:t>на конец</w:t>
      </w:r>
      <w:proofErr w:type="gramEnd"/>
      <w:r w:rsidR="00177997">
        <w:t xml:space="preserve"> 2016 года составляла 38 единиц. Кроме ГГС в штате Комитета председатель (</w:t>
      </w:r>
      <w:proofErr w:type="spellStart"/>
      <w:r w:rsidR="00177997">
        <w:t>госдолжность</w:t>
      </w:r>
      <w:proofErr w:type="spellEnd"/>
      <w:r w:rsidR="00177997">
        <w:t xml:space="preserve">) и </w:t>
      </w:r>
      <w:r w:rsidR="00177997" w:rsidRPr="00065550">
        <w:t>должности, не отнесенные к должностям государственной гражданской службы (5 шт. ед.)</w:t>
      </w:r>
      <w:r w:rsidR="00177997">
        <w:t xml:space="preserve">. Вакантные ставки </w:t>
      </w:r>
      <w:proofErr w:type="gramStart"/>
      <w:r w:rsidR="00177997">
        <w:t>на конец</w:t>
      </w:r>
      <w:proofErr w:type="gramEnd"/>
      <w:r w:rsidR="00177997">
        <w:t xml:space="preserve"> 2016 года отсутствуют.</w:t>
      </w:r>
    </w:p>
    <w:p w:rsidR="00E07DEA" w:rsidRPr="00065550" w:rsidRDefault="00E07DEA" w:rsidP="00E07DEA">
      <w:pPr>
        <w:autoSpaceDE w:val="0"/>
        <w:autoSpaceDN w:val="0"/>
        <w:adjustRightInd w:val="0"/>
        <w:ind w:firstLine="709"/>
        <w:jc w:val="both"/>
      </w:pPr>
      <w:r w:rsidRPr="00065550">
        <w:t>Комитет подведомственных учреждений и получателей бюджетных средств не имеет.</w:t>
      </w:r>
    </w:p>
    <w:p w:rsidR="005A4875" w:rsidRPr="000F62B2" w:rsidRDefault="005A4875" w:rsidP="005A4875">
      <w:pPr>
        <w:jc w:val="center"/>
        <w:rPr>
          <w:b/>
        </w:rPr>
      </w:pPr>
    </w:p>
    <w:p w:rsidR="005A4875" w:rsidRPr="000F62B2" w:rsidRDefault="005A4875" w:rsidP="005A4875">
      <w:pPr>
        <w:ind w:firstLine="709"/>
        <w:jc w:val="center"/>
        <w:rPr>
          <w:b/>
        </w:rPr>
      </w:pPr>
      <w:r w:rsidRPr="000F62B2">
        <w:rPr>
          <w:b/>
        </w:rPr>
        <w:t>Проверка полноты бюджетной отчетности. Визуальный контроль бюджетной отчетности.</w:t>
      </w:r>
    </w:p>
    <w:p w:rsidR="00C74DA8" w:rsidRPr="000F62B2" w:rsidRDefault="00C74DA8" w:rsidP="00C74DA8">
      <w:pPr>
        <w:autoSpaceDE w:val="0"/>
        <w:autoSpaceDN w:val="0"/>
        <w:adjustRightInd w:val="0"/>
        <w:ind w:firstLine="709"/>
        <w:jc w:val="both"/>
      </w:pPr>
      <w:r w:rsidRPr="000F62B2">
        <w:t>В сводной отчетности Комитета отсутствует  девять форм, которые не составлены ввиду отсутствия числовых значений показателей.</w:t>
      </w:r>
    </w:p>
    <w:p w:rsidR="008E3F11" w:rsidRPr="000F62B2" w:rsidRDefault="008E3F11" w:rsidP="005F4E8D">
      <w:pPr>
        <w:autoSpaceDE w:val="0"/>
        <w:autoSpaceDN w:val="0"/>
        <w:adjustRightInd w:val="0"/>
        <w:ind w:firstLine="709"/>
        <w:jc w:val="both"/>
      </w:pPr>
      <w:r w:rsidRPr="000F62B2">
        <w:t xml:space="preserve">В нарушение п. 8 </w:t>
      </w:r>
      <w:r w:rsidR="000F62B2" w:rsidRPr="000F62B2">
        <w:t xml:space="preserve">Инструкции </w:t>
      </w:r>
      <w:r w:rsidR="00690735" w:rsidRPr="000F62B2">
        <w:t xml:space="preserve">о порядке составления и представления годовой, </w:t>
      </w:r>
      <w:r w:rsidR="00690735" w:rsidRPr="00DC4916">
        <w:t xml:space="preserve">квартальной и месячной отчетности об исполнении бюджетов бюджетной системы РФ, утвержденной приказом Минфина РФ </w:t>
      </w:r>
      <w:r w:rsidR="00DC4916" w:rsidRPr="00DC4916">
        <w:t xml:space="preserve">от 28.12.2010 № 191н (далее – Инструкция 191н), </w:t>
      </w:r>
      <w:r w:rsidR="00BC5D2C">
        <w:t xml:space="preserve">в Пояснительной записке </w:t>
      </w:r>
      <w:r w:rsidR="00441949" w:rsidRPr="00DC4916">
        <w:t>не отражена</w:t>
      </w:r>
      <w:r w:rsidR="000F62B2" w:rsidRPr="00DC4916">
        <w:t xml:space="preserve"> информация по трем из 9 отсутствующих форм отчетности</w:t>
      </w:r>
      <w:r w:rsidR="00441949" w:rsidRPr="00DC4916">
        <w:t>.</w:t>
      </w:r>
    </w:p>
    <w:p w:rsidR="00F14133" w:rsidRPr="000F62B2" w:rsidRDefault="005A4875" w:rsidP="005F4E8D">
      <w:pPr>
        <w:ind w:firstLine="709"/>
        <w:jc w:val="both"/>
        <w:rPr>
          <w:rFonts w:eastAsia="Calibri"/>
        </w:rPr>
      </w:pPr>
      <w:proofErr w:type="gramStart"/>
      <w:r w:rsidRPr="000F62B2">
        <w:t xml:space="preserve">При визуальном контроле бюджетной отчётности установлен </w:t>
      </w:r>
      <w:r w:rsidR="00D77CD7" w:rsidRPr="000F62B2">
        <w:t>факт</w:t>
      </w:r>
      <w:r w:rsidR="00303AD5" w:rsidRPr="000F62B2">
        <w:t xml:space="preserve"> нарушени</w:t>
      </w:r>
      <w:r w:rsidR="00D77CD7" w:rsidRPr="000F62B2">
        <w:t>я</w:t>
      </w:r>
      <w:r w:rsidR="00303AD5" w:rsidRPr="000F62B2">
        <w:t xml:space="preserve"> п. 159 Инструкции 191н</w:t>
      </w:r>
      <w:r w:rsidR="00D77CD7" w:rsidRPr="000F62B2">
        <w:t xml:space="preserve"> - </w:t>
      </w:r>
      <w:r w:rsidR="00303AD5" w:rsidRPr="000F62B2">
        <w:t>Таблица № 7 «Сведения о результатах внешних контро</w:t>
      </w:r>
      <w:r w:rsidR="00A71BC5" w:rsidRPr="000F62B2">
        <w:t>льных мероприятий» не содержит информацию о внеплановой проверке КСП</w:t>
      </w:r>
      <w:r w:rsidR="000F62B2" w:rsidRPr="000F62B2">
        <w:t>, проведенной</w:t>
      </w:r>
      <w:r w:rsidR="00A71BC5" w:rsidRPr="000F62B2">
        <w:t xml:space="preserve"> в 2015 году</w:t>
      </w:r>
      <w:r w:rsidR="005D53B3" w:rsidRPr="000F62B2">
        <w:t xml:space="preserve"> по вопросам соблюдения условий предоставления субсидий организациями территориального общественного самоуправления городского поселения г. Дубовка Волгоградской области за 2014 год и истекший период 2015 года.</w:t>
      </w:r>
      <w:proofErr w:type="gramEnd"/>
      <w:r w:rsidR="00F14133" w:rsidRPr="000F62B2">
        <w:t xml:space="preserve"> В указанной форме отражена информация о проведенной проверке Фонда социального страхования, при этом в графе результаты проверки не указаны </w:t>
      </w:r>
      <w:r w:rsidR="00F14133" w:rsidRPr="000F62B2">
        <w:rPr>
          <w:rFonts w:eastAsia="Calibri"/>
        </w:rPr>
        <w:t xml:space="preserve">кратко ее результаты, как то предусмотрено </w:t>
      </w:r>
      <w:r w:rsidR="005F4E8D" w:rsidRPr="000F62B2">
        <w:t>п. 159 Инструкции 191н.</w:t>
      </w:r>
    </w:p>
    <w:p w:rsidR="00A71BC5" w:rsidRPr="000F62B2" w:rsidRDefault="00A71BC5" w:rsidP="005F4E8D">
      <w:pPr>
        <w:autoSpaceDE w:val="0"/>
        <w:autoSpaceDN w:val="0"/>
        <w:adjustRightInd w:val="0"/>
        <w:ind w:firstLine="709"/>
        <w:jc w:val="both"/>
      </w:pPr>
    </w:p>
    <w:p w:rsidR="005A4875" w:rsidRPr="000F62B2" w:rsidRDefault="008629C4" w:rsidP="00D94FEA">
      <w:pPr>
        <w:spacing w:line="240" w:lineRule="atLeast"/>
        <w:ind w:firstLine="709"/>
        <w:jc w:val="both"/>
      </w:pPr>
      <w:r w:rsidRPr="000F62B2">
        <w:t xml:space="preserve">Выборочной проверкой достоверности отчетности путем сопоставления с данными Главной книги и отчетностью </w:t>
      </w:r>
      <w:r w:rsidR="00E519F3">
        <w:t>Комитета</w:t>
      </w:r>
      <w:r w:rsidRPr="000F62B2">
        <w:t xml:space="preserve"> расхождений не установлено.</w:t>
      </w:r>
    </w:p>
    <w:p w:rsidR="00E828FF" w:rsidRPr="000F62B2" w:rsidRDefault="00E828FF" w:rsidP="00D94FEA">
      <w:pPr>
        <w:ind w:firstLine="709"/>
        <w:jc w:val="both"/>
      </w:pPr>
      <w:r w:rsidRPr="000F62B2">
        <w:t xml:space="preserve">Согласно представленным данным аналитического учета по </w:t>
      </w:r>
      <w:proofErr w:type="spellStart"/>
      <w:r w:rsidRPr="000F62B2">
        <w:t>забалансовым</w:t>
      </w:r>
      <w:proofErr w:type="spellEnd"/>
      <w:r w:rsidRPr="000F62B2">
        <w:t xml:space="preserve"> счетам по счету 01 «Имущество, полученное в пользование» за </w:t>
      </w:r>
      <w:r w:rsidR="00751D01" w:rsidRPr="000F62B2">
        <w:t>Комитетом</w:t>
      </w:r>
      <w:r w:rsidRPr="000F62B2">
        <w:t xml:space="preserve"> по состоянию на 01.01.2016 не числится имуществ</w:t>
      </w:r>
      <w:r w:rsidR="00177997">
        <w:t>о, полученное</w:t>
      </w:r>
      <w:r w:rsidRPr="000F62B2">
        <w:t xml:space="preserve"> в пользовани</w:t>
      </w:r>
      <w:r w:rsidR="00177997">
        <w:t>е</w:t>
      </w:r>
      <w:r w:rsidRPr="000F62B2">
        <w:t xml:space="preserve">. Также отсутствует недвижимое имущество и на балансовых счетах. В ходе проверки установлено, что за Комитетом на праве безвозмездного пользования по договору от 13.07.2015 с балансодержателем – комитетом по управлению государственным имуществом закреплены нежилые помещения, располагающиеся по адресу ул. </w:t>
      </w:r>
      <w:proofErr w:type="spellStart"/>
      <w:r w:rsidRPr="000F62B2">
        <w:t>Рабоче-Крестьянская</w:t>
      </w:r>
      <w:proofErr w:type="spellEnd"/>
      <w:r w:rsidRPr="000F62B2">
        <w:t xml:space="preserve">, д. 16 и по адресу ул. </w:t>
      </w:r>
      <w:proofErr w:type="spellStart"/>
      <w:r w:rsidRPr="000F62B2">
        <w:t>Рабоче-Крестьянская</w:t>
      </w:r>
      <w:proofErr w:type="spellEnd"/>
      <w:r w:rsidRPr="000F62B2">
        <w:t>, д. 13.</w:t>
      </w:r>
      <w:r w:rsidR="00D94FEA" w:rsidRPr="000F62B2">
        <w:t xml:space="preserve"> Согласно акту приема-передачи от 13.07.2015 балансовая стоимость передаваемых в пользование помещений составляет 9 546,7 тыс. руб., однако к бухгалтерскому учету указанные помещения Комитетом не приняты.</w:t>
      </w:r>
    </w:p>
    <w:p w:rsidR="00E828FF" w:rsidRPr="000F62B2" w:rsidRDefault="00E828FF" w:rsidP="00D94FEA">
      <w:pPr>
        <w:ind w:firstLine="709"/>
        <w:jc w:val="both"/>
        <w:rPr>
          <w:rFonts w:eastAsiaTheme="minorHAnsi"/>
          <w:lang w:eastAsia="en-US"/>
        </w:rPr>
      </w:pPr>
      <w:r w:rsidRPr="000F62B2">
        <w:t xml:space="preserve">В соответствии со ст. 12 Федерального закона от 06.12.2011 № 402-ФЗ «О бухгалтерском учете» </w:t>
      </w:r>
      <w:r w:rsidR="00D94FEA" w:rsidRPr="000F62B2">
        <w:t xml:space="preserve">(далее – Закон о бухгалтерском учете) </w:t>
      </w:r>
      <w:r w:rsidRPr="000F62B2">
        <w:rPr>
          <w:rFonts w:eastAsiaTheme="minorHAnsi"/>
          <w:lang w:eastAsia="en-US"/>
        </w:rPr>
        <w:t xml:space="preserve">объекты бухгалтерского учета подлежат денежному измерению. </w:t>
      </w:r>
      <w:r w:rsidR="00D94FEA" w:rsidRPr="000F62B2">
        <w:rPr>
          <w:rFonts w:eastAsiaTheme="minorHAnsi"/>
          <w:lang w:eastAsia="en-US"/>
        </w:rPr>
        <w:t>Пунктом 333 п</w:t>
      </w:r>
      <w:r w:rsidRPr="000F62B2">
        <w:rPr>
          <w:rFonts w:eastAsiaTheme="minorHAnsi"/>
          <w:lang w:eastAsia="en-US"/>
        </w:rPr>
        <w:t>риказ</w:t>
      </w:r>
      <w:r w:rsidR="00D94FEA" w:rsidRPr="000F62B2">
        <w:rPr>
          <w:rFonts w:eastAsiaTheme="minorHAnsi"/>
          <w:lang w:eastAsia="en-US"/>
        </w:rPr>
        <w:t>а</w:t>
      </w:r>
      <w:r w:rsidRPr="000F62B2">
        <w:rPr>
          <w:rFonts w:eastAsiaTheme="minorHAnsi"/>
          <w:lang w:eastAsia="en-US"/>
        </w:rPr>
        <w:t xml:space="preserve"> Минфина России от 01.12.2010 № 157н "Об утверждении Единого плана счетов бухгалтерского учета для органов государственной власти </w:t>
      </w:r>
      <w:r w:rsidR="00E519F3">
        <w:rPr>
          <w:rFonts w:eastAsiaTheme="minorHAnsi"/>
          <w:lang w:eastAsia="en-US"/>
        </w:rPr>
        <w:t>…</w:t>
      </w:r>
      <w:r w:rsidRPr="000F62B2">
        <w:rPr>
          <w:rFonts w:eastAsiaTheme="minorHAnsi"/>
          <w:lang w:eastAsia="en-US"/>
        </w:rPr>
        <w:t>" (</w:t>
      </w:r>
      <w:r w:rsidR="00D94FEA" w:rsidRPr="000F62B2">
        <w:rPr>
          <w:rFonts w:eastAsiaTheme="minorHAnsi"/>
          <w:lang w:eastAsia="en-US"/>
        </w:rPr>
        <w:t>далее – Инструкция № 157н</w:t>
      </w:r>
      <w:r w:rsidRPr="000F62B2">
        <w:rPr>
          <w:rFonts w:eastAsiaTheme="minorHAnsi"/>
          <w:lang w:eastAsia="en-US"/>
        </w:rPr>
        <w:t xml:space="preserve">) предусмотрено, что объект имущества, полученный учреждением от балансодержателя, учитывается на </w:t>
      </w:r>
      <w:proofErr w:type="spellStart"/>
      <w:r w:rsidRPr="000F62B2">
        <w:rPr>
          <w:rFonts w:eastAsiaTheme="minorHAnsi"/>
          <w:lang w:eastAsia="en-US"/>
        </w:rPr>
        <w:t>забалансовом</w:t>
      </w:r>
      <w:proofErr w:type="spellEnd"/>
      <w:r w:rsidRPr="000F62B2">
        <w:rPr>
          <w:rFonts w:eastAsiaTheme="minorHAnsi"/>
          <w:lang w:eastAsia="en-US"/>
        </w:rPr>
        <w:t xml:space="preserve"> счете на</w:t>
      </w:r>
      <w:r w:rsidR="00E519F3">
        <w:rPr>
          <w:rFonts w:eastAsiaTheme="minorHAnsi"/>
          <w:lang w:eastAsia="en-US"/>
        </w:rPr>
        <w:t xml:space="preserve"> основании акта приема-передачи</w:t>
      </w:r>
      <w:r w:rsidRPr="000F62B2">
        <w:rPr>
          <w:rFonts w:eastAsiaTheme="minorHAnsi"/>
          <w:lang w:eastAsia="en-US"/>
        </w:rPr>
        <w:t xml:space="preserve"> по стоимости, указанной передающей стороной (собственником).</w:t>
      </w:r>
    </w:p>
    <w:p w:rsidR="00011C86" w:rsidRPr="000F62B2" w:rsidRDefault="00011C86" w:rsidP="00E828FF">
      <w:pPr>
        <w:ind w:firstLine="720"/>
        <w:jc w:val="both"/>
      </w:pPr>
      <w:r w:rsidRPr="000F62B2">
        <w:rPr>
          <w:rFonts w:eastAsiaTheme="minorHAnsi"/>
          <w:lang w:eastAsia="en-US"/>
        </w:rPr>
        <w:t xml:space="preserve">Пунктом 1 статьи 13 </w:t>
      </w:r>
      <w:r w:rsidRPr="000F62B2">
        <w:t>Федерального закона от 06.12.2011 №</w:t>
      </w:r>
      <w:r w:rsidR="000F62B2" w:rsidRPr="000F62B2">
        <w:t xml:space="preserve"> </w:t>
      </w:r>
      <w:r w:rsidRPr="000F62B2">
        <w:t>402-ФЗ «О бухгалтерском учете» (далее – Закон о бухгалтерском учете) предусмотрено, что бухгалтерская (финансовая) отчетность должна давать достоверное представление о финансовом положении экономического субъекта на отчетную дату, необходимое пользователям этой отчетности для принятия экономических решений</w:t>
      </w:r>
      <w:r w:rsidR="00F67835" w:rsidRPr="000F62B2">
        <w:t>, что в данном случае обеспечено не было</w:t>
      </w:r>
      <w:r w:rsidRPr="000F62B2">
        <w:t>.</w:t>
      </w:r>
    </w:p>
    <w:p w:rsidR="00751D01" w:rsidRPr="000F62B2" w:rsidRDefault="00751D01" w:rsidP="00E828FF">
      <w:pPr>
        <w:ind w:firstLine="720"/>
        <w:jc w:val="both"/>
        <w:rPr>
          <w:rFonts w:eastAsiaTheme="minorHAnsi"/>
          <w:lang w:eastAsia="en-US"/>
        </w:rPr>
      </w:pPr>
      <w:r w:rsidRPr="000F62B2">
        <w:rPr>
          <w:rFonts w:eastAsiaTheme="minorHAnsi"/>
          <w:lang w:eastAsia="en-US"/>
        </w:rPr>
        <w:t xml:space="preserve">Согласно пояснениям начальника отдела финансового, хозяйственного обеспечения и делопроизводства документы по передаче Комитету объектов недвижимости в Центр учета своевременно представлены не были, что и повлекло отсутствие их учета </w:t>
      </w:r>
      <w:r w:rsidRPr="000F62B2">
        <w:t xml:space="preserve">по </w:t>
      </w:r>
      <w:proofErr w:type="spellStart"/>
      <w:r w:rsidRPr="000F62B2">
        <w:t>забалансовому</w:t>
      </w:r>
      <w:proofErr w:type="spellEnd"/>
      <w:r w:rsidRPr="000F62B2">
        <w:t xml:space="preserve"> счету 01 «Имущество, полученное в пользование».</w:t>
      </w:r>
    </w:p>
    <w:p w:rsidR="00011C86" w:rsidRPr="000F62B2" w:rsidRDefault="00D94FEA" w:rsidP="00A04D86">
      <w:pPr>
        <w:ind w:firstLine="720"/>
        <w:jc w:val="both"/>
      </w:pPr>
      <w:r w:rsidRPr="000F62B2">
        <w:rPr>
          <w:rFonts w:eastAsiaTheme="minorHAnsi"/>
          <w:lang w:eastAsia="en-US"/>
        </w:rPr>
        <w:t>Таким образом, Комитетом не выполнены требования ст. 12</w:t>
      </w:r>
      <w:r w:rsidR="00011C86" w:rsidRPr="000F62B2">
        <w:rPr>
          <w:rFonts w:eastAsiaTheme="minorHAnsi"/>
          <w:lang w:eastAsia="en-US"/>
        </w:rPr>
        <w:t>,13</w:t>
      </w:r>
      <w:r w:rsidRPr="000F62B2">
        <w:rPr>
          <w:rFonts w:eastAsiaTheme="minorHAnsi"/>
          <w:lang w:eastAsia="en-US"/>
        </w:rPr>
        <w:t xml:space="preserve"> Закона о бухгалтерском учете и п. 333 Инструкции № 157н, что повлекло искажение данных отчетности</w:t>
      </w:r>
      <w:r w:rsidR="00011C86" w:rsidRPr="000F62B2">
        <w:rPr>
          <w:rFonts w:eastAsiaTheme="minorHAnsi"/>
          <w:lang w:eastAsia="en-US"/>
        </w:rPr>
        <w:t xml:space="preserve"> в части отражения достоверных данных о находящемся в пользовании недвижимом имуществе.</w:t>
      </w:r>
      <w:r w:rsidR="000B2C7F" w:rsidRPr="000F62B2">
        <w:rPr>
          <w:rFonts w:eastAsiaTheme="minorHAnsi"/>
          <w:lang w:eastAsia="en-US"/>
        </w:rPr>
        <w:t xml:space="preserve"> </w:t>
      </w:r>
    </w:p>
    <w:p w:rsidR="00DE7760" w:rsidRPr="000F62B2" w:rsidRDefault="00DE7760" w:rsidP="00011C86">
      <w:pPr>
        <w:spacing w:line="240" w:lineRule="atLeast"/>
        <w:ind w:firstLine="720"/>
        <w:jc w:val="both"/>
      </w:pPr>
      <w:r w:rsidRPr="000F62B2">
        <w:lastRenderedPageBreak/>
        <w:t xml:space="preserve">В ходе проверки нежилые помещения </w:t>
      </w:r>
      <w:r w:rsidR="00563BBB" w:rsidRPr="000F62B2">
        <w:t xml:space="preserve">поставлены на </w:t>
      </w:r>
      <w:proofErr w:type="spellStart"/>
      <w:r w:rsidR="00563BBB" w:rsidRPr="000F62B2">
        <w:t>забалансовый</w:t>
      </w:r>
      <w:proofErr w:type="spellEnd"/>
      <w:r w:rsidR="00563BBB" w:rsidRPr="000F62B2">
        <w:t xml:space="preserve"> учет, по итогам проверки Комитетом в финансовый орган направлен</w:t>
      </w:r>
      <w:r w:rsidR="00177997">
        <w:t>ы</w:t>
      </w:r>
      <w:r w:rsidR="00563BBB" w:rsidRPr="000F62B2">
        <w:t xml:space="preserve"> уточненн</w:t>
      </w:r>
      <w:r w:rsidR="00E519F3">
        <w:t>ые</w:t>
      </w:r>
      <w:r w:rsidR="00563BBB" w:rsidRPr="000F62B2">
        <w:t xml:space="preserve"> форм</w:t>
      </w:r>
      <w:r w:rsidR="00E519F3">
        <w:t>ы</w:t>
      </w:r>
      <w:r w:rsidR="00563BBB" w:rsidRPr="000F62B2">
        <w:t xml:space="preserve"> </w:t>
      </w:r>
      <w:r w:rsidR="000F62B2" w:rsidRPr="000F62B2">
        <w:t xml:space="preserve">Справки о наличии имущества и обязательств на </w:t>
      </w:r>
      <w:proofErr w:type="spellStart"/>
      <w:r w:rsidR="000F62B2" w:rsidRPr="000F62B2">
        <w:t>забалансовых</w:t>
      </w:r>
      <w:proofErr w:type="spellEnd"/>
      <w:r w:rsidR="000F62B2" w:rsidRPr="000F62B2">
        <w:t xml:space="preserve"> счетах</w:t>
      </w:r>
      <w:r w:rsidR="00E519F3">
        <w:t xml:space="preserve"> к балансу Комитета и Сведений о движении нефинансовых активов</w:t>
      </w:r>
      <w:r w:rsidR="000F62B2" w:rsidRPr="000F62B2">
        <w:t>.</w:t>
      </w:r>
    </w:p>
    <w:p w:rsidR="00E10F76" w:rsidRPr="000F62B2" w:rsidRDefault="00E10F76" w:rsidP="003F0B53">
      <w:pPr>
        <w:jc w:val="center"/>
        <w:rPr>
          <w:b/>
        </w:rPr>
      </w:pPr>
    </w:p>
    <w:p w:rsidR="003F0B53" w:rsidRPr="000F62B2" w:rsidRDefault="003F0B53" w:rsidP="003F0B53">
      <w:pPr>
        <w:jc w:val="center"/>
        <w:rPr>
          <w:b/>
        </w:rPr>
      </w:pPr>
      <w:r w:rsidRPr="000F62B2">
        <w:rPr>
          <w:b/>
        </w:rPr>
        <w:t xml:space="preserve">Описание основных показателей отчетности, </w:t>
      </w:r>
    </w:p>
    <w:p w:rsidR="003F0B53" w:rsidRPr="000F62B2" w:rsidRDefault="003F0B53" w:rsidP="003F0B53">
      <w:pPr>
        <w:jc w:val="center"/>
      </w:pPr>
      <w:r w:rsidRPr="000F62B2">
        <w:rPr>
          <w:b/>
        </w:rPr>
        <w:t>выявленных отклонений и анализ бюджетной отчетности</w:t>
      </w:r>
    </w:p>
    <w:p w:rsidR="003F0B53" w:rsidRPr="00563BBB" w:rsidRDefault="003F0B53" w:rsidP="003F0B53">
      <w:pPr>
        <w:ind w:firstLine="709"/>
        <w:jc w:val="both"/>
      </w:pPr>
      <w:r w:rsidRPr="000F62B2">
        <w:t xml:space="preserve">Согласно информации, представленной в сводной бюджетной отчетности, </w:t>
      </w:r>
      <w:r w:rsidR="00973626" w:rsidRPr="000F62B2">
        <w:t>Комитет</w:t>
      </w:r>
      <w:r w:rsidRPr="000F62B2">
        <w:t xml:space="preserve"> имеет следующие обобщенные финансовые показатели</w:t>
      </w:r>
      <w:r w:rsidRPr="00563BBB">
        <w:t xml:space="preserve"> деятельности.</w:t>
      </w:r>
      <w:r w:rsidR="00177997">
        <w:t xml:space="preserve"> Числовые значения на начало года в отчетности не заполнены в связи с созданием Комитета в 2015 году.</w:t>
      </w:r>
    </w:p>
    <w:p w:rsidR="003F0B53" w:rsidRPr="00563BBB" w:rsidRDefault="003F0B53" w:rsidP="003F0B53">
      <w:pPr>
        <w:autoSpaceDE w:val="0"/>
        <w:autoSpaceDN w:val="0"/>
        <w:adjustRightInd w:val="0"/>
        <w:ind w:firstLine="720"/>
        <w:jc w:val="both"/>
      </w:pPr>
      <w:r w:rsidRPr="00563BBB">
        <w:t xml:space="preserve">Согласно сводному балансу </w:t>
      </w:r>
      <w:r w:rsidR="00973626" w:rsidRPr="00563BBB">
        <w:t>Комитета</w:t>
      </w:r>
      <w:r w:rsidRPr="00563BBB">
        <w:t xml:space="preserve"> (ф. 0503130) по состоянию на 01.01.201</w:t>
      </w:r>
      <w:r w:rsidR="005D53B3" w:rsidRPr="00563BBB">
        <w:t>6</w:t>
      </w:r>
      <w:r w:rsidRPr="00563BBB">
        <w:t>:</w:t>
      </w:r>
    </w:p>
    <w:p w:rsidR="003F0B53" w:rsidRPr="00563BBB" w:rsidRDefault="003F0B53" w:rsidP="00481479">
      <w:pPr>
        <w:autoSpaceDE w:val="0"/>
        <w:autoSpaceDN w:val="0"/>
        <w:adjustRightInd w:val="0"/>
        <w:ind w:firstLine="709"/>
        <w:jc w:val="both"/>
      </w:pPr>
      <w:r w:rsidRPr="00563BBB">
        <w:rPr>
          <w:i/>
          <w:u w:val="single"/>
        </w:rPr>
        <w:t>-нефинансовые активы</w:t>
      </w:r>
      <w:r w:rsidR="005D53B3" w:rsidRPr="00563BBB">
        <w:t xml:space="preserve"> – 299,8</w:t>
      </w:r>
      <w:r w:rsidRPr="00563BBB">
        <w:t xml:space="preserve"> тыс. руб.;</w:t>
      </w:r>
    </w:p>
    <w:p w:rsidR="003F0B53" w:rsidRPr="00563BBB" w:rsidRDefault="003F0B53" w:rsidP="00481479">
      <w:pPr>
        <w:autoSpaceDE w:val="0"/>
        <w:autoSpaceDN w:val="0"/>
        <w:adjustRightInd w:val="0"/>
        <w:ind w:firstLine="709"/>
        <w:jc w:val="both"/>
      </w:pPr>
      <w:r w:rsidRPr="00563BBB">
        <w:rPr>
          <w:i/>
          <w:u w:val="single"/>
        </w:rPr>
        <w:t>-финансовые активы</w:t>
      </w:r>
      <w:r w:rsidRPr="00563BBB">
        <w:t xml:space="preserve"> – </w:t>
      </w:r>
      <w:r w:rsidR="005D53B3" w:rsidRPr="00563BBB">
        <w:t>323,1</w:t>
      </w:r>
      <w:r w:rsidRPr="00563BBB">
        <w:t xml:space="preserve"> тыс. руб.;</w:t>
      </w:r>
    </w:p>
    <w:p w:rsidR="003F0B53" w:rsidRPr="00563BBB" w:rsidRDefault="003F0B53" w:rsidP="00481479">
      <w:pPr>
        <w:autoSpaceDE w:val="0"/>
        <w:autoSpaceDN w:val="0"/>
        <w:adjustRightInd w:val="0"/>
        <w:ind w:firstLine="709"/>
        <w:jc w:val="both"/>
      </w:pPr>
      <w:r w:rsidRPr="00563BBB">
        <w:rPr>
          <w:i/>
          <w:u w:val="single"/>
        </w:rPr>
        <w:t>-обязательства</w:t>
      </w:r>
      <w:r w:rsidRPr="00563BBB">
        <w:t xml:space="preserve"> – </w:t>
      </w:r>
      <w:r w:rsidR="00661D7A" w:rsidRPr="00563BBB">
        <w:t>478,6</w:t>
      </w:r>
      <w:r w:rsidR="00C86C48" w:rsidRPr="00563BBB">
        <w:t xml:space="preserve"> тыс. рублей</w:t>
      </w:r>
      <w:r w:rsidRPr="00563BBB">
        <w:t>.</w:t>
      </w:r>
    </w:p>
    <w:p w:rsidR="003F0B53" w:rsidRPr="00563BBB" w:rsidRDefault="003F0B53" w:rsidP="003F0B53">
      <w:pPr>
        <w:jc w:val="center"/>
        <w:rPr>
          <w:b/>
        </w:rPr>
      </w:pPr>
    </w:p>
    <w:p w:rsidR="003F0B53" w:rsidRPr="00563BBB" w:rsidRDefault="003F0B53" w:rsidP="003F0B53">
      <w:pPr>
        <w:autoSpaceDE w:val="0"/>
        <w:autoSpaceDN w:val="0"/>
        <w:adjustRightInd w:val="0"/>
        <w:ind w:firstLine="360"/>
        <w:jc w:val="center"/>
        <w:rPr>
          <w:bCs/>
          <w:i/>
        </w:rPr>
      </w:pPr>
      <w:r w:rsidRPr="00563BBB">
        <w:rPr>
          <w:b/>
          <w:i/>
        </w:rPr>
        <w:t>Исполнение плановых назначений по закрепленным доходам</w:t>
      </w:r>
    </w:p>
    <w:p w:rsidR="003F0B53" w:rsidRPr="00563BBB" w:rsidRDefault="003F0B53" w:rsidP="003F0B53">
      <w:pPr>
        <w:pStyle w:val="1"/>
        <w:spacing w:before="0" w:after="0"/>
        <w:ind w:firstLine="720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bookmarkStart w:id="0" w:name="OLE_LINK2"/>
      <w:r w:rsidRPr="00563BB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Данные об </w:t>
      </w:r>
      <w:proofErr w:type="spellStart"/>
      <w:r w:rsidRPr="00563BB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администрируемых</w:t>
      </w:r>
      <w:proofErr w:type="spellEnd"/>
      <w:r w:rsidRPr="00563BB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</w:t>
      </w:r>
      <w:r w:rsidR="00A826C1" w:rsidRPr="00563BB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Комитетом</w:t>
      </w:r>
      <w:r w:rsidRPr="00563BB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доходах и фактическом </w:t>
      </w:r>
      <w:r w:rsidR="00177997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их </w:t>
      </w:r>
      <w:r w:rsidRPr="00563BB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поступлении за 201</w:t>
      </w:r>
      <w:r w:rsidR="00FD1627" w:rsidRPr="00563BB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5</w:t>
      </w:r>
      <w:r w:rsidRPr="00563BBB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год отражены в таблице.</w:t>
      </w:r>
    </w:p>
    <w:p w:rsidR="003F0B53" w:rsidRPr="00563BBB" w:rsidRDefault="003F0B53" w:rsidP="003F0B53">
      <w:pPr>
        <w:autoSpaceDE w:val="0"/>
        <w:autoSpaceDN w:val="0"/>
        <w:adjustRightInd w:val="0"/>
        <w:ind w:right="-1" w:firstLine="720"/>
        <w:jc w:val="right"/>
        <w:rPr>
          <w:i/>
          <w:sz w:val="20"/>
          <w:szCs w:val="20"/>
        </w:rPr>
      </w:pPr>
      <w:r w:rsidRPr="00563BBB"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Pr="00563BBB">
        <w:rPr>
          <w:i/>
          <w:sz w:val="20"/>
          <w:szCs w:val="20"/>
        </w:rPr>
        <w:t>тыс. руб.</w:t>
      </w:r>
    </w:p>
    <w:tbl>
      <w:tblPr>
        <w:tblW w:w="9817" w:type="dxa"/>
        <w:tblLook w:val="04A0"/>
      </w:tblPr>
      <w:tblGrid>
        <w:gridCol w:w="5968"/>
        <w:gridCol w:w="1320"/>
        <w:gridCol w:w="1208"/>
        <w:gridCol w:w="1321"/>
      </w:tblGrid>
      <w:tr w:rsidR="003F0B53" w:rsidRPr="00563BBB" w:rsidTr="00E329DC">
        <w:trPr>
          <w:trHeight w:val="230"/>
        </w:trPr>
        <w:tc>
          <w:tcPr>
            <w:tcW w:w="59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F0B53" w:rsidRPr="00563BBB" w:rsidRDefault="003F0B53" w:rsidP="00481479">
            <w:pPr>
              <w:jc w:val="center"/>
              <w:rPr>
                <w:b/>
                <w:sz w:val="20"/>
                <w:szCs w:val="20"/>
              </w:rPr>
            </w:pPr>
            <w:r w:rsidRPr="00563BBB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B53" w:rsidRPr="00563BBB" w:rsidRDefault="003F0B53" w:rsidP="00481479">
            <w:pPr>
              <w:jc w:val="center"/>
              <w:rPr>
                <w:b/>
                <w:sz w:val="20"/>
                <w:szCs w:val="20"/>
              </w:rPr>
            </w:pPr>
            <w:r w:rsidRPr="00563BBB">
              <w:rPr>
                <w:b/>
                <w:sz w:val="20"/>
                <w:szCs w:val="20"/>
              </w:rPr>
              <w:t>Утверждено</w:t>
            </w:r>
          </w:p>
        </w:tc>
        <w:tc>
          <w:tcPr>
            <w:tcW w:w="12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53" w:rsidRPr="00563BBB" w:rsidRDefault="003F0B53" w:rsidP="00481479">
            <w:pPr>
              <w:jc w:val="center"/>
              <w:rPr>
                <w:b/>
                <w:sz w:val="20"/>
                <w:szCs w:val="20"/>
              </w:rPr>
            </w:pPr>
            <w:r w:rsidRPr="00563BBB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2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F0B53" w:rsidRPr="00563BBB" w:rsidRDefault="00E329DC" w:rsidP="00481479">
            <w:pPr>
              <w:jc w:val="center"/>
              <w:rPr>
                <w:b/>
                <w:sz w:val="20"/>
                <w:szCs w:val="20"/>
              </w:rPr>
            </w:pPr>
            <w:r w:rsidRPr="00563BBB">
              <w:rPr>
                <w:b/>
                <w:sz w:val="20"/>
                <w:szCs w:val="20"/>
              </w:rPr>
              <w:t>Отклонение</w:t>
            </w:r>
          </w:p>
        </w:tc>
      </w:tr>
      <w:tr w:rsidR="003F0B53" w:rsidRPr="00563BBB" w:rsidTr="00E329DC">
        <w:trPr>
          <w:trHeight w:val="230"/>
        </w:trPr>
        <w:tc>
          <w:tcPr>
            <w:tcW w:w="59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0B53" w:rsidRPr="00563BBB" w:rsidRDefault="003F0B53" w:rsidP="00481479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0B53" w:rsidRPr="00563BBB" w:rsidRDefault="003F0B53" w:rsidP="00481479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0B53" w:rsidRPr="00563BBB" w:rsidRDefault="003F0B53" w:rsidP="00481479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0B53" w:rsidRPr="00563BBB" w:rsidRDefault="003F0B53" w:rsidP="00481479">
            <w:pPr>
              <w:rPr>
                <w:sz w:val="20"/>
                <w:szCs w:val="20"/>
              </w:rPr>
            </w:pPr>
          </w:p>
        </w:tc>
      </w:tr>
      <w:tr w:rsidR="003F0B53" w:rsidRPr="00563BBB" w:rsidTr="00E329DC">
        <w:trPr>
          <w:trHeight w:val="255"/>
        </w:trPr>
        <w:tc>
          <w:tcPr>
            <w:tcW w:w="5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F0B53" w:rsidRPr="00563BBB" w:rsidRDefault="003F0B53" w:rsidP="00481479">
            <w:pPr>
              <w:rPr>
                <w:b/>
                <w:bCs/>
                <w:sz w:val="20"/>
                <w:szCs w:val="20"/>
              </w:rPr>
            </w:pPr>
            <w:r w:rsidRPr="00563BBB">
              <w:rPr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53" w:rsidRPr="00563BBB" w:rsidRDefault="00E329DC" w:rsidP="008118E3">
            <w:pPr>
              <w:jc w:val="right"/>
              <w:rPr>
                <w:b/>
                <w:bCs/>
                <w:sz w:val="20"/>
                <w:szCs w:val="20"/>
              </w:rPr>
            </w:pPr>
            <w:r w:rsidRPr="00563BBB">
              <w:rPr>
                <w:b/>
                <w:bCs/>
                <w:sz w:val="20"/>
                <w:szCs w:val="20"/>
              </w:rPr>
              <w:t>205,1</w:t>
            </w:r>
          </w:p>
        </w:tc>
        <w:tc>
          <w:tcPr>
            <w:tcW w:w="120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53" w:rsidRPr="00563BBB" w:rsidRDefault="00FD1627" w:rsidP="008118E3">
            <w:pPr>
              <w:jc w:val="right"/>
              <w:rPr>
                <w:b/>
                <w:bCs/>
                <w:sz w:val="20"/>
                <w:szCs w:val="20"/>
              </w:rPr>
            </w:pPr>
            <w:r w:rsidRPr="00563BBB">
              <w:rPr>
                <w:b/>
                <w:bCs/>
                <w:sz w:val="20"/>
                <w:szCs w:val="20"/>
              </w:rPr>
              <w:t>14 556,3</w:t>
            </w:r>
          </w:p>
        </w:tc>
        <w:tc>
          <w:tcPr>
            <w:tcW w:w="132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F0B53" w:rsidRPr="00563BBB" w:rsidRDefault="00E329DC" w:rsidP="008118E3">
            <w:pPr>
              <w:jc w:val="right"/>
              <w:rPr>
                <w:b/>
                <w:bCs/>
                <w:sz w:val="20"/>
                <w:szCs w:val="20"/>
              </w:rPr>
            </w:pPr>
            <w:r w:rsidRPr="00563BBB">
              <w:rPr>
                <w:b/>
                <w:bCs/>
                <w:sz w:val="20"/>
                <w:szCs w:val="20"/>
              </w:rPr>
              <w:t>в 71,0 раз</w:t>
            </w:r>
          </w:p>
        </w:tc>
      </w:tr>
      <w:tr w:rsidR="003F0B53" w:rsidRPr="00563BBB" w:rsidTr="00E329DC">
        <w:trPr>
          <w:trHeight w:val="255"/>
        </w:trPr>
        <w:tc>
          <w:tcPr>
            <w:tcW w:w="59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F0B53" w:rsidRPr="00563BBB" w:rsidRDefault="003F0B53" w:rsidP="00481479">
            <w:pPr>
              <w:rPr>
                <w:i/>
                <w:sz w:val="20"/>
                <w:szCs w:val="20"/>
              </w:rPr>
            </w:pPr>
            <w:r w:rsidRPr="00563BBB">
              <w:rPr>
                <w:i/>
                <w:sz w:val="20"/>
                <w:szCs w:val="20"/>
              </w:rPr>
              <w:t xml:space="preserve">   в том числе:</w:t>
            </w:r>
          </w:p>
        </w:tc>
        <w:tc>
          <w:tcPr>
            <w:tcW w:w="1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53" w:rsidRPr="00563BBB" w:rsidRDefault="003F0B53" w:rsidP="008118E3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53" w:rsidRPr="00563BBB" w:rsidRDefault="003F0B53" w:rsidP="008118E3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F0B53" w:rsidRPr="00563BBB" w:rsidRDefault="003F0B53" w:rsidP="008118E3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3F0B53" w:rsidRPr="00563BBB" w:rsidTr="00E329DC">
        <w:trPr>
          <w:trHeight w:val="255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F0B53" w:rsidRPr="00563BBB" w:rsidRDefault="003F0B53" w:rsidP="00FD1627">
            <w:pPr>
              <w:rPr>
                <w:sz w:val="20"/>
                <w:szCs w:val="20"/>
              </w:rPr>
            </w:pPr>
            <w:r w:rsidRPr="00563BBB">
              <w:rPr>
                <w:b/>
                <w:sz w:val="20"/>
                <w:szCs w:val="20"/>
              </w:rPr>
              <w:t xml:space="preserve">Налоговые и неналоговые доходы </w:t>
            </w:r>
            <w:r w:rsidRPr="00563BBB">
              <w:rPr>
                <w:sz w:val="20"/>
                <w:szCs w:val="20"/>
              </w:rPr>
              <w:t>(</w:t>
            </w:r>
            <w:r w:rsidR="00FD1627" w:rsidRPr="00563BBB">
              <w:rPr>
                <w:i/>
                <w:sz w:val="20"/>
                <w:szCs w:val="20"/>
              </w:rPr>
              <w:t>845</w:t>
            </w:r>
            <w:r w:rsidR="000835D7" w:rsidRPr="00563BBB">
              <w:rPr>
                <w:i/>
                <w:sz w:val="20"/>
                <w:szCs w:val="20"/>
              </w:rPr>
              <w:t xml:space="preserve"> 1 00 00000 00 0000 000</w:t>
            </w:r>
            <w:r w:rsidRPr="00563BBB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53" w:rsidRPr="00563BBB" w:rsidRDefault="00FD1627" w:rsidP="00E329DC">
            <w:pPr>
              <w:jc w:val="right"/>
              <w:rPr>
                <w:sz w:val="20"/>
                <w:szCs w:val="20"/>
              </w:rPr>
            </w:pPr>
            <w:r w:rsidRPr="00563BBB">
              <w:rPr>
                <w:sz w:val="20"/>
                <w:szCs w:val="20"/>
              </w:rPr>
              <w:t>205</w:t>
            </w:r>
            <w:r w:rsidR="00E329DC" w:rsidRPr="00563BBB">
              <w:rPr>
                <w:sz w:val="20"/>
                <w:szCs w:val="20"/>
              </w:rPr>
              <w:t>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53" w:rsidRPr="00563BBB" w:rsidRDefault="00FD1627" w:rsidP="008118E3">
            <w:pPr>
              <w:jc w:val="right"/>
              <w:rPr>
                <w:sz w:val="20"/>
                <w:szCs w:val="20"/>
              </w:rPr>
            </w:pPr>
            <w:r w:rsidRPr="00563BBB">
              <w:rPr>
                <w:sz w:val="20"/>
                <w:szCs w:val="20"/>
              </w:rPr>
              <w:t>727,6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F0B53" w:rsidRPr="00563BBB" w:rsidRDefault="00E329DC" w:rsidP="008118E3">
            <w:pPr>
              <w:jc w:val="right"/>
              <w:rPr>
                <w:sz w:val="20"/>
                <w:szCs w:val="20"/>
              </w:rPr>
            </w:pPr>
            <w:r w:rsidRPr="00563BBB">
              <w:rPr>
                <w:sz w:val="20"/>
                <w:szCs w:val="20"/>
              </w:rPr>
              <w:t>в 3,6 раз</w:t>
            </w:r>
          </w:p>
        </w:tc>
      </w:tr>
      <w:tr w:rsidR="00E329DC" w:rsidRPr="00563BBB" w:rsidTr="00E329DC">
        <w:trPr>
          <w:trHeight w:val="510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329DC" w:rsidRPr="00563BBB" w:rsidRDefault="00E329DC" w:rsidP="002E7F78">
            <w:pPr>
              <w:rPr>
                <w:sz w:val="20"/>
                <w:szCs w:val="20"/>
              </w:rPr>
            </w:pPr>
            <w:r w:rsidRPr="00563BBB">
              <w:rPr>
                <w:sz w:val="20"/>
                <w:szCs w:val="18"/>
              </w:rPr>
              <w:t xml:space="preserve">Прочие доходы от компенсации затрат бюджетов субъектов РФ </w:t>
            </w:r>
            <w:r w:rsidRPr="00563BBB">
              <w:rPr>
                <w:sz w:val="20"/>
                <w:szCs w:val="20"/>
              </w:rPr>
              <w:t>(</w:t>
            </w:r>
            <w:r w:rsidRPr="00563BBB">
              <w:rPr>
                <w:i/>
                <w:sz w:val="20"/>
                <w:szCs w:val="20"/>
              </w:rPr>
              <w:t>845 1 13 02992 02 0000 130</w:t>
            </w:r>
            <w:r w:rsidRPr="00563BBB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DC" w:rsidRPr="00563BBB" w:rsidRDefault="00E329DC" w:rsidP="008118E3">
            <w:pPr>
              <w:jc w:val="right"/>
              <w:rPr>
                <w:sz w:val="20"/>
                <w:szCs w:val="20"/>
              </w:rPr>
            </w:pPr>
            <w:r w:rsidRPr="00563BBB">
              <w:rPr>
                <w:sz w:val="20"/>
                <w:szCs w:val="20"/>
              </w:rPr>
              <w:t>205,1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DC" w:rsidRPr="00563BBB" w:rsidRDefault="00E329DC" w:rsidP="008118E3">
            <w:pPr>
              <w:jc w:val="right"/>
              <w:rPr>
                <w:sz w:val="20"/>
                <w:szCs w:val="20"/>
              </w:rPr>
            </w:pPr>
            <w:r w:rsidRPr="00563BBB">
              <w:rPr>
                <w:sz w:val="20"/>
                <w:szCs w:val="20"/>
              </w:rPr>
              <w:t>727,6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329DC" w:rsidRPr="00563BBB" w:rsidRDefault="00E329DC" w:rsidP="00E329DC">
            <w:pPr>
              <w:jc w:val="right"/>
              <w:rPr>
                <w:sz w:val="20"/>
                <w:szCs w:val="20"/>
              </w:rPr>
            </w:pPr>
            <w:r w:rsidRPr="00563BBB">
              <w:rPr>
                <w:sz w:val="20"/>
                <w:szCs w:val="20"/>
              </w:rPr>
              <w:t>в 3,6 раз</w:t>
            </w:r>
          </w:p>
        </w:tc>
      </w:tr>
      <w:tr w:rsidR="003F0B53" w:rsidRPr="00563BBB" w:rsidTr="00E329DC">
        <w:trPr>
          <w:trHeight w:val="178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F0B53" w:rsidRPr="00563BBB" w:rsidRDefault="00FD1627" w:rsidP="00FD1627">
            <w:pPr>
              <w:rPr>
                <w:sz w:val="20"/>
                <w:szCs w:val="20"/>
              </w:rPr>
            </w:pPr>
            <w:r w:rsidRPr="00563BBB">
              <w:rPr>
                <w:b/>
                <w:sz w:val="20"/>
                <w:szCs w:val="20"/>
              </w:rPr>
              <w:t xml:space="preserve">Безвозмездные поступления </w:t>
            </w:r>
            <w:r w:rsidRPr="00563BBB">
              <w:rPr>
                <w:sz w:val="20"/>
                <w:szCs w:val="20"/>
              </w:rPr>
              <w:t>(</w:t>
            </w:r>
            <w:r w:rsidRPr="00563BBB">
              <w:rPr>
                <w:i/>
                <w:sz w:val="20"/>
                <w:szCs w:val="20"/>
              </w:rPr>
              <w:t>845 2 00 00000 00 0000 000</w:t>
            </w:r>
            <w:r w:rsidRPr="00563BBB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53" w:rsidRPr="00563BBB" w:rsidRDefault="00FD1627" w:rsidP="008118E3">
            <w:pPr>
              <w:jc w:val="right"/>
              <w:rPr>
                <w:sz w:val="20"/>
                <w:szCs w:val="20"/>
              </w:rPr>
            </w:pPr>
            <w:r w:rsidRPr="00563BBB">
              <w:rPr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53" w:rsidRPr="00563BBB" w:rsidRDefault="00FD1627" w:rsidP="008118E3">
            <w:pPr>
              <w:jc w:val="right"/>
              <w:rPr>
                <w:sz w:val="20"/>
                <w:szCs w:val="20"/>
              </w:rPr>
            </w:pPr>
            <w:r w:rsidRPr="00563BBB">
              <w:rPr>
                <w:sz w:val="20"/>
                <w:szCs w:val="20"/>
              </w:rPr>
              <w:t>13 828,7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F0B53" w:rsidRPr="00563BBB" w:rsidRDefault="00FD1627" w:rsidP="008118E3">
            <w:pPr>
              <w:jc w:val="right"/>
              <w:rPr>
                <w:sz w:val="20"/>
                <w:szCs w:val="20"/>
              </w:rPr>
            </w:pPr>
            <w:r w:rsidRPr="00563BBB">
              <w:rPr>
                <w:sz w:val="20"/>
                <w:szCs w:val="20"/>
              </w:rPr>
              <w:t>---</w:t>
            </w:r>
          </w:p>
        </w:tc>
      </w:tr>
      <w:tr w:rsidR="000835D7" w:rsidRPr="00563BBB" w:rsidTr="00E329DC">
        <w:trPr>
          <w:trHeight w:val="70"/>
        </w:trPr>
        <w:tc>
          <w:tcPr>
            <w:tcW w:w="596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835D7" w:rsidRPr="00563BBB" w:rsidRDefault="002E7F78" w:rsidP="002E7F78">
            <w:pPr>
              <w:rPr>
                <w:sz w:val="18"/>
                <w:szCs w:val="18"/>
              </w:rPr>
            </w:pPr>
            <w:r w:rsidRPr="00563BBB">
              <w:rPr>
                <w:sz w:val="20"/>
                <w:szCs w:val="18"/>
              </w:rPr>
              <w:t>Субсидии бюджетам субъектов РФ на реализацию программ поддержки социально ориентированных некоммерческих организаций</w:t>
            </w:r>
            <w:r w:rsidR="00FD1627" w:rsidRPr="00563BBB">
              <w:rPr>
                <w:sz w:val="20"/>
                <w:szCs w:val="18"/>
              </w:rPr>
              <w:t xml:space="preserve"> </w:t>
            </w:r>
            <w:r w:rsidR="00FD1627" w:rsidRPr="00563BBB">
              <w:rPr>
                <w:sz w:val="20"/>
                <w:szCs w:val="20"/>
              </w:rPr>
              <w:t>(</w:t>
            </w:r>
            <w:r w:rsidR="00FD1627" w:rsidRPr="00563BBB">
              <w:rPr>
                <w:i/>
                <w:sz w:val="20"/>
                <w:szCs w:val="20"/>
              </w:rPr>
              <w:t xml:space="preserve">845 </w:t>
            </w:r>
            <w:r w:rsidRPr="00563BBB">
              <w:rPr>
                <w:i/>
                <w:sz w:val="20"/>
                <w:szCs w:val="20"/>
              </w:rPr>
              <w:t>2 02</w:t>
            </w:r>
            <w:r w:rsidR="00FD1627" w:rsidRPr="00563BBB">
              <w:rPr>
                <w:i/>
                <w:sz w:val="20"/>
                <w:szCs w:val="20"/>
              </w:rPr>
              <w:t xml:space="preserve"> 02</w:t>
            </w:r>
            <w:r w:rsidRPr="00563BBB">
              <w:rPr>
                <w:i/>
                <w:sz w:val="20"/>
                <w:szCs w:val="20"/>
              </w:rPr>
              <w:t>013</w:t>
            </w:r>
            <w:r w:rsidR="00FD1627" w:rsidRPr="00563BBB">
              <w:rPr>
                <w:i/>
                <w:sz w:val="20"/>
                <w:szCs w:val="20"/>
              </w:rPr>
              <w:t xml:space="preserve"> 02 0000 </w:t>
            </w:r>
            <w:r w:rsidRPr="00563BBB">
              <w:rPr>
                <w:i/>
                <w:sz w:val="20"/>
                <w:szCs w:val="20"/>
              </w:rPr>
              <w:t>151</w:t>
            </w:r>
            <w:r w:rsidR="00FD1627" w:rsidRPr="00563BBB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D7" w:rsidRPr="00563BBB" w:rsidRDefault="002E7F78" w:rsidP="008118E3">
            <w:pPr>
              <w:jc w:val="right"/>
              <w:rPr>
                <w:sz w:val="20"/>
                <w:szCs w:val="20"/>
              </w:rPr>
            </w:pPr>
            <w:r w:rsidRPr="00563BBB">
              <w:rPr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5D7" w:rsidRPr="00563BBB" w:rsidRDefault="002E7F78" w:rsidP="008118E3">
            <w:pPr>
              <w:jc w:val="right"/>
              <w:rPr>
                <w:sz w:val="20"/>
                <w:szCs w:val="20"/>
              </w:rPr>
            </w:pPr>
            <w:r w:rsidRPr="00563BBB">
              <w:rPr>
                <w:sz w:val="20"/>
                <w:szCs w:val="20"/>
              </w:rPr>
              <w:t>14 005,9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835D7" w:rsidRPr="00563BBB" w:rsidRDefault="002E7F78" w:rsidP="008118E3">
            <w:pPr>
              <w:jc w:val="right"/>
              <w:rPr>
                <w:sz w:val="20"/>
                <w:szCs w:val="20"/>
              </w:rPr>
            </w:pPr>
            <w:r w:rsidRPr="00563BBB">
              <w:rPr>
                <w:sz w:val="20"/>
                <w:szCs w:val="20"/>
              </w:rPr>
              <w:t>---</w:t>
            </w:r>
          </w:p>
        </w:tc>
      </w:tr>
      <w:tr w:rsidR="003F0B53" w:rsidRPr="00563BBB" w:rsidTr="00E329DC">
        <w:trPr>
          <w:trHeight w:val="70"/>
        </w:trPr>
        <w:tc>
          <w:tcPr>
            <w:tcW w:w="59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F0B53" w:rsidRPr="00563BBB" w:rsidRDefault="002E7F78" w:rsidP="002E7F78">
            <w:pPr>
              <w:rPr>
                <w:sz w:val="20"/>
                <w:szCs w:val="20"/>
              </w:rPr>
            </w:pPr>
            <w:r w:rsidRPr="00563BBB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РФ (845 2 19 02000 02 0000 151)</w:t>
            </w:r>
          </w:p>
        </w:tc>
        <w:tc>
          <w:tcPr>
            <w:tcW w:w="132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53" w:rsidRPr="00563BBB" w:rsidRDefault="002E7F78" w:rsidP="008118E3">
            <w:pPr>
              <w:jc w:val="right"/>
              <w:rPr>
                <w:sz w:val="20"/>
                <w:szCs w:val="20"/>
              </w:rPr>
            </w:pPr>
            <w:r w:rsidRPr="00563BBB">
              <w:rPr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53" w:rsidRPr="00563BBB" w:rsidRDefault="002E7F78" w:rsidP="008118E3">
            <w:pPr>
              <w:jc w:val="right"/>
              <w:rPr>
                <w:sz w:val="20"/>
                <w:szCs w:val="20"/>
              </w:rPr>
            </w:pPr>
            <w:r w:rsidRPr="00563BBB">
              <w:rPr>
                <w:sz w:val="20"/>
                <w:szCs w:val="20"/>
              </w:rPr>
              <w:t>-177,2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F0B53" w:rsidRPr="00563BBB" w:rsidRDefault="002E7F78" w:rsidP="008118E3">
            <w:pPr>
              <w:jc w:val="right"/>
              <w:rPr>
                <w:sz w:val="20"/>
                <w:szCs w:val="20"/>
              </w:rPr>
            </w:pPr>
            <w:r w:rsidRPr="00563BBB">
              <w:rPr>
                <w:sz w:val="20"/>
                <w:szCs w:val="20"/>
              </w:rPr>
              <w:t>---</w:t>
            </w:r>
          </w:p>
        </w:tc>
      </w:tr>
    </w:tbl>
    <w:p w:rsidR="003F0B53" w:rsidRPr="00563BBB" w:rsidRDefault="003F0B53" w:rsidP="003F0B53">
      <w:pPr>
        <w:ind w:firstLine="708"/>
        <w:jc w:val="both"/>
      </w:pPr>
    </w:p>
    <w:p w:rsidR="00E329DC" w:rsidRPr="00563BBB" w:rsidRDefault="00E329DC" w:rsidP="00894519">
      <w:pPr>
        <w:ind w:firstLine="708"/>
        <w:jc w:val="both"/>
      </w:pPr>
      <w:r w:rsidRPr="00563BBB">
        <w:t xml:space="preserve">Запланированные поступления в части возврата неиспользованного остатка предоставленных субсидий некоммерческим организациям и муниципальным образованиям выполнены в объеме, превышающем в 3,6 раза плановые назначения. </w:t>
      </w:r>
      <w:proofErr w:type="spellStart"/>
      <w:r w:rsidR="00FB44F4">
        <w:t>Неотражение</w:t>
      </w:r>
      <w:proofErr w:type="spellEnd"/>
      <w:r w:rsidR="00FB44F4">
        <w:t xml:space="preserve"> в отчетности плановых назначений по</w:t>
      </w:r>
      <w:r w:rsidRPr="00563BBB">
        <w:t xml:space="preserve"> субсидии бюджетам субъектов РФ на реализацию программ поддержки социально ориентированных некоммерческих организаций объясняется поздним поступлением средств федерального бюджета – ноябрь 2015 года.</w:t>
      </w:r>
    </w:p>
    <w:bookmarkEnd w:id="0"/>
    <w:p w:rsidR="003F0B53" w:rsidRPr="00563BBB" w:rsidRDefault="003F0B53" w:rsidP="003F0B53">
      <w:pPr>
        <w:autoSpaceDE w:val="0"/>
        <w:autoSpaceDN w:val="0"/>
        <w:adjustRightInd w:val="0"/>
        <w:jc w:val="center"/>
        <w:rPr>
          <w:b/>
          <w:i/>
        </w:rPr>
      </w:pPr>
    </w:p>
    <w:p w:rsidR="003F0B53" w:rsidRPr="00563BBB" w:rsidRDefault="003F0B53" w:rsidP="003F0B53">
      <w:pPr>
        <w:autoSpaceDE w:val="0"/>
        <w:autoSpaceDN w:val="0"/>
        <w:adjustRightInd w:val="0"/>
        <w:jc w:val="center"/>
        <w:rPr>
          <w:b/>
          <w:i/>
        </w:rPr>
      </w:pPr>
      <w:r w:rsidRPr="00563BBB">
        <w:rPr>
          <w:b/>
          <w:i/>
        </w:rPr>
        <w:t>Исполнение  расходов</w:t>
      </w:r>
    </w:p>
    <w:p w:rsidR="00191429" w:rsidRPr="00563BBB" w:rsidRDefault="00191429" w:rsidP="009E0975">
      <w:pPr>
        <w:ind w:firstLine="709"/>
        <w:jc w:val="both"/>
      </w:pPr>
      <w:r w:rsidRPr="00563BBB">
        <w:t xml:space="preserve">Законом об областном бюджете Комитету предусмотрены ассигнования в сумме 202 934,5 тыс. руб., </w:t>
      </w:r>
      <w:r w:rsidR="00BC5D2C">
        <w:t xml:space="preserve">по </w:t>
      </w:r>
      <w:r w:rsidRPr="00563BBB">
        <w:t xml:space="preserve">бюджетной росписи и отчету об исполнении бюджета (ф. </w:t>
      </w:r>
      <w:proofErr w:type="gramStart"/>
      <w:r w:rsidRPr="00563BBB">
        <w:t xml:space="preserve">0305127) </w:t>
      </w:r>
      <w:proofErr w:type="gramEnd"/>
      <w:r w:rsidRPr="00563BBB">
        <w:t>бюджетные назначения составили 203 002,6 тыс. руб., или на 68.1 тыс. руб. больше утвержденного Законом об областном бюджете. Согласно представленным к проверке уведомлениям финансового органа об изменении бюджетных обязательств изменения бюджетных ассигнований произведено:</w:t>
      </w:r>
    </w:p>
    <w:p w:rsidR="00191429" w:rsidRPr="00563BBB" w:rsidRDefault="00191429" w:rsidP="009E0975">
      <w:pPr>
        <w:ind w:firstLine="709"/>
        <w:jc w:val="both"/>
      </w:pPr>
      <w:r w:rsidRPr="00563BBB">
        <w:t>- на 14</w:t>
      </w:r>
      <w:r w:rsidR="00FB44F4">
        <w:t> 055,0</w:t>
      </w:r>
      <w:r w:rsidRPr="00563BBB">
        <w:t xml:space="preserve"> тыс. руб. увеличены субсидии некоммерческим организациям в рамках мероприятий по поддержке социально ориентированных некоммерческих организаций за счет поступлений из федерального бюджета</w:t>
      </w:r>
      <w:r w:rsidR="00C5206B">
        <w:t xml:space="preserve"> (с учетом остатка трансфертов прошлых лет)</w:t>
      </w:r>
      <w:r w:rsidRPr="00563BBB">
        <w:t>;</w:t>
      </w:r>
    </w:p>
    <w:p w:rsidR="00A52B64" w:rsidRPr="00563BBB" w:rsidRDefault="00191429" w:rsidP="009E0975">
      <w:pPr>
        <w:ind w:firstLine="709"/>
        <w:jc w:val="both"/>
      </w:pPr>
      <w:r w:rsidRPr="00563BBB">
        <w:t>- на 13</w:t>
      </w:r>
      <w:r w:rsidR="00C5206B">
        <w:t> 986,9</w:t>
      </w:r>
      <w:r w:rsidRPr="00563BBB">
        <w:t xml:space="preserve"> тыс. руб. сокращены ассигнования за счет средств областного бюджета</w:t>
      </w:r>
      <w:r w:rsidR="007E3AB9" w:rsidRPr="00563BBB">
        <w:t xml:space="preserve">. </w:t>
      </w:r>
      <w:proofErr w:type="gramStart"/>
      <w:r w:rsidR="007E3AB9" w:rsidRPr="00563BBB">
        <w:t>В основном сокращение</w:t>
      </w:r>
      <w:r w:rsidR="00A52B64" w:rsidRPr="00563BBB">
        <w:t xml:space="preserve"> расходов</w:t>
      </w:r>
      <w:r w:rsidR="007E3AB9" w:rsidRPr="00563BBB">
        <w:t xml:space="preserve"> произведено на</w:t>
      </w:r>
      <w:r w:rsidRPr="00563BBB">
        <w:t xml:space="preserve"> </w:t>
      </w:r>
      <w:r w:rsidR="007E3AB9" w:rsidRPr="00563BBB">
        <w:t xml:space="preserve">реализацию </w:t>
      </w:r>
      <w:r w:rsidR="00A52B64" w:rsidRPr="00563BBB">
        <w:t xml:space="preserve">мероприятий </w:t>
      </w:r>
      <w:r w:rsidR="007E3AB9" w:rsidRPr="00563BBB">
        <w:t xml:space="preserve">государственных программ </w:t>
      </w:r>
      <w:r w:rsidR="00A52B64" w:rsidRPr="00563BBB">
        <w:t xml:space="preserve">"Развитие и совершенствование системы территориального общественного самоуправления Волгоградской области" на 2014-2018 годы", утвержденной постановлением Правительства Волгоградской области от 25.11.2013 № 672-п (далее – ГП «ТОС») и </w:t>
      </w:r>
      <w:r w:rsidR="00A52B64" w:rsidRPr="00563BBB">
        <w:lastRenderedPageBreak/>
        <w:t>"Государственная поддержка социально ориентированных некоммерческих организаций, осуществляющих деятельность на территории Волгоградской области" на 2014-2020 годы", утвержденной постановлением Правительства Волгоградской области от 09.12.2013 № 722-п (далее – ГП «СО</w:t>
      </w:r>
      <w:proofErr w:type="gramEnd"/>
      <w:r w:rsidR="00A52B64" w:rsidRPr="00563BBB">
        <w:t xml:space="preserve"> </w:t>
      </w:r>
      <w:proofErr w:type="gramStart"/>
      <w:r w:rsidR="00A52B64" w:rsidRPr="00563BBB">
        <w:t>НКО»).</w:t>
      </w:r>
      <w:proofErr w:type="gramEnd"/>
    </w:p>
    <w:p w:rsidR="009E0975" w:rsidRPr="00563BBB" w:rsidRDefault="009E0975" w:rsidP="009E0975">
      <w:pPr>
        <w:ind w:firstLine="709"/>
        <w:jc w:val="both"/>
      </w:pPr>
      <w:r w:rsidRPr="00563BBB">
        <w:t>Анализ исполнения бюджетных назначений Комитет</w:t>
      </w:r>
      <w:r w:rsidR="00FB44F4">
        <w:t>ом</w:t>
      </w:r>
      <w:r w:rsidRPr="00563BBB">
        <w:t xml:space="preserve"> представлен в </w:t>
      </w:r>
      <w:r w:rsidR="00191429" w:rsidRPr="00563BBB">
        <w:t xml:space="preserve">следующей </w:t>
      </w:r>
      <w:r w:rsidRPr="00563BBB">
        <w:t>таблице.</w:t>
      </w:r>
    </w:p>
    <w:p w:rsidR="003F0B53" w:rsidRPr="00563BBB" w:rsidRDefault="003F0B53" w:rsidP="003F0B53">
      <w:pPr>
        <w:tabs>
          <w:tab w:val="left" w:pos="0"/>
        </w:tabs>
        <w:ind w:right="-82"/>
        <w:jc w:val="right"/>
        <w:rPr>
          <w:i/>
          <w:sz w:val="20"/>
          <w:szCs w:val="20"/>
        </w:rPr>
      </w:pPr>
      <w:r w:rsidRPr="00563BBB">
        <w:t xml:space="preserve"> </w:t>
      </w:r>
      <w:r w:rsidRPr="00563BBB">
        <w:rPr>
          <w:i/>
          <w:sz w:val="20"/>
          <w:szCs w:val="20"/>
        </w:rPr>
        <w:t>тыс. руб.</w:t>
      </w:r>
    </w:p>
    <w:tbl>
      <w:tblPr>
        <w:tblW w:w="10354" w:type="dxa"/>
        <w:tblLayout w:type="fixed"/>
        <w:tblLook w:val="04A0"/>
      </w:tblPr>
      <w:tblGrid>
        <w:gridCol w:w="4503"/>
        <w:gridCol w:w="846"/>
        <w:gridCol w:w="1036"/>
        <w:gridCol w:w="992"/>
        <w:gridCol w:w="992"/>
        <w:gridCol w:w="888"/>
        <w:gridCol w:w="1097"/>
      </w:tblGrid>
      <w:tr w:rsidR="00B32C31" w:rsidRPr="00563BBB" w:rsidTr="00BC4404">
        <w:trPr>
          <w:trHeight w:val="60"/>
        </w:trPr>
        <w:tc>
          <w:tcPr>
            <w:tcW w:w="45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center"/>
              <w:rPr>
                <w:b/>
                <w:sz w:val="18"/>
                <w:szCs w:val="18"/>
              </w:rPr>
            </w:pPr>
            <w:r w:rsidRPr="00563BBB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center"/>
              <w:rPr>
                <w:b/>
                <w:sz w:val="18"/>
                <w:szCs w:val="18"/>
              </w:rPr>
            </w:pPr>
            <w:r w:rsidRPr="00563BBB">
              <w:rPr>
                <w:b/>
                <w:sz w:val="18"/>
                <w:szCs w:val="18"/>
              </w:rPr>
              <w:t>КБК</w:t>
            </w:r>
          </w:p>
        </w:tc>
        <w:tc>
          <w:tcPr>
            <w:tcW w:w="103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31" w:rsidRPr="00563BBB" w:rsidRDefault="00B32C31" w:rsidP="00B32C3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63BBB">
              <w:rPr>
                <w:b/>
                <w:sz w:val="18"/>
                <w:szCs w:val="18"/>
              </w:rPr>
              <w:t>Бюдж</w:t>
            </w:r>
            <w:proofErr w:type="spellEnd"/>
            <w:r w:rsidRPr="00563BBB">
              <w:rPr>
                <w:b/>
                <w:sz w:val="18"/>
                <w:szCs w:val="18"/>
              </w:rPr>
              <w:t>. роспись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C31" w:rsidRPr="00563BBB" w:rsidRDefault="00B32C31" w:rsidP="00B32C31">
            <w:pPr>
              <w:jc w:val="center"/>
              <w:rPr>
                <w:b/>
                <w:sz w:val="18"/>
                <w:szCs w:val="18"/>
              </w:rPr>
            </w:pPr>
            <w:r w:rsidRPr="00563BBB">
              <w:rPr>
                <w:b/>
                <w:sz w:val="18"/>
                <w:szCs w:val="18"/>
              </w:rPr>
              <w:t>Лимиты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center"/>
              <w:rPr>
                <w:b/>
                <w:sz w:val="18"/>
                <w:szCs w:val="18"/>
              </w:rPr>
            </w:pPr>
            <w:r w:rsidRPr="00563BBB">
              <w:rPr>
                <w:b/>
                <w:sz w:val="18"/>
                <w:szCs w:val="18"/>
              </w:rPr>
              <w:t>Исполн</w:t>
            </w:r>
            <w:r w:rsidR="00651971" w:rsidRPr="00563BBB">
              <w:rPr>
                <w:b/>
                <w:sz w:val="18"/>
                <w:szCs w:val="18"/>
              </w:rPr>
              <w:t>ено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32C31" w:rsidRPr="00563BBB" w:rsidRDefault="00B32C31" w:rsidP="00B32C31">
            <w:pPr>
              <w:jc w:val="center"/>
              <w:rPr>
                <w:b/>
                <w:sz w:val="18"/>
                <w:szCs w:val="18"/>
              </w:rPr>
            </w:pPr>
            <w:r w:rsidRPr="00563BBB">
              <w:rPr>
                <w:b/>
                <w:sz w:val="18"/>
                <w:szCs w:val="18"/>
              </w:rPr>
              <w:t>К бюджетной росписи</w:t>
            </w:r>
          </w:p>
        </w:tc>
      </w:tr>
      <w:tr w:rsidR="00B32C31" w:rsidRPr="00563BBB" w:rsidTr="00BC4404">
        <w:trPr>
          <w:trHeight w:val="60"/>
        </w:trPr>
        <w:tc>
          <w:tcPr>
            <w:tcW w:w="45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32C31" w:rsidRPr="00563BBB" w:rsidRDefault="00B32C31" w:rsidP="00B32C3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32C31" w:rsidRPr="00563BBB" w:rsidRDefault="00B32C31" w:rsidP="00B32C3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32C31" w:rsidRPr="00563BBB" w:rsidRDefault="00B32C31" w:rsidP="00B32C3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32C31" w:rsidRPr="00563BBB" w:rsidRDefault="00B32C31" w:rsidP="00B32C3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32C31" w:rsidRPr="00563BBB" w:rsidRDefault="00B32C31" w:rsidP="00B32C3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63BBB">
              <w:rPr>
                <w:b/>
                <w:sz w:val="18"/>
                <w:szCs w:val="18"/>
              </w:rPr>
              <w:t>Отклон</w:t>
            </w:r>
            <w:proofErr w:type="spellEnd"/>
            <w:r w:rsidRPr="00563BB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center"/>
              <w:rPr>
                <w:b/>
                <w:sz w:val="18"/>
                <w:szCs w:val="18"/>
              </w:rPr>
            </w:pPr>
            <w:r w:rsidRPr="00563BBB">
              <w:rPr>
                <w:b/>
                <w:sz w:val="18"/>
                <w:szCs w:val="18"/>
              </w:rPr>
              <w:t xml:space="preserve">% </w:t>
            </w:r>
            <w:proofErr w:type="spellStart"/>
            <w:r w:rsidRPr="00563BBB">
              <w:rPr>
                <w:b/>
                <w:sz w:val="18"/>
                <w:szCs w:val="18"/>
              </w:rPr>
              <w:t>исполн</w:t>
            </w:r>
            <w:proofErr w:type="spellEnd"/>
            <w:r w:rsidRPr="00563BBB">
              <w:rPr>
                <w:b/>
                <w:sz w:val="18"/>
                <w:szCs w:val="18"/>
              </w:rPr>
              <w:t>.</w:t>
            </w:r>
          </w:p>
        </w:tc>
      </w:tr>
      <w:tr w:rsidR="00B32C31" w:rsidRPr="00563BBB" w:rsidTr="00BC4404">
        <w:trPr>
          <w:trHeight w:val="60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Всего</w:t>
            </w:r>
          </w:p>
        </w:tc>
        <w:tc>
          <w:tcPr>
            <w:tcW w:w="8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203 002,6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201 500,3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200 334,6</w:t>
            </w:r>
          </w:p>
        </w:tc>
        <w:tc>
          <w:tcPr>
            <w:tcW w:w="8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-2 668,0</w:t>
            </w:r>
          </w:p>
        </w:tc>
        <w:tc>
          <w:tcPr>
            <w:tcW w:w="10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98,7%</w:t>
            </w:r>
          </w:p>
        </w:tc>
      </w:tr>
      <w:tr w:rsidR="00B32C31" w:rsidRPr="00563BBB" w:rsidTr="00BC4404">
        <w:trPr>
          <w:trHeight w:val="60"/>
        </w:trPr>
        <w:tc>
          <w:tcPr>
            <w:tcW w:w="45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01 13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183 441,1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183 133,3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182 114,7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-1 326,4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99,3%</w:t>
            </w:r>
          </w:p>
        </w:tc>
      </w:tr>
      <w:tr w:rsidR="00B32C31" w:rsidRPr="00563BBB" w:rsidTr="00BC4404">
        <w:trPr>
          <w:trHeight w:val="60"/>
        </w:trPr>
        <w:tc>
          <w:tcPr>
            <w:tcW w:w="45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Субсидии ТОС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3107188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150 000,0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150 000,0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150 000,0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100,0%</w:t>
            </w:r>
          </w:p>
        </w:tc>
      </w:tr>
      <w:tr w:rsidR="00B32C31" w:rsidRPr="00563BBB" w:rsidTr="00BC4404">
        <w:trPr>
          <w:trHeight w:val="60"/>
        </w:trPr>
        <w:tc>
          <w:tcPr>
            <w:tcW w:w="45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 xml:space="preserve">Обеспечение деятельности государственных органов </w:t>
            </w:r>
            <w:proofErr w:type="gramStart"/>
            <w:r w:rsidRPr="00563BBB">
              <w:rPr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9000001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33 092,9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32 794,1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31 775,5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-1 317,4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96,0%</w:t>
            </w:r>
          </w:p>
        </w:tc>
      </w:tr>
      <w:tr w:rsidR="00B32C31" w:rsidRPr="00563BBB" w:rsidTr="00BC4404">
        <w:trPr>
          <w:trHeight w:val="60"/>
        </w:trPr>
        <w:tc>
          <w:tcPr>
            <w:tcW w:w="45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177997">
            <w:pPr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Исполнение судебных актов</w:t>
            </w:r>
            <w:r w:rsidR="00177997">
              <w:rPr>
                <w:sz w:val="18"/>
                <w:szCs w:val="18"/>
              </w:rPr>
              <w:t xml:space="preserve"> (судебные решения по кредиторской задолженности, переданной от Министерства при реорганизации)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9008087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339,0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339,0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339,0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100,0%</w:t>
            </w:r>
          </w:p>
        </w:tc>
      </w:tr>
      <w:tr w:rsidR="00B32C31" w:rsidRPr="00563BBB" w:rsidTr="00BC4404">
        <w:trPr>
          <w:trHeight w:val="60"/>
        </w:trPr>
        <w:tc>
          <w:tcPr>
            <w:tcW w:w="45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9908014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-9,0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  <w:highlight w:val="yellow"/>
              </w:rPr>
            </w:pPr>
            <w:r w:rsidRPr="00563BBB">
              <w:rPr>
                <w:sz w:val="18"/>
                <w:szCs w:val="18"/>
              </w:rPr>
              <w:t>2,2%</w:t>
            </w:r>
          </w:p>
        </w:tc>
      </w:tr>
      <w:tr w:rsidR="00B32C31" w:rsidRPr="00563BBB" w:rsidTr="00BC4404">
        <w:trPr>
          <w:trHeight w:val="60"/>
        </w:trPr>
        <w:tc>
          <w:tcPr>
            <w:tcW w:w="45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10 06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19 561,5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18 366,9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18 219,9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-1 341,6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93,1%</w:t>
            </w:r>
          </w:p>
        </w:tc>
      </w:tr>
      <w:tr w:rsidR="00B32C31" w:rsidRPr="00563BBB" w:rsidTr="00BC4404">
        <w:trPr>
          <w:trHeight w:val="60"/>
        </w:trPr>
        <w:tc>
          <w:tcPr>
            <w:tcW w:w="45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Мероприятия по поддержке СО НКО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1402038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305,1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-34,9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89,7%</w:t>
            </w:r>
          </w:p>
        </w:tc>
      </w:tr>
      <w:tr w:rsidR="00B32C31" w:rsidRPr="00563BBB" w:rsidTr="00BC4404">
        <w:trPr>
          <w:trHeight w:val="60"/>
        </w:trPr>
        <w:tc>
          <w:tcPr>
            <w:tcW w:w="45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Субсидии на мероприятия по поддержке СО НКО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1405085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14 654,4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14 654,4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14 654,4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100,0%</w:t>
            </w:r>
          </w:p>
        </w:tc>
      </w:tr>
      <w:tr w:rsidR="00B32C31" w:rsidRPr="00563BBB" w:rsidTr="00BC4404">
        <w:trPr>
          <w:trHeight w:val="60"/>
        </w:trPr>
        <w:tc>
          <w:tcPr>
            <w:tcW w:w="45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Поддержка СО НКО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1406008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2 589,1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2 589,1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2 559,1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-30,0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98,8%</w:t>
            </w:r>
          </w:p>
        </w:tc>
      </w:tr>
      <w:tr w:rsidR="00B32C31" w:rsidRPr="00563BBB" w:rsidTr="00BC4404">
        <w:trPr>
          <w:trHeight w:val="60"/>
        </w:trPr>
        <w:tc>
          <w:tcPr>
            <w:tcW w:w="4503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Прочие мероприятия в области социальной политики</w:t>
            </w:r>
          </w:p>
        </w:tc>
        <w:tc>
          <w:tcPr>
            <w:tcW w:w="84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9908078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1 978,0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783,4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701,3</w:t>
            </w:r>
          </w:p>
        </w:tc>
        <w:tc>
          <w:tcPr>
            <w:tcW w:w="8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-1 276,7</w:t>
            </w:r>
          </w:p>
        </w:tc>
        <w:tc>
          <w:tcPr>
            <w:tcW w:w="109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32C31" w:rsidRPr="00563BBB" w:rsidRDefault="00B32C31" w:rsidP="00B32C31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35,5%</w:t>
            </w:r>
          </w:p>
        </w:tc>
      </w:tr>
    </w:tbl>
    <w:p w:rsidR="00B32C31" w:rsidRPr="00563BBB" w:rsidRDefault="00B32C31" w:rsidP="003F0B53">
      <w:pPr>
        <w:tabs>
          <w:tab w:val="left" w:pos="0"/>
        </w:tabs>
        <w:ind w:right="-82"/>
        <w:jc w:val="right"/>
        <w:rPr>
          <w:i/>
          <w:sz w:val="20"/>
          <w:szCs w:val="20"/>
          <w:lang w:val="en-US"/>
        </w:rPr>
      </w:pPr>
    </w:p>
    <w:p w:rsidR="00041788" w:rsidRPr="00563BBB" w:rsidRDefault="008A48AA" w:rsidP="00214096">
      <w:pPr>
        <w:autoSpaceDE w:val="0"/>
        <w:autoSpaceDN w:val="0"/>
        <w:adjustRightInd w:val="0"/>
        <w:ind w:firstLine="709"/>
        <w:jc w:val="both"/>
      </w:pPr>
      <w:r w:rsidRPr="00563BBB">
        <w:t>Расходы, утверждённые Комитету, исполнены на 9</w:t>
      </w:r>
      <w:r w:rsidR="003B482A" w:rsidRPr="00563BBB">
        <w:t>8,7</w:t>
      </w:r>
      <w:r w:rsidRPr="00563BBB">
        <w:t xml:space="preserve">%, объём неисполненных назначений составил </w:t>
      </w:r>
      <w:r w:rsidR="003B482A" w:rsidRPr="00563BBB">
        <w:t>2</w:t>
      </w:r>
      <w:r w:rsidRPr="00563BBB">
        <w:t> </w:t>
      </w:r>
      <w:r w:rsidR="003B482A" w:rsidRPr="00563BBB">
        <w:t>668,0</w:t>
      </w:r>
      <w:r w:rsidRPr="00563BBB">
        <w:t xml:space="preserve"> тыс. рублей. </w:t>
      </w:r>
      <w:r w:rsidR="00563BBB" w:rsidRPr="00563BBB">
        <w:t>Основными</w:t>
      </w:r>
      <w:r w:rsidRPr="00563BBB">
        <w:t xml:space="preserve"> причинами неисполнения явились</w:t>
      </w:r>
      <w:r w:rsidR="00041788" w:rsidRPr="00563BBB">
        <w:t>:</w:t>
      </w:r>
    </w:p>
    <w:p w:rsidR="00563BBB" w:rsidRPr="00563BBB" w:rsidRDefault="00563BBB" w:rsidP="00563BBB">
      <w:pPr>
        <w:autoSpaceDE w:val="0"/>
        <w:autoSpaceDN w:val="0"/>
        <w:adjustRightInd w:val="0"/>
        <w:ind w:firstLine="709"/>
        <w:jc w:val="both"/>
      </w:pPr>
      <w:r w:rsidRPr="00563BBB">
        <w:t>- 1 276,7 тыс. руб. по прочим мероприятиям в области социальной политики в связи с оптимизацией расходов областного бюджета;</w:t>
      </w:r>
    </w:p>
    <w:p w:rsidR="00651971" w:rsidRPr="00563BBB" w:rsidRDefault="00651971" w:rsidP="00214096">
      <w:pPr>
        <w:autoSpaceDE w:val="0"/>
        <w:autoSpaceDN w:val="0"/>
        <w:adjustRightInd w:val="0"/>
        <w:ind w:firstLine="709"/>
        <w:jc w:val="both"/>
      </w:pPr>
      <w:r w:rsidRPr="00563BBB">
        <w:t>- 704,8 тыс. руб. по начислениям на оплату труда в связи с пр</w:t>
      </w:r>
      <w:r w:rsidR="00C761C5" w:rsidRPr="00563BBB">
        <w:t>именением регрессивной системы начисления;</w:t>
      </w:r>
      <w:r w:rsidRPr="00563BBB">
        <w:t xml:space="preserve"> </w:t>
      </w:r>
    </w:p>
    <w:p w:rsidR="00A04D86" w:rsidRPr="003F7C66" w:rsidRDefault="00A04D86" w:rsidP="00214096">
      <w:pPr>
        <w:autoSpaceDE w:val="0"/>
        <w:autoSpaceDN w:val="0"/>
        <w:adjustRightInd w:val="0"/>
        <w:ind w:firstLine="709"/>
        <w:jc w:val="both"/>
      </w:pPr>
      <w:r w:rsidRPr="00563BBB">
        <w:t xml:space="preserve">- 283,5 тыс. руб. - отсутствием лимитов бюджетных обязательств по транспортным </w:t>
      </w:r>
      <w:r w:rsidRPr="003F7C66">
        <w:t>услугам и прочим услугам в расхода</w:t>
      </w:r>
      <w:r w:rsidR="00563BBB" w:rsidRPr="003F7C66">
        <w:t xml:space="preserve">х на обеспечение </w:t>
      </w:r>
      <w:r w:rsidR="002C6B31">
        <w:t xml:space="preserve">деятельности </w:t>
      </w:r>
      <w:r w:rsidR="00563BBB" w:rsidRPr="003F7C66">
        <w:t>органов власти.</w:t>
      </w:r>
    </w:p>
    <w:p w:rsidR="00301756" w:rsidRPr="003F7C66" w:rsidRDefault="00301756" w:rsidP="00214096">
      <w:pPr>
        <w:autoSpaceDE w:val="0"/>
        <w:autoSpaceDN w:val="0"/>
        <w:adjustRightInd w:val="0"/>
        <w:ind w:firstLine="709"/>
        <w:jc w:val="both"/>
      </w:pPr>
    </w:p>
    <w:p w:rsidR="00301756" w:rsidRPr="003F7C66" w:rsidRDefault="00301756" w:rsidP="00301756">
      <w:pPr>
        <w:jc w:val="center"/>
        <w:rPr>
          <w:b/>
          <w:i/>
        </w:rPr>
      </w:pPr>
      <w:r w:rsidRPr="003F7C66">
        <w:rPr>
          <w:b/>
          <w:i/>
        </w:rPr>
        <w:t>Оплата труда государственных гражданских служащих за 2015 год</w:t>
      </w:r>
    </w:p>
    <w:p w:rsidR="00301756" w:rsidRPr="003F7C66" w:rsidRDefault="00301756" w:rsidP="00301756">
      <w:pPr>
        <w:ind w:firstLine="698"/>
        <w:jc w:val="both"/>
      </w:pPr>
      <w:r w:rsidRPr="003F7C66">
        <w:t xml:space="preserve">Расходы на оплату труда утверждены Комитету в сумме 24 308,8 тыс. руб., исполнены в сумме 24 240,3 тыс. руб., или </w:t>
      </w:r>
      <w:r w:rsidR="003F7C66" w:rsidRPr="003F7C66">
        <w:t xml:space="preserve">на </w:t>
      </w:r>
      <w:r w:rsidRPr="003F7C66">
        <w:t xml:space="preserve">99,7 процента. </w:t>
      </w:r>
    </w:p>
    <w:p w:rsidR="00301756" w:rsidRPr="003F7C66" w:rsidRDefault="00301756" w:rsidP="00301756">
      <w:pPr>
        <w:autoSpaceDE w:val="0"/>
        <w:autoSpaceDN w:val="0"/>
        <w:adjustRightInd w:val="0"/>
        <w:ind w:firstLine="698"/>
        <w:jc w:val="both"/>
      </w:pPr>
      <w:r w:rsidRPr="003F7C66">
        <w:t>При формировании фонда оплаты труда (ФОТ) на 2015 год Комитетом произведен расчет потребности на 24 789,6 тыс. руб.</w:t>
      </w:r>
      <w:r w:rsidR="003F7C66" w:rsidRPr="003F7C66">
        <w:t>,</w:t>
      </w:r>
      <w:r w:rsidRPr="003F7C66">
        <w:t xml:space="preserve"> исходя из действующего штатного расписания и 11 месяцев работы Комитета.</w:t>
      </w:r>
    </w:p>
    <w:p w:rsidR="00301756" w:rsidRPr="003F7C66" w:rsidRDefault="00301756" w:rsidP="00301756">
      <w:pPr>
        <w:autoSpaceDE w:val="0"/>
        <w:autoSpaceDN w:val="0"/>
        <w:adjustRightInd w:val="0"/>
        <w:ind w:firstLine="698"/>
        <w:jc w:val="both"/>
      </w:pPr>
      <w:r w:rsidRPr="003F7C66">
        <w:t>В части государственных гражданских служащих расчетный фонд составил 21 951,5 тыс. руб., фактически</w:t>
      </w:r>
      <w:r w:rsidR="00EE2E08">
        <w:t>е</w:t>
      </w:r>
      <w:r w:rsidRPr="003F7C66">
        <w:t xml:space="preserve"> расходы составили 21 370,1 тыс. рублей. Согласно представленным данным премии за выполнение особо важных и сложных заданий в 2015 году не выплачивались</w:t>
      </w:r>
      <w:r w:rsidR="003F7C66" w:rsidRPr="003F7C66">
        <w:t>.</w:t>
      </w:r>
    </w:p>
    <w:p w:rsidR="00FB44F4" w:rsidRPr="003F7C66" w:rsidRDefault="00FB44F4" w:rsidP="00FB44F4">
      <w:pPr>
        <w:autoSpaceDE w:val="0"/>
        <w:autoSpaceDN w:val="0"/>
        <w:adjustRightInd w:val="0"/>
        <w:ind w:firstLine="698"/>
        <w:jc w:val="both"/>
      </w:pPr>
      <w:r w:rsidRPr="003F7C66">
        <w:t>По состоянию на 01.01.2016 вакантные ставки в Комитете отсутствуют.</w:t>
      </w:r>
    </w:p>
    <w:p w:rsidR="00192D35" w:rsidRPr="006F277B" w:rsidRDefault="00192D35" w:rsidP="006F082C">
      <w:pPr>
        <w:jc w:val="center"/>
        <w:rPr>
          <w:color w:val="0070C0"/>
        </w:rPr>
      </w:pPr>
    </w:p>
    <w:p w:rsidR="001123A9" w:rsidRPr="00563BBB" w:rsidRDefault="001123A9" w:rsidP="001123A9">
      <w:pPr>
        <w:jc w:val="center"/>
        <w:rPr>
          <w:b/>
          <w:i/>
        </w:rPr>
      </w:pPr>
      <w:r w:rsidRPr="00563BBB">
        <w:rPr>
          <w:b/>
          <w:i/>
        </w:rPr>
        <w:t>Состояние  дебиторской и кредиторской задолженностей</w:t>
      </w:r>
    </w:p>
    <w:p w:rsidR="001123A9" w:rsidRPr="00563BBB" w:rsidRDefault="001123A9" w:rsidP="001123A9">
      <w:pPr>
        <w:ind w:firstLine="709"/>
        <w:jc w:val="both"/>
      </w:pPr>
      <w:r w:rsidRPr="00563BBB">
        <w:t xml:space="preserve">Информация </w:t>
      </w:r>
      <w:proofErr w:type="gramStart"/>
      <w:r w:rsidRPr="00563BBB">
        <w:t>о</w:t>
      </w:r>
      <w:proofErr w:type="gramEnd"/>
      <w:r w:rsidRPr="00563BBB">
        <w:t xml:space="preserve"> дебиторской и кредиторской задолженностей по состоянию на конец</w:t>
      </w:r>
      <w:r w:rsidR="003E4859" w:rsidRPr="00563BBB">
        <w:t xml:space="preserve"> 2015</w:t>
      </w:r>
      <w:r w:rsidRPr="00563BBB">
        <w:t xml:space="preserve"> года представлена в </w:t>
      </w:r>
      <w:r w:rsidR="00AC790F" w:rsidRPr="00563BBB">
        <w:t xml:space="preserve">следующей </w:t>
      </w:r>
      <w:r w:rsidRPr="00563BBB">
        <w:t>таблице.</w:t>
      </w:r>
      <w:r w:rsidR="00301756">
        <w:t xml:space="preserve"> Числовые значения на начало года в отчетности не заполнены в связи с созданием Комитета в 2015 году.</w:t>
      </w:r>
    </w:p>
    <w:p w:rsidR="001123A9" w:rsidRPr="00563BBB" w:rsidRDefault="001123A9" w:rsidP="001123A9">
      <w:pPr>
        <w:ind w:right="278"/>
        <w:jc w:val="right"/>
        <w:rPr>
          <w:i/>
          <w:sz w:val="20"/>
          <w:szCs w:val="20"/>
        </w:rPr>
      </w:pPr>
      <w:r w:rsidRPr="00563BBB">
        <w:rPr>
          <w:i/>
          <w:sz w:val="20"/>
          <w:szCs w:val="20"/>
        </w:rPr>
        <w:t>тыс. руб.</w:t>
      </w:r>
    </w:p>
    <w:tbl>
      <w:tblPr>
        <w:tblW w:w="8994" w:type="dxa"/>
        <w:jc w:val="center"/>
        <w:tblInd w:w="-11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230"/>
        <w:gridCol w:w="1764"/>
      </w:tblGrid>
      <w:tr w:rsidR="00AC790F" w:rsidRPr="00563BBB" w:rsidTr="00A8309C">
        <w:trPr>
          <w:trHeight w:val="255"/>
          <w:jc w:val="center"/>
        </w:trPr>
        <w:tc>
          <w:tcPr>
            <w:tcW w:w="723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C790F" w:rsidRPr="00563BBB" w:rsidRDefault="00AC790F" w:rsidP="00473656">
            <w:pPr>
              <w:ind w:left="-60"/>
              <w:jc w:val="center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double" w:sz="4" w:space="0" w:color="auto"/>
              <w:bottom w:val="double" w:sz="4" w:space="0" w:color="auto"/>
            </w:tcBorders>
          </w:tcPr>
          <w:p w:rsidR="00AC790F" w:rsidRPr="00563BBB" w:rsidRDefault="00AC790F" w:rsidP="00D843D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BBB">
              <w:rPr>
                <w:b/>
                <w:bCs/>
                <w:sz w:val="18"/>
                <w:szCs w:val="18"/>
              </w:rPr>
              <w:t>Данные о задолженности</w:t>
            </w:r>
          </w:p>
        </w:tc>
      </w:tr>
      <w:tr w:rsidR="00AC790F" w:rsidRPr="00563BBB" w:rsidTr="00A8309C">
        <w:trPr>
          <w:trHeight w:val="255"/>
          <w:jc w:val="center"/>
        </w:trPr>
        <w:tc>
          <w:tcPr>
            <w:tcW w:w="7230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C790F" w:rsidRPr="00563BBB" w:rsidRDefault="00AC790F" w:rsidP="00D843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C790F" w:rsidRPr="00563BBB" w:rsidRDefault="00AC790F" w:rsidP="00AC790F">
            <w:pPr>
              <w:jc w:val="center"/>
              <w:rPr>
                <w:b/>
                <w:bCs/>
                <w:sz w:val="16"/>
                <w:szCs w:val="16"/>
              </w:rPr>
            </w:pPr>
            <w:r w:rsidRPr="00563BBB">
              <w:rPr>
                <w:b/>
                <w:bCs/>
                <w:sz w:val="16"/>
                <w:szCs w:val="16"/>
              </w:rPr>
              <w:t>на 01.01.2016</w:t>
            </w:r>
          </w:p>
        </w:tc>
      </w:tr>
      <w:tr w:rsidR="00AC790F" w:rsidRPr="00563BBB" w:rsidTr="00A8309C">
        <w:trPr>
          <w:trHeight w:val="255"/>
          <w:jc w:val="center"/>
        </w:trPr>
        <w:tc>
          <w:tcPr>
            <w:tcW w:w="7230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C790F" w:rsidRPr="00563BBB" w:rsidRDefault="00AC790F" w:rsidP="00D843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C790F" w:rsidRPr="00563BBB" w:rsidRDefault="00AC790F" w:rsidP="00D843D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C790F" w:rsidRPr="00563BBB" w:rsidTr="00A8309C">
        <w:trPr>
          <w:trHeight w:val="20"/>
          <w:jc w:val="center"/>
        </w:trPr>
        <w:tc>
          <w:tcPr>
            <w:tcW w:w="72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C790F" w:rsidRPr="00563BBB" w:rsidRDefault="00AC790F" w:rsidP="00D843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3BBB">
              <w:rPr>
                <w:b/>
                <w:bCs/>
                <w:i/>
                <w:iCs/>
                <w:sz w:val="20"/>
                <w:szCs w:val="20"/>
              </w:rPr>
              <w:t>Дебит</w:t>
            </w:r>
            <w:proofErr w:type="gramStart"/>
            <w:r w:rsidRPr="00563BBB">
              <w:rPr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Pr="00563BB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563BBB">
              <w:rPr>
                <w:b/>
                <w:bCs/>
                <w:i/>
                <w:iCs/>
                <w:sz w:val="20"/>
                <w:szCs w:val="20"/>
              </w:rPr>
              <w:t>з</w:t>
            </w:r>
            <w:proofErr w:type="gramEnd"/>
            <w:r w:rsidRPr="00563BBB">
              <w:rPr>
                <w:b/>
                <w:bCs/>
                <w:i/>
                <w:iCs/>
                <w:sz w:val="20"/>
                <w:szCs w:val="20"/>
              </w:rPr>
              <w:t>адолженность ИТОГО:</w:t>
            </w:r>
            <w:r w:rsidRPr="00563BBB"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563BBB">
              <w:rPr>
                <w:sz w:val="18"/>
                <w:szCs w:val="18"/>
              </w:rPr>
              <w:t>в том числе:</w:t>
            </w:r>
          </w:p>
        </w:tc>
        <w:tc>
          <w:tcPr>
            <w:tcW w:w="1764" w:type="dxa"/>
            <w:tcBorders>
              <w:top w:val="double" w:sz="4" w:space="0" w:color="auto"/>
            </w:tcBorders>
            <w:vAlign w:val="center"/>
          </w:tcPr>
          <w:p w:rsidR="00AC790F" w:rsidRPr="00563BBB" w:rsidRDefault="00AC790F" w:rsidP="00AC790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63BBB">
              <w:rPr>
                <w:b/>
                <w:bCs/>
                <w:i/>
                <w:iCs/>
                <w:sz w:val="18"/>
                <w:szCs w:val="18"/>
              </w:rPr>
              <w:t>323 077,3</w:t>
            </w:r>
          </w:p>
        </w:tc>
      </w:tr>
      <w:tr w:rsidR="00AC790F" w:rsidRPr="00563BBB" w:rsidTr="00A8309C">
        <w:trPr>
          <w:trHeight w:val="20"/>
          <w:jc w:val="center"/>
        </w:trPr>
        <w:tc>
          <w:tcPr>
            <w:tcW w:w="7230" w:type="dxa"/>
            <w:shd w:val="clear" w:color="auto" w:fill="auto"/>
            <w:vAlign w:val="center"/>
          </w:tcPr>
          <w:p w:rsidR="00AC790F" w:rsidRPr="00563BBB" w:rsidRDefault="00AC790F" w:rsidP="00D843D9">
            <w:pPr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расчеты по выданным авансам</w:t>
            </w:r>
          </w:p>
        </w:tc>
        <w:tc>
          <w:tcPr>
            <w:tcW w:w="1764" w:type="dxa"/>
            <w:vAlign w:val="center"/>
          </w:tcPr>
          <w:p w:rsidR="00AC790F" w:rsidRPr="00563BBB" w:rsidRDefault="00AC790F" w:rsidP="00AC790F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322 990,8</w:t>
            </w:r>
          </w:p>
        </w:tc>
      </w:tr>
      <w:tr w:rsidR="00AC790F" w:rsidRPr="00563BBB" w:rsidTr="00A8309C">
        <w:trPr>
          <w:trHeight w:val="20"/>
          <w:jc w:val="center"/>
        </w:trPr>
        <w:tc>
          <w:tcPr>
            <w:tcW w:w="7230" w:type="dxa"/>
            <w:shd w:val="clear" w:color="auto" w:fill="auto"/>
            <w:vAlign w:val="center"/>
          </w:tcPr>
          <w:p w:rsidR="00AC790F" w:rsidRPr="00563BBB" w:rsidRDefault="00AC790F" w:rsidP="00C86C48">
            <w:pPr>
              <w:rPr>
                <w:i/>
                <w:sz w:val="20"/>
                <w:szCs w:val="20"/>
              </w:rPr>
            </w:pPr>
            <w:r w:rsidRPr="00563BBB">
              <w:rPr>
                <w:i/>
                <w:sz w:val="20"/>
                <w:szCs w:val="20"/>
              </w:rPr>
              <w:t xml:space="preserve">в том числе </w:t>
            </w:r>
            <w:r w:rsidRPr="00563BBB">
              <w:rPr>
                <w:rFonts w:eastAsia="Calibri"/>
                <w:i/>
                <w:sz w:val="20"/>
                <w:szCs w:val="20"/>
              </w:rPr>
              <w:t>расчеты по авансовым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1764" w:type="dxa"/>
            <w:vAlign w:val="center"/>
          </w:tcPr>
          <w:p w:rsidR="00AC790F" w:rsidRPr="00563BBB" w:rsidRDefault="00AC790F" w:rsidP="00AC790F">
            <w:pPr>
              <w:jc w:val="right"/>
              <w:rPr>
                <w:i/>
                <w:sz w:val="18"/>
                <w:szCs w:val="18"/>
              </w:rPr>
            </w:pPr>
            <w:r w:rsidRPr="00563BBB">
              <w:rPr>
                <w:i/>
                <w:sz w:val="18"/>
                <w:szCs w:val="18"/>
              </w:rPr>
              <w:t>318 813,0</w:t>
            </w:r>
          </w:p>
        </w:tc>
      </w:tr>
      <w:tr w:rsidR="00AC790F" w:rsidRPr="00563BBB" w:rsidTr="00A8309C">
        <w:trPr>
          <w:trHeight w:val="20"/>
          <w:jc w:val="center"/>
        </w:trPr>
        <w:tc>
          <w:tcPr>
            <w:tcW w:w="7230" w:type="dxa"/>
            <w:shd w:val="clear" w:color="auto" w:fill="auto"/>
            <w:vAlign w:val="center"/>
          </w:tcPr>
          <w:p w:rsidR="00AC790F" w:rsidRPr="00563BBB" w:rsidRDefault="00AC790F" w:rsidP="00D843D9">
            <w:pPr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lastRenderedPageBreak/>
              <w:t>расчеты с подотчетными лицами</w:t>
            </w:r>
          </w:p>
        </w:tc>
        <w:tc>
          <w:tcPr>
            <w:tcW w:w="1764" w:type="dxa"/>
            <w:vAlign w:val="center"/>
          </w:tcPr>
          <w:p w:rsidR="00AC790F" w:rsidRPr="00563BBB" w:rsidRDefault="00AC790F" w:rsidP="00AC790F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86,5</w:t>
            </w:r>
          </w:p>
        </w:tc>
      </w:tr>
      <w:tr w:rsidR="00AC790F" w:rsidRPr="00563BBB" w:rsidTr="00A8309C">
        <w:trPr>
          <w:trHeight w:val="20"/>
          <w:jc w:val="center"/>
        </w:trPr>
        <w:tc>
          <w:tcPr>
            <w:tcW w:w="7230" w:type="dxa"/>
            <w:shd w:val="clear" w:color="auto" w:fill="auto"/>
            <w:vAlign w:val="center"/>
          </w:tcPr>
          <w:p w:rsidR="00AC790F" w:rsidRPr="00563BBB" w:rsidRDefault="00AC790F" w:rsidP="00D843D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63BBB">
              <w:rPr>
                <w:b/>
                <w:bCs/>
                <w:i/>
                <w:iCs/>
                <w:sz w:val="20"/>
                <w:szCs w:val="20"/>
              </w:rPr>
              <w:t>Кредит</w:t>
            </w:r>
            <w:proofErr w:type="gramStart"/>
            <w:r w:rsidRPr="00563BBB">
              <w:rPr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Pr="00563BB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563BBB">
              <w:rPr>
                <w:b/>
                <w:bCs/>
                <w:i/>
                <w:iCs/>
                <w:sz w:val="20"/>
                <w:szCs w:val="20"/>
              </w:rPr>
              <w:t>з</w:t>
            </w:r>
            <w:proofErr w:type="gramEnd"/>
            <w:r w:rsidRPr="00563BBB">
              <w:rPr>
                <w:b/>
                <w:bCs/>
                <w:i/>
                <w:iCs/>
                <w:sz w:val="20"/>
                <w:szCs w:val="20"/>
              </w:rPr>
              <w:t xml:space="preserve">адолженность ИТОГО: </w:t>
            </w:r>
            <w:r w:rsidRPr="00563BBB">
              <w:rPr>
                <w:sz w:val="20"/>
                <w:szCs w:val="20"/>
              </w:rPr>
              <w:t>в</w:t>
            </w:r>
            <w:r w:rsidRPr="00563BBB">
              <w:rPr>
                <w:b/>
                <w:bCs/>
                <w:sz w:val="20"/>
                <w:szCs w:val="20"/>
              </w:rPr>
              <w:t xml:space="preserve"> </w:t>
            </w:r>
            <w:r w:rsidRPr="00563BBB">
              <w:rPr>
                <w:sz w:val="18"/>
                <w:szCs w:val="18"/>
              </w:rPr>
              <w:t>том числе:</w:t>
            </w:r>
          </w:p>
        </w:tc>
        <w:tc>
          <w:tcPr>
            <w:tcW w:w="1764" w:type="dxa"/>
            <w:vAlign w:val="bottom"/>
          </w:tcPr>
          <w:p w:rsidR="00AC790F" w:rsidRPr="00563BBB" w:rsidRDefault="00AC790F" w:rsidP="00AC790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63BBB">
              <w:rPr>
                <w:b/>
                <w:bCs/>
                <w:i/>
                <w:iCs/>
                <w:sz w:val="18"/>
                <w:szCs w:val="18"/>
              </w:rPr>
              <w:t>478,6</w:t>
            </w:r>
          </w:p>
        </w:tc>
      </w:tr>
      <w:tr w:rsidR="00AC790F" w:rsidRPr="00563BBB" w:rsidTr="00A8309C">
        <w:trPr>
          <w:trHeight w:val="20"/>
          <w:jc w:val="center"/>
        </w:trPr>
        <w:tc>
          <w:tcPr>
            <w:tcW w:w="7230" w:type="dxa"/>
            <w:shd w:val="clear" w:color="auto" w:fill="auto"/>
            <w:vAlign w:val="center"/>
          </w:tcPr>
          <w:p w:rsidR="00AC790F" w:rsidRPr="00563BBB" w:rsidRDefault="00AC790F" w:rsidP="00D843D9">
            <w:pPr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расчеты по принятым обязательствам</w:t>
            </w:r>
          </w:p>
        </w:tc>
        <w:tc>
          <w:tcPr>
            <w:tcW w:w="1764" w:type="dxa"/>
            <w:vAlign w:val="center"/>
          </w:tcPr>
          <w:p w:rsidR="00AC790F" w:rsidRPr="00563BBB" w:rsidRDefault="00AC790F" w:rsidP="00AC790F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114,7</w:t>
            </w:r>
          </w:p>
        </w:tc>
      </w:tr>
      <w:tr w:rsidR="00AC790F" w:rsidRPr="00563BBB" w:rsidTr="00A8309C">
        <w:trPr>
          <w:trHeight w:val="20"/>
          <w:jc w:val="center"/>
        </w:trPr>
        <w:tc>
          <w:tcPr>
            <w:tcW w:w="7230" w:type="dxa"/>
            <w:shd w:val="clear" w:color="auto" w:fill="auto"/>
            <w:vAlign w:val="center"/>
          </w:tcPr>
          <w:p w:rsidR="00AC790F" w:rsidRPr="00563BBB" w:rsidRDefault="00AC790F" w:rsidP="00D843D9">
            <w:pPr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764" w:type="dxa"/>
            <w:vAlign w:val="center"/>
          </w:tcPr>
          <w:p w:rsidR="00AC790F" w:rsidRPr="00563BBB" w:rsidRDefault="00AC790F" w:rsidP="00AC790F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361,9</w:t>
            </w:r>
          </w:p>
        </w:tc>
      </w:tr>
      <w:tr w:rsidR="00AC790F" w:rsidRPr="00563BBB" w:rsidTr="00A8309C">
        <w:trPr>
          <w:trHeight w:val="20"/>
          <w:jc w:val="center"/>
        </w:trPr>
        <w:tc>
          <w:tcPr>
            <w:tcW w:w="7230" w:type="dxa"/>
            <w:shd w:val="clear" w:color="auto" w:fill="auto"/>
            <w:vAlign w:val="center"/>
          </w:tcPr>
          <w:p w:rsidR="00AC790F" w:rsidRPr="00563BBB" w:rsidRDefault="00AC790F" w:rsidP="00D843D9">
            <w:pPr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прочие расчеты с кредиторами</w:t>
            </w:r>
          </w:p>
        </w:tc>
        <w:tc>
          <w:tcPr>
            <w:tcW w:w="1764" w:type="dxa"/>
            <w:vAlign w:val="center"/>
          </w:tcPr>
          <w:p w:rsidR="00AC790F" w:rsidRPr="00563BBB" w:rsidRDefault="00AC790F" w:rsidP="00AC790F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-0,1</w:t>
            </w:r>
          </w:p>
        </w:tc>
      </w:tr>
      <w:tr w:rsidR="00AC790F" w:rsidRPr="00563BBB" w:rsidTr="00A8309C">
        <w:trPr>
          <w:trHeight w:val="20"/>
          <w:jc w:val="center"/>
        </w:trPr>
        <w:tc>
          <w:tcPr>
            <w:tcW w:w="7230" w:type="dxa"/>
            <w:shd w:val="clear" w:color="auto" w:fill="auto"/>
            <w:vAlign w:val="center"/>
          </w:tcPr>
          <w:p w:rsidR="00AC790F" w:rsidRPr="00563BBB" w:rsidRDefault="00AC790F" w:rsidP="00D843D9">
            <w:pPr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расчеты по доходам</w:t>
            </w:r>
          </w:p>
        </w:tc>
        <w:tc>
          <w:tcPr>
            <w:tcW w:w="1764" w:type="dxa"/>
            <w:vAlign w:val="center"/>
          </w:tcPr>
          <w:p w:rsidR="00AC790F" w:rsidRPr="00563BBB" w:rsidRDefault="00AC790F" w:rsidP="00AC790F">
            <w:pPr>
              <w:jc w:val="right"/>
              <w:rPr>
                <w:sz w:val="18"/>
                <w:szCs w:val="18"/>
              </w:rPr>
            </w:pPr>
            <w:r w:rsidRPr="00563BBB">
              <w:rPr>
                <w:sz w:val="18"/>
                <w:szCs w:val="18"/>
              </w:rPr>
              <w:t>2,1</w:t>
            </w:r>
          </w:p>
        </w:tc>
      </w:tr>
    </w:tbl>
    <w:p w:rsidR="00CA6CFD" w:rsidRPr="00563BBB" w:rsidRDefault="00CA6CFD" w:rsidP="001123A9">
      <w:pPr>
        <w:ind w:firstLine="720"/>
        <w:jc w:val="both"/>
        <w:rPr>
          <w:i/>
          <w:u w:val="single"/>
          <w:lang w:val="en-US"/>
        </w:rPr>
      </w:pPr>
    </w:p>
    <w:p w:rsidR="001123A9" w:rsidRPr="00563BBB" w:rsidRDefault="001123A9" w:rsidP="001123A9">
      <w:pPr>
        <w:ind w:firstLine="720"/>
        <w:jc w:val="both"/>
        <w:rPr>
          <w:i/>
          <w:u w:val="single"/>
        </w:rPr>
      </w:pPr>
      <w:r w:rsidRPr="00563BBB">
        <w:rPr>
          <w:i/>
          <w:u w:val="single"/>
        </w:rPr>
        <w:t>Состояние дебиторской задолженности:</w:t>
      </w:r>
    </w:p>
    <w:p w:rsidR="00491043" w:rsidRPr="00563BBB" w:rsidRDefault="001123A9" w:rsidP="001123A9">
      <w:pPr>
        <w:ind w:firstLine="720"/>
        <w:jc w:val="both"/>
      </w:pPr>
      <w:r w:rsidRPr="00563BBB">
        <w:t xml:space="preserve">Основная сумма задолженности приходится на расчеты </w:t>
      </w:r>
      <w:r w:rsidR="00491043" w:rsidRPr="00563BBB">
        <w:t>по выданным авансам – 322 990,8</w:t>
      </w:r>
      <w:r w:rsidR="00563BBB" w:rsidRPr="00563BBB">
        <w:t xml:space="preserve"> </w:t>
      </w:r>
      <w:r w:rsidRPr="00563BBB">
        <w:t>тыс. рублей.</w:t>
      </w:r>
      <w:r w:rsidR="00491043" w:rsidRPr="00563BBB">
        <w:t xml:space="preserve"> </w:t>
      </w:r>
      <w:r w:rsidR="00AC790F" w:rsidRPr="00563BBB">
        <w:t>Большая часть у</w:t>
      </w:r>
      <w:r w:rsidRPr="00563BBB">
        <w:t>казанн</w:t>
      </w:r>
      <w:r w:rsidR="00AC790F" w:rsidRPr="00563BBB">
        <w:t>ой</w:t>
      </w:r>
      <w:r w:rsidRPr="00563BBB">
        <w:t xml:space="preserve"> задолженност</w:t>
      </w:r>
      <w:r w:rsidR="00AC790F" w:rsidRPr="00563BBB">
        <w:t>и</w:t>
      </w:r>
      <w:r w:rsidRPr="00563BBB">
        <w:t xml:space="preserve"> </w:t>
      </w:r>
      <w:r w:rsidR="00563BBB" w:rsidRPr="00563BBB">
        <w:t xml:space="preserve">(318 990,8 тыс. руб.) </w:t>
      </w:r>
      <w:r w:rsidR="006B472C" w:rsidRPr="00563BBB">
        <w:t xml:space="preserve">сложилась </w:t>
      </w:r>
      <w:r w:rsidR="00AC790F" w:rsidRPr="00563BBB">
        <w:t>по осуществленному в 2014-2015 годах предоставлению субсидий, срок предоставления отчетности по которым либо не наступил, либо отчетность находится на рассмотрении в Комитете</w:t>
      </w:r>
      <w:r w:rsidR="00301756">
        <w:t>.</w:t>
      </w:r>
    </w:p>
    <w:p w:rsidR="001123A9" w:rsidRPr="00563BBB" w:rsidRDefault="001123A9" w:rsidP="001123A9">
      <w:pPr>
        <w:ind w:firstLine="720"/>
        <w:jc w:val="both"/>
      </w:pPr>
      <w:r w:rsidRPr="00563BBB">
        <w:t>Нереальная к взысканию дебиторская задолженность на 01.01.201</w:t>
      </w:r>
      <w:r w:rsidR="008437DD" w:rsidRPr="00563BBB">
        <w:t>6</w:t>
      </w:r>
      <w:r w:rsidRPr="00563BBB">
        <w:t xml:space="preserve"> отсутствует.</w:t>
      </w:r>
    </w:p>
    <w:p w:rsidR="001123A9" w:rsidRPr="00563BBB" w:rsidRDefault="001123A9" w:rsidP="001123A9"/>
    <w:p w:rsidR="001123A9" w:rsidRPr="00563BBB" w:rsidRDefault="001123A9" w:rsidP="001123A9">
      <w:pPr>
        <w:ind w:firstLine="720"/>
        <w:jc w:val="both"/>
        <w:rPr>
          <w:i/>
          <w:u w:val="single"/>
        </w:rPr>
      </w:pPr>
      <w:r w:rsidRPr="00563BBB">
        <w:rPr>
          <w:i/>
          <w:u w:val="single"/>
        </w:rPr>
        <w:t>Состояние кредиторской задолженности:</w:t>
      </w:r>
    </w:p>
    <w:p w:rsidR="00411969" w:rsidRPr="00563BBB" w:rsidRDefault="00491043" w:rsidP="00EE5C60">
      <w:pPr>
        <w:ind w:firstLine="720"/>
        <w:jc w:val="both"/>
      </w:pPr>
      <w:r w:rsidRPr="00563BBB">
        <w:t>К</w:t>
      </w:r>
      <w:r w:rsidR="00411969" w:rsidRPr="00563BBB">
        <w:t xml:space="preserve">редиторская </w:t>
      </w:r>
      <w:r w:rsidR="00EE5C60" w:rsidRPr="00563BBB">
        <w:t>задолженность на 01.01.201</w:t>
      </w:r>
      <w:r w:rsidRPr="00563BBB">
        <w:t>6</w:t>
      </w:r>
      <w:r w:rsidR="00EE5C60" w:rsidRPr="00563BBB">
        <w:t xml:space="preserve"> составила </w:t>
      </w:r>
      <w:r w:rsidR="00590037" w:rsidRPr="00563BBB">
        <w:t xml:space="preserve">478,6 </w:t>
      </w:r>
      <w:r w:rsidR="00EE5C60" w:rsidRPr="00563BBB">
        <w:t>тыс. руб.</w:t>
      </w:r>
      <w:r w:rsidR="008437DD" w:rsidRPr="00563BBB">
        <w:t xml:space="preserve"> и образовалась</w:t>
      </w:r>
      <w:r w:rsidR="00EE5C60" w:rsidRPr="00563BBB">
        <w:t xml:space="preserve"> в связи </w:t>
      </w:r>
      <w:r w:rsidR="008437DD" w:rsidRPr="00563BBB">
        <w:t xml:space="preserve">с </w:t>
      </w:r>
      <w:r w:rsidR="00AD7D3B" w:rsidRPr="00563BBB">
        <w:t>поздним поступлением документов на оплату</w:t>
      </w:r>
      <w:r w:rsidR="00740E14" w:rsidRPr="00563BBB">
        <w:t xml:space="preserve"> и наступлением сроков платежей по страховым взносам за пределами отчетного года</w:t>
      </w:r>
      <w:r w:rsidR="00411969" w:rsidRPr="00563BBB">
        <w:t xml:space="preserve">. </w:t>
      </w:r>
      <w:r w:rsidR="009A6EB5" w:rsidRPr="00563BBB">
        <w:t xml:space="preserve">Из Пояснительной записки (ф. 0503160) следует, что задолженность, в основном, образовалась </w:t>
      </w:r>
      <w:proofErr w:type="gramStart"/>
      <w:r w:rsidR="009A6EB5" w:rsidRPr="00563BBB">
        <w:t>по</w:t>
      </w:r>
      <w:proofErr w:type="gramEnd"/>
      <w:r w:rsidR="009A6EB5" w:rsidRPr="00563BBB">
        <w:t>:</w:t>
      </w:r>
    </w:p>
    <w:p w:rsidR="00411969" w:rsidRPr="00563BBB" w:rsidRDefault="009A6EB5" w:rsidP="00EE5C60">
      <w:pPr>
        <w:ind w:firstLine="720"/>
        <w:jc w:val="both"/>
      </w:pPr>
      <w:r w:rsidRPr="00563BBB">
        <w:t xml:space="preserve">-оплате </w:t>
      </w:r>
      <w:r w:rsidR="00590037" w:rsidRPr="00563BBB">
        <w:t>прочих работ услуг</w:t>
      </w:r>
      <w:r w:rsidRPr="00563BBB">
        <w:t xml:space="preserve"> – </w:t>
      </w:r>
      <w:r w:rsidR="00590037" w:rsidRPr="00563BBB">
        <w:t>96,9</w:t>
      </w:r>
      <w:r w:rsidRPr="00563BBB">
        <w:t xml:space="preserve"> тыс. руб.;</w:t>
      </w:r>
    </w:p>
    <w:p w:rsidR="005C105C" w:rsidRPr="00563BBB" w:rsidRDefault="005C105C" w:rsidP="00EE5C60">
      <w:pPr>
        <w:ind w:firstLine="720"/>
        <w:jc w:val="both"/>
      </w:pPr>
      <w:r w:rsidRPr="00563BBB">
        <w:t>-оплате материальных запасов – 17,6 тыс. руб.;</w:t>
      </w:r>
    </w:p>
    <w:p w:rsidR="003F6421" w:rsidRPr="00563BBB" w:rsidRDefault="003F6421" w:rsidP="00EE5C60">
      <w:pPr>
        <w:ind w:firstLine="720"/>
        <w:jc w:val="both"/>
      </w:pPr>
      <w:r w:rsidRPr="00563BBB">
        <w:t xml:space="preserve">-страховым взносам </w:t>
      </w:r>
      <w:r w:rsidR="00563BBB" w:rsidRPr="00563BBB">
        <w:t>- 307,6 тыс. рублей.</w:t>
      </w:r>
    </w:p>
    <w:p w:rsidR="00916AB9" w:rsidRPr="00563BBB" w:rsidRDefault="00916AB9" w:rsidP="00E9197B">
      <w:pPr>
        <w:autoSpaceDE w:val="0"/>
        <w:autoSpaceDN w:val="0"/>
        <w:adjustRightInd w:val="0"/>
        <w:ind w:firstLine="598"/>
        <w:jc w:val="center"/>
        <w:rPr>
          <w:b/>
          <w:i/>
        </w:rPr>
      </w:pPr>
    </w:p>
    <w:p w:rsidR="007C4A68" w:rsidRPr="00563BBB" w:rsidRDefault="007C4A68" w:rsidP="007C4A68">
      <w:pPr>
        <w:autoSpaceDE w:val="0"/>
        <w:autoSpaceDN w:val="0"/>
        <w:adjustRightInd w:val="0"/>
        <w:jc w:val="center"/>
        <w:rPr>
          <w:b/>
          <w:i/>
        </w:rPr>
      </w:pPr>
      <w:r w:rsidRPr="00563BBB">
        <w:rPr>
          <w:b/>
          <w:i/>
        </w:rPr>
        <w:t>Анализ достижения поставленных целей и ожидаемых результатов</w:t>
      </w:r>
      <w:r w:rsidR="002C6B31">
        <w:rPr>
          <w:b/>
          <w:i/>
        </w:rPr>
        <w:t xml:space="preserve"> при реализации государственных программ</w:t>
      </w:r>
    </w:p>
    <w:p w:rsidR="00301756" w:rsidRDefault="000C0BD8" w:rsidP="007C4A68">
      <w:pPr>
        <w:ind w:firstLine="720"/>
        <w:jc w:val="both"/>
      </w:pPr>
      <w:r w:rsidRPr="00563BBB">
        <w:t>В течение 2015 го</w:t>
      </w:r>
      <w:r w:rsidR="00301756">
        <w:t>да Комитет выполнял мероприятия</w:t>
      </w:r>
      <w:r w:rsidRPr="00563BBB">
        <w:t xml:space="preserve"> по двум государственным программам </w:t>
      </w:r>
      <w:r w:rsidR="00665F86" w:rsidRPr="00563BBB">
        <w:t xml:space="preserve">- </w:t>
      </w:r>
      <w:r w:rsidRPr="00563BBB">
        <w:t>(ГП «СО НКО» и ГП «ТОС»).</w:t>
      </w:r>
      <w:r w:rsidR="00301756">
        <w:t xml:space="preserve"> Объем финансирования в </w:t>
      </w:r>
      <w:proofErr w:type="gramStart"/>
      <w:r w:rsidR="00301756">
        <w:t>утвержденной</w:t>
      </w:r>
      <w:proofErr w:type="gramEnd"/>
      <w:r w:rsidR="00301756">
        <w:t xml:space="preserve"> ГП «ТОС» соответствуют Закону об областном бюджете. Объем финансирования ГП «СО НКО» в программе предусмотрен в размере 30 555,0 тыс. руб., в бюджете – 16 500,0 тыс. рублей. Разница в 14 055,0 тыс. руб. образовалась за счет средств федерального бюджета, </w:t>
      </w:r>
      <w:r w:rsidR="002C6B31">
        <w:t>основная часть которых (14 005,9 тыс. руб.) поступила в ноябре 2015 года, то есть</w:t>
      </w:r>
      <w:r w:rsidR="00301756">
        <w:t xml:space="preserve"> после внесения последних поправок в Закон об областном бюджете.</w:t>
      </w:r>
    </w:p>
    <w:p w:rsidR="00E519F3" w:rsidRPr="00563BBB" w:rsidRDefault="00287D2B" w:rsidP="007C4A68">
      <w:pPr>
        <w:ind w:firstLine="720"/>
        <w:jc w:val="both"/>
      </w:pPr>
      <w:r w:rsidRPr="00563BBB">
        <w:t xml:space="preserve">Информация об исполнении государственных программ </w:t>
      </w:r>
      <w:r w:rsidR="00BA42CD" w:rsidRPr="00563BBB">
        <w:t xml:space="preserve">отражена </w:t>
      </w:r>
      <w:r w:rsidRPr="00563BBB">
        <w:t>в Сведениях об исполнении мероприятий в рамках целевых программ (ф. 0503166).</w:t>
      </w:r>
      <w:r w:rsidR="008437DD" w:rsidRPr="00563BBB">
        <w:t xml:space="preserve"> </w:t>
      </w:r>
      <w:r w:rsidRPr="00563BBB">
        <w:t xml:space="preserve">Обобщённые данные  </w:t>
      </w:r>
      <w:r w:rsidR="008437DD" w:rsidRPr="00563BBB">
        <w:t xml:space="preserve">по исполнению программ </w:t>
      </w:r>
      <w:r w:rsidR="00563BBB" w:rsidRPr="00563BBB">
        <w:t xml:space="preserve">в части финансового обеспечения мероприятий </w:t>
      </w:r>
      <w:r w:rsidRPr="00563BBB">
        <w:t xml:space="preserve">представлены в </w:t>
      </w:r>
      <w:r w:rsidR="008437DD" w:rsidRPr="00563BBB">
        <w:t xml:space="preserve">следующей </w:t>
      </w:r>
      <w:r w:rsidRPr="00563BBB">
        <w:t>таблице.</w:t>
      </w:r>
    </w:p>
    <w:p w:rsidR="00287D2B" w:rsidRPr="00563BBB" w:rsidRDefault="005A5161" w:rsidP="005A5161">
      <w:pPr>
        <w:ind w:right="278"/>
        <w:jc w:val="center"/>
        <w:rPr>
          <w:i/>
          <w:sz w:val="20"/>
          <w:szCs w:val="20"/>
        </w:rPr>
      </w:pPr>
      <w:r w:rsidRPr="00563BBB">
        <w:rPr>
          <w:i/>
          <w:sz w:val="20"/>
          <w:szCs w:val="20"/>
        </w:rPr>
        <w:t xml:space="preserve">                                                                                            </w:t>
      </w:r>
      <w:r w:rsidR="007D4483">
        <w:rPr>
          <w:i/>
          <w:sz w:val="20"/>
          <w:szCs w:val="20"/>
        </w:rPr>
        <w:t xml:space="preserve">                                                                 </w:t>
      </w:r>
      <w:r w:rsidRPr="00563BBB">
        <w:rPr>
          <w:i/>
          <w:sz w:val="20"/>
          <w:szCs w:val="20"/>
        </w:rPr>
        <w:t xml:space="preserve">                 </w:t>
      </w:r>
      <w:r w:rsidR="00287D2B" w:rsidRPr="00563BBB">
        <w:rPr>
          <w:i/>
          <w:sz w:val="20"/>
          <w:szCs w:val="20"/>
        </w:rPr>
        <w:t>тыс. руб.</w:t>
      </w:r>
    </w:p>
    <w:tbl>
      <w:tblPr>
        <w:tblW w:w="102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7"/>
        <w:gridCol w:w="1534"/>
        <w:gridCol w:w="1534"/>
        <w:gridCol w:w="1534"/>
        <w:gridCol w:w="1352"/>
        <w:gridCol w:w="1378"/>
      </w:tblGrid>
      <w:tr w:rsidR="002C6B31" w:rsidRPr="00E519F3" w:rsidTr="002C6B31">
        <w:trPr>
          <w:jc w:val="center"/>
        </w:trPr>
        <w:tc>
          <w:tcPr>
            <w:tcW w:w="2917" w:type="dxa"/>
            <w:tcBorders>
              <w:top w:val="double" w:sz="4" w:space="0" w:color="auto"/>
              <w:bottom w:val="double" w:sz="4" w:space="0" w:color="auto"/>
            </w:tcBorders>
          </w:tcPr>
          <w:p w:rsidR="002C6B31" w:rsidRPr="00E519F3" w:rsidRDefault="002C6B31" w:rsidP="00E10F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9F3">
              <w:rPr>
                <w:sz w:val="20"/>
                <w:szCs w:val="20"/>
              </w:rPr>
              <w:t>Наименование ГП</w:t>
            </w:r>
          </w:p>
        </w:tc>
        <w:tc>
          <w:tcPr>
            <w:tcW w:w="1534" w:type="dxa"/>
            <w:tcBorders>
              <w:top w:val="double" w:sz="4" w:space="0" w:color="auto"/>
              <w:bottom w:val="double" w:sz="4" w:space="0" w:color="auto"/>
            </w:tcBorders>
          </w:tcPr>
          <w:p w:rsidR="002C6B31" w:rsidRPr="00E519F3" w:rsidRDefault="002C6B31" w:rsidP="00E10F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9F3">
              <w:rPr>
                <w:sz w:val="20"/>
                <w:szCs w:val="20"/>
              </w:rPr>
              <w:t>Утверждено государственной программой</w:t>
            </w:r>
          </w:p>
        </w:tc>
        <w:tc>
          <w:tcPr>
            <w:tcW w:w="1534" w:type="dxa"/>
            <w:tcBorders>
              <w:top w:val="double" w:sz="4" w:space="0" w:color="auto"/>
              <w:bottom w:val="double" w:sz="4" w:space="0" w:color="auto"/>
            </w:tcBorders>
          </w:tcPr>
          <w:p w:rsidR="002C6B31" w:rsidRPr="00E519F3" w:rsidRDefault="002C6B31" w:rsidP="00E10F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о</w:t>
            </w:r>
            <w:r w:rsidR="00C67C1B">
              <w:rPr>
                <w:sz w:val="20"/>
                <w:szCs w:val="20"/>
              </w:rPr>
              <w:t>б областном</w:t>
            </w:r>
            <w:r>
              <w:rPr>
                <w:sz w:val="20"/>
                <w:szCs w:val="20"/>
              </w:rPr>
              <w:t xml:space="preserve"> бюджете</w:t>
            </w:r>
          </w:p>
        </w:tc>
        <w:tc>
          <w:tcPr>
            <w:tcW w:w="1534" w:type="dxa"/>
            <w:tcBorders>
              <w:top w:val="double" w:sz="4" w:space="0" w:color="auto"/>
              <w:bottom w:val="double" w:sz="4" w:space="0" w:color="auto"/>
            </w:tcBorders>
          </w:tcPr>
          <w:p w:rsidR="002C6B31" w:rsidRPr="00E519F3" w:rsidRDefault="002C6B31" w:rsidP="00E10F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9F3">
              <w:rPr>
                <w:sz w:val="20"/>
                <w:szCs w:val="20"/>
              </w:rPr>
              <w:t>Утверждено бюджетной росписью</w:t>
            </w:r>
          </w:p>
        </w:tc>
        <w:tc>
          <w:tcPr>
            <w:tcW w:w="1352" w:type="dxa"/>
            <w:tcBorders>
              <w:top w:val="double" w:sz="4" w:space="0" w:color="auto"/>
              <w:bottom w:val="double" w:sz="4" w:space="0" w:color="auto"/>
            </w:tcBorders>
          </w:tcPr>
          <w:p w:rsidR="002C6B31" w:rsidRPr="00E519F3" w:rsidRDefault="002C6B31" w:rsidP="00E10F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9F3">
              <w:rPr>
                <w:sz w:val="20"/>
                <w:szCs w:val="20"/>
              </w:rPr>
              <w:t>Исполнено</w:t>
            </w:r>
          </w:p>
        </w:tc>
        <w:tc>
          <w:tcPr>
            <w:tcW w:w="1378" w:type="dxa"/>
            <w:tcBorders>
              <w:top w:val="double" w:sz="4" w:space="0" w:color="auto"/>
              <w:bottom w:val="double" w:sz="4" w:space="0" w:color="auto"/>
            </w:tcBorders>
          </w:tcPr>
          <w:p w:rsidR="002C6B31" w:rsidRPr="00E519F3" w:rsidRDefault="002C6B31" w:rsidP="00E10F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9F3">
              <w:rPr>
                <w:sz w:val="20"/>
                <w:szCs w:val="20"/>
              </w:rPr>
              <w:t>Не исполнено от бюджетной росписи</w:t>
            </w:r>
          </w:p>
        </w:tc>
      </w:tr>
      <w:tr w:rsidR="002C6B31" w:rsidRPr="00E519F3" w:rsidTr="00C67C1B">
        <w:trPr>
          <w:trHeight w:val="40"/>
          <w:jc w:val="center"/>
        </w:trPr>
        <w:tc>
          <w:tcPr>
            <w:tcW w:w="2917" w:type="dxa"/>
            <w:tcBorders>
              <w:top w:val="double" w:sz="4" w:space="0" w:color="auto"/>
            </w:tcBorders>
            <w:vAlign w:val="center"/>
          </w:tcPr>
          <w:p w:rsidR="002C6B31" w:rsidRPr="00E519F3" w:rsidRDefault="002C6B31" w:rsidP="00287D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9F3">
              <w:rPr>
                <w:sz w:val="20"/>
                <w:szCs w:val="20"/>
              </w:rPr>
              <w:t>ГП «СО НКО»</w:t>
            </w:r>
            <w:r>
              <w:rPr>
                <w:sz w:val="20"/>
                <w:szCs w:val="20"/>
              </w:rPr>
              <w:t>, в т. ч.</w:t>
            </w:r>
          </w:p>
        </w:tc>
        <w:tc>
          <w:tcPr>
            <w:tcW w:w="1534" w:type="dxa"/>
            <w:tcBorders>
              <w:top w:val="double" w:sz="4" w:space="0" w:color="auto"/>
            </w:tcBorders>
          </w:tcPr>
          <w:p w:rsidR="002C6B31" w:rsidRPr="00E519F3" w:rsidRDefault="002C6B31" w:rsidP="00287D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19F3">
              <w:rPr>
                <w:sz w:val="20"/>
                <w:szCs w:val="20"/>
              </w:rPr>
              <w:t>30 555,0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:rsidR="002C6B31" w:rsidRPr="00E519F3" w:rsidRDefault="00C67C1B" w:rsidP="00C67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16 500,0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:rsidR="002C6B31" w:rsidRPr="00E519F3" w:rsidRDefault="002C6B31" w:rsidP="00287D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19F3">
              <w:rPr>
                <w:sz w:val="20"/>
                <w:szCs w:val="20"/>
              </w:rPr>
              <w:t>17 583,5</w:t>
            </w:r>
          </w:p>
        </w:tc>
        <w:tc>
          <w:tcPr>
            <w:tcW w:w="1352" w:type="dxa"/>
            <w:tcBorders>
              <w:top w:val="double" w:sz="4" w:space="0" w:color="auto"/>
            </w:tcBorders>
            <w:vAlign w:val="center"/>
          </w:tcPr>
          <w:p w:rsidR="002C6B31" w:rsidRPr="00E519F3" w:rsidRDefault="002C6B31" w:rsidP="00287D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19F3">
              <w:rPr>
                <w:sz w:val="20"/>
                <w:szCs w:val="20"/>
              </w:rPr>
              <w:t>17 518,7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vAlign w:val="center"/>
          </w:tcPr>
          <w:p w:rsidR="002C6B31" w:rsidRPr="00E519F3" w:rsidRDefault="002C6B31" w:rsidP="00287D2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19F3">
              <w:rPr>
                <w:sz w:val="20"/>
                <w:szCs w:val="20"/>
              </w:rPr>
              <w:t>64,8</w:t>
            </w:r>
          </w:p>
        </w:tc>
      </w:tr>
      <w:tr w:rsidR="002C6B31" w:rsidRPr="00E519F3" w:rsidTr="00C67C1B">
        <w:trPr>
          <w:trHeight w:val="60"/>
          <w:jc w:val="center"/>
        </w:trPr>
        <w:tc>
          <w:tcPr>
            <w:tcW w:w="2917" w:type="dxa"/>
            <w:vAlign w:val="center"/>
          </w:tcPr>
          <w:p w:rsidR="002C6B31" w:rsidRPr="00E519F3" w:rsidRDefault="002C6B31" w:rsidP="00287D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4" w:type="dxa"/>
            <w:vAlign w:val="center"/>
          </w:tcPr>
          <w:p w:rsidR="002C6B31" w:rsidRDefault="002C6B31" w:rsidP="00A262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14 055,0</w:t>
            </w:r>
          </w:p>
        </w:tc>
        <w:tc>
          <w:tcPr>
            <w:tcW w:w="1534" w:type="dxa"/>
            <w:vAlign w:val="center"/>
          </w:tcPr>
          <w:p w:rsidR="002C6B31" w:rsidRDefault="00C67C1B" w:rsidP="00C67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4" w:type="dxa"/>
            <w:vAlign w:val="center"/>
          </w:tcPr>
          <w:p w:rsidR="002C6B31" w:rsidRDefault="002C6B31" w:rsidP="00A262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14 055,0</w:t>
            </w:r>
          </w:p>
        </w:tc>
        <w:tc>
          <w:tcPr>
            <w:tcW w:w="1352" w:type="dxa"/>
            <w:vAlign w:val="center"/>
          </w:tcPr>
          <w:p w:rsidR="002C6B31" w:rsidRDefault="002C6B31" w:rsidP="00A262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14 055,0</w:t>
            </w:r>
          </w:p>
        </w:tc>
        <w:tc>
          <w:tcPr>
            <w:tcW w:w="1378" w:type="dxa"/>
            <w:vAlign w:val="center"/>
          </w:tcPr>
          <w:p w:rsidR="002C6B31" w:rsidRDefault="002C6B31" w:rsidP="00A262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C6B31" w:rsidRPr="00E519F3" w:rsidTr="00C67C1B">
        <w:trPr>
          <w:trHeight w:val="60"/>
          <w:jc w:val="center"/>
        </w:trPr>
        <w:tc>
          <w:tcPr>
            <w:tcW w:w="2917" w:type="dxa"/>
            <w:vAlign w:val="center"/>
          </w:tcPr>
          <w:p w:rsidR="002C6B31" w:rsidRPr="00E519F3" w:rsidRDefault="002C6B31" w:rsidP="00287D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534" w:type="dxa"/>
            <w:vAlign w:val="center"/>
          </w:tcPr>
          <w:p w:rsidR="002C6B31" w:rsidRDefault="002C6B31" w:rsidP="00A262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16 500,0</w:t>
            </w:r>
          </w:p>
        </w:tc>
        <w:tc>
          <w:tcPr>
            <w:tcW w:w="1534" w:type="dxa"/>
            <w:vAlign w:val="center"/>
          </w:tcPr>
          <w:p w:rsidR="002C6B31" w:rsidRDefault="00C67C1B" w:rsidP="00C67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16 500,0</w:t>
            </w:r>
          </w:p>
        </w:tc>
        <w:tc>
          <w:tcPr>
            <w:tcW w:w="1534" w:type="dxa"/>
            <w:vAlign w:val="center"/>
          </w:tcPr>
          <w:p w:rsidR="002C6B31" w:rsidRDefault="002C6B31" w:rsidP="00A262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3 528,5</w:t>
            </w:r>
          </w:p>
        </w:tc>
        <w:tc>
          <w:tcPr>
            <w:tcW w:w="1352" w:type="dxa"/>
            <w:vAlign w:val="center"/>
          </w:tcPr>
          <w:p w:rsidR="002C6B31" w:rsidRDefault="002C6B31" w:rsidP="00A262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3 463,7</w:t>
            </w:r>
          </w:p>
        </w:tc>
        <w:tc>
          <w:tcPr>
            <w:tcW w:w="1378" w:type="dxa"/>
            <w:vAlign w:val="center"/>
          </w:tcPr>
          <w:p w:rsidR="002C6B31" w:rsidRDefault="002C6B31" w:rsidP="00A262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2C6B31" w:rsidRPr="00E519F3" w:rsidTr="00C67C1B">
        <w:trPr>
          <w:trHeight w:val="60"/>
          <w:jc w:val="center"/>
        </w:trPr>
        <w:tc>
          <w:tcPr>
            <w:tcW w:w="2917" w:type="dxa"/>
            <w:vAlign w:val="center"/>
          </w:tcPr>
          <w:p w:rsidR="002C6B31" w:rsidRPr="00E519F3" w:rsidRDefault="002C6B31" w:rsidP="003017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9F3">
              <w:rPr>
                <w:sz w:val="20"/>
                <w:szCs w:val="20"/>
              </w:rPr>
              <w:t>ГП «ТОС»</w:t>
            </w:r>
          </w:p>
        </w:tc>
        <w:tc>
          <w:tcPr>
            <w:tcW w:w="1534" w:type="dxa"/>
          </w:tcPr>
          <w:p w:rsidR="002C6B31" w:rsidRPr="00E519F3" w:rsidRDefault="002C6B31" w:rsidP="0030175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19F3">
              <w:rPr>
                <w:sz w:val="20"/>
                <w:szCs w:val="20"/>
              </w:rPr>
              <w:t>153 650,0</w:t>
            </w:r>
          </w:p>
        </w:tc>
        <w:tc>
          <w:tcPr>
            <w:tcW w:w="1534" w:type="dxa"/>
            <w:vAlign w:val="center"/>
          </w:tcPr>
          <w:p w:rsidR="002C6B31" w:rsidRPr="00E519F3" w:rsidRDefault="00C67C1B" w:rsidP="00C67C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153 650,0</w:t>
            </w:r>
          </w:p>
        </w:tc>
        <w:tc>
          <w:tcPr>
            <w:tcW w:w="1534" w:type="dxa"/>
            <w:vAlign w:val="center"/>
          </w:tcPr>
          <w:p w:rsidR="002C6B31" w:rsidRPr="00E519F3" w:rsidRDefault="002C6B31" w:rsidP="0030175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19F3">
              <w:rPr>
                <w:sz w:val="20"/>
                <w:szCs w:val="20"/>
              </w:rPr>
              <w:t>150 000,0</w:t>
            </w:r>
          </w:p>
        </w:tc>
        <w:tc>
          <w:tcPr>
            <w:tcW w:w="1352" w:type="dxa"/>
            <w:vAlign w:val="center"/>
          </w:tcPr>
          <w:p w:rsidR="002C6B31" w:rsidRPr="00E519F3" w:rsidRDefault="002C6B31" w:rsidP="0030175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19F3">
              <w:rPr>
                <w:sz w:val="20"/>
                <w:szCs w:val="20"/>
              </w:rPr>
              <w:t>150 000,0</w:t>
            </w:r>
          </w:p>
        </w:tc>
        <w:tc>
          <w:tcPr>
            <w:tcW w:w="1378" w:type="dxa"/>
            <w:vAlign w:val="center"/>
          </w:tcPr>
          <w:p w:rsidR="002C6B31" w:rsidRPr="00E519F3" w:rsidRDefault="002C6B31" w:rsidP="0030175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519F3">
              <w:rPr>
                <w:sz w:val="20"/>
                <w:szCs w:val="20"/>
              </w:rPr>
              <w:t>0,0</w:t>
            </w:r>
          </w:p>
        </w:tc>
      </w:tr>
      <w:tr w:rsidR="002C6B31" w:rsidRPr="00E519F3" w:rsidTr="002C6B31">
        <w:trPr>
          <w:trHeight w:val="60"/>
          <w:jc w:val="center"/>
        </w:trPr>
        <w:tc>
          <w:tcPr>
            <w:tcW w:w="2917" w:type="dxa"/>
            <w:vAlign w:val="center"/>
          </w:tcPr>
          <w:p w:rsidR="002C6B31" w:rsidRPr="00E519F3" w:rsidRDefault="002C6B31" w:rsidP="00287D2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519F3">
              <w:rPr>
                <w:b/>
                <w:sz w:val="20"/>
                <w:szCs w:val="20"/>
              </w:rPr>
              <w:t>Итого по ГП:</w:t>
            </w:r>
          </w:p>
        </w:tc>
        <w:tc>
          <w:tcPr>
            <w:tcW w:w="1534" w:type="dxa"/>
          </w:tcPr>
          <w:p w:rsidR="002C6B31" w:rsidRPr="00E519F3" w:rsidRDefault="002C6B31" w:rsidP="00287D2B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519F3">
              <w:rPr>
                <w:b/>
                <w:sz w:val="20"/>
                <w:szCs w:val="20"/>
              </w:rPr>
              <w:t>184 205,0</w:t>
            </w:r>
          </w:p>
        </w:tc>
        <w:tc>
          <w:tcPr>
            <w:tcW w:w="1534" w:type="dxa"/>
          </w:tcPr>
          <w:p w:rsidR="002C6B31" w:rsidRPr="00E519F3" w:rsidRDefault="00C67C1B" w:rsidP="002C6B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170 150,0</w:t>
            </w:r>
          </w:p>
        </w:tc>
        <w:tc>
          <w:tcPr>
            <w:tcW w:w="1534" w:type="dxa"/>
            <w:vAlign w:val="center"/>
          </w:tcPr>
          <w:p w:rsidR="002C6B31" w:rsidRPr="00E519F3" w:rsidRDefault="002C6B31" w:rsidP="00287D2B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519F3">
              <w:rPr>
                <w:b/>
                <w:sz w:val="20"/>
                <w:szCs w:val="20"/>
              </w:rPr>
              <w:t>167 583,5</w:t>
            </w:r>
          </w:p>
        </w:tc>
        <w:tc>
          <w:tcPr>
            <w:tcW w:w="1352" w:type="dxa"/>
            <w:vAlign w:val="center"/>
          </w:tcPr>
          <w:p w:rsidR="002C6B31" w:rsidRPr="00E519F3" w:rsidRDefault="002C6B31" w:rsidP="00287D2B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519F3">
              <w:rPr>
                <w:b/>
                <w:sz w:val="20"/>
                <w:szCs w:val="20"/>
              </w:rPr>
              <w:t>167 518,7</w:t>
            </w:r>
          </w:p>
        </w:tc>
        <w:tc>
          <w:tcPr>
            <w:tcW w:w="1378" w:type="dxa"/>
            <w:vAlign w:val="center"/>
          </w:tcPr>
          <w:p w:rsidR="002C6B31" w:rsidRPr="00E519F3" w:rsidRDefault="002C6B31" w:rsidP="00287D2B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519F3">
              <w:rPr>
                <w:b/>
                <w:sz w:val="20"/>
                <w:szCs w:val="20"/>
              </w:rPr>
              <w:t>64,8</w:t>
            </w:r>
          </w:p>
        </w:tc>
      </w:tr>
    </w:tbl>
    <w:p w:rsidR="000C0BD8" w:rsidRPr="00563BBB" w:rsidRDefault="000C0BD8" w:rsidP="007C4A68">
      <w:pPr>
        <w:ind w:firstLine="720"/>
        <w:jc w:val="both"/>
      </w:pPr>
    </w:p>
    <w:p w:rsidR="005A5161" w:rsidRPr="00563BBB" w:rsidRDefault="005A5161" w:rsidP="007C4A68">
      <w:pPr>
        <w:ind w:firstLine="720"/>
        <w:jc w:val="both"/>
      </w:pPr>
      <w:r w:rsidRPr="00563BBB">
        <w:t>Как видно из представленных данных, утвержденными бюджетными назначениями не в полной мере обеспечены запланированные государственными программами расходы на выполнение мероприятий программ в результате сокращения ассигнований финансовым органом в течение года.</w:t>
      </w:r>
    </w:p>
    <w:p w:rsidR="007E1CD4" w:rsidRPr="007103FC" w:rsidRDefault="007E1CD4" w:rsidP="00287D2B">
      <w:pPr>
        <w:autoSpaceDE w:val="0"/>
        <w:autoSpaceDN w:val="0"/>
        <w:adjustRightInd w:val="0"/>
        <w:ind w:firstLine="709"/>
        <w:jc w:val="both"/>
      </w:pPr>
      <w:r w:rsidRPr="007103FC">
        <w:t>Исполнение утвержденных бюджетных назначений по ГП</w:t>
      </w:r>
      <w:r w:rsidR="00287D2B" w:rsidRPr="007103FC">
        <w:t xml:space="preserve"> «СО НКО»</w:t>
      </w:r>
      <w:r w:rsidRPr="007103FC">
        <w:t xml:space="preserve"> и ГП «ТОС» составило 99,6% и 100,0% соответственно.</w:t>
      </w:r>
    </w:p>
    <w:p w:rsidR="00287D2B" w:rsidRPr="007103FC" w:rsidRDefault="00287D2B" w:rsidP="007C4A68">
      <w:pPr>
        <w:ind w:firstLine="720"/>
        <w:jc w:val="both"/>
      </w:pPr>
      <w:r w:rsidRPr="007103FC">
        <w:lastRenderedPageBreak/>
        <w:t>Комитетом как ответственным исполнителем ГП «ТОС»</w:t>
      </w:r>
      <w:r w:rsidR="004550DA" w:rsidRPr="007103FC">
        <w:t xml:space="preserve"> и ГП «СО НКО»</w:t>
      </w:r>
      <w:r w:rsidRPr="007103FC">
        <w:t xml:space="preserve"> подготовлен</w:t>
      </w:r>
      <w:r w:rsidR="004550DA" w:rsidRPr="007103FC">
        <w:t>ы</w:t>
      </w:r>
      <w:r w:rsidRPr="007103FC">
        <w:t xml:space="preserve"> годов</w:t>
      </w:r>
      <w:r w:rsidR="004550DA" w:rsidRPr="007103FC">
        <w:t>ые</w:t>
      </w:r>
      <w:r w:rsidRPr="007103FC">
        <w:t xml:space="preserve"> доклад</w:t>
      </w:r>
      <w:r w:rsidR="004550DA" w:rsidRPr="007103FC">
        <w:t>ы</w:t>
      </w:r>
      <w:r w:rsidR="00A262A7">
        <w:t xml:space="preserve"> о ходе реализации программ</w:t>
      </w:r>
      <w:r w:rsidRPr="007103FC">
        <w:t>.</w:t>
      </w:r>
    </w:p>
    <w:p w:rsidR="008118E3" w:rsidRDefault="00563BBB" w:rsidP="008118E3">
      <w:pPr>
        <w:autoSpaceDE w:val="0"/>
        <w:autoSpaceDN w:val="0"/>
        <w:adjustRightInd w:val="0"/>
        <w:ind w:firstLine="709"/>
        <w:jc w:val="both"/>
      </w:pPr>
      <w:r w:rsidRPr="007103FC">
        <w:t>С</w:t>
      </w:r>
      <w:r w:rsidR="004550DA" w:rsidRPr="007103FC">
        <w:t xml:space="preserve">огласно сведениям о достижении целевых показателей </w:t>
      </w:r>
      <w:r w:rsidR="008118E3" w:rsidRPr="007103FC">
        <w:t xml:space="preserve">государственных программ в 2015 году в рамках ГП «ТОС» плановые значения не достигнуты по 2 показателям из 5, в рамках ГП «СО НКО» - по </w:t>
      </w:r>
      <w:r w:rsidR="00691F35" w:rsidRPr="007103FC">
        <w:t>8</w:t>
      </w:r>
      <w:r w:rsidR="008118E3" w:rsidRPr="007103FC">
        <w:t xml:space="preserve"> показателям</w:t>
      </w:r>
      <w:r w:rsidR="007D5BB7" w:rsidRPr="007103FC">
        <w:t xml:space="preserve"> из 21</w:t>
      </w:r>
      <w:r w:rsidR="008118E3" w:rsidRPr="007103FC">
        <w:t xml:space="preserve"> в связи с отсутствием бюджетных ассигнований на мероприятия, соответствующие этим показателям.</w:t>
      </w:r>
    </w:p>
    <w:p w:rsidR="001A483F" w:rsidRPr="00097EFD" w:rsidRDefault="001A483F" w:rsidP="008118E3">
      <w:pPr>
        <w:autoSpaceDE w:val="0"/>
        <w:autoSpaceDN w:val="0"/>
        <w:adjustRightInd w:val="0"/>
        <w:ind w:firstLine="709"/>
        <w:jc w:val="both"/>
      </w:pPr>
      <w:r w:rsidRPr="001A483F">
        <w:t xml:space="preserve">Так, в рамках ГП «ТОС» на 150 000,0 тыс. руб. </w:t>
      </w:r>
      <w:r>
        <w:t xml:space="preserve">предоставлены субсидии муниципальным образованиям в целях предоставления организациям ТОС. В связи с </w:t>
      </w:r>
      <w:r w:rsidRPr="00097EFD">
        <w:t>отсутствием ассигнований на 3 650,0 тыс. руб. не проведен социологический опрос и не осуществлено издание сборника материалов по итогам про</w:t>
      </w:r>
      <w:r w:rsidR="00EE2E08" w:rsidRPr="00097EFD">
        <w:t>в</w:t>
      </w:r>
      <w:r w:rsidRPr="00097EFD">
        <w:t>едения эстафеты героико-патриотических дел ТОС, посвященной 70-летию Победы в Великой Отечественной войне.</w:t>
      </w:r>
    </w:p>
    <w:p w:rsidR="00097EFD" w:rsidRPr="00C21299" w:rsidRDefault="00E65E0C" w:rsidP="008118E3">
      <w:pPr>
        <w:autoSpaceDE w:val="0"/>
        <w:autoSpaceDN w:val="0"/>
        <w:adjustRightInd w:val="0"/>
        <w:ind w:firstLine="709"/>
        <w:jc w:val="both"/>
      </w:pPr>
      <w:r w:rsidRPr="00097EFD">
        <w:t xml:space="preserve">Законом о бюджете и ГП «СО НКО» за счет средств областного бюджета предусмотрено 16 500,0 тыс. руб., бюджетные назначения и лимиты бюджетных обязательств составили 3 528,5 </w:t>
      </w:r>
      <w:r w:rsidRPr="00C21299">
        <w:t xml:space="preserve">тыс. руб., что не позволило осуществить ряд мероприятий и, соответственно, достигнуть ожидаемых результатов от их реализации. </w:t>
      </w:r>
      <w:r w:rsidR="00097EFD" w:rsidRPr="00C21299">
        <w:t>Основное сокращение бюджетных ассигнований комитетом финансов Волгоградской области произведено 26.10.2015 – 30.10.2015 года в связи с оптимизацией расходов областного бюджета.</w:t>
      </w:r>
    </w:p>
    <w:p w:rsidR="00C21299" w:rsidRDefault="00C21299" w:rsidP="008118E3">
      <w:pPr>
        <w:autoSpaceDE w:val="0"/>
        <w:autoSpaceDN w:val="0"/>
        <w:adjustRightInd w:val="0"/>
        <w:ind w:firstLine="709"/>
        <w:jc w:val="both"/>
      </w:pPr>
      <w:proofErr w:type="gramStart"/>
      <w:r w:rsidRPr="00C21299">
        <w:t xml:space="preserve">Следует отметить, что сокращение расходов за счет средств областного бюджета </w:t>
      </w:r>
      <w:r>
        <w:t xml:space="preserve">по одному из мероприятий - </w:t>
      </w:r>
      <w:r w:rsidRPr="00C21299">
        <w:t xml:space="preserve">на предоставление субсидий СО НКО с 7 500,0 тыс. руб. до 903,0 тыс. руб. </w:t>
      </w:r>
      <w:r>
        <w:t>при</w:t>
      </w:r>
      <w:r w:rsidRPr="00C21299">
        <w:t xml:space="preserve"> предоставлени</w:t>
      </w:r>
      <w:r>
        <w:t>и</w:t>
      </w:r>
      <w:r w:rsidRPr="00C21299">
        <w:t xml:space="preserve"> на эти цели средств федерального бюджета в сумме 14 055,0 тыс. руб.</w:t>
      </w:r>
      <w:r>
        <w:t xml:space="preserve"> (включены в программу в редакции 21.10.2015)</w:t>
      </w:r>
      <w:r w:rsidRPr="00C21299">
        <w:t xml:space="preserve"> </w:t>
      </w:r>
      <w:r>
        <w:t>не привело к неисполнению показателей программы в виде количества СО НКО, получивших</w:t>
      </w:r>
      <w:proofErr w:type="gramEnd"/>
      <w:r>
        <w:t xml:space="preserve"> поддержку. Причиной это</w:t>
      </w:r>
      <w:r w:rsidR="007D2F0A">
        <w:t>го</w:t>
      </w:r>
      <w:r>
        <w:t xml:space="preserve"> явилось снижение уровня этой поддержки – если в 2014 году максимальный объем субсидии составлял 496,8 тыс. руб., то в 2015 году – 258,6 тыс. руб. (информация с официального сайта Комитета).</w:t>
      </w:r>
    </w:p>
    <w:p w:rsidR="00C21299" w:rsidRPr="00097EFD" w:rsidRDefault="00C21299" w:rsidP="008118E3">
      <w:pPr>
        <w:autoSpaceDE w:val="0"/>
        <w:autoSpaceDN w:val="0"/>
        <w:adjustRightInd w:val="0"/>
        <w:ind w:firstLine="709"/>
        <w:jc w:val="both"/>
      </w:pPr>
      <w:r>
        <w:t>И</w:t>
      </w:r>
      <w:r w:rsidRPr="00C21299">
        <w:t xml:space="preserve">сключение финансирования таких мероприятий как популяризация и пропаганда деятельности СО НКО, обеспечение поддержки деятельности СО НКО в муниципалитетах, мониторинг и анализ деятельности СО НКО (проведение </w:t>
      </w:r>
      <w:proofErr w:type="spellStart"/>
      <w:r w:rsidRPr="00C21299">
        <w:t>социсследований</w:t>
      </w:r>
      <w:proofErr w:type="spellEnd"/>
      <w:r w:rsidRPr="00C21299">
        <w:t>) и</w:t>
      </w:r>
      <w:r>
        <w:t xml:space="preserve"> сокращение расходов на повышение уровня профессиональной подготовки не позволило достичь ожидаемых результатов по этим мероприятиям.</w:t>
      </w:r>
    </w:p>
    <w:p w:rsidR="00E65E0C" w:rsidRPr="00097EFD" w:rsidRDefault="00C21299" w:rsidP="008118E3">
      <w:pPr>
        <w:autoSpaceDE w:val="0"/>
        <w:autoSpaceDN w:val="0"/>
        <w:adjustRightInd w:val="0"/>
        <w:ind w:firstLine="709"/>
        <w:jc w:val="both"/>
      </w:pPr>
      <w:r>
        <w:t>В</w:t>
      </w:r>
      <w:r w:rsidR="00E65E0C" w:rsidRPr="00097EFD">
        <w:t xml:space="preserve"> докладе о ходе реализации отмечается, что данное обстоятельство не позволяет реализовать </w:t>
      </w:r>
      <w:r w:rsidR="00065AE2" w:rsidRPr="00097EFD">
        <w:t xml:space="preserve">на территории Волгоградской области </w:t>
      </w:r>
      <w:r w:rsidR="00E65E0C" w:rsidRPr="00097EFD">
        <w:t>положени</w:t>
      </w:r>
      <w:r w:rsidR="003F7C66" w:rsidRPr="00097EFD">
        <w:t>я</w:t>
      </w:r>
      <w:r w:rsidR="00E65E0C" w:rsidRPr="00097EFD">
        <w:t xml:space="preserve"> Указа Пр</w:t>
      </w:r>
      <w:r w:rsidR="00065AE2" w:rsidRPr="00097EFD">
        <w:t>езидента РФ от 07.05.2012 № 597, предусматривающи</w:t>
      </w:r>
      <w:r w:rsidR="00C67C1B" w:rsidRPr="00097EFD">
        <w:t>е</w:t>
      </w:r>
      <w:r w:rsidR="003F7C66" w:rsidRPr="00097EFD">
        <w:t>,</w:t>
      </w:r>
      <w:r w:rsidR="00065AE2" w:rsidRPr="00097EFD">
        <w:t xml:space="preserve"> начиная с 2013 года увеличение государственной поддержки СО НКО (в 2013 году расходы областного бюджета составили 30 235,0 тыс. рублей).</w:t>
      </w:r>
    </w:p>
    <w:p w:rsidR="002A5218" w:rsidRPr="00563BBB" w:rsidRDefault="002A5218" w:rsidP="008118E3">
      <w:pPr>
        <w:autoSpaceDE w:val="0"/>
        <w:autoSpaceDN w:val="0"/>
        <w:adjustRightInd w:val="0"/>
        <w:ind w:firstLine="709"/>
        <w:jc w:val="both"/>
      </w:pPr>
      <w:proofErr w:type="gramStart"/>
      <w:r w:rsidRPr="00097EFD">
        <w:t>Одним из неисполненных в связи с отсутствием лимитов бюджетных обязательств мероприятий, предусмотренных ГП «СО НКО», является проведение конкурсного отбора</w:t>
      </w:r>
      <w:r w:rsidR="00C21299">
        <w:t xml:space="preserve"> (согласно установленному порядку объявляется не позднее 1 ноября)</w:t>
      </w:r>
      <w:r w:rsidRPr="00097EFD">
        <w:t xml:space="preserve"> на</w:t>
      </w:r>
      <w:r w:rsidRPr="00563BBB">
        <w:t xml:space="preserve"> предоставление субсидий муниципальным районам и городским округам Волгоградской области на цели реализации муниципальных программ поддержки СО НКО</w:t>
      </w:r>
      <w:r w:rsidR="000B2C7F" w:rsidRPr="00563BBB">
        <w:t>, на который программой ежегодно предусмотрено по 4 150,0 тыс. рублей.</w:t>
      </w:r>
      <w:proofErr w:type="gramEnd"/>
      <w:r w:rsidR="000B2C7F" w:rsidRPr="00563BBB">
        <w:t xml:space="preserve"> С учетом отсутствия ассигнований на эти цели и в 2016 году Комитетом </w:t>
      </w:r>
      <w:r w:rsidR="007D4483">
        <w:t xml:space="preserve">в докладе о ходе реализации программы </w:t>
      </w:r>
      <w:r w:rsidR="000B2C7F" w:rsidRPr="00563BBB">
        <w:t>отмечено отсутствие возможности достижения одной из целей программы – обеспечение поддержки деятельности СО НКО в муниципальных образованиях Волгоградской области.</w:t>
      </w:r>
    </w:p>
    <w:p w:rsidR="00287D2B" w:rsidRPr="00563BBB" w:rsidRDefault="00287D2B" w:rsidP="007C4A68">
      <w:pPr>
        <w:ind w:firstLine="720"/>
        <w:jc w:val="both"/>
      </w:pPr>
    </w:p>
    <w:p w:rsidR="0007484F" w:rsidRPr="00065550" w:rsidRDefault="0007484F" w:rsidP="0007484F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065550">
        <w:rPr>
          <w:b/>
          <w:i/>
        </w:rPr>
        <w:t>Организация</w:t>
      </w:r>
      <w:r w:rsidRPr="00065550">
        <w:t xml:space="preserve"> </w:t>
      </w:r>
      <w:r w:rsidRPr="00065550">
        <w:rPr>
          <w:b/>
          <w:i/>
        </w:rPr>
        <w:t>внутреннего финансового контроля и внутреннего финансового аудита</w:t>
      </w:r>
    </w:p>
    <w:p w:rsidR="00914415" w:rsidRPr="00065550" w:rsidRDefault="00914415" w:rsidP="00914415">
      <w:pPr>
        <w:pStyle w:val="ab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550">
        <w:rPr>
          <w:rFonts w:ascii="Times New Roman" w:hAnsi="Times New Roman" w:cs="Times New Roman"/>
          <w:sz w:val="24"/>
          <w:szCs w:val="24"/>
        </w:rPr>
        <w:t>Статьей</w:t>
      </w:r>
      <w:r w:rsidR="008877B5" w:rsidRPr="00065550">
        <w:rPr>
          <w:rFonts w:ascii="Times New Roman" w:hAnsi="Times New Roman" w:cs="Times New Roman"/>
          <w:sz w:val="24"/>
          <w:szCs w:val="24"/>
        </w:rPr>
        <w:t xml:space="preserve"> 160.2-1 БК РФ </w:t>
      </w:r>
      <w:r w:rsidRPr="00065550">
        <w:rPr>
          <w:rFonts w:ascii="Times New Roman" w:hAnsi="Times New Roman" w:cs="Times New Roman"/>
          <w:sz w:val="24"/>
          <w:szCs w:val="24"/>
        </w:rPr>
        <w:t xml:space="preserve">определены </w:t>
      </w:r>
      <w:r w:rsidRPr="00065550">
        <w:rPr>
          <w:rFonts w:ascii="Times New Roman" w:hAnsi="Times New Roman" w:cs="Times New Roman"/>
          <w:sz w:val="24"/>
          <w:szCs w:val="24"/>
          <w:lang w:eastAsia="ru-RU"/>
        </w:rPr>
        <w:t>бюджетные полномочия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осуществлению внутреннего финансового контроля и внутреннего финансового аудита.</w:t>
      </w:r>
    </w:p>
    <w:p w:rsidR="0007484F" w:rsidRPr="00065550" w:rsidRDefault="0007484F" w:rsidP="00914415">
      <w:pPr>
        <w:autoSpaceDE w:val="0"/>
        <w:autoSpaceDN w:val="0"/>
        <w:adjustRightInd w:val="0"/>
        <w:ind w:firstLine="709"/>
        <w:jc w:val="both"/>
      </w:pPr>
      <w:r w:rsidRPr="00065550">
        <w:t>Во исполнение требований Порядка осуществления внутреннего финансового контроля и внутреннего финансового аудита на территории Волгоградской области, утвержденного постановлением Правительства Волгоградской области от 26.05.2014 № 266-п</w:t>
      </w:r>
      <w:r w:rsidR="00914415" w:rsidRPr="00065550">
        <w:t>,</w:t>
      </w:r>
      <w:r w:rsidRPr="00065550">
        <w:t xml:space="preserve"> в Комитете </w:t>
      </w:r>
      <w:r w:rsidRPr="00065550">
        <w:lastRenderedPageBreak/>
        <w:t>организована работа по внедрению системы внутреннего финансового контроля и внутреннего финансового аудита.</w:t>
      </w:r>
    </w:p>
    <w:p w:rsidR="00EF04C9" w:rsidRPr="00065550" w:rsidRDefault="00EF04C9" w:rsidP="0007484F">
      <w:pPr>
        <w:autoSpaceDE w:val="0"/>
        <w:autoSpaceDN w:val="0"/>
        <w:adjustRightInd w:val="0"/>
        <w:ind w:firstLine="720"/>
        <w:jc w:val="both"/>
      </w:pPr>
      <w:r w:rsidRPr="00065550">
        <w:t>К проверке представлены карты внутреннего финансового контроля по всем подразделениям Комитета.</w:t>
      </w:r>
    </w:p>
    <w:p w:rsidR="00CB0565" w:rsidRPr="00065550" w:rsidRDefault="00CB0565" w:rsidP="0007484F">
      <w:pPr>
        <w:autoSpaceDE w:val="0"/>
        <w:autoSpaceDN w:val="0"/>
        <w:adjustRightInd w:val="0"/>
        <w:ind w:firstLine="720"/>
        <w:jc w:val="both"/>
      </w:pPr>
      <w:r w:rsidRPr="00065550">
        <w:t xml:space="preserve">Согласно пояснительной записке и данным таблицы № 5 к пояснительной записке бюджетной отчетности </w:t>
      </w:r>
      <w:r w:rsidR="00C67C1B">
        <w:t>Комитетом</w:t>
      </w:r>
      <w:r w:rsidRPr="00065550">
        <w:t xml:space="preserve"> в 2015 году проведены мероприятия предварительного, текущего и последующего контроля. Контроль осуществлялся в виде таких мероприятий, как </w:t>
      </w:r>
      <w:proofErr w:type="gramStart"/>
      <w:r w:rsidRPr="00065550">
        <w:t>контроль за</w:t>
      </w:r>
      <w:proofErr w:type="gramEnd"/>
      <w:r w:rsidRPr="00065550">
        <w:t xml:space="preserve"> соответствие</w:t>
      </w:r>
      <w:r w:rsidR="003F7C66">
        <w:t>м</w:t>
      </w:r>
      <w:r w:rsidRPr="00065550">
        <w:t xml:space="preserve"> заключаемых договоров лимитам бюджетных обязательств, проверка соответствия остатков на л</w:t>
      </w:r>
      <w:r w:rsidR="005456F9" w:rsidRPr="00065550">
        <w:t>ицевых счетах по выписка</w:t>
      </w:r>
      <w:r w:rsidR="003B4078">
        <w:t>м</w:t>
      </w:r>
      <w:r w:rsidR="005456F9" w:rsidRPr="00065550">
        <w:t xml:space="preserve"> ОФК данным регистров бухгалтерского учета, проверка учета и сохранности материальных ценностей и наличных денежных средств, проверка соответствия полученных товаров (работ, услуг) заключенным договорам, счетам, документам поставщиков. Нарушений в 2015 году не выявлено.</w:t>
      </w:r>
    </w:p>
    <w:p w:rsidR="00EF04C9" w:rsidRPr="00065550" w:rsidRDefault="00EF04C9" w:rsidP="0007484F">
      <w:pPr>
        <w:autoSpaceDE w:val="0"/>
        <w:autoSpaceDN w:val="0"/>
        <w:adjustRightInd w:val="0"/>
        <w:ind w:firstLine="720"/>
        <w:jc w:val="both"/>
      </w:pPr>
      <w:r w:rsidRPr="00065550">
        <w:t>Приказом Комитета от 09.06.2015 № 88 утвержден план внутреннего финансового аудита.</w:t>
      </w:r>
    </w:p>
    <w:p w:rsidR="00EF04C9" w:rsidRPr="00065550" w:rsidRDefault="00EF04C9" w:rsidP="0007484F">
      <w:pPr>
        <w:autoSpaceDE w:val="0"/>
        <w:autoSpaceDN w:val="0"/>
        <w:adjustRightInd w:val="0"/>
        <w:ind w:firstLine="720"/>
        <w:jc w:val="both"/>
      </w:pPr>
      <w:r w:rsidRPr="00065550">
        <w:t xml:space="preserve">В штатном расписании Комитета предусмотрен </w:t>
      </w:r>
      <w:r w:rsidR="00193C05" w:rsidRPr="00065550">
        <w:t>с</w:t>
      </w:r>
      <w:r w:rsidRPr="00065550">
        <w:t xml:space="preserve">ектор внутреннего финансового аудита численностью 1 </w:t>
      </w:r>
      <w:r w:rsidR="00193C05" w:rsidRPr="00065550">
        <w:t>штатная единица</w:t>
      </w:r>
      <w:r w:rsidRPr="00065550">
        <w:t>.</w:t>
      </w:r>
    </w:p>
    <w:p w:rsidR="00EF04C9" w:rsidRPr="00065550" w:rsidRDefault="00EF04C9" w:rsidP="0007484F">
      <w:pPr>
        <w:autoSpaceDE w:val="0"/>
        <w:autoSpaceDN w:val="0"/>
        <w:adjustRightInd w:val="0"/>
        <w:ind w:firstLine="720"/>
        <w:jc w:val="both"/>
      </w:pPr>
      <w:r w:rsidRPr="00065550">
        <w:t xml:space="preserve">Согласно информации, представленной указанным сектором, в 2015 году </w:t>
      </w:r>
      <w:r w:rsidR="00065AE2" w:rsidRPr="00065550">
        <w:t xml:space="preserve">проводились мероприятия по аудиту в отношении финансово-хозяйственной деятельности Комитета, государственной поддержки СО НКО и ТОС. </w:t>
      </w:r>
      <w:proofErr w:type="gramStart"/>
      <w:r w:rsidR="00065AE2" w:rsidRPr="00065550">
        <w:t>В</w:t>
      </w:r>
      <w:proofErr w:type="gramEnd"/>
      <w:r w:rsidR="00065AE2" w:rsidRPr="00065550">
        <w:t xml:space="preserve"> </w:t>
      </w:r>
      <w:proofErr w:type="gramStart"/>
      <w:r w:rsidR="00065AE2" w:rsidRPr="00065550">
        <w:t>отношений</w:t>
      </w:r>
      <w:proofErr w:type="gramEnd"/>
      <w:r w:rsidR="00065AE2" w:rsidRPr="00065550">
        <w:t xml:space="preserve"> поддержки ТОС установлены нарушения в оформлении документов, </w:t>
      </w:r>
      <w:r w:rsidR="002A5218" w:rsidRPr="00065550">
        <w:t xml:space="preserve">подтверждающих выполняемые мероприятия, некорректное заполнение отчетов об исполнении мероприятий, которые устранены в 2015 году. В отношении финансово-хозяйственной деятельности Комитета установлены нарушения в части организации учета и </w:t>
      </w:r>
      <w:proofErr w:type="gramStart"/>
      <w:r w:rsidR="002A5218" w:rsidRPr="00065550">
        <w:t>контроля за</w:t>
      </w:r>
      <w:proofErr w:type="gramEnd"/>
      <w:r w:rsidR="002A5218" w:rsidRPr="00065550">
        <w:t xml:space="preserve"> движением ГСМ, по итогам выработаны предложения по повышению экономичности и результативности использования бюджетных средств – усилить внутренний контроль за оформлением документов, доработать учетную политику, утвердить внутренний документ, регламентирующий списание ГСМ</w:t>
      </w:r>
      <w:r w:rsidR="00C67C1B">
        <w:t>,</w:t>
      </w:r>
      <w:r w:rsidR="002A5218" w:rsidRPr="00065550">
        <w:t xml:space="preserve"> и т.д. Указанные предложения находятся в стадии рассмотрения.</w:t>
      </w:r>
    </w:p>
    <w:p w:rsidR="00F05231" w:rsidRPr="00065550" w:rsidRDefault="00F05231" w:rsidP="00486EBD">
      <w:pPr>
        <w:ind w:firstLine="709"/>
        <w:jc w:val="both"/>
        <w:rPr>
          <w:b/>
          <w:i/>
        </w:rPr>
      </w:pPr>
    </w:p>
    <w:p w:rsidR="00065550" w:rsidRPr="00E7403C" w:rsidRDefault="00BC4404" w:rsidP="00D77CD7">
      <w:pPr>
        <w:autoSpaceDE w:val="0"/>
        <w:autoSpaceDN w:val="0"/>
        <w:adjustRightInd w:val="0"/>
        <w:ind w:firstLine="698"/>
        <w:jc w:val="both"/>
        <w:rPr>
          <w:b/>
          <w:i/>
        </w:rPr>
      </w:pPr>
      <w:r w:rsidRPr="00E7403C">
        <w:rPr>
          <w:b/>
          <w:i/>
        </w:rPr>
        <w:t>Выводы:</w:t>
      </w:r>
    </w:p>
    <w:p w:rsidR="00DE60B6" w:rsidRPr="00E7403C" w:rsidRDefault="00E7403C" w:rsidP="003F7C66">
      <w:pPr>
        <w:ind w:firstLine="709"/>
        <w:jc w:val="both"/>
      </w:pPr>
      <w:r w:rsidRPr="00E7403C">
        <w:rPr>
          <w:b/>
        </w:rPr>
        <w:t>1.</w:t>
      </w:r>
      <w:r w:rsidRPr="00E7403C">
        <w:t xml:space="preserve"> </w:t>
      </w:r>
      <w:r w:rsidR="00DE60B6" w:rsidRPr="00E7403C">
        <w:t>Расходы, утверждённые Комитету, исполнены на 98,7%, объём неисполненных назначений составил 2 668,0 тыс. руб</w:t>
      </w:r>
      <w:r w:rsidRPr="00E7403C">
        <w:t>. по причине проведения</w:t>
      </w:r>
      <w:r w:rsidR="00DE60B6" w:rsidRPr="00E7403C">
        <w:t xml:space="preserve"> мероприяти</w:t>
      </w:r>
      <w:r w:rsidRPr="00E7403C">
        <w:t>й</w:t>
      </w:r>
      <w:r w:rsidR="00DE60B6" w:rsidRPr="00E7403C">
        <w:t xml:space="preserve"> </w:t>
      </w:r>
      <w:r w:rsidRPr="00E7403C">
        <w:t xml:space="preserve">по </w:t>
      </w:r>
      <w:r w:rsidR="00DE60B6" w:rsidRPr="00E7403C">
        <w:t>оптимизаци</w:t>
      </w:r>
      <w:r w:rsidRPr="00E7403C">
        <w:t>и</w:t>
      </w:r>
      <w:r w:rsidR="00DE60B6" w:rsidRPr="00E7403C">
        <w:t xml:space="preserve"> расходов областного бюджета</w:t>
      </w:r>
      <w:r w:rsidR="00C67C1B">
        <w:t xml:space="preserve"> и применения</w:t>
      </w:r>
      <w:r w:rsidRPr="00E7403C">
        <w:t xml:space="preserve"> регрессивной системы начислений страховых взносов на оплату труда.</w:t>
      </w:r>
    </w:p>
    <w:p w:rsidR="00DE60B6" w:rsidRPr="003F7C66" w:rsidRDefault="006F03F3" w:rsidP="00E7403C">
      <w:pPr>
        <w:ind w:firstLine="720"/>
        <w:jc w:val="both"/>
      </w:pPr>
      <w:r>
        <w:rPr>
          <w:b/>
        </w:rPr>
        <w:t>2</w:t>
      </w:r>
      <w:r w:rsidR="00E7403C" w:rsidRPr="00E7403C">
        <w:rPr>
          <w:b/>
        </w:rPr>
        <w:t>.</w:t>
      </w:r>
      <w:r w:rsidR="00E7403C" w:rsidRPr="00E7403C">
        <w:t xml:space="preserve"> У</w:t>
      </w:r>
      <w:r w:rsidR="00DE60B6" w:rsidRPr="00E7403C">
        <w:t>твержденными бюджетными назначениями не в полной мере обеспечены запланированные государственными программами расходы на выполнение мероприятий программ в результате сокращения ассигнований финансовым органом в течение года.</w:t>
      </w:r>
      <w:r w:rsidR="00E7403C" w:rsidRPr="00E7403C">
        <w:t xml:space="preserve"> В целом недофинансирование </w:t>
      </w:r>
      <w:r w:rsidR="00295B26">
        <w:t>по двум программам</w:t>
      </w:r>
      <w:r w:rsidR="00E7403C" w:rsidRPr="00E7403C">
        <w:t xml:space="preserve"> составило 16,6 млн. руб., или 9,0 процентов. При этом финансирование </w:t>
      </w:r>
      <w:r w:rsidR="003F7C66" w:rsidRPr="00E7403C">
        <w:t>ГП «СО НКО»</w:t>
      </w:r>
      <w:r w:rsidR="00E7403C" w:rsidRPr="00E7403C">
        <w:t xml:space="preserve"> за счет областного бюджета </w:t>
      </w:r>
      <w:proofErr w:type="gramStart"/>
      <w:r w:rsidR="00E7403C" w:rsidRPr="00E7403C">
        <w:t>от</w:t>
      </w:r>
      <w:proofErr w:type="gramEnd"/>
      <w:r w:rsidR="00E7403C" w:rsidRPr="00E7403C">
        <w:t xml:space="preserve"> предусмотренного программой и Законом об областном бюджете</w:t>
      </w:r>
      <w:r w:rsidR="003F7C66">
        <w:t xml:space="preserve"> (16 500,0 тыс. руб.)</w:t>
      </w:r>
      <w:r w:rsidR="00E7403C" w:rsidRPr="00E7403C">
        <w:t xml:space="preserve"> бюджетной росписью </w:t>
      </w:r>
      <w:r w:rsidR="00E7403C" w:rsidRPr="003F7C66">
        <w:t xml:space="preserve">предусмотрено в объеме 21,4 </w:t>
      </w:r>
      <w:r w:rsidR="003F7C66" w:rsidRPr="003F7C66">
        <w:t>% (</w:t>
      </w:r>
      <w:r w:rsidR="003F7C66" w:rsidRPr="003F7C66">
        <w:rPr>
          <w:color w:val="000000"/>
        </w:rPr>
        <w:t>3 528,5 тыс. руб.</w:t>
      </w:r>
      <w:r w:rsidR="003F7C66" w:rsidRPr="003F7C66">
        <w:t>)</w:t>
      </w:r>
      <w:r w:rsidR="00E7403C" w:rsidRPr="003F7C66">
        <w:t>.</w:t>
      </w:r>
    </w:p>
    <w:p w:rsidR="00DE60B6" w:rsidRPr="00432B4B" w:rsidRDefault="00DE60B6" w:rsidP="00DE60B6">
      <w:pPr>
        <w:autoSpaceDE w:val="0"/>
        <w:autoSpaceDN w:val="0"/>
        <w:adjustRightInd w:val="0"/>
        <w:ind w:firstLine="709"/>
        <w:jc w:val="both"/>
      </w:pPr>
      <w:r w:rsidRPr="00E7403C">
        <w:t>Согласно сведениям о достижении целевых показателей государственных программ в 2015 году в рамках ГП «ТОС» плановые значения не достигнуты по 2 показателям из 5, в рамках ГП «С</w:t>
      </w:r>
      <w:r w:rsidR="00C67C1B">
        <w:t>О НКО» - по 8 показателям из 21</w:t>
      </w:r>
      <w:r w:rsidRPr="00E7403C">
        <w:t xml:space="preserve"> в связи с отсутствием бюджетных ассигнований на </w:t>
      </w:r>
      <w:r w:rsidRPr="00432B4B">
        <w:t>мероприятия, соответствующие этим показателям.</w:t>
      </w:r>
    </w:p>
    <w:p w:rsidR="00DC4916" w:rsidRPr="00432B4B" w:rsidRDefault="006F03F3" w:rsidP="00DC4916">
      <w:pPr>
        <w:autoSpaceDE w:val="0"/>
        <w:autoSpaceDN w:val="0"/>
        <w:adjustRightInd w:val="0"/>
        <w:ind w:firstLine="709"/>
        <w:jc w:val="both"/>
      </w:pPr>
      <w:r>
        <w:rPr>
          <w:b/>
        </w:rPr>
        <w:t>3</w:t>
      </w:r>
      <w:r w:rsidR="00DC4916" w:rsidRPr="00432B4B">
        <w:rPr>
          <w:b/>
        </w:rPr>
        <w:t>.</w:t>
      </w:r>
      <w:r w:rsidR="00DC4916" w:rsidRPr="00432B4B">
        <w:t xml:space="preserve"> В</w:t>
      </w:r>
      <w:r w:rsidR="00EE2E08">
        <w:t xml:space="preserve"> нарушение п. 8 Инструкции 191н</w:t>
      </w:r>
      <w:r w:rsidR="00DC4916" w:rsidRPr="00432B4B">
        <w:t xml:space="preserve"> </w:t>
      </w:r>
      <w:r w:rsidR="006522B9" w:rsidRPr="00432B4B">
        <w:t xml:space="preserve">Комитетом в Пояснительной записке </w:t>
      </w:r>
      <w:r w:rsidR="00DC4916" w:rsidRPr="00432B4B">
        <w:t>не отражена информация по трем из 9 отсутствующих форм отчетности</w:t>
      </w:r>
      <w:r w:rsidR="00DE60B6" w:rsidRPr="00432B4B">
        <w:t>, не имеющих информации и числовых значений</w:t>
      </w:r>
      <w:r w:rsidR="00DC4916" w:rsidRPr="00432B4B">
        <w:t>.</w:t>
      </w:r>
    </w:p>
    <w:p w:rsidR="00DC4916" w:rsidRPr="00432B4B" w:rsidRDefault="006F03F3" w:rsidP="00DC4916">
      <w:pPr>
        <w:ind w:firstLine="709"/>
        <w:jc w:val="both"/>
        <w:rPr>
          <w:rFonts w:eastAsia="Calibri"/>
        </w:rPr>
      </w:pPr>
      <w:r>
        <w:rPr>
          <w:b/>
        </w:rPr>
        <w:t>4</w:t>
      </w:r>
      <w:r w:rsidR="00DC4916" w:rsidRPr="00432B4B">
        <w:rPr>
          <w:b/>
        </w:rPr>
        <w:t>.</w:t>
      </w:r>
      <w:r w:rsidR="00DC4916" w:rsidRPr="00432B4B">
        <w:t xml:space="preserve"> </w:t>
      </w:r>
      <w:r w:rsidR="00982244" w:rsidRPr="00432B4B">
        <w:t xml:space="preserve">В нарушение </w:t>
      </w:r>
      <w:r w:rsidR="00DC4916" w:rsidRPr="00432B4B">
        <w:t xml:space="preserve">п. 159 Инструкции 191н </w:t>
      </w:r>
      <w:r w:rsidR="00982244" w:rsidRPr="00432B4B">
        <w:t xml:space="preserve">некорректно составлены </w:t>
      </w:r>
      <w:r w:rsidR="00DC4916" w:rsidRPr="00432B4B">
        <w:t xml:space="preserve">Сведения о результатах </w:t>
      </w:r>
      <w:r w:rsidR="00982244" w:rsidRPr="00432B4B">
        <w:t>внешних контрольных мероприятий – форма отчетности</w:t>
      </w:r>
      <w:r w:rsidR="00DC4916" w:rsidRPr="00432B4B">
        <w:t xml:space="preserve"> не содержит информацию о внеплановой проверке КСП, отражена </w:t>
      </w:r>
      <w:r w:rsidR="00982244" w:rsidRPr="00432B4B">
        <w:t xml:space="preserve">только </w:t>
      </w:r>
      <w:r w:rsidR="00DC4916" w:rsidRPr="00432B4B">
        <w:t xml:space="preserve">информация о проведенной проверке Фонда социального страхования, при этом в графе результаты проверки не указаны </w:t>
      </w:r>
      <w:r w:rsidR="00982244" w:rsidRPr="00432B4B">
        <w:rPr>
          <w:rFonts w:eastAsia="Calibri"/>
        </w:rPr>
        <w:t>кратко ее результаты</w:t>
      </w:r>
      <w:r w:rsidR="00DC4916" w:rsidRPr="00432B4B">
        <w:t>.</w:t>
      </w:r>
    </w:p>
    <w:p w:rsidR="00295B26" w:rsidRPr="00432B4B" w:rsidRDefault="006F03F3" w:rsidP="00295B26">
      <w:pPr>
        <w:ind w:firstLine="720"/>
        <w:jc w:val="both"/>
      </w:pPr>
      <w:r>
        <w:rPr>
          <w:b/>
        </w:rPr>
        <w:t>5</w:t>
      </w:r>
      <w:r w:rsidR="00DC4916" w:rsidRPr="00432B4B">
        <w:rPr>
          <w:b/>
        </w:rPr>
        <w:t>.</w:t>
      </w:r>
      <w:r w:rsidR="00DC4916" w:rsidRPr="00432B4B">
        <w:t xml:space="preserve"> </w:t>
      </w:r>
      <w:r w:rsidR="00DC4916" w:rsidRPr="00432B4B">
        <w:rPr>
          <w:rFonts w:eastAsiaTheme="minorHAnsi"/>
          <w:lang w:eastAsia="en-US"/>
        </w:rPr>
        <w:t>Комитетом не выполнены требования ст. 12</w:t>
      </w:r>
      <w:r w:rsidR="00982244" w:rsidRPr="00432B4B">
        <w:rPr>
          <w:rFonts w:eastAsiaTheme="minorHAnsi"/>
          <w:lang w:eastAsia="en-US"/>
        </w:rPr>
        <w:t xml:space="preserve"> </w:t>
      </w:r>
      <w:r w:rsidR="00DC4916" w:rsidRPr="00432B4B">
        <w:rPr>
          <w:rFonts w:eastAsiaTheme="minorHAnsi"/>
          <w:lang w:eastAsia="en-US"/>
        </w:rPr>
        <w:t>Закона о бухгалтерском у</w:t>
      </w:r>
      <w:r w:rsidR="00982244" w:rsidRPr="00432B4B">
        <w:rPr>
          <w:rFonts w:eastAsiaTheme="minorHAnsi"/>
          <w:lang w:eastAsia="en-US"/>
        </w:rPr>
        <w:t xml:space="preserve">чете и п. 333 Инструкции № 157н в части отражения в учете на </w:t>
      </w:r>
      <w:proofErr w:type="spellStart"/>
      <w:r w:rsidR="00982244" w:rsidRPr="00432B4B">
        <w:rPr>
          <w:rFonts w:eastAsiaTheme="minorHAnsi"/>
          <w:lang w:eastAsia="en-US"/>
        </w:rPr>
        <w:t>забалансовых</w:t>
      </w:r>
      <w:proofErr w:type="spellEnd"/>
      <w:r w:rsidR="00982244" w:rsidRPr="00432B4B">
        <w:rPr>
          <w:rFonts w:eastAsiaTheme="minorHAnsi"/>
          <w:lang w:eastAsia="en-US"/>
        </w:rPr>
        <w:t xml:space="preserve"> счетах находящегося в безвозмездном пользовании имуществе</w:t>
      </w:r>
      <w:r w:rsidR="00295B26">
        <w:rPr>
          <w:rFonts w:eastAsiaTheme="minorHAnsi"/>
          <w:lang w:eastAsia="en-US"/>
        </w:rPr>
        <w:t xml:space="preserve">, что привело к отсутствию информации об этом </w:t>
      </w:r>
      <w:r w:rsidR="00295B26">
        <w:rPr>
          <w:rFonts w:eastAsiaTheme="minorHAnsi"/>
          <w:lang w:eastAsia="en-US"/>
        </w:rPr>
        <w:lastRenderedPageBreak/>
        <w:t>имуществе в двух формах отчетности</w:t>
      </w:r>
      <w:r w:rsidR="00DC4916" w:rsidRPr="00432B4B">
        <w:rPr>
          <w:rFonts w:eastAsiaTheme="minorHAnsi"/>
          <w:lang w:eastAsia="en-US"/>
        </w:rPr>
        <w:t xml:space="preserve">. </w:t>
      </w:r>
      <w:r w:rsidR="00295B26" w:rsidRPr="00432B4B">
        <w:rPr>
          <w:rFonts w:eastAsiaTheme="minorHAnsi"/>
          <w:lang w:eastAsia="en-US"/>
        </w:rPr>
        <w:t>В</w:t>
      </w:r>
      <w:r w:rsidR="00295B26">
        <w:rPr>
          <w:rFonts w:eastAsiaTheme="minorHAnsi"/>
          <w:lang w:eastAsia="en-US"/>
        </w:rPr>
        <w:t xml:space="preserve"> результате в</w:t>
      </w:r>
      <w:r w:rsidR="00295B26" w:rsidRPr="00432B4B">
        <w:rPr>
          <w:rFonts w:eastAsiaTheme="minorHAnsi"/>
          <w:lang w:eastAsia="en-US"/>
        </w:rPr>
        <w:t xml:space="preserve"> нарушение ст. 13 </w:t>
      </w:r>
      <w:r w:rsidR="00295B26" w:rsidRPr="00432B4B">
        <w:t>Закона о бухгалтерском учете отчетностью не обеспечено достоверное представление о финансовом положении экономиче</w:t>
      </w:r>
      <w:r w:rsidR="00295B26">
        <w:t>ского субъекта на отчетную дату</w:t>
      </w:r>
      <w:r w:rsidR="00295B26" w:rsidRPr="00432B4B">
        <w:t xml:space="preserve">. </w:t>
      </w:r>
    </w:p>
    <w:p w:rsidR="00DC4916" w:rsidRPr="00432B4B" w:rsidRDefault="00295B26" w:rsidP="00DC4916">
      <w:pPr>
        <w:spacing w:line="240" w:lineRule="atLeast"/>
        <w:ind w:firstLine="720"/>
        <w:jc w:val="both"/>
      </w:pPr>
      <w:r w:rsidRPr="00432B4B">
        <w:t>В ходе проверки нежилые помещения стоимостью 9 546,7 тыс. рублей приняты к учету.</w:t>
      </w:r>
      <w:r>
        <w:t xml:space="preserve"> </w:t>
      </w:r>
      <w:r w:rsidR="00DC4916" w:rsidRPr="00432B4B">
        <w:t>Комитетом</w:t>
      </w:r>
      <w:r w:rsidR="00432B4B">
        <w:t xml:space="preserve"> и </w:t>
      </w:r>
      <w:r w:rsidR="00C67C1B">
        <w:t>Центром</w:t>
      </w:r>
      <w:r w:rsidR="00432B4B">
        <w:t xml:space="preserve"> Учета составлены и</w:t>
      </w:r>
      <w:r w:rsidR="00DC4916" w:rsidRPr="00432B4B">
        <w:t xml:space="preserve"> </w:t>
      </w:r>
      <w:r w:rsidR="00432B4B" w:rsidRPr="00432B4B">
        <w:t xml:space="preserve">направлены </w:t>
      </w:r>
      <w:r w:rsidR="00DC4916" w:rsidRPr="00432B4B">
        <w:t xml:space="preserve">в финансовый орган уточненные формы Справки о наличии имущества и обязательств на </w:t>
      </w:r>
      <w:proofErr w:type="spellStart"/>
      <w:r w:rsidR="00DC4916" w:rsidRPr="00432B4B">
        <w:t>забалансовых</w:t>
      </w:r>
      <w:proofErr w:type="spellEnd"/>
      <w:r w:rsidR="00DC4916" w:rsidRPr="00432B4B">
        <w:t xml:space="preserve"> счетах к балансу Комитета и Сведений о движении нефинансовых активов.</w:t>
      </w:r>
    </w:p>
    <w:p w:rsidR="00DC4916" w:rsidRPr="00432B4B" w:rsidRDefault="00DC4916" w:rsidP="00D77CD7">
      <w:pPr>
        <w:autoSpaceDE w:val="0"/>
        <w:autoSpaceDN w:val="0"/>
        <w:adjustRightInd w:val="0"/>
        <w:ind w:firstLine="698"/>
        <w:jc w:val="both"/>
      </w:pPr>
    </w:p>
    <w:p w:rsidR="00295B26" w:rsidRPr="00E7403C" w:rsidRDefault="00295B26" w:rsidP="00295B26">
      <w:pPr>
        <w:autoSpaceDE w:val="0"/>
        <w:autoSpaceDN w:val="0"/>
        <w:adjustRightInd w:val="0"/>
        <w:ind w:firstLine="698"/>
        <w:jc w:val="both"/>
        <w:rPr>
          <w:b/>
          <w:i/>
        </w:rPr>
      </w:pPr>
      <w:r>
        <w:rPr>
          <w:b/>
          <w:i/>
        </w:rPr>
        <w:t>Предложения</w:t>
      </w:r>
      <w:r w:rsidRPr="00E7403C">
        <w:rPr>
          <w:b/>
          <w:i/>
        </w:rPr>
        <w:t>:</w:t>
      </w:r>
    </w:p>
    <w:p w:rsidR="00065550" w:rsidRPr="00432B4B" w:rsidRDefault="00295B26" w:rsidP="00D77CD7">
      <w:pPr>
        <w:autoSpaceDE w:val="0"/>
        <w:autoSpaceDN w:val="0"/>
        <w:adjustRightInd w:val="0"/>
        <w:ind w:firstLine="698"/>
        <w:jc w:val="both"/>
      </w:pPr>
      <w:r>
        <w:t>Комитету принять меры к обеспечению достоверности составления бухгалтерской отчетности.</w:t>
      </w:r>
    </w:p>
    <w:p w:rsidR="00065550" w:rsidRPr="00432B4B" w:rsidRDefault="00065550" w:rsidP="00D77CD7">
      <w:pPr>
        <w:autoSpaceDE w:val="0"/>
        <w:autoSpaceDN w:val="0"/>
        <w:adjustRightInd w:val="0"/>
        <w:ind w:firstLine="698"/>
        <w:jc w:val="both"/>
      </w:pPr>
    </w:p>
    <w:p w:rsidR="00065550" w:rsidRPr="00432B4B" w:rsidRDefault="00065550" w:rsidP="00D77CD7">
      <w:pPr>
        <w:autoSpaceDE w:val="0"/>
        <w:autoSpaceDN w:val="0"/>
        <w:adjustRightInd w:val="0"/>
        <w:ind w:firstLine="698"/>
        <w:jc w:val="both"/>
      </w:pPr>
    </w:p>
    <w:p w:rsidR="00065550" w:rsidRDefault="00065550" w:rsidP="00D77CD7">
      <w:pPr>
        <w:autoSpaceDE w:val="0"/>
        <w:autoSpaceDN w:val="0"/>
        <w:adjustRightInd w:val="0"/>
        <w:ind w:firstLine="698"/>
        <w:jc w:val="both"/>
        <w:rPr>
          <w:color w:val="0070C0"/>
        </w:rPr>
      </w:pPr>
    </w:p>
    <w:p w:rsidR="00065550" w:rsidRPr="00065550" w:rsidRDefault="00065550" w:rsidP="00D77CD7">
      <w:pPr>
        <w:autoSpaceDE w:val="0"/>
        <w:autoSpaceDN w:val="0"/>
        <w:adjustRightInd w:val="0"/>
        <w:ind w:firstLine="698"/>
        <w:jc w:val="both"/>
        <w:rPr>
          <w:b/>
          <w:i/>
        </w:rPr>
      </w:pPr>
      <w:r w:rsidRPr="00065550">
        <w:rPr>
          <w:b/>
          <w:i/>
        </w:rPr>
        <w:t xml:space="preserve">Аудитор                                                                                                    Н.Л. </w:t>
      </w:r>
      <w:proofErr w:type="spellStart"/>
      <w:r w:rsidRPr="00065550">
        <w:rPr>
          <w:b/>
          <w:i/>
        </w:rPr>
        <w:t>Ноздрюхина</w:t>
      </w:r>
      <w:proofErr w:type="spellEnd"/>
    </w:p>
    <w:sectPr w:rsidR="00065550" w:rsidRPr="00065550" w:rsidSect="007D4483">
      <w:headerReference w:type="even" r:id="rId8"/>
      <w:headerReference w:type="default" r:id="rId9"/>
      <w:pgSz w:w="11906" w:h="16838" w:code="9"/>
      <w:pgMar w:top="567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0FA" w:rsidRDefault="001410FA" w:rsidP="00BF1642">
      <w:r>
        <w:separator/>
      </w:r>
    </w:p>
  </w:endnote>
  <w:endnote w:type="continuationSeparator" w:id="1">
    <w:p w:rsidR="001410FA" w:rsidRDefault="001410FA" w:rsidP="00BF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0FA" w:rsidRDefault="001410FA" w:rsidP="00BF1642">
      <w:r>
        <w:separator/>
      </w:r>
    </w:p>
  </w:footnote>
  <w:footnote w:type="continuationSeparator" w:id="1">
    <w:p w:rsidR="001410FA" w:rsidRDefault="001410FA" w:rsidP="00BF1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FA" w:rsidRDefault="001410FA" w:rsidP="00964A5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10FA" w:rsidRDefault="001410F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FA" w:rsidRDefault="001410FA" w:rsidP="00964A5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2F0A">
      <w:rPr>
        <w:rStyle w:val="a9"/>
        <w:noProof/>
      </w:rPr>
      <w:t>2</w:t>
    </w:r>
    <w:r>
      <w:rPr>
        <w:rStyle w:val="a9"/>
      </w:rPr>
      <w:fldChar w:fldCharType="end"/>
    </w:r>
  </w:p>
  <w:p w:rsidR="001410FA" w:rsidRDefault="001410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6C70"/>
    <w:multiLevelType w:val="hybridMultilevel"/>
    <w:tmpl w:val="A4A60AD0"/>
    <w:lvl w:ilvl="0" w:tplc="360A7DE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876F54"/>
    <w:multiLevelType w:val="hybridMultilevel"/>
    <w:tmpl w:val="8D66FB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A4E4D1D"/>
    <w:multiLevelType w:val="hybridMultilevel"/>
    <w:tmpl w:val="0C84A4E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967451"/>
    <w:multiLevelType w:val="hybridMultilevel"/>
    <w:tmpl w:val="44FA7DD0"/>
    <w:lvl w:ilvl="0" w:tplc="E0A22F84">
      <w:start w:val="1"/>
      <w:numFmt w:val="decimal"/>
      <w:lvlText w:val="%1."/>
      <w:lvlJc w:val="left"/>
      <w:pPr>
        <w:ind w:left="1713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246695"/>
    <w:multiLevelType w:val="hybridMultilevel"/>
    <w:tmpl w:val="02E6AE54"/>
    <w:lvl w:ilvl="0" w:tplc="AD3C7D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1A90CD2"/>
    <w:multiLevelType w:val="hybridMultilevel"/>
    <w:tmpl w:val="F1060CB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FF5EBA"/>
    <w:multiLevelType w:val="hybridMultilevel"/>
    <w:tmpl w:val="1C84466E"/>
    <w:lvl w:ilvl="0" w:tplc="11FE79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391396"/>
    <w:multiLevelType w:val="hybridMultilevel"/>
    <w:tmpl w:val="B6AA400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1784073"/>
    <w:multiLevelType w:val="hybridMultilevel"/>
    <w:tmpl w:val="8ACA0AC6"/>
    <w:lvl w:ilvl="0" w:tplc="360A7DE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8F249D"/>
    <w:multiLevelType w:val="hybridMultilevel"/>
    <w:tmpl w:val="E9E82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D92"/>
    <w:rsid w:val="00000B3C"/>
    <w:rsid w:val="000033DE"/>
    <w:rsid w:val="00004867"/>
    <w:rsid w:val="000076A5"/>
    <w:rsid w:val="00011C86"/>
    <w:rsid w:val="0001400C"/>
    <w:rsid w:val="00015C7D"/>
    <w:rsid w:val="0002255B"/>
    <w:rsid w:val="00022A29"/>
    <w:rsid w:val="00022DAE"/>
    <w:rsid w:val="000255A0"/>
    <w:rsid w:val="00031032"/>
    <w:rsid w:val="00031C54"/>
    <w:rsid w:val="00033371"/>
    <w:rsid w:val="00033EAD"/>
    <w:rsid w:val="00034502"/>
    <w:rsid w:val="00041788"/>
    <w:rsid w:val="00060441"/>
    <w:rsid w:val="0006128A"/>
    <w:rsid w:val="000613F6"/>
    <w:rsid w:val="000618BA"/>
    <w:rsid w:val="00065550"/>
    <w:rsid w:val="00065AE2"/>
    <w:rsid w:val="00065D92"/>
    <w:rsid w:val="00072AFA"/>
    <w:rsid w:val="0007407F"/>
    <w:rsid w:val="000742A9"/>
    <w:rsid w:val="0007484F"/>
    <w:rsid w:val="000754DB"/>
    <w:rsid w:val="00077D3B"/>
    <w:rsid w:val="000835D7"/>
    <w:rsid w:val="00091B8F"/>
    <w:rsid w:val="00097EFD"/>
    <w:rsid w:val="000A241C"/>
    <w:rsid w:val="000A26E4"/>
    <w:rsid w:val="000A33F1"/>
    <w:rsid w:val="000A6511"/>
    <w:rsid w:val="000B2C7F"/>
    <w:rsid w:val="000B3D64"/>
    <w:rsid w:val="000B55B2"/>
    <w:rsid w:val="000B62F9"/>
    <w:rsid w:val="000B7773"/>
    <w:rsid w:val="000C0BD8"/>
    <w:rsid w:val="000C7C13"/>
    <w:rsid w:val="000D5468"/>
    <w:rsid w:val="000D56C4"/>
    <w:rsid w:val="000E2C2E"/>
    <w:rsid w:val="000E6072"/>
    <w:rsid w:val="000F20A0"/>
    <w:rsid w:val="000F24F2"/>
    <w:rsid w:val="000F31EE"/>
    <w:rsid w:val="000F45D6"/>
    <w:rsid w:val="000F4940"/>
    <w:rsid w:val="000F62B2"/>
    <w:rsid w:val="00102C0C"/>
    <w:rsid w:val="001111D6"/>
    <w:rsid w:val="001123A9"/>
    <w:rsid w:val="001126C9"/>
    <w:rsid w:val="0011429A"/>
    <w:rsid w:val="00122354"/>
    <w:rsid w:val="001237F0"/>
    <w:rsid w:val="00123D37"/>
    <w:rsid w:val="00125368"/>
    <w:rsid w:val="0012586A"/>
    <w:rsid w:val="0013243B"/>
    <w:rsid w:val="00134416"/>
    <w:rsid w:val="00140792"/>
    <w:rsid w:val="00140D6D"/>
    <w:rsid w:val="001410FA"/>
    <w:rsid w:val="0014388E"/>
    <w:rsid w:val="00145669"/>
    <w:rsid w:val="00147805"/>
    <w:rsid w:val="001519C7"/>
    <w:rsid w:val="00163673"/>
    <w:rsid w:val="001709C0"/>
    <w:rsid w:val="00172102"/>
    <w:rsid w:val="00177997"/>
    <w:rsid w:val="00182B39"/>
    <w:rsid w:val="00187477"/>
    <w:rsid w:val="00191429"/>
    <w:rsid w:val="00192816"/>
    <w:rsid w:val="00192D35"/>
    <w:rsid w:val="00193C05"/>
    <w:rsid w:val="001A12FC"/>
    <w:rsid w:val="001A2B91"/>
    <w:rsid w:val="001A483F"/>
    <w:rsid w:val="001B0465"/>
    <w:rsid w:val="001C0E3A"/>
    <w:rsid w:val="001C17DC"/>
    <w:rsid w:val="001C4903"/>
    <w:rsid w:val="001C7BDA"/>
    <w:rsid w:val="001D7742"/>
    <w:rsid w:val="001E4D2A"/>
    <w:rsid w:val="001E67B1"/>
    <w:rsid w:val="001E706E"/>
    <w:rsid w:val="001F579C"/>
    <w:rsid w:val="001F737D"/>
    <w:rsid w:val="00204216"/>
    <w:rsid w:val="00205433"/>
    <w:rsid w:val="002069B4"/>
    <w:rsid w:val="002070A6"/>
    <w:rsid w:val="00214096"/>
    <w:rsid w:val="00215E85"/>
    <w:rsid w:val="00220329"/>
    <w:rsid w:val="00220E22"/>
    <w:rsid w:val="002236F9"/>
    <w:rsid w:val="002332CB"/>
    <w:rsid w:val="00235E55"/>
    <w:rsid w:val="002411EE"/>
    <w:rsid w:val="002461CF"/>
    <w:rsid w:val="002628B5"/>
    <w:rsid w:val="00270B8E"/>
    <w:rsid w:val="0027549B"/>
    <w:rsid w:val="002765DF"/>
    <w:rsid w:val="0028026F"/>
    <w:rsid w:val="002855F7"/>
    <w:rsid w:val="00287D2B"/>
    <w:rsid w:val="00290EFF"/>
    <w:rsid w:val="00294337"/>
    <w:rsid w:val="00295B26"/>
    <w:rsid w:val="002A39A8"/>
    <w:rsid w:val="002A5218"/>
    <w:rsid w:val="002A7327"/>
    <w:rsid w:val="002B243D"/>
    <w:rsid w:val="002B2DBF"/>
    <w:rsid w:val="002B4F9B"/>
    <w:rsid w:val="002C5CCE"/>
    <w:rsid w:val="002C6B31"/>
    <w:rsid w:val="002E14A9"/>
    <w:rsid w:val="002E7A3A"/>
    <w:rsid w:val="002E7F78"/>
    <w:rsid w:val="002F7D9D"/>
    <w:rsid w:val="00301756"/>
    <w:rsid w:val="00303AD5"/>
    <w:rsid w:val="00305750"/>
    <w:rsid w:val="00314F29"/>
    <w:rsid w:val="00322293"/>
    <w:rsid w:val="0033234A"/>
    <w:rsid w:val="00336227"/>
    <w:rsid w:val="0034584E"/>
    <w:rsid w:val="00350920"/>
    <w:rsid w:val="003518DB"/>
    <w:rsid w:val="00352B4F"/>
    <w:rsid w:val="003570FE"/>
    <w:rsid w:val="0036053E"/>
    <w:rsid w:val="003615D4"/>
    <w:rsid w:val="0036406E"/>
    <w:rsid w:val="003641E8"/>
    <w:rsid w:val="00370379"/>
    <w:rsid w:val="0037070D"/>
    <w:rsid w:val="003718E4"/>
    <w:rsid w:val="003733A3"/>
    <w:rsid w:val="003745E0"/>
    <w:rsid w:val="00375433"/>
    <w:rsid w:val="0038157C"/>
    <w:rsid w:val="00385FC7"/>
    <w:rsid w:val="00387DBA"/>
    <w:rsid w:val="0039617D"/>
    <w:rsid w:val="00396888"/>
    <w:rsid w:val="003A050B"/>
    <w:rsid w:val="003A6FFD"/>
    <w:rsid w:val="003A7BF6"/>
    <w:rsid w:val="003B4078"/>
    <w:rsid w:val="003B482A"/>
    <w:rsid w:val="003B5889"/>
    <w:rsid w:val="003C0DFD"/>
    <w:rsid w:val="003C29CA"/>
    <w:rsid w:val="003C4B1B"/>
    <w:rsid w:val="003C56B8"/>
    <w:rsid w:val="003D1224"/>
    <w:rsid w:val="003D22CE"/>
    <w:rsid w:val="003D62B6"/>
    <w:rsid w:val="003E0B5D"/>
    <w:rsid w:val="003E3F68"/>
    <w:rsid w:val="003E41EC"/>
    <w:rsid w:val="003E4859"/>
    <w:rsid w:val="003F0B53"/>
    <w:rsid w:val="003F50F6"/>
    <w:rsid w:val="003F6421"/>
    <w:rsid w:val="003F7C66"/>
    <w:rsid w:val="004068C1"/>
    <w:rsid w:val="00411969"/>
    <w:rsid w:val="00411BCF"/>
    <w:rsid w:val="004121CA"/>
    <w:rsid w:val="004157E6"/>
    <w:rsid w:val="00422F1F"/>
    <w:rsid w:val="004268B0"/>
    <w:rsid w:val="00432B4B"/>
    <w:rsid w:val="004336B2"/>
    <w:rsid w:val="00441949"/>
    <w:rsid w:val="004432E4"/>
    <w:rsid w:val="00443744"/>
    <w:rsid w:val="004473CE"/>
    <w:rsid w:val="00450632"/>
    <w:rsid w:val="004550DA"/>
    <w:rsid w:val="0046313B"/>
    <w:rsid w:val="00472374"/>
    <w:rsid w:val="00472631"/>
    <w:rsid w:val="004733D1"/>
    <w:rsid w:val="00473656"/>
    <w:rsid w:val="004747C8"/>
    <w:rsid w:val="00476DAC"/>
    <w:rsid w:val="00481479"/>
    <w:rsid w:val="004819FB"/>
    <w:rsid w:val="0048686F"/>
    <w:rsid w:val="00486B70"/>
    <w:rsid w:val="00486EBD"/>
    <w:rsid w:val="00491043"/>
    <w:rsid w:val="00493E63"/>
    <w:rsid w:val="00494BFF"/>
    <w:rsid w:val="0049647F"/>
    <w:rsid w:val="0049723F"/>
    <w:rsid w:val="004B03E0"/>
    <w:rsid w:val="004B2C7E"/>
    <w:rsid w:val="004B73F9"/>
    <w:rsid w:val="004D43EB"/>
    <w:rsid w:val="004D7F6A"/>
    <w:rsid w:val="004E0A1F"/>
    <w:rsid w:val="004E145C"/>
    <w:rsid w:val="004E3EFB"/>
    <w:rsid w:val="004E5FEB"/>
    <w:rsid w:val="004F110B"/>
    <w:rsid w:val="004F5AA5"/>
    <w:rsid w:val="004F637C"/>
    <w:rsid w:val="00502B79"/>
    <w:rsid w:val="00515CA2"/>
    <w:rsid w:val="00522FA1"/>
    <w:rsid w:val="00523268"/>
    <w:rsid w:val="00524661"/>
    <w:rsid w:val="005256E9"/>
    <w:rsid w:val="00526211"/>
    <w:rsid w:val="00527DD3"/>
    <w:rsid w:val="00530FA4"/>
    <w:rsid w:val="00542243"/>
    <w:rsid w:val="005456F9"/>
    <w:rsid w:val="00545F54"/>
    <w:rsid w:val="00550825"/>
    <w:rsid w:val="00555117"/>
    <w:rsid w:val="005562FA"/>
    <w:rsid w:val="00557620"/>
    <w:rsid w:val="00557894"/>
    <w:rsid w:val="005623DE"/>
    <w:rsid w:val="00562B5A"/>
    <w:rsid w:val="00562B99"/>
    <w:rsid w:val="00563BBB"/>
    <w:rsid w:val="00564393"/>
    <w:rsid w:val="005647A5"/>
    <w:rsid w:val="0056591A"/>
    <w:rsid w:val="00566AC9"/>
    <w:rsid w:val="00576DA4"/>
    <w:rsid w:val="0058536A"/>
    <w:rsid w:val="00590037"/>
    <w:rsid w:val="00595064"/>
    <w:rsid w:val="00595657"/>
    <w:rsid w:val="005A1941"/>
    <w:rsid w:val="005A4875"/>
    <w:rsid w:val="005A5161"/>
    <w:rsid w:val="005B38A5"/>
    <w:rsid w:val="005B496E"/>
    <w:rsid w:val="005B66B9"/>
    <w:rsid w:val="005C105C"/>
    <w:rsid w:val="005C27A0"/>
    <w:rsid w:val="005C2CF7"/>
    <w:rsid w:val="005C62D9"/>
    <w:rsid w:val="005D0006"/>
    <w:rsid w:val="005D190F"/>
    <w:rsid w:val="005D53B3"/>
    <w:rsid w:val="005E2284"/>
    <w:rsid w:val="005E25E3"/>
    <w:rsid w:val="005E3265"/>
    <w:rsid w:val="005E7B3B"/>
    <w:rsid w:val="005F01E1"/>
    <w:rsid w:val="005F0601"/>
    <w:rsid w:val="005F30C7"/>
    <w:rsid w:val="005F4E8D"/>
    <w:rsid w:val="005F523B"/>
    <w:rsid w:val="005F64C1"/>
    <w:rsid w:val="005F6AB7"/>
    <w:rsid w:val="00602FF9"/>
    <w:rsid w:val="00616B38"/>
    <w:rsid w:val="00627F51"/>
    <w:rsid w:val="00637AF1"/>
    <w:rsid w:val="0064004F"/>
    <w:rsid w:val="00641A58"/>
    <w:rsid w:val="00641C89"/>
    <w:rsid w:val="006441B4"/>
    <w:rsid w:val="00645105"/>
    <w:rsid w:val="006462D6"/>
    <w:rsid w:val="0064636F"/>
    <w:rsid w:val="00646A89"/>
    <w:rsid w:val="00647EAE"/>
    <w:rsid w:val="006509C8"/>
    <w:rsid w:val="00651971"/>
    <w:rsid w:val="006522B9"/>
    <w:rsid w:val="00657DE9"/>
    <w:rsid w:val="00661D7A"/>
    <w:rsid w:val="00662433"/>
    <w:rsid w:val="00663411"/>
    <w:rsid w:val="006635F2"/>
    <w:rsid w:val="00665F86"/>
    <w:rsid w:val="00666179"/>
    <w:rsid w:val="00667338"/>
    <w:rsid w:val="006674E3"/>
    <w:rsid w:val="00671CDC"/>
    <w:rsid w:val="00673E11"/>
    <w:rsid w:val="006817BE"/>
    <w:rsid w:val="00684C53"/>
    <w:rsid w:val="00690735"/>
    <w:rsid w:val="00691F35"/>
    <w:rsid w:val="00693308"/>
    <w:rsid w:val="00694B50"/>
    <w:rsid w:val="006954FB"/>
    <w:rsid w:val="006B1C8C"/>
    <w:rsid w:val="006B472C"/>
    <w:rsid w:val="006B5189"/>
    <w:rsid w:val="006B522B"/>
    <w:rsid w:val="006C1951"/>
    <w:rsid w:val="006C35BE"/>
    <w:rsid w:val="006C6725"/>
    <w:rsid w:val="006D5FBF"/>
    <w:rsid w:val="006D7014"/>
    <w:rsid w:val="006D7FFE"/>
    <w:rsid w:val="006E0C78"/>
    <w:rsid w:val="006E3412"/>
    <w:rsid w:val="006E4F62"/>
    <w:rsid w:val="006F03F3"/>
    <w:rsid w:val="006F082C"/>
    <w:rsid w:val="006F1C68"/>
    <w:rsid w:val="006F277B"/>
    <w:rsid w:val="006F7472"/>
    <w:rsid w:val="007009AE"/>
    <w:rsid w:val="00700AF3"/>
    <w:rsid w:val="00704B88"/>
    <w:rsid w:val="007052B8"/>
    <w:rsid w:val="00706308"/>
    <w:rsid w:val="007103FC"/>
    <w:rsid w:val="0071253A"/>
    <w:rsid w:val="00712F5B"/>
    <w:rsid w:val="00714823"/>
    <w:rsid w:val="0071514B"/>
    <w:rsid w:val="00723242"/>
    <w:rsid w:val="00724C1E"/>
    <w:rsid w:val="007263DA"/>
    <w:rsid w:val="007337E8"/>
    <w:rsid w:val="00733FFF"/>
    <w:rsid w:val="007364B4"/>
    <w:rsid w:val="00740E14"/>
    <w:rsid w:val="007424E3"/>
    <w:rsid w:val="00751D01"/>
    <w:rsid w:val="00754FF2"/>
    <w:rsid w:val="00760A90"/>
    <w:rsid w:val="00763B29"/>
    <w:rsid w:val="007678CE"/>
    <w:rsid w:val="007802DE"/>
    <w:rsid w:val="00786F07"/>
    <w:rsid w:val="0079155B"/>
    <w:rsid w:val="00797646"/>
    <w:rsid w:val="007B0D97"/>
    <w:rsid w:val="007B4DF9"/>
    <w:rsid w:val="007C4A68"/>
    <w:rsid w:val="007D254E"/>
    <w:rsid w:val="007D2F0A"/>
    <w:rsid w:val="007D4483"/>
    <w:rsid w:val="007D5BB7"/>
    <w:rsid w:val="007E01E6"/>
    <w:rsid w:val="007E1CD4"/>
    <w:rsid w:val="007E3AB9"/>
    <w:rsid w:val="007E4818"/>
    <w:rsid w:val="007E48FC"/>
    <w:rsid w:val="007F2D5B"/>
    <w:rsid w:val="007F43E8"/>
    <w:rsid w:val="007F5189"/>
    <w:rsid w:val="007F7AF7"/>
    <w:rsid w:val="008007A2"/>
    <w:rsid w:val="0080312A"/>
    <w:rsid w:val="008035F3"/>
    <w:rsid w:val="00805324"/>
    <w:rsid w:val="00805577"/>
    <w:rsid w:val="00805878"/>
    <w:rsid w:val="008118E3"/>
    <w:rsid w:val="008144C4"/>
    <w:rsid w:val="0081572C"/>
    <w:rsid w:val="00817D8B"/>
    <w:rsid w:val="0082035D"/>
    <w:rsid w:val="0082045D"/>
    <w:rsid w:val="008232D7"/>
    <w:rsid w:val="0082796D"/>
    <w:rsid w:val="00831600"/>
    <w:rsid w:val="00842220"/>
    <w:rsid w:val="008437DD"/>
    <w:rsid w:val="00860A26"/>
    <w:rsid w:val="008629C4"/>
    <w:rsid w:val="00864480"/>
    <w:rsid w:val="00866B42"/>
    <w:rsid w:val="00880671"/>
    <w:rsid w:val="0088426E"/>
    <w:rsid w:val="008850D1"/>
    <w:rsid w:val="00887169"/>
    <w:rsid w:val="008877B5"/>
    <w:rsid w:val="00891ED5"/>
    <w:rsid w:val="0089257F"/>
    <w:rsid w:val="00893E3B"/>
    <w:rsid w:val="00894519"/>
    <w:rsid w:val="008945D6"/>
    <w:rsid w:val="00896BEB"/>
    <w:rsid w:val="008A48AA"/>
    <w:rsid w:val="008A56BA"/>
    <w:rsid w:val="008C154D"/>
    <w:rsid w:val="008C2339"/>
    <w:rsid w:val="008D134D"/>
    <w:rsid w:val="008D7FC5"/>
    <w:rsid w:val="008E3F11"/>
    <w:rsid w:val="008E4A02"/>
    <w:rsid w:val="008F2C9B"/>
    <w:rsid w:val="008F4A3E"/>
    <w:rsid w:val="008F4E63"/>
    <w:rsid w:val="008F7021"/>
    <w:rsid w:val="009119E2"/>
    <w:rsid w:val="0091271F"/>
    <w:rsid w:val="00914356"/>
    <w:rsid w:val="00914415"/>
    <w:rsid w:val="00916AB9"/>
    <w:rsid w:val="0092007C"/>
    <w:rsid w:val="00920910"/>
    <w:rsid w:val="00924654"/>
    <w:rsid w:val="00926D71"/>
    <w:rsid w:val="009300C5"/>
    <w:rsid w:val="00933E28"/>
    <w:rsid w:val="00941EFA"/>
    <w:rsid w:val="00944220"/>
    <w:rsid w:val="00944F6D"/>
    <w:rsid w:val="00944FFD"/>
    <w:rsid w:val="00952B9F"/>
    <w:rsid w:val="00952F33"/>
    <w:rsid w:val="0095707E"/>
    <w:rsid w:val="00957F2B"/>
    <w:rsid w:val="00962491"/>
    <w:rsid w:val="009649C8"/>
    <w:rsid w:val="00964A5B"/>
    <w:rsid w:val="00965332"/>
    <w:rsid w:val="00970989"/>
    <w:rsid w:val="00973626"/>
    <w:rsid w:val="00982244"/>
    <w:rsid w:val="00986AC1"/>
    <w:rsid w:val="00986E1B"/>
    <w:rsid w:val="00991DDB"/>
    <w:rsid w:val="00992C22"/>
    <w:rsid w:val="00992D93"/>
    <w:rsid w:val="009934DB"/>
    <w:rsid w:val="009A6EB5"/>
    <w:rsid w:val="009B1C6E"/>
    <w:rsid w:val="009B7984"/>
    <w:rsid w:val="009C066C"/>
    <w:rsid w:val="009C49E6"/>
    <w:rsid w:val="009D04A7"/>
    <w:rsid w:val="009D0F53"/>
    <w:rsid w:val="009D2A0E"/>
    <w:rsid w:val="009D4602"/>
    <w:rsid w:val="009E0975"/>
    <w:rsid w:val="009E31C8"/>
    <w:rsid w:val="009F0E81"/>
    <w:rsid w:val="009F1D79"/>
    <w:rsid w:val="009F62E8"/>
    <w:rsid w:val="00A0147F"/>
    <w:rsid w:val="00A04D86"/>
    <w:rsid w:val="00A05DF0"/>
    <w:rsid w:val="00A12174"/>
    <w:rsid w:val="00A14620"/>
    <w:rsid w:val="00A15FCA"/>
    <w:rsid w:val="00A179B1"/>
    <w:rsid w:val="00A22544"/>
    <w:rsid w:val="00A261B3"/>
    <w:rsid w:val="00A262A7"/>
    <w:rsid w:val="00A34203"/>
    <w:rsid w:val="00A3456C"/>
    <w:rsid w:val="00A41283"/>
    <w:rsid w:val="00A44D2B"/>
    <w:rsid w:val="00A517B4"/>
    <w:rsid w:val="00A52B64"/>
    <w:rsid w:val="00A535A1"/>
    <w:rsid w:val="00A53D68"/>
    <w:rsid w:val="00A71BC5"/>
    <w:rsid w:val="00A72837"/>
    <w:rsid w:val="00A736A9"/>
    <w:rsid w:val="00A826C1"/>
    <w:rsid w:val="00A8309C"/>
    <w:rsid w:val="00A86372"/>
    <w:rsid w:val="00A878D9"/>
    <w:rsid w:val="00A93985"/>
    <w:rsid w:val="00A95A02"/>
    <w:rsid w:val="00A95D92"/>
    <w:rsid w:val="00AA0079"/>
    <w:rsid w:val="00AA114A"/>
    <w:rsid w:val="00AA57C0"/>
    <w:rsid w:val="00AA5B8E"/>
    <w:rsid w:val="00AA70FC"/>
    <w:rsid w:val="00AB0F90"/>
    <w:rsid w:val="00AB73C4"/>
    <w:rsid w:val="00AC790F"/>
    <w:rsid w:val="00AD1298"/>
    <w:rsid w:val="00AD7D3B"/>
    <w:rsid w:val="00AE0C3C"/>
    <w:rsid w:val="00AE48CF"/>
    <w:rsid w:val="00AE4DEB"/>
    <w:rsid w:val="00AF3D12"/>
    <w:rsid w:val="00B036F4"/>
    <w:rsid w:val="00B038B8"/>
    <w:rsid w:val="00B0588C"/>
    <w:rsid w:val="00B068EE"/>
    <w:rsid w:val="00B06A38"/>
    <w:rsid w:val="00B076F7"/>
    <w:rsid w:val="00B07E72"/>
    <w:rsid w:val="00B118F7"/>
    <w:rsid w:val="00B15837"/>
    <w:rsid w:val="00B17FD0"/>
    <w:rsid w:val="00B20B47"/>
    <w:rsid w:val="00B24F34"/>
    <w:rsid w:val="00B25FA8"/>
    <w:rsid w:val="00B27261"/>
    <w:rsid w:val="00B31BD0"/>
    <w:rsid w:val="00B32C31"/>
    <w:rsid w:val="00B35CCE"/>
    <w:rsid w:val="00B44F2A"/>
    <w:rsid w:val="00B46A85"/>
    <w:rsid w:val="00B479CD"/>
    <w:rsid w:val="00B50942"/>
    <w:rsid w:val="00B51A10"/>
    <w:rsid w:val="00B544A1"/>
    <w:rsid w:val="00B54C56"/>
    <w:rsid w:val="00B60249"/>
    <w:rsid w:val="00B61FC3"/>
    <w:rsid w:val="00B6469C"/>
    <w:rsid w:val="00B67005"/>
    <w:rsid w:val="00B67BAB"/>
    <w:rsid w:val="00B72CD7"/>
    <w:rsid w:val="00B8151C"/>
    <w:rsid w:val="00B879DC"/>
    <w:rsid w:val="00B87AFA"/>
    <w:rsid w:val="00B9049C"/>
    <w:rsid w:val="00B91FF8"/>
    <w:rsid w:val="00BA42CD"/>
    <w:rsid w:val="00BA5203"/>
    <w:rsid w:val="00BB0A43"/>
    <w:rsid w:val="00BB0FA7"/>
    <w:rsid w:val="00BB1598"/>
    <w:rsid w:val="00BB6A9D"/>
    <w:rsid w:val="00BC22D4"/>
    <w:rsid w:val="00BC4404"/>
    <w:rsid w:val="00BC5D2C"/>
    <w:rsid w:val="00BD1023"/>
    <w:rsid w:val="00BD1390"/>
    <w:rsid w:val="00BD1FBF"/>
    <w:rsid w:val="00BD4EFE"/>
    <w:rsid w:val="00BD6500"/>
    <w:rsid w:val="00BE4971"/>
    <w:rsid w:val="00BE6136"/>
    <w:rsid w:val="00BF0310"/>
    <w:rsid w:val="00BF1642"/>
    <w:rsid w:val="00C03B82"/>
    <w:rsid w:val="00C1011E"/>
    <w:rsid w:val="00C1598E"/>
    <w:rsid w:val="00C16FCA"/>
    <w:rsid w:val="00C21299"/>
    <w:rsid w:val="00C24C62"/>
    <w:rsid w:val="00C339C9"/>
    <w:rsid w:val="00C37FAB"/>
    <w:rsid w:val="00C44F4A"/>
    <w:rsid w:val="00C5206B"/>
    <w:rsid w:val="00C5210F"/>
    <w:rsid w:val="00C53823"/>
    <w:rsid w:val="00C53912"/>
    <w:rsid w:val="00C570E6"/>
    <w:rsid w:val="00C6406E"/>
    <w:rsid w:val="00C642BA"/>
    <w:rsid w:val="00C65058"/>
    <w:rsid w:val="00C67C1B"/>
    <w:rsid w:val="00C70C1A"/>
    <w:rsid w:val="00C71AB6"/>
    <w:rsid w:val="00C72BA7"/>
    <w:rsid w:val="00C74DA8"/>
    <w:rsid w:val="00C761C5"/>
    <w:rsid w:val="00C80A7A"/>
    <w:rsid w:val="00C8197B"/>
    <w:rsid w:val="00C86C48"/>
    <w:rsid w:val="00C9052F"/>
    <w:rsid w:val="00C92CEC"/>
    <w:rsid w:val="00C9409C"/>
    <w:rsid w:val="00CA09C9"/>
    <w:rsid w:val="00CA33CE"/>
    <w:rsid w:val="00CA6CFD"/>
    <w:rsid w:val="00CB0565"/>
    <w:rsid w:val="00CB2714"/>
    <w:rsid w:val="00CB50CA"/>
    <w:rsid w:val="00CC2099"/>
    <w:rsid w:val="00CC4273"/>
    <w:rsid w:val="00CD3B49"/>
    <w:rsid w:val="00CD773A"/>
    <w:rsid w:val="00CE3144"/>
    <w:rsid w:val="00CE338E"/>
    <w:rsid w:val="00CE3816"/>
    <w:rsid w:val="00CF4E5E"/>
    <w:rsid w:val="00D0098A"/>
    <w:rsid w:val="00D00C48"/>
    <w:rsid w:val="00D0137D"/>
    <w:rsid w:val="00D01F4D"/>
    <w:rsid w:val="00D020B3"/>
    <w:rsid w:val="00D03610"/>
    <w:rsid w:val="00D10276"/>
    <w:rsid w:val="00D21452"/>
    <w:rsid w:val="00D240F6"/>
    <w:rsid w:val="00D25A37"/>
    <w:rsid w:val="00D25D1B"/>
    <w:rsid w:val="00D3425D"/>
    <w:rsid w:val="00D35E90"/>
    <w:rsid w:val="00D370E1"/>
    <w:rsid w:val="00D40CD5"/>
    <w:rsid w:val="00D4226F"/>
    <w:rsid w:val="00D429AB"/>
    <w:rsid w:val="00D44D87"/>
    <w:rsid w:val="00D46913"/>
    <w:rsid w:val="00D525D5"/>
    <w:rsid w:val="00D52FFE"/>
    <w:rsid w:val="00D656F9"/>
    <w:rsid w:val="00D72B63"/>
    <w:rsid w:val="00D75FAD"/>
    <w:rsid w:val="00D77CD7"/>
    <w:rsid w:val="00D84273"/>
    <w:rsid w:val="00D843D9"/>
    <w:rsid w:val="00D8510E"/>
    <w:rsid w:val="00D874F2"/>
    <w:rsid w:val="00D9181D"/>
    <w:rsid w:val="00D9282D"/>
    <w:rsid w:val="00D94FEA"/>
    <w:rsid w:val="00DA261C"/>
    <w:rsid w:val="00DA649E"/>
    <w:rsid w:val="00DB22AC"/>
    <w:rsid w:val="00DB2552"/>
    <w:rsid w:val="00DB6569"/>
    <w:rsid w:val="00DC4916"/>
    <w:rsid w:val="00DC6649"/>
    <w:rsid w:val="00DC79DD"/>
    <w:rsid w:val="00DD66A5"/>
    <w:rsid w:val="00DD7858"/>
    <w:rsid w:val="00DE2CA9"/>
    <w:rsid w:val="00DE60B6"/>
    <w:rsid w:val="00DE7760"/>
    <w:rsid w:val="00DF0444"/>
    <w:rsid w:val="00E011C6"/>
    <w:rsid w:val="00E028AD"/>
    <w:rsid w:val="00E02A09"/>
    <w:rsid w:val="00E02FFD"/>
    <w:rsid w:val="00E07DEA"/>
    <w:rsid w:val="00E10F76"/>
    <w:rsid w:val="00E13178"/>
    <w:rsid w:val="00E23FDD"/>
    <w:rsid w:val="00E251D5"/>
    <w:rsid w:val="00E27905"/>
    <w:rsid w:val="00E32191"/>
    <w:rsid w:val="00E329DC"/>
    <w:rsid w:val="00E420A4"/>
    <w:rsid w:val="00E447F9"/>
    <w:rsid w:val="00E4618D"/>
    <w:rsid w:val="00E46B36"/>
    <w:rsid w:val="00E519F3"/>
    <w:rsid w:val="00E54A99"/>
    <w:rsid w:val="00E5562E"/>
    <w:rsid w:val="00E6339C"/>
    <w:rsid w:val="00E65E0C"/>
    <w:rsid w:val="00E66C56"/>
    <w:rsid w:val="00E676C7"/>
    <w:rsid w:val="00E73A14"/>
    <w:rsid w:val="00E7403C"/>
    <w:rsid w:val="00E76F64"/>
    <w:rsid w:val="00E828FF"/>
    <w:rsid w:val="00E83DAA"/>
    <w:rsid w:val="00E85747"/>
    <w:rsid w:val="00E918BA"/>
    <w:rsid w:val="00E9197B"/>
    <w:rsid w:val="00E92C04"/>
    <w:rsid w:val="00E96862"/>
    <w:rsid w:val="00EB2968"/>
    <w:rsid w:val="00EB2E19"/>
    <w:rsid w:val="00EB3634"/>
    <w:rsid w:val="00EB7314"/>
    <w:rsid w:val="00EC0136"/>
    <w:rsid w:val="00EC2B40"/>
    <w:rsid w:val="00EC4CED"/>
    <w:rsid w:val="00EC5B64"/>
    <w:rsid w:val="00EC625D"/>
    <w:rsid w:val="00ED2F73"/>
    <w:rsid w:val="00ED691B"/>
    <w:rsid w:val="00EE2E08"/>
    <w:rsid w:val="00EE5C60"/>
    <w:rsid w:val="00EE73F5"/>
    <w:rsid w:val="00EE7B76"/>
    <w:rsid w:val="00EE7F6B"/>
    <w:rsid w:val="00EF04C9"/>
    <w:rsid w:val="00EF0F55"/>
    <w:rsid w:val="00EF2083"/>
    <w:rsid w:val="00EF3548"/>
    <w:rsid w:val="00EF448D"/>
    <w:rsid w:val="00EF73BC"/>
    <w:rsid w:val="00EF7527"/>
    <w:rsid w:val="00F001E2"/>
    <w:rsid w:val="00F0172E"/>
    <w:rsid w:val="00F01B27"/>
    <w:rsid w:val="00F05231"/>
    <w:rsid w:val="00F14133"/>
    <w:rsid w:val="00F25A61"/>
    <w:rsid w:val="00F279D5"/>
    <w:rsid w:val="00F31634"/>
    <w:rsid w:val="00F42532"/>
    <w:rsid w:val="00F43FA9"/>
    <w:rsid w:val="00F46B29"/>
    <w:rsid w:val="00F47DF9"/>
    <w:rsid w:val="00F5546D"/>
    <w:rsid w:val="00F57C7F"/>
    <w:rsid w:val="00F61414"/>
    <w:rsid w:val="00F62E52"/>
    <w:rsid w:val="00F67835"/>
    <w:rsid w:val="00F708C4"/>
    <w:rsid w:val="00F75847"/>
    <w:rsid w:val="00F81EFA"/>
    <w:rsid w:val="00F853C1"/>
    <w:rsid w:val="00F93074"/>
    <w:rsid w:val="00F93B0F"/>
    <w:rsid w:val="00F95128"/>
    <w:rsid w:val="00FA48A5"/>
    <w:rsid w:val="00FB135B"/>
    <w:rsid w:val="00FB44F4"/>
    <w:rsid w:val="00FC159E"/>
    <w:rsid w:val="00FC7CF8"/>
    <w:rsid w:val="00FD0466"/>
    <w:rsid w:val="00FD1627"/>
    <w:rsid w:val="00FD2EF5"/>
    <w:rsid w:val="00FD4AB1"/>
    <w:rsid w:val="00FE1DB7"/>
    <w:rsid w:val="00FE2071"/>
    <w:rsid w:val="00FE4022"/>
    <w:rsid w:val="00FE68FE"/>
    <w:rsid w:val="00FF2BC0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5D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10F7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95D92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95D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A95D9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A95D9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A95D92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A95D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95D92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A95D92"/>
    <w:rPr>
      <w:rFonts w:cs="Times New Roman"/>
    </w:rPr>
  </w:style>
  <w:style w:type="paragraph" w:customStyle="1" w:styleId="aa">
    <w:name w:val="Комментарий"/>
    <w:basedOn w:val="a"/>
    <w:next w:val="a"/>
    <w:uiPriority w:val="99"/>
    <w:rsid w:val="00A95D92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en-US"/>
    </w:rPr>
  </w:style>
  <w:style w:type="paragraph" w:customStyle="1" w:styleId="ab">
    <w:name w:val="Заголовок статьи"/>
    <w:basedOn w:val="a"/>
    <w:next w:val="a"/>
    <w:uiPriority w:val="99"/>
    <w:rsid w:val="00A95D9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ac">
    <w:name w:val="Body Text Indent"/>
    <w:basedOn w:val="a"/>
    <w:link w:val="ad"/>
    <w:uiPriority w:val="99"/>
    <w:rsid w:val="00A95D9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95D9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95D92"/>
    <w:pPr>
      <w:ind w:left="720"/>
      <w:contextualSpacing/>
    </w:pPr>
  </w:style>
  <w:style w:type="table" w:styleId="af">
    <w:name w:val="Table Grid"/>
    <w:basedOn w:val="a1"/>
    <w:rsid w:val="00A95D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rsid w:val="00A95D9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A95D9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character" w:styleId="af2">
    <w:name w:val="annotation reference"/>
    <w:basedOn w:val="a0"/>
    <w:uiPriority w:val="99"/>
    <w:semiHidden/>
    <w:rsid w:val="00A95D92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A95D9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A95D9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A95D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A95D92"/>
    <w:rPr>
      <w:b/>
      <w:bCs/>
    </w:rPr>
  </w:style>
  <w:style w:type="paragraph" w:styleId="af7">
    <w:name w:val="Balloon Text"/>
    <w:basedOn w:val="a"/>
    <w:link w:val="af8"/>
    <w:uiPriority w:val="99"/>
    <w:semiHidden/>
    <w:rsid w:val="00A95D9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A95D92"/>
    <w:rPr>
      <w:rFonts w:ascii="Tahoma" w:hAnsi="Tahoma" w:cs="Tahoma"/>
      <w:sz w:val="16"/>
      <w:szCs w:val="16"/>
      <w:lang w:eastAsia="ru-RU"/>
    </w:rPr>
  </w:style>
  <w:style w:type="character" w:customStyle="1" w:styleId="af9">
    <w:name w:val="Гипертекстовая ссылка"/>
    <w:basedOn w:val="a0"/>
    <w:uiPriority w:val="99"/>
    <w:rsid w:val="00A95D92"/>
    <w:rPr>
      <w:rFonts w:cs="Times New Roman"/>
      <w:color w:val="106BBE"/>
    </w:rPr>
  </w:style>
  <w:style w:type="character" w:customStyle="1" w:styleId="afa">
    <w:name w:val="Цветовое выделение"/>
    <w:uiPriority w:val="99"/>
    <w:rsid w:val="00A95D92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A95D92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iPriority w:val="99"/>
    <w:rsid w:val="00A95D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95D9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95D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95D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c">
    <w:name w:val="Информация об изменениях документа"/>
    <w:basedOn w:val="aa"/>
    <w:next w:val="a"/>
    <w:uiPriority w:val="99"/>
    <w:rsid w:val="00A95D92"/>
    <w:pPr>
      <w:spacing w:before="75"/>
    </w:pPr>
    <w:rPr>
      <w:color w:val="353842"/>
      <w:sz w:val="24"/>
      <w:szCs w:val="24"/>
      <w:shd w:val="clear" w:color="auto" w:fill="F0F0F0"/>
      <w:lang w:eastAsia="ru-RU"/>
    </w:rPr>
  </w:style>
  <w:style w:type="character" w:styleId="afd">
    <w:name w:val="Hyperlink"/>
    <w:basedOn w:val="a0"/>
    <w:uiPriority w:val="99"/>
    <w:rsid w:val="00A95D92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A95D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95D9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E4D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e">
    <w:name w:val="Сравнение редакций. Удаленный фрагмент"/>
    <w:uiPriority w:val="99"/>
    <w:rsid w:val="00E85747"/>
    <w:rPr>
      <w:color w:val="000000"/>
      <w:shd w:val="clear" w:color="auto" w:fill="C4C413"/>
    </w:rPr>
  </w:style>
  <w:style w:type="paragraph" w:styleId="aff">
    <w:name w:val="Normal (Web)"/>
    <w:basedOn w:val="a"/>
    <w:uiPriority w:val="99"/>
    <w:unhideWhenUsed/>
    <w:rsid w:val="00763B2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E10F76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BEB32-22C5-4E70-8CA3-20C6F752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3306</Words>
  <Characters>22417</Characters>
  <Application>Microsoft Office Word</Application>
  <DocSecurity>0</DocSecurity>
  <Lines>186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Заброда</dc:creator>
  <cp:lastModifiedBy>Молдованов</cp:lastModifiedBy>
  <cp:revision>4</cp:revision>
  <cp:lastPrinted>2016-04-14T12:26:00Z</cp:lastPrinted>
  <dcterms:created xsi:type="dcterms:W3CDTF">2016-04-14T14:25:00Z</dcterms:created>
  <dcterms:modified xsi:type="dcterms:W3CDTF">2016-04-15T08:12:00Z</dcterms:modified>
</cp:coreProperties>
</file>