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625" w:rsidRPr="00AF0E05" w:rsidRDefault="00E27625" w:rsidP="00E27625">
      <w:pPr>
        <w:pStyle w:val="a7"/>
        <w:tabs>
          <w:tab w:val="left" w:pos="180"/>
          <w:tab w:val="left" w:pos="360"/>
        </w:tabs>
        <w:spacing w:after="0"/>
        <w:ind w:left="6120"/>
        <w:rPr>
          <w:b/>
        </w:rPr>
      </w:pPr>
      <w:r w:rsidRPr="00AF0E05">
        <w:rPr>
          <w:b/>
        </w:rPr>
        <w:t>УТВЕРЖД</w:t>
      </w:r>
      <w:r>
        <w:rPr>
          <w:b/>
        </w:rPr>
        <w:t>АЮ</w:t>
      </w:r>
      <w:r w:rsidRPr="00AF0E05">
        <w:rPr>
          <w:b/>
        </w:rPr>
        <w:t xml:space="preserve"> </w:t>
      </w:r>
    </w:p>
    <w:p w:rsidR="00E27625" w:rsidRDefault="00E27625" w:rsidP="00E27625">
      <w:pPr>
        <w:pStyle w:val="a7"/>
        <w:tabs>
          <w:tab w:val="left" w:pos="5387"/>
        </w:tabs>
        <w:spacing w:after="0"/>
        <w:ind w:left="5387"/>
      </w:pPr>
      <w:r>
        <w:t>председатель</w:t>
      </w:r>
      <w:r w:rsidRPr="00AF0E05">
        <w:t xml:space="preserve"> контрольно</w:t>
      </w:r>
      <w:r>
        <w:t xml:space="preserve"> </w:t>
      </w:r>
      <w:r w:rsidRPr="00AF0E05">
        <w:t>-</w:t>
      </w:r>
      <w:r>
        <w:t xml:space="preserve"> </w:t>
      </w:r>
      <w:r w:rsidRPr="00AF0E05">
        <w:t>счетной палаты</w:t>
      </w:r>
      <w:r>
        <w:t xml:space="preserve"> </w:t>
      </w:r>
      <w:r w:rsidRPr="00AF0E05">
        <w:t>Волгоградской области</w:t>
      </w:r>
    </w:p>
    <w:p w:rsidR="00E27625" w:rsidRDefault="00E27625" w:rsidP="00E27625">
      <w:pPr>
        <w:pStyle w:val="a7"/>
        <w:tabs>
          <w:tab w:val="left" w:pos="5387"/>
        </w:tabs>
        <w:spacing w:after="0"/>
        <w:ind w:left="5387"/>
        <w:jc w:val="both"/>
      </w:pPr>
    </w:p>
    <w:p w:rsidR="00E27625" w:rsidRPr="00AF0E05" w:rsidRDefault="00E27625" w:rsidP="00E27625">
      <w:pPr>
        <w:pStyle w:val="a7"/>
        <w:tabs>
          <w:tab w:val="left" w:pos="5387"/>
        </w:tabs>
        <w:spacing w:after="0"/>
        <w:ind w:left="5387"/>
        <w:jc w:val="both"/>
      </w:pPr>
      <w:r>
        <w:t>_____________        И.А. Дьяченко</w:t>
      </w:r>
    </w:p>
    <w:p w:rsidR="00E27625" w:rsidRPr="00AF0E05" w:rsidRDefault="000D1371" w:rsidP="00E27625">
      <w:pPr>
        <w:pStyle w:val="a7"/>
        <w:tabs>
          <w:tab w:val="left" w:pos="5387"/>
        </w:tabs>
        <w:spacing w:after="0"/>
        <w:ind w:left="5387"/>
        <w:jc w:val="both"/>
      </w:pPr>
      <w:r>
        <w:t xml:space="preserve"> </w:t>
      </w:r>
      <w:r w:rsidR="005619EA">
        <w:t>15</w:t>
      </w:r>
      <w:r>
        <w:t xml:space="preserve"> </w:t>
      </w:r>
      <w:r w:rsidR="00E27625">
        <w:t>мая 201</w:t>
      </w:r>
      <w:r>
        <w:t>7</w:t>
      </w:r>
      <w:r w:rsidR="00E27625">
        <w:t xml:space="preserve"> года </w:t>
      </w:r>
    </w:p>
    <w:p w:rsidR="00E27625" w:rsidRPr="00AF0E05" w:rsidRDefault="00E27625" w:rsidP="00E27625">
      <w:pPr>
        <w:jc w:val="center"/>
        <w:rPr>
          <w:b/>
          <w:i/>
        </w:rPr>
      </w:pPr>
    </w:p>
    <w:p w:rsidR="00E27625" w:rsidRPr="00AF0E05" w:rsidRDefault="00E27625" w:rsidP="00E27625">
      <w:pPr>
        <w:jc w:val="center"/>
        <w:rPr>
          <w:b/>
          <w:i/>
        </w:rPr>
      </w:pPr>
      <w:r w:rsidRPr="00AF0E05">
        <w:rPr>
          <w:b/>
          <w:i/>
        </w:rPr>
        <w:t>ЗАКЛЮЧЕНИЕ</w:t>
      </w:r>
    </w:p>
    <w:p w:rsidR="00E27625" w:rsidRPr="00AF0E05" w:rsidRDefault="000D1371" w:rsidP="00E27625">
      <w:pPr>
        <w:pStyle w:val="3"/>
        <w:spacing w:after="0"/>
        <w:jc w:val="center"/>
        <w:rPr>
          <w:b/>
          <w:i/>
          <w:sz w:val="24"/>
          <w:szCs w:val="24"/>
        </w:rPr>
      </w:pPr>
      <w:r>
        <w:rPr>
          <w:b/>
          <w:i/>
          <w:sz w:val="24"/>
          <w:szCs w:val="24"/>
        </w:rPr>
        <w:t>по результатам внешней проверки</w:t>
      </w:r>
      <w:r w:rsidR="00E27625" w:rsidRPr="00AF0E05">
        <w:rPr>
          <w:b/>
          <w:i/>
          <w:sz w:val="24"/>
          <w:szCs w:val="24"/>
        </w:rPr>
        <w:t xml:space="preserve"> бюджетной отчетности и</w:t>
      </w:r>
    </w:p>
    <w:p w:rsidR="00E27625" w:rsidRPr="00AF0E05" w:rsidRDefault="00E27625" w:rsidP="00E27625">
      <w:pPr>
        <w:pStyle w:val="3"/>
        <w:spacing w:after="0"/>
        <w:jc w:val="center"/>
        <w:rPr>
          <w:b/>
          <w:i/>
          <w:sz w:val="24"/>
          <w:szCs w:val="24"/>
        </w:rPr>
      </w:pPr>
      <w:r w:rsidRPr="00AF0E05">
        <w:rPr>
          <w:b/>
          <w:i/>
          <w:sz w:val="24"/>
          <w:szCs w:val="24"/>
        </w:rPr>
        <w:t>отдельных вопросов исполнения областного бюджета за 201</w:t>
      </w:r>
      <w:r w:rsidR="000D1371">
        <w:rPr>
          <w:b/>
          <w:i/>
          <w:sz w:val="24"/>
          <w:szCs w:val="24"/>
        </w:rPr>
        <w:t>6</w:t>
      </w:r>
      <w:r w:rsidRPr="00AF0E05">
        <w:rPr>
          <w:b/>
          <w:i/>
          <w:sz w:val="24"/>
          <w:szCs w:val="24"/>
        </w:rPr>
        <w:t xml:space="preserve"> год</w:t>
      </w:r>
    </w:p>
    <w:p w:rsidR="00E27625" w:rsidRPr="00AF0E05" w:rsidRDefault="00E27625" w:rsidP="00E27625">
      <w:pPr>
        <w:pStyle w:val="3"/>
        <w:spacing w:after="0"/>
        <w:jc w:val="center"/>
        <w:rPr>
          <w:b/>
          <w:i/>
          <w:sz w:val="24"/>
          <w:szCs w:val="24"/>
        </w:rPr>
      </w:pPr>
      <w:r w:rsidRPr="00AF0E05">
        <w:rPr>
          <w:b/>
          <w:i/>
          <w:sz w:val="24"/>
          <w:szCs w:val="24"/>
        </w:rPr>
        <w:t xml:space="preserve">главным администратором средств областного бюджета – </w:t>
      </w:r>
    </w:p>
    <w:p w:rsidR="00E27625" w:rsidRPr="00AF0E05" w:rsidRDefault="00E27625" w:rsidP="00E27625">
      <w:pPr>
        <w:pStyle w:val="3"/>
        <w:spacing w:after="0"/>
        <w:jc w:val="center"/>
        <w:rPr>
          <w:b/>
          <w:i/>
          <w:sz w:val="24"/>
          <w:szCs w:val="24"/>
        </w:rPr>
      </w:pPr>
      <w:r w:rsidRPr="00AF0E05">
        <w:rPr>
          <w:b/>
          <w:i/>
          <w:sz w:val="24"/>
          <w:szCs w:val="24"/>
        </w:rPr>
        <w:t xml:space="preserve">комитетом </w:t>
      </w:r>
      <w:r>
        <w:rPr>
          <w:b/>
          <w:i/>
          <w:sz w:val="24"/>
          <w:szCs w:val="24"/>
        </w:rPr>
        <w:t>финансов</w:t>
      </w:r>
      <w:r w:rsidRPr="00AF0E05">
        <w:rPr>
          <w:b/>
          <w:i/>
          <w:sz w:val="24"/>
          <w:szCs w:val="24"/>
        </w:rPr>
        <w:t xml:space="preserve"> Волгоградской области </w:t>
      </w:r>
    </w:p>
    <w:p w:rsidR="00E27625" w:rsidRPr="00AF0E05" w:rsidRDefault="00E27625" w:rsidP="00E27625"/>
    <w:p w:rsidR="00E27625" w:rsidRDefault="00E27625" w:rsidP="000D1371">
      <w:pPr>
        <w:pStyle w:val="2"/>
        <w:spacing w:after="0" w:line="240" w:lineRule="auto"/>
        <w:ind w:firstLine="680"/>
        <w:jc w:val="both"/>
      </w:pPr>
      <w:r w:rsidRPr="000D1371">
        <w:t>В соответствии с планом работы контрольно-счетной палаты Волгоградской области</w:t>
      </w:r>
      <w:r w:rsidR="000D1371" w:rsidRPr="000D1371">
        <w:t xml:space="preserve"> на 2017 год</w:t>
      </w:r>
      <w:r w:rsidRPr="000D1371">
        <w:t xml:space="preserve">, утвержденным постановлением коллегии контрольно-счётной палаты Волгоградской области от </w:t>
      </w:r>
      <w:r w:rsidR="000D1371" w:rsidRPr="000D1371">
        <w:t>09.12.2016 №29/3</w:t>
      </w:r>
      <w:r w:rsidRPr="000D1371">
        <w:t>, в целях подготовки заключения на годовой отчет об исполнении областного бюджета за 201</w:t>
      </w:r>
      <w:r w:rsidR="000D1371" w:rsidRPr="000D1371">
        <w:t>6</w:t>
      </w:r>
      <w:r w:rsidRPr="000D1371">
        <w:t xml:space="preserve"> год проведена камеральная внешняя проверка  бюджетной отчетности и отдельных вопросов исполнения областного бюджета за 201</w:t>
      </w:r>
      <w:r w:rsidR="000D1371" w:rsidRPr="000D1371">
        <w:t>6</w:t>
      </w:r>
      <w:r w:rsidRPr="000D1371">
        <w:t xml:space="preserve"> год главным администратором средств областного бюджета – комитетом финансов Волгоградской области (далее </w:t>
      </w:r>
      <w:r w:rsidR="007757A1">
        <w:t>–</w:t>
      </w:r>
      <w:r w:rsidRPr="000D1371">
        <w:t xml:space="preserve"> </w:t>
      </w:r>
      <w:proofErr w:type="spellStart"/>
      <w:r w:rsidRPr="000D1371">
        <w:t>Облфин</w:t>
      </w:r>
      <w:proofErr w:type="spellEnd"/>
      <w:r w:rsidRPr="000D1371">
        <w:t>).</w:t>
      </w:r>
    </w:p>
    <w:p w:rsidR="000D1371" w:rsidRDefault="000D1371" w:rsidP="000D1371">
      <w:pPr>
        <w:pStyle w:val="ConsPlusNormal"/>
        <w:ind w:firstLine="680"/>
        <w:jc w:val="both"/>
      </w:pPr>
      <w:proofErr w:type="spellStart"/>
      <w:r w:rsidRPr="00D4642C">
        <w:t>Облфин</w:t>
      </w:r>
      <w:proofErr w:type="spellEnd"/>
      <w:r w:rsidRPr="00D4642C">
        <w:t xml:space="preserve"> </w:t>
      </w:r>
      <w:r w:rsidRPr="00D4642C">
        <w:rPr>
          <w:lang w:eastAsia="en-US"/>
        </w:rPr>
        <w:t xml:space="preserve">является </w:t>
      </w:r>
      <w:r w:rsidRPr="00D4642C">
        <w:t>финансовым органом Волгоградской области, органом исполнительной власти Волгоградской области, осуществляющим проведение единой финансовой, бюджетной и налоговой политики, составление и организацию исполнения областного бюджета, управление государственным долгом, исполнение полномочий органа внутреннего государственного финансового контроля, общее руководство организацией финансов в Волгоградской области.</w:t>
      </w:r>
    </w:p>
    <w:p w:rsidR="000D1371" w:rsidRPr="00EB4E9E" w:rsidRDefault="000D1371" w:rsidP="000D1371">
      <w:pPr>
        <w:pStyle w:val="ConsPlusNormal"/>
        <w:ind w:firstLine="680"/>
        <w:jc w:val="both"/>
      </w:pPr>
      <w:proofErr w:type="spellStart"/>
      <w:r w:rsidRPr="00EB4E9E">
        <w:t>Облфин</w:t>
      </w:r>
      <w:proofErr w:type="spellEnd"/>
      <w:r w:rsidRPr="00EB4E9E">
        <w:t xml:space="preserve"> осуществляет функции и полномочия учредителя государственного казенного учреждения Волгоградской области «Центр бюджетного учета и отчетности» (далее – Учреждение).</w:t>
      </w:r>
      <w:r w:rsidRPr="000D1371">
        <w:t xml:space="preserve"> </w:t>
      </w:r>
      <w:r w:rsidRPr="00EB4E9E">
        <w:t xml:space="preserve">В 2016 году были </w:t>
      </w:r>
      <w:r>
        <w:t xml:space="preserve">завершены организационно-штатные мероприятия, начатые в 2015 году, и </w:t>
      </w:r>
      <w:r w:rsidRPr="00EB4E9E">
        <w:t xml:space="preserve">ликвидированы межрайонные территориальные управления </w:t>
      </w:r>
      <w:proofErr w:type="spellStart"/>
      <w:r w:rsidRPr="00EB4E9E">
        <w:t>Облфина</w:t>
      </w:r>
      <w:proofErr w:type="spellEnd"/>
      <w:r w:rsidRPr="00EB4E9E">
        <w:t xml:space="preserve"> № 5 и № 6 на основании приказа </w:t>
      </w:r>
      <w:proofErr w:type="spellStart"/>
      <w:r w:rsidRPr="00EB4E9E">
        <w:t>Облфина</w:t>
      </w:r>
      <w:proofErr w:type="spellEnd"/>
      <w:r w:rsidRPr="00EB4E9E">
        <w:t xml:space="preserve"> от 27.04.2015 № 205.</w:t>
      </w:r>
    </w:p>
    <w:p w:rsidR="000D1371" w:rsidRDefault="000D1371" w:rsidP="000D1371">
      <w:pPr>
        <w:autoSpaceDE w:val="0"/>
        <w:autoSpaceDN w:val="0"/>
        <w:adjustRightInd w:val="0"/>
        <w:ind w:firstLine="680"/>
        <w:jc w:val="both"/>
        <w:outlineLvl w:val="0"/>
      </w:pPr>
      <w:r w:rsidRPr="000D7AE5">
        <w:t>Предельная штатная численность государстве</w:t>
      </w:r>
      <w:r>
        <w:t xml:space="preserve">нных гражданских служащих </w:t>
      </w:r>
      <w:proofErr w:type="spellStart"/>
      <w:r w:rsidR="001008C6">
        <w:t>Облфина</w:t>
      </w:r>
      <w:proofErr w:type="spellEnd"/>
      <w:r w:rsidR="001008C6">
        <w:t xml:space="preserve"> </w:t>
      </w:r>
      <w:r>
        <w:t xml:space="preserve">(далее – ГГС) утверждена </w:t>
      </w:r>
      <w:r w:rsidRPr="00ED22C2">
        <w:t>Законом Волгоградской области</w:t>
      </w:r>
      <w:r>
        <w:t xml:space="preserve"> от 07.12.2015 № 206-ОД «Об областном бюджете на 2016 год и на плановый период 2017 и 2018</w:t>
      </w:r>
      <w:r w:rsidRPr="00ED22C2">
        <w:t xml:space="preserve"> годов» (далее - Закон об областном бюджете</w:t>
      </w:r>
      <w:r>
        <w:t xml:space="preserve"> на 2016</w:t>
      </w:r>
      <w:r w:rsidRPr="00ED22C2">
        <w:t xml:space="preserve"> год)</w:t>
      </w:r>
      <w:r>
        <w:t xml:space="preserve"> в количестве 219 ед</w:t>
      </w:r>
      <w:r w:rsidRPr="000D7AE5">
        <w:t>иниц</w:t>
      </w:r>
      <w:r>
        <w:t>, которая к уровню прошлого года снизилась на 1 единицу.</w:t>
      </w:r>
    </w:p>
    <w:p w:rsidR="000D1371" w:rsidRDefault="000D1371" w:rsidP="000D1371">
      <w:pPr>
        <w:autoSpaceDE w:val="0"/>
        <w:autoSpaceDN w:val="0"/>
        <w:adjustRightInd w:val="0"/>
        <w:ind w:firstLine="680"/>
        <w:jc w:val="both"/>
        <w:outlineLvl w:val="0"/>
      </w:pPr>
      <w:r>
        <w:t>Н</w:t>
      </w:r>
      <w:r w:rsidRPr="00221C55">
        <w:t xml:space="preserve">а </w:t>
      </w:r>
      <w:r>
        <w:t xml:space="preserve">31.12.2016 штатная численность </w:t>
      </w:r>
      <w:proofErr w:type="spellStart"/>
      <w:r>
        <w:t>Облфина</w:t>
      </w:r>
      <w:proofErr w:type="spellEnd"/>
      <w:r>
        <w:t xml:space="preserve"> составляла 225</w:t>
      </w:r>
      <w:r w:rsidRPr="00221C55">
        <w:t xml:space="preserve"> ед., в том числе </w:t>
      </w:r>
      <w:r>
        <w:t xml:space="preserve">1 ед. лица, замещающего государственную должность, 219 ед. ГГС (по сравнению с началом года уменьшены на 1 ед.), </w:t>
      </w:r>
      <w:r w:rsidR="001008C6">
        <w:t>5</w:t>
      </w:r>
      <w:r>
        <w:t xml:space="preserve"> ед. должностей, не отнесенных к должностям государственной службы</w:t>
      </w:r>
      <w:r w:rsidR="001008C6">
        <w:t>.</w:t>
      </w:r>
      <w:r>
        <w:t xml:space="preserve"> Фактически замещено должностей на конец года 197 ед., из них ГГС - 191 единица.</w:t>
      </w:r>
    </w:p>
    <w:p w:rsidR="000D1371" w:rsidRPr="00D54AEF" w:rsidRDefault="00ED0DCC" w:rsidP="000D1371">
      <w:pPr>
        <w:pStyle w:val="ConsPlusNormal"/>
        <w:ind w:firstLine="680"/>
        <w:jc w:val="both"/>
        <w:rPr>
          <w:i/>
        </w:rPr>
      </w:pPr>
      <w:r>
        <w:t>Н</w:t>
      </w:r>
      <w:r w:rsidR="000D1371" w:rsidRPr="00D54AEF">
        <w:t>а конец года числится 28 вакантных должност</w:t>
      </w:r>
      <w:r w:rsidR="006978A3">
        <w:t>ей</w:t>
      </w:r>
      <w:r w:rsidR="000D1371" w:rsidRPr="00D54AEF">
        <w:t xml:space="preserve"> ГГС</w:t>
      </w:r>
      <w:r w:rsidR="000D1371">
        <w:t xml:space="preserve"> (</w:t>
      </w:r>
      <w:proofErr w:type="gramStart"/>
      <w:r w:rsidR="000D1371">
        <w:t>на конец</w:t>
      </w:r>
      <w:proofErr w:type="gramEnd"/>
      <w:r w:rsidR="000D1371">
        <w:t xml:space="preserve"> 2015 года числилось 23 вакантные должности)</w:t>
      </w:r>
      <w:r w:rsidR="000D1371" w:rsidRPr="00D54AEF">
        <w:t xml:space="preserve">. Среднесписочная численность </w:t>
      </w:r>
      <w:r>
        <w:t>ГГС</w:t>
      </w:r>
      <w:r w:rsidR="000D1371" w:rsidRPr="00D54AEF">
        <w:t xml:space="preserve"> за отчетный период составила </w:t>
      </w:r>
      <w:r>
        <w:t>1</w:t>
      </w:r>
      <w:r w:rsidR="000D1371" w:rsidRPr="00D54AEF">
        <w:t>92 ед., что на 27 ед. меньше утвержденной штатной численности</w:t>
      </w:r>
      <w:r w:rsidR="000D1371">
        <w:t xml:space="preserve"> (в 2015 году </w:t>
      </w:r>
      <w:r w:rsidR="000D1371" w:rsidRPr="00097CA4">
        <w:t xml:space="preserve">среднесписочная численность ГГС составляла 185 ед., что </w:t>
      </w:r>
      <w:r w:rsidR="001008C6">
        <w:t xml:space="preserve">было </w:t>
      </w:r>
      <w:r w:rsidR="000D1371" w:rsidRPr="00097CA4">
        <w:t>на 35 ед. меньше утвержденной штатной численности).</w:t>
      </w:r>
      <w:r w:rsidR="000D1371" w:rsidRPr="00D54AEF">
        <w:rPr>
          <w:i/>
        </w:rPr>
        <w:t xml:space="preserve"> </w:t>
      </w:r>
    </w:p>
    <w:p w:rsidR="00B8000E" w:rsidRPr="00E27625" w:rsidRDefault="00B8000E" w:rsidP="0091692F">
      <w:pPr>
        <w:ind w:firstLine="709"/>
        <w:jc w:val="both"/>
        <w:rPr>
          <w:i/>
        </w:rPr>
      </w:pPr>
    </w:p>
    <w:p w:rsidR="00B8000E" w:rsidRPr="00E27625" w:rsidRDefault="00E27625" w:rsidP="00E27625">
      <w:pPr>
        <w:jc w:val="center"/>
        <w:rPr>
          <w:b/>
          <w:i/>
        </w:rPr>
      </w:pPr>
      <w:r w:rsidRPr="00E27625">
        <w:rPr>
          <w:b/>
          <w:i/>
        </w:rPr>
        <w:t>Бюджетная отч</w:t>
      </w:r>
      <w:r w:rsidR="002A4B25">
        <w:rPr>
          <w:b/>
          <w:i/>
        </w:rPr>
        <w:t>е</w:t>
      </w:r>
      <w:r w:rsidRPr="00E27625">
        <w:rPr>
          <w:b/>
          <w:i/>
        </w:rPr>
        <w:t>тность</w:t>
      </w:r>
    </w:p>
    <w:p w:rsidR="00420E39" w:rsidRPr="002A4B25" w:rsidRDefault="00420E39" w:rsidP="00C90A05">
      <w:pPr>
        <w:ind w:firstLine="680"/>
        <w:jc w:val="both"/>
      </w:pPr>
      <w:r w:rsidRPr="002A4B25">
        <w:t xml:space="preserve">Сводная бюджетная отчетность </w:t>
      </w:r>
      <w:proofErr w:type="spellStart"/>
      <w:r w:rsidRPr="002A4B25">
        <w:t>Облфина</w:t>
      </w:r>
      <w:proofErr w:type="spellEnd"/>
      <w:r w:rsidRPr="002A4B25">
        <w:t xml:space="preserve"> представлена к проверке в составе, определенном ст. 264.1 БК РФ и </w:t>
      </w:r>
      <w:r w:rsidR="002A4B25" w:rsidRPr="002A4B25">
        <w:t xml:space="preserve">п. 11 </w:t>
      </w:r>
      <w:r w:rsidR="008E4ECF" w:rsidRPr="002A4B25">
        <w:t>Инструкци</w:t>
      </w:r>
      <w:r w:rsidR="002A4B25" w:rsidRPr="002A4B25">
        <w:t>и</w:t>
      </w:r>
      <w:r w:rsidR="008E4ECF" w:rsidRPr="002A4B25">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w:t>
      </w:r>
      <w:r w:rsidR="00694AEE" w:rsidRPr="002A4B25">
        <w:t>п</w:t>
      </w:r>
      <w:r w:rsidR="008E4ECF" w:rsidRPr="002A4B25">
        <w:t>риказом Минфина РФ от 28.12.2010 №191н (далее - Инструкция №</w:t>
      </w:r>
      <w:r w:rsidR="009A3E54" w:rsidRPr="002A4B25">
        <w:t xml:space="preserve"> </w:t>
      </w:r>
      <w:r w:rsidR="008E4ECF" w:rsidRPr="002A4B25">
        <w:t>191н)</w:t>
      </w:r>
      <w:r w:rsidRPr="002A4B25">
        <w:t xml:space="preserve">. </w:t>
      </w:r>
    </w:p>
    <w:p w:rsidR="00420E39" w:rsidRPr="00C90A05" w:rsidRDefault="00420E39" w:rsidP="00C90A05">
      <w:pPr>
        <w:autoSpaceDE w:val="0"/>
        <w:autoSpaceDN w:val="0"/>
        <w:adjustRightInd w:val="0"/>
        <w:ind w:firstLine="680"/>
        <w:jc w:val="both"/>
        <w:rPr>
          <w:color w:val="000000"/>
        </w:rPr>
      </w:pPr>
      <w:r w:rsidRPr="00C90A05">
        <w:t>При проверке правильности заполнения форм бюджетной отчетности установлены следующие нарушения</w:t>
      </w:r>
      <w:r w:rsidRPr="00C90A05">
        <w:rPr>
          <w:color w:val="000000"/>
        </w:rPr>
        <w:t xml:space="preserve">: </w:t>
      </w:r>
    </w:p>
    <w:p w:rsidR="00587EE9" w:rsidRDefault="00587EE9" w:rsidP="00136B7C">
      <w:pPr>
        <w:spacing w:line="240" w:lineRule="atLeast"/>
        <w:ind w:firstLine="680"/>
        <w:jc w:val="both"/>
      </w:pPr>
    </w:p>
    <w:p w:rsidR="00265960" w:rsidRDefault="00587EE9" w:rsidP="00231AD0">
      <w:pPr>
        <w:pStyle w:val="ac"/>
        <w:numPr>
          <w:ilvl w:val="0"/>
          <w:numId w:val="13"/>
        </w:numPr>
        <w:ind w:left="0" w:firstLine="680"/>
        <w:jc w:val="both"/>
      </w:pPr>
      <w:proofErr w:type="gramStart"/>
      <w:r w:rsidRPr="00C0231F">
        <w:t>графа 4 «Утвержденные бюджетные назначения» по раздел</w:t>
      </w:r>
      <w:r w:rsidR="00706DE1">
        <w:t>ам</w:t>
      </w:r>
      <w:r w:rsidRPr="00C0231F">
        <w:t xml:space="preserve"> «Доходы бюджета» </w:t>
      </w:r>
      <w:r w:rsidR="00706DE1" w:rsidRPr="003D7D85">
        <w:t>и «</w:t>
      </w:r>
      <w:r w:rsidR="00706DE1" w:rsidRPr="00231AD0">
        <w:rPr>
          <w:rFonts w:eastAsia="Times New Roman"/>
        </w:rPr>
        <w:t xml:space="preserve">Источники финансирования дефицита бюджетов» </w:t>
      </w:r>
      <w:r w:rsidR="00706DE1" w:rsidRPr="003D7D85">
        <w:t>Отчета об исполнении бюджета (ф.0503127) соответственно на сумму 7 826 487,7 тыс. руб. и 5 854 429,0 тыс. руб. заполнена</w:t>
      </w:r>
      <w:r w:rsidR="00706DE1" w:rsidRPr="00C0231F">
        <w:t xml:space="preserve"> </w:t>
      </w:r>
      <w:r w:rsidRPr="00C0231F">
        <w:t xml:space="preserve">в отсутствие </w:t>
      </w:r>
      <w:r w:rsidRPr="00C0231F">
        <w:lastRenderedPageBreak/>
        <w:t>данных</w:t>
      </w:r>
      <w:r w:rsidR="00706DE1" w:rsidRPr="00706DE1">
        <w:t xml:space="preserve"> </w:t>
      </w:r>
      <w:r w:rsidR="00706DE1" w:rsidRPr="003D7D85">
        <w:t>на соответствующих счетах аналитического учета</w:t>
      </w:r>
      <w:r w:rsidRPr="00C0231F">
        <w:t xml:space="preserve"> счет</w:t>
      </w:r>
      <w:r w:rsidR="00706DE1">
        <w:t>а</w:t>
      </w:r>
      <w:r w:rsidRPr="00C0231F">
        <w:t xml:space="preserve"> 050400000 «Сметные (плановые, прогнозные) назначения»</w:t>
      </w:r>
      <w:r w:rsidRPr="00231AD0">
        <w:rPr>
          <w:rFonts w:eastAsiaTheme="minorHAnsi"/>
          <w:iCs/>
          <w:lang w:eastAsia="en-US"/>
        </w:rPr>
        <w:t xml:space="preserve">, </w:t>
      </w:r>
      <w:r w:rsidR="002B63F5" w:rsidRPr="003D7D85">
        <w:t xml:space="preserve">150310000 </w:t>
      </w:r>
      <w:r w:rsidR="002B63F5">
        <w:t>«</w:t>
      </w:r>
      <w:r w:rsidR="002B63F5" w:rsidRPr="003D7D85">
        <w:t>Бюджетные ассигно</w:t>
      </w:r>
      <w:r w:rsidR="002B63F5">
        <w:t>вания текущего финансового года»</w:t>
      </w:r>
      <w:r w:rsidR="002B63F5" w:rsidRPr="003D7D85">
        <w:t xml:space="preserve"> (в части выбытий источников финансирования</w:t>
      </w:r>
      <w:proofErr w:type="gramEnd"/>
      <w:r w:rsidR="002B63F5" w:rsidRPr="003D7D85">
        <w:t xml:space="preserve"> дефицита бюджета)</w:t>
      </w:r>
      <w:r w:rsidR="002B63F5">
        <w:t xml:space="preserve">, </w:t>
      </w:r>
      <w:r w:rsidRPr="00231AD0">
        <w:rPr>
          <w:rFonts w:eastAsiaTheme="minorHAnsi"/>
          <w:iCs/>
          <w:lang w:eastAsia="en-US"/>
        </w:rPr>
        <w:t xml:space="preserve">чем не </w:t>
      </w:r>
      <w:proofErr w:type="gramStart"/>
      <w:r w:rsidRPr="00231AD0">
        <w:rPr>
          <w:rFonts w:eastAsiaTheme="minorHAnsi"/>
          <w:iCs/>
          <w:lang w:eastAsia="en-US"/>
        </w:rPr>
        <w:t>соблюден</w:t>
      </w:r>
      <w:proofErr w:type="gramEnd"/>
      <w:r w:rsidRPr="00231AD0">
        <w:rPr>
          <w:rFonts w:eastAsiaTheme="minorHAnsi"/>
          <w:iCs/>
          <w:lang w:eastAsia="en-US"/>
        </w:rPr>
        <w:t xml:space="preserve"> п. 55 Инструкции № 191н. </w:t>
      </w:r>
      <w:proofErr w:type="gramStart"/>
      <w:r w:rsidRPr="00231AD0">
        <w:rPr>
          <w:rFonts w:eastAsiaTheme="minorHAnsi"/>
          <w:iCs/>
          <w:lang w:eastAsia="en-US"/>
        </w:rPr>
        <w:t>Указанны</w:t>
      </w:r>
      <w:r w:rsidR="002B63F5" w:rsidRPr="00231AD0">
        <w:rPr>
          <w:rFonts w:eastAsiaTheme="minorHAnsi"/>
          <w:iCs/>
          <w:lang w:eastAsia="en-US"/>
        </w:rPr>
        <w:t>е</w:t>
      </w:r>
      <w:r w:rsidRPr="00231AD0">
        <w:rPr>
          <w:rFonts w:eastAsiaTheme="minorHAnsi"/>
          <w:iCs/>
          <w:lang w:eastAsia="en-US"/>
        </w:rPr>
        <w:t xml:space="preserve"> счет</w:t>
      </w:r>
      <w:r w:rsidR="002B63F5" w:rsidRPr="00231AD0">
        <w:rPr>
          <w:rFonts w:eastAsiaTheme="minorHAnsi"/>
          <w:iCs/>
          <w:lang w:eastAsia="en-US"/>
        </w:rPr>
        <w:t>а</w:t>
      </w:r>
      <w:r w:rsidRPr="00231AD0">
        <w:rPr>
          <w:rFonts w:eastAsiaTheme="minorHAnsi"/>
          <w:iCs/>
          <w:lang w:eastAsia="en-US"/>
        </w:rPr>
        <w:t xml:space="preserve">, а также корреспондирующий счет 050700000 «Утвержденный объем финансового обеспечения» </w:t>
      </w:r>
      <w:proofErr w:type="spellStart"/>
      <w:r w:rsidR="002B63F5" w:rsidRPr="00231AD0">
        <w:rPr>
          <w:rFonts w:eastAsiaTheme="minorHAnsi"/>
          <w:iCs/>
          <w:lang w:eastAsia="en-US"/>
        </w:rPr>
        <w:t>Облфином</w:t>
      </w:r>
      <w:proofErr w:type="spellEnd"/>
      <w:r w:rsidR="002B63F5" w:rsidRPr="00231AD0">
        <w:rPr>
          <w:rFonts w:eastAsiaTheme="minorHAnsi"/>
          <w:iCs/>
          <w:lang w:eastAsia="en-US"/>
        </w:rPr>
        <w:t xml:space="preserve"> не велись </w:t>
      </w:r>
      <w:r w:rsidRPr="00231AD0">
        <w:rPr>
          <w:rFonts w:eastAsiaTheme="minorHAnsi"/>
          <w:iCs/>
          <w:lang w:eastAsia="en-US"/>
        </w:rPr>
        <w:t xml:space="preserve">в нарушение </w:t>
      </w:r>
      <w:r w:rsidR="002B63F5" w:rsidRPr="00231AD0">
        <w:rPr>
          <w:rFonts w:eastAsiaTheme="minorHAnsi"/>
          <w:iCs/>
          <w:lang w:eastAsia="en-US"/>
        </w:rPr>
        <w:t xml:space="preserve">ч. 1 ст. 30 </w:t>
      </w:r>
      <w:r w:rsidR="002B63F5" w:rsidRPr="000224A8">
        <w:t xml:space="preserve">Федерального закона от 06.12.2011 № 402-ФЗ «О бухгалтерском учете» (далее - Закон о бухгалтерском учете), </w:t>
      </w:r>
      <w:r w:rsidR="002B63F5" w:rsidRPr="00231AD0">
        <w:rPr>
          <w:rFonts w:eastAsiaTheme="minorHAnsi"/>
        </w:rPr>
        <w:t xml:space="preserve">п. 55 Инструкции №191н, </w:t>
      </w:r>
      <w:r w:rsidR="002B63F5" w:rsidRPr="0032287B">
        <w:t xml:space="preserve">п. 150 </w:t>
      </w:r>
      <w:r w:rsidR="002B63F5" w:rsidRPr="00595EFC">
        <w:t>Инструкции по применению Плана счетов бюджетного учета, утвержденной приказом Минфина РФ от 06.12.2010 №162н (далее – Инструкция №162</w:t>
      </w:r>
      <w:r w:rsidR="002B63F5" w:rsidRPr="0032287B">
        <w:t>н</w:t>
      </w:r>
      <w:r w:rsidR="002B63F5">
        <w:t>)</w:t>
      </w:r>
      <w:r w:rsidR="002B63F5" w:rsidRPr="0032287B">
        <w:t>, п. 324</w:t>
      </w:r>
      <w:r w:rsidR="002B63F5" w:rsidRPr="00231AD0">
        <w:rPr>
          <w:i/>
        </w:rPr>
        <w:t xml:space="preserve"> </w:t>
      </w:r>
      <w:r w:rsidR="002B63F5" w:rsidRPr="000224A8">
        <w:t>Инструкции по</w:t>
      </w:r>
      <w:proofErr w:type="gramEnd"/>
      <w:r w:rsidR="002B63F5" w:rsidRPr="000224A8">
        <w:t xml:space="preserve"> применению единого плана счетов бухгалтерского учета для государственных органов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w:t>
      </w:r>
      <w:r w:rsidR="002B63F5" w:rsidRPr="00265960">
        <w:t>государственных (муниципальных) учреждений, утвержденной приказом Минфина РФ от 01.12.2010 №157н (далее – Инструкция № 157н).</w:t>
      </w:r>
      <w:r w:rsidR="00265960">
        <w:t xml:space="preserve"> </w:t>
      </w:r>
    </w:p>
    <w:p w:rsidR="00265960" w:rsidRDefault="00265960" w:rsidP="00265960">
      <w:pPr>
        <w:ind w:firstLine="680"/>
        <w:jc w:val="both"/>
      </w:pPr>
      <w:r w:rsidRPr="00265960">
        <w:t xml:space="preserve">Также графа 3 «Утвержденные бюджетные назначения (прогнозные показатели)» разделов 1 «Доходы бюджета» и 3 «Источники финансирования дефицита бюджета» Сведений об исполнении бюджета (ф. 0503164) заполнена в отсутствии данных на счетах </w:t>
      </w:r>
      <w:hyperlink r:id="rId8" w:history="1">
        <w:r w:rsidRPr="00265960">
          <w:t>150400000</w:t>
        </w:r>
      </w:hyperlink>
      <w:r w:rsidRPr="00265960">
        <w:t xml:space="preserve"> и 150310000, чем не </w:t>
      </w:r>
      <w:proofErr w:type="gramStart"/>
      <w:r w:rsidRPr="00265960">
        <w:t>соблюден</w:t>
      </w:r>
      <w:proofErr w:type="gramEnd"/>
      <w:r w:rsidRPr="00265960">
        <w:t xml:space="preserve"> п. 163 Инст</w:t>
      </w:r>
      <w:r w:rsidR="00EA1C2C">
        <w:t>рукции № 191н;</w:t>
      </w:r>
    </w:p>
    <w:p w:rsidR="00136B7C" w:rsidRPr="00265960" w:rsidRDefault="00136B7C" w:rsidP="00265960">
      <w:pPr>
        <w:pStyle w:val="ac"/>
        <w:numPr>
          <w:ilvl w:val="0"/>
          <w:numId w:val="9"/>
        </w:numPr>
        <w:autoSpaceDE w:val="0"/>
        <w:autoSpaceDN w:val="0"/>
        <w:adjustRightInd w:val="0"/>
        <w:ind w:left="0" w:firstLine="680"/>
        <w:jc w:val="both"/>
        <w:rPr>
          <w:i/>
        </w:rPr>
      </w:pPr>
      <w:proofErr w:type="spellStart"/>
      <w:proofErr w:type="gramStart"/>
      <w:r w:rsidRPr="00265960">
        <w:t>Облфином</w:t>
      </w:r>
      <w:proofErr w:type="spellEnd"/>
      <w:r w:rsidRPr="00265960">
        <w:t xml:space="preserve"> не велись счета 150000000 «Санкционирование расходов» по следующим финансовым периодам: 20 «Санкционирование по первому году, следующему за текущим (очередным финансовым годом)»; 30 «Санкционирование по второму году, следующему за текущим (первым годом, следующим за очередным)»;</w:t>
      </w:r>
      <w:proofErr w:type="gramEnd"/>
      <w:r w:rsidRPr="00265960">
        <w:t xml:space="preserve"> </w:t>
      </w:r>
      <w:proofErr w:type="gramStart"/>
      <w:r w:rsidRPr="00265960">
        <w:t xml:space="preserve">40 «Санкционирование по второму году, следующему за очередным», что подтверждается данными главной книги и </w:t>
      </w:r>
      <w:r w:rsidR="00706DE1" w:rsidRPr="00265960">
        <w:t xml:space="preserve">Рабочим планом счетов бюджетного учета комитета финансов Волгоградской области, утвержденным приказом </w:t>
      </w:r>
      <w:proofErr w:type="spellStart"/>
      <w:r w:rsidR="00706DE1" w:rsidRPr="00265960">
        <w:t>Облфина</w:t>
      </w:r>
      <w:proofErr w:type="spellEnd"/>
      <w:r w:rsidR="00706DE1" w:rsidRPr="00265960">
        <w:t xml:space="preserve"> от 14.01.2016 № 9 «О реализации единой государственной учетной политики в комитете финансов Волгоградской области»</w:t>
      </w:r>
      <w:r w:rsidRPr="00265960">
        <w:t xml:space="preserve">, чем не соблюдены </w:t>
      </w:r>
      <w:r w:rsidR="00706DE1" w:rsidRPr="00265960">
        <w:rPr>
          <w:rFonts w:eastAsiaTheme="minorHAnsi"/>
          <w:iCs/>
          <w:lang w:eastAsia="en-US"/>
        </w:rPr>
        <w:t xml:space="preserve">ч. 1 ст. 30 </w:t>
      </w:r>
      <w:r w:rsidR="00706DE1" w:rsidRPr="00265960">
        <w:t>Закон</w:t>
      </w:r>
      <w:r w:rsidR="006978A3" w:rsidRPr="00265960">
        <w:t>а</w:t>
      </w:r>
      <w:r w:rsidR="00706DE1" w:rsidRPr="00265960">
        <w:t xml:space="preserve"> о бухгалтерском учете, </w:t>
      </w:r>
      <w:r w:rsidRPr="00265960">
        <w:t xml:space="preserve">п. 309 Инструкции </w:t>
      </w:r>
      <w:r w:rsidR="00265960" w:rsidRPr="00265960">
        <w:t>№ 157н</w:t>
      </w:r>
      <w:r w:rsidR="001008C6">
        <w:t>, п. 128 Инструкции</w:t>
      </w:r>
      <w:r w:rsidRPr="00265960">
        <w:t xml:space="preserve"> № 162н</w:t>
      </w:r>
      <w:r w:rsidR="00706DE1" w:rsidRPr="00265960">
        <w:t>.</w:t>
      </w:r>
      <w:proofErr w:type="gramEnd"/>
      <w:r w:rsidRPr="00265960">
        <w:rPr>
          <w:rFonts w:eastAsiaTheme="minorHAnsi"/>
          <w:iCs/>
          <w:lang w:eastAsia="en-US"/>
        </w:rPr>
        <w:t xml:space="preserve"> </w:t>
      </w:r>
      <w:r w:rsidRPr="00265960">
        <w:t>Соответственно в Отчете о бюджетных обязательствах (ф.0503128) не был заполнен раздел 3 «Обязательства финансовых годов, следующих за текущим (отчетным) финансовым годом», чем не соблюден п. 72.1 Инструкции № 191н</w:t>
      </w:r>
      <w:r w:rsidR="00706DE1" w:rsidRPr="00265960">
        <w:t xml:space="preserve">. </w:t>
      </w:r>
      <w:proofErr w:type="gramStart"/>
      <w:r w:rsidRPr="00265960">
        <w:t>В ходе проверки внесены изменения в указанную форму отчетности: по строкам 900 «Обязательства финансовых годов, следующих за текущим (отчетным) финансовым годом, всего» в графах 4 «Утверждено (доведено) бюджетных ассигнований» и 5 «Утверждено (доведено) лимитов бюджетных обязательств» отражено</w:t>
      </w:r>
      <w:r w:rsidRPr="00D31216">
        <w:t xml:space="preserve"> соответственно (-49 416 182,7) тыс. руб. и 20 116 388,9 тыс. руб</w:t>
      </w:r>
      <w:r w:rsidR="00706DE1">
        <w:t>.;</w:t>
      </w:r>
      <w:proofErr w:type="gramEnd"/>
    </w:p>
    <w:p w:rsidR="00D456EA" w:rsidRPr="00D25454" w:rsidRDefault="00D456EA" w:rsidP="00D456EA">
      <w:pPr>
        <w:pStyle w:val="ac"/>
        <w:numPr>
          <w:ilvl w:val="0"/>
          <w:numId w:val="9"/>
        </w:numPr>
        <w:autoSpaceDE w:val="0"/>
        <w:autoSpaceDN w:val="0"/>
        <w:adjustRightInd w:val="0"/>
        <w:ind w:left="0" w:firstLine="680"/>
        <w:jc w:val="both"/>
        <w:outlineLvl w:val="0"/>
      </w:pPr>
      <w:proofErr w:type="gramStart"/>
      <w:r>
        <w:t>в</w:t>
      </w:r>
      <w:r w:rsidR="001008C6">
        <w:t xml:space="preserve"> нарушение</w:t>
      </w:r>
      <w:r w:rsidRPr="00D25454">
        <w:t xml:space="preserve"> п. 162 Инструкции № 191н в Сведениях об изменениях бюджетной росписи главного распорядителя бюджетных средств </w:t>
      </w:r>
      <w:hyperlink r:id="rId9" w:history="1">
        <w:r w:rsidRPr="00D25454">
          <w:t>(ф. 0503163)</w:t>
        </w:r>
      </w:hyperlink>
      <w:r w:rsidRPr="00D25454">
        <w:t xml:space="preserve"> искажены данные бюджетной росписи по источникам фи</w:t>
      </w:r>
      <w:r w:rsidR="00662334">
        <w:t>нансирования дефицита бюджета и соответственно</w:t>
      </w:r>
      <w:r w:rsidRPr="00D25454">
        <w:t xml:space="preserve"> данные об ее изменении в связи с тем, что в форме не учтены изменения, внесенные в роспись в декабре 2016 года (после последних изменений в Закон об областном бюджете), по замещению</w:t>
      </w:r>
      <w:proofErr w:type="gramEnd"/>
      <w:r w:rsidRPr="00D25454">
        <w:t xml:space="preserve"> привлечения кредитов коммерческих банков бюджетными кредитами в сумме 1 100,0 млн. рублей. Соответственно в форме отсутствовали причины отклонения росписи от утвержденных Законом о бюджете назначений. Искажение 4-х показателей формы составило 1 100,0 тыс. руб., или от 7,4 до 24,4 процента. В ходе проверки в отчетность </w:t>
      </w:r>
      <w:proofErr w:type="spellStart"/>
      <w:r w:rsidRPr="00D25454">
        <w:t>Облфином</w:t>
      </w:r>
      <w:proofErr w:type="spellEnd"/>
      <w:r w:rsidRPr="00D25454">
        <w:t xml:space="preserve"> внесены соответствующие изменения.</w:t>
      </w:r>
    </w:p>
    <w:p w:rsidR="00136B7C" w:rsidRDefault="00136B7C" w:rsidP="00136B7C">
      <w:pPr>
        <w:ind w:firstLine="680"/>
        <w:jc w:val="both"/>
      </w:pPr>
      <w:r>
        <w:t xml:space="preserve">Проверкой бюджетной отчетности Учреждения установлены следующие нарушения и недостатки: </w:t>
      </w:r>
    </w:p>
    <w:p w:rsidR="00B94456" w:rsidRPr="00D25454" w:rsidRDefault="00136B7C" w:rsidP="00B94456">
      <w:pPr>
        <w:pStyle w:val="ac"/>
        <w:numPr>
          <w:ilvl w:val="0"/>
          <w:numId w:val="12"/>
        </w:numPr>
        <w:autoSpaceDE w:val="0"/>
        <w:autoSpaceDN w:val="0"/>
        <w:adjustRightInd w:val="0"/>
        <w:ind w:left="0" w:firstLine="680"/>
        <w:jc w:val="both"/>
        <w:rPr>
          <w:rFonts w:eastAsiaTheme="minorHAnsi"/>
          <w:lang w:eastAsia="en-US"/>
        </w:rPr>
      </w:pPr>
      <w:r w:rsidRPr="00D12080">
        <w:rPr>
          <w:rFonts w:eastAsiaTheme="minorHAnsi"/>
          <w:lang w:eastAsia="en-US"/>
        </w:rPr>
        <w:t>представлены</w:t>
      </w:r>
      <w:r w:rsidR="003A65BD" w:rsidRPr="00D12080">
        <w:rPr>
          <w:rFonts w:eastAsiaTheme="minorHAnsi"/>
          <w:lang w:eastAsia="en-US"/>
        </w:rPr>
        <w:t xml:space="preserve"> две излишние формы отчетности, которые получателе</w:t>
      </w:r>
      <w:r w:rsidR="007050FC" w:rsidRPr="00D12080">
        <w:rPr>
          <w:rFonts w:eastAsiaTheme="minorHAnsi"/>
          <w:lang w:eastAsia="en-US"/>
        </w:rPr>
        <w:t xml:space="preserve">м </w:t>
      </w:r>
      <w:r w:rsidR="003A65BD" w:rsidRPr="00D12080">
        <w:rPr>
          <w:rFonts w:eastAsiaTheme="minorHAnsi"/>
          <w:lang w:eastAsia="en-US"/>
        </w:rPr>
        <w:t>бюджетных средств не заполняются</w:t>
      </w:r>
      <w:r w:rsidR="00B433FB" w:rsidRPr="00D12080">
        <w:rPr>
          <w:rFonts w:eastAsiaTheme="minorHAnsi"/>
          <w:lang w:eastAsia="en-US"/>
        </w:rPr>
        <w:t xml:space="preserve"> (</w:t>
      </w:r>
      <w:r w:rsidRPr="00D12080">
        <w:rPr>
          <w:rFonts w:eastAsiaTheme="minorHAnsi"/>
          <w:lang w:eastAsia="en-US"/>
        </w:rPr>
        <w:t xml:space="preserve">Сведения о количестве подведомственных участников бюджетного процесса, учреждений и государственных (муниципальных) унитарных предприятий </w:t>
      </w:r>
      <w:hyperlink r:id="rId10" w:history="1">
        <w:r w:rsidRPr="00D12080">
          <w:rPr>
            <w:rFonts w:eastAsiaTheme="minorHAnsi"/>
            <w:lang w:eastAsia="en-US"/>
          </w:rPr>
          <w:t>(ф. 0503161)</w:t>
        </w:r>
      </w:hyperlink>
      <w:r w:rsidR="003A65BD">
        <w:t xml:space="preserve"> и</w:t>
      </w:r>
      <w:r w:rsidR="003A65BD" w:rsidRPr="00D12080">
        <w:rPr>
          <w:rFonts w:eastAsiaTheme="minorHAnsi"/>
          <w:lang w:eastAsia="en-US"/>
        </w:rPr>
        <w:t xml:space="preserve"> Сведения об изменениях бюджетной росписи главного распорядителя бюджетных средств </w:t>
      </w:r>
      <w:hyperlink r:id="rId11" w:history="1">
        <w:r w:rsidR="003A65BD" w:rsidRPr="00D12080">
          <w:rPr>
            <w:rFonts w:eastAsiaTheme="minorHAnsi"/>
            <w:lang w:eastAsia="en-US"/>
          </w:rPr>
          <w:t>(ф. 0503163)</w:t>
        </w:r>
      </w:hyperlink>
      <w:r w:rsidR="00D12080">
        <w:t>);</w:t>
      </w:r>
      <w:r w:rsidR="00B433FB">
        <w:t xml:space="preserve"> </w:t>
      </w:r>
      <w:proofErr w:type="gramStart"/>
      <w:r w:rsidR="00B433FB" w:rsidRPr="00D12080">
        <w:rPr>
          <w:rFonts w:eastAsiaTheme="minorHAnsi"/>
          <w:lang w:eastAsia="en-US"/>
        </w:rPr>
        <w:t xml:space="preserve">информация о контрольном мероприятии, проведенном в 2016 году </w:t>
      </w:r>
      <w:proofErr w:type="spellStart"/>
      <w:r w:rsidR="00B433FB" w:rsidRPr="00D12080">
        <w:rPr>
          <w:rFonts w:eastAsiaTheme="minorHAnsi"/>
          <w:lang w:eastAsia="en-US"/>
        </w:rPr>
        <w:t>Облфином</w:t>
      </w:r>
      <w:proofErr w:type="spellEnd"/>
      <w:r w:rsidR="00B433FB" w:rsidRPr="00D12080">
        <w:rPr>
          <w:rFonts w:eastAsiaTheme="minorHAnsi"/>
          <w:lang w:eastAsia="en-US"/>
        </w:rPr>
        <w:t xml:space="preserve"> по вопросу соблюдения законодательства РФ и иных нормативно-правовых актов о контрактной системе в сфере закупок товаров, работ, услуг для обеспечения государственных нужд отражена в таблице № 7 «</w:t>
      </w:r>
      <w:r w:rsidR="00B433FB">
        <w:t xml:space="preserve">Сведения о результатах внешнего </w:t>
      </w:r>
      <w:r w:rsidR="00B433FB" w:rsidRPr="00501CA8">
        <w:t xml:space="preserve">государственного (муниципального) финансового контроля» </w:t>
      </w:r>
      <w:r w:rsidR="00B433FB" w:rsidRPr="00D12080">
        <w:rPr>
          <w:rFonts w:eastAsiaTheme="minorHAnsi"/>
          <w:lang w:eastAsia="en-US"/>
        </w:rPr>
        <w:t>вместо таблицы № 5 «</w:t>
      </w:r>
      <w:r w:rsidR="00B433FB" w:rsidRPr="00D12080">
        <w:rPr>
          <w:rFonts w:eastAsiaTheme="minorHAnsi"/>
          <w:bCs/>
          <w:lang w:eastAsia="en-US"/>
        </w:rPr>
        <w:t>Сведения о результатах мероприятий внутреннего государственного (муниципального) финансового контроля»</w:t>
      </w:r>
      <w:r w:rsidR="00B433FB" w:rsidRPr="00D12080">
        <w:rPr>
          <w:rFonts w:eastAsiaTheme="minorHAnsi"/>
          <w:lang w:eastAsia="en-US"/>
        </w:rPr>
        <w:t xml:space="preserve"> Пояснительной записки (ф. </w:t>
      </w:r>
      <w:r w:rsidR="00B433FB" w:rsidRPr="00D12080">
        <w:rPr>
          <w:rFonts w:eastAsiaTheme="minorHAnsi"/>
          <w:lang w:eastAsia="en-US"/>
        </w:rPr>
        <w:lastRenderedPageBreak/>
        <w:t>0503160)</w:t>
      </w:r>
      <w:r w:rsidR="003A65BD">
        <w:t>;</w:t>
      </w:r>
      <w:proofErr w:type="gramEnd"/>
      <w:r w:rsidR="00D12080">
        <w:t xml:space="preserve"> </w:t>
      </w:r>
      <w:r w:rsidR="00B94456" w:rsidRPr="00D25454">
        <w:t xml:space="preserve">в </w:t>
      </w:r>
      <w:r w:rsidR="00B94456" w:rsidRPr="00D25454">
        <w:rPr>
          <w:rFonts w:eastAsiaTheme="minorHAnsi"/>
          <w:lang w:eastAsia="en-US"/>
        </w:rPr>
        <w:t xml:space="preserve">Сведениях об исполнении бюджета </w:t>
      </w:r>
      <w:hyperlink r:id="rId12" w:history="1">
        <w:r w:rsidR="00B94456" w:rsidRPr="00D25454">
          <w:rPr>
            <w:rFonts w:eastAsiaTheme="minorHAnsi"/>
            <w:lang w:eastAsia="en-US"/>
          </w:rPr>
          <w:t>(ф. 0503164)</w:t>
        </w:r>
      </w:hyperlink>
      <w:r w:rsidR="00B94456" w:rsidRPr="00D25454">
        <w:rPr>
          <w:rFonts w:eastAsiaTheme="minorHAnsi"/>
          <w:lang w:eastAsia="en-US"/>
        </w:rPr>
        <w:t xml:space="preserve"> по графе 9 «Пояснения причин отклонений от планового процента» указаны некорректные формулировки причин неисполнения расходов;</w:t>
      </w:r>
    </w:p>
    <w:p w:rsidR="00535010" w:rsidRPr="00F93438" w:rsidRDefault="00535010" w:rsidP="00F93438">
      <w:pPr>
        <w:pStyle w:val="a9"/>
        <w:numPr>
          <w:ilvl w:val="0"/>
          <w:numId w:val="10"/>
        </w:numPr>
        <w:ind w:left="0" w:firstLine="680"/>
        <w:jc w:val="both"/>
        <w:rPr>
          <w:rFonts w:ascii="Times New Roman" w:eastAsiaTheme="minorHAnsi" w:hAnsi="Times New Roman" w:cs="Times New Roman"/>
          <w:lang w:eastAsia="en-US"/>
        </w:rPr>
      </w:pPr>
      <w:proofErr w:type="gramStart"/>
      <w:r w:rsidRPr="00ED10A0">
        <w:rPr>
          <w:rFonts w:ascii="Times New Roman" w:hAnsi="Times New Roman" w:cs="Times New Roman"/>
        </w:rPr>
        <w:t>в нарушение п.1 ст.13 Закона № 402-ФЗ</w:t>
      </w:r>
      <w:r w:rsidR="00F93438">
        <w:rPr>
          <w:rFonts w:ascii="Times New Roman" w:hAnsi="Times New Roman" w:cs="Times New Roman"/>
        </w:rPr>
        <w:t xml:space="preserve"> </w:t>
      </w:r>
      <w:r w:rsidRPr="00ED10A0">
        <w:rPr>
          <w:rFonts w:ascii="Times New Roman" w:hAnsi="Times New Roman" w:cs="Times New Roman"/>
        </w:rPr>
        <w:t xml:space="preserve">показатели строк 481 «Увеличение прочей дебиторской задолженности», 482 «Уменьшение прочей </w:t>
      </w:r>
      <w:r w:rsidR="00DA4C2D">
        <w:rPr>
          <w:rFonts w:ascii="Times New Roman" w:hAnsi="Times New Roman" w:cs="Times New Roman"/>
        </w:rPr>
        <w:t>дебиторской</w:t>
      </w:r>
      <w:r w:rsidRPr="00ED10A0">
        <w:rPr>
          <w:rFonts w:ascii="Times New Roman" w:hAnsi="Times New Roman" w:cs="Times New Roman"/>
        </w:rPr>
        <w:t xml:space="preserve"> задолженности»,</w:t>
      </w:r>
      <w:r w:rsidRPr="00ED10A0">
        <w:t xml:space="preserve"> </w:t>
      </w:r>
      <w:r w:rsidRPr="00ED10A0">
        <w:rPr>
          <w:rFonts w:ascii="Times New Roman" w:hAnsi="Times New Roman" w:cs="Times New Roman"/>
        </w:rPr>
        <w:t>541 «Увеличение прочей кредиторской задолженности» и 542 «Уменьшение прочей кредиторской задолженности» графы 4 «Бюджетная деятельность» Отчета о финансовых результатах деятельности» (ф.0503121) не соответств</w:t>
      </w:r>
      <w:r w:rsidR="00F93438">
        <w:rPr>
          <w:rFonts w:ascii="Times New Roman" w:hAnsi="Times New Roman" w:cs="Times New Roman"/>
        </w:rPr>
        <w:t>овали</w:t>
      </w:r>
      <w:r w:rsidRPr="00ED10A0">
        <w:rPr>
          <w:rFonts w:ascii="Times New Roman" w:hAnsi="Times New Roman" w:cs="Times New Roman"/>
        </w:rPr>
        <w:t xml:space="preserve"> данным регистров бухгалтерского учета по </w:t>
      </w:r>
      <w:r>
        <w:rPr>
          <w:rFonts w:ascii="Times New Roman" w:hAnsi="Times New Roman" w:cs="Times New Roman"/>
        </w:rPr>
        <w:t xml:space="preserve">соответствующим </w:t>
      </w:r>
      <w:r w:rsidRPr="00ED10A0">
        <w:rPr>
          <w:rFonts w:ascii="Times New Roman" w:hAnsi="Times New Roman" w:cs="Times New Roman"/>
        </w:rPr>
        <w:t>счетам</w:t>
      </w:r>
      <w:r>
        <w:rPr>
          <w:rFonts w:ascii="Times New Roman" w:hAnsi="Times New Roman" w:cs="Times New Roman"/>
        </w:rPr>
        <w:t xml:space="preserve"> бюджетного учета</w:t>
      </w:r>
      <w:r w:rsidR="00F93438">
        <w:rPr>
          <w:rFonts w:ascii="Times New Roman" w:hAnsi="Times New Roman" w:cs="Times New Roman"/>
        </w:rPr>
        <w:t xml:space="preserve"> (отклонение составило 2,0 тыс. руб. и 2</w:t>
      </w:r>
      <w:proofErr w:type="gramEnd"/>
      <w:r w:rsidR="00F93438">
        <w:rPr>
          <w:rFonts w:ascii="Times New Roman" w:hAnsi="Times New Roman" w:cs="Times New Roman"/>
        </w:rPr>
        <w:t> </w:t>
      </w:r>
      <w:proofErr w:type="gramStart"/>
      <w:r w:rsidR="00F93438">
        <w:rPr>
          <w:rFonts w:ascii="Times New Roman" w:hAnsi="Times New Roman" w:cs="Times New Roman"/>
        </w:rPr>
        <w:t>046,9 тыс. руб.)</w:t>
      </w:r>
      <w:r>
        <w:rPr>
          <w:rFonts w:ascii="Times New Roman" w:hAnsi="Times New Roman" w:cs="Times New Roman"/>
        </w:rPr>
        <w:t>.</w:t>
      </w:r>
      <w:proofErr w:type="gramEnd"/>
      <w:r w:rsidR="00F93438">
        <w:rPr>
          <w:rFonts w:ascii="Times New Roman" w:eastAsiaTheme="minorHAnsi" w:hAnsi="Times New Roman" w:cs="Times New Roman"/>
          <w:lang w:eastAsia="en-US"/>
        </w:rPr>
        <w:t xml:space="preserve"> </w:t>
      </w:r>
      <w:r w:rsidRPr="00F93438">
        <w:rPr>
          <w:rFonts w:ascii="Times New Roman" w:hAnsi="Times New Roman" w:cs="Times New Roman"/>
        </w:rPr>
        <w:t>По пояснению Учреждения указанное расхождение образовалось по причине арифметической ошибки в ходе заполнения формы 0503121;</w:t>
      </w:r>
    </w:p>
    <w:p w:rsidR="00535010" w:rsidRPr="00E00BFC" w:rsidRDefault="00535010" w:rsidP="00E00BFC">
      <w:pPr>
        <w:pStyle w:val="ac"/>
        <w:numPr>
          <w:ilvl w:val="0"/>
          <w:numId w:val="10"/>
        </w:numPr>
        <w:autoSpaceDE w:val="0"/>
        <w:autoSpaceDN w:val="0"/>
        <w:adjustRightInd w:val="0"/>
        <w:ind w:left="0" w:firstLine="680"/>
        <w:jc w:val="both"/>
        <w:rPr>
          <w:rFonts w:eastAsiaTheme="minorHAnsi"/>
          <w:lang w:eastAsia="en-US"/>
        </w:rPr>
      </w:pPr>
      <w:r w:rsidRPr="00E00BFC">
        <w:rPr>
          <w:rFonts w:eastAsiaTheme="minorHAnsi"/>
          <w:bCs/>
          <w:iCs/>
          <w:lang w:eastAsia="en-US"/>
        </w:rPr>
        <w:t>в</w:t>
      </w:r>
      <w:r w:rsidRPr="00E00BFC">
        <w:rPr>
          <w:rFonts w:eastAsiaTheme="minorHAnsi"/>
          <w:lang w:eastAsia="en-US"/>
        </w:rPr>
        <w:t xml:space="preserve"> связи с допущенной технической ошибкой Учреждением в </w:t>
      </w:r>
      <w:r w:rsidRPr="00E00BFC">
        <w:rPr>
          <w:rFonts w:eastAsiaTheme="minorHAnsi"/>
          <w:bCs/>
          <w:iCs/>
          <w:lang w:eastAsia="en-US"/>
        </w:rPr>
        <w:t xml:space="preserve">части кредиторской задолженности </w:t>
      </w:r>
      <w:r w:rsidR="00E00BFC" w:rsidRPr="00E00BFC">
        <w:rPr>
          <w:rFonts w:eastAsiaTheme="minorHAnsi"/>
          <w:bCs/>
          <w:iCs/>
          <w:lang w:eastAsia="en-US"/>
        </w:rPr>
        <w:t>по счету 302.23 «</w:t>
      </w:r>
      <w:r w:rsidR="00E00BFC" w:rsidRPr="00E00BFC">
        <w:rPr>
          <w:rFonts w:eastAsiaTheme="minorHAnsi"/>
          <w:lang w:eastAsia="en-US"/>
        </w:rPr>
        <w:t xml:space="preserve">Расчеты по коммунальным услугам» </w:t>
      </w:r>
      <w:r w:rsidRPr="00E00BFC">
        <w:rPr>
          <w:rFonts w:eastAsiaTheme="minorHAnsi"/>
          <w:bCs/>
          <w:iCs/>
          <w:lang w:eastAsia="en-US"/>
        </w:rPr>
        <w:t xml:space="preserve">данные графы 6 </w:t>
      </w:r>
      <w:r w:rsidR="00E00BFC" w:rsidRPr="00E00BFC">
        <w:rPr>
          <w:rFonts w:eastAsiaTheme="minorHAnsi"/>
          <w:bCs/>
          <w:iCs/>
          <w:lang w:eastAsia="en-US"/>
        </w:rPr>
        <w:t xml:space="preserve">«в т.ч. </w:t>
      </w:r>
      <w:proofErr w:type="spellStart"/>
      <w:r w:rsidR="00E00BFC" w:rsidRPr="00E00BFC">
        <w:rPr>
          <w:rFonts w:eastAsiaTheme="minorHAnsi"/>
          <w:bCs/>
          <w:iCs/>
          <w:lang w:eastAsia="en-US"/>
        </w:rPr>
        <w:t>неденежные</w:t>
      </w:r>
      <w:proofErr w:type="spellEnd"/>
      <w:r w:rsidR="00E00BFC" w:rsidRPr="00E00BFC">
        <w:rPr>
          <w:rFonts w:eastAsiaTheme="minorHAnsi"/>
          <w:bCs/>
          <w:iCs/>
          <w:lang w:eastAsia="en-US"/>
        </w:rPr>
        <w:t xml:space="preserve"> расчеты» </w:t>
      </w:r>
      <w:r w:rsidR="00E00BFC" w:rsidRPr="00E00BFC">
        <w:rPr>
          <w:rFonts w:eastAsiaTheme="minorHAnsi"/>
          <w:lang w:eastAsia="en-US"/>
        </w:rPr>
        <w:t xml:space="preserve">Сведений по дебиторской и кредиторской задолженности </w:t>
      </w:r>
      <w:hyperlink r:id="rId13" w:history="1">
        <w:r w:rsidR="00E00BFC" w:rsidRPr="00E00BFC">
          <w:rPr>
            <w:rFonts w:eastAsiaTheme="minorHAnsi"/>
            <w:lang w:eastAsia="en-US"/>
          </w:rPr>
          <w:t>(ф. 0503169)</w:t>
        </w:r>
      </w:hyperlink>
      <w:r w:rsidR="00E00BFC">
        <w:t xml:space="preserve"> </w:t>
      </w:r>
      <w:r w:rsidRPr="00E00BFC">
        <w:rPr>
          <w:rFonts w:eastAsiaTheme="minorHAnsi"/>
          <w:lang w:eastAsia="en-US"/>
        </w:rPr>
        <w:t>превышают данные графы 5</w:t>
      </w:r>
      <w:r w:rsidR="00E00BFC" w:rsidRPr="00E00BFC">
        <w:rPr>
          <w:rFonts w:eastAsiaTheme="minorHAnsi"/>
          <w:lang w:eastAsia="en-US"/>
        </w:rPr>
        <w:t xml:space="preserve"> </w:t>
      </w:r>
      <w:r w:rsidR="00E00BFC" w:rsidRPr="00E00BFC">
        <w:rPr>
          <w:rFonts w:eastAsiaTheme="minorHAnsi"/>
          <w:bCs/>
          <w:iCs/>
          <w:lang w:eastAsia="en-US"/>
        </w:rPr>
        <w:t>«Увеличение задолженности, всего о</w:t>
      </w:r>
      <w:r w:rsidRPr="00E00BFC">
        <w:rPr>
          <w:rFonts w:eastAsiaTheme="minorHAnsi"/>
          <w:lang w:eastAsia="en-US"/>
        </w:rPr>
        <w:t>тклонение составило 177,7 тыс. рублей.</w:t>
      </w:r>
    </w:p>
    <w:p w:rsidR="00535010" w:rsidRDefault="00535010" w:rsidP="00535010">
      <w:pPr>
        <w:autoSpaceDE w:val="0"/>
        <w:autoSpaceDN w:val="0"/>
        <w:adjustRightInd w:val="0"/>
        <w:ind w:firstLine="680"/>
        <w:jc w:val="both"/>
        <w:rPr>
          <w:lang w:eastAsia="en-US"/>
        </w:rPr>
      </w:pPr>
      <w:r>
        <w:rPr>
          <w:lang w:eastAsia="en-US"/>
        </w:rPr>
        <w:t>В</w:t>
      </w:r>
      <w:r w:rsidRPr="00885E3B">
        <w:rPr>
          <w:lang w:eastAsia="en-US"/>
        </w:rPr>
        <w:t xml:space="preserve"> ходе проверки </w:t>
      </w:r>
      <w:r>
        <w:rPr>
          <w:lang w:eastAsia="en-US"/>
        </w:rPr>
        <w:t>Учреждением</w:t>
      </w:r>
      <w:r w:rsidRPr="00885E3B">
        <w:t xml:space="preserve"> внесе</w:t>
      </w:r>
      <w:r>
        <w:t>н</w:t>
      </w:r>
      <w:r w:rsidR="00E00BFC">
        <w:t>ы соответствующие изменения в вышеприведенные формы отче</w:t>
      </w:r>
      <w:r w:rsidR="00F456D3">
        <w:t xml:space="preserve">тности, соответственно </w:t>
      </w:r>
      <w:proofErr w:type="spellStart"/>
      <w:r>
        <w:rPr>
          <w:bCs/>
          <w:iCs/>
        </w:rPr>
        <w:t>Облфином</w:t>
      </w:r>
      <w:proofErr w:type="spellEnd"/>
      <w:r>
        <w:rPr>
          <w:bCs/>
          <w:iCs/>
        </w:rPr>
        <w:t xml:space="preserve"> внесе</w:t>
      </w:r>
      <w:r w:rsidR="00F456D3">
        <w:rPr>
          <w:bCs/>
          <w:iCs/>
        </w:rPr>
        <w:t xml:space="preserve">ны исправления в сводные формы </w:t>
      </w:r>
      <w:r>
        <w:rPr>
          <w:bCs/>
          <w:iCs/>
        </w:rPr>
        <w:t>отчетности</w:t>
      </w:r>
      <w:r w:rsidR="00D90EDC" w:rsidRPr="00D90EDC">
        <w:t xml:space="preserve"> </w:t>
      </w:r>
      <w:r w:rsidR="00D90EDC">
        <w:t>(</w:t>
      </w:r>
      <w:r w:rsidR="00D90EDC" w:rsidRPr="00ED10A0">
        <w:t>ф.0503121</w:t>
      </w:r>
      <w:r w:rsidR="00D90EDC">
        <w:t xml:space="preserve"> и </w:t>
      </w:r>
      <w:r w:rsidR="00D90EDC" w:rsidRPr="00D90EDC">
        <w:rPr>
          <w:bCs/>
          <w:iCs/>
        </w:rPr>
        <w:t>ф. 0503169</w:t>
      </w:r>
      <w:r w:rsidR="00D90EDC">
        <w:rPr>
          <w:bCs/>
          <w:iCs/>
        </w:rPr>
        <w:t>).</w:t>
      </w:r>
      <w:r w:rsidR="00DB71B9">
        <w:rPr>
          <w:bCs/>
          <w:iCs/>
        </w:rPr>
        <w:t xml:space="preserve"> </w:t>
      </w:r>
    </w:p>
    <w:p w:rsidR="00535010" w:rsidRDefault="00535010" w:rsidP="00535010"/>
    <w:p w:rsidR="00453CCF" w:rsidRPr="00BD1187" w:rsidRDefault="00453CCF" w:rsidP="00453CCF">
      <w:pPr>
        <w:autoSpaceDE w:val="0"/>
        <w:autoSpaceDN w:val="0"/>
        <w:adjustRightInd w:val="0"/>
        <w:ind w:firstLine="360"/>
        <w:jc w:val="center"/>
        <w:rPr>
          <w:b/>
          <w:i/>
        </w:rPr>
      </w:pPr>
      <w:r w:rsidRPr="00BD1187">
        <w:rPr>
          <w:b/>
          <w:i/>
        </w:rPr>
        <w:t>Исполнение плановых назначений по закрепленным доходам</w:t>
      </w:r>
    </w:p>
    <w:p w:rsidR="00453CCF" w:rsidRPr="00145088" w:rsidRDefault="00453CCF" w:rsidP="00453CCF">
      <w:pPr>
        <w:pStyle w:val="1"/>
        <w:spacing w:before="0" w:after="0"/>
        <w:ind w:firstLine="680"/>
        <w:jc w:val="both"/>
        <w:rPr>
          <w:rFonts w:ascii="Times New Roman" w:hAnsi="Times New Roman"/>
          <w:b w:val="0"/>
          <w:i/>
          <w:color w:val="auto"/>
          <w:sz w:val="24"/>
          <w:szCs w:val="24"/>
        </w:rPr>
      </w:pPr>
      <w:r w:rsidRPr="00145088">
        <w:rPr>
          <w:rFonts w:ascii="Times New Roman" w:eastAsia="Calibri" w:hAnsi="Times New Roman"/>
          <w:b w:val="0"/>
          <w:bCs w:val="0"/>
          <w:color w:val="auto"/>
          <w:sz w:val="24"/>
          <w:szCs w:val="24"/>
        </w:rPr>
        <w:t xml:space="preserve">Данные об </w:t>
      </w:r>
      <w:proofErr w:type="spellStart"/>
      <w:r w:rsidRPr="00145088">
        <w:rPr>
          <w:rFonts w:ascii="Times New Roman" w:eastAsia="Calibri" w:hAnsi="Times New Roman"/>
          <w:b w:val="0"/>
          <w:bCs w:val="0"/>
          <w:color w:val="auto"/>
          <w:sz w:val="24"/>
          <w:szCs w:val="24"/>
        </w:rPr>
        <w:t>администрируемых</w:t>
      </w:r>
      <w:proofErr w:type="spellEnd"/>
      <w:r w:rsidRPr="00145088">
        <w:rPr>
          <w:rFonts w:ascii="Times New Roman" w:eastAsia="Calibri" w:hAnsi="Times New Roman"/>
          <w:b w:val="0"/>
          <w:bCs w:val="0"/>
          <w:color w:val="auto"/>
          <w:sz w:val="24"/>
          <w:szCs w:val="24"/>
        </w:rPr>
        <w:t xml:space="preserve"> </w:t>
      </w:r>
      <w:proofErr w:type="spellStart"/>
      <w:r w:rsidRPr="00145088">
        <w:rPr>
          <w:rFonts w:ascii="Times New Roman" w:eastAsia="Calibri" w:hAnsi="Times New Roman"/>
          <w:b w:val="0"/>
          <w:bCs w:val="0"/>
          <w:color w:val="auto"/>
          <w:sz w:val="24"/>
          <w:szCs w:val="24"/>
        </w:rPr>
        <w:t>Облфином</w:t>
      </w:r>
      <w:proofErr w:type="spellEnd"/>
      <w:r w:rsidRPr="00145088">
        <w:rPr>
          <w:rFonts w:ascii="Times New Roman" w:eastAsia="Calibri" w:hAnsi="Times New Roman"/>
          <w:b w:val="0"/>
          <w:bCs w:val="0"/>
          <w:color w:val="auto"/>
          <w:sz w:val="24"/>
          <w:szCs w:val="24"/>
        </w:rPr>
        <w:t xml:space="preserve"> доходах и их фактическом поступлении </w:t>
      </w:r>
      <w:r>
        <w:rPr>
          <w:rFonts w:ascii="Times New Roman" w:eastAsia="Calibri" w:hAnsi="Times New Roman"/>
          <w:b w:val="0"/>
          <w:bCs w:val="0"/>
          <w:color w:val="auto"/>
          <w:sz w:val="24"/>
          <w:szCs w:val="24"/>
        </w:rPr>
        <w:t>в</w:t>
      </w:r>
      <w:r w:rsidRPr="00145088">
        <w:rPr>
          <w:rFonts w:ascii="Times New Roman" w:eastAsia="Calibri" w:hAnsi="Times New Roman"/>
          <w:b w:val="0"/>
          <w:bCs w:val="0"/>
          <w:color w:val="auto"/>
          <w:sz w:val="24"/>
          <w:szCs w:val="24"/>
        </w:rPr>
        <w:t xml:space="preserve"> 2016 год</w:t>
      </w:r>
      <w:r>
        <w:rPr>
          <w:rFonts w:ascii="Times New Roman" w:eastAsia="Calibri" w:hAnsi="Times New Roman"/>
          <w:b w:val="0"/>
          <w:bCs w:val="0"/>
          <w:color w:val="auto"/>
          <w:sz w:val="24"/>
          <w:szCs w:val="24"/>
        </w:rPr>
        <w:t>у</w:t>
      </w:r>
      <w:r w:rsidRPr="00145088">
        <w:rPr>
          <w:rFonts w:ascii="Times New Roman" w:eastAsia="Calibri" w:hAnsi="Times New Roman"/>
          <w:b w:val="0"/>
          <w:bCs w:val="0"/>
          <w:color w:val="auto"/>
          <w:sz w:val="24"/>
          <w:szCs w:val="24"/>
        </w:rPr>
        <w:t xml:space="preserve"> отражены в таблице.</w:t>
      </w:r>
    </w:p>
    <w:p w:rsidR="00453CCF" w:rsidRPr="003F1771" w:rsidRDefault="00453CCF" w:rsidP="00453CCF">
      <w:pPr>
        <w:autoSpaceDE w:val="0"/>
        <w:autoSpaceDN w:val="0"/>
        <w:adjustRightInd w:val="0"/>
        <w:ind w:right="-1" w:firstLine="720"/>
        <w:jc w:val="right"/>
        <w:rPr>
          <w:i/>
          <w:sz w:val="20"/>
          <w:szCs w:val="20"/>
        </w:rPr>
      </w:pPr>
      <w:r w:rsidRPr="003F1771">
        <w:rPr>
          <w:i/>
          <w:sz w:val="20"/>
          <w:szCs w:val="20"/>
        </w:rPr>
        <w:t>тыс. руб.</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2"/>
        <w:gridCol w:w="1842"/>
        <w:gridCol w:w="993"/>
        <w:gridCol w:w="992"/>
        <w:gridCol w:w="850"/>
        <w:gridCol w:w="851"/>
      </w:tblGrid>
      <w:tr w:rsidR="00453CCF" w:rsidRPr="004653D5" w:rsidTr="00B35101">
        <w:trPr>
          <w:trHeight w:val="255"/>
        </w:trPr>
        <w:tc>
          <w:tcPr>
            <w:tcW w:w="4962" w:type="dxa"/>
            <w:vMerge w:val="restart"/>
            <w:tcBorders>
              <w:top w:val="double" w:sz="4" w:space="0" w:color="auto"/>
              <w:left w:val="double" w:sz="4" w:space="0" w:color="auto"/>
              <w:right w:val="single" w:sz="4" w:space="0" w:color="auto"/>
            </w:tcBorders>
            <w:shd w:val="clear" w:color="auto" w:fill="EAF1DD" w:themeFill="accent3" w:themeFillTint="33"/>
            <w:noWrap/>
            <w:vAlign w:val="center"/>
          </w:tcPr>
          <w:p w:rsidR="00453CCF" w:rsidRPr="00D84C14" w:rsidRDefault="00453CCF" w:rsidP="00B35101">
            <w:pPr>
              <w:jc w:val="center"/>
              <w:rPr>
                <w:rFonts w:eastAsia="Times New Roman"/>
                <w:b/>
                <w:sz w:val="16"/>
                <w:szCs w:val="16"/>
              </w:rPr>
            </w:pPr>
            <w:r w:rsidRPr="00D84C14">
              <w:rPr>
                <w:rFonts w:eastAsia="Times New Roman"/>
                <w:b/>
                <w:sz w:val="16"/>
                <w:szCs w:val="16"/>
              </w:rPr>
              <w:t>Наименование показателя</w:t>
            </w:r>
          </w:p>
        </w:tc>
        <w:tc>
          <w:tcPr>
            <w:tcW w:w="1842" w:type="dxa"/>
            <w:vMerge w:val="restart"/>
            <w:tcBorders>
              <w:top w:val="double" w:sz="4" w:space="0" w:color="auto"/>
              <w:left w:val="single" w:sz="4" w:space="0" w:color="auto"/>
              <w:right w:val="single" w:sz="4" w:space="0" w:color="auto"/>
            </w:tcBorders>
            <w:shd w:val="clear" w:color="auto" w:fill="EAF1DD" w:themeFill="accent3" w:themeFillTint="33"/>
            <w:vAlign w:val="center"/>
          </w:tcPr>
          <w:p w:rsidR="00453CCF" w:rsidRPr="00D84C14" w:rsidRDefault="00453CCF" w:rsidP="00B35101">
            <w:pPr>
              <w:ind w:left="-108" w:right="-108"/>
              <w:jc w:val="center"/>
              <w:rPr>
                <w:rFonts w:eastAsia="Times New Roman"/>
                <w:b/>
                <w:sz w:val="16"/>
                <w:szCs w:val="16"/>
              </w:rPr>
            </w:pPr>
            <w:r w:rsidRPr="00D84C14">
              <w:rPr>
                <w:rFonts w:eastAsia="Times New Roman"/>
                <w:b/>
                <w:sz w:val="16"/>
                <w:szCs w:val="16"/>
              </w:rPr>
              <w:t>КБК</w:t>
            </w:r>
          </w:p>
        </w:tc>
        <w:tc>
          <w:tcPr>
            <w:tcW w:w="993" w:type="dxa"/>
            <w:vMerge w:val="restart"/>
            <w:tcBorders>
              <w:top w:val="double" w:sz="4" w:space="0" w:color="auto"/>
              <w:left w:val="single" w:sz="4" w:space="0" w:color="auto"/>
            </w:tcBorders>
            <w:shd w:val="clear" w:color="auto" w:fill="EAF1DD" w:themeFill="accent3" w:themeFillTint="33"/>
            <w:vAlign w:val="center"/>
          </w:tcPr>
          <w:p w:rsidR="00453CCF" w:rsidRPr="00D84C14" w:rsidRDefault="00453CCF" w:rsidP="00B35101">
            <w:pPr>
              <w:ind w:left="-108" w:right="-108"/>
              <w:jc w:val="center"/>
              <w:rPr>
                <w:rFonts w:eastAsia="Times New Roman"/>
                <w:b/>
                <w:sz w:val="16"/>
                <w:szCs w:val="16"/>
              </w:rPr>
            </w:pPr>
            <w:r w:rsidRPr="00D84C14">
              <w:rPr>
                <w:rFonts w:eastAsia="Times New Roman"/>
                <w:b/>
                <w:sz w:val="16"/>
                <w:szCs w:val="16"/>
              </w:rPr>
              <w:t>Утвержден</w:t>
            </w:r>
            <w:proofErr w:type="gramStart"/>
            <w:r w:rsidRPr="00D84C14">
              <w:rPr>
                <w:rFonts w:eastAsia="Times New Roman"/>
                <w:b/>
                <w:sz w:val="16"/>
                <w:szCs w:val="16"/>
              </w:rPr>
              <w:t>.</w:t>
            </w:r>
            <w:proofErr w:type="gramEnd"/>
            <w:r w:rsidRPr="00D84C14">
              <w:rPr>
                <w:rFonts w:eastAsia="Times New Roman"/>
                <w:b/>
                <w:sz w:val="16"/>
                <w:szCs w:val="16"/>
              </w:rPr>
              <w:t xml:space="preserve"> </w:t>
            </w:r>
            <w:proofErr w:type="gramStart"/>
            <w:r w:rsidRPr="00D84C14">
              <w:rPr>
                <w:rFonts w:eastAsia="Times New Roman"/>
                <w:b/>
                <w:sz w:val="16"/>
                <w:szCs w:val="16"/>
              </w:rPr>
              <w:t>б</w:t>
            </w:r>
            <w:proofErr w:type="gramEnd"/>
            <w:r w:rsidRPr="00D84C14">
              <w:rPr>
                <w:rFonts w:eastAsia="Times New Roman"/>
                <w:b/>
                <w:sz w:val="16"/>
                <w:szCs w:val="16"/>
              </w:rPr>
              <w:t>юджетные назначения</w:t>
            </w:r>
          </w:p>
        </w:tc>
        <w:tc>
          <w:tcPr>
            <w:tcW w:w="992" w:type="dxa"/>
            <w:vMerge w:val="restart"/>
            <w:tcBorders>
              <w:top w:val="double" w:sz="4" w:space="0" w:color="auto"/>
            </w:tcBorders>
            <w:shd w:val="clear" w:color="auto" w:fill="EAF1DD" w:themeFill="accent3" w:themeFillTint="33"/>
            <w:noWrap/>
            <w:vAlign w:val="center"/>
          </w:tcPr>
          <w:p w:rsidR="00453CCF" w:rsidRPr="00D84C14" w:rsidRDefault="00453CCF" w:rsidP="00B35101">
            <w:pPr>
              <w:ind w:left="-108" w:right="-108"/>
              <w:jc w:val="center"/>
              <w:rPr>
                <w:rFonts w:eastAsia="Times New Roman"/>
                <w:b/>
                <w:sz w:val="16"/>
                <w:szCs w:val="16"/>
              </w:rPr>
            </w:pPr>
            <w:r w:rsidRPr="00D84C14">
              <w:rPr>
                <w:rFonts w:eastAsia="Times New Roman"/>
                <w:b/>
                <w:sz w:val="16"/>
                <w:szCs w:val="16"/>
              </w:rPr>
              <w:t>Исполнено</w:t>
            </w:r>
          </w:p>
        </w:tc>
        <w:tc>
          <w:tcPr>
            <w:tcW w:w="1701" w:type="dxa"/>
            <w:gridSpan w:val="2"/>
            <w:tcBorders>
              <w:top w:val="double" w:sz="4" w:space="0" w:color="auto"/>
              <w:right w:val="double" w:sz="4" w:space="0" w:color="auto"/>
            </w:tcBorders>
            <w:shd w:val="clear" w:color="auto" w:fill="EAF1DD" w:themeFill="accent3" w:themeFillTint="33"/>
            <w:noWrap/>
            <w:vAlign w:val="center"/>
          </w:tcPr>
          <w:p w:rsidR="00453CCF" w:rsidRPr="00D84C14" w:rsidRDefault="00453CCF" w:rsidP="00B35101">
            <w:pPr>
              <w:jc w:val="center"/>
              <w:rPr>
                <w:rFonts w:eastAsia="Times New Roman"/>
                <w:b/>
                <w:sz w:val="16"/>
                <w:szCs w:val="16"/>
              </w:rPr>
            </w:pPr>
            <w:r w:rsidRPr="00D84C14">
              <w:rPr>
                <w:rFonts w:eastAsia="Times New Roman"/>
                <w:b/>
                <w:sz w:val="16"/>
                <w:szCs w:val="16"/>
              </w:rPr>
              <w:t>Отклонение от прогнозных показателей</w:t>
            </w:r>
          </w:p>
        </w:tc>
      </w:tr>
      <w:tr w:rsidR="00453CCF" w:rsidRPr="00D84C14" w:rsidTr="00B35101">
        <w:trPr>
          <w:trHeight w:val="206"/>
        </w:trPr>
        <w:tc>
          <w:tcPr>
            <w:tcW w:w="4962" w:type="dxa"/>
            <w:vMerge/>
            <w:tcBorders>
              <w:left w:val="double" w:sz="4" w:space="0" w:color="auto"/>
              <w:bottom w:val="double" w:sz="4" w:space="0" w:color="auto"/>
              <w:right w:val="single" w:sz="4" w:space="0" w:color="auto"/>
            </w:tcBorders>
            <w:shd w:val="clear" w:color="auto" w:fill="EAF1DD" w:themeFill="accent3" w:themeFillTint="33"/>
            <w:vAlign w:val="center"/>
          </w:tcPr>
          <w:p w:rsidR="00453CCF" w:rsidRPr="00D84C14" w:rsidRDefault="00453CCF" w:rsidP="00B35101">
            <w:pPr>
              <w:rPr>
                <w:rFonts w:eastAsia="Times New Roman"/>
                <w:b/>
                <w:sz w:val="16"/>
                <w:szCs w:val="16"/>
              </w:rPr>
            </w:pPr>
          </w:p>
        </w:tc>
        <w:tc>
          <w:tcPr>
            <w:tcW w:w="1842" w:type="dxa"/>
            <w:vMerge/>
            <w:tcBorders>
              <w:left w:val="single" w:sz="4" w:space="0" w:color="auto"/>
              <w:bottom w:val="double" w:sz="4" w:space="0" w:color="auto"/>
              <w:right w:val="single" w:sz="4" w:space="0" w:color="auto"/>
            </w:tcBorders>
            <w:shd w:val="clear" w:color="auto" w:fill="EAF1DD" w:themeFill="accent3" w:themeFillTint="33"/>
            <w:vAlign w:val="center"/>
          </w:tcPr>
          <w:p w:rsidR="00453CCF" w:rsidRPr="00D84C14" w:rsidRDefault="00453CCF" w:rsidP="00B35101">
            <w:pPr>
              <w:rPr>
                <w:rFonts w:eastAsia="Times New Roman"/>
                <w:b/>
                <w:sz w:val="16"/>
                <w:szCs w:val="16"/>
              </w:rPr>
            </w:pPr>
          </w:p>
        </w:tc>
        <w:tc>
          <w:tcPr>
            <w:tcW w:w="993" w:type="dxa"/>
            <w:vMerge/>
            <w:tcBorders>
              <w:left w:val="single" w:sz="4" w:space="0" w:color="auto"/>
              <w:bottom w:val="double" w:sz="4" w:space="0" w:color="auto"/>
            </w:tcBorders>
            <w:shd w:val="clear" w:color="auto" w:fill="EAF1DD" w:themeFill="accent3" w:themeFillTint="33"/>
            <w:vAlign w:val="center"/>
          </w:tcPr>
          <w:p w:rsidR="00453CCF" w:rsidRPr="00D84C14" w:rsidRDefault="00453CCF" w:rsidP="00B35101">
            <w:pPr>
              <w:rPr>
                <w:rFonts w:eastAsia="Times New Roman"/>
                <w:b/>
                <w:sz w:val="16"/>
                <w:szCs w:val="16"/>
              </w:rPr>
            </w:pPr>
          </w:p>
        </w:tc>
        <w:tc>
          <w:tcPr>
            <w:tcW w:w="992" w:type="dxa"/>
            <w:vMerge/>
            <w:tcBorders>
              <w:bottom w:val="double" w:sz="4" w:space="0" w:color="auto"/>
            </w:tcBorders>
            <w:shd w:val="clear" w:color="auto" w:fill="EAF1DD" w:themeFill="accent3" w:themeFillTint="33"/>
            <w:vAlign w:val="center"/>
          </w:tcPr>
          <w:p w:rsidR="00453CCF" w:rsidRPr="00D84C14" w:rsidRDefault="00453CCF" w:rsidP="00B35101">
            <w:pPr>
              <w:rPr>
                <w:rFonts w:eastAsia="Times New Roman"/>
                <w:b/>
                <w:sz w:val="16"/>
                <w:szCs w:val="16"/>
              </w:rPr>
            </w:pPr>
          </w:p>
        </w:tc>
        <w:tc>
          <w:tcPr>
            <w:tcW w:w="850" w:type="dxa"/>
            <w:tcBorders>
              <w:bottom w:val="double" w:sz="4" w:space="0" w:color="auto"/>
            </w:tcBorders>
            <w:shd w:val="clear" w:color="auto" w:fill="EAF1DD" w:themeFill="accent3" w:themeFillTint="33"/>
            <w:vAlign w:val="center"/>
          </w:tcPr>
          <w:p w:rsidR="00453CCF" w:rsidRPr="00D84C14" w:rsidRDefault="00453CCF" w:rsidP="00B35101">
            <w:pPr>
              <w:ind w:left="-108" w:right="-108"/>
              <w:jc w:val="center"/>
              <w:rPr>
                <w:rFonts w:eastAsia="Times New Roman"/>
                <w:b/>
                <w:sz w:val="16"/>
                <w:szCs w:val="16"/>
              </w:rPr>
            </w:pPr>
            <w:proofErr w:type="spellStart"/>
            <w:r w:rsidRPr="00D84C14">
              <w:rPr>
                <w:rFonts w:eastAsia="Times New Roman"/>
                <w:b/>
                <w:sz w:val="16"/>
                <w:szCs w:val="16"/>
              </w:rPr>
              <w:t>абс</w:t>
            </w:r>
            <w:proofErr w:type="spellEnd"/>
            <w:r w:rsidRPr="00D84C14">
              <w:rPr>
                <w:rFonts w:eastAsia="Times New Roman"/>
                <w:b/>
                <w:sz w:val="16"/>
                <w:szCs w:val="16"/>
              </w:rPr>
              <w:t>.</w:t>
            </w:r>
          </w:p>
        </w:tc>
        <w:tc>
          <w:tcPr>
            <w:tcW w:w="851" w:type="dxa"/>
            <w:tcBorders>
              <w:bottom w:val="double" w:sz="4" w:space="0" w:color="auto"/>
              <w:right w:val="double" w:sz="4" w:space="0" w:color="auto"/>
            </w:tcBorders>
            <w:shd w:val="clear" w:color="auto" w:fill="EAF1DD" w:themeFill="accent3" w:themeFillTint="33"/>
            <w:vAlign w:val="center"/>
          </w:tcPr>
          <w:p w:rsidR="00453CCF" w:rsidRPr="00D84C14" w:rsidRDefault="00453CCF" w:rsidP="00B35101">
            <w:pPr>
              <w:ind w:left="-108" w:right="-87"/>
              <w:jc w:val="center"/>
              <w:rPr>
                <w:rFonts w:eastAsia="Times New Roman"/>
                <w:b/>
                <w:sz w:val="16"/>
                <w:szCs w:val="16"/>
              </w:rPr>
            </w:pPr>
            <w:proofErr w:type="spellStart"/>
            <w:r w:rsidRPr="00D84C14">
              <w:rPr>
                <w:rFonts w:eastAsia="Times New Roman"/>
                <w:b/>
                <w:sz w:val="16"/>
                <w:szCs w:val="16"/>
              </w:rPr>
              <w:t>относит</w:t>
            </w:r>
            <w:proofErr w:type="gramStart"/>
            <w:r w:rsidRPr="00D84C14">
              <w:rPr>
                <w:rFonts w:eastAsia="Times New Roman"/>
                <w:b/>
                <w:sz w:val="16"/>
                <w:szCs w:val="16"/>
              </w:rPr>
              <w:t>.,%</w:t>
            </w:r>
            <w:proofErr w:type="spellEnd"/>
            <w:r w:rsidRPr="00D84C14">
              <w:rPr>
                <w:rFonts w:eastAsia="Times New Roman"/>
                <w:b/>
                <w:sz w:val="16"/>
                <w:szCs w:val="16"/>
              </w:rPr>
              <w:t xml:space="preserve"> </w:t>
            </w:r>
            <w:proofErr w:type="gramEnd"/>
          </w:p>
        </w:tc>
      </w:tr>
      <w:tr w:rsidR="005619EA" w:rsidRPr="00D84C14" w:rsidTr="005619EA">
        <w:trPr>
          <w:trHeight w:val="206"/>
        </w:trPr>
        <w:tc>
          <w:tcPr>
            <w:tcW w:w="4962" w:type="dxa"/>
            <w:tcBorders>
              <w:left w:val="double" w:sz="4" w:space="0" w:color="auto"/>
              <w:bottom w:val="double" w:sz="4" w:space="0" w:color="auto"/>
              <w:right w:val="single" w:sz="4" w:space="0" w:color="auto"/>
            </w:tcBorders>
            <w:shd w:val="clear" w:color="auto" w:fill="C2D69B" w:themeFill="accent3" w:themeFillTint="99"/>
            <w:vAlign w:val="center"/>
          </w:tcPr>
          <w:p w:rsidR="005619EA" w:rsidRPr="00D84C14" w:rsidRDefault="005619EA" w:rsidP="005619EA">
            <w:pPr>
              <w:jc w:val="center"/>
              <w:rPr>
                <w:rFonts w:eastAsia="Times New Roman"/>
                <w:b/>
                <w:sz w:val="16"/>
                <w:szCs w:val="16"/>
              </w:rPr>
            </w:pPr>
            <w:r>
              <w:rPr>
                <w:rFonts w:eastAsia="Times New Roman"/>
                <w:b/>
                <w:sz w:val="16"/>
                <w:szCs w:val="16"/>
              </w:rPr>
              <w:t>1</w:t>
            </w:r>
          </w:p>
        </w:tc>
        <w:tc>
          <w:tcPr>
            <w:tcW w:w="1842" w:type="dxa"/>
            <w:tcBorders>
              <w:left w:val="single" w:sz="4" w:space="0" w:color="auto"/>
              <w:bottom w:val="double" w:sz="4" w:space="0" w:color="auto"/>
              <w:right w:val="single" w:sz="4" w:space="0" w:color="auto"/>
            </w:tcBorders>
            <w:shd w:val="clear" w:color="auto" w:fill="C2D69B" w:themeFill="accent3" w:themeFillTint="99"/>
            <w:vAlign w:val="center"/>
          </w:tcPr>
          <w:p w:rsidR="005619EA" w:rsidRPr="00D84C14" w:rsidRDefault="005619EA" w:rsidP="005619EA">
            <w:pPr>
              <w:jc w:val="center"/>
              <w:rPr>
                <w:rFonts w:eastAsia="Times New Roman"/>
                <w:b/>
                <w:sz w:val="16"/>
                <w:szCs w:val="16"/>
              </w:rPr>
            </w:pPr>
            <w:r>
              <w:rPr>
                <w:rFonts w:eastAsia="Times New Roman"/>
                <w:b/>
                <w:sz w:val="16"/>
                <w:szCs w:val="16"/>
              </w:rPr>
              <w:t>2</w:t>
            </w:r>
          </w:p>
        </w:tc>
        <w:tc>
          <w:tcPr>
            <w:tcW w:w="993" w:type="dxa"/>
            <w:tcBorders>
              <w:left w:val="single" w:sz="4" w:space="0" w:color="auto"/>
              <w:bottom w:val="double" w:sz="4" w:space="0" w:color="auto"/>
            </w:tcBorders>
            <w:shd w:val="clear" w:color="auto" w:fill="C2D69B" w:themeFill="accent3" w:themeFillTint="99"/>
            <w:vAlign w:val="center"/>
          </w:tcPr>
          <w:p w:rsidR="005619EA" w:rsidRPr="00D84C14" w:rsidRDefault="005619EA" w:rsidP="005619EA">
            <w:pPr>
              <w:jc w:val="center"/>
              <w:rPr>
                <w:rFonts w:eastAsia="Times New Roman"/>
                <w:b/>
                <w:sz w:val="16"/>
                <w:szCs w:val="16"/>
              </w:rPr>
            </w:pPr>
            <w:r>
              <w:rPr>
                <w:rFonts w:eastAsia="Times New Roman"/>
                <w:b/>
                <w:sz w:val="16"/>
                <w:szCs w:val="16"/>
              </w:rPr>
              <w:t>3</w:t>
            </w:r>
          </w:p>
        </w:tc>
        <w:tc>
          <w:tcPr>
            <w:tcW w:w="992" w:type="dxa"/>
            <w:tcBorders>
              <w:bottom w:val="double" w:sz="4" w:space="0" w:color="auto"/>
            </w:tcBorders>
            <w:shd w:val="clear" w:color="auto" w:fill="C2D69B" w:themeFill="accent3" w:themeFillTint="99"/>
            <w:vAlign w:val="center"/>
          </w:tcPr>
          <w:p w:rsidR="005619EA" w:rsidRPr="00D84C14" w:rsidRDefault="005619EA" w:rsidP="005619EA">
            <w:pPr>
              <w:jc w:val="center"/>
              <w:rPr>
                <w:rFonts w:eastAsia="Times New Roman"/>
                <w:b/>
                <w:sz w:val="16"/>
                <w:szCs w:val="16"/>
              </w:rPr>
            </w:pPr>
            <w:r>
              <w:rPr>
                <w:rFonts w:eastAsia="Times New Roman"/>
                <w:b/>
                <w:sz w:val="16"/>
                <w:szCs w:val="16"/>
              </w:rPr>
              <w:t>4</w:t>
            </w:r>
          </w:p>
        </w:tc>
        <w:tc>
          <w:tcPr>
            <w:tcW w:w="850" w:type="dxa"/>
            <w:tcBorders>
              <w:bottom w:val="double" w:sz="4" w:space="0" w:color="auto"/>
            </w:tcBorders>
            <w:shd w:val="clear" w:color="auto" w:fill="C2D69B" w:themeFill="accent3" w:themeFillTint="99"/>
            <w:vAlign w:val="center"/>
          </w:tcPr>
          <w:p w:rsidR="005619EA" w:rsidRPr="00D84C14" w:rsidRDefault="005619EA" w:rsidP="005619EA">
            <w:pPr>
              <w:ind w:left="-108" w:right="-108"/>
              <w:jc w:val="center"/>
              <w:rPr>
                <w:rFonts w:eastAsia="Times New Roman"/>
                <w:b/>
                <w:sz w:val="16"/>
                <w:szCs w:val="16"/>
              </w:rPr>
            </w:pPr>
            <w:r>
              <w:rPr>
                <w:rFonts w:eastAsia="Times New Roman"/>
                <w:b/>
                <w:sz w:val="16"/>
                <w:szCs w:val="16"/>
              </w:rPr>
              <w:t>5</w:t>
            </w:r>
          </w:p>
        </w:tc>
        <w:tc>
          <w:tcPr>
            <w:tcW w:w="851" w:type="dxa"/>
            <w:tcBorders>
              <w:bottom w:val="double" w:sz="4" w:space="0" w:color="auto"/>
              <w:right w:val="double" w:sz="4" w:space="0" w:color="auto"/>
            </w:tcBorders>
            <w:shd w:val="clear" w:color="auto" w:fill="C2D69B" w:themeFill="accent3" w:themeFillTint="99"/>
            <w:vAlign w:val="center"/>
          </w:tcPr>
          <w:p w:rsidR="005619EA" w:rsidRPr="00D84C14" w:rsidRDefault="005619EA" w:rsidP="005619EA">
            <w:pPr>
              <w:ind w:left="-108" w:right="-87"/>
              <w:jc w:val="center"/>
              <w:rPr>
                <w:rFonts w:eastAsia="Times New Roman"/>
                <w:b/>
                <w:sz w:val="16"/>
                <w:szCs w:val="16"/>
              </w:rPr>
            </w:pPr>
            <w:r>
              <w:rPr>
                <w:rFonts w:eastAsia="Times New Roman"/>
                <w:b/>
                <w:sz w:val="16"/>
                <w:szCs w:val="16"/>
              </w:rPr>
              <w:t>6</w:t>
            </w:r>
          </w:p>
        </w:tc>
      </w:tr>
      <w:tr w:rsidR="00453CCF" w:rsidRPr="00D84C14" w:rsidTr="00B35101">
        <w:trPr>
          <w:trHeight w:val="81"/>
        </w:trPr>
        <w:tc>
          <w:tcPr>
            <w:tcW w:w="4962" w:type="dxa"/>
            <w:tcBorders>
              <w:top w:val="double" w:sz="4" w:space="0" w:color="auto"/>
              <w:left w:val="double" w:sz="4" w:space="0" w:color="auto"/>
              <w:bottom w:val="single" w:sz="4" w:space="0" w:color="auto"/>
              <w:right w:val="single" w:sz="4" w:space="0" w:color="auto"/>
            </w:tcBorders>
            <w:shd w:val="clear" w:color="auto" w:fill="auto"/>
          </w:tcPr>
          <w:p w:rsidR="00453CCF" w:rsidRPr="00D84C14" w:rsidRDefault="00453CCF" w:rsidP="00B35101">
            <w:pPr>
              <w:rPr>
                <w:b/>
                <w:sz w:val="16"/>
                <w:szCs w:val="16"/>
              </w:rPr>
            </w:pPr>
            <w:r w:rsidRPr="00D84C14">
              <w:rPr>
                <w:b/>
                <w:sz w:val="16"/>
                <w:szCs w:val="16"/>
              </w:rPr>
              <w:t>Доходы бюджета – всего, в т.ч.</w:t>
            </w:r>
          </w:p>
        </w:tc>
        <w:tc>
          <w:tcPr>
            <w:tcW w:w="1842" w:type="dxa"/>
            <w:tcBorders>
              <w:top w:val="double" w:sz="4" w:space="0" w:color="auto"/>
              <w:left w:val="single" w:sz="4" w:space="0" w:color="auto"/>
              <w:bottom w:val="single" w:sz="4" w:space="0" w:color="auto"/>
              <w:right w:val="single" w:sz="4" w:space="0" w:color="auto"/>
            </w:tcBorders>
            <w:shd w:val="clear" w:color="auto" w:fill="auto"/>
            <w:noWrap/>
          </w:tcPr>
          <w:p w:rsidR="00453CCF" w:rsidRPr="00D84C14" w:rsidRDefault="00453CCF" w:rsidP="00B35101">
            <w:pPr>
              <w:rPr>
                <w:b/>
                <w:bCs/>
                <w:color w:val="000000"/>
                <w:sz w:val="16"/>
                <w:szCs w:val="16"/>
              </w:rPr>
            </w:pPr>
          </w:p>
        </w:tc>
        <w:tc>
          <w:tcPr>
            <w:tcW w:w="993" w:type="dxa"/>
            <w:tcBorders>
              <w:top w:val="double" w:sz="4" w:space="0" w:color="auto"/>
              <w:left w:val="single" w:sz="4" w:space="0" w:color="auto"/>
              <w:bottom w:val="single" w:sz="4" w:space="0" w:color="auto"/>
            </w:tcBorders>
            <w:shd w:val="clear" w:color="auto" w:fill="auto"/>
          </w:tcPr>
          <w:p w:rsidR="00453CCF" w:rsidRPr="00D84C14" w:rsidRDefault="00453CCF" w:rsidP="00B35101">
            <w:pPr>
              <w:rPr>
                <w:b/>
                <w:bCs/>
                <w:color w:val="000000"/>
                <w:sz w:val="16"/>
                <w:szCs w:val="16"/>
              </w:rPr>
            </w:pPr>
            <w:r w:rsidRPr="00D84C14">
              <w:rPr>
                <w:b/>
                <w:bCs/>
                <w:color w:val="000000"/>
                <w:sz w:val="16"/>
                <w:szCs w:val="16"/>
              </w:rPr>
              <w:t>7 826 487,7</w:t>
            </w:r>
          </w:p>
        </w:tc>
        <w:tc>
          <w:tcPr>
            <w:tcW w:w="992" w:type="dxa"/>
            <w:tcBorders>
              <w:top w:val="double" w:sz="4" w:space="0" w:color="auto"/>
              <w:bottom w:val="single" w:sz="4" w:space="0" w:color="auto"/>
            </w:tcBorders>
            <w:shd w:val="clear" w:color="auto" w:fill="auto"/>
            <w:noWrap/>
          </w:tcPr>
          <w:p w:rsidR="00453CCF" w:rsidRPr="00D84C14" w:rsidRDefault="00453CCF" w:rsidP="00B35101">
            <w:pPr>
              <w:rPr>
                <w:b/>
                <w:bCs/>
                <w:color w:val="000000"/>
                <w:sz w:val="16"/>
                <w:szCs w:val="16"/>
              </w:rPr>
            </w:pPr>
            <w:r w:rsidRPr="00D84C14">
              <w:rPr>
                <w:b/>
                <w:sz w:val="16"/>
                <w:szCs w:val="16"/>
              </w:rPr>
              <w:t>7 827 444,4</w:t>
            </w:r>
          </w:p>
        </w:tc>
        <w:tc>
          <w:tcPr>
            <w:tcW w:w="850" w:type="dxa"/>
            <w:tcBorders>
              <w:top w:val="double" w:sz="4" w:space="0" w:color="auto"/>
              <w:bottom w:val="single" w:sz="4" w:space="0" w:color="auto"/>
            </w:tcBorders>
            <w:shd w:val="clear" w:color="auto" w:fill="auto"/>
            <w:noWrap/>
          </w:tcPr>
          <w:p w:rsidR="00453CCF" w:rsidRPr="00D84C14" w:rsidRDefault="00453CCF" w:rsidP="00B35101">
            <w:pPr>
              <w:rPr>
                <w:b/>
                <w:bCs/>
                <w:color w:val="000000"/>
                <w:sz w:val="16"/>
                <w:szCs w:val="16"/>
              </w:rPr>
            </w:pPr>
            <w:r w:rsidRPr="00D84C14">
              <w:rPr>
                <w:b/>
                <w:sz w:val="16"/>
                <w:szCs w:val="16"/>
              </w:rPr>
              <w:t>956,7</w:t>
            </w:r>
          </w:p>
        </w:tc>
        <w:tc>
          <w:tcPr>
            <w:tcW w:w="851" w:type="dxa"/>
            <w:tcBorders>
              <w:top w:val="double" w:sz="4" w:space="0" w:color="auto"/>
              <w:bottom w:val="single" w:sz="4" w:space="0" w:color="auto"/>
              <w:right w:val="double" w:sz="4" w:space="0" w:color="auto"/>
            </w:tcBorders>
            <w:shd w:val="clear" w:color="auto" w:fill="auto"/>
            <w:noWrap/>
          </w:tcPr>
          <w:p w:rsidR="00453CCF" w:rsidRPr="00D84C14" w:rsidRDefault="00453CCF" w:rsidP="00B35101">
            <w:pPr>
              <w:rPr>
                <w:b/>
                <w:bCs/>
                <w:color w:val="000000"/>
                <w:sz w:val="16"/>
                <w:szCs w:val="16"/>
              </w:rPr>
            </w:pPr>
            <w:r w:rsidRPr="00D84C14">
              <w:rPr>
                <w:b/>
                <w:bCs/>
                <w:color w:val="000000"/>
                <w:sz w:val="16"/>
                <w:szCs w:val="16"/>
              </w:rPr>
              <w:t>0,01</w:t>
            </w:r>
          </w:p>
        </w:tc>
      </w:tr>
      <w:tr w:rsidR="00453CCF" w:rsidRPr="004653D5" w:rsidTr="00B35101">
        <w:trPr>
          <w:trHeight w:val="134"/>
        </w:trPr>
        <w:tc>
          <w:tcPr>
            <w:tcW w:w="4962" w:type="dxa"/>
            <w:tcBorders>
              <w:top w:val="single" w:sz="4" w:space="0" w:color="auto"/>
              <w:left w:val="double" w:sz="4" w:space="0" w:color="auto"/>
              <w:bottom w:val="single" w:sz="4" w:space="0" w:color="auto"/>
              <w:right w:val="single" w:sz="4" w:space="0" w:color="auto"/>
            </w:tcBorders>
            <w:shd w:val="clear" w:color="auto" w:fill="auto"/>
          </w:tcPr>
          <w:p w:rsidR="00453CCF" w:rsidRPr="00D84C14" w:rsidRDefault="00453CCF" w:rsidP="00B35101">
            <w:pPr>
              <w:rPr>
                <w:b/>
                <w:i/>
                <w:sz w:val="16"/>
                <w:szCs w:val="16"/>
              </w:rPr>
            </w:pPr>
            <w:r w:rsidRPr="00D84C14">
              <w:rPr>
                <w:b/>
                <w:i/>
                <w:sz w:val="16"/>
                <w:szCs w:val="16"/>
              </w:rPr>
              <w:t>Налоговые и неналоговые доходы</w:t>
            </w:r>
          </w:p>
        </w:tc>
        <w:tc>
          <w:tcPr>
            <w:tcW w:w="1842" w:type="dxa"/>
            <w:tcBorders>
              <w:top w:val="single" w:sz="4" w:space="0" w:color="auto"/>
              <w:left w:val="single" w:sz="4" w:space="0" w:color="auto"/>
              <w:bottom w:val="single" w:sz="4" w:space="0" w:color="auto"/>
              <w:right w:val="single" w:sz="4" w:space="0" w:color="auto"/>
            </w:tcBorders>
            <w:shd w:val="clear" w:color="auto" w:fill="auto"/>
            <w:noWrap/>
          </w:tcPr>
          <w:p w:rsidR="00453CCF" w:rsidRPr="00D84C14" w:rsidRDefault="00453CCF" w:rsidP="00B35101">
            <w:pPr>
              <w:jc w:val="center"/>
              <w:rPr>
                <w:color w:val="000000"/>
                <w:sz w:val="16"/>
                <w:szCs w:val="16"/>
              </w:rPr>
            </w:pPr>
            <w:r w:rsidRPr="00D84C14">
              <w:rPr>
                <w:sz w:val="16"/>
                <w:szCs w:val="16"/>
              </w:rPr>
              <w:t>1 00 00000 00 0000 000</w:t>
            </w:r>
          </w:p>
        </w:tc>
        <w:tc>
          <w:tcPr>
            <w:tcW w:w="993" w:type="dxa"/>
            <w:tcBorders>
              <w:top w:val="single" w:sz="4" w:space="0" w:color="auto"/>
              <w:left w:val="single" w:sz="4" w:space="0" w:color="auto"/>
              <w:bottom w:val="single" w:sz="4" w:space="0" w:color="auto"/>
            </w:tcBorders>
            <w:shd w:val="clear" w:color="auto" w:fill="auto"/>
          </w:tcPr>
          <w:p w:rsidR="00453CCF" w:rsidRPr="00D84C14" w:rsidRDefault="00453CCF" w:rsidP="00B35101">
            <w:pPr>
              <w:rPr>
                <w:b/>
                <w:i/>
                <w:color w:val="000000"/>
                <w:sz w:val="16"/>
                <w:szCs w:val="16"/>
              </w:rPr>
            </w:pPr>
            <w:r w:rsidRPr="00D84C14">
              <w:rPr>
                <w:b/>
                <w:i/>
                <w:sz w:val="16"/>
                <w:szCs w:val="16"/>
              </w:rPr>
              <w:t>2 600,6</w:t>
            </w:r>
          </w:p>
        </w:tc>
        <w:tc>
          <w:tcPr>
            <w:tcW w:w="992" w:type="dxa"/>
            <w:tcBorders>
              <w:top w:val="single" w:sz="4" w:space="0" w:color="auto"/>
              <w:bottom w:val="single" w:sz="4" w:space="0" w:color="auto"/>
            </w:tcBorders>
            <w:shd w:val="clear" w:color="auto" w:fill="auto"/>
            <w:noWrap/>
          </w:tcPr>
          <w:p w:rsidR="00453CCF" w:rsidRPr="00D84C14" w:rsidRDefault="00453CCF" w:rsidP="00B35101">
            <w:pPr>
              <w:rPr>
                <w:b/>
                <w:i/>
                <w:color w:val="000000"/>
                <w:sz w:val="16"/>
                <w:szCs w:val="16"/>
              </w:rPr>
            </w:pPr>
            <w:r w:rsidRPr="00D84C14">
              <w:rPr>
                <w:b/>
                <w:i/>
                <w:sz w:val="16"/>
                <w:szCs w:val="16"/>
              </w:rPr>
              <w:t>4 524,5</w:t>
            </w:r>
          </w:p>
        </w:tc>
        <w:tc>
          <w:tcPr>
            <w:tcW w:w="850" w:type="dxa"/>
            <w:tcBorders>
              <w:top w:val="single" w:sz="4" w:space="0" w:color="auto"/>
              <w:bottom w:val="single" w:sz="4" w:space="0" w:color="auto"/>
            </w:tcBorders>
            <w:shd w:val="clear" w:color="auto" w:fill="auto"/>
            <w:noWrap/>
          </w:tcPr>
          <w:p w:rsidR="00453CCF" w:rsidRPr="00D84C14" w:rsidRDefault="00453CCF" w:rsidP="00B35101">
            <w:pPr>
              <w:rPr>
                <w:b/>
                <w:bCs/>
                <w:i/>
                <w:color w:val="000000"/>
                <w:sz w:val="16"/>
                <w:szCs w:val="16"/>
              </w:rPr>
            </w:pPr>
            <w:r w:rsidRPr="00D84C14">
              <w:rPr>
                <w:b/>
                <w:i/>
                <w:sz w:val="16"/>
                <w:szCs w:val="16"/>
              </w:rPr>
              <w:t>1 923,9</w:t>
            </w:r>
          </w:p>
        </w:tc>
        <w:tc>
          <w:tcPr>
            <w:tcW w:w="851" w:type="dxa"/>
            <w:tcBorders>
              <w:top w:val="single" w:sz="4" w:space="0" w:color="auto"/>
              <w:bottom w:val="single" w:sz="4" w:space="0" w:color="auto"/>
              <w:right w:val="double" w:sz="4" w:space="0" w:color="auto"/>
            </w:tcBorders>
            <w:shd w:val="clear" w:color="auto" w:fill="auto"/>
            <w:noWrap/>
          </w:tcPr>
          <w:p w:rsidR="00453CCF" w:rsidRPr="00D84C14" w:rsidRDefault="00453CCF" w:rsidP="00B35101">
            <w:pPr>
              <w:rPr>
                <w:b/>
                <w:bCs/>
                <w:i/>
                <w:color w:val="000000"/>
                <w:sz w:val="16"/>
                <w:szCs w:val="16"/>
              </w:rPr>
            </w:pPr>
            <w:r w:rsidRPr="00D84C14">
              <w:rPr>
                <w:b/>
                <w:bCs/>
                <w:i/>
                <w:color w:val="000000"/>
                <w:sz w:val="16"/>
                <w:szCs w:val="16"/>
              </w:rPr>
              <w:t>74,0</w:t>
            </w:r>
          </w:p>
        </w:tc>
      </w:tr>
      <w:tr w:rsidR="00453CCF" w:rsidRPr="004653D5" w:rsidTr="00B35101">
        <w:trPr>
          <w:trHeight w:val="184"/>
        </w:trPr>
        <w:tc>
          <w:tcPr>
            <w:tcW w:w="4962" w:type="dxa"/>
            <w:tcBorders>
              <w:left w:val="double" w:sz="4" w:space="0" w:color="auto"/>
              <w:right w:val="single" w:sz="4" w:space="0" w:color="auto"/>
            </w:tcBorders>
            <w:shd w:val="clear" w:color="auto" w:fill="auto"/>
          </w:tcPr>
          <w:p w:rsidR="00453CCF" w:rsidRPr="00FE49BA" w:rsidRDefault="00453CCF" w:rsidP="00B35101">
            <w:pPr>
              <w:rPr>
                <w:i/>
                <w:sz w:val="16"/>
                <w:szCs w:val="16"/>
              </w:rPr>
            </w:pPr>
            <w:r w:rsidRPr="00FE49BA">
              <w:rPr>
                <w:i/>
                <w:sz w:val="16"/>
                <w:szCs w:val="16"/>
              </w:rPr>
              <w:t>Доходы от использования имущества, находящегося в государственной собственности</w:t>
            </w:r>
          </w:p>
        </w:tc>
        <w:tc>
          <w:tcPr>
            <w:tcW w:w="1842" w:type="dxa"/>
            <w:tcBorders>
              <w:left w:val="single" w:sz="4" w:space="0" w:color="auto"/>
              <w:right w:val="single" w:sz="4" w:space="0" w:color="auto"/>
            </w:tcBorders>
            <w:shd w:val="clear" w:color="auto" w:fill="auto"/>
            <w:noWrap/>
          </w:tcPr>
          <w:p w:rsidR="00453CCF" w:rsidRPr="00FE49BA" w:rsidRDefault="00453CCF" w:rsidP="00B35101">
            <w:pPr>
              <w:rPr>
                <w:i/>
                <w:sz w:val="16"/>
                <w:szCs w:val="16"/>
              </w:rPr>
            </w:pPr>
            <w:r w:rsidRPr="00FE49BA">
              <w:rPr>
                <w:i/>
                <w:sz w:val="16"/>
                <w:szCs w:val="16"/>
              </w:rPr>
              <w:t>1 11 00000 00 0000 000</w:t>
            </w:r>
          </w:p>
          <w:p w:rsidR="00453CCF" w:rsidRPr="00FE49BA" w:rsidRDefault="00453CCF" w:rsidP="00B35101">
            <w:pPr>
              <w:rPr>
                <w:i/>
                <w:color w:val="000000"/>
                <w:sz w:val="16"/>
                <w:szCs w:val="16"/>
              </w:rPr>
            </w:pPr>
          </w:p>
        </w:tc>
        <w:tc>
          <w:tcPr>
            <w:tcW w:w="993" w:type="dxa"/>
            <w:tcBorders>
              <w:left w:val="single" w:sz="4" w:space="0" w:color="auto"/>
            </w:tcBorders>
            <w:shd w:val="clear" w:color="auto" w:fill="auto"/>
          </w:tcPr>
          <w:p w:rsidR="00453CCF" w:rsidRPr="00FE49BA" w:rsidRDefault="00453CCF" w:rsidP="00B35101">
            <w:pPr>
              <w:rPr>
                <w:i/>
                <w:color w:val="000000"/>
                <w:sz w:val="16"/>
                <w:szCs w:val="16"/>
              </w:rPr>
            </w:pPr>
            <w:r w:rsidRPr="00FE49BA">
              <w:rPr>
                <w:i/>
                <w:color w:val="000000"/>
                <w:sz w:val="16"/>
                <w:szCs w:val="16"/>
              </w:rPr>
              <w:t>-</w:t>
            </w:r>
          </w:p>
        </w:tc>
        <w:tc>
          <w:tcPr>
            <w:tcW w:w="992" w:type="dxa"/>
            <w:shd w:val="clear" w:color="auto" w:fill="auto"/>
            <w:noWrap/>
          </w:tcPr>
          <w:p w:rsidR="00453CCF" w:rsidRPr="00FE49BA" w:rsidRDefault="00453CCF" w:rsidP="00B35101">
            <w:pPr>
              <w:rPr>
                <w:i/>
                <w:sz w:val="16"/>
                <w:szCs w:val="16"/>
              </w:rPr>
            </w:pPr>
            <w:r w:rsidRPr="00FE49BA">
              <w:rPr>
                <w:i/>
                <w:sz w:val="16"/>
                <w:szCs w:val="16"/>
              </w:rPr>
              <w:t>17,5</w:t>
            </w:r>
          </w:p>
          <w:p w:rsidR="00453CCF" w:rsidRPr="00FE49BA" w:rsidRDefault="00453CCF" w:rsidP="00B35101">
            <w:pPr>
              <w:rPr>
                <w:i/>
                <w:color w:val="000000"/>
                <w:sz w:val="16"/>
                <w:szCs w:val="16"/>
              </w:rPr>
            </w:pPr>
          </w:p>
        </w:tc>
        <w:tc>
          <w:tcPr>
            <w:tcW w:w="850" w:type="dxa"/>
            <w:shd w:val="clear" w:color="auto" w:fill="auto"/>
            <w:noWrap/>
          </w:tcPr>
          <w:p w:rsidR="00453CCF" w:rsidRPr="00FE49BA" w:rsidRDefault="00453CCF" w:rsidP="00B35101">
            <w:pPr>
              <w:rPr>
                <w:i/>
                <w:sz w:val="16"/>
                <w:szCs w:val="16"/>
              </w:rPr>
            </w:pPr>
            <w:r w:rsidRPr="00FE49BA">
              <w:rPr>
                <w:i/>
                <w:sz w:val="16"/>
                <w:szCs w:val="16"/>
              </w:rPr>
              <w:t>17,5</w:t>
            </w:r>
          </w:p>
          <w:p w:rsidR="00453CCF" w:rsidRPr="00FE49BA" w:rsidRDefault="00453CCF" w:rsidP="00B35101">
            <w:pPr>
              <w:rPr>
                <w:b/>
                <w:bCs/>
                <w:i/>
                <w:color w:val="000000"/>
                <w:sz w:val="16"/>
                <w:szCs w:val="16"/>
              </w:rPr>
            </w:pPr>
          </w:p>
        </w:tc>
        <w:tc>
          <w:tcPr>
            <w:tcW w:w="851" w:type="dxa"/>
            <w:tcBorders>
              <w:right w:val="double" w:sz="4" w:space="0" w:color="auto"/>
            </w:tcBorders>
            <w:shd w:val="clear" w:color="auto" w:fill="auto"/>
            <w:noWrap/>
          </w:tcPr>
          <w:p w:rsidR="00453CCF" w:rsidRPr="00FE49BA" w:rsidRDefault="00453CCF" w:rsidP="00B35101">
            <w:pPr>
              <w:rPr>
                <w:b/>
                <w:bCs/>
                <w:i/>
                <w:color w:val="000000"/>
                <w:sz w:val="16"/>
                <w:szCs w:val="16"/>
                <w:highlight w:val="cyan"/>
              </w:rPr>
            </w:pPr>
          </w:p>
        </w:tc>
      </w:tr>
      <w:tr w:rsidR="00453CCF" w:rsidRPr="004653D5" w:rsidTr="00B35101">
        <w:trPr>
          <w:trHeight w:val="318"/>
        </w:trPr>
        <w:tc>
          <w:tcPr>
            <w:tcW w:w="4962" w:type="dxa"/>
            <w:tcBorders>
              <w:left w:val="double" w:sz="4" w:space="0" w:color="auto"/>
              <w:right w:val="single" w:sz="4" w:space="0" w:color="auto"/>
            </w:tcBorders>
            <w:shd w:val="clear" w:color="auto" w:fill="auto"/>
          </w:tcPr>
          <w:p w:rsidR="00453CCF" w:rsidRPr="00D84C14" w:rsidRDefault="00453CCF" w:rsidP="00B35101">
            <w:pPr>
              <w:rPr>
                <w:sz w:val="16"/>
                <w:szCs w:val="16"/>
              </w:rPr>
            </w:pPr>
            <w:r w:rsidRPr="00D84C14">
              <w:rPr>
                <w:sz w:val="16"/>
                <w:szCs w:val="16"/>
              </w:rPr>
              <w:t>Проценты</w:t>
            </w:r>
            <w:r w:rsidR="006978A3">
              <w:rPr>
                <w:sz w:val="16"/>
                <w:szCs w:val="16"/>
              </w:rPr>
              <w:t>,</w:t>
            </w:r>
            <w:r w:rsidRPr="00D84C14">
              <w:rPr>
                <w:sz w:val="16"/>
                <w:szCs w:val="16"/>
              </w:rPr>
              <w:t xml:space="preserve"> полученные от предоставления бюджетных кредитов внутри страны</w:t>
            </w:r>
          </w:p>
        </w:tc>
        <w:tc>
          <w:tcPr>
            <w:tcW w:w="1842" w:type="dxa"/>
            <w:tcBorders>
              <w:left w:val="single" w:sz="4" w:space="0" w:color="auto"/>
              <w:right w:val="single" w:sz="4" w:space="0" w:color="auto"/>
            </w:tcBorders>
            <w:shd w:val="clear" w:color="auto" w:fill="auto"/>
            <w:noWrap/>
          </w:tcPr>
          <w:p w:rsidR="00453CCF" w:rsidRPr="00D84C14" w:rsidRDefault="00453CCF" w:rsidP="00B35101">
            <w:pPr>
              <w:rPr>
                <w:sz w:val="16"/>
                <w:szCs w:val="16"/>
              </w:rPr>
            </w:pPr>
            <w:r w:rsidRPr="00D84C14">
              <w:rPr>
                <w:sz w:val="16"/>
                <w:szCs w:val="16"/>
              </w:rPr>
              <w:t>1 11 03020 02 0000 120</w:t>
            </w:r>
          </w:p>
          <w:p w:rsidR="00453CCF" w:rsidRPr="00D84C14" w:rsidRDefault="00453CCF" w:rsidP="00B35101">
            <w:pPr>
              <w:rPr>
                <w:color w:val="000000"/>
                <w:sz w:val="16"/>
                <w:szCs w:val="16"/>
              </w:rPr>
            </w:pPr>
          </w:p>
        </w:tc>
        <w:tc>
          <w:tcPr>
            <w:tcW w:w="993" w:type="dxa"/>
            <w:tcBorders>
              <w:left w:val="single" w:sz="4" w:space="0" w:color="auto"/>
            </w:tcBorders>
            <w:shd w:val="clear" w:color="auto" w:fill="auto"/>
          </w:tcPr>
          <w:p w:rsidR="00453CCF" w:rsidRPr="00D84C14" w:rsidRDefault="00453CCF" w:rsidP="00B35101">
            <w:pPr>
              <w:rPr>
                <w:color w:val="000000"/>
                <w:sz w:val="16"/>
                <w:szCs w:val="16"/>
              </w:rPr>
            </w:pPr>
            <w:r>
              <w:rPr>
                <w:color w:val="000000"/>
                <w:sz w:val="16"/>
                <w:szCs w:val="16"/>
              </w:rPr>
              <w:t>-</w:t>
            </w:r>
          </w:p>
        </w:tc>
        <w:tc>
          <w:tcPr>
            <w:tcW w:w="992" w:type="dxa"/>
            <w:shd w:val="clear" w:color="auto" w:fill="auto"/>
            <w:noWrap/>
          </w:tcPr>
          <w:p w:rsidR="00453CCF" w:rsidRPr="00D84C14" w:rsidRDefault="00453CCF" w:rsidP="00B35101">
            <w:pPr>
              <w:rPr>
                <w:sz w:val="16"/>
                <w:szCs w:val="16"/>
              </w:rPr>
            </w:pPr>
            <w:r w:rsidRPr="00D84C14">
              <w:rPr>
                <w:sz w:val="16"/>
                <w:szCs w:val="16"/>
              </w:rPr>
              <w:t>17,5</w:t>
            </w:r>
          </w:p>
          <w:p w:rsidR="00453CCF" w:rsidRPr="00D84C14" w:rsidRDefault="00453CCF" w:rsidP="00B35101">
            <w:pPr>
              <w:rPr>
                <w:color w:val="000000"/>
                <w:sz w:val="16"/>
                <w:szCs w:val="16"/>
              </w:rPr>
            </w:pPr>
          </w:p>
        </w:tc>
        <w:tc>
          <w:tcPr>
            <w:tcW w:w="850" w:type="dxa"/>
            <w:shd w:val="clear" w:color="auto" w:fill="auto"/>
            <w:noWrap/>
          </w:tcPr>
          <w:p w:rsidR="00453CCF" w:rsidRPr="00D84C14" w:rsidRDefault="00453CCF" w:rsidP="00B35101">
            <w:pPr>
              <w:rPr>
                <w:sz w:val="16"/>
                <w:szCs w:val="16"/>
              </w:rPr>
            </w:pPr>
            <w:r w:rsidRPr="00D84C14">
              <w:rPr>
                <w:sz w:val="16"/>
                <w:szCs w:val="16"/>
              </w:rPr>
              <w:t>17,5</w:t>
            </w:r>
          </w:p>
          <w:p w:rsidR="00453CCF" w:rsidRPr="00D84C14" w:rsidRDefault="00453CCF" w:rsidP="00B35101">
            <w:pPr>
              <w:rPr>
                <w:b/>
                <w:bCs/>
                <w:color w:val="000000"/>
                <w:sz w:val="16"/>
                <w:szCs w:val="16"/>
              </w:rPr>
            </w:pPr>
          </w:p>
        </w:tc>
        <w:tc>
          <w:tcPr>
            <w:tcW w:w="851" w:type="dxa"/>
            <w:tcBorders>
              <w:right w:val="double" w:sz="4" w:space="0" w:color="auto"/>
            </w:tcBorders>
            <w:shd w:val="clear" w:color="auto" w:fill="auto"/>
            <w:noWrap/>
          </w:tcPr>
          <w:p w:rsidR="00453CCF" w:rsidRPr="00D84C14" w:rsidRDefault="00453CCF" w:rsidP="00B35101">
            <w:pPr>
              <w:rPr>
                <w:b/>
                <w:bCs/>
                <w:color w:val="000000"/>
                <w:sz w:val="16"/>
                <w:szCs w:val="16"/>
                <w:highlight w:val="cyan"/>
              </w:rPr>
            </w:pPr>
          </w:p>
        </w:tc>
      </w:tr>
      <w:tr w:rsidR="00453CCF" w:rsidRPr="005906E7" w:rsidTr="00B35101">
        <w:trPr>
          <w:trHeight w:val="150"/>
        </w:trPr>
        <w:tc>
          <w:tcPr>
            <w:tcW w:w="4962" w:type="dxa"/>
            <w:tcBorders>
              <w:left w:val="double" w:sz="4" w:space="0" w:color="auto"/>
              <w:right w:val="single" w:sz="4" w:space="0" w:color="auto"/>
            </w:tcBorders>
            <w:shd w:val="clear" w:color="auto" w:fill="auto"/>
          </w:tcPr>
          <w:p w:rsidR="00453CCF" w:rsidRPr="00FE49BA" w:rsidRDefault="00453CCF" w:rsidP="00B35101">
            <w:pPr>
              <w:rPr>
                <w:i/>
                <w:sz w:val="16"/>
                <w:szCs w:val="16"/>
              </w:rPr>
            </w:pPr>
            <w:r w:rsidRPr="00FE49BA">
              <w:rPr>
                <w:i/>
                <w:sz w:val="16"/>
                <w:szCs w:val="16"/>
              </w:rPr>
              <w:t>Доходы от оказания платных услуг (работ) и компенсации затрат государства</w:t>
            </w:r>
          </w:p>
        </w:tc>
        <w:tc>
          <w:tcPr>
            <w:tcW w:w="1842" w:type="dxa"/>
            <w:tcBorders>
              <w:left w:val="single" w:sz="4" w:space="0" w:color="auto"/>
              <w:right w:val="single" w:sz="4" w:space="0" w:color="auto"/>
            </w:tcBorders>
            <w:shd w:val="clear" w:color="auto" w:fill="auto"/>
            <w:noWrap/>
          </w:tcPr>
          <w:p w:rsidR="00453CCF" w:rsidRPr="00FE49BA" w:rsidRDefault="00453CCF" w:rsidP="00B35101">
            <w:pPr>
              <w:rPr>
                <w:i/>
                <w:sz w:val="16"/>
                <w:szCs w:val="16"/>
              </w:rPr>
            </w:pPr>
            <w:r w:rsidRPr="00FE49BA">
              <w:rPr>
                <w:i/>
                <w:sz w:val="16"/>
                <w:szCs w:val="16"/>
              </w:rPr>
              <w:t>1 13 00000 00 0000 000</w:t>
            </w:r>
          </w:p>
          <w:p w:rsidR="00453CCF" w:rsidRPr="00FE49BA" w:rsidRDefault="00453CCF" w:rsidP="00B35101">
            <w:pPr>
              <w:rPr>
                <w:i/>
                <w:color w:val="000000"/>
                <w:sz w:val="16"/>
                <w:szCs w:val="16"/>
              </w:rPr>
            </w:pPr>
          </w:p>
        </w:tc>
        <w:tc>
          <w:tcPr>
            <w:tcW w:w="993" w:type="dxa"/>
            <w:tcBorders>
              <w:left w:val="single" w:sz="4" w:space="0" w:color="auto"/>
            </w:tcBorders>
            <w:shd w:val="clear" w:color="auto" w:fill="auto"/>
          </w:tcPr>
          <w:p w:rsidR="00453CCF" w:rsidRPr="00FE49BA" w:rsidRDefault="00453CCF" w:rsidP="00B35101">
            <w:pPr>
              <w:rPr>
                <w:i/>
                <w:sz w:val="16"/>
                <w:szCs w:val="16"/>
              </w:rPr>
            </w:pPr>
            <w:r w:rsidRPr="00FE49BA">
              <w:rPr>
                <w:i/>
                <w:sz w:val="16"/>
                <w:szCs w:val="16"/>
              </w:rPr>
              <w:t>7,4</w:t>
            </w:r>
          </w:p>
          <w:p w:rsidR="00453CCF" w:rsidRPr="00FE49BA" w:rsidRDefault="00453CCF" w:rsidP="00B35101">
            <w:pPr>
              <w:rPr>
                <w:i/>
                <w:color w:val="000000"/>
                <w:sz w:val="16"/>
                <w:szCs w:val="16"/>
              </w:rPr>
            </w:pPr>
          </w:p>
        </w:tc>
        <w:tc>
          <w:tcPr>
            <w:tcW w:w="992" w:type="dxa"/>
            <w:shd w:val="clear" w:color="auto" w:fill="auto"/>
            <w:noWrap/>
          </w:tcPr>
          <w:p w:rsidR="00453CCF" w:rsidRPr="00FE49BA" w:rsidRDefault="00453CCF" w:rsidP="00B35101">
            <w:pPr>
              <w:rPr>
                <w:i/>
                <w:sz w:val="16"/>
                <w:szCs w:val="16"/>
              </w:rPr>
            </w:pPr>
            <w:r w:rsidRPr="00FE49BA">
              <w:rPr>
                <w:i/>
                <w:sz w:val="16"/>
                <w:szCs w:val="16"/>
              </w:rPr>
              <w:t>779,5</w:t>
            </w:r>
          </w:p>
          <w:p w:rsidR="00453CCF" w:rsidRPr="00FE49BA" w:rsidRDefault="00453CCF" w:rsidP="00B35101">
            <w:pPr>
              <w:rPr>
                <w:i/>
                <w:color w:val="000000"/>
                <w:sz w:val="16"/>
                <w:szCs w:val="16"/>
              </w:rPr>
            </w:pPr>
          </w:p>
        </w:tc>
        <w:tc>
          <w:tcPr>
            <w:tcW w:w="850" w:type="dxa"/>
            <w:shd w:val="clear" w:color="auto" w:fill="auto"/>
            <w:noWrap/>
          </w:tcPr>
          <w:p w:rsidR="00453CCF" w:rsidRPr="00FE49BA" w:rsidRDefault="00453CCF" w:rsidP="00B35101">
            <w:pPr>
              <w:rPr>
                <w:i/>
                <w:sz w:val="16"/>
                <w:szCs w:val="16"/>
              </w:rPr>
            </w:pPr>
            <w:r w:rsidRPr="00FE49BA">
              <w:rPr>
                <w:i/>
                <w:sz w:val="16"/>
                <w:szCs w:val="16"/>
              </w:rPr>
              <w:t>772,1</w:t>
            </w:r>
          </w:p>
          <w:p w:rsidR="00453CCF" w:rsidRPr="00FE49BA" w:rsidRDefault="00453CCF" w:rsidP="00B35101">
            <w:pPr>
              <w:rPr>
                <w:b/>
                <w:bCs/>
                <w:i/>
                <w:color w:val="000000"/>
                <w:sz w:val="16"/>
                <w:szCs w:val="16"/>
              </w:rPr>
            </w:pPr>
          </w:p>
        </w:tc>
        <w:tc>
          <w:tcPr>
            <w:tcW w:w="851" w:type="dxa"/>
            <w:tcBorders>
              <w:right w:val="double" w:sz="4" w:space="0" w:color="auto"/>
            </w:tcBorders>
            <w:shd w:val="clear" w:color="auto" w:fill="auto"/>
            <w:noWrap/>
          </w:tcPr>
          <w:p w:rsidR="00453CCF" w:rsidRPr="00FE49BA" w:rsidRDefault="00453CCF" w:rsidP="00B35101">
            <w:pPr>
              <w:rPr>
                <w:bCs/>
                <w:i/>
                <w:color w:val="000000"/>
                <w:sz w:val="16"/>
                <w:szCs w:val="16"/>
              </w:rPr>
            </w:pPr>
            <w:r>
              <w:rPr>
                <w:bCs/>
                <w:i/>
                <w:color w:val="000000"/>
                <w:sz w:val="16"/>
                <w:szCs w:val="16"/>
              </w:rPr>
              <w:t>в 105,3 р.</w:t>
            </w:r>
          </w:p>
        </w:tc>
      </w:tr>
      <w:tr w:rsidR="00453CCF" w:rsidRPr="004653D5" w:rsidTr="00B35101">
        <w:trPr>
          <w:trHeight w:val="184"/>
        </w:trPr>
        <w:tc>
          <w:tcPr>
            <w:tcW w:w="4962" w:type="dxa"/>
            <w:tcBorders>
              <w:left w:val="double" w:sz="4" w:space="0" w:color="auto"/>
              <w:right w:val="single" w:sz="4" w:space="0" w:color="auto"/>
            </w:tcBorders>
            <w:shd w:val="clear" w:color="auto" w:fill="auto"/>
          </w:tcPr>
          <w:p w:rsidR="00453CCF" w:rsidRPr="00D84C14" w:rsidRDefault="00453CCF" w:rsidP="00B35101">
            <w:pPr>
              <w:rPr>
                <w:sz w:val="16"/>
                <w:szCs w:val="16"/>
              </w:rPr>
            </w:pPr>
            <w:r w:rsidRPr="00D84C14">
              <w:rPr>
                <w:sz w:val="16"/>
                <w:szCs w:val="16"/>
              </w:rPr>
              <w:t>Прочие доходы от компенсации затрат  бюджетов субъектов Р</w:t>
            </w:r>
            <w:r>
              <w:rPr>
                <w:sz w:val="16"/>
                <w:szCs w:val="16"/>
              </w:rPr>
              <w:t>Ф</w:t>
            </w:r>
          </w:p>
        </w:tc>
        <w:tc>
          <w:tcPr>
            <w:tcW w:w="1842" w:type="dxa"/>
            <w:tcBorders>
              <w:left w:val="single" w:sz="4" w:space="0" w:color="auto"/>
              <w:right w:val="single" w:sz="4" w:space="0" w:color="auto"/>
            </w:tcBorders>
            <w:shd w:val="clear" w:color="auto" w:fill="auto"/>
            <w:noWrap/>
          </w:tcPr>
          <w:p w:rsidR="00453CCF" w:rsidRPr="00D84C14" w:rsidRDefault="00453CCF" w:rsidP="00B35101">
            <w:pPr>
              <w:rPr>
                <w:color w:val="000000"/>
                <w:sz w:val="16"/>
                <w:szCs w:val="16"/>
              </w:rPr>
            </w:pPr>
            <w:r w:rsidRPr="00D84C14">
              <w:rPr>
                <w:sz w:val="16"/>
                <w:szCs w:val="16"/>
              </w:rPr>
              <w:t>1 13 02992 02 0000 130</w:t>
            </w:r>
          </w:p>
        </w:tc>
        <w:tc>
          <w:tcPr>
            <w:tcW w:w="993" w:type="dxa"/>
            <w:tcBorders>
              <w:left w:val="single" w:sz="4" w:space="0" w:color="auto"/>
            </w:tcBorders>
            <w:shd w:val="clear" w:color="auto" w:fill="auto"/>
          </w:tcPr>
          <w:p w:rsidR="00453CCF" w:rsidRPr="00D84C14" w:rsidRDefault="00453CCF" w:rsidP="00B35101">
            <w:pPr>
              <w:rPr>
                <w:color w:val="000000"/>
                <w:sz w:val="16"/>
                <w:szCs w:val="16"/>
              </w:rPr>
            </w:pPr>
            <w:r w:rsidRPr="00D84C14">
              <w:rPr>
                <w:sz w:val="16"/>
                <w:szCs w:val="16"/>
              </w:rPr>
              <w:t>7,4</w:t>
            </w:r>
          </w:p>
        </w:tc>
        <w:tc>
          <w:tcPr>
            <w:tcW w:w="992" w:type="dxa"/>
            <w:shd w:val="clear" w:color="auto" w:fill="auto"/>
            <w:noWrap/>
          </w:tcPr>
          <w:p w:rsidR="00453CCF" w:rsidRPr="00D84C14" w:rsidRDefault="00453CCF" w:rsidP="00B35101">
            <w:pPr>
              <w:rPr>
                <w:color w:val="000000"/>
                <w:sz w:val="16"/>
                <w:szCs w:val="16"/>
              </w:rPr>
            </w:pPr>
            <w:r w:rsidRPr="00D84C14">
              <w:rPr>
                <w:sz w:val="16"/>
                <w:szCs w:val="16"/>
              </w:rPr>
              <w:t>779,5</w:t>
            </w:r>
          </w:p>
        </w:tc>
        <w:tc>
          <w:tcPr>
            <w:tcW w:w="850" w:type="dxa"/>
            <w:shd w:val="clear" w:color="auto" w:fill="auto"/>
            <w:noWrap/>
          </w:tcPr>
          <w:p w:rsidR="00453CCF" w:rsidRPr="00D84C14" w:rsidRDefault="00453CCF" w:rsidP="00B35101">
            <w:pPr>
              <w:rPr>
                <w:b/>
                <w:bCs/>
                <w:color w:val="000000"/>
                <w:sz w:val="16"/>
                <w:szCs w:val="16"/>
              </w:rPr>
            </w:pPr>
            <w:r w:rsidRPr="00D84C14">
              <w:rPr>
                <w:sz w:val="16"/>
                <w:szCs w:val="16"/>
              </w:rPr>
              <w:t>772,1</w:t>
            </w:r>
          </w:p>
        </w:tc>
        <w:tc>
          <w:tcPr>
            <w:tcW w:w="851" w:type="dxa"/>
            <w:tcBorders>
              <w:right w:val="double" w:sz="4" w:space="0" w:color="auto"/>
            </w:tcBorders>
            <w:shd w:val="clear" w:color="auto" w:fill="auto"/>
            <w:noWrap/>
          </w:tcPr>
          <w:p w:rsidR="00453CCF" w:rsidRPr="00D84C14" w:rsidRDefault="00453CCF" w:rsidP="00B35101">
            <w:pPr>
              <w:rPr>
                <w:bCs/>
                <w:color w:val="000000"/>
                <w:sz w:val="16"/>
                <w:szCs w:val="16"/>
              </w:rPr>
            </w:pPr>
            <w:r>
              <w:rPr>
                <w:bCs/>
                <w:i/>
                <w:color w:val="000000"/>
                <w:sz w:val="16"/>
                <w:szCs w:val="16"/>
              </w:rPr>
              <w:t xml:space="preserve">в 105,3 </w:t>
            </w:r>
            <w:proofErr w:type="spellStart"/>
            <w:proofErr w:type="gramStart"/>
            <w:r>
              <w:rPr>
                <w:bCs/>
                <w:i/>
                <w:color w:val="000000"/>
                <w:sz w:val="16"/>
                <w:szCs w:val="16"/>
              </w:rPr>
              <w:t>р</w:t>
            </w:r>
            <w:proofErr w:type="spellEnd"/>
            <w:proofErr w:type="gramEnd"/>
          </w:p>
        </w:tc>
      </w:tr>
      <w:tr w:rsidR="00453CCF" w:rsidRPr="004653D5" w:rsidTr="00B35101">
        <w:trPr>
          <w:trHeight w:val="65"/>
        </w:trPr>
        <w:tc>
          <w:tcPr>
            <w:tcW w:w="4962" w:type="dxa"/>
            <w:tcBorders>
              <w:left w:val="double" w:sz="4" w:space="0" w:color="auto"/>
              <w:right w:val="single" w:sz="4" w:space="0" w:color="auto"/>
            </w:tcBorders>
            <w:shd w:val="clear" w:color="auto" w:fill="auto"/>
          </w:tcPr>
          <w:p w:rsidR="00453CCF" w:rsidRPr="00FE49BA" w:rsidRDefault="00453CCF" w:rsidP="00B35101">
            <w:pPr>
              <w:rPr>
                <w:i/>
                <w:sz w:val="16"/>
                <w:szCs w:val="16"/>
                <w:highlight w:val="cyan"/>
              </w:rPr>
            </w:pPr>
            <w:r w:rsidRPr="00FE49BA">
              <w:rPr>
                <w:i/>
                <w:sz w:val="16"/>
                <w:szCs w:val="16"/>
              </w:rPr>
              <w:t>Штрафы, санкции, возмещение ущерба</w:t>
            </w:r>
          </w:p>
        </w:tc>
        <w:tc>
          <w:tcPr>
            <w:tcW w:w="1842" w:type="dxa"/>
            <w:tcBorders>
              <w:left w:val="single" w:sz="4" w:space="0" w:color="auto"/>
              <w:right w:val="single" w:sz="4" w:space="0" w:color="auto"/>
            </w:tcBorders>
            <w:shd w:val="clear" w:color="auto" w:fill="auto"/>
            <w:noWrap/>
          </w:tcPr>
          <w:p w:rsidR="00453CCF" w:rsidRPr="00FE49BA" w:rsidRDefault="00453CCF" w:rsidP="00B35101">
            <w:pPr>
              <w:rPr>
                <w:i/>
                <w:color w:val="000000"/>
                <w:sz w:val="16"/>
                <w:szCs w:val="16"/>
                <w:highlight w:val="cyan"/>
              </w:rPr>
            </w:pPr>
            <w:r w:rsidRPr="00FE49BA">
              <w:rPr>
                <w:i/>
                <w:sz w:val="16"/>
                <w:szCs w:val="16"/>
              </w:rPr>
              <w:t>1 16 00000 00 0000 000</w:t>
            </w:r>
          </w:p>
        </w:tc>
        <w:tc>
          <w:tcPr>
            <w:tcW w:w="993" w:type="dxa"/>
            <w:tcBorders>
              <w:left w:val="single" w:sz="4" w:space="0" w:color="auto"/>
            </w:tcBorders>
            <w:shd w:val="clear" w:color="auto" w:fill="auto"/>
          </w:tcPr>
          <w:p w:rsidR="00453CCF" w:rsidRPr="00FE49BA" w:rsidRDefault="00453CCF" w:rsidP="00B35101">
            <w:pPr>
              <w:rPr>
                <w:i/>
                <w:color w:val="000000"/>
                <w:sz w:val="16"/>
                <w:szCs w:val="16"/>
                <w:highlight w:val="cyan"/>
              </w:rPr>
            </w:pPr>
            <w:r w:rsidRPr="00FE49BA">
              <w:rPr>
                <w:i/>
                <w:sz w:val="16"/>
                <w:szCs w:val="16"/>
              </w:rPr>
              <w:t>2 593,2</w:t>
            </w:r>
          </w:p>
        </w:tc>
        <w:tc>
          <w:tcPr>
            <w:tcW w:w="992" w:type="dxa"/>
            <w:shd w:val="clear" w:color="auto" w:fill="auto"/>
            <w:noWrap/>
          </w:tcPr>
          <w:p w:rsidR="00453CCF" w:rsidRPr="00FE49BA" w:rsidRDefault="00453CCF" w:rsidP="00B35101">
            <w:pPr>
              <w:rPr>
                <w:i/>
                <w:color w:val="000000"/>
                <w:sz w:val="16"/>
                <w:szCs w:val="16"/>
                <w:highlight w:val="cyan"/>
              </w:rPr>
            </w:pPr>
            <w:r w:rsidRPr="00FE49BA">
              <w:rPr>
                <w:i/>
                <w:sz w:val="16"/>
                <w:szCs w:val="16"/>
              </w:rPr>
              <w:t>3 727,5</w:t>
            </w:r>
          </w:p>
        </w:tc>
        <w:tc>
          <w:tcPr>
            <w:tcW w:w="850" w:type="dxa"/>
            <w:shd w:val="clear" w:color="auto" w:fill="auto"/>
            <w:noWrap/>
          </w:tcPr>
          <w:p w:rsidR="00453CCF" w:rsidRPr="00FE49BA" w:rsidRDefault="00453CCF" w:rsidP="00B35101">
            <w:pPr>
              <w:rPr>
                <w:b/>
                <w:bCs/>
                <w:i/>
                <w:color w:val="000000"/>
                <w:sz w:val="16"/>
                <w:szCs w:val="16"/>
                <w:highlight w:val="cyan"/>
              </w:rPr>
            </w:pPr>
            <w:r w:rsidRPr="00FE49BA">
              <w:rPr>
                <w:i/>
                <w:sz w:val="16"/>
                <w:szCs w:val="16"/>
              </w:rPr>
              <w:t>1 134,3</w:t>
            </w:r>
          </w:p>
        </w:tc>
        <w:tc>
          <w:tcPr>
            <w:tcW w:w="851" w:type="dxa"/>
            <w:tcBorders>
              <w:right w:val="double" w:sz="4" w:space="0" w:color="auto"/>
            </w:tcBorders>
            <w:shd w:val="clear" w:color="auto" w:fill="auto"/>
            <w:noWrap/>
          </w:tcPr>
          <w:p w:rsidR="00453CCF" w:rsidRPr="00FE49BA" w:rsidRDefault="00453CCF" w:rsidP="00B35101">
            <w:pPr>
              <w:rPr>
                <w:b/>
                <w:bCs/>
                <w:i/>
                <w:color w:val="000000"/>
                <w:sz w:val="16"/>
                <w:szCs w:val="16"/>
                <w:highlight w:val="cyan"/>
              </w:rPr>
            </w:pPr>
            <w:r w:rsidRPr="00FE49BA">
              <w:rPr>
                <w:i/>
                <w:color w:val="000000"/>
                <w:sz w:val="16"/>
                <w:szCs w:val="16"/>
              </w:rPr>
              <w:t>43,7</w:t>
            </w:r>
          </w:p>
        </w:tc>
      </w:tr>
      <w:tr w:rsidR="00453CCF" w:rsidRPr="004653D5" w:rsidTr="00B35101">
        <w:trPr>
          <w:trHeight w:val="280"/>
        </w:trPr>
        <w:tc>
          <w:tcPr>
            <w:tcW w:w="4962" w:type="dxa"/>
            <w:tcBorders>
              <w:left w:val="double" w:sz="4" w:space="0" w:color="auto"/>
              <w:right w:val="single" w:sz="4" w:space="0" w:color="auto"/>
            </w:tcBorders>
            <w:shd w:val="clear" w:color="auto" w:fill="auto"/>
          </w:tcPr>
          <w:p w:rsidR="00453CCF" w:rsidRPr="00D84C14" w:rsidRDefault="00453CCF" w:rsidP="00B35101">
            <w:pPr>
              <w:rPr>
                <w:sz w:val="16"/>
                <w:szCs w:val="16"/>
                <w:highlight w:val="cyan"/>
              </w:rPr>
            </w:pPr>
            <w:r w:rsidRPr="00D84C14">
              <w:rPr>
                <w:sz w:val="16"/>
                <w:szCs w:val="16"/>
              </w:rPr>
              <w:t>Денежные взыскания (штрафы) за нарушение бюджетного законодательства (в части бюджетов субъектов Р</w:t>
            </w:r>
            <w:r>
              <w:rPr>
                <w:sz w:val="16"/>
                <w:szCs w:val="16"/>
              </w:rPr>
              <w:t>Ф</w:t>
            </w:r>
            <w:r w:rsidRPr="00D84C14">
              <w:rPr>
                <w:sz w:val="16"/>
                <w:szCs w:val="16"/>
              </w:rPr>
              <w:t>)</w:t>
            </w:r>
          </w:p>
        </w:tc>
        <w:tc>
          <w:tcPr>
            <w:tcW w:w="1842" w:type="dxa"/>
            <w:tcBorders>
              <w:left w:val="single" w:sz="4" w:space="0" w:color="auto"/>
              <w:right w:val="single" w:sz="4" w:space="0" w:color="auto"/>
            </w:tcBorders>
            <w:shd w:val="clear" w:color="auto" w:fill="auto"/>
            <w:noWrap/>
          </w:tcPr>
          <w:p w:rsidR="00453CCF" w:rsidRPr="00D84C14" w:rsidRDefault="00453CCF" w:rsidP="00B35101">
            <w:pPr>
              <w:rPr>
                <w:sz w:val="16"/>
                <w:szCs w:val="16"/>
              </w:rPr>
            </w:pPr>
            <w:r w:rsidRPr="00D84C14">
              <w:rPr>
                <w:sz w:val="16"/>
                <w:szCs w:val="16"/>
              </w:rPr>
              <w:t>1 16 18020 02 0000 140</w:t>
            </w:r>
          </w:p>
          <w:p w:rsidR="00453CCF" w:rsidRPr="00D84C14" w:rsidRDefault="00453CCF" w:rsidP="00B35101">
            <w:pPr>
              <w:rPr>
                <w:color w:val="000000"/>
                <w:sz w:val="16"/>
                <w:szCs w:val="16"/>
                <w:highlight w:val="cyan"/>
              </w:rPr>
            </w:pPr>
          </w:p>
        </w:tc>
        <w:tc>
          <w:tcPr>
            <w:tcW w:w="993" w:type="dxa"/>
            <w:tcBorders>
              <w:left w:val="single" w:sz="4" w:space="0" w:color="auto"/>
            </w:tcBorders>
            <w:shd w:val="clear" w:color="auto" w:fill="auto"/>
          </w:tcPr>
          <w:p w:rsidR="00453CCF" w:rsidRPr="00D84C14" w:rsidRDefault="00453CCF" w:rsidP="00B35101">
            <w:pPr>
              <w:rPr>
                <w:sz w:val="16"/>
                <w:szCs w:val="16"/>
              </w:rPr>
            </w:pPr>
            <w:r w:rsidRPr="00D84C14">
              <w:rPr>
                <w:sz w:val="16"/>
                <w:szCs w:val="16"/>
              </w:rPr>
              <w:t>1 000,0</w:t>
            </w:r>
          </w:p>
          <w:p w:rsidR="00453CCF" w:rsidRPr="00D84C14" w:rsidRDefault="00453CCF" w:rsidP="00B35101">
            <w:pPr>
              <w:rPr>
                <w:color w:val="000000"/>
                <w:sz w:val="16"/>
                <w:szCs w:val="16"/>
                <w:highlight w:val="cyan"/>
              </w:rPr>
            </w:pPr>
          </w:p>
        </w:tc>
        <w:tc>
          <w:tcPr>
            <w:tcW w:w="992" w:type="dxa"/>
            <w:shd w:val="clear" w:color="auto" w:fill="auto"/>
            <w:noWrap/>
          </w:tcPr>
          <w:p w:rsidR="00453CCF" w:rsidRPr="00D84C14" w:rsidRDefault="00453CCF" w:rsidP="00B35101">
            <w:pPr>
              <w:rPr>
                <w:sz w:val="16"/>
                <w:szCs w:val="16"/>
              </w:rPr>
            </w:pPr>
            <w:r w:rsidRPr="00D84C14">
              <w:rPr>
                <w:sz w:val="16"/>
                <w:szCs w:val="16"/>
              </w:rPr>
              <w:t>1 064,7</w:t>
            </w:r>
          </w:p>
          <w:p w:rsidR="00453CCF" w:rsidRPr="00D84C14" w:rsidRDefault="00453CCF" w:rsidP="00B35101">
            <w:pPr>
              <w:rPr>
                <w:color w:val="000000"/>
                <w:sz w:val="16"/>
                <w:szCs w:val="16"/>
                <w:highlight w:val="cyan"/>
              </w:rPr>
            </w:pPr>
          </w:p>
        </w:tc>
        <w:tc>
          <w:tcPr>
            <w:tcW w:w="850" w:type="dxa"/>
            <w:shd w:val="clear" w:color="auto" w:fill="auto"/>
            <w:noWrap/>
          </w:tcPr>
          <w:p w:rsidR="00453CCF" w:rsidRPr="00D84C14" w:rsidRDefault="00453CCF" w:rsidP="00B35101">
            <w:pPr>
              <w:rPr>
                <w:sz w:val="16"/>
                <w:szCs w:val="16"/>
              </w:rPr>
            </w:pPr>
            <w:r w:rsidRPr="00D84C14">
              <w:rPr>
                <w:sz w:val="16"/>
                <w:szCs w:val="16"/>
              </w:rPr>
              <w:t>64,7</w:t>
            </w:r>
          </w:p>
          <w:p w:rsidR="00453CCF" w:rsidRPr="00D84C14" w:rsidRDefault="00453CCF" w:rsidP="00B35101">
            <w:pPr>
              <w:rPr>
                <w:b/>
                <w:bCs/>
                <w:color w:val="000000"/>
                <w:sz w:val="16"/>
                <w:szCs w:val="16"/>
                <w:highlight w:val="cyan"/>
              </w:rPr>
            </w:pPr>
          </w:p>
        </w:tc>
        <w:tc>
          <w:tcPr>
            <w:tcW w:w="851" w:type="dxa"/>
            <w:tcBorders>
              <w:right w:val="double" w:sz="4" w:space="0" w:color="auto"/>
            </w:tcBorders>
            <w:shd w:val="clear" w:color="auto" w:fill="auto"/>
            <w:noWrap/>
          </w:tcPr>
          <w:p w:rsidR="00453CCF" w:rsidRPr="00D84C14" w:rsidRDefault="00453CCF" w:rsidP="00B35101">
            <w:pPr>
              <w:rPr>
                <w:color w:val="000000"/>
                <w:sz w:val="16"/>
                <w:szCs w:val="16"/>
              </w:rPr>
            </w:pPr>
            <w:r w:rsidRPr="00D84C14">
              <w:rPr>
                <w:color w:val="000000"/>
                <w:sz w:val="16"/>
                <w:szCs w:val="16"/>
              </w:rPr>
              <w:t>6,5</w:t>
            </w:r>
          </w:p>
          <w:p w:rsidR="00453CCF" w:rsidRPr="00D84C14" w:rsidRDefault="00453CCF" w:rsidP="00B35101">
            <w:pPr>
              <w:rPr>
                <w:b/>
                <w:bCs/>
                <w:color w:val="000000"/>
                <w:sz w:val="16"/>
                <w:szCs w:val="16"/>
                <w:highlight w:val="cyan"/>
              </w:rPr>
            </w:pPr>
          </w:p>
        </w:tc>
      </w:tr>
      <w:tr w:rsidR="00453CCF" w:rsidRPr="004653D5" w:rsidTr="00B35101">
        <w:trPr>
          <w:trHeight w:val="307"/>
        </w:trPr>
        <w:tc>
          <w:tcPr>
            <w:tcW w:w="4962" w:type="dxa"/>
            <w:tcBorders>
              <w:left w:val="double" w:sz="4" w:space="0" w:color="auto"/>
              <w:right w:val="single" w:sz="4" w:space="0" w:color="auto"/>
            </w:tcBorders>
            <w:shd w:val="clear" w:color="auto" w:fill="auto"/>
          </w:tcPr>
          <w:p w:rsidR="00453CCF" w:rsidRPr="00D84C14" w:rsidRDefault="00453CCF" w:rsidP="00B35101">
            <w:pPr>
              <w:rPr>
                <w:sz w:val="16"/>
                <w:szCs w:val="16"/>
                <w:highlight w:val="cyan"/>
              </w:rPr>
            </w:pPr>
            <w:r w:rsidRPr="00D84C14">
              <w:rPr>
                <w:sz w:val="16"/>
                <w:szCs w:val="16"/>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субъектов Р</w:t>
            </w:r>
            <w:r>
              <w:rPr>
                <w:sz w:val="16"/>
                <w:szCs w:val="16"/>
              </w:rPr>
              <w:t>Ф</w:t>
            </w:r>
          </w:p>
        </w:tc>
        <w:tc>
          <w:tcPr>
            <w:tcW w:w="1842" w:type="dxa"/>
            <w:tcBorders>
              <w:left w:val="single" w:sz="4" w:space="0" w:color="auto"/>
              <w:right w:val="single" w:sz="4" w:space="0" w:color="auto"/>
            </w:tcBorders>
            <w:shd w:val="clear" w:color="auto" w:fill="auto"/>
            <w:noWrap/>
          </w:tcPr>
          <w:p w:rsidR="00453CCF" w:rsidRPr="00D84C14" w:rsidRDefault="00453CCF" w:rsidP="00B35101">
            <w:pPr>
              <w:rPr>
                <w:sz w:val="16"/>
                <w:szCs w:val="16"/>
              </w:rPr>
            </w:pPr>
            <w:r w:rsidRPr="00D84C14">
              <w:rPr>
                <w:sz w:val="16"/>
                <w:szCs w:val="16"/>
              </w:rPr>
              <w:t>1 16 33020 02 0000 140</w:t>
            </w:r>
          </w:p>
          <w:p w:rsidR="00453CCF" w:rsidRPr="00D84C14" w:rsidRDefault="00453CCF" w:rsidP="00B35101">
            <w:pPr>
              <w:rPr>
                <w:color w:val="000000"/>
                <w:sz w:val="16"/>
                <w:szCs w:val="16"/>
                <w:highlight w:val="cyan"/>
              </w:rPr>
            </w:pPr>
          </w:p>
        </w:tc>
        <w:tc>
          <w:tcPr>
            <w:tcW w:w="993" w:type="dxa"/>
            <w:tcBorders>
              <w:left w:val="single" w:sz="4" w:space="0" w:color="auto"/>
            </w:tcBorders>
            <w:shd w:val="clear" w:color="auto" w:fill="auto"/>
          </w:tcPr>
          <w:p w:rsidR="00453CCF" w:rsidRPr="00D84C14" w:rsidRDefault="00453CCF" w:rsidP="00B35101">
            <w:pPr>
              <w:rPr>
                <w:sz w:val="16"/>
                <w:szCs w:val="16"/>
              </w:rPr>
            </w:pPr>
            <w:r w:rsidRPr="00D84C14">
              <w:rPr>
                <w:sz w:val="16"/>
                <w:szCs w:val="16"/>
              </w:rPr>
              <w:t>1 500,0</w:t>
            </w:r>
          </w:p>
          <w:p w:rsidR="00453CCF" w:rsidRPr="00D84C14" w:rsidRDefault="00453CCF" w:rsidP="00B35101">
            <w:pPr>
              <w:rPr>
                <w:color w:val="000000"/>
                <w:sz w:val="16"/>
                <w:szCs w:val="16"/>
                <w:highlight w:val="cyan"/>
              </w:rPr>
            </w:pPr>
          </w:p>
        </w:tc>
        <w:tc>
          <w:tcPr>
            <w:tcW w:w="992" w:type="dxa"/>
            <w:shd w:val="clear" w:color="auto" w:fill="auto"/>
            <w:noWrap/>
          </w:tcPr>
          <w:p w:rsidR="00453CCF" w:rsidRPr="00D84C14" w:rsidRDefault="00453CCF" w:rsidP="00B35101">
            <w:pPr>
              <w:rPr>
                <w:sz w:val="16"/>
                <w:szCs w:val="16"/>
              </w:rPr>
            </w:pPr>
            <w:r w:rsidRPr="00D84C14">
              <w:rPr>
                <w:sz w:val="16"/>
                <w:szCs w:val="16"/>
              </w:rPr>
              <w:t>2 569,6</w:t>
            </w:r>
          </w:p>
          <w:p w:rsidR="00453CCF" w:rsidRPr="00D84C14" w:rsidRDefault="00453CCF" w:rsidP="00B35101">
            <w:pPr>
              <w:rPr>
                <w:color w:val="000000"/>
                <w:sz w:val="16"/>
                <w:szCs w:val="16"/>
                <w:highlight w:val="cyan"/>
              </w:rPr>
            </w:pPr>
          </w:p>
        </w:tc>
        <w:tc>
          <w:tcPr>
            <w:tcW w:w="850" w:type="dxa"/>
            <w:shd w:val="clear" w:color="auto" w:fill="auto"/>
            <w:noWrap/>
          </w:tcPr>
          <w:p w:rsidR="00453CCF" w:rsidRPr="00D84C14" w:rsidRDefault="00453CCF" w:rsidP="00B35101">
            <w:pPr>
              <w:rPr>
                <w:sz w:val="16"/>
                <w:szCs w:val="16"/>
              </w:rPr>
            </w:pPr>
            <w:r w:rsidRPr="00D84C14">
              <w:rPr>
                <w:sz w:val="16"/>
                <w:szCs w:val="16"/>
              </w:rPr>
              <w:t>1 069,6</w:t>
            </w:r>
          </w:p>
          <w:p w:rsidR="00453CCF" w:rsidRPr="00D84C14" w:rsidRDefault="00453CCF" w:rsidP="00B35101">
            <w:pPr>
              <w:rPr>
                <w:b/>
                <w:bCs/>
                <w:color w:val="000000"/>
                <w:sz w:val="16"/>
                <w:szCs w:val="16"/>
                <w:highlight w:val="cyan"/>
              </w:rPr>
            </w:pPr>
          </w:p>
        </w:tc>
        <w:tc>
          <w:tcPr>
            <w:tcW w:w="851" w:type="dxa"/>
            <w:tcBorders>
              <w:right w:val="double" w:sz="4" w:space="0" w:color="auto"/>
            </w:tcBorders>
            <w:shd w:val="clear" w:color="auto" w:fill="auto"/>
            <w:noWrap/>
          </w:tcPr>
          <w:p w:rsidR="00453CCF" w:rsidRPr="00D84C14" w:rsidRDefault="00453CCF" w:rsidP="00B35101">
            <w:pPr>
              <w:rPr>
                <w:color w:val="000000"/>
                <w:sz w:val="16"/>
                <w:szCs w:val="16"/>
              </w:rPr>
            </w:pPr>
            <w:r w:rsidRPr="00D84C14">
              <w:rPr>
                <w:color w:val="000000"/>
                <w:sz w:val="16"/>
                <w:szCs w:val="16"/>
              </w:rPr>
              <w:t>71,3</w:t>
            </w:r>
          </w:p>
          <w:p w:rsidR="00453CCF" w:rsidRPr="00D84C14" w:rsidRDefault="00453CCF" w:rsidP="00B35101">
            <w:pPr>
              <w:rPr>
                <w:b/>
                <w:bCs/>
                <w:color w:val="000000"/>
                <w:sz w:val="16"/>
                <w:szCs w:val="16"/>
                <w:highlight w:val="cyan"/>
              </w:rPr>
            </w:pPr>
          </w:p>
        </w:tc>
      </w:tr>
      <w:tr w:rsidR="00453CCF" w:rsidRPr="004653D5" w:rsidTr="00B35101">
        <w:trPr>
          <w:trHeight w:val="104"/>
        </w:trPr>
        <w:tc>
          <w:tcPr>
            <w:tcW w:w="4962" w:type="dxa"/>
            <w:tcBorders>
              <w:left w:val="double" w:sz="4" w:space="0" w:color="auto"/>
              <w:right w:val="single" w:sz="4" w:space="0" w:color="auto"/>
            </w:tcBorders>
            <w:shd w:val="clear" w:color="auto" w:fill="auto"/>
          </w:tcPr>
          <w:p w:rsidR="00453CCF" w:rsidRPr="00D84C14" w:rsidRDefault="00453CCF" w:rsidP="00B35101">
            <w:pPr>
              <w:rPr>
                <w:sz w:val="16"/>
                <w:szCs w:val="16"/>
                <w:highlight w:val="cyan"/>
              </w:rPr>
            </w:pPr>
            <w:r w:rsidRPr="00D84C14">
              <w:rPr>
                <w:sz w:val="16"/>
                <w:szCs w:val="16"/>
              </w:rPr>
              <w:t>Прочие поступления от денежных взысканий (штрафов) и иных сумм в возмещение ущерба, зачисляемые в бюджеты субъектов Р</w:t>
            </w:r>
            <w:r>
              <w:rPr>
                <w:sz w:val="16"/>
                <w:szCs w:val="16"/>
              </w:rPr>
              <w:t>Ф</w:t>
            </w:r>
          </w:p>
        </w:tc>
        <w:tc>
          <w:tcPr>
            <w:tcW w:w="1842" w:type="dxa"/>
            <w:tcBorders>
              <w:left w:val="single" w:sz="4" w:space="0" w:color="auto"/>
              <w:right w:val="single" w:sz="4" w:space="0" w:color="auto"/>
            </w:tcBorders>
            <w:shd w:val="clear" w:color="auto" w:fill="auto"/>
            <w:noWrap/>
          </w:tcPr>
          <w:p w:rsidR="00453CCF" w:rsidRPr="00D84C14" w:rsidRDefault="00453CCF" w:rsidP="00B35101">
            <w:pPr>
              <w:rPr>
                <w:sz w:val="16"/>
                <w:szCs w:val="16"/>
              </w:rPr>
            </w:pPr>
            <w:r w:rsidRPr="00D84C14">
              <w:rPr>
                <w:sz w:val="16"/>
                <w:szCs w:val="16"/>
              </w:rPr>
              <w:t>1 16 90020 02 0000 140</w:t>
            </w:r>
          </w:p>
          <w:p w:rsidR="00453CCF" w:rsidRPr="00D84C14" w:rsidRDefault="00453CCF" w:rsidP="00B35101">
            <w:pPr>
              <w:rPr>
                <w:color w:val="000000"/>
                <w:sz w:val="16"/>
                <w:szCs w:val="16"/>
                <w:highlight w:val="cyan"/>
              </w:rPr>
            </w:pPr>
          </w:p>
        </w:tc>
        <w:tc>
          <w:tcPr>
            <w:tcW w:w="993" w:type="dxa"/>
            <w:tcBorders>
              <w:left w:val="single" w:sz="4" w:space="0" w:color="auto"/>
            </w:tcBorders>
            <w:shd w:val="clear" w:color="auto" w:fill="auto"/>
          </w:tcPr>
          <w:p w:rsidR="00453CCF" w:rsidRPr="00D84C14" w:rsidRDefault="00453CCF" w:rsidP="00B35101">
            <w:pPr>
              <w:rPr>
                <w:sz w:val="16"/>
                <w:szCs w:val="16"/>
              </w:rPr>
            </w:pPr>
            <w:r w:rsidRPr="00D84C14">
              <w:rPr>
                <w:sz w:val="16"/>
                <w:szCs w:val="16"/>
              </w:rPr>
              <w:t>93,2</w:t>
            </w:r>
          </w:p>
          <w:p w:rsidR="00453CCF" w:rsidRPr="00D84C14" w:rsidRDefault="00453CCF" w:rsidP="00B35101">
            <w:pPr>
              <w:rPr>
                <w:color w:val="000000"/>
                <w:sz w:val="16"/>
                <w:szCs w:val="16"/>
                <w:highlight w:val="cyan"/>
              </w:rPr>
            </w:pPr>
          </w:p>
        </w:tc>
        <w:tc>
          <w:tcPr>
            <w:tcW w:w="992" w:type="dxa"/>
            <w:shd w:val="clear" w:color="auto" w:fill="auto"/>
            <w:noWrap/>
          </w:tcPr>
          <w:p w:rsidR="00453CCF" w:rsidRPr="00D84C14" w:rsidRDefault="00453CCF" w:rsidP="00B35101">
            <w:pPr>
              <w:rPr>
                <w:sz w:val="16"/>
                <w:szCs w:val="16"/>
              </w:rPr>
            </w:pPr>
            <w:r w:rsidRPr="00D84C14">
              <w:rPr>
                <w:sz w:val="16"/>
                <w:szCs w:val="16"/>
              </w:rPr>
              <w:t>93,2</w:t>
            </w:r>
          </w:p>
          <w:p w:rsidR="00453CCF" w:rsidRPr="00D84C14" w:rsidRDefault="00453CCF" w:rsidP="00B35101">
            <w:pPr>
              <w:rPr>
                <w:color w:val="000000"/>
                <w:sz w:val="16"/>
                <w:szCs w:val="16"/>
                <w:highlight w:val="cyan"/>
              </w:rPr>
            </w:pPr>
          </w:p>
        </w:tc>
        <w:tc>
          <w:tcPr>
            <w:tcW w:w="850" w:type="dxa"/>
            <w:shd w:val="clear" w:color="auto" w:fill="auto"/>
            <w:noWrap/>
          </w:tcPr>
          <w:p w:rsidR="00453CCF" w:rsidRPr="00D84C14" w:rsidRDefault="00453CCF" w:rsidP="00B35101">
            <w:pPr>
              <w:rPr>
                <w:bCs/>
                <w:color w:val="000000"/>
                <w:sz w:val="16"/>
                <w:szCs w:val="16"/>
              </w:rPr>
            </w:pPr>
            <w:r w:rsidRPr="00D84C14">
              <w:rPr>
                <w:bCs/>
                <w:color w:val="000000"/>
                <w:sz w:val="16"/>
                <w:szCs w:val="16"/>
              </w:rPr>
              <w:t>0,0</w:t>
            </w:r>
          </w:p>
          <w:p w:rsidR="00453CCF" w:rsidRPr="00D84C14" w:rsidRDefault="00453CCF" w:rsidP="00B35101">
            <w:pPr>
              <w:rPr>
                <w:b/>
                <w:bCs/>
                <w:color w:val="000000"/>
                <w:sz w:val="16"/>
                <w:szCs w:val="16"/>
              </w:rPr>
            </w:pPr>
          </w:p>
        </w:tc>
        <w:tc>
          <w:tcPr>
            <w:tcW w:w="851" w:type="dxa"/>
            <w:tcBorders>
              <w:right w:val="double" w:sz="4" w:space="0" w:color="auto"/>
            </w:tcBorders>
            <w:shd w:val="clear" w:color="auto" w:fill="auto"/>
            <w:noWrap/>
          </w:tcPr>
          <w:p w:rsidR="00453CCF" w:rsidRPr="00D84C14" w:rsidRDefault="00453CCF" w:rsidP="00B35101">
            <w:pPr>
              <w:rPr>
                <w:bCs/>
                <w:color w:val="000000"/>
                <w:sz w:val="16"/>
                <w:szCs w:val="16"/>
              </w:rPr>
            </w:pPr>
          </w:p>
        </w:tc>
      </w:tr>
      <w:tr w:rsidR="00453CCF" w:rsidRPr="004653D5" w:rsidTr="00B35101">
        <w:trPr>
          <w:trHeight w:val="176"/>
        </w:trPr>
        <w:tc>
          <w:tcPr>
            <w:tcW w:w="4962" w:type="dxa"/>
            <w:tcBorders>
              <w:left w:val="double" w:sz="4" w:space="0" w:color="auto"/>
              <w:bottom w:val="single" w:sz="4" w:space="0" w:color="auto"/>
              <w:right w:val="single" w:sz="4" w:space="0" w:color="auto"/>
            </w:tcBorders>
            <w:shd w:val="clear" w:color="auto" w:fill="auto"/>
          </w:tcPr>
          <w:p w:rsidR="00453CCF" w:rsidRPr="00D84C14" w:rsidRDefault="00453CCF" w:rsidP="00B35101">
            <w:pPr>
              <w:rPr>
                <w:b/>
                <w:i/>
                <w:sz w:val="16"/>
                <w:szCs w:val="16"/>
              </w:rPr>
            </w:pPr>
            <w:r w:rsidRPr="00D84C14">
              <w:rPr>
                <w:b/>
                <w:i/>
                <w:sz w:val="16"/>
                <w:szCs w:val="16"/>
              </w:rPr>
              <w:t>Безвозмездные поступления</w:t>
            </w:r>
          </w:p>
        </w:tc>
        <w:tc>
          <w:tcPr>
            <w:tcW w:w="1842" w:type="dxa"/>
            <w:tcBorders>
              <w:left w:val="single" w:sz="4" w:space="0" w:color="auto"/>
              <w:bottom w:val="single" w:sz="4" w:space="0" w:color="auto"/>
              <w:right w:val="single" w:sz="4" w:space="0" w:color="auto"/>
            </w:tcBorders>
            <w:shd w:val="clear" w:color="auto" w:fill="auto"/>
            <w:noWrap/>
          </w:tcPr>
          <w:p w:rsidR="00453CCF" w:rsidRPr="00D84C14" w:rsidRDefault="00453CCF" w:rsidP="00B35101">
            <w:pPr>
              <w:rPr>
                <w:b/>
                <w:i/>
                <w:color w:val="000000"/>
                <w:sz w:val="16"/>
                <w:szCs w:val="16"/>
              </w:rPr>
            </w:pPr>
            <w:r w:rsidRPr="00D84C14">
              <w:rPr>
                <w:b/>
                <w:i/>
                <w:sz w:val="16"/>
                <w:szCs w:val="16"/>
              </w:rPr>
              <w:t>2 00 00000 00 0000 000</w:t>
            </w:r>
          </w:p>
        </w:tc>
        <w:tc>
          <w:tcPr>
            <w:tcW w:w="993" w:type="dxa"/>
            <w:tcBorders>
              <w:left w:val="single" w:sz="4" w:space="0" w:color="auto"/>
              <w:bottom w:val="single" w:sz="4" w:space="0" w:color="auto"/>
            </w:tcBorders>
            <w:shd w:val="clear" w:color="auto" w:fill="auto"/>
          </w:tcPr>
          <w:p w:rsidR="00453CCF" w:rsidRPr="00D84C14" w:rsidRDefault="00453CCF" w:rsidP="00B35101">
            <w:pPr>
              <w:rPr>
                <w:b/>
                <w:i/>
                <w:color w:val="000000"/>
                <w:sz w:val="16"/>
                <w:szCs w:val="16"/>
              </w:rPr>
            </w:pPr>
            <w:r w:rsidRPr="00D84C14">
              <w:rPr>
                <w:b/>
                <w:i/>
                <w:sz w:val="16"/>
                <w:szCs w:val="16"/>
              </w:rPr>
              <w:t>7 823 887,1</w:t>
            </w:r>
          </w:p>
        </w:tc>
        <w:tc>
          <w:tcPr>
            <w:tcW w:w="992" w:type="dxa"/>
            <w:tcBorders>
              <w:bottom w:val="single" w:sz="4" w:space="0" w:color="auto"/>
            </w:tcBorders>
            <w:shd w:val="clear" w:color="auto" w:fill="auto"/>
            <w:noWrap/>
          </w:tcPr>
          <w:p w:rsidR="00453CCF" w:rsidRPr="00D84C14" w:rsidRDefault="00453CCF" w:rsidP="00B35101">
            <w:pPr>
              <w:rPr>
                <w:b/>
                <w:i/>
                <w:color w:val="000000"/>
                <w:sz w:val="16"/>
                <w:szCs w:val="16"/>
              </w:rPr>
            </w:pPr>
            <w:r w:rsidRPr="00D84C14">
              <w:rPr>
                <w:b/>
                <w:i/>
                <w:sz w:val="16"/>
                <w:szCs w:val="16"/>
              </w:rPr>
              <w:t>7 822 919,9</w:t>
            </w:r>
          </w:p>
        </w:tc>
        <w:tc>
          <w:tcPr>
            <w:tcW w:w="850" w:type="dxa"/>
            <w:tcBorders>
              <w:bottom w:val="single" w:sz="4" w:space="0" w:color="auto"/>
            </w:tcBorders>
            <w:shd w:val="clear" w:color="auto" w:fill="auto"/>
            <w:noWrap/>
          </w:tcPr>
          <w:p w:rsidR="00453CCF" w:rsidRPr="00D84C14" w:rsidRDefault="00453CCF" w:rsidP="00B35101">
            <w:pPr>
              <w:rPr>
                <w:b/>
                <w:bCs/>
                <w:i/>
                <w:color w:val="000000"/>
                <w:sz w:val="16"/>
                <w:szCs w:val="16"/>
              </w:rPr>
            </w:pPr>
            <w:r w:rsidRPr="00D84C14">
              <w:rPr>
                <w:b/>
                <w:i/>
                <w:sz w:val="16"/>
                <w:szCs w:val="16"/>
              </w:rPr>
              <w:t>-967,2</w:t>
            </w:r>
          </w:p>
        </w:tc>
        <w:tc>
          <w:tcPr>
            <w:tcW w:w="851" w:type="dxa"/>
            <w:tcBorders>
              <w:bottom w:val="single" w:sz="4" w:space="0" w:color="auto"/>
              <w:right w:val="double" w:sz="4" w:space="0" w:color="auto"/>
            </w:tcBorders>
            <w:shd w:val="clear" w:color="auto" w:fill="auto"/>
            <w:noWrap/>
          </w:tcPr>
          <w:p w:rsidR="00453CCF" w:rsidRPr="00D84C14" w:rsidRDefault="00453CCF" w:rsidP="00B35101">
            <w:pPr>
              <w:rPr>
                <w:b/>
                <w:bCs/>
                <w:i/>
                <w:color w:val="000000"/>
                <w:sz w:val="16"/>
                <w:szCs w:val="16"/>
              </w:rPr>
            </w:pPr>
            <w:r w:rsidRPr="00D84C14">
              <w:rPr>
                <w:b/>
                <w:i/>
                <w:color w:val="000000"/>
                <w:sz w:val="16"/>
                <w:szCs w:val="16"/>
              </w:rPr>
              <w:t>-0,01</w:t>
            </w:r>
          </w:p>
        </w:tc>
      </w:tr>
      <w:tr w:rsidR="00453CCF" w:rsidRPr="004653D5" w:rsidTr="00B35101">
        <w:trPr>
          <w:trHeight w:val="95"/>
        </w:trPr>
        <w:tc>
          <w:tcPr>
            <w:tcW w:w="4962" w:type="dxa"/>
            <w:tcBorders>
              <w:top w:val="single" w:sz="4" w:space="0" w:color="auto"/>
              <w:left w:val="double" w:sz="4" w:space="0" w:color="auto"/>
              <w:bottom w:val="single" w:sz="4" w:space="0" w:color="auto"/>
              <w:right w:val="single" w:sz="4" w:space="0" w:color="auto"/>
            </w:tcBorders>
            <w:shd w:val="clear" w:color="auto" w:fill="auto"/>
          </w:tcPr>
          <w:p w:rsidR="00453CCF" w:rsidRPr="00FE49BA" w:rsidRDefault="00453CCF" w:rsidP="00B35101">
            <w:pPr>
              <w:rPr>
                <w:b/>
                <w:i/>
                <w:sz w:val="16"/>
                <w:szCs w:val="16"/>
              </w:rPr>
            </w:pPr>
            <w:r w:rsidRPr="00FE49BA">
              <w:rPr>
                <w:i/>
                <w:sz w:val="16"/>
                <w:szCs w:val="16"/>
              </w:rPr>
              <w:t>Дотации бюджетам субъектов РФ и муниципальных образований</w:t>
            </w:r>
          </w:p>
        </w:tc>
        <w:tc>
          <w:tcPr>
            <w:tcW w:w="1842" w:type="dxa"/>
            <w:tcBorders>
              <w:top w:val="single" w:sz="4" w:space="0" w:color="auto"/>
              <w:left w:val="single" w:sz="4" w:space="0" w:color="auto"/>
              <w:bottom w:val="single" w:sz="4" w:space="0" w:color="auto"/>
              <w:right w:val="single" w:sz="4" w:space="0" w:color="auto"/>
            </w:tcBorders>
            <w:shd w:val="clear" w:color="auto" w:fill="auto"/>
            <w:noWrap/>
          </w:tcPr>
          <w:p w:rsidR="00453CCF" w:rsidRPr="00FE49BA" w:rsidRDefault="00453CCF" w:rsidP="00B35101">
            <w:pPr>
              <w:rPr>
                <w:b/>
                <w:i/>
                <w:color w:val="000000"/>
                <w:sz w:val="16"/>
                <w:szCs w:val="16"/>
              </w:rPr>
            </w:pPr>
            <w:r w:rsidRPr="00FE49BA">
              <w:rPr>
                <w:i/>
                <w:sz w:val="16"/>
                <w:szCs w:val="16"/>
              </w:rPr>
              <w:t>2 02 01000 00 0000 151</w:t>
            </w:r>
          </w:p>
        </w:tc>
        <w:tc>
          <w:tcPr>
            <w:tcW w:w="993" w:type="dxa"/>
            <w:tcBorders>
              <w:top w:val="single" w:sz="4" w:space="0" w:color="auto"/>
              <w:left w:val="single" w:sz="4" w:space="0" w:color="auto"/>
              <w:bottom w:val="single" w:sz="4" w:space="0" w:color="auto"/>
            </w:tcBorders>
            <w:shd w:val="clear" w:color="auto" w:fill="auto"/>
          </w:tcPr>
          <w:p w:rsidR="00453CCF" w:rsidRPr="00FE49BA" w:rsidRDefault="00453CCF" w:rsidP="00B35101">
            <w:pPr>
              <w:rPr>
                <w:b/>
                <w:i/>
                <w:color w:val="000000"/>
                <w:sz w:val="16"/>
                <w:szCs w:val="16"/>
              </w:rPr>
            </w:pPr>
            <w:r w:rsidRPr="00FE49BA">
              <w:rPr>
                <w:i/>
                <w:sz w:val="16"/>
                <w:szCs w:val="16"/>
              </w:rPr>
              <w:t>7 205 213,7</w:t>
            </w:r>
          </w:p>
        </w:tc>
        <w:tc>
          <w:tcPr>
            <w:tcW w:w="992" w:type="dxa"/>
            <w:tcBorders>
              <w:top w:val="single" w:sz="4" w:space="0" w:color="auto"/>
              <w:bottom w:val="single" w:sz="4" w:space="0" w:color="auto"/>
            </w:tcBorders>
            <w:shd w:val="clear" w:color="auto" w:fill="auto"/>
            <w:noWrap/>
          </w:tcPr>
          <w:p w:rsidR="00453CCF" w:rsidRPr="00FE49BA" w:rsidRDefault="00453CCF" w:rsidP="00B35101">
            <w:pPr>
              <w:rPr>
                <w:b/>
                <w:i/>
                <w:color w:val="000000"/>
                <w:sz w:val="16"/>
                <w:szCs w:val="16"/>
              </w:rPr>
            </w:pPr>
            <w:r w:rsidRPr="00FE49BA">
              <w:rPr>
                <w:i/>
                <w:sz w:val="16"/>
                <w:szCs w:val="16"/>
              </w:rPr>
              <w:t>7 205 213,7</w:t>
            </w:r>
          </w:p>
        </w:tc>
        <w:tc>
          <w:tcPr>
            <w:tcW w:w="850" w:type="dxa"/>
            <w:tcBorders>
              <w:top w:val="single" w:sz="4" w:space="0" w:color="auto"/>
              <w:bottom w:val="single" w:sz="4" w:space="0" w:color="auto"/>
            </w:tcBorders>
            <w:shd w:val="clear" w:color="auto" w:fill="auto"/>
            <w:noWrap/>
          </w:tcPr>
          <w:p w:rsidR="00453CCF" w:rsidRPr="00FE49BA" w:rsidRDefault="00453CCF" w:rsidP="00B35101">
            <w:pPr>
              <w:rPr>
                <w:b/>
                <w:bCs/>
                <w:i/>
                <w:color w:val="000000"/>
                <w:sz w:val="16"/>
                <w:szCs w:val="16"/>
              </w:rPr>
            </w:pPr>
            <w:r w:rsidRPr="00FE49BA">
              <w:rPr>
                <w:bCs/>
                <w:i/>
                <w:color w:val="000000"/>
                <w:sz w:val="16"/>
                <w:szCs w:val="16"/>
              </w:rPr>
              <w:t>0,0</w:t>
            </w:r>
          </w:p>
        </w:tc>
        <w:tc>
          <w:tcPr>
            <w:tcW w:w="851" w:type="dxa"/>
            <w:tcBorders>
              <w:top w:val="single" w:sz="4" w:space="0" w:color="auto"/>
              <w:bottom w:val="single" w:sz="4" w:space="0" w:color="auto"/>
              <w:right w:val="double" w:sz="4" w:space="0" w:color="auto"/>
            </w:tcBorders>
            <w:shd w:val="clear" w:color="auto" w:fill="auto"/>
            <w:noWrap/>
          </w:tcPr>
          <w:p w:rsidR="00453CCF" w:rsidRPr="00FE49BA" w:rsidRDefault="00453CCF" w:rsidP="00B35101">
            <w:pPr>
              <w:rPr>
                <w:b/>
                <w:bCs/>
                <w:i/>
                <w:color w:val="000000"/>
                <w:sz w:val="16"/>
                <w:szCs w:val="16"/>
              </w:rPr>
            </w:pPr>
          </w:p>
        </w:tc>
      </w:tr>
      <w:tr w:rsidR="00453CCF" w:rsidRPr="004653D5" w:rsidTr="00B35101">
        <w:trPr>
          <w:trHeight w:val="162"/>
        </w:trPr>
        <w:tc>
          <w:tcPr>
            <w:tcW w:w="4962" w:type="dxa"/>
            <w:tcBorders>
              <w:top w:val="single" w:sz="4" w:space="0" w:color="auto"/>
              <w:left w:val="double" w:sz="4" w:space="0" w:color="auto"/>
              <w:right w:val="single" w:sz="4" w:space="0" w:color="auto"/>
            </w:tcBorders>
            <w:shd w:val="clear" w:color="auto" w:fill="auto"/>
          </w:tcPr>
          <w:p w:rsidR="00453CCF" w:rsidRPr="00D84C14" w:rsidRDefault="00453CCF" w:rsidP="00B35101">
            <w:pPr>
              <w:rPr>
                <w:sz w:val="16"/>
                <w:szCs w:val="16"/>
                <w:highlight w:val="cyan"/>
              </w:rPr>
            </w:pPr>
            <w:r w:rsidRPr="00D84C14">
              <w:rPr>
                <w:sz w:val="16"/>
                <w:szCs w:val="16"/>
              </w:rPr>
              <w:t>Дотации на выравнивание бюджетной обеспеченности</w:t>
            </w:r>
          </w:p>
        </w:tc>
        <w:tc>
          <w:tcPr>
            <w:tcW w:w="1842" w:type="dxa"/>
            <w:tcBorders>
              <w:top w:val="single" w:sz="4" w:space="0" w:color="auto"/>
              <w:left w:val="single" w:sz="4" w:space="0" w:color="auto"/>
              <w:right w:val="single" w:sz="4" w:space="0" w:color="auto"/>
            </w:tcBorders>
            <w:shd w:val="clear" w:color="auto" w:fill="auto"/>
            <w:noWrap/>
          </w:tcPr>
          <w:p w:rsidR="00453CCF" w:rsidRPr="00D84C14" w:rsidRDefault="00453CCF" w:rsidP="00B35101">
            <w:pPr>
              <w:rPr>
                <w:color w:val="000000"/>
                <w:sz w:val="16"/>
                <w:szCs w:val="16"/>
                <w:highlight w:val="cyan"/>
              </w:rPr>
            </w:pPr>
            <w:r w:rsidRPr="00D84C14">
              <w:rPr>
                <w:sz w:val="16"/>
                <w:szCs w:val="16"/>
              </w:rPr>
              <w:t>2 02 01001 02 0000 151</w:t>
            </w:r>
          </w:p>
        </w:tc>
        <w:tc>
          <w:tcPr>
            <w:tcW w:w="993" w:type="dxa"/>
            <w:tcBorders>
              <w:top w:val="single" w:sz="4" w:space="0" w:color="auto"/>
              <w:left w:val="single" w:sz="4" w:space="0" w:color="auto"/>
            </w:tcBorders>
            <w:shd w:val="clear" w:color="auto" w:fill="auto"/>
          </w:tcPr>
          <w:p w:rsidR="00453CCF" w:rsidRPr="00D84C14" w:rsidRDefault="00453CCF" w:rsidP="00B35101">
            <w:pPr>
              <w:rPr>
                <w:color w:val="000000"/>
                <w:sz w:val="16"/>
                <w:szCs w:val="16"/>
                <w:highlight w:val="cyan"/>
              </w:rPr>
            </w:pPr>
            <w:r w:rsidRPr="00D84C14">
              <w:rPr>
                <w:sz w:val="16"/>
                <w:szCs w:val="16"/>
              </w:rPr>
              <w:t>5 710 655,9</w:t>
            </w:r>
          </w:p>
        </w:tc>
        <w:tc>
          <w:tcPr>
            <w:tcW w:w="992" w:type="dxa"/>
            <w:tcBorders>
              <w:top w:val="single" w:sz="4" w:space="0" w:color="auto"/>
            </w:tcBorders>
            <w:shd w:val="clear" w:color="auto" w:fill="auto"/>
            <w:noWrap/>
          </w:tcPr>
          <w:p w:rsidR="00453CCF" w:rsidRPr="00D84C14" w:rsidRDefault="00453CCF" w:rsidP="00B35101">
            <w:pPr>
              <w:rPr>
                <w:color w:val="000000"/>
                <w:sz w:val="16"/>
                <w:szCs w:val="16"/>
                <w:highlight w:val="cyan"/>
              </w:rPr>
            </w:pPr>
            <w:r w:rsidRPr="00D84C14">
              <w:rPr>
                <w:sz w:val="16"/>
                <w:szCs w:val="16"/>
              </w:rPr>
              <w:t>5 710 655,9</w:t>
            </w:r>
          </w:p>
        </w:tc>
        <w:tc>
          <w:tcPr>
            <w:tcW w:w="850" w:type="dxa"/>
            <w:tcBorders>
              <w:top w:val="single" w:sz="4" w:space="0" w:color="auto"/>
            </w:tcBorders>
            <w:shd w:val="clear" w:color="auto" w:fill="auto"/>
            <w:noWrap/>
          </w:tcPr>
          <w:p w:rsidR="00453CCF" w:rsidRPr="00D84C14" w:rsidRDefault="00453CCF" w:rsidP="00B35101">
            <w:pPr>
              <w:rPr>
                <w:b/>
                <w:bCs/>
                <w:color w:val="000000"/>
                <w:sz w:val="16"/>
                <w:szCs w:val="16"/>
                <w:highlight w:val="cyan"/>
              </w:rPr>
            </w:pPr>
            <w:r w:rsidRPr="00D84C14">
              <w:rPr>
                <w:bCs/>
                <w:color w:val="000000"/>
                <w:sz w:val="16"/>
                <w:szCs w:val="16"/>
              </w:rPr>
              <w:t>0,0</w:t>
            </w:r>
          </w:p>
        </w:tc>
        <w:tc>
          <w:tcPr>
            <w:tcW w:w="851" w:type="dxa"/>
            <w:tcBorders>
              <w:top w:val="single" w:sz="4" w:space="0" w:color="auto"/>
              <w:right w:val="double" w:sz="4" w:space="0" w:color="auto"/>
            </w:tcBorders>
            <w:shd w:val="clear" w:color="auto" w:fill="auto"/>
            <w:noWrap/>
          </w:tcPr>
          <w:p w:rsidR="00453CCF" w:rsidRPr="00D84C14" w:rsidRDefault="00453CCF" w:rsidP="00B35101">
            <w:pPr>
              <w:rPr>
                <w:b/>
                <w:bCs/>
                <w:color w:val="000000"/>
                <w:sz w:val="16"/>
                <w:szCs w:val="16"/>
                <w:highlight w:val="cyan"/>
              </w:rPr>
            </w:pPr>
          </w:p>
        </w:tc>
      </w:tr>
      <w:tr w:rsidR="00453CCF" w:rsidRPr="004653D5" w:rsidTr="00B35101">
        <w:trPr>
          <w:trHeight w:val="93"/>
        </w:trPr>
        <w:tc>
          <w:tcPr>
            <w:tcW w:w="4962" w:type="dxa"/>
            <w:tcBorders>
              <w:left w:val="double" w:sz="4" w:space="0" w:color="auto"/>
              <w:right w:val="single" w:sz="4" w:space="0" w:color="auto"/>
            </w:tcBorders>
            <w:shd w:val="clear" w:color="auto" w:fill="auto"/>
          </w:tcPr>
          <w:p w:rsidR="00453CCF" w:rsidRPr="00D84C14" w:rsidRDefault="00453CCF" w:rsidP="00B35101">
            <w:pPr>
              <w:rPr>
                <w:sz w:val="16"/>
                <w:szCs w:val="16"/>
              </w:rPr>
            </w:pPr>
            <w:r w:rsidRPr="00D84C14">
              <w:rPr>
                <w:sz w:val="16"/>
                <w:szCs w:val="16"/>
              </w:rPr>
              <w:t>Дотации на поддержку мер по обеспечению сбалансированности бюджетов</w:t>
            </w:r>
          </w:p>
        </w:tc>
        <w:tc>
          <w:tcPr>
            <w:tcW w:w="1842" w:type="dxa"/>
            <w:tcBorders>
              <w:left w:val="single" w:sz="4" w:space="0" w:color="auto"/>
              <w:right w:val="single" w:sz="4" w:space="0" w:color="auto"/>
            </w:tcBorders>
            <w:shd w:val="clear" w:color="auto" w:fill="auto"/>
            <w:noWrap/>
          </w:tcPr>
          <w:p w:rsidR="00453CCF" w:rsidRPr="00D84C14" w:rsidRDefault="00453CCF" w:rsidP="00B35101">
            <w:pPr>
              <w:rPr>
                <w:sz w:val="16"/>
                <w:szCs w:val="16"/>
              </w:rPr>
            </w:pPr>
            <w:r w:rsidRPr="00D84C14">
              <w:rPr>
                <w:sz w:val="16"/>
                <w:szCs w:val="16"/>
              </w:rPr>
              <w:t>2 02 01003 02 0000 151</w:t>
            </w:r>
          </w:p>
          <w:p w:rsidR="00453CCF" w:rsidRPr="00D84C14" w:rsidRDefault="00453CCF" w:rsidP="00B35101">
            <w:pPr>
              <w:rPr>
                <w:color w:val="000000"/>
                <w:sz w:val="16"/>
                <w:szCs w:val="16"/>
                <w:highlight w:val="cyan"/>
              </w:rPr>
            </w:pPr>
          </w:p>
        </w:tc>
        <w:tc>
          <w:tcPr>
            <w:tcW w:w="993" w:type="dxa"/>
            <w:tcBorders>
              <w:left w:val="single" w:sz="4" w:space="0" w:color="auto"/>
            </w:tcBorders>
            <w:shd w:val="clear" w:color="auto" w:fill="auto"/>
          </w:tcPr>
          <w:p w:rsidR="00453CCF" w:rsidRPr="00D84C14" w:rsidRDefault="00453CCF" w:rsidP="00B35101">
            <w:pPr>
              <w:rPr>
                <w:sz w:val="16"/>
                <w:szCs w:val="16"/>
              </w:rPr>
            </w:pPr>
            <w:r w:rsidRPr="00D84C14">
              <w:rPr>
                <w:sz w:val="16"/>
                <w:szCs w:val="16"/>
              </w:rPr>
              <w:t>1 494 557,8</w:t>
            </w:r>
          </w:p>
          <w:p w:rsidR="00453CCF" w:rsidRPr="00D84C14" w:rsidRDefault="00453CCF" w:rsidP="00B35101">
            <w:pPr>
              <w:rPr>
                <w:color w:val="000000"/>
                <w:sz w:val="16"/>
                <w:szCs w:val="16"/>
                <w:highlight w:val="cyan"/>
              </w:rPr>
            </w:pPr>
          </w:p>
        </w:tc>
        <w:tc>
          <w:tcPr>
            <w:tcW w:w="992" w:type="dxa"/>
            <w:shd w:val="clear" w:color="auto" w:fill="auto"/>
            <w:noWrap/>
          </w:tcPr>
          <w:p w:rsidR="00453CCF" w:rsidRPr="00D84C14" w:rsidRDefault="00453CCF" w:rsidP="00B35101">
            <w:pPr>
              <w:rPr>
                <w:sz w:val="16"/>
                <w:szCs w:val="16"/>
              </w:rPr>
            </w:pPr>
            <w:r w:rsidRPr="00D84C14">
              <w:rPr>
                <w:sz w:val="16"/>
                <w:szCs w:val="16"/>
              </w:rPr>
              <w:t>1 494 557,8</w:t>
            </w:r>
          </w:p>
          <w:p w:rsidR="00453CCF" w:rsidRPr="00D84C14" w:rsidRDefault="00453CCF" w:rsidP="00B35101">
            <w:pPr>
              <w:rPr>
                <w:color w:val="000000"/>
                <w:sz w:val="16"/>
                <w:szCs w:val="16"/>
                <w:highlight w:val="cyan"/>
              </w:rPr>
            </w:pPr>
          </w:p>
        </w:tc>
        <w:tc>
          <w:tcPr>
            <w:tcW w:w="850" w:type="dxa"/>
            <w:shd w:val="clear" w:color="auto" w:fill="auto"/>
            <w:noWrap/>
          </w:tcPr>
          <w:p w:rsidR="00453CCF" w:rsidRPr="00D84C14" w:rsidRDefault="00453CCF" w:rsidP="00B35101">
            <w:pPr>
              <w:rPr>
                <w:bCs/>
                <w:color w:val="000000"/>
                <w:sz w:val="16"/>
                <w:szCs w:val="16"/>
              </w:rPr>
            </w:pPr>
            <w:r w:rsidRPr="00D84C14">
              <w:rPr>
                <w:bCs/>
                <w:color w:val="000000"/>
                <w:sz w:val="16"/>
                <w:szCs w:val="16"/>
              </w:rPr>
              <w:t>0,0</w:t>
            </w:r>
          </w:p>
          <w:p w:rsidR="00453CCF" w:rsidRPr="00D84C14" w:rsidRDefault="00453CCF" w:rsidP="00B35101">
            <w:pPr>
              <w:rPr>
                <w:b/>
                <w:bCs/>
                <w:color w:val="000000"/>
                <w:sz w:val="16"/>
                <w:szCs w:val="16"/>
                <w:highlight w:val="cyan"/>
              </w:rPr>
            </w:pPr>
          </w:p>
        </w:tc>
        <w:tc>
          <w:tcPr>
            <w:tcW w:w="851" w:type="dxa"/>
            <w:tcBorders>
              <w:right w:val="double" w:sz="4" w:space="0" w:color="auto"/>
            </w:tcBorders>
            <w:shd w:val="clear" w:color="auto" w:fill="auto"/>
            <w:noWrap/>
          </w:tcPr>
          <w:p w:rsidR="00453CCF" w:rsidRPr="00D84C14" w:rsidRDefault="00453CCF" w:rsidP="00B35101">
            <w:pPr>
              <w:rPr>
                <w:b/>
                <w:bCs/>
                <w:color w:val="000000"/>
                <w:sz w:val="16"/>
                <w:szCs w:val="16"/>
                <w:highlight w:val="cyan"/>
              </w:rPr>
            </w:pPr>
          </w:p>
        </w:tc>
      </w:tr>
      <w:tr w:rsidR="00453CCF" w:rsidRPr="004653D5" w:rsidTr="00B35101">
        <w:trPr>
          <w:trHeight w:val="288"/>
        </w:trPr>
        <w:tc>
          <w:tcPr>
            <w:tcW w:w="4962" w:type="dxa"/>
            <w:tcBorders>
              <w:left w:val="double" w:sz="4" w:space="0" w:color="auto"/>
              <w:right w:val="single" w:sz="4" w:space="0" w:color="auto"/>
            </w:tcBorders>
            <w:shd w:val="clear" w:color="auto" w:fill="auto"/>
          </w:tcPr>
          <w:p w:rsidR="00453CCF" w:rsidRPr="00FE49BA" w:rsidRDefault="00453CCF" w:rsidP="00B35101">
            <w:pPr>
              <w:rPr>
                <w:i/>
                <w:sz w:val="16"/>
                <w:szCs w:val="16"/>
                <w:highlight w:val="cyan"/>
              </w:rPr>
            </w:pPr>
            <w:r w:rsidRPr="00FE49BA">
              <w:rPr>
                <w:i/>
                <w:sz w:val="16"/>
                <w:szCs w:val="16"/>
              </w:rPr>
              <w:t>Субсидии бюджетам субъектов РФ и муниципальных образований (межбюджетные субсидии)</w:t>
            </w:r>
          </w:p>
        </w:tc>
        <w:tc>
          <w:tcPr>
            <w:tcW w:w="1842" w:type="dxa"/>
            <w:tcBorders>
              <w:left w:val="single" w:sz="4" w:space="0" w:color="auto"/>
              <w:right w:val="single" w:sz="4" w:space="0" w:color="auto"/>
            </w:tcBorders>
            <w:shd w:val="clear" w:color="auto" w:fill="auto"/>
            <w:noWrap/>
          </w:tcPr>
          <w:p w:rsidR="00453CCF" w:rsidRPr="00FE49BA" w:rsidRDefault="00453CCF" w:rsidP="00B35101">
            <w:pPr>
              <w:rPr>
                <w:i/>
                <w:sz w:val="16"/>
                <w:szCs w:val="16"/>
              </w:rPr>
            </w:pPr>
            <w:r w:rsidRPr="00FE49BA">
              <w:rPr>
                <w:i/>
                <w:sz w:val="16"/>
                <w:szCs w:val="16"/>
              </w:rPr>
              <w:t>2 02 02000 00 0000 151</w:t>
            </w:r>
          </w:p>
          <w:p w:rsidR="00453CCF" w:rsidRPr="00FE49BA" w:rsidRDefault="00453CCF" w:rsidP="00B35101">
            <w:pPr>
              <w:rPr>
                <w:i/>
                <w:color w:val="000000"/>
                <w:sz w:val="16"/>
                <w:szCs w:val="16"/>
                <w:highlight w:val="cyan"/>
              </w:rPr>
            </w:pPr>
          </w:p>
        </w:tc>
        <w:tc>
          <w:tcPr>
            <w:tcW w:w="993" w:type="dxa"/>
            <w:tcBorders>
              <w:left w:val="single" w:sz="4" w:space="0" w:color="auto"/>
            </w:tcBorders>
            <w:shd w:val="clear" w:color="auto" w:fill="auto"/>
          </w:tcPr>
          <w:p w:rsidR="00453CCF" w:rsidRPr="00FE49BA" w:rsidRDefault="00453CCF" w:rsidP="00B35101">
            <w:pPr>
              <w:rPr>
                <w:i/>
                <w:sz w:val="16"/>
                <w:szCs w:val="16"/>
              </w:rPr>
            </w:pPr>
            <w:r w:rsidRPr="00FE49BA">
              <w:rPr>
                <w:i/>
                <w:sz w:val="16"/>
                <w:szCs w:val="16"/>
              </w:rPr>
              <w:t>152 000,0</w:t>
            </w:r>
          </w:p>
          <w:p w:rsidR="00453CCF" w:rsidRPr="00FE49BA" w:rsidRDefault="00453CCF" w:rsidP="00B35101">
            <w:pPr>
              <w:rPr>
                <w:i/>
                <w:color w:val="000000"/>
                <w:sz w:val="16"/>
                <w:szCs w:val="16"/>
                <w:highlight w:val="cyan"/>
              </w:rPr>
            </w:pPr>
          </w:p>
        </w:tc>
        <w:tc>
          <w:tcPr>
            <w:tcW w:w="992" w:type="dxa"/>
            <w:shd w:val="clear" w:color="auto" w:fill="auto"/>
            <w:noWrap/>
          </w:tcPr>
          <w:p w:rsidR="00453CCF" w:rsidRPr="00FE49BA" w:rsidRDefault="00453CCF" w:rsidP="00B35101">
            <w:pPr>
              <w:rPr>
                <w:i/>
                <w:sz w:val="16"/>
                <w:szCs w:val="16"/>
              </w:rPr>
            </w:pPr>
            <w:r w:rsidRPr="00FE49BA">
              <w:rPr>
                <w:i/>
                <w:sz w:val="16"/>
                <w:szCs w:val="16"/>
              </w:rPr>
              <w:t>152 000,0</w:t>
            </w:r>
          </w:p>
          <w:p w:rsidR="00453CCF" w:rsidRPr="00FE49BA" w:rsidRDefault="00453CCF" w:rsidP="00B35101">
            <w:pPr>
              <w:rPr>
                <w:i/>
                <w:color w:val="000000"/>
                <w:sz w:val="16"/>
                <w:szCs w:val="16"/>
                <w:highlight w:val="cyan"/>
              </w:rPr>
            </w:pPr>
          </w:p>
        </w:tc>
        <w:tc>
          <w:tcPr>
            <w:tcW w:w="850" w:type="dxa"/>
            <w:shd w:val="clear" w:color="auto" w:fill="auto"/>
            <w:noWrap/>
          </w:tcPr>
          <w:p w:rsidR="00453CCF" w:rsidRPr="00FE49BA" w:rsidRDefault="00453CCF" w:rsidP="00B35101">
            <w:pPr>
              <w:rPr>
                <w:bCs/>
                <w:i/>
                <w:color w:val="000000"/>
                <w:sz w:val="16"/>
                <w:szCs w:val="16"/>
              </w:rPr>
            </w:pPr>
            <w:r w:rsidRPr="00FE49BA">
              <w:rPr>
                <w:bCs/>
                <w:i/>
                <w:color w:val="000000"/>
                <w:sz w:val="16"/>
                <w:szCs w:val="16"/>
              </w:rPr>
              <w:t>0,0</w:t>
            </w:r>
          </w:p>
          <w:p w:rsidR="00453CCF" w:rsidRPr="00FE49BA" w:rsidRDefault="00453CCF" w:rsidP="00B35101">
            <w:pPr>
              <w:rPr>
                <w:b/>
                <w:bCs/>
                <w:i/>
                <w:color w:val="000000"/>
                <w:sz w:val="16"/>
                <w:szCs w:val="16"/>
                <w:highlight w:val="cyan"/>
              </w:rPr>
            </w:pPr>
          </w:p>
        </w:tc>
        <w:tc>
          <w:tcPr>
            <w:tcW w:w="851" w:type="dxa"/>
            <w:tcBorders>
              <w:right w:val="double" w:sz="4" w:space="0" w:color="auto"/>
            </w:tcBorders>
            <w:shd w:val="clear" w:color="auto" w:fill="auto"/>
            <w:noWrap/>
          </w:tcPr>
          <w:p w:rsidR="00453CCF" w:rsidRPr="00FE49BA" w:rsidRDefault="00453CCF" w:rsidP="00B35101">
            <w:pPr>
              <w:rPr>
                <w:b/>
                <w:bCs/>
                <w:i/>
                <w:color w:val="000000"/>
                <w:sz w:val="16"/>
                <w:szCs w:val="16"/>
                <w:highlight w:val="cyan"/>
              </w:rPr>
            </w:pPr>
          </w:p>
        </w:tc>
      </w:tr>
      <w:tr w:rsidR="00453CCF" w:rsidRPr="004653D5" w:rsidTr="00B35101">
        <w:trPr>
          <w:trHeight w:val="218"/>
        </w:trPr>
        <w:tc>
          <w:tcPr>
            <w:tcW w:w="4962" w:type="dxa"/>
            <w:tcBorders>
              <w:left w:val="double" w:sz="4" w:space="0" w:color="auto"/>
              <w:right w:val="single" w:sz="4" w:space="0" w:color="auto"/>
            </w:tcBorders>
            <w:shd w:val="clear" w:color="auto" w:fill="auto"/>
          </w:tcPr>
          <w:p w:rsidR="00453CCF" w:rsidRPr="00D84C14" w:rsidRDefault="00453CCF" w:rsidP="00B35101">
            <w:pPr>
              <w:rPr>
                <w:sz w:val="16"/>
                <w:szCs w:val="16"/>
                <w:highlight w:val="cyan"/>
              </w:rPr>
            </w:pPr>
            <w:r w:rsidRPr="00D84C14">
              <w:rPr>
                <w:sz w:val="16"/>
                <w:szCs w:val="16"/>
              </w:rPr>
              <w:t>Субсидии бюджетам субъектов Р</w:t>
            </w:r>
            <w:r>
              <w:rPr>
                <w:sz w:val="16"/>
                <w:szCs w:val="16"/>
              </w:rPr>
              <w:t>Ф</w:t>
            </w:r>
            <w:r w:rsidRPr="00D84C14">
              <w:rPr>
                <w:sz w:val="16"/>
                <w:szCs w:val="16"/>
              </w:rPr>
              <w:t xml:space="preserve"> на государственную поддержку малого и среднего предпринимательства, включая крестьянские (фермерские) хозяйства</w:t>
            </w:r>
          </w:p>
        </w:tc>
        <w:tc>
          <w:tcPr>
            <w:tcW w:w="1842" w:type="dxa"/>
            <w:tcBorders>
              <w:left w:val="single" w:sz="4" w:space="0" w:color="auto"/>
              <w:right w:val="single" w:sz="4" w:space="0" w:color="auto"/>
            </w:tcBorders>
            <w:shd w:val="clear" w:color="auto" w:fill="auto"/>
            <w:noWrap/>
          </w:tcPr>
          <w:p w:rsidR="00453CCF" w:rsidRPr="00D84C14" w:rsidRDefault="00453CCF" w:rsidP="00B35101">
            <w:pPr>
              <w:rPr>
                <w:sz w:val="16"/>
                <w:szCs w:val="16"/>
              </w:rPr>
            </w:pPr>
            <w:r w:rsidRPr="00D84C14">
              <w:rPr>
                <w:sz w:val="16"/>
                <w:szCs w:val="16"/>
              </w:rPr>
              <w:t>2 02 02009 02 0000 151</w:t>
            </w:r>
          </w:p>
          <w:p w:rsidR="00453CCF" w:rsidRPr="00D84C14" w:rsidRDefault="00453CCF" w:rsidP="00B35101">
            <w:pPr>
              <w:rPr>
                <w:color w:val="000000"/>
                <w:sz w:val="16"/>
                <w:szCs w:val="16"/>
                <w:highlight w:val="cyan"/>
              </w:rPr>
            </w:pPr>
          </w:p>
        </w:tc>
        <w:tc>
          <w:tcPr>
            <w:tcW w:w="993" w:type="dxa"/>
            <w:tcBorders>
              <w:left w:val="single" w:sz="4" w:space="0" w:color="auto"/>
            </w:tcBorders>
            <w:shd w:val="clear" w:color="auto" w:fill="auto"/>
          </w:tcPr>
          <w:p w:rsidR="00453CCF" w:rsidRPr="00D84C14" w:rsidRDefault="00453CCF" w:rsidP="00B35101">
            <w:pPr>
              <w:rPr>
                <w:sz w:val="16"/>
                <w:szCs w:val="16"/>
              </w:rPr>
            </w:pPr>
            <w:r w:rsidRPr="00D84C14">
              <w:rPr>
                <w:sz w:val="16"/>
                <w:szCs w:val="16"/>
              </w:rPr>
              <w:t>152 000,0</w:t>
            </w:r>
          </w:p>
          <w:p w:rsidR="00453CCF" w:rsidRPr="00D84C14" w:rsidRDefault="00453CCF" w:rsidP="00B35101">
            <w:pPr>
              <w:rPr>
                <w:color w:val="000000"/>
                <w:sz w:val="16"/>
                <w:szCs w:val="16"/>
                <w:highlight w:val="cyan"/>
              </w:rPr>
            </w:pPr>
          </w:p>
        </w:tc>
        <w:tc>
          <w:tcPr>
            <w:tcW w:w="992" w:type="dxa"/>
            <w:shd w:val="clear" w:color="auto" w:fill="auto"/>
            <w:noWrap/>
          </w:tcPr>
          <w:p w:rsidR="00453CCF" w:rsidRPr="00D84C14" w:rsidRDefault="00453CCF" w:rsidP="00B35101">
            <w:pPr>
              <w:rPr>
                <w:sz w:val="16"/>
                <w:szCs w:val="16"/>
              </w:rPr>
            </w:pPr>
            <w:r w:rsidRPr="00D84C14">
              <w:rPr>
                <w:sz w:val="16"/>
                <w:szCs w:val="16"/>
              </w:rPr>
              <w:t>152 000,0</w:t>
            </w:r>
          </w:p>
          <w:p w:rsidR="00453CCF" w:rsidRPr="00D84C14" w:rsidRDefault="00453CCF" w:rsidP="00B35101">
            <w:pPr>
              <w:rPr>
                <w:color w:val="000000"/>
                <w:sz w:val="16"/>
                <w:szCs w:val="16"/>
                <w:highlight w:val="cyan"/>
              </w:rPr>
            </w:pPr>
          </w:p>
        </w:tc>
        <w:tc>
          <w:tcPr>
            <w:tcW w:w="850" w:type="dxa"/>
            <w:shd w:val="clear" w:color="auto" w:fill="auto"/>
            <w:noWrap/>
          </w:tcPr>
          <w:p w:rsidR="00453CCF" w:rsidRPr="00D84C14" w:rsidRDefault="00453CCF" w:rsidP="00B35101">
            <w:pPr>
              <w:rPr>
                <w:bCs/>
                <w:color w:val="000000"/>
                <w:sz w:val="16"/>
                <w:szCs w:val="16"/>
              </w:rPr>
            </w:pPr>
            <w:r w:rsidRPr="00D84C14">
              <w:rPr>
                <w:bCs/>
                <w:color w:val="000000"/>
                <w:sz w:val="16"/>
                <w:szCs w:val="16"/>
              </w:rPr>
              <w:t>0,0</w:t>
            </w:r>
          </w:p>
          <w:p w:rsidR="00453CCF" w:rsidRPr="00D84C14" w:rsidRDefault="00453CCF" w:rsidP="00B35101">
            <w:pPr>
              <w:rPr>
                <w:b/>
                <w:bCs/>
                <w:color w:val="000000"/>
                <w:sz w:val="16"/>
                <w:szCs w:val="16"/>
                <w:highlight w:val="cyan"/>
              </w:rPr>
            </w:pPr>
          </w:p>
        </w:tc>
        <w:tc>
          <w:tcPr>
            <w:tcW w:w="851" w:type="dxa"/>
            <w:tcBorders>
              <w:right w:val="double" w:sz="4" w:space="0" w:color="auto"/>
            </w:tcBorders>
            <w:shd w:val="clear" w:color="auto" w:fill="auto"/>
            <w:noWrap/>
          </w:tcPr>
          <w:p w:rsidR="00453CCF" w:rsidRPr="00D84C14" w:rsidRDefault="00453CCF" w:rsidP="00B35101">
            <w:pPr>
              <w:rPr>
                <w:b/>
                <w:bCs/>
                <w:color w:val="000000"/>
                <w:sz w:val="16"/>
                <w:szCs w:val="16"/>
                <w:highlight w:val="cyan"/>
              </w:rPr>
            </w:pPr>
          </w:p>
        </w:tc>
      </w:tr>
      <w:tr w:rsidR="00453CCF" w:rsidRPr="004653D5" w:rsidTr="00B35101">
        <w:trPr>
          <w:trHeight w:val="203"/>
        </w:trPr>
        <w:tc>
          <w:tcPr>
            <w:tcW w:w="4962" w:type="dxa"/>
            <w:tcBorders>
              <w:left w:val="double" w:sz="4" w:space="0" w:color="auto"/>
              <w:right w:val="single" w:sz="4" w:space="0" w:color="auto"/>
            </w:tcBorders>
            <w:shd w:val="clear" w:color="auto" w:fill="auto"/>
          </w:tcPr>
          <w:p w:rsidR="00453CCF" w:rsidRPr="00FE49BA" w:rsidRDefault="00453CCF" w:rsidP="00B35101">
            <w:pPr>
              <w:rPr>
                <w:i/>
                <w:sz w:val="16"/>
                <w:szCs w:val="16"/>
                <w:highlight w:val="cyan"/>
              </w:rPr>
            </w:pPr>
            <w:r w:rsidRPr="00FE49BA">
              <w:rPr>
                <w:i/>
                <w:sz w:val="16"/>
                <w:szCs w:val="16"/>
              </w:rPr>
              <w:t>Субвенции бюджетам субъектов РФ и муниципальных образований</w:t>
            </w:r>
          </w:p>
        </w:tc>
        <w:tc>
          <w:tcPr>
            <w:tcW w:w="1842" w:type="dxa"/>
            <w:tcBorders>
              <w:left w:val="single" w:sz="4" w:space="0" w:color="auto"/>
              <w:right w:val="single" w:sz="4" w:space="0" w:color="auto"/>
            </w:tcBorders>
            <w:shd w:val="clear" w:color="auto" w:fill="auto"/>
            <w:noWrap/>
          </w:tcPr>
          <w:p w:rsidR="00453CCF" w:rsidRPr="00FE49BA" w:rsidRDefault="00453CCF" w:rsidP="00B35101">
            <w:pPr>
              <w:rPr>
                <w:i/>
                <w:color w:val="000000"/>
                <w:sz w:val="16"/>
                <w:szCs w:val="16"/>
                <w:highlight w:val="cyan"/>
              </w:rPr>
            </w:pPr>
            <w:r w:rsidRPr="00FE49BA">
              <w:rPr>
                <w:i/>
                <w:sz w:val="16"/>
                <w:szCs w:val="16"/>
              </w:rPr>
              <w:t>2 02 03000 00 0000 151</w:t>
            </w:r>
          </w:p>
        </w:tc>
        <w:tc>
          <w:tcPr>
            <w:tcW w:w="993" w:type="dxa"/>
            <w:tcBorders>
              <w:left w:val="single" w:sz="4" w:space="0" w:color="auto"/>
            </w:tcBorders>
            <w:shd w:val="clear" w:color="auto" w:fill="auto"/>
          </w:tcPr>
          <w:p w:rsidR="00453CCF" w:rsidRPr="00FE49BA" w:rsidRDefault="00453CCF" w:rsidP="00B35101">
            <w:pPr>
              <w:rPr>
                <w:i/>
                <w:color w:val="000000"/>
                <w:sz w:val="16"/>
                <w:szCs w:val="16"/>
                <w:highlight w:val="cyan"/>
              </w:rPr>
            </w:pPr>
            <w:r w:rsidRPr="00FE49BA">
              <w:rPr>
                <w:i/>
                <w:sz w:val="16"/>
                <w:szCs w:val="16"/>
              </w:rPr>
              <w:t>166 663,4</w:t>
            </w:r>
          </w:p>
        </w:tc>
        <w:tc>
          <w:tcPr>
            <w:tcW w:w="992" w:type="dxa"/>
            <w:shd w:val="clear" w:color="auto" w:fill="auto"/>
            <w:noWrap/>
          </w:tcPr>
          <w:p w:rsidR="00453CCF" w:rsidRPr="00FE49BA" w:rsidRDefault="00453CCF" w:rsidP="00B35101">
            <w:pPr>
              <w:rPr>
                <w:i/>
                <w:color w:val="000000"/>
                <w:sz w:val="16"/>
                <w:szCs w:val="16"/>
                <w:highlight w:val="cyan"/>
              </w:rPr>
            </w:pPr>
            <w:r w:rsidRPr="00FE49BA">
              <w:rPr>
                <w:i/>
                <w:sz w:val="16"/>
                <w:szCs w:val="16"/>
              </w:rPr>
              <w:t>164 915,6</w:t>
            </w:r>
          </w:p>
        </w:tc>
        <w:tc>
          <w:tcPr>
            <w:tcW w:w="850" w:type="dxa"/>
            <w:shd w:val="clear" w:color="auto" w:fill="auto"/>
            <w:noWrap/>
          </w:tcPr>
          <w:p w:rsidR="00453CCF" w:rsidRPr="00FE49BA" w:rsidRDefault="00453CCF" w:rsidP="00B35101">
            <w:pPr>
              <w:rPr>
                <w:b/>
                <w:bCs/>
                <w:i/>
                <w:color w:val="000000"/>
                <w:sz w:val="16"/>
                <w:szCs w:val="16"/>
                <w:highlight w:val="cyan"/>
              </w:rPr>
            </w:pPr>
            <w:r w:rsidRPr="00FE49BA">
              <w:rPr>
                <w:i/>
                <w:sz w:val="16"/>
                <w:szCs w:val="16"/>
              </w:rPr>
              <w:t>-1 747,8</w:t>
            </w:r>
          </w:p>
        </w:tc>
        <w:tc>
          <w:tcPr>
            <w:tcW w:w="851" w:type="dxa"/>
            <w:tcBorders>
              <w:right w:val="double" w:sz="4" w:space="0" w:color="auto"/>
            </w:tcBorders>
            <w:shd w:val="clear" w:color="auto" w:fill="auto"/>
            <w:noWrap/>
          </w:tcPr>
          <w:p w:rsidR="00453CCF" w:rsidRPr="00FE49BA" w:rsidRDefault="00453CCF" w:rsidP="00B35101">
            <w:pPr>
              <w:rPr>
                <w:b/>
                <w:bCs/>
                <w:i/>
                <w:color w:val="000000"/>
                <w:sz w:val="16"/>
                <w:szCs w:val="16"/>
                <w:highlight w:val="cyan"/>
              </w:rPr>
            </w:pPr>
            <w:r w:rsidRPr="00FE49BA">
              <w:rPr>
                <w:i/>
                <w:color w:val="000000"/>
                <w:sz w:val="16"/>
                <w:szCs w:val="16"/>
              </w:rPr>
              <w:t>-1,1</w:t>
            </w:r>
          </w:p>
        </w:tc>
      </w:tr>
      <w:tr w:rsidR="00453CCF" w:rsidRPr="004653D5" w:rsidTr="00B35101">
        <w:trPr>
          <w:trHeight w:val="134"/>
        </w:trPr>
        <w:tc>
          <w:tcPr>
            <w:tcW w:w="4962" w:type="dxa"/>
            <w:tcBorders>
              <w:left w:val="double" w:sz="4" w:space="0" w:color="auto"/>
              <w:right w:val="single" w:sz="4" w:space="0" w:color="auto"/>
            </w:tcBorders>
            <w:shd w:val="clear" w:color="auto" w:fill="auto"/>
          </w:tcPr>
          <w:p w:rsidR="00453CCF" w:rsidRPr="00D84C14" w:rsidRDefault="00453CCF" w:rsidP="00B35101">
            <w:pPr>
              <w:rPr>
                <w:sz w:val="16"/>
                <w:szCs w:val="16"/>
                <w:highlight w:val="cyan"/>
              </w:rPr>
            </w:pPr>
            <w:r w:rsidRPr="00D84C14">
              <w:rPr>
                <w:sz w:val="16"/>
                <w:szCs w:val="16"/>
              </w:rPr>
              <w:t>Субвенции на осуществление первичного воинского учета</w:t>
            </w:r>
          </w:p>
        </w:tc>
        <w:tc>
          <w:tcPr>
            <w:tcW w:w="1842" w:type="dxa"/>
            <w:tcBorders>
              <w:left w:val="single" w:sz="4" w:space="0" w:color="auto"/>
              <w:right w:val="single" w:sz="4" w:space="0" w:color="auto"/>
            </w:tcBorders>
            <w:shd w:val="clear" w:color="auto" w:fill="auto"/>
            <w:noWrap/>
          </w:tcPr>
          <w:p w:rsidR="00453CCF" w:rsidRPr="00D84C14" w:rsidRDefault="00453CCF" w:rsidP="00B35101">
            <w:pPr>
              <w:rPr>
                <w:color w:val="000000"/>
                <w:sz w:val="16"/>
                <w:szCs w:val="16"/>
                <w:highlight w:val="cyan"/>
              </w:rPr>
            </w:pPr>
            <w:r w:rsidRPr="00D84C14">
              <w:rPr>
                <w:sz w:val="16"/>
                <w:szCs w:val="16"/>
              </w:rPr>
              <w:t>2 02 03015 02 0000 151</w:t>
            </w:r>
          </w:p>
        </w:tc>
        <w:tc>
          <w:tcPr>
            <w:tcW w:w="993" w:type="dxa"/>
            <w:tcBorders>
              <w:left w:val="single" w:sz="4" w:space="0" w:color="auto"/>
            </w:tcBorders>
            <w:shd w:val="clear" w:color="auto" w:fill="auto"/>
          </w:tcPr>
          <w:p w:rsidR="00453CCF" w:rsidRPr="00D84C14" w:rsidRDefault="00453CCF" w:rsidP="00B35101">
            <w:pPr>
              <w:rPr>
                <w:color w:val="000000"/>
                <w:sz w:val="16"/>
                <w:szCs w:val="16"/>
                <w:highlight w:val="cyan"/>
              </w:rPr>
            </w:pPr>
            <w:r w:rsidRPr="00D84C14">
              <w:rPr>
                <w:sz w:val="16"/>
                <w:szCs w:val="16"/>
              </w:rPr>
              <w:t>37 648,6</w:t>
            </w:r>
          </w:p>
        </w:tc>
        <w:tc>
          <w:tcPr>
            <w:tcW w:w="992" w:type="dxa"/>
            <w:shd w:val="clear" w:color="auto" w:fill="auto"/>
            <w:noWrap/>
          </w:tcPr>
          <w:p w:rsidR="00453CCF" w:rsidRPr="00D84C14" w:rsidRDefault="00453CCF" w:rsidP="00B35101">
            <w:pPr>
              <w:rPr>
                <w:color w:val="000000"/>
                <w:sz w:val="16"/>
                <w:szCs w:val="16"/>
                <w:highlight w:val="cyan"/>
              </w:rPr>
            </w:pPr>
            <w:r w:rsidRPr="00D84C14">
              <w:rPr>
                <w:sz w:val="16"/>
                <w:szCs w:val="16"/>
              </w:rPr>
              <w:t>37 648,6</w:t>
            </w:r>
          </w:p>
        </w:tc>
        <w:tc>
          <w:tcPr>
            <w:tcW w:w="850" w:type="dxa"/>
            <w:shd w:val="clear" w:color="auto" w:fill="auto"/>
            <w:noWrap/>
          </w:tcPr>
          <w:p w:rsidR="00453CCF" w:rsidRPr="00D84C14" w:rsidRDefault="00453CCF" w:rsidP="00B35101">
            <w:pPr>
              <w:rPr>
                <w:b/>
                <w:bCs/>
                <w:color w:val="000000"/>
                <w:sz w:val="16"/>
                <w:szCs w:val="16"/>
                <w:highlight w:val="cyan"/>
              </w:rPr>
            </w:pPr>
            <w:r w:rsidRPr="00D84C14">
              <w:rPr>
                <w:bCs/>
                <w:color w:val="000000"/>
                <w:sz w:val="16"/>
                <w:szCs w:val="16"/>
              </w:rPr>
              <w:t>0,0</w:t>
            </w:r>
          </w:p>
        </w:tc>
        <w:tc>
          <w:tcPr>
            <w:tcW w:w="851" w:type="dxa"/>
            <w:tcBorders>
              <w:right w:val="double" w:sz="4" w:space="0" w:color="auto"/>
            </w:tcBorders>
            <w:shd w:val="clear" w:color="auto" w:fill="auto"/>
            <w:noWrap/>
          </w:tcPr>
          <w:p w:rsidR="00453CCF" w:rsidRPr="00D84C14" w:rsidRDefault="00453CCF" w:rsidP="00B35101">
            <w:pPr>
              <w:rPr>
                <w:b/>
                <w:bCs/>
                <w:color w:val="000000"/>
                <w:sz w:val="16"/>
                <w:szCs w:val="16"/>
                <w:highlight w:val="cyan"/>
              </w:rPr>
            </w:pPr>
          </w:p>
        </w:tc>
      </w:tr>
      <w:tr w:rsidR="00453CCF" w:rsidRPr="004653D5" w:rsidTr="00B35101">
        <w:trPr>
          <w:trHeight w:val="153"/>
        </w:trPr>
        <w:tc>
          <w:tcPr>
            <w:tcW w:w="4962" w:type="dxa"/>
            <w:tcBorders>
              <w:left w:val="double" w:sz="4" w:space="0" w:color="auto"/>
              <w:right w:val="single" w:sz="4" w:space="0" w:color="auto"/>
            </w:tcBorders>
            <w:shd w:val="clear" w:color="auto" w:fill="auto"/>
          </w:tcPr>
          <w:p w:rsidR="00453CCF" w:rsidRPr="00D84C14" w:rsidRDefault="00453CCF" w:rsidP="00B35101">
            <w:pPr>
              <w:rPr>
                <w:sz w:val="16"/>
                <w:szCs w:val="16"/>
                <w:highlight w:val="cyan"/>
              </w:rPr>
            </w:pPr>
            <w:r w:rsidRPr="00D84C14">
              <w:rPr>
                <w:sz w:val="16"/>
                <w:szCs w:val="16"/>
              </w:rPr>
              <w:t>Единые субвенции бюджетам</w:t>
            </w:r>
          </w:p>
        </w:tc>
        <w:tc>
          <w:tcPr>
            <w:tcW w:w="1842" w:type="dxa"/>
            <w:tcBorders>
              <w:left w:val="single" w:sz="4" w:space="0" w:color="auto"/>
              <w:right w:val="single" w:sz="4" w:space="0" w:color="auto"/>
            </w:tcBorders>
            <w:shd w:val="clear" w:color="auto" w:fill="auto"/>
            <w:noWrap/>
          </w:tcPr>
          <w:p w:rsidR="00453CCF" w:rsidRPr="00D84C14" w:rsidRDefault="00453CCF" w:rsidP="00B35101">
            <w:pPr>
              <w:rPr>
                <w:color w:val="000000"/>
                <w:sz w:val="16"/>
                <w:szCs w:val="16"/>
                <w:highlight w:val="cyan"/>
              </w:rPr>
            </w:pPr>
            <w:r w:rsidRPr="00D84C14">
              <w:rPr>
                <w:sz w:val="16"/>
                <w:szCs w:val="16"/>
              </w:rPr>
              <w:t>2 02 03998 02 0000 151</w:t>
            </w:r>
          </w:p>
        </w:tc>
        <w:tc>
          <w:tcPr>
            <w:tcW w:w="993" w:type="dxa"/>
            <w:tcBorders>
              <w:left w:val="single" w:sz="4" w:space="0" w:color="auto"/>
            </w:tcBorders>
            <w:shd w:val="clear" w:color="auto" w:fill="auto"/>
          </w:tcPr>
          <w:p w:rsidR="00453CCF" w:rsidRPr="00D84C14" w:rsidRDefault="00453CCF" w:rsidP="00B35101">
            <w:pPr>
              <w:rPr>
                <w:color w:val="000000"/>
                <w:sz w:val="16"/>
                <w:szCs w:val="16"/>
                <w:highlight w:val="cyan"/>
              </w:rPr>
            </w:pPr>
            <w:r w:rsidRPr="00D84C14">
              <w:rPr>
                <w:sz w:val="16"/>
                <w:szCs w:val="16"/>
              </w:rPr>
              <w:t>129 014,8</w:t>
            </w:r>
          </w:p>
        </w:tc>
        <w:tc>
          <w:tcPr>
            <w:tcW w:w="992" w:type="dxa"/>
            <w:shd w:val="clear" w:color="auto" w:fill="auto"/>
            <w:noWrap/>
          </w:tcPr>
          <w:p w:rsidR="00453CCF" w:rsidRPr="00D84C14" w:rsidRDefault="00453CCF" w:rsidP="00B35101">
            <w:pPr>
              <w:rPr>
                <w:color w:val="000000"/>
                <w:sz w:val="16"/>
                <w:szCs w:val="16"/>
                <w:highlight w:val="cyan"/>
              </w:rPr>
            </w:pPr>
            <w:r w:rsidRPr="00D84C14">
              <w:rPr>
                <w:sz w:val="16"/>
                <w:szCs w:val="16"/>
              </w:rPr>
              <w:t>127 267,0</w:t>
            </w:r>
          </w:p>
        </w:tc>
        <w:tc>
          <w:tcPr>
            <w:tcW w:w="850" w:type="dxa"/>
            <w:shd w:val="clear" w:color="auto" w:fill="auto"/>
            <w:noWrap/>
          </w:tcPr>
          <w:p w:rsidR="00453CCF" w:rsidRPr="00D84C14" w:rsidRDefault="00453CCF" w:rsidP="00B35101">
            <w:pPr>
              <w:rPr>
                <w:b/>
                <w:bCs/>
                <w:color w:val="000000"/>
                <w:sz w:val="16"/>
                <w:szCs w:val="16"/>
                <w:highlight w:val="cyan"/>
              </w:rPr>
            </w:pPr>
            <w:r w:rsidRPr="00D84C14">
              <w:rPr>
                <w:sz w:val="16"/>
                <w:szCs w:val="16"/>
              </w:rPr>
              <w:t>-1 747,8</w:t>
            </w:r>
          </w:p>
        </w:tc>
        <w:tc>
          <w:tcPr>
            <w:tcW w:w="851" w:type="dxa"/>
            <w:tcBorders>
              <w:right w:val="double" w:sz="4" w:space="0" w:color="auto"/>
            </w:tcBorders>
            <w:shd w:val="clear" w:color="auto" w:fill="auto"/>
            <w:noWrap/>
          </w:tcPr>
          <w:p w:rsidR="00453CCF" w:rsidRPr="00D84C14" w:rsidRDefault="00453CCF" w:rsidP="00B35101">
            <w:pPr>
              <w:rPr>
                <w:b/>
                <w:bCs/>
                <w:color w:val="000000"/>
                <w:sz w:val="16"/>
                <w:szCs w:val="16"/>
                <w:highlight w:val="cyan"/>
              </w:rPr>
            </w:pPr>
            <w:r w:rsidRPr="00D84C14">
              <w:rPr>
                <w:color w:val="000000"/>
                <w:sz w:val="16"/>
                <w:szCs w:val="16"/>
              </w:rPr>
              <w:t>-1,4</w:t>
            </w:r>
          </w:p>
        </w:tc>
      </w:tr>
      <w:tr w:rsidR="00453CCF" w:rsidRPr="004653D5" w:rsidTr="00B35101">
        <w:trPr>
          <w:trHeight w:val="201"/>
        </w:trPr>
        <w:tc>
          <w:tcPr>
            <w:tcW w:w="4962" w:type="dxa"/>
            <w:tcBorders>
              <w:left w:val="double" w:sz="4" w:space="0" w:color="auto"/>
              <w:right w:val="single" w:sz="4" w:space="0" w:color="auto"/>
            </w:tcBorders>
            <w:shd w:val="clear" w:color="auto" w:fill="auto"/>
          </w:tcPr>
          <w:p w:rsidR="00453CCF" w:rsidRPr="00FE49BA" w:rsidRDefault="00453CCF" w:rsidP="00B35101">
            <w:pPr>
              <w:rPr>
                <w:i/>
                <w:sz w:val="16"/>
                <w:szCs w:val="16"/>
                <w:highlight w:val="cyan"/>
              </w:rPr>
            </w:pPr>
            <w:r w:rsidRPr="00FE49BA">
              <w:rPr>
                <w:i/>
                <w:sz w:val="16"/>
                <w:szCs w:val="16"/>
              </w:rPr>
              <w:t>Иные межбюджетные трансферты</w:t>
            </w:r>
          </w:p>
        </w:tc>
        <w:tc>
          <w:tcPr>
            <w:tcW w:w="1842" w:type="dxa"/>
            <w:tcBorders>
              <w:left w:val="single" w:sz="4" w:space="0" w:color="auto"/>
              <w:right w:val="single" w:sz="4" w:space="0" w:color="auto"/>
            </w:tcBorders>
            <w:shd w:val="clear" w:color="auto" w:fill="auto"/>
            <w:noWrap/>
          </w:tcPr>
          <w:p w:rsidR="00453CCF" w:rsidRPr="00FE49BA" w:rsidRDefault="00453CCF" w:rsidP="00B35101">
            <w:pPr>
              <w:rPr>
                <w:i/>
                <w:color w:val="000000"/>
                <w:sz w:val="16"/>
                <w:szCs w:val="16"/>
                <w:highlight w:val="cyan"/>
              </w:rPr>
            </w:pPr>
            <w:r w:rsidRPr="00FE49BA">
              <w:rPr>
                <w:i/>
                <w:sz w:val="16"/>
                <w:szCs w:val="16"/>
              </w:rPr>
              <w:t>2 02 04000 00 0000 151</w:t>
            </w:r>
          </w:p>
        </w:tc>
        <w:tc>
          <w:tcPr>
            <w:tcW w:w="993" w:type="dxa"/>
            <w:tcBorders>
              <w:left w:val="single" w:sz="4" w:space="0" w:color="auto"/>
            </w:tcBorders>
            <w:shd w:val="clear" w:color="auto" w:fill="auto"/>
          </w:tcPr>
          <w:p w:rsidR="00453CCF" w:rsidRPr="00FE49BA" w:rsidRDefault="00453CCF" w:rsidP="00B35101">
            <w:pPr>
              <w:rPr>
                <w:i/>
                <w:color w:val="000000"/>
                <w:sz w:val="16"/>
                <w:szCs w:val="16"/>
                <w:highlight w:val="cyan"/>
              </w:rPr>
            </w:pPr>
            <w:r w:rsidRPr="00FE49BA">
              <w:rPr>
                <w:i/>
                <w:sz w:val="16"/>
                <w:szCs w:val="16"/>
              </w:rPr>
              <w:t>300 010,0</w:t>
            </w:r>
          </w:p>
        </w:tc>
        <w:tc>
          <w:tcPr>
            <w:tcW w:w="992" w:type="dxa"/>
            <w:shd w:val="clear" w:color="auto" w:fill="auto"/>
            <w:noWrap/>
          </w:tcPr>
          <w:p w:rsidR="00453CCF" w:rsidRPr="00FE49BA" w:rsidRDefault="00453CCF" w:rsidP="00B35101">
            <w:pPr>
              <w:rPr>
                <w:i/>
                <w:color w:val="000000"/>
                <w:sz w:val="16"/>
                <w:szCs w:val="16"/>
                <w:highlight w:val="cyan"/>
              </w:rPr>
            </w:pPr>
            <w:r w:rsidRPr="00FE49BA">
              <w:rPr>
                <w:i/>
                <w:sz w:val="16"/>
                <w:szCs w:val="16"/>
              </w:rPr>
              <w:t>300 010,0</w:t>
            </w:r>
          </w:p>
        </w:tc>
        <w:tc>
          <w:tcPr>
            <w:tcW w:w="850" w:type="dxa"/>
            <w:shd w:val="clear" w:color="auto" w:fill="auto"/>
            <w:noWrap/>
          </w:tcPr>
          <w:p w:rsidR="00453CCF" w:rsidRPr="00FE49BA" w:rsidRDefault="00453CCF" w:rsidP="00B35101">
            <w:pPr>
              <w:rPr>
                <w:b/>
                <w:bCs/>
                <w:i/>
                <w:color w:val="000000"/>
                <w:sz w:val="16"/>
                <w:szCs w:val="16"/>
                <w:highlight w:val="cyan"/>
              </w:rPr>
            </w:pPr>
            <w:r w:rsidRPr="00FE49BA">
              <w:rPr>
                <w:bCs/>
                <w:i/>
                <w:color w:val="000000"/>
                <w:sz w:val="16"/>
                <w:szCs w:val="16"/>
              </w:rPr>
              <w:t>0,0</w:t>
            </w:r>
          </w:p>
        </w:tc>
        <w:tc>
          <w:tcPr>
            <w:tcW w:w="851" w:type="dxa"/>
            <w:tcBorders>
              <w:right w:val="double" w:sz="4" w:space="0" w:color="auto"/>
            </w:tcBorders>
            <w:shd w:val="clear" w:color="auto" w:fill="auto"/>
            <w:noWrap/>
          </w:tcPr>
          <w:p w:rsidR="00453CCF" w:rsidRPr="00FE49BA" w:rsidRDefault="00453CCF" w:rsidP="00B35101">
            <w:pPr>
              <w:rPr>
                <w:b/>
                <w:bCs/>
                <w:i/>
                <w:color w:val="000000"/>
                <w:sz w:val="16"/>
                <w:szCs w:val="16"/>
                <w:highlight w:val="cyan"/>
              </w:rPr>
            </w:pPr>
          </w:p>
        </w:tc>
      </w:tr>
      <w:tr w:rsidR="00453CCF" w:rsidRPr="004653D5" w:rsidTr="00B35101">
        <w:trPr>
          <w:trHeight w:val="253"/>
        </w:trPr>
        <w:tc>
          <w:tcPr>
            <w:tcW w:w="4962" w:type="dxa"/>
            <w:tcBorders>
              <w:left w:val="double" w:sz="4" w:space="0" w:color="auto"/>
              <w:right w:val="single" w:sz="4" w:space="0" w:color="auto"/>
            </w:tcBorders>
            <w:shd w:val="clear" w:color="auto" w:fill="auto"/>
          </w:tcPr>
          <w:p w:rsidR="00453CCF" w:rsidRPr="00D84C14" w:rsidRDefault="00453CCF" w:rsidP="00B35101">
            <w:pPr>
              <w:rPr>
                <w:sz w:val="16"/>
                <w:szCs w:val="16"/>
                <w:highlight w:val="cyan"/>
              </w:rPr>
            </w:pPr>
            <w:r w:rsidRPr="00D84C14">
              <w:rPr>
                <w:sz w:val="16"/>
                <w:szCs w:val="16"/>
              </w:rPr>
              <w:t>Межбюджетные трансферты, передаваемые бюджетам субъектов Р</w:t>
            </w:r>
            <w:r>
              <w:rPr>
                <w:sz w:val="16"/>
                <w:szCs w:val="16"/>
              </w:rPr>
              <w:t>Ф</w:t>
            </w:r>
            <w:r w:rsidRPr="00D84C14">
              <w:rPr>
                <w:sz w:val="16"/>
                <w:szCs w:val="16"/>
              </w:rPr>
              <w:t>, на единовременные денежные компенсации реабилитированным лицам</w:t>
            </w:r>
          </w:p>
        </w:tc>
        <w:tc>
          <w:tcPr>
            <w:tcW w:w="1842" w:type="dxa"/>
            <w:tcBorders>
              <w:left w:val="single" w:sz="4" w:space="0" w:color="auto"/>
              <w:right w:val="single" w:sz="4" w:space="0" w:color="auto"/>
            </w:tcBorders>
            <w:shd w:val="clear" w:color="auto" w:fill="auto"/>
            <w:noWrap/>
          </w:tcPr>
          <w:p w:rsidR="00453CCF" w:rsidRPr="00D84C14" w:rsidRDefault="00453CCF" w:rsidP="00B35101">
            <w:pPr>
              <w:rPr>
                <w:sz w:val="16"/>
                <w:szCs w:val="16"/>
              </w:rPr>
            </w:pPr>
            <w:r w:rsidRPr="00D84C14">
              <w:rPr>
                <w:sz w:val="16"/>
                <w:szCs w:val="16"/>
              </w:rPr>
              <w:t>2 02 04032 02 0000 151</w:t>
            </w:r>
          </w:p>
          <w:p w:rsidR="00453CCF" w:rsidRPr="00D84C14" w:rsidRDefault="00453CCF" w:rsidP="00B35101">
            <w:pPr>
              <w:rPr>
                <w:color w:val="000000"/>
                <w:sz w:val="16"/>
                <w:szCs w:val="16"/>
                <w:highlight w:val="cyan"/>
              </w:rPr>
            </w:pPr>
          </w:p>
        </w:tc>
        <w:tc>
          <w:tcPr>
            <w:tcW w:w="993" w:type="dxa"/>
            <w:tcBorders>
              <w:left w:val="single" w:sz="4" w:space="0" w:color="auto"/>
            </w:tcBorders>
            <w:shd w:val="clear" w:color="auto" w:fill="auto"/>
          </w:tcPr>
          <w:p w:rsidR="00453CCF" w:rsidRPr="00D84C14" w:rsidRDefault="00453CCF" w:rsidP="00B35101">
            <w:pPr>
              <w:rPr>
                <w:sz w:val="16"/>
                <w:szCs w:val="16"/>
              </w:rPr>
            </w:pPr>
            <w:r w:rsidRPr="00D84C14">
              <w:rPr>
                <w:sz w:val="16"/>
                <w:szCs w:val="16"/>
              </w:rPr>
              <w:t>10,0</w:t>
            </w:r>
          </w:p>
          <w:p w:rsidR="00453CCF" w:rsidRPr="00D84C14" w:rsidRDefault="00453CCF" w:rsidP="00B35101">
            <w:pPr>
              <w:rPr>
                <w:color w:val="000000"/>
                <w:sz w:val="16"/>
                <w:szCs w:val="16"/>
                <w:highlight w:val="cyan"/>
              </w:rPr>
            </w:pPr>
          </w:p>
        </w:tc>
        <w:tc>
          <w:tcPr>
            <w:tcW w:w="992" w:type="dxa"/>
            <w:shd w:val="clear" w:color="auto" w:fill="auto"/>
            <w:noWrap/>
          </w:tcPr>
          <w:p w:rsidR="00453CCF" w:rsidRPr="00D84C14" w:rsidRDefault="00453CCF" w:rsidP="00B35101">
            <w:pPr>
              <w:rPr>
                <w:sz w:val="16"/>
                <w:szCs w:val="16"/>
              </w:rPr>
            </w:pPr>
            <w:r w:rsidRPr="00D84C14">
              <w:rPr>
                <w:sz w:val="16"/>
                <w:szCs w:val="16"/>
              </w:rPr>
              <w:t>10,0</w:t>
            </w:r>
          </w:p>
          <w:p w:rsidR="00453CCF" w:rsidRPr="00D84C14" w:rsidRDefault="00453CCF" w:rsidP="00B35101">
            <w:pPr>
              <w:rPr>
                <w:color w:val="000000"/>
                <w:sz w:val="16"/>
                <w:szCs w:val="16"/>
                <w:highlight w:val="cyan"/>
              </w:rPr>
            </w:pPr>
          </w:p>
        </w:tc>
        <w:tc>
          <w:tcPr>
            <w:tcW w:w="850" w:type="dxa"/>
            <w:shd w:val="clear" w:color="auto" w:fill="auto"/>
            <w:noWrap/>
          </w:tcPr>
          <w:p w:rsidR="00453CCF" w:rsidRPr="00D84C14" w:rsidRDefault="00453CCF" w:rsidP="00B35101">
            <w:pPr>
              <w:rPr>
                <w:bCs/>
                <w:color w:val="000000"/>
                <w:sz w:val="16"/>
                <w:szCs w:val="16"/>
              </w:rPr>
            </w:pPr>
            <w:r w:rsidRPr="00D84C14">
              <w:rPr>
                <w:bCs/>
                <w:color w:val="000000"/>
                <w:sz w:val="16"/>
                <w:szCs w:val="16"/>
              </w:rPr>
              <w:t>0,0</w:t>
            </w:r>
          </w:p>
          <w:p w:rsidR="00453CCF" w:rsidRPr="00D84C14" w:rsidRDefault="00453CCF" w:rsidP="00B35101">
            <w:pPr>
              <w:rPr>
                <w:b/>
                <w:bCs/>
                <w:color w:val="000000"/>
                <w:sz w:val="16"/>
                <w:szCs w:val="16"/>
                <w:highlight w:val="cyan"/>
              </w:rPr>
            </w:pPr>
          </w:p>
        </w:tc>
        <w:tc>
          <w:tcPr>
            <w:tcW w:w="851" w:type="dxa"/>
            <w:tcBorders>
              <w:right w:val="double" w:sz="4" w:space="0" w:color="auto"/>
            </w:tcBorders>
            <w:shd w:val="clear" w:color="auto" w:fill="auto"/>
            <w:noWrap/>
          </w:tcPr>
          <w:p w:rsidR="00453CCF" w:rsidRPr="00D84C14" w:rsidRDefault="00453CCF" w:rsidP="00B35101">
            <w:pPr>
              <w:rPr>
                <w:b/>
                <w:bCs/>
                <w:color w:val="000000"/>
                <w:sz w:val="16"/>
                <w:szCs w:val="16"/>
                <w:highlight w:val="cyan"/>
              </w:rPr>
            </w:pPr>
          </w:p>
        </w:tc>
      </w:tr>
      <w:tr w:rsidR="00453CCF" w:rsidRPr="004653D5" w:rsidTr="00B35101">
        <w:trPr>
          <w:trHeight w:val="398"/>
        </w:trPr>
        <w:tc>
          <w:tcPr>
            <w:tcW w:w="4962" w:type="dxa"/>
            <w:tcBorders>
              <w:left w:val="double" w:sz="4" w:space="0" w:color="auto"/>
              <w:right w:val="single" w:sz="4" w:space="0" w:color="auto"/>
            </w:tcBorders>
            <w:shd w:val="clear" w:color="auto" w:fill="auto"/>
          </w:tcPr>
          <w:p w:rsidR="00453CCF" w:rsidRPr="00D84C14" w:rsidRDefault="00453CCF" w:rsidP="00B35101">
            <w:pPr>
              <w:rPr>
                <w:sz w:val="16"/>
                <w:szCs w:val="16"/>
                <w:highlight w:val="cyan"/>
              </w:rPr>
            </w:pPr>
            <w:r w:rsidRPr="00D84C14">
              <w:rPr>
                <w:sz w:val="16"/>
                <w:szCs w:val="16"/>
              </w:rPr>
              <w:t>Прочие межбюджетные трансферты, передаваемые бюджетам субъектов Р</w:t>
            </w:r>
            <w:r>
              <w:rPr>
                <w:sz w:val="16"/>
                <w:szCs w:val="16"/>
              </w:rPr>
              <w:t>Ф</w:t>
            </w:r>
          </w:p>
        </w:tc>
        <w:tc>
          <w:tcPr>
            <w:tcW w:w="1842" w:type="dxa"/>
            <w:tcBorders>
              <w:left w:val="single" w:sz="4" w:space="0" w:color="auto"/>
              <w:right w:val="single" w:sz="4" w:space="0" w:color="auto"/>
            </w:tcBorders>
            <w:shd w:val="clear" w:color="auto" w:fill="auto"/>
            <w:noWrap/>
          </w:tcPr>
          <w:p w:rsidR="00453CCF" w:rsidRPr="00D84C14" w:rsidRDefault="00453CCF" w:rsidP="00B35101">
            <w:pPr>
              <w:rPr>
                <w:color w:val="000000"/>
                <w:sz w:val="16"/>
                <w:szCs w:val="16"/>
                <w:highlight w:val="cyan"/>
              </w:rPr>
            </w:pPr>
            <w:r w:rsidRPr="00D84C14">
              <w:rPr>
                <w:sz w:val="16"/>
                <w:szCs w:val="16"/>
              </w:rPr>
              <w:t>2 02 04999 02 0000 151</w:t>
            </w:r>
          </w:p>
        </w:tc>
        <w:tc>
          <w:tcPr>
            <w:tcW w:w="993" w:type="dxa"/>
            <w:tcBorders>
              <w:left w:val="single" w:sz="4" w:space="0" w:color="auto"/>
            </w:tcBorders>
            <w:shd w:val="clear" w:color="auto" w:fill="auto"/>
          </w:tcPr>
          <w:p w:rsidR="00453CCF" w:rsidRPr="00D84C14" w:rsidRDefault="00453CCF" w:rsidP="00B35101">
            <w:pPr>
              <w:rPr>
                <w:color w:val="000000"/>
                <w:sz w:val="16"/>
                <w:szCs w:val="16"/>
                <w:highlight w:val="cyan"/>
              </w:rPr>
            </w:pPr>
            <w:r w:rsidRPr="00D84C14">
              <w:rPr>
                <w:sz w:val="16"/>
                <w:szCs w:val="16"/>
              </w:rPr>
              <w:t>300 000,0</w:t>
            </w:r>
          </w:p>
        </w:tc>
        <w:tc>
          <w:tcPr>
            <w:tcW w:w="992" w:type="dxa"/>
            <w:shd w:val="clear" w:color="auto" w:fill="auto"/>
            <w:noWrap/>
          </w:tcPr>
          <w:p w:rsidR="00453CCF" w:rsidRPr="00D84C14" w:rsidRDefault="00453CCF" w:rsidP="00B35101">
            <w:pPr>
              <w:rPr>
                <w:sz w:val="16"/>
                <w:szCs w:val="16"/>
              </w:rPr>
            </w:pPr>
            <w:r w:rsidRPr="00D84C14">
              <w:rPr>
                <w:sz w:val="16"/>
                <w:szCs w:val="16"/>
              </w:rPr>
              <w:t>300 000,0</w:t>
            </w:r>
          </w:p>
          <w:p w:rsidR="00453CCF" w:rsidRPr="00D84C14" w:rsidRDefault="00453CCF" w:rsidP="00B35101">
            <w:pPr>
              <w:rPr>
                <w:color w:val="000000"/>
                <w:sz w:val="16"/>
                <w:szCs w:val="16"/>
                <w:highlight w:val="cyan"/>
              </w:rPr>
            </w:pPr>
          </w:p>
        </w:tc>
        <w:tc>
          <w:tcPr>
            <w:tcW w:w="850" w:type="dxa"/>
            <w:shd w:val="clear" w:color="auto" w:fill="auto"/>
            <w:noWrap/>
          </w:tcPr>
          <w:p w:rsidR="00453CCF" w:rsidRPr="00D84C14" w:rsidRDefault="00453CCF" w:rsidP="00B35101">
            <w:pPr>
              <w:rPr>
                <w:bCs/>
                <w:color w:val="000000"/>
                <w:sz w:val="16"/>
                <w:szCs w:val="16"/>
              </w:rPr>
            </w:pPr>
            <w:r w:rsidRPr="00D84C14">
              <w:rPr>
                <w:bCs/>
                <w:color w:val="000000"/>
                <w:sz w:val="16"/>
                <w:szCs w:val="16"/>
              </w:rPr>
              <w:t>0,0</w:t>
            </w:r>
          </w:p>
          <w:p w:rsidR="00453CCF" w:rsidRPr="00D84C14" w:rsidRDefault="00453CCF" w:rsidP="00B35101">
            <w:pPr>
              <w:rPr>
                <w:b/>
                <w:bCs/>
                <w:color w:val="000000"/>
                <w:sz w:val="16"/>
                <w:szCs w:val="16"/>
                <w:highlight w:val="cyan"/>
              </w:rPr>
            </w:pPr>
          </w:p>
        </w:tc>
        <w:tc>
          <w:tcPr>
            <w:tcW w:w="851" w:type="dxa"/>
            <w:tcBorders>
              <w:right w:val="double" w:sz="4" w:space="0" w:color="auto"/>
            </w:tcBorders>
            <w:shd w:val="clear" w:color="auto" w:fill="auto"/>
            <w:noWrap/>
          </w:tcPr>
          <w:p w:rsidR="00453CCF" w:rsidRPr="00D84C14" w:rsidRDefault="00453CCF" w:rsidP="00B35101">
            <w:pPr>
              <w:rPr>
                <w:b/>
                <w:bCs/>
                <w:color w:val="000000"/>
                <w:sz w:val="16"/>
                <w:szCs w:val="16"/>
                <w:highlight w:val="cyan"/>
              </w:rPr>
            </w:pPr>
          </w:p>
        </w:tc>
      </w:tr>
      <w:tr w:rsidR="00453CCF" w:rsidRPr="004653D5" w:rsidTr="00B35101">
        <w:trPr>
          <w:trHeight w:val="406"/>
        </w:trPr>
        <w:tc>
          <w:tcPr>
            <w:tcW w:w="4962" w:type="dxa"/>
            <w:tcBorders>
              <w:left w:val="double" w:sz="4" w:space="0" w:color="auto"/>
              <w:right w:val="single" w:sz="4" w:space="0" w:color="auto"/>
            </w:tcBorders>
            <w:shd w:val="clear" w:color="auto" w:fill="auto"/>
          </w:tcPr>
          <w:p w:rsidR="00453CCF" w:rsidRPr="00FE49BA" w:rsidRDefault="00453CCF" w:rsidP="00B35101">
            <w:pPr>
              <w:rPr>
                <w:i/>
                <w:sz w:val="16"/>
                <w:szCs w:val="16"/>
                <w:highlight w:val="cyan"/>
              </w:rPr>
            </w:pPr>
            <w:r w:rsidRPr="00FE49BA">
              <w:rPr>
                <w:i/>
                <w:sz w:val="16"/>
                <w:szCs w:val="16"/>
              </w:rPr>
              <w:t>Доходы от возврата остатков субсидий, субвенций и иных межбюджетных трансфертов, имеющих целевое назначение, прошлых лет</w:t>
            </w:r>
          </w:p>
        </w:tc>
        <w:tc>
          <w:tcPr>
            <w:tcW w:w="1842" w:type="dxa"/>
            <w:tcBorders>
              <w:left w:val="single" w:sz="4" w:space="0" w:color="auto"/>
              <w:right w:val="single" w:sz="4" w:space="0" w:color="auto"/>
            </w:tcBorders>
            <w:shd w:val="clear" w:color="auto" w:fill="auto"/>
            <w:noWrap/>
          </w:tcPr>
          <w:p w:rsidR="00453CCF" w:rsidRPr="00FE49BA" w:rsidRDefault="00453CCF" w:rsidP="00B35101">
            <w:pPr>
              <w:rPr>
                <w:i/>
                <w:sz w:val="16"/>
                <w:szCs w:val="16"/>
              </w:rPr>
            </w:pPr>
            <w:r w:rsidRPr="00FE49BA">
              <w:rPr>
                <w:i/>
                <w:sz w:val="16"/>
                <w:szCs w:val="16"/>
              </w:rPr>
              <w:t>2 18 00000 00 0000 000</w:t>
            </w:r>
          </w:p>
          <w:p w:rsidR="00453CCF" w:rsidRPr="00FE49BA" w:rsidRDefault="00453CCF" w:rsidP="00B35101">
            <w:pPr>
              <w:rPr>
                <w:i/>
                <w:color w:val="000000"/>
                <w:sz w:val="16"/>
                <w:szCs w:val="16"/>
                <w:highlight w:val="cyan"/>
              </w:rPr>
            </w:pPr>
          </w:p>
        </w:tc>
        <w:tc>
          <w:tcPr>
            <w:tcW w:w="993" w:type="dxa"/>
            <w:tcBorders>
              <w:left w:val="single" w:sz="4" w:space="0" w:color="auto"/>
            </w:tcBorders>
            <w:shd w:val="clear" w:color="auto" w:fill="auto"/>
          </w:tcPr>
          <w:p w:rsidR="00453CCF" w:rsidRPr="00FE49BA" w:rsidRDefault="00453CCF" w:rsidP="00B35101">
            <w:pPr>
              <w:rPr>
                <w:i/>
                <w:color w:val="000000"/>
                <w:sz w:val="16"/>
                <w:szCs w:val="16"/>
              </w:rPr>
            </w:pPr>
            <w:r w:rsidRPr="00FE49BA">
              <w:rPr>
                <w:i/>
                <w:color w:val="000000"/>
                <w:sz w:val="16"/>
                <w:szCs w:val="16"/>
              </w:rPr>
              <w:t>-</w:t>
            </w:r>
          </w:p>
        </w:tc>
        <w:tc>
          <w:tcPr>
            <w:tcW w:w="992" w:type="dxa"/>
            <w:shd w:val="clear" w:color="auto" w:fill="auto"/>
            <w:noWrap/>
          </w:tcPr>
          <w:p w:rsidR="00453CCF" w:rsidRPr="00FE49BA" w:rsidRDefault="00453CCF" w:rsidP="00B35101">
            <w:pPr>
              <w:rPr>
                <w:i/>
                <w:sz w:val="16"/>
                <w:szCs w:val="16"/>
              </w:rPr>
            </w:pPr>
            <w:r w:rsidRPr="00FE49BA">
              <w:rPr>
                <w:i/>
                <w:sz w:val="16"/>
                <w:szCs w:val="16"/>
              </w:rPr>
              <w:t>1 284,8</w:t>
            </w:r>
          </w:p>
          <w:p w:rsidR="00453CCF" w:rsidRPr="00FE49BA" w:rsidRDefault="00453CCF" w:rsidP="00B35101">
            <w:pPr>
              <w:rPr>
                <w:i/>
                <w:color w:val="000000"/>
                <w:sz w:val="16"/>
                <w:szCs w:val="16"/>
                <w:highlight w:val="cyan"/>
              </w:rPr>
            </w:pPr>
          </w:p>
        </w:tc>
        <w:tc>
          <w:tcPr>
            <w:tcW w:w="850" w:type="dxa"/>
            <w:shd w:val="clear" w:color="auto" w:fill="auto"/>
            <w:noWrap/>
          </w:tcPr>
          <w:p w:rsidR="00453CCF" w:rsidRPr="00FE49BA" w:rsidRDefault="00453CCF" w:rsidP="00B35101">
            <w:pPr>
              <w:rPr>
                <w:i/>
                <w:sz w:val="16"/>
                <w:szCs w:val="16"/>
              </w:rPr>
            </w:pPr>
            <w:r w:rsidRPr="00FE49BA">
              <w:rPr>
                <w:i/>
                <w:sz w:val="16"/>
                <w:szCs w:val="16"/>
              </w:rPr>
              <w:t>1 284,8</w:t>
            </w:r>
          </w:p>
          <w:p w:rsidR="00453CCF" w:rsidRPr="00FE49BA" w:rsidRDefault="00453CCF" w:rsidP="00B35101">
            <w:pPr>
              <w:rPr>
                <w:b/>
                <w:bCs/>
                <w:i/>
                <w:color w:val="000000"/>
                <w:sz w:val="16"/>
                <w:szCs w:val="16"/>
                <w:highlight w:val="cyan"/>
              </w:rPr>
            </w:pPr>
          </w:p>
        </w:tc>
        <w:tc>
          <w:tcPr>
            <w:tcW w:w="851" w:type="dxa"/>
            <w:tcBorders>
              <w:right w:val="double" w:sz="4" w:space="0" w:color="auto"/>
            </w:tcBorders>
            <w:shd w:val="clear" w:color="auto" w:fill="auto"/>
            <w:noWrap/>
          </w:tcPr>
          <w:p w:rsidR="00453CCF" w:rsidRPr="00FE49BA" w:rsidRDefault="00453CCF" w:rsidP="00B35101">
            <w:pPr>
              <w:rPr>
                <w:b/>
                <w:bCs/>
                <w:i/>
                <w:color w:val="000000"/>
                <w:sz w:val="16"/>
                <w:szCs w:val="16"/>
                <w:highlight w:val="cyan"/>
              </w:rPr>
            </w:pPr>
          </w:p>
        </w:tc>
      </w:tr>
      <w:tr w:rsidR="005619EA" w:rsidRPr="005619EA" w:rsidTr="005619EA">
        <w:trPr>
          <w:trHeight w:val="148"/>
        </w:trPr>
        <w:tc>
          <w:tcPr>
            <w:tcW w:w="4962" w:type="dxa"/>
            <w:tcBorders>
              <w:left w:val="double" w:sz="4" w:space="0" w:color="auto"/>
              <w:right w:val="single" w:sz="4" w:space="0" w:color="auto"/>
            </w:tcBorders>
            <w:shd w:val="clear" w:color="auto" w:fill="C2D69B" w:themeFill="accent3" w:themeFillTint="99"/>
          </w:tcPr>
          <w:p w:rsidR="005619EA" w:rsidRPr="005619EA" w:rsidRDefault="005619EA" w:rsidP="005619EA">
            <w:pPr>
              <w:jc w:val="center"/>
              <w:rPr>
                <w:sz w:val="16"/>
                <w:szCs w:val="16"/>
              </w:rPr>
            </w:pPr>
            <w:r>
              <w:rPr>
                <w:sz w:val="16"/>
                <w:szCs w:val="16"/>
              </w:rPr>
              <w:lastRenderedPageBreak/>
              <w:t>1</w:t>
            </w:r>
          </w:p>
        </w:tc>
        <w:tc>
          <w:tcPr>
            <w:tcW w:w="1842" w:type="dxa"/>
            <w:tcBorders>
              <w:left w:val="single" w:sz="4" w:space="0" w:color="auto"/>
              <w:right w:val="single" w:sz="4" w:space="0" w:color="auto"/>
            </w:tcBorders>
            <w:shd w:val="clear" w:color="auto" w:fill="C2D69B" w:themeFill="accent3" w:themeFillTint="99"/>
            <w:noWrap/>
          </w:tcPr>
          <w:p w:rsidR="005619EA" w:rsidRPr="005619EA" w:rsidRDefault="005619EA" w:rsidP="005619EA">
            <w:pPr>
              <w:jc w:val="center"/>
              <w:rPr>
                <w:sz w:val="16"/>
                <w:szCs w:val="16"/>
              </w:rPr>
            </w:pPr>
            <w:r>
              <w:rPr>
                <w:sz w:val="16"/>
                <w:szCs w:val="16"/>
              </w:rPr>
              <w:t>2</w:t>
            </w:r>
          </w:p>
        </w:tc>
        <w:tc>
          <w:tcPr>
            <w:tcW w:w="993" w:type="dxa"/>
            <w:tcBorders>
              <w:left w:val="single" w:sz="4" w:space="0" w:color="auto"/>
            </w:tcBorders>
            <w:shd w:val="clear" w:color="auto" w:fill="C2D69B" w:themeFill="accent3" w:themeFillTint="99"/>
          </w:tcPr>
          <w:p w:rsidR="005619EA" w:rsidRPr="005619EA" w:rsidRDefault="005619EA" w:rsidP="005619EA">
            <w:pPr>
              <w:jc w:val="center"/>
              <w:rPr>
                <w:color w:val="000000"/>
                <w:sz w:val="16"/>
                <w:szCs w:val="16"/>
              </w:rPr>
            </w:pPr>
            <w:r>
              <w:rPr>
                <w:color w:val="000000"/>
                <w:sz w:val="16"/>
                <w:szCs w:val="16"/>
              </w:rPr>
              <w:t>3</w:t>
            </w:r>
          </w:p>
        </w:tc>
        <w:tc>
          <w:tcPr>
            <w:tcW w:w="992" w:type="dxa"/>
            <w:shd w:val="clear" w:color="auto" w:fill="C2D69B" w:themeFill="accent3" w:themeFillTint="99"/>
            <w:noWrap/>
          </w:tcPr>
          <w:p w:rsidR="005619EA" w:rsidRPr="005619EA" w:rsidRDefault="005619EA" w:rsidP="005619EA">
            <w:pPr>
              <w:jc w:val="center"/>
              <w:rPr>
                <w:sz w:val="16"/>
                <w:szCs w:val="16"/>
              </w:rPr>
            </w:pPr>
            <w:r>
              <w:rPr>
                <w:sz w:val="16"/>
                <w:szCs w:val="16"/>
              </w:rPr>
              <w:t>4</w:t>
            </w:r>
          </w:p>
        </w:tc>
        <w:tc>
          <w:tcPr>
            <w:tcW w:w="850" w:type="dxa"/>
            <w:shd w:val="clear" w:color="auto" w:fill="C2D69B" w:themeFill="accent3" w:themeFillTint="99"/>
            <w:noWrap/>
          </w:tcPr>
          <w:p w:rsidR="005619EA" w:rsidRPr="005619EA" w:rsidRDefault="005619EA" w:rsidP="005619EA">
            <w:pPr>
              <w:jc w:val="center"/>
              <w:rPr>
                <w:sz w:val="16"/>
                <w:szCs w:val="16"/>
              </w:rPr>
            </w:pPr>
            <w:r>
              <w:rPr>
                <w:sz w:val="16"/>
                <w:szCs w:val="16"/>
              </w:rPr>
              <w:t>5</w:t>
            </w:r>
          </w:p>
        </w:tc>
        <w:tc>
          <w:tcPr>
            <w:tcW w:w="851" w:type="dxa"/>
            <w:tcBorders>
              <w:right w:val="double" w:sz="4" w:space="0" w:color="auto"/>
            </w:tcBorders>
            <w:shd w:val="clear" w:color="auto" w:fill="C2D69B" w:themeFill="accent3" w:themeFillTint="99"/>
            <w:noWrap/>
          </w:tcPr>
          <w:p w:rsidR="005619EA" w:rsidRPr="005619EA" w:rsidRDefault="005619EA" w:rsidP="005619EA">
            <w:pPr>
              <w:jc w:val="center"/>
              <w:rPr>
                <w:b/>
                <w:bCs/>
                <w:color w:val="000000"/>
                <w:sz w:val="16"/>
                <w:szCs w:val="16"/>
                <w:highlight w:val="cyan"/>
              </w:rPr>
            </w:pPr>
            <w:r>
              <w:rPr>
                <w:b/>
                <w:bCs/>
                <w:color w:val="000000"/>
                <w:sz w:val="16"/>
                <w:szCs w:val="16"/>
                <w:highlight w:val="cyan"/>
              </w:rPr>
              <w:t>6</w:t>
            </w:r>
          </w:p>
        </w:tc>
      </w:tr>
      <w:tr w:rsidR="00453CCF" w:rsidRPr="004653D5" w:rsidTr="00B35101">
        <w:trPr>
          <w:trHeight w:val="258"/>
        </w:trPr>
        <w:tc>
          <w:tcPr>
            <w:tcW w:w="4962" w:type="dxa"/>
            <w:tcBorders>
              <w:left w:val="double" w:sz="4" w:space="0" w:color="auto"/>
              <w:right w:val="single" w:sz="4" w:space="0" w:color="auto"/>
            </w:tcBorders>
            <w:shd w:val="clear" w:color="auto" w:fill="auto"/>
          </w:tcPr>
          <w:p w:rsidR="00453CCF" w:rsidRPr="00D84C14" w:rsidRDefault="00453CCF" w:rsidP="00B35101">
            <w:pPr>
              <w:rPr>
                <w:sz w:val="16"/>
                <w:szCs w:val="16"/>
                <w:highlight w:val="cyan"/>
              </w:rPr>
            </w:pPr>
            <w:r w:rsidRPr="00D84C14">
              <w:rPr>
                <w:sz w:val="16"/>
                <w:szCs w:val="16"/>
              </w:rPr>
              <w:t>Доходы от возврата остатков субсидий, субвенций и иных межбюджетных трансфертов из бюджетов городских округов</w:t>
            </w:r>
          </w:p>
        </w:tc>
        <w:tc>
          <w:tcPr>
            <w:tcW w:w="1842" w:type="dxa"/>
            <w:tcBorders>
              <w:left w:val="single" w:sz="4" w:space="0" w:color="auto"/>
              <w:right w:val="single" w:sz="4" w:space="0" w:color="auto"/>
            </w:tcBorders>
            <w:shd w:val="clear" w:color="auto" w:fill="auto"/>
            <w:noWrap/>
          </w:tcPr>
          <w:p w:rsidR="00453CCF" w:rsidRPr="00D84C14" w:rsidRDefault="00453CCF" w:rsidP="00B35101">
            <w:pPr>
              <w:rPr>
                <w:sz w:val="16"/>
                <w:szCs w:val="16"/>
              </w:rPr>
            </w:pPr>
            <w:r w:rsidRPr="00D84C14">
              <w:rPr>
                <w:sz w:val="16"/>
                <w:szCs w:val="16"/>
              </w:rPr>
              <w:t>2 18 02030 02 0000 151</w:t>
            </w:r>
          </w:p>
          <w:p w:rsidR="00453CCF" w:rsidRPr="00D84C14" w:rsidRDefault="00453CCF" w:rsidP="00B35101">
            <w:pPr>
              <w:rPr>
                <w:color w:val="000000"/>
                <w:sz w:val="16"/>
                <w:szCs w:val="16"/>
                <w:highlight w:val="cyan"/>
              </w:rPr>
            </w:pPr>
          </w:p>
        </w:tc>
        <w:tc>
          <w:tcPr>
            <w:tcW w:w="993" w:type="dxa"/>
            <w:tcBorders>
              <w:left w:val="single" w:sz="4" w:space="0" w:color="auto"/>
            </w:tcBorders>
            <w:shd w:val="clear" w:color="auto" w:fill="auto"/>
          </w:tcPr>
          <w:p w:rsidR="00453CCF" w:rsidRPr="00DD2591" w:rsidRDefault="00453CCF" w:rsidP="00B35101">
            <w:pPr>
              <w:rPr>
                <w:color w:val="000000"/>
                <w:sz w:val="16"/>
                <w:szCs w:val="16"/>
              </w:rPr>
            </w:pPr>
            <w:r>
              <w:rPr>
                <w:color w:val="000000"/>
                <w:sz w:val="16"/>
                <w:szCs w:val="16"/>
              </w:rPr>
              <w:t>-</w:t>
            </w:r>
          </w:p>
        </w:tc>
        <w:tc>
          <w:tcPr>
            <w:tcW w:w="992" w:type="dxa"/>
            <w:shd w:val="clear" w:color="auto" w:fill="auto"/>
            <w:noWrap/>
          </w:tcPr>
          <w:p w:rsidR="00453CCF" w:rsidRPr="00D84C14" w:rsidRDefault="00453CCF" w:rsidP="00B35101">
            <w:pPr>
              <w:rPr>
                <w:sz w:val="16"/>
                <w:szCs w:val="16"/>
              </w:rPr>
            </w:pPr>
            <w:r w:rsidRPr="00D84C14">
              <w:rPr>
                <w:sz w:val="16"/>
                <w:szCs w:val="16"/>
              </w:rPr>
              <w:t>75,1</w:t>
            </w:r>
          </w:p>
          <w:p w:rsidR="00453CCF" w:rsidRPr="00D84C14" w:rsidRDefault="00453CCF" w:rsidP="00B35101">
            <w:pPr>
              <w:rPr>
                <w:color w:val="000000"/>
                <w:sz w:val="16"/>
                <w:szCs w:val="16"/>
                <w:highlight w:val="cyan"/>
              </w:rPr>
            </w:pPr>
          </w:p>
        </w:tc>
        <w:tc>
          <w:tcPr>
            <w:tcW w:w="850" w:type="dxa"/>
            <w:shd w:val="clear" w:color="auto" w:fill="auto"/>
            <w:noWrap/>
          </w:tcPr>
          <w:p w:rsidR="00453CCF" w:rsidRPr="00D84C14" w:rsidRDefault="00453CCF" w:rsidP="00B35101">
            <w:pPr>
              <w:rPr>
                <w:sz w:val="16"/>
                <w:szCs w:val="16"/>
              </w:rPr>
            </w:pPr>
            <w:r w:rsidRPr="00D84C14">
              <w:rPr>
                <w:sz w:val="16"/>
                <w:szCs w:val="16"/>
              </w:rPr>
              <w:t>75,1</w:t>
            </w:r>
          </w:p>
          <w:p w:rsidR="00453CCF" w:rsidRPr="00D84C14" w:rsidRDefault="00453CCF" w:rsidP="00B35101">
            <w:pPr>
              <w:rPr>
                <w:b/>
                <w:bCs/>
                <w:color w:val="000000"/>
                <w:sz w:val="16"/>
                <w:szCs w:val="16"/>
                <w:highlight w:val="cyan"/>
              </w:rPr>
            </w:pPr>
          </w:p>
        </w:tc>
        <w:tc>
          <w:tcPr>
            <w:tcW w:w="851" w:type="dxa"/>
            <w:tcBorders>
              <w:right w:val="double" w:sz="4" w:space="0" w:color="auto"/>
            </w:tcBorders>
            <w:shd w:val="clear" w:color="auto" w:fill="auto"/>
            <w:noWrap/>
          </w:tcPr>
          <w:p w:rsidR="00453CCF" w:rsidRPr="00D84C14" w:rsidRDefault="00453CCF" w:rsidP="00B35101">
            <w:pPr>
              <w:rPr>
                <w:b/>
                <w:bCs/>
                <w:color w:val="000000"/>
                <w:sz w:val="16"/>
                <w:szCs w:val="16"/>
                <w:highlight w:val="cyan"/>
              </w:rPr>
            </w:pPr>
          </w:p>
        </w:tc>
      </w:tr>
      <w:tr w:rsidR="00453CCF" w:rsidRPr="004653D5" w:rsidTr="00B35101">
        <w:trPr>
          <w:trHeight w:val="195"/>
        </w:trPr>
        <w:tc>
          <w:tcPr>
            <w:tcW w:w="4962" w:type="dxa"/>
            <w:tcBorders>
              <w:left w:val="double" w:sz="4" w:space="0" w:color="auto"/>
              <w:right w:val="single" w:sz="4" w:space="0" w:color="auto"/>
            </w:tcBorders>
            <w:shd w:val="clear" w:color="auto" w:fill="auto"/>
          </w:tcPr>
          <w:p w:rsidR="00453CCF" w:rsidRPr="00D84C14" w:rsidRDefault="00453CCF" w:rsidP="00B35101">
            <w:pPr>
              <w:rPr>
                <w:sz w:val="16"/>
                <w:szCs w:val="16"/>
                <w:highlight w:val="cyan"/>
              </w:rPr>
            </w:pPr>
            <w:r w:rsidRPr="00D84C14">
              <w:rPr>
                <w:sz w:val="16"/>
                <w:szCs w:val="16"/>
              </w:rPr>
              <w:t>Доходы от возврата остатков субсидий, субвенций и иных межбюджетных трансфертов из бюджетов муниципальных районов</w:t>
            </w:r>
          </w:p>
        </w:tc>
        <w:tc>
          <w:tcPr>
            <w:tcW w:w="1842" w:type="dxa"/>
            <w:tcBorders>
              <w:left w:val="single" w:sz="4" w:space="0" w:color="auto"/>
              <w:right w:val="single" w:sz="4" w:space="0" w:color="auto"/>
            </w:tcBorders>
            <w:shd w:val="clear" w:color="auto" w:fill="auto"/>
            <w:noWrap/>
          </w:tcPr>
          <w:p w:rsidR="00453CCF" w:rsidRPr="00D84C14" w:rsidRDefault="00453CCF" w:rsidP="00B35101">
            <w:pPr>
              <w:rPr>
                <w:sz w:val="16"/>
                <w:szCs w:val="16"/>
              </w:rPr>
            </w:pPr>
            <w:r w:rsidRPr="00D84C14">
              <w:rPr>
                <w:sz w:val="16"/>
                <w:szCs w:val="16"/>
              </w:rPr>
              <w:t>2 18 02040 02 0000 151</w:t>
            </w:r>
          </w:p>
          <w:p w:rsidR="00453CCF" w:rsidRPr="00D84C14" w:rsidRDefault="00453CCF" w:rsidP="00B35101">
            <w:pPr>
              <w:rPr>
                <w:color w:val="000000"/>
                <w:sz w:val="16"/>
                <w:szCs w:val="16"/>
                <w:highlight w:val="cyan"/>
              </w:rPr>
            </w:pPr>
          </w:p>
        </w:tc>
        <w:tc>
          <w:tcPr>
            <w:tcW w:w="993" w:type="dxa"/>
            <w:tcBorders>
              <w:left w:val="single" w:sz="4" w:space="0" w:color="auto"/>
            </w:tcBorders>
            <w:shd w:val="clear" w:color="auto" w:fill="auto"/>
          </w:tcPr>
          <w:p w:rsidR="00453CCF" w:rsidRPr="00DD2591" w:rsidRDefault="00453CCF" w:rsidP="00B35101">
            <w:pPr>
              <w:rPr>
                <w:color w:val="000000"/>
                <w:sz w:val="16"/>
                <w:szCs w:val="16"/>
              </w:rPr>
            </w:pPr>
            <w:r>
              <w:rPr>
                <w:color w:val="000000"/>
                <w:sz w:val="16"/>
                <w:szCs w:val="16"/>
              </w:rPr>
              <w:t>-</w:t>
            </w:r>
          </w:p>
        </w:tc>
        <w:tc>
          <w:tcPr>
            <w:tcW w:w="992" w:type="dxa"/>
            <w:shd w:val="clear" w:color="auto" w:fill="auto"/>
            <w:noWrap/>
          </w:tcPr>
          <w:p w:rsidR="00453CCF" w:rsidRPr="00D84C14" w:rsidRDefault="00453CCF" w:rsidP="00B35101">
            <w:pPr>
              <w:rPr>
                <w:sz w:val="16"/>
                <w:szCs w:val="16"/>
              </w:rPr>
            </w:pPr>
            <w:r w:rsidRPr="00D84C14">
              <w:rPr>
                <w:sz w:val="16"/>
                <w:szCs w:val="16"/>
              </w:rPr>
              <w:t>564,1</w:t>
            </w:r>
          </w:p>
          <w:p w:rsidR="00453CCF" w:rsidRPr="00D84C14" w:rsidRDefault="00453CCF" w:rsidP="00B35101">
            <w:pPr>
              <w:rPr>
                <w:color w:val="000000"/>
                <w:sz w:val="16"/>
                <w:szCs w:val="16"/>
                <w:highlight w:val="cyan"/>
              </w:rPr>
            </w:pPr>
          </w:p>
        </w:tc>
        <w:tc>
          <w:tcPr>
            <w:tcW w:w="850" w:type="dxa"/>
            <w:shd w:val="clear" w:color="auto" w:fill="auto"/>
            <w:noWrap/>
          </w:tcPr>
          <w:p w:rsidR="00453CCF" w:rsidRPr="00D84C14" w:rsidRDefault="00453CCF" w:rsidP="00B35101">
            <w:pPr>
              <w:rPr>
                <w:sz w:val="16"/>
                <w:szCs w:val="16"/>
              </w:rPr>
            </w:pPr>
            <w:r w:rsidRPr="00D84C14">
              <w:rPr>
                <w:sz w:val="16"/>
                <w:szCs w:val="16"/>
              </w:rPr>
              <w:t>564,1</w:t>
            </w:r>
          </w:p>
          <w:p w:rsidR="00453CCF" w:rsidRPr="00D84C14" w:rsidRDefault="00453CCF" w:rsidP="00B35101">
            <w:pPr>
              <w:rPr>
                <w:b/>
                <w:bCs/>
                <w:color w:val="000000"/>
                <w:sz w:val="16"/>
                <w:szCs w:val="16"/>
                <w:highlight w:val="cyan"/>
              </w:rPr>
            </w:pPr>
          </w:p>
        </w:tc>
        <w:tc>
          <w:tcPr>
            <w:tcW w:w="851" w:type="dxa"/>
            <w:tcBorders>
              <w:right w:val="double" w:sz="4" w:space="0" w:color="auto"/>
            </w:tcBorders>
            <w:shd w:val="clear" w:color="auto" w:fill="auto"/>
            <w:noWrap/>
          </w:tcPr>
          <w:p w:rsidR="00453CCF" w:rsidRPr="00D84C14" w:rsidRDefault="00453CCF" w:rsidP="00B35101">
            <w:pPr>
              <w:rPr>
                <w:b/>
                <w:bCs/>
                <w:color w:val="000000"/>
                <w:sz w:val="16"/>
                <w:szCs w:val="16"/>
                <w:highlight w:val="cyan"/>
              </w:rPr>
            </w:pPr>
          </w:p>
        </w:tc>
      </w:tr>
      <w:tr w:rsidR="00453CCF" w:rsidRPr="004653D5" w:rsidTr="00B35101">
        <w:trPr>
          <w:trHeight w:val="207"/>
        </w:trPr>
        <w:tc>
          <w:tcPr>
            <w:tcW w:w="4962" w:type="dxa"/>
            <w:tcBorders>
              <w:left w:val="double" w:sz="4" w:space="0" w:color="auto"/>
              <w:right w:val="single" w:sz="4" w:space="0" w:color="auto"/>
            </w:tcBorders>
            <w:shd w:val="clear" w:color="auto" w:fill="auto"/>
          </w:tcPr>
          <w:p w:rsidR="00453CCF" w:rsidRPr="00D84C14" w:rsidRDefault="00453CCF" w:rsidP="00B35101">
            <w:pPr>
              <w:rPr>
                <w:sz w:val="16"/>
                <w:szCs w:val="16"/>
                <w:highlight w:val="cyan"/>
              </w:rPr>
            </w:pPr>
            <w:r w:rsidRPr="00D84C14">
              <w:rPr>
                <w:sz w:val="16"/>
                <w:szCs w:val="16"/>
              </w:rPr>
              <w:t>Доходы от возврата остатков субсидий, субвенций и иных межбюджетных трансфертов из бюджетов поселений</w:t>
            </w:r>
          </w:p>
        </w:tc>
        <w:tc>
          <w:tcPr>
            <w:tcW w:w="1842" w:type="dxa"/>
            <w:tcBorders>
              <w:left w:val="single" w:sz="4" w:space="0" w:color="auto"/>
              <w:right w:val="single" w:sz="4" w:space="0" w:color="auto"/>
            </w:tcBorders>
            <w:shd w:val="clear" w:color="auto" w:fill="auto"/>
            <w:noWrap/>
          </w:tcPr>
          <w:p w:rsidR="00453CCF" w:rsidRPr="00D84C14" w:rsidRDefault="00453CCF" w:rsidP="00B35101">
            <w:pPr>
              <w:rPr>
                <w:sz w:val="16"/>
                <w:szCs w:val="16"/>
              </w:rPr>
            </w:pPr>
            <w:r w:rsidRPr="00D84C14">
              <w:rPr>
                <w:sz w:val="16"/>
                <w:szCs w:val="16"/>
              </w:rPr>
              <w:t>2 18 02050 02 0000 151</w:t>
            </w:r>
          </w:p>
          <w:p w:rsidR="00453CCF" w:rsidRPr="00D84C14" w:rsidRDefault="00453CCF" w:rsidP="00B35101">
            <w:pPr>
              <w:rPr>
                <w:color w:val="000000"/>
                <w:sz w:val="16"/>
                <w:szCs w:val="16"/>
                <w:highlight w:val="cyan"/>
              </w:rPr>
            </w:pPr>
          </w:p>
        </w:tc>
        <w:tc>
          <w:tcPr>
            <w:tcW w:w="993" w:type="dxa"/>
            <w:tcBorders>
              <w:left w:val="single" w:sz="4" w:space="0" w:color="auto"/>
            </w:tcBorders>
            <w:shd w:val="clear" w:color="auto" w:fill="auto"/>
          </w:tcPr>
          <w:p w:rsidR="00453CCF" w:rsidRPr="00DD2591" w:rsidRDefault="00453CCF" w:rsidP="00B35101">
            <w:pPr>
              <w:rPr>
                <w:color w:val="000000"/>
                <w:sz w:val="16"/>
                <w:szCs w:val="16"/>
              </w:rPr>
            </w:pPr>
            <w:r>
              <w:rPr>
                <w:color w:val="000000"/>
                <w:sz w:val="16"/>
                <w:szCs w:val="16"/>
              </w:rPr>
              <w:t>-</w:t>
            </w:r>
          </w:p>
        </w:tc>
        <w:tc>
          <w:tcPr>
            <w:tcW w:w="992" w:type="dxa"/>
            <w:shd w:val="clear" w:color="auto" w:fill="auto"/>
            <w:noWrap/>
          </w:tcPr>
          <w:p w:rsidR="00453CCF" w:rsidRPr="00D84C14" w:rsidRDefault="00453CCF" w:rsidP="00B35101">
            <w:pPr>
              <w:rPr>
                <w:sz w:val="16"/>
                <w:szCs w:val="16"/>
              </w:rPr>
            </w:pPr>
            <w:r w:rsidRPr="00D84C14">
              <w:rPr>
                <w:sz w:val="16"/>
                <w:szCs w:val="16"/>
              </w:rPr>
              <w:t>645,6</w:t>
            </w:r>
          </w:p>
          <w:p w:rsidR="00453CCF" w:rsidRPr="00D84C14" w:rsidRDefault="00453CCF" w:rsidP="00B35101">
            <w:pPr>
              <w:rPr>
                <w:color w:val="000000"/>
                <w:sz w:val="16"/>
                <w:szCs w:val="16"/>
                <w:highlight w:val="cyan"/>
              </w:rPr>
            </w:pPr>
          </w:p>
        </w:tc>
        <w:tc>
          <w:tcPr>
            <w:tcW w:w="850" w:type="dxa"/>
            <w:shd w:val="clear" w:color="auto" w:fill="auto"/>
            <w:noWrap/>
          </w:tcPr>
          <w:p w:rsidR="00453CCF" w:rsidRPr="00D84C14" w:rsidRDefault="00453CCF" w:rsidP="00B35101">
            <w:pPr>
              <w:rPr>
                <w:sz w:val="16"/>
                <w:szCs w:val="16"/>
              </w:rPr>
            </w:pPr>
            <w:r w:rsidRPr="00D84C14">
              <w:rPr>
                <w:sz w:val="16"/>
                <w:szCs w:val="16"/>
              </w:rPr>
              <w:t>645,6</w:t>
            </w:r>
          </w:p>
          <w:p w:rsidR="00453CCF" w:rsidRPr="00D84C14" w:rsidRDefault="00453CCF" w:rsidP="00B35101">
            <w:pPr>
              <w:rPr>
                <w:b/>
                <w:bCs/>
                <w:color w:val="000000"/>
                <w:sz w:val="16"/>
                <w:szCs w:val="16"/>
                <w:highlight w:val="cyan"/>
              </w:rPr>
            </w:pPr>
          </w:p>
        </w:tc>
        <w:tc>
          <w:tcPr>
            <w:tcW w:w="851" w:type="dxa"/>
            <w:tcBorders>
              <w:right w:val="double" w:sz="4" w:space="0" w:color="auto"/>
            </w:tcBorders>
            <w:shd w:val="clear" w:color="auto" w:fill="auto"/>
            <w:noWrap/>
          </w:tcPr>
          <w:p w:rsidR="00453CCF" w:rsidRPr="00D84C14" w:rsidRDefault="00453CCF" w:rsidP="00B35101">
            <w:pPr>
              <w:rPr>
                <w:b/>
                <w:bCs/>
                <w:color w:val="000000"/>
                <w:sz w:val="16"/>
                <w:szCs w:val="16"/>
                <w:highlight w:val="cyan"/>
              </w:rPr>
            </w:pPr>
          </w:p>
        </w:tc>
      </w:tr>
      <w:tr w:rsidR="00453CCF" w:rsidRPr="004653D5" w:rsidTr="00B35101">
        <w:trPr>
          <w:trHeight w:val="362"/>
        </w:trPr>
        <w:tc>
          <w:tcPr>
            <w:tcW w:w="4962" w:type="dxa"/>
            <w:tcBorders>
              <w:left w:val="double" w:sz="4" w:space="0" w:color="auto"/>
              <w:right w:val="single" w:sz="4" w:space="0" w:color="auto"/>
            </w:tcBorders>
            <w:shd w:val="clear" w:color="auto" w:fill="auto"/>
          </w:tcPr>
          <w:p w:rsidR="00453CCF" w:rsidRPr="00FE49BA" w:rsidRDefault="00453CCF" w:rsidP="00B35101">
            <w:pPr>
              <w:rPr>
                <w:i/>
                <w:sz w:val="16"/>
                <w:szCs w:val="16"/>
              </w:rPr>
            </w:pPr>
            <w:r w:rsidRPr="00FE49BA">
              <w:rPr>
                <w:i/>
                <w:sz w:val="16"/>
                <w:szCs w:val="16"/>
              </w:rPr>
              <w:t>Возврат остатков субсидий, субвенций и иных межбюджетных трансфертов, имеющих елевое назначение, прошлых лет</w:t>
            </w:r>
          </w:p>
        </w:tc>
        <w:tc>
          <w:tcPr>
            <w:tcW w:w="1842" w:type="dxa"/>
            <w:tcBorders>
              <w:left w:val="single" w:sz="4" w:space="0" w:color="auto"/>
              <w:right w:val="single" w:sz="4" w:space="0" w:color="auto"/>
            </w:tcBorders>
            <w:shd w:val="clear" w:color="auto" w:fill="auto"/>
            <w:noWrap/>
          </w:tcPr>
          <w:p w:rsidR="00453CCF" w:rsidRPr="00FE49BA" w:rsidRDefault="00453CCF" w:rsidP="00B35101">
            <w:pPr>
              <w:rPr>
                <w:i/>
                <w:sz w:val="16"/>
                <w:szCs w:val="16"/>
              </w:rPr>
            </w:pPr>
            <w:r w:rsidRPr="00FE49BA">
              <w:rPr>
                <w:i/>
                <w:sz w:val="16"/>
                <w:szCs w:val="16"/>
              </w:rPr>
              <w:t>2 19 00000 00 0000 000</w:t>
            </w:r>
          </w:p>
          <w:p w:rsidR="00453CCF" w:rsidRPr="00FE49BA" w:rsidRDefault="00453CCF" w:rsidP="00B35101">
            <w:pPr>
              <w:rPr>
                <w:i/>
                <w:color w:val="000000"/>
                <w:sz w:val="16"/>
                <w:szCs w:val="16"/>
                <w:highlight w:val="cyan"/>
              </w:rPr>
            </w:pPr>
          </w:p>
        </w:tc>
        <w:tc>
          <w:tcPr>
            <w:tcW w:w="993" w:type="dxa"/>
            <w:tcBorders>
              <w:left w:val="single" w:sz="4" w:space="0" w:color="auto"/>
            </w:tcBorders>
            <w:shd w:val="clear" w:color="auto" w:fill="auto"/>
          </w:tcPr>
          <w:p w:rsidR="00453CCF" w:rsidRPr="00FE49BA" w:rsidRDefault="00453CCF" w:rsidP="00B35101">
            <w:pPr>
              <w:rPr>
                <w:i/>
                <w:color w:val="000000"/>
                <w:sz w:val="16"/>
                <w:szCs w:val="16"/>
              </w:rPr>
            </w:pPr>
            <w:r w:rsidRPr="00FE49BA">
              <w:rPr>
                <w:i/>
                <w:color w:val="000000"/>
                <w:sz w:val="16"/>
                <w:szCs w:val="16"/>
              </w:rPr>
              <w:t>-</w:t>
            </w:r>
          </w:p>
        </w:tc>
        <w:tc>
          <w:tcPr>
            <w:tcW w:w="992" w:type="dxa"/>
            <w:shd w:val="clear" w:color="auto" w:fill="auto"/>
            <w:noWrap/>
          </w:tcPr>
          <w:p w:rsidR="00453CCF" w:rsidRPr="00FE49BA" w:rsidRDefault="00453CCF" w:rsidP="00B35101">
            <w:pPr>
              <w:rPr>
                <w:i/>
                <w:sz w:val="16"/>
                <w:szCs w:val="16"/>
              </w:rPr>
            </w:pPr>
            <w:r w:rsidRPr="00FE49BA">
              <w:rPr>
                <w:i/>
                <w:sz w:val="16"/>
                <w:szCs w:val="16"/>
              </w:rPr>
              <w:t>-504,3</w:t>
            </w:r>
          </w:p>
          <w:p w:rsidR="00453CCF" w:rsidRPr="00FE49BA" w:rsidRDefault="00453CCF" w:rsidP="00B35101">
            <w:pPr>
              <w:rPr>
                <w:i/>
                <w:color w:val="000000"/>
                <w:sz w:val="16"/>
                <w:szCs w:val="16"/>
                <w:highlight w:val="cyan"/>
              </w:rPr>
            </w:pPr>
          </w:p>
        </w:tc>
        <w:tc>
          <w:tcPr>
            <w:tcW w:w="850" w:type="dxa"/>
            <w:shd w:val="clear" w:color="auto" w:fill="auto"/>
            <w:noWrap/>
          </w:tcPr>
          <w:p w:rsidR="00453CCF" w:rsidRPr="00FE49BA" w:rsidRDefault="00453CCF" w:rsidP="00B35101">
            <w:pPr>
              <w:rPr>
                <w:i/>
                <w:sz w:val="16"/>
                <w:szCs w:val="16"/>
              </w:rPr>
            </w:pPr>
            <w:r w:rsidRPr="00FE49BA">
              <w:rPr>
                <w:i/>
                <w:sz w:val="16"/>
                <w:szCs w:val="16"/>
              </w:rPr>
              <w:t>-504,3</w:t>
            </w:r>
          </w:p>
          <w:p w:rsidR="00453CCF" w:rsidRPr="00FE49BA" w:rsidRDefault="00453CCF" w:rsidP="00B35101">
            <w:pPr>
              <w:rPr>
                <w:b/>
                <w:bCs/>
                <w:i/>
                <w:color w:val="000000"/>
                <w:sz w:val="16"/>
                <w:szCs w:val="16"/>
                <w:highlight w:val="cyan"/>
              </w:rPr>
            </w:pPr>
          </w:p>
        </w:tc>
        <w:tc>
          <w:tcPr>
            <w:tcW w:w="851" w:type="dxa"/>
            <w:tcBorders>
              <w:right w:val="double" w:sz="4" w:space="0" w:color="auto"/>
            </w:tcBorders>
            <w:shd w:val="clear" w:color="auto" w:fill="auto"/>
            <w:noWrap/>
          </w:tcPr>
          <w:p w:rsidR="00453CCF" w:rsidRPr="00FE49BA" w:rsidRDefault="00453CCF" w:rsidP="00B35101">
            <w:pPr>
              <w:rPr>
                <w:b/>
                <w:bCs/>
                <w:i/>
                <w:color w:val="000000"/>
                <w:sz w:val="16"/>
                <w:szCs w:val="16"/>
                <w:highlight w:val="cyan"/>
              </w:rPr>
            </w:pPr>
          </w:p>
        </w:tc>
      </w:tr>
      <w:tr w:rsidR="00453CCF" w:rsidRPr="004653D5" w:rsidTr="00B35101">
        <w:trPr>
          <w:trHeight w:val="88"/>
        </w:trPr>
        <w:tc>
          <w:tcPr>
            <w:tcW w:w="4962" w:type="dxa"/>
            <w:tcBorders>
              <w:left w:val="double" w:sz="4" w:space="0" w:color="auto"/>
              <w:bottom w:val="double" w:sz="4" w:space="0" w:color="auto"/>
              <w:right w:val="single" w:sz="4" w:space="0" w:color="auto"/>
            </w:tcBorders>
            <w:shd w:val="clear" w:color="auto" w:fill="auto"/>
          </w:tcPr>
          <w:p w:rsidR="00453CCF" w:rsidRPr="00D84C14" w:rsidRDefault="00453CCF" w:rsidP="00B35101">
            <w:pPr>
              <w:rPr>
                <w:sz w:val="16"/>
                <w:szCs w:val="16"/>
              </w:rPr>
            </w:pPr>
            <w:r w:rsidRPr="00D84C14">
              <w:rPr>
                <w:sz w:val="16"/>
                <w:szCs w:val="16"/>
              </w:rPr>
              <w:t>Возврат остатков субсидий, субвенций и иных межбюджетных трансфертов из бюджетов субъектов РФ</w:t>
            </w:r>
          </w:p>
        </w:tc>
        <w:tc>
          <w:tcPr>
            <w:tcW w:w="1842" w:type="dxa"/>
            <w:tcBorders>
              <w:left w:val="single" w:sz="4" w:space="0" w:color="auto"/>
              <w:bottom w:val="double" w:sz="4" w:space="0" w:color="auto"/>
              <w:right w:val="single" w:sz="4" w:space="0" w:color="auto"/>
            </w:tcBorders>
            <w:shd w:val="clear" w:color="auto" w:fill="auto"/>
            <w:noWrap/>
          </w:tcPr>
          <w:p w:rsidR="00453CCF" w:rsidRPr="00D84C14" w:rsidRDefault="00453CCF" w:rsidP="00B35101">
            <w:pPr>
              <w:rPr>
                <w:sz w:val="16"/>
                <w:szCs w:val="16"/>
              </w:rPr>
            </w:pPr>
            <w:r w:rsidRPr="00D84C14">
              <w:rPr>
                <w:sz w:val="16"/>
                <w:szCs w:val="16"/>
              </w:rPr>
              <w:t>2 19 02000 02 0000 151</w:t>
            </w:r>
          </w:p>
          <w:p w:rsidR="00453CCF" w:rsidRPr="00D84C14" w:rsidRDefault="00453CCF" w:rsidP="00B35101">
            <w:pPr>
              <w:rPr>
                <w:color w:val="000000"/>
                <w:sz w:val="16"/>
                <w:szCs w:val="16"/>
                <w:highlight w:val="cyan"/>
              </w:rPr>
            </w:pPr>
          </w:p>
        </w:tc>
        <w:tc>
          <w:tcPr>
            <w:tcW w:w="993" w:type="dxa"/>
            <w:tcBorders>
              <w:left w:val="single" w:sz="4" w:space="0" w:color="auto"/>
              <w:bottom w:val="double" w:sz="4" w:space="0" w:color="auto"/>
            </w:tcBorders>
            <w:shd w:val="clear" w:color="auto" w:fill="auto"/>
          </w:tcPr>
          <w:p w:rsidR="00453CCF" w:rsidRPr="00DD2591" w:rsidRDefault="00453CCF" w:rsidP="00B35101">
            <w:pPr>
              <w:rPr>
                <w:color w:val="000000"/>
                <w:sz w:val="16"/>
                <w:szCs w:val="16"/>
              </w:rPr>
            </w:pPr>
            <w:r w:rsidRPr="00DD2591">
              <w:rPr>
                <w:color w:val="000000"/>
                <w:sz w:val="16"/>
                <w:szCs w:val="16"/>
              </w:rPr>
              <w:t>-</w:t>
            </w:r>
          </w:p>
        </w:tc>
        <w:tc>
          <w:tcPr>
            <w:tcW w:w="992" w:type="dxa"/>
            <w:tcBorders>
              <w:bottom w:val="double" w:sz="4" w:space="0" w:color="auto"/>
            </w:tcBorders>
            <w:shd w:val="clear" w:color="auto" w:fill="auto"/>
            <w:noWrap/>
          </w:tcPr>
          <w:p w:rsidR="00453CCF" w:rsidRPr="00D84C14" w:rsidRDefault="00453CCF" w:rsidP="00B35101">
            <w:pPr>
              <w:rPr>
                <w:sz w:val="16"/>
                <w:szCs w:val="16"/>
              </w:rPr>
            </w:pPr>
            <w:r w:rsidRPr="00D84C14">
              <w:rPr>
                <w:sz w:val="16"/>
                <w:szCs w:val="16"/>
              </w:rPr>
              <w:t>-504,3</w:t>
            </w:r>
          </w:p>
          <w:p w:rsidR="00453CCF" w:rsidRPr="00D84C14" w:rsidRDefault="00453CCF" w:rsidP="00B35101">
            <w:pPr>
              <w:rPr>
                <w:color w:val="000000"/>
                <w:sz w:val="16"/>
                <w:szCs w:val="16"/>
                <w:highlight w:val="cyan"/>
              </w:rPr>
            </w:pPr>
          </w:p>
        </w:tc>
        <w:tc>
          <w:tcPr>
            <w:tcW w:w="850" w:type="dxa"/>
            <w:tcBorders>
              <w:bottom w:val="double" w:sz="4" w:space="0" w:color="auto"/>
            </w:tcBorders>
            <w:shd w:val="clear" w:color="auto" w:fill="auto"/>
            <w:noWrap/>
          </w:tcPr>
          <w:p w:rsidR="00453CCF" w:rsidRPr="00D84C14" w:rsidRDefault="00453CCF" w:rsidP="00B35101">
            <w:pPr>
              <w:rPr>
                <w:sz w:val="16"/>
                <w:szCs w:val="16"/>
              </w:rPr>
            </w:pPr>
            <w:r w:rsidRPr="00D84C14">
              <w:rPr>
                <w:sz w:val="16"/>
                <w:szCs w:val="16"/>
              </w:rPr>
              <w:t>-504,3</w:t>
            </w:r>
          </w:p>
          <w:p w:rsidR="00453CCF" w:rsidRPr="00D84C14" w:rsidRDefault="00453CCF" w:rsidP="00B35101">
            <w:pPr>
              <w:rPr>
                <w:b/>
                <w:bCs/>
                <w:color w:val="000000"/>
                <w:sz w:val="16"/>
                <w:szCs w:val="16"/>
                <w:highlight w:val="cyan"/>
              </w:rPr>
            </w:pPr>
          </w:p>
        </w:tc>
        <w:tc>
          <w:tcPr>
            <w:tcW w:w="851" w:type="dxa"/>
            <w:tcBorders>
              <w:bottom w:val="double" w:sz="4" w:space="0" w:color="auto"/>
              <w:right w:val="double" w:sz="4" w:space="0" w:color="auto"/>
            </w:tcBorders>
            <w:shd w:val="clear" w:color="auto" w:fill="auto"/>
            <w:noWrap/>
          </w:tcPr>
          <w:p w:rsidR="00453CCF" w:rsidRPr="00D84C14" w:rsidRDefault="00453CCF" w:rsidP="00B35101">
            <w:pPr>
              <w:rPr>
                <w:b/>
                <w:bCs/>
                <w:color w:val="000000"/>
                <w:sz w:val="16"/>
                <w:szCs w:val="16"/>
                <w:highlight w:val="cyan"/>
              </w:rPr>
            </w:pPr>
          </w:p>
        </w:tc>
      </w:tr>
    </w:tbl>
    <w:p w:rsidR="00453CCF" w:rsidRDefault="00453CCF" w:rsidP="0074593F">
      <w:pPr>
        <w:ind w:firstLine="680"/>
        <w:jc w:val="both"/>
      </w:pPr>
      <w:r w:rsidRPr="00AD584F">
        <w:t>Всего доходы в 201</w:t>
      </w:r>
      <w:r>
        <w:t>6</w:t>
      </w:r>
      <w:r w:rsidRPr="00AD584F">
        <w:t xml:space="preserve"> году исполнены на </w:t>
      </w:r>
      <w:r>
        <w:t>7 827 444,4</w:t>
      </w:r>
      <w:r>
        <w:rPr>
          <w:color w:val="000000"/>
        </w:rPr>
        <w:t xml:space="preserve"> тыс. руб., или на </w:t>
      </w:r>
      <w:r w:rsidRPr="00AD584F">
        <w:t>1</w:t>
      </w:r>
      <w:r>
        <w:t xml:space="preserve">00,01 процента. При этом налоговые и неналоговые доходы перевыполнены на 1 923,9 тыс. руб. (+74%), а безвозмездные поступления – недовыполнены на 967,2 тыс. руб. (-0,01%). </w:t>
      </w:r>
    </w:p>
    <w:p w:rsidR="006635D2" w:rsidRDefault="00453CCF" w:rsidP="0074593F">
      <w:pPr>
        <w:ind w:firstLine="680"/>
        <w:jc w:val="both"/>
      </w:pPr>
      <w:proofErr w:type="gramStart"/>
      <w:r>
        <w:t>Перевыполнение по налоговым и неналоговым доходам сложилось в основном по д</w:t>
      </w:r>
      <w:r w:rsidRPr="009D2B58">
        <w:t>енежны</w:t>
      </w:r>
      <w:r>
        <w:t>м</w:t>
      </w:r>
      <w:r w:rsidRPr="009D2B58">
        <w:t xml:space="preserve"> взыскания</w:t>
      </w:r>
      <w:r>
        <w:t>м</w:t>
      </w:r>
      <w:r w:rsidRPr="009D2B58">
        <w:t xml:space="preserve"> (штраф</w:t>
      </w:r>
      <w:r>
        <w:t>ам</w:t>
      </w:r>
      <w:r w:rsidRPr="009D2B58">
        <w:t>) за нарушение законодательства Р</w:t>
      </w:r>
      <w:r w:rsidR="006635D2">
        <w:t>Ф</w:t>
      </w:r>
      <w:r w:rsidRPr="009D2B58">
        <w:t xml:space="preserve"> о размещении заказов на поставк</w:t>
      </w:r>
      <w:r w:rsidR="006635D2">
        <w:t>у</w:t>
      </w:r>
      <w:r w:rsidRPr="009D2B58">
        <w:t xml:space="preserve"> товаров, выполнение работ, оказание услуг для нужд субъектов Р</w:t>
      </w:r>
      <w:r w:rsidR="006978A3">
        <w:t xml:space="preserve">Ф </w:t>
      </w:r>
      <w:r>
        <w:t>- на 1 069,6 тыс. руб. (+71,3%)</w:t>
      </w:r>
      <w:r w:rsidR="006635D2" w:rsidRPr="006635D2">
        <w:t xml:space="preserve"> </w:t>
      </w:r>
      <w:r w:rsidR="006635D2">
        <w:t>в связи с увеличением количества постановлений и наступлением сроков оплаты по постановлениям о привлечении к административной ответственности в 2015-2016 годах;</w:t>
      </w:r>
      <w:proofErr w:type="gramEnd"/>
      <w:r>
        <w:t xml:space="preserve"> </w:t>
      </w:r>
      <w:proofErr w:type="gramStart"/>
      <w:r>
        <w:t>прочим</w:t>
      </w:r>
      <w:r w:rsidRPr="009D2B58">
        <w:t xml:space="preserve"> доход</w:t>
      </w:r>
      <w:r>
        <w:t>ам</w:t>
      </w:r>
      <w:r w:rsidRPr="009D2B58">
        <w:t xml:space="preserve"> от компенсации затрат бюджетов субъектов РФ</w:t>
      </w:r>
      <w:r>
        <w:t xml:space="preserve"> - на 772,1 тыс. руб. (в 105,3 раза)</w:t>
      </w:r>
      <w:r w:rsidR="006635D2" w:rsidRPr="006635D2">
        <w:t xml:space="preserve"> </w:t>
      </w:r>
      <w:r w:rsidR="006635D2">
        <w:t xml:space="preserve">за счет поступления дебиторской задолженности прошлых лет от ФГУП «Почта России», а также доходов от взыскания убытков и от компенсации затрат областного бюджета прошлых лет по исполнительным листам в отношении </w:t>
      </w:r>
      <w:proofErr w:type="spellStart"/>
      <w:r w:rsidR="006635D2">
        <w:t>Зайкина</w:t>
      </w:r>
      <w:proofErr w:type="spellEnd"/>
      <w:r w:rsidR="006635D2">
        <w:t xml:space="preserve"> М.И. и Администрации городского поселения г. Котово в </w:t>
      </w:r>
      <w:r w:rsidR="006635D2">
        <w:rPr>
          <w:lang w:val="en-US"/>
        </w:rPr>
        <w:t>IV</w:t>
      </w:r>
      <w:r w:rsidR="006635D2" w:rsidRPr="004F244A">
        <w:t xml:space="preserve"> </w:t>
      </w:r>
      <w:r w:rsidR="006635D2">
        <w:t>квартале 2016 года.</w:t>
      </w:r>
      <w:proofErr w:type="gramEnd"/>
    </w:p>
    <w:p w:rsidR="00453CCF" w:rsidRDefault="00453CCF" w:rsidP="0074593F">
      <w:pPr>
        <w:ind w:firstLine="680"/>
        <w:jc w:val="both"/>
      </w:pPr>
      <w:r>
        <w:t xml:space="preserve">В части безвозмездных поступлений наибольшее невыполнение наблюдается по единой субвенции бюджетам (1 747,8 тыс. руб.) по причине того, что поступление доходов из федерального бюджета осуществляется в соответствии с произведенными расходами на основании заявок получателей. </w:t>
      </w:r>
    </w:p>
    <w:p w:rsidR="00935BD7" w:rsidRDefault="00453CCF" w:rsidP="00935BD7">
      <w:pPr>
        <w:pStyle w:val="af3"/>
        <w:spacing w:before="0" w:beforeAutospacing="0" w:after="0" w:afterAutospacing="0"/>
        <w:ind w:firstLine="709"/>
        <w:jc w:val="both"/>
      </w:pPr>
      <w:proofErr w:type="gramStart"/>
      <w:r>
        <w:rPr>
          <w:bCs/>
        </w:rPr>
        <w:t xml:space="preserve">Следует отметить, что </w:t>
      </w:r>
      <w:proofErr w:type="spellStart"/>
      <w:r>
        <w:rPr>
          <w:bCs/>
        </w:rPr>
        <w:t>Облфином</w:t>
      </w:r>
      <w:proofErr w:type="spellEnd"/>
      <w:r>
        <w:rPr>
          <w:bCs/>
        </w:rPr>
        <w:t xml:space="preserve"> </w:t>
      </w:r>
      <w:r w:rsidRPr="00451AB3">
        <w:rPr>
          <w:bCs/>
        </w:rPr>
        <w:t>н</w:t>
      </w:r>
      <w:r w:rsidRPr="00451AB3">
        <w:t>е в полной мере исполнялись полномочия главного администратора доходов, предусмотренные ст. 160.1 БК РФ</w:t>
      </w:r>
      <w:r w:rsidRPr="00451AB3">
        <w:rPr>
          <w:b/>
          <w:bCs/>
        </w:rPr>
        <w:t>,</w:t>
      </w:r>
      <w:r w:rsidRPr="00451AB3">
        <w:t xml:space="preserve"> </w:t>
      </w:r>
      <w:r w:rsidRPr="00451AB3">
        <w:rPr>
          <w:rFonts w:eastAsiaTheme="minorHAnsi"/>
          <w:lang w:eastAsia="en-US"/>
        </w:rPr>
        <w:t>так как</w:t>
      </w:r>
      <w:r w:rsidRPr="00451AB3">
        <w:rPr>
          <w:rFonts w:eastAsiaTheme="minorHAnsi"/>
          <w:b/>
          <w:lang w:eastAsia="en-US"/>
        </w:rPr>
        <w:t xml:space="preserve"> </w:t>
      </w:r>
      <w:r w:rsidR="00935BD7">
        <w:t>не планировался возврат остатков субсидий, субвенций и иных межбюджетных трансфертов, имеющих целевое назначение, прошлых лет из бюджетов субъектов РФ, а также соответственно в графе 4 Отчета об исполнении бюджета (ф. 0503127) не указаны бюджетные назначения по возврату остатков и доходам</w:t>
      </w:r>
      <w:proofErr w:type="gramEnd"/>
      <w:r w:rsidR="00935BD7">
        <w:t xml:space="preserve"> от возврата остатков субсидий, субвенций и иных и иных межбюджетных трансфертов, имеющих целевое назначение, прошлых лет. Фактически доходы от возврата остатков поступили в размере 1 284,8 тыс. руб., а возврат остатков составил 504,3 тыс. рублей. </w:t>
      </w:r>
    </w:p>
    <w:p w:rsidR="00935BD7" w:rsidRDefault="00935BD7" w:rsidP="0074593F">
      <w:pPr>
        <w:ind w:firstLine="680"/>
        <w:jc w:val="both"/>
        <w:rPr>
          <w:rFonts w:eastAsiaTheme="minorHAnsi"/>
          <w:b/>
          <w:lang w:eastAsia="en-US"/>
        </w:rPr>
      </w:pPr>
    </w:p>
    <w:p w:rsidR="003549E9" w:rsidRPr="00BD1187" w:rsidRDefault="003549E9" w:rsidP="003549E9">
      <w:pPr>
        <w:autoSpaceDE w:val="0"/>
        <w:autoSpaceDN w:val="0"/>
        <w:adjustRightInd w:val="0"/>
        <w:jc w:val="center"/>
        <w:rPr>
          <w:b/>
          <w:i/>
        </w:rPr>
      </w:pPr>
      <w:r w:rsidRPr="00BD1187">
        <w:rPr>
          <w:b/>
          <w:i/>
        </w:rPr>
        <w:t>Исполнение расходов</w:t>
      </w:r>
    </w:p>
    <w:p w:rsidR="00DA4C2D" w:rsidRDefault="00054695" w:rsidP="00054695">
      <w:pPr>
        <w:ind w:firstLine="680"/>
        <w:jc w:val="both"/>
        <w:rPr>
          <w:bCs/>
        </w:rPr>
      </w:pPr>
      <w:proofErr w:type="gramStart"/>
      <w:r w:rsidRPr="00601D93">
        <w:rPr>
          <w:bCs/>
        </w:rPr>
        <w:t xml:space="preserve">Законом об областном бюджете </w:t>
      </w:r>
      <w:r w:rsidR="00DA4C2D">
        <w:rPr>
          <w:bCs/>
        </w:rPr>
        <w:t xml:space="preserve">на 2016 год </w:t>
      </w:r>
      <w:r>
        <w:rPr>
          <w:bCs/>
        </w:rPr>
        <w:t xml:space="preserve">утвержден объем бюджетных ассигнований </w:t>
      </w:r>
      <w:proofErr w:type="spellStart"/>
      <w:r>
        <w:rPr>
          <w:bCs/>
        </w:rPr>
        <w:t>Облфину</w:t>
      </w:r>
      <w:proofErr w:type="spellEnd"/>
      <w:r>
        <w:rPr>
          <w:bCs/>
        </w:rPr>
        <w:t xml:space="preserve"> в размере 6 800 525,2 тыс. </w:t>
      </w:r>
      <w:r w:rsidRPr="00601D93">
        <w:rPr>
          <w:bCs/>
        </w:rPr>
        <w:t>руб</w:t>
      </w:r>
      <w:r>
        <w:rPr>
          <w:bCs/>
        </w:rPr>
        <w:t xml:space="preserve">., </w:t>
      </w:r>
      <w:r w:rsidR="00DA4C2D">
        <w:rPr>
          <w:bCs/>
        </w:rPr>
        <w:t>в Отчете</w:t>
      </w:r>
      <w:r w:rsidR="00DA4C2D" w:rsidRPr="00DE2CB1">
        <w:rPr>
          <w:bCs/>
        </w:rPr>
        <w:t xml:space="preserve"> об исполнении бюджета (ф.0503127) </w:t>
      </w:r>
      <w:r w:rsidR="00DA4C2D">
        <w:rPr>
          <w:bCs/>
        </w:rPr>
        <w:t xml:space="preserve">отражены бюджетные назначения в размере </w:t>
      </w:r>
      <w:r w:rsidR="00DA4C2D" w:rsidRPr="00DA4C2D">
        <w:rPr>
          <w:rFonts w:eastAsia="Times New Roman"/>
          <w:bCs/>
        </w:rPr>
        <w:t xml:space="preserve">6 477 751,8 тыс. руб., или на </w:t>
      </w:r>
      <w:r w:rsidR="00DA4C2D" w:rsidRPr="00DA4C2D">
        <w:rPr>
          <w:bCs/>
        </w:rPr>
        <w:t>322</w:t>
      </w:r>
      <w:r w:rsidR="00DA4C2D" w:rsidRPr="00DE2CB1">
        <w:rPr>
          <w:bCs/>
        </w:rPr>
        <w:t> 773,4 тыс. руб.</w:t>
      </w:r>
      <w:r w:rsidR="00DA4C2D">
        <w:rPr>
          <w:bCs/>
        </w:rPr>
        <w:t xml:space="preserve"> меньше </w:t>
      </w:r>
      <w:r w:rsidRPr="00DE2CB1">
        <w:rPr>
          <w:bCs/>
        </w:rPr>
        <w:t>утвержденн</w:t>
      </w:r>
      <w:r w:rsidR="00DA4C2D">
        <w:rPr>
          <w:bCs/>
        </w:rPr>
        <w:t>ого Законом об областном бюджете объема</w:t>
      </w:r>
      <w:r w:rsidRPr="00DE2CB1">
        <w:rPr>
          <w:bCs/>
        </w:rPr>
        <w:t>, в основном, в связи с</w:t>
      </w:r>
      <w:r w:rsidR="00DA4C2D">
        <w:rPr>
          <w:bCs/>
        </w:rPr>
        <w:t>:</w:t>
      </w:r>
      <w:proofErr w:type="gramEnd"/>
    </w:p>
    <w:p w:rsidR="00054695" w:rsidRPr="00DE2CB1" w:rsidRDefault="00054695" w:rsidP="00054695">
      <w:pPr>
        <w:ind w:firstLine="680"/>
        <w:jc w:val="both"/>
        <w:rPr>
          <w:bCs/>
        </w:rPr>
      </w:pPr>
      <w:r w:rsidRPr="004B596F">
        <w:rPr>
          <w:bCs/>
          <w:u w:val="single"/>
        </w:rPr>
        <w:t>уменьшением</w:t>
      </w:r>
      <w:r w:rsidRPr="00DE2CB1">
        <w:t xml:space="preserve"> </w:t>
      </w:r>
      <w:r w:rsidR="00DA4C2D">
        <w:rPr>
          <w:bCs/>
        </w:rPr>
        <w:t>ассигнований</w:t>
      </w:r>
    </w:p>
    <w:p w:rsidR="00054695" w:rsidRPr="00F15368" w:rsidRDefault="00054695" w:rsidP="00054695">
      <w:pPr>
        <w:ind w:firstLine="680"/>
        <w:jc w:val="both"/>
        <w:rPr>
          <w:bCs/>
        </w:rPr>
      </w:pPr>
      <w:r w:rsidRPr="00F15368">
        <w:rPr>
          <w:bCs/>
        </w:rPr>
        <w:t xml:space="preserve">- на обеспечение деятельности </w:t>
      </w:r>
      <w:proofErr w:type="spellStart"/>
      <w:r w:rsidRPr="00F15368">
        <w:rPr>
          <w:bCs/>
        </w:rPr>
        <w:t>Облфина</w:t>
      </w:r>
      <w:proofErr w:type="spellEnd"/>
      <w:r w:rsidRPr="00F15368">
        <w:rPr>
          <w:bCs/>
        </w:rPr>
        <w:t xml:space="preserve"> – 8 234,9 тыс. руб.;</w:t>
      </w:r>
    </w:p>
    <w:p w:rsidR="00054695" w:rsidRPr="00F15368" w:rsidRDefault="00054695" w:rsidP="00054695">
      <w:pPr>
        <w:ind w:firstLine="680"/>
        <w:jc w:val="both"/>
      </w:pPr>
      <w:r w:rsidRPr="00F15368">
        <w:rPr>
          <w:bCs/>
        </w:rPr>
        <w:t>- р</w:t>
      </w:r>
      <w:r w:rsidRPr="00F15368">
        <w:t xml:space="preserve">езервного фонда Администрации Волгоградской области – 270 677,8 тыс. руб., </w:t>
      </w:r>
    </w:p>
    <w:p w:rsidR="00054695" w:rsidRPr="00F15368" w:rsidRDefault="00054695" w:rsidP="00054695">
      <w:pPr>
        <w:ind w:firstLine="680"/>
        <w:jc w:val="both"/>
      </w:pPr>
      <w:r w:rsidRPr="00F15368">
        <w:t>- на обеспечение деятельности Учреждения – 820,8 тыс. руб.;</w:t>
      </w:r>
    </w:p>
    <w:p w:rsidR="00054695" w:rsidRPr="00F15368" w:rsidRDefault="00054695" w:rsidP="00054695">
      <w:pPr>
        <w:ind w:firstLine="680"/>
        <w:jc w:val="both"/>
      </w:pPr>
      <w:r w:rsidRPr="00F15368">
        <w:t xml:space="preserve">- на исполнение судебных актов – 50 000,0 тыс. руб.; </w:t>
      </w:r>
    </w:p>
    <w:p w:rsidR="00054695" w:rsidRPr="00F15368" w:rsidRDefault="00054695" w:rsidP="00054695">
      <w:pPr>
        <w:ind w:firstLine="680"/>
        <w:jc w:val="both"/>
      </w:pPr>
      <w:r w:rsidRPr="00F15368">
        <w:t>- на развитие и обеспечение функционирования информационных систем для формирования и организации исполнения бюджета – 13 186,1 тыс. руб.;</w:t>
      </w:r>
    </w:p>
    <w:p w:rsidR="00F15368" w:rsidRPr="00F15368" w:rsidRDefault="00F15368" w:rsidP="00054695">
      <w:pPr>
        <w:ind w:firstLine="680"/>
        <w:jc w:val="both"/>
      </w:pPr>
      <w:r w:rsidRPr="00F15368">
        <w:t>- на мероприятия по обеспечению мобилизационной готовности экономики - 0,1 тыс. руб.;</w:t>
      </w:r>
    </w:p>
    <w:p w:rsidR="00054695" w:rsidRPr="004B596F" w:rsidRDefault="00054695" w:rsidP="00054695">
      <w:pPr>
        <w:ind w:firstLine="680"/>
        <w:jc w:val="both"/>
      </w:pPr>
      <w:r w:rsidRPr="00F15368">
        <w:rPr>
          <w:u w:val="single"/>
        </w:rPr>
        <w:t>увеличением</w:t>
      </w:r>
      <w:r w:rsidRPr="00F15368">
        <w:t xml:space="preserve"> ассигнований на перечисление межбюджетных трансфертов (далее – МБТ) общего характера </w:t>
      </w:r>
      <w:r w:rsidR="00112CD0" w:rsidRPr="00F15368">
        <w:t>всего</w:t>
      </w:r>
      <w:r w:rsidRPr="00F15368">
        <w:t xml:space="preserve"> на 20 146,3 тыс. рублей.</w:t>
      </w:r>
    </w:p>
    <w:p w:rsidR="00054695" w:rsidRDefault="00054695" w:rsidP="00054695">
      <w:pPr>
        <w:autoSpaceDE w:val="0"/>
        <w:autoSpaceDN w:val="0"/>
        <w:adjustRightInd w:val="0"/>
        <w:ind w:firstLine="680"/>
        <w:jc w:val="both"/>
        <w:rPr>
          <w:bCs/>
        </w:rPr>
      </w:pPr>
      <w:r>
        <w:rPr>
          <w:bCs/>
        </w:rPr>
        <w:t xml:space="preserve">Сокращение бюджетных назначений произведено на основании уведомлений </w:t>
      </w:r>
      <w:proofErr w:type="spellStart"/>
      <w:r>
        <w:rPr>
          <w:bCs/>
        </w:rPr>
        <w:t>Облфина</w:t>
      </w:r>
      <w:proofErr w:type="spellEnd"/>
      <w:r>
        <w:rPr>
          <w:bCs/>
        </w:rPr>
        <w:t xml:space="preserve"> от 13.12.2016, 16.12.2016 и 26.12.2016 после утверждения Закона об областном </w:t>
      </w:r>
      <w:r w:rsidRPr="00727819">
        <w:rPr>
          <w:bCs/>
        </w:rPr>
        <w:t>бюджете в последней редакции.</w:t>
      </w:r>
    </w:p>
    <w:p w:rsidR="00054695" w:rsidRDefault="00054695" w:rsidP="00054695">
      <w:pPr>
        <w:autoSpaceDE w:val="0"/>
        <w:autoSpaceDN w:val="0"/>
        <w:adjustRightInd w:val="0"/>
        <w:ind w:firstLine="680"/>
        <w:jc w:val="both"/>
      </w:pPr>
      <w:r w:rsidRPr="00DE2CB1">
        <w:t xml:space="preserve">Исполнение бюджетных назначений за 2016 год отражено в следующей таблице. </w:t>
      </w:r>
    </w:p>
    <w:p w:rsidR="005619EA" w:rsidRDefault="005619EA" w:rsidP="00054695">
      <w:pPr>
        <w:autoSpaceDE w:val="0"/>
        <w:autoSpaceDN w:val="0"/>
        <w:adjustRightInd w:val="0"/>
        <w:ind w:firstLine="680"/>
        <w:jc w:val="both"/>
      </w:pPr>
    </w:p>
    <w:p w:rsidR="005619EA" w:rsidRPr="00DE2CB1" w:rsidRDefault="005619EA" w:rsidP="00054695">
      <w:pPr>
        <w:autoSpaceDE w:val="0"/>
        <w:autoSpaceDN w:val="0"/>
        <w:adjustRightInd w:val="0"/>
        <w:ind w:firstLine="680"/>
        <w:jc w:val="both"/>
      </w:pPr>
    </w:p>
    <w:p w:rsidR="00107A76" w:rsidRDefault="00107A76" w:rsidP="00944305">
      <w:pPr>
        <w:tabs>
          <w:tab w:val="left" w:pos="0"/>
        </w:tabs>
        <w:ind w:right="-82"/>
        <w:jc w:val="right"/>
        <w:rPr>
          <w:i/>
          <w:sz w:val="20"/>
          <w:szCs w:val="20"/>
        </w:rPr>
      </w:pPr>
    </w:p>
    <w:p w:rsidR="00944305" w:rsidRPr="00C65F0C" w:rsidRDefault="00944305" w:rsidP="00944305">
      <w:pPr>
        <w:tabs>
          <w:tab w:val="left" w:pos="0"/>
        </w:tabs>
        <w:ind w:right="-82"/>
        <w:jc w:val="right"/>
        <w:rPr>
          <w:i/>
          <w:sz w:val="20"/>
          <w:szCs w:val="20"/>
        </w:rPr>
      </w:pPr>
      <w:r w:rsidRPr="00C65F0C">
        <w:rPr>
          <w:i/>
          <w:sz w:val="20"/>
          <w:szCs w:val="20"/>
        </w:rPr>
        <w:t>тыс. руб.</w:t>
      </w:r>
    </w:p>
    <w:tbl>
      <w:tblPr>
        <w:tblW w:w="10774" w:type="dxa"/>
        <w:tblInd w:w="-743" w:type="dxa"/>
        <w:tblLayout w:type="fixed"/>
        <w:tblLook w:val="04A0"/>
      </w:tblPr>
      <w:tblGrid>
        <w:gridCol w:w="2793"/>
        <w:gridCol w:w="1059"/>
        <w:gridCol w:w="1060"/>
        <w:gridCol w:w="1060"/>
        <w:gridCol w:w="1060"/>
        <w:gridCol w:w="1060"/>
        <w:gridCol w:w="1060"/>
        <w:gridCol w:w="913"/>
        <w:gridCol w:w="709"/>
      </w:tblGrid>
      <w:tr w:rsidR="00944305" w:rsidRPr="00C65F0C" w:rsidTr="009C29C0">
        <w:trPr>
          <w:trHeight w:val="255"/>
        </w:trPr>
        <w:tc>
          <w:tcPr>
            <w:tcW w:w="2793" w:type="dxa"/>
            <w:vMerge w:val="restart"/>
            <w:tcBorders>
              <w:top w:val="double" w:sz="4" w:space="0" w:color="auto"/>
              <w:left w:val="double" w:sz="4" w:space="0" w:color="auto"/>
              <w:bottom w:val="double" w:sz="4" w:space="0" w:color="auto"/>
              <w:right w:val="single" w:sz="4" w:space="0" w:color="auto"/>
            </w:tcBorders>
            <w:shd w:val="clear" w:color="auto" w:fill="EAF1DD" w:themeFill="accent3" w:themeFillTint="33"/>
            <w:vAlign w:val="center"/>
            <w:hideMark/>
          </w:tcPr>
          <w:p w:rsidR="00944305" w:rsidRPr="00403329" w:rsidRDefault="00944305" w:rsidP="006132F6">
            <w:pPr>
              <w:jc w:val="center"/>
              <w:rPr>
                <w:rFonts w:eastAsia="Times New Roman"/>
                <w:bCs/>
                <w:sz w:val="16"/>
                <w:szCs w:val="16"/>
              </w:rPr>
            </w:pPr>
            <w:r w:rsidRPr="00403329">
              <w:rPr>
                <w:rFonts w:eastAsia="Times New Roman"/>
                <w:bCs/>
                <w:sz w:val="16"/>
                <w:szCs w:val="16"/>
              </w:rPr>
              <w:t>Наименование показателя</w:t>
            </w:r>
          </w:p>
        </w:tc>
        <w:tc>
          <w:tcPr>
            <w:tcW w:w="1059" w:type="dxa"/>
            <w:vMerge w:val="restart"/>
            <w:tcBorders>
              <w:top w:val="double" w:sz="4" w:space="0" w:color="auto"/>
              <w:left w:val="single" w:sz="4" w:space="0" w:color="auto"/>
              <w:bottom w:val="double" w:sz="4" w:space="0" w:color="auto"/>
              <w:right w:val="single" w:sz="4" w:space="0" w:color="auto"/>
            </w:tcBorders>
            <w:shd w:val="clear" w:color="auto" w:fill="EAF1DD" w:themeFill="accent3" w:themeFillTint="33"/>
            <w:vAlign w:val="center"/>
            <w:hideMark/>
          </w:tcPr>
          <w:p w:rsidR="00944305" w:rsidRPr="00403329" w:rsidRDefault="00944305" w:rsidP="006132F6">
            <w:pPr>
              <w:jc w:val="center"/>
              <w:rPr>
                <w:rFonts w:eastAsia="Times New Roman"/>
                <w:bCs/>
                <w:sz w:val="16"/>
                <w:szCs w:val="16"/>
              </w:rPr>
            </w:pPr>
            <w:r w:rsidRPr="00403329">
              <w:rPr>
                <w:rFonts w:eastAsia="Times New Roman"/>
                <w:bCs/>
                <w:sz w:val="16"/>
                <w:szCs w:val="16"/>
              </w:rPr>
              <w:t>КБК</w:t>
            </w:r>
          </w:p>
        </w:tc>
        <w:tc>
          <w:tcPr>
            <w:tcW w:w="1060" w:type="dxa"/>
            <w:vMerge w:val="restart"/>
            <w:tcBorders>
              <w:top w:val="double" w:sz="4" w:space="0" w:color="auto"/>
              <w:left w:val="single" w:sz="4" w:space="0" w:color="auto"/>
              <w:bottom w:val="double" w:sz="4" w:space="0" w:color="auto"/>
              <w:right w:val="single" w:sz="4" w:space="0" w:color="auto"/>
            </w:tcBorders>
            <w:shd w:val="clear" w:color="auto" w:fill="EAF1DD" w:themeFill="accent3" w:themeFillTint="33"/>
            <w:vAlign w:val="center"/>
            <w:hideMark/>
          </w:tcPr>
          <w:p w:rsidR="00944305" w:rsidRPr="00403329" w:rsidRDefault="00944305" w:rsidP="006132F6">
            <w:pPr>
              <w:jc w:val="center"/>
              <w:rPr>
                <w:rFonts w:eastAsia="Times New Roman"/>
                <w:bCs/>
                <w:color w:val="000000"/>
                <w:sz w:val="16"/>
                <w:szCs w:val="16"/>
              </w:rPr>
            </w:pPr>
            <w:r w:rsidRPr="00403329">
              <w:rPr>
                <w:rFonts w:eastAsia="Times New Roman"/>
                <w:bCs/>
                <w:color w:val="000000"/>
                <w:sz w:val="16"/>
                <w:szCs w:val="16"/>
              </w:rPr>
              <w:t>Утверждено Законом об областном бюджете</w:t>
            </w:r>
          </w:p>
        </w:tc>
        <w:tc>
          <w:tcPr>
            <w:tcW w:w="1060" w:type="dxa"/>
            <w:vMerge w:val="restart"/>
            <w:tcBorders>
              <w:top w:val="double" w:sz="4" w:space="0" w:color="auto"/>
              <w:left w:val="single" w:sz="4" w:space="0" w:color="auto"/>
              <w:bottom w:val="double" w:sz="4" w:space="0" w:color="auto"/>
              <w:right w:val="single" w:sz="4" w:space="0" w:color="auto"/>
            </w:tcBorders>
            <w:shd w:val="clear" w:color="auto" w:fill="EAF1DD" w:themeFill="accent3" w:themeFillTint="33"/>
            <w:vAlign w:val="center"/>
            <w:hideMark/>
          </w:tcPr>
          <w:p w:rsidR="00944305" w:rsidRPr="00403329" w:rsidRDefault="00944305" w:rsidP="006132F6">
            <w:pPr>
              <w:jc w:val="center"/>
              <w:rPr>
                <w:rFonts w:eastAsia="Times New Roman"/>
                <w:bCs/>
                <w:sz w:val="16"/>
                <w:szCs w:val="16"/>
              </w:rPr>
            </w:pPr>
            <w:r w:rsidRPr="00403329">
              <w:rPr>
                <w:rFonts w:eastAsia="Times New Roman"/>
                <w:bCs/>
                <w:sz w:val="16"/>
                <w:szCs w:val="16"/>
              </w:rPr>
              <w:t>Утвержден</w:t>
            </w:r>
            <w:proofErr w:type="gramStart"/>
            <w:r w:rsidRPr="00403329">
              <w:rPr>
                <w:rFonts w:eastAsia="Times New Roman"/>
                <w:bCs/>
                <w:sz w:val="16"/>
                <w:szCs w:val="16"/>
              </w:rPr>
              <w:t>.</w:t>
            </w:r>
            <w:proofErr w:type="gramEnd"/>
            <w:r w:rsidRPr="00403329">
              <w:rPr>
                <w:rFonts w:eastAsia="Times New Roman"/>
                <w:bCs/>
                <w:sz w:val="16"/>
                <w:szCs w:val="16"/>
              </w:rPr>
              <w:t xml:space="preserve"> </w:t>
            </w:r>
            <w:proofErr w:type="gramStart"/>
            <w:r w:rsidRPr="00403329">
              <w:rPr>
                <w:rFonts w:eastAsia="Times New Roman"/>
                <w:bCs/>
                <w:sz w:val="16"/>
                <w:szCs w:val="16"/>
              </w:rPr>
              <w:t>б</w:t>
            </w:r>
            <w:proofErr w:type="gramEnd"/>
            <w:r w:rsidRPr="00403329">
              <w:rPr>
                <w:rFonts w:eastAsia="Times New Roman"/>
                <w:bCs/>
                <w:sz w:val="16"/>
                <w:szCs w:val="16"/>
              </w:rPr>
              <w:t>юджет. назначения (роспись расходов)</w:t>
            </w:r>
          </w:p>
        </w:tc>
        <w:tc>
          <w:tcPr>
            <w:tcW w:w="1060" w:type="dxa"/>
            <w:vMerge w:val="restart"/>
            <w:tcBorders>
              <w:top w:val="double" w:sz="4" w:space="0" w:color="auto"/>
              <w:left w:val="single" w:sz="4" w:space="0" w:color="auto"/>
              <w:bottom w:val="double" w:sz="4" w:space="0" w:color="auto"/>
              <w:right w:val="single" w:sz="4" w:space="0" w:color="auto"/>
            </w:tcBorders>
            <w:shd w:val="clear" w:color="auto" w:fill="EAF1DD" w:themeFill="accent3" w:themeFillTint="33"/>
            <w:vAlign w:val="center"/>
            <w:hideMark/>
          </w:tcPr>
          <w:p w:rsidR="00944305" w:rsidRPr="00403329" w:rsidRDefault="00944305" w:rsidP="006132F6">
            <w:pPr>
              <w:jc w:val="center"/>
              <w:rPr>
                <w:rFonts w:eastAsia="Times New Roman"/>
                <w:bCs/>
                <w:color w:val="000000"/>
                <w:sz w:val="16"/>
                <w:szCs w:val="16"/>
              </w:rPr>
            </w:pPr>
            <w:r w:rsidRPr="00403329">
              <w:rPr>
                <w:rFonts w:eastAsia="Times New Roman"/>
                <w:bCs/>
                <w:color w:val="000000"/>
                <w:sz w:val="16"/>
                <w:szCs w:val="16"/>
              </w:rPr>
              <w:t>Разница между утвержден</w:t>
            </w:r>
            <w:proofErr w:type="gramStart"/>
            <w:r w:rsidRPr="00403329">
              <w:rPr>
                <w:rFonts w:eastAsia="Times New Roman"/>
                <w:bCs/>
                <w:color w:val="000000"/>
                <w:sz w:val="16"/>
                <w:szCs w:val="16"/>
              </w:rPr>
              <w:t>.</w:t>
            </w:r>
            <w:proofErr w:type="gramEnd"/>
            <w:r w:rsidRPr="00403329">
              <w:rPr>
                <w:rFonts w:eastAsia="Times New Roman"/>
                <w:bCs/>
                <w:color w:val="000000"/>
                <w:sz w:val="16"/>
                <w:szCs w:val="16"/>
              </w:rPr>
              <w:t xml:space="preserve"> </w:t>
            </w:r>
            <w:proofErr w:type="gramStart"/>
            <w:r w:rsidRPr="00403329">
              <w:rPr>
                <w:rFonts w:eastAsia="Times New Roman"/>
                <w:bCs/>
                <w:color w:val="000000"/>
                <w:sz w:val="16"/>
                <w:szCs w:val="16"/>
              </w:rPr>
              <w:t>б</w:t>
            </w:r>
            <w:proofErr w:type="gramEnd"/>
            <w:r w:rsidRPr="00403329">
              <w:rPr>
                <w:rFonts w:eastAsia="Times New Roman"/>
                <w:bCs/>
                <w:color w:val="000000"/>
                <w:sz w:val="16"/>
                <w:szCs w:val="16"/>
              </w:rPr>
              <w:t xml:space="preserve">юджет. </w:t>
            </w:r>
            <w:proofErr w:type="spellStart"/>
            <w:r w:rsidRPr="00403329">
              <w:rPr>
                <w:rFonts w:eastAsia="Times New Roman"/>
                <w:bCs/>
                <w:color w:val="000000"/>
                <w:sz w:val="16"/>
                <w:szCs w:val="16"/>
              </w:rPr>
              <w:t>назнач-ми</w:t>
            </w:r>
            <w:proofErr w:type="spellEnd"/>
            <w:r w:rsidRPr="00403329">
              <w:rPr>
                <w:rFonts w:eastAsia="Times New Roman"/>
                <w:bCs/>
                <w:color w:val="000000"/>
                <w:sz w:val="16"/>
                <w:szCs w:val="16"/>
              </w:rPr>
              <w:t xml:space="preserve"> (гр. 4- гр.3)</w:t>
            </w:r>
          </w:p>
        </w:tc>
        <w:tc>
          <w:tcPr>
            <w:tcW w:w="1060" w:type="dxa"/>
            <w:vMerge w:val="restart"/>
            <w:tcBorders>
              <w:top w:val="double" w:sz="4" w:space="0" w:color="auto"/>
              <w:left w:val="single" w:sz="4" w:space="0" w:color="auto"/>
              <w:bottom w:val="double" w:sz="4" w:space="0" w:color="auto"/>
              <w:right w:val="single" w:sz="4" w:space="0" w:color="auto"/>
            </w:tcBorders>
            <w:shd w:val="clear" w:color="auto" w:fill="EAF1DD" w:themeFill="accent3" w:themeFillTint="33"/>
            <w:vAlign w:val="center"/>
            <w:hideMark/>
          </w:tcPr>
          <w:p w:rsidR="00944305" w:rsidRPr="00403329" w:rsidRDefault="00944305" w:rsidP="006132F6">
            <w:pPr>
              <w:jc w:val="center"/>
              <w:rPr>
                <w:rFonts w:eastAsia="Times New Roman"/>
                <w:bCs/>
                <w:sz w:val="16"/>
                <w:szCs w:val="16"/>
              </w:rPr>
            </w:pPr>
            <w:r w:rsidRPr="00403329">
              <w:rPr>
                <w:rFonts w:eastAsia="Times New Roman"/>
                <w:bCs/>
                <w:sz w:val="16"/>
                <w:szCs w:val="16"/>
              </w:rPr>
              <w:t xml:space="preserve">Лимиты </w:t>
            </w:r>
            <w:proofErr w:type="gramStart"/>
            <w:r w:rsidRPr="00403329">
              <w:rPr>
                <w:rFonts w:eastAsia="Times New Roman"/>
                <w:bCs/>
                <w:sz w:val="16"/>
                <w:szCs w:val="16"/>
              </w:rPr>
              <w:t>бюджетных</w:t>
            </w:r>
            <w:proofErr w:type="gramEnd"/>
            <w:r w:rsidRPr="00403329">
              <w:rPr>
                <w:rFonts w:eastAsia="Times New Roman"/>
                <w:bCs/>
                <w:sz w:val="16"/>
                <w:szCs w:val="16"/>
              </w:rPr>
              <w:t xml:space="preserve"> </w:t>
            </w:r>
            <w:proofErr w:type="spellStart"/>
            <w:r w:rsidRPr="00403329">
              <w:rPr>
                <w:rFonts w:eastAsia="Times New Roman"/>
                <w:bCs/>
                <w:sz w:val="16"/>
                <w:szCs w:val="16"/>
              </w:rPr>
              <w:t>обязат</w:t>
            </w:r>
            <w:r>
              <w:rPr>
                <w:rFonts w:eastAsia="Times New Roman"/>
                <w:bCs/>
                <w:sz w:val="16"/>
                <w:szCs w:val="16"/>
              </w:rPr>
              <w:t>-</w:t>
            </w:r>
            <w:r w:rsidRPr="00403329">
              <w:rPr>
                <w:rFonts w:eastAsia="Times New Roman"/>
                <w:bCs/>
                <w:sz w:val="16"/>
                <w:szCs w:val="16"/>
              </w:rPr>
              <w:t>в</w:t>
            </w:r>
            <w:proofErr w:type="spellEnd"/>
          </w:p>
        </w:tc>
        <w:tc>
          <w:tcPr>
            <w:tcW w:w="1060" w:type="dxa"/>
            <w:vMerge w:val="restart"/>
            <w:tcBorders>
              <w:top w:val="double" w:sz="4" w:space="0" w:color="auto"/>
              <w:left w:val="single" w:sz="4" w:space="0" w:color="auto"/>
              <w:bottom w:val="double" w:sz="4" w:space="0" w:color="auto"/>
              <w:right w:val="single" w:sz="4" w:space="0" w:color="auto"/>
            </w:tcBorders>
            <w:shd w:val="clear" w:color="auto" w:fill="EAF1DD" w:themeFill="accent3" w:themeFillTint="33"/>
            <w:vAlign w:val="center"/>
            <w:hideMark/>
          </w:tcPr>
          <w:p w:rsidR="00944305" w:rsidRPr="00403329" w:rsidRDefault="00944305" w:rsidP="006132F6">
            <w:pPr>
              <w:rPr>
                <w:rFonts w:eastAsia="Times New Roman"/>
                <w:bCs/>
                <w:sz w:val="16"/>
                <w:szCs w:val="16"/>
              </w:rPr>
            </w:pPr>
            <w:r w:rsidRPr="00403329">
              <w:rPr>
                <w:rFonts w:eastAsia="Times New Roman"/>
                <w:bCs/>
                <w:sz w:val="16"/>
                <w:szCs w:val="16"/>
              </w:rPr>
              <w:t xml:space="preserve">         Исполнено</w:t>
            </w:r>
          </w:p>
        </w:tc>
        <w:tc>
          <w:tcPr>
            <w:tcW w:w="913" w:type="dxa"/>
            <w:vMerge w:val="restart"/>
            <w:tcBorders>
              <w:top w:val="double" w:sz="4" w:space="0" w:color="auto"/>
              <w:left w:val="single" w:sz="4" w:space="0" w:color="auto"/>
              <w:bottom w:val="double" w:sz="4" w:space="0" w:color="auto"/>
              <w:right w:val="single" w:sz="4" w:space="0" w:color="auto"/>
            </w:tcBorders>
            <w:shd w:val="clear" w:color="auto" w:fill="EAF1DD" w:themeFill="accent3" w:themeFillTint="33"/>
            <w:vAlign w:val="center"/>
            <w:hideMark/>
          </w:tcPr>
          <w:p w:rsidR="00944305" w:rsidRPr="00403329" w:rsidRDefault="00944305" w:rsidP="006132F6">
            <w:pPr>
              <w:jc w:val="center"/>
              <w:rPr>
                <w:rFonts w:eastAsia="Times New Roman"/>
                <w:bCs/>
                <w:color w:val="000000"/>
                <w:sz w:val="16"/>
                <w:szCs w:val="16"/>
              </w:rPr>
            </w:pPr>
            <w:r w:rsidRPr="00403329">
              <w:rPr>
                <w:rFonts w:eastAsia="Times New Roman"/>
                <w:bCs/>
                <w:color w:val="000000"/>
                <w:sz w:val="16"/>
                <w:szCs w:val="16"/>
              </w:rPr>
              <w:t xml:space="preserve">Не </w:t>
            </w:r>
            <w:proofErr w:type="spellStart"/>
            <w:r w:rsidRPr="00403329">
              <w:rPr>
                <w:rFonts w:eastAsia="Times New Roman"/>
                <w:bCs/>
                <w:color w:val="000000"/>
                <w:sz w:val="16"/>
                <w:szCs w:val="16"/>
              </w:rPr>
              <w:t>исполн</w:t>
            </w:r>
            <w:proofErr w:type="spellEnd"/>
            <w:r>
              <w:rPr>
                <w:rFonts w:eastAsia="Times New Roman"/>
                <w:bCs/>
                <w:color w:val="000000"/>
                <w:sz w:val="16"/>
                <w:szCs w:val="16"/>
              </w:rPr>
              <w:t>.</w:t>
            </w:r>
            <w:r w:rsidRPr="00403329">
              <w:rPr>
                <w:rFonts w:eastAsia="Times New Roman"/>
                <w:bCs/>
                <w:color w:val="000000"/>
                <w:sz w:val="16"/>
                <w:szCs w:val="16"/>
              </w:rPr>
              <w:t xml:space="preserve"> бюджет</w:t>
            </w:r>
            <w:proofErr w:type="gramStart"/>
            <w:r w:rsidRPr="00403329">
              <w:rPr>
                <w:rFonts w:eastAsia="Times New Roman"/>
                <w:bCs/>
                <w:color w:val="000000"/>
                <w:sz w:val="16"/>
                <w:szCs w:val="16"/>
              </w:rPr>
              <w:t>.</w:t>
            </w:r>
            <w:proofErr w:type="gramEnd"/>
            <w:r w:rsidRPr="00403329">
              <w:rPr>
                <w:rFonts w:eastAsia="Times New Roman"/>
                <w:bCs/>
                <w:color w:val="000000"/>
                <w:sz w:val="16"/>
                <w:szCs w:val="16"/>
              </w:rPr>
              <w:t xml:space="preserve"> </w:t>
            </w:r>
            <w:proofErr w:type="spellStart"/>
            <w:proofErr w:type="gramStart"/>
            <w:r w:rsidRPr="00403329">
              <w:rPr>
                <w:rFonts w:eastAsia="Times New Roman"/>
                <w:bCs/>
                <w:color w:val="000000"/>
                <w:sz w:val="16"/>
                <w:szCs w:val="16"/>
              </w:rPr>
              <w:t>н</w:t>
            </w:r>
            <w:proofErr w:type="gramEnd"/>
            <w:r w:rsidRPr="00403329">
              <w:rPr>
                <w:rFonts w:eastAsia="Times New Roman"/>
                <w:bCs/>
                <w:color w:val="000000"/>
                <w:sz w:val="16"/>
                <w:szCs w:val="16"/>
              </w:rPr>
              <w:t>азнач-</w:t>
            </w:r>
            <w:r>
              <w:rPr>
                <w:rFonts w:eastAsia="Times New Roman"/>
                <w:bCs/>
                <w:color w:val="000000"/>
                <w:sz w:val="16"/>
                <w:szCs w:val="16"/>
              </w:rPr>
              <w:t>я</w:t>
            </w:r>
            <w:proofErr w:type="spellEnd"/>
            <w:r w:rsidRPr="00403329">
              <w:rPr>
                <w:rFonts w:eastAsia="Times New Roman"/>
                <w:bCs/>
                <w:color w:val="000000"/>
                <w:sz w:val="16"/>
                <w:szCs w:val="16"/>
              </w:rPr>
              <w:t xml:space="preserve"> (гр. 7- гр. 4)</w:t>
            </w:r>
          </w:p>
        </w:tc>
        <w:tc>
          <w:tcPr>
            <w:tcW w:w="709" w:type="dxa"/>
            <w:vMerge w:val="restart"/>
            <w:tcBorders>
              <w:top w:val="double" w:sz="4" w:space="0" w:color="auto"/>
              <w:left w:val="single" w:sz="4" w:space="0" w:color="auto"/>
              <w:bottom w:val="double" w:sz="4" w:space="0" w:color="auto"/>
              <w:right w:val="double" w:sz="4" w:space="0" w:color="auto"/>
            </w:tcBorders>
            <w:shd w:val="clear" w:color="auto" w:fill="EAF1DD" w:themeFill="accent3" w:themeFillTint="33"/>
            <w:vAlign w:val="center"/>
            <w:hideMark/>
          </w:tcPr>
          <w:p w:rsidR="00944305" w:rsidRPr="00403329" w:rsidRDefault="00944305" w:rsidP="006132F6">
            <w:pPr>
              <w:jc w:val="center"/>
              <w:rPr>
                <w:rFonts w:eastAsia="Times New Roman"/>
                <w:bCs/>
                <w:color w:val="000000"/>
                <w:sz w:val="16"/>
                <w:szCs w:val="16"/>
              </w:rPr>
            </w:pPr>
            <w:r w:rsidRPr="00403329">
              <w:rPr>
                <w:rFonts w:eastAsia="Times New Roman"/>
                <w:bCs/>
                <w:color w:val="000000"/>
                <w:sz w:val="16"/>
                <w:szCs w:val="16"/>
              </w:rPr>
              <w:t xml:space="preserve">% </w:t>
            </w:r>
            <w:proofErr w:type="spellStart"/>
            <w:r w:rsidRPr="00403329">
              <w:rPr>
                <w:rFonts w:eastAsia="Times New Roman"/>
                <w:bCs/>
                <w:color w:val="000000"/>
                <w:sz w:val="16"/>
                <w:szCs w:val="16"/>
              </w:rPr>
              <w:t>исполн-я</w:t>
            </w:r>
            <w:proofErr w:type="spellEnd"/>
          </w:p>
        </w:tc>
      </w:tr>
      <w:tr w:rsidR="00944305" w:rsidRPr="00C65F0C" w:rsidTr="009C29C0">
        <w:trPr>
          <w:trHeight w:val="844"/>
        </w:trPr>
        <w:tc>
          <w:tcPr>
            <w:tcW w:w="2793" w:type="dxa"/>
            <w:vMerge/>
            <w:tcBorders>
              <w:top w:val="single" w:sz="4" w:space="0" w:color="auto"/>
              <w:left w:val="double" w:sz="4" w:space="0" w:color="auto"/>
              <w:bottom w:val="double" w:sz="4" w:space="0" w:color="auto"/>
              <w:right w:val="single" w:sz="4" w:space="0" w:color="auto"/>
            </w:tcBorders>
            <w:shd w:val="clear" w:color="auto" w:fill="EAF1DD" w:themeFill="accent3" w:themeFillTint="33"/>
            <w:vAlign w:val="center"/>
            <w:hideMark/>
          </w:tcPr>
          <w:p w:rsidR="00944305" w:rsidRPr="00403329" w:rsidRDefault="00944305" w:rsidP="006132F6">
            <w:pPr>
              <w:rPr>
                <w:rFonts w:eastAsia="Times New Roman"/>
                <w:b/>
                <w:bCs/>
                <w:sz w:val="16"/>
                <w:szCs w:val="16"/>
              </w:rPr>
            </w:pPr>
          </w:p>
        </w:tc>
        <w:tc>
          <w:tcPr>
            <w:tcW w:w="1059" w:type="dxa"/>
            <w:vMerge/>
            <w:tcBorders>
              <w:top w:val="single" w:sz="4" w:space="0" w:color="auto"/>
              <w:left w:val="single" w:sz="4" w:space="0" w:color="auto"/>
              <w:bottom w:val="double" w:sz="4" w:space="0" w:color="auto"/>
              <w:right w:val="single" w:sz="4" w:space="0" w:color="auto"/>
            </w:tcBorders>
            <w:shd w:val="clear" w:color="auto" w:fill="EAF1DD" w:themeFill="accent3" w:themeFillTint="33"/>
            <w:vAlign w:val="center"/>
            <w:hideMark/>
          </w:tcPr>
          <w:p w:rsidR="00944305" w:rsidRPr="00403329" w:rsidRDefault="00944305" w:rsidP="006132F6">
            <w:pPr>
              <w:rPr>
                <w:rFonts w:eastAsia="Times New Roman"/>
                <w:b/>
                <w:bCs/>
                <w:sz w:val="16"/>
                <w:szCs w:val="16"/>
              </w:rPr>
            </w:pPr>
          </w:p>
        </w:tc>
        <w:tc>
          <w:tcPr>
            <w:tcW w:w="1060" w:type="dxa"/>
            <w:vMerge/>
            <w:tcBorders>
              <w:top w:val="single" w:sz="4" w:space="0" w:color="auto"/>
              <w:left w:val="single" w:sz="4" w:space="0" w:color="auto"/>
              <w:bottom w:val="double" w:sz="4" w:space="0" w:color="auto"/>
              <w:right w:val="single" w:sz="4" w:space="0" w:color="auto"/>
            </w:tcBorders>
            <w:shd w:val="clear" w:color="auto" w:fill="EAF1DD" w:themeFill="accent3" w:themeFillTint="33"/>
            <w:vAlign w:val="center"/>
            <w:hideMark/>
          </w:tcPr>
          <w:p w:rsidR="00944305" w:rsidRPr="00403329" w:rsidRDefault="00944305" w:rsidP="006132F6">
            <w:pPr>
              <w:rPr>
                <w:rFonts w:eastAsia="Times New Roman"/>
                <w:b/>
                <w:bCs/>
                <w:color w:val="000000"/>
                <w:sz w:val="16"/>
                <w:szCs w:val="16"/>
              </w:rPr>
            </w:pPr>
          </w:p>
        </w:tc>
        <w:tc>
          <w:tcPr>
            <w:tcW w:w="1060" w:type="dxa"/>
            <w:vMerge/>
            <w:tcBorders>
              <w:top w:val="single" w:sz="4" w:space="0" w:color="auto"/>
              <w:left w:val="single" w:sz="4" w:space="0" w:color="auto"/>
              <w:bottom w:val="double" w:sz="4" w:space="0" w:color="auto"/>
              <w:right w:val="single" w:sz="4" w:space="0" w:color="auto"/>
            </w:tcBorders>
            <w:shd w:val="clear" w:color="auto" w:fill="EAF1DD" w:themeFill="accent3" w:themeFillTint="33"/>
            <w:vAlign w:val="center"/>
            <w:hideMark/>
          </w:tcPr>
          <w:p w:rsidR="00944305" w:rsidRPr="00403329" w:rsidRDefault="00944305" w:rsidP="006132F6">
            <w:pPr>
              <w:rPr>
                <w:rFonts w:eastAsia="Times New Roman"/>
                <w:b/>
                <w:bCs/>
                <w:sz w:val="16"/>
                <w:szCs w:val="16"/>
              </w:rPr>
            </w:pPr>
          </w:p>
        </w:tc>
        <w:tc>
          <w:tcPr>
            <w:tcW w:w="1060" w:type="dxa"/>
            <w:vMerge/>
            <w:tcBorders>
              <w:top w:val="single" w:sz="4" w:space="0" w:color="auto"/>
              <w:left w:val="single" w:sz="4" w:space="0" w:color="auto"/>
              <w:bottom w:val="double" w:sz="4" w:space="0" w:color="auto"/>
              <w:right w:val="single" w:sz="4" w:space="0" w:color="auto"/>
            </w:tcBorders>
            <w:shd w:val="clear" w:color="auto" w:fill="EAF1DD" w:themeFill="accent3" w:themeFillTint="33"/>
            <w:vAlign w:val="center"/>
            <w:hideMark/>
          </w:tcPr>
          <w:p w:rsidR="00944305" w:rsidRPr="00403329" w:rsidRDefault="00944305" w:rsidP="006132F6">
            <w:pPr>
              <w:rPr>
                <w:rFonts w:eastAsia="Times New Roman"/>
                <w:b/>
                <w:bCs/>
                <w:color w:val="000000"/>
                <w:sz w:val="16"/>
                <w:szCs w:val="16"/>
              </w:rPr>
            </w:pPr>
          </w:p>
        </w:tc>
        <w:tc>
          <w:tcPr>
            <w:tcW w:w="1060" w:type="dxa"/>
            <w:vMerge/>
            <w:tcBorders>
              <w:top w:val="single" w:sz="4" w:space="0" w:color="auto"/>
              <w:left w:val="single" w:sz="4" w:space="0" w:color="auto"/>
              <w:bottom w:val="double" w:sz="4" w:space="0" w:color="auto"/>
              <w:right w:val="single" w:sz="4" w:space="0" w:color="auto"/>
            </w:tcBorders>
            <w:shd w:val="clear" w:color="auto" w:fill="EAF1DD" w:themeFill="accent3" w:themeFillTint="33"/>
            <w:vAlign w:val="center"/>
            <w:hideMark/>
          </w:tcPr>
          <w:p w:rsidR="00944305" w:rsidRPr="00403329" w:rsidRDefault="00944305" w:rsidP="006132F6">
            <w:pPr>
              <w:rPr>
                <w:rFonts w:eastAsia="Times New Roman"/>
                <w:b/>
                <w:bCs/>
                <w:sz w:val="16"/>
                <w:szCs w:val="16"/>
              </w:rPr>
            </w:pPr>
          </w:p>
        </w:tc>
        <w:tc>
          <w:tcPr>
            <w:tcW w:w="1060" w:type="dxa"/>
            <w:vMerge/>
            <w:tcBorders>
              <w:top w:val="single" w:sz="4" w:space="0" w:color="auto"/>
              <w:left w:val="single" w:sz="4" w:space="0" w:color="auto"/>
              <w:bottom w:val="double" w:sz="4" w:space="0" w:color="auto"/>
              <w:right w:val="single" w:sz="4" w:space="0" w:color="auto"/>
            </w:tcBorders>
            <w:shd w:val="clear" w:color="auto" w:fill="EAF1DD" w:themeFill="accent3" w:themeFillTint="33"/>
            <w:vAlign w:val="center"/>
            <w:hideMark/>
          </w:tcPr>
          <w:p w:rsidR="00944305" w:rsidRPr="00403329" w:rsidRDefault="00944305" w:rsidP="006132F6">
            <w:pPr>
              <w:rPr>
                <w:rFonts w:eastAsia="Times New Roman"/>
                <w:b/>
                <w:bCs/>
                <w:sz w:val="16"/>
                <w:szCs w:val="16"/>
              </w:rPr>
            </w:pPr>
          </w:p>
        </w:tc>
        <w:tc>
          <w:tcPr>
            <w:tcW w:w="913" w:type="dxa"/>
            <w:vMerge/>
            <w:tcBorders>
              <w:top w:val="single" w:sz="4" w:space="0" w:color="auto"/>
              <w:left w:val="single" w:sz="4" w:space="0" w:color="auto"/>
              <w:bottom w:val="double" w:sz="4" w:space="0" w:color="auto"/>
              <w:right w:val="single" w:sz="4" w:space="0" w:color="auto"/>
            </w:tcBorders>
            <w:shd w:val="clear" w:color="auto" w:fill="EAF1DD" w:themeFill="accent3" w:themeFillTint="33"/>
            <w:vAlign w:val="center"/>
            <w:hideMark/>
          </w:tcPr>
          <w:p w:rsidR="00944305" w:rsidRPr="00403329" w:rsidRDefault="00944305" w:rsidP="006132F6">
            <w:pPr>
              <w:rPr>
                <w:rFonts w:eastAsia="Times New Roman"/>
                <w:b/>
                <w:bCs/>
                <w:color w:val="000000"/>
                <w:sz w:val="16"/>
                <w:szCs w:val="16"/>
              </w:rPr>
            </w:pPr>
          </w:p>
        </w:tc>
        <w:tc>
          <w:tcPr>
            <w:tcW w:w="709" w:type="dxa"/>
            <w:vMerge/>
            <w:tcBorders>
              <w:top w:val="single" w:sz="4" w:space="0" w:color="auto"/>
              <w:left w:val="single" w:sz="4" w:space="0" w:color="auto"/>
              <w:bottom w:val="double" w:sz="4" w:space="0" w:color="auto"/>
              <w:right w:val="double" w:sz="4" w:space="0" w:color="auto"/>
            </w:tcBorders>
            <w:shd w:val="clear" w:color="auto" w:fill="EAF1DD" w:themeFill="accent3" w:themeFillTint="33"/>
            <w:vAlign w:val="center"/>
            <w:hideMark/>
          </w:tcPr>
          <w:p w:rsidR="00944305" w:rsidRPr="00403329" w:rsidRDefault="00944305" w:rsidP="006132F6">
            <w:pPr>
              <w:rPr>
                <w:rFonts w:eastAsia="Times New Roman"/>
                <w:b/>
                <w:bCs/>
                <w:color w:val="000000"/>
                <w:sz w:val="16"/>
                <w:szCs w:val="16"/>
              </w:rPr>
            </w:pPr>
          </w:p>
        </w:tc>
      </w:tr>
      <w:tr w:rsidR="00944305" w:rsidRPr="00C65F0C" w:rsidTr="005619EA">
        <w:trPr>
          <w:trHeight w:val="132"/>
        </w:trPr>
        <w:tc>
          <w:tcPr>
            <w:tcW w:w="2793" w:type="dxa"/>
            <w:tcBorders>
              <w:top w:val="double" w:sz="4" w:space="0" w:color="auto"/>
              <w:left w:val="double" w:sz="4" w:space="0" w:color="auto"/>
              <w:bottom w:val="single" w:sz="4" w:space="0" w:color="auto"/>
              <w:right w:val="single" w:sz="4" w:space="0" w:color="auto"/>
            </w:tcBorders>
            <w:shd w:val="clear" w:color="auto" w:fill="C2D69B" w:themeFill="accent3" w:themeFillTint="99"/>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1</w:t>
            </w:r>
          </w:p>
        </w:tc>
        <w:tc>
          <w:tcPr>
            <w:tcW w:w="1059" w:type="dxa"/>
            <w:tcBorders>
              <w:top w:val="double" w:sz="4" w:space="0" w:color="auto"/>
              <w:left w:val="nil"/>
              <w:bottom w:val="single" w:sz="4" w:space="0" w:color="auto"/>
              <w:right w:val="single" w:sz="4" w:space="0" w:color="auto"/>
            </w:tcBorders>
            <w:shd w:val="clear" w:color="auto" w:fill="C2D69B" w:themeFill="accent3" w:themeFillTint="99"/>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2</w:t>
            </w:r>
          </w:p>
        </w:tc>
        <w:tc>
          <w:tcPr>
            <w:tcW w:w="1060" w:type="dxa"/>
            <w:tcBorders>
              <w:top w:val="double" w:sz="4" w:space="0" w:color="auto"/>
              <w:left w:val="nil"/>
              <w:bottom w:val="single" w:sz="4" w:space="0" w:color="auto"/>
              <w:right w:val="single" w:sz="4" w:space="0" w:color="auto"/>
            </w:tcBorders>
            <w:shd w:val="clear" w:color="auto" w:fill="C2D69B" w:themeFill="accent3" w:themeFillTint="99"/>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3</w:t>
            </w:r>
          </w:p>
        </w:tc>
        <w:tc>
          <w:tcPr>
            <w:tcW w:w="1060" w:type="dxa"/>
            <w:tcBorders>
              <w:top w:val="double" w:sz="4" w:space="0" w:color="auto"/>
              <w:left w:val="nil"/>
              <w:bottom w:val="single" w:sz="4" w:space="0" w:color="auto"/>
              <w:right w:val="single" w:sz="4" w:space="0" w:color="auto"/>
            </w:tcBorders>
            <w:shd w:val="clear" w:color="auto" w:fill="C2D69B" w:themeFill="accent3" w:themeFillTint="99"/>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4</w:t>
            </w:r>
          </w:p>
        </w:tc>
        <w:tc>
          <w:tcPr>
            <w:tcW w:w="1060" w:type="dxa"/>
            <w:tcBorders>
              <w:top w:val="double" w:sz="4" w:space="0" w:color="auto"/>
              <w:left w:val="nil"/>
              <w:bottom w:val="single" w:sz="4" w:space="0" w:color="auto"/>
              <w:right w:val="single" w:sz="4" w:space="0" w:color="auto"/>
            </w:tcBorders>
            <w:shd w:val="clear" w:color="auto" w:fill="C2D69B" w:themeFill="accent3" w:themeFillTint="99"/>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5</w:t>
            </w:r>
          </w:p>
        </w:tc>
        <w:tc>
          <w:tcPr>
            <w:tcW w:w="1060" w:type="dxa"/>
            <w:tcBorders>
              <w:top w:val="double" w:sz="4" w:space="0" w:color="auto"/>
              <w:left w:val="nil"/>
              <w:bottom w:val="single" w:sz="4" w:space="0" w:color="auto"/>
              <w:right w:val="single" w:sz="4" w:space="0" w:color="auto"/>
            </w:tcBorders>
            <w:shd w:val="clear" w:color="auto" w:fill="C2D69B" w:themeFill="accent3" w:themeFillTint="99"/>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6</w:t>
            </w:r>
          </w:p>
        </w:tc>
        <w:tc>
          <w:tcPr>
            <w:tcW w:w="1060" w:type="dxa"/>
            <w:tcBorders>
              <w:top w:val="double" w:sz="4" w:space="0" w:color="auto"/>
              <w:left w:val="nil"/>
              <w:bottom w:val="single" w:sz="4" w:space="0" w:color="auto"/>
              <w:right w:val="single" w:sz="4" w:space="0" w:color="auto"/>
            </w:tcBorders>
            <w:shd w:val="clear" w:color="auto" w:fill="C2D69B" w:themeFill="accent3" w:themeFillTint="99"/>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7</w:t>
            </w:r>
          </w:p>
        </w:tc>
        <w:tc>
          <w:tcPr>
            <w:tcW w:w="913" w:type="dxa"/>
            <w:tcBorders>
              <w:top w:val="double" w:sz="4" w:space="0" w:color="auto"/>
              <w:left w:val="nil"/>
              <w:bottom w:val="single" w:sz="4" w:space="0" w:color="auto"/>
              <w:right w:val="single" w:sz="4" w:space="0" w:color="auto"/>
            </w:tcBorders>
            <w:shd w:val="clear" w:color="auto" w:fill="C2D69B" w:themeFill="accent3" w:themeFillTint="99"/>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8</w:t>
            </w:r>
          </w:p>
        </w:tc>
        <w:tc>
          <w:tcPr>
            <w:tcW w:w="709" w:type="dxa"/>
            <w:tcBorders>
              <w:top w:val="double" w:sz="4" w:space="0" w:color="auto"/>
              <w:left w:val="nil"/>
              <w:bottom w:val="single" w:sz="4" w:space="0" w:color="auto"/>
              <w:right w:val="double" w:sz="4" w:space="0" w:color="auto"/>
            </w:tcBorders>
            <w:shd w:val="clear" w:color="auto" w:fill="C2D69B" w:themeFill="accent3" w:themeFillTint="99"/>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9</w:t>
            </w:r>
          </w:p>
        </w:tc>
      </w:tr>
      <w:tr w:rsidR="00944305" w:rsidRPr="00C65F0C" w:rsidTr="009C29C0">
        <w:trPr>
          <w:trHeight w:val="137"/>
        </w:trPr>
        <w:tc>
          <w:tcPr>
            <w:tcW w:w="2793" w:type="dxa"/>
            <w:tcBorders>
              <w:top w:val="nil"/>
              <w:left w:val="double" w:sz="4" w:space="0" w:color="auto"/>
              <w:bottom w:val="single" w:sz="4" w:space="0" w:color="auto"/>
              <w:right w:val="single" w:sz="4" w:space="0" w:color="auto"/>
            </w:tcBorders>
            <w:shd w:val="clear" w:color="000000" w:fill="FFFFFF"/>
            <w:vAlign w:val="bottom"/>
            <w:hideMark/>
          </w:tcPr>
          <w:p w:rsidR="00944305" w:rsidRPr="00403329" w:rsidRDefault="00944305" w:rsidP="006132F6">
            <w:pPr>
              <w:rPr>
                <w:rFonts w:eastAsia="Times New Roman"/>
                <w:b/>
                <w:bCs/>
                <w:sz w:val="16"/>
                <w:szCs w:val="16"/>
              </w:rPr>
            </w:pPr>
            <w:r w:rsidRPr="00403329">
              <w:rPr>
                <w:rFonts w:eastAsia="Times New Roman"/>
                <w:b/>
                <w:bCs/>
                <w:sz w:val="16"/>
                <w:szCs w:val="16"/>
              </w:rPr>
              <w:t>Расходы бюджета - всего</w:t>
            </w:r>
          </w:p>
        </w:tc>
        <w:tc>
          <w:tcPr>
            <w:tcW w:w="1059" w:type="dxa"/>
            <w:tcBorders>
              <w:top w:val="nil"/>
              <w:left w:val="nil"/>
              <w:bottom w:val="single" w:sz="4" w:space="0" w:color="auto"/>
              <w:right w:val="single" w:sz="4" w:space="0" w:color="auto"/>
            </w:tcBorders>
            <w:shd w:val="clear" w:color="000000" w:fill="FFFFFF"/>
            <w:noWrap/>
            <w:vAlign w:val="bottom"/>
            <w:hideMark/>
          </w:tcPr>
          <w:p w:rsidR="00944305" w:rsidRPr="00403329" w:rsidRDefault="00944305" w:rsidP="006132F6">
            <w:pPr>
              <w:jc w:val="center"/>
              <w:rPr>
                <w:rFonts w:eastAsia="Times New Roman"/>
                <w:sz w:val="16"/>
                <w:szCs w:val="16"/>
              </w:rPr>
            </w:pPr>
            <w:r w:rsidRPr="00403329">
              <w:rPr>
                <w:rFonts w:eastAsia="Times New Roman"/>
                <w:sz w:val="16"/>
                <w:szCs w:val="16"/>
              </w:rPr>
              <w:t>Х</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sz w:val="16"/>
                <w:szCs w:val="16"/>
              </w:rPr>
            </w:pPr>
            <w:r w:rsidRPr="00403329">
              <w:rPr>
                <w:rFonts w:eastAsia="Times New Roman"/>
                <w:b/>
                <w:bCs/>
                <w:sz w:val="16"/>
                <w:szCs w:val="16"/>
              </w:rPr>
              <w:t>6 800 525,2</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sz w:val="16"/>
                <w:szCs w:val="16"/>
              </w:rPr>
            </w:pPr>
            <w:r w:rsidRPr="00403329">
              <w:rPr>
                <w:rFonts w:eastAsia="Times New Roman"/>
                <w:b/>
                <w:bCs/>
                <w:sz w:val="16"/>
                <w:szCs w:val="16"/>
              </w:rPr>
              <w:t>6 477 751,8</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sz w:val="16"/>
                <w:szCs w:val="16"/>
              </w:rPr>
            </w:pPr>
            <w:r w:rsidRPr="00403329">
              <w:rPr>
                <w:rFonts w:eastAsia="Times New Roman"/>
                <w:b/>
                <w:bCs/>
                <w:sz w:val="16"/>
                <w:szCs w:val="16"/>
              </w:rPr>
              <w:t>-322 773,4</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sz w:val="16"/>
                <w:szCs w:val="16"/>
              </w:rPr>
            </w:pPr>
            <w:r w:rsidRPr="00403329">
              <w:rPr>
                <w:rFonts w:eastAsia="Times New Roman"/>
                <w:b/>
                <w:bCs/>
                <w:sz w:val="16"/>
                <w:szCs w:val="16"/>
              </w:rPr>
              <w:t>6 475 456,0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sz w:val="16"/>
                <w:szCs w:val="16"/>
              </w:rPr>
            </w:pPr>
            <w:r w:rsidRPr="00403329">
              <w:rPr>
                <w:rFonts w:eastAsia="Times New Roman"/>
                <w:b/>
                <w:bCs/>
                <w:sz w:val="16"/>
                <w:szCs w:val="16"/>
              </w:rPr>
              <w:t>6 347 217,9</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sz w:val="16"/>
                <w:szCs w:val="16"/>
              </w:rPr>
            </w:pPr>
            <w:r w:rsidRPr="00403329">
              <w:rPr>
                <w:rFonts w:eastAsia="Times New Roman"/>
                <w:b/>
                <w:bCs/>
                <w:sz w:val="16"/>
                <w:szCs w:val="16"/>
              </w:rPr>
              <w:t>-130 533,9</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b/>
                <w:bCs/>
                <w:sz w:val="16"/>
                <w:szCs w:val="16"/>
              </w:rPr>
            </w:pPr>
            <w:r w:rsidRPr="00403329">
              <w:rPr>
                <w:rFonts w:eastAsia="Times New Roman"/>
                <w:b/>
                <w:bCs/>
                <w:sz w:val="16"/>
                <w:szCs w:val="16"/>
              </w:rPr>
              <w:t>98,0</w:t>
            </w:r>
          </w:p>
        </w:tc>
      </w:tr>
      <w:tr w:rsidR="00944305" w:rsidRPr="00C65F0C" w:rsidTr="009C29C0">
        <w:trPr>
          <w:trHeight w:val="154"/>
        </w:trPr>
        <w:tc>
          <w:tcPr>
            <w:tcW w:w="2793" w:type="dxa"/>
            <w:tcBorders>
              <w:top w:val="nil"/>
              <w:left w:val="double" w:sz="4" w:space="0" w:color="auto"/>
              <w:bottom w:val="single" w:sz="4" w:space="0" w:color="auto"/>
              <w:right w:val="single" w:sz="4" w:space="0" w:color="auto"/>
            </w:tcBorders>
            <w:shd w:val="clear" w:color="000000" w:fill="FFFFFF"/>
            <w:vAlign w:val="bottom"/>
            <w:hideMark/>
          </w:tcPr>
          <w:p w:rsidR="00944305" w:rsidRPr="00403329" w:rsidRDefault="00944305" w:rsidP="006132F6">
            <w:pPr>
              <w:rPr>
                <w:rFonts w:eastAsia="Times New Roman"/>
                <w:sz w:val="16"/>
                <w:szCs w:val="16"/>
              </w:rPr>
            </w:pPr>
            <w:r w:rsidRPr="00403329">
              <w:rPr>
                <w:rFonts w:eastAsia="Times New Roman"/>
                <w:sz w:val="16"/>
                <w:szCs w:val="16"/>
              </w:rPr>
              <w:t xml:space="preserve">   в том числе:</w:t>
            </w:r>
          </w:p>
        </w:tc>
        <w:tc>
          <w:tcPr>
            <w:tcW w:w="1059" w:type="dxa"/>
            <w:tcBorders>
              <w:top w:val="nil"/>
              <w:left w:val="nil"/>
              <w:bottom w:val="single" w:sz="4" w:space="0" w:color="auto"/>
              <w:right w:val="single" w:sz="4" w:space="0" w:color="auto"/>
            </w:tcBorders>
            <w:shd w:val="clear" w:color="000000" w:fill="FFFFFF"/>
            <w:noWrap/>
            <w:vAlign w:val="bottom"/>
            <w:hideMark/>
          </w:tcPr>
          <w:p w:rsidR="00944305" w:rsidRPr="00403329" w:rsidRDefault="00944305" w:rsidP="006132F6">
            <w:pPr>
              <w:jc w:val="right"/>
              <w:rPr>
                <w:rFonts w:eastAsia="Times New Roman"/>
                <w:sz w:val="16"/>
                <w:szCs w:val="16"/>
              </w:rPr>
            </w:pPr>
            <w:r w:rsidRPr="00403329">
              <w:rPr>
                <w:rFonts w:eastAsia="Times New Roman"/>
                <w:sz w:val="16"/>
                <w:szCs w:val="16"/>
              </w:rPr>
              <w:t> </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 </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 </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 </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 </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 </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 </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 </w:t>
            </w:r>
          </w:p>
        </w:tc>
      </w:tr>
      <w:tr w:rsidR="00944305" w:rsidRPr="00C65F0C" w:rsidTr="009C29C0">
        <w:trPr>
          <w:trHeight w:val="170"/>
        </w:trPr>
        <w:tc>
          <w:tcPr>
            <w:tcW w:w="2793" w:type="dxa"/>
            <w:tcBorders>
              <w:top w:val="nil"/>
              <w:left w:val="double" w:sz="4" w:space="0" w:color="auto"/>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color w:val="000000"/>
                <w:sz w:val="16"/>
                <w:szCs w:val="16"/>
              </w:rPr>
            </w:pPr>
            <w:r w:rsidRPr="00403329">
              <w:rPr>
                <w:rFonts w:eastAsia="Times New Roman"/>
                <w:b/>
                <w:bCs/>
                <w:i/>
                <w:iCs/>
                <w:color w:val="000000"/>
                <w:sz w:val="16"/>
                <w:szCs w:val="16"/>
              </w:rPr>
              <w:t>Общегосударственные вопросы</w:t>
            </w:r>
          </w:p>
        </w:tc>
        <w:tc>
          <w:tcPr>
            <w:tcW w:w="1059" w:type="dxa"/>
            <w:tcBorders>
              <w:top w:val="nil"/>
              <w:left w:val="nil"/>
              <w:bottom w:val="single" w:sz="4" w:space="0" w:color="auto"/>
              <w:right w:val="single" w:sz="4" w:space="0" w:color="auto"/>
            </w:tcBorders>
            <w:shd w:val="clear" w:color="000000" w:fill="FFFFFF"/>
            <w:noWrap/>
            <w:vAlign w:val="bottom"/>
            <w:hideMark/>
          </w:tcPr>
          <w:p w:rsidR="00944305" w:rsidRPr="00403329" w:rsidRDefault="00944305" w:rsidP="006132F6">
            <w:pPr>
              <w:jc w:val="center"/>
              <w:rPr>
                <w:rFonts w:eastAsia="Times New Roman"/>
                <w:b/>
                <w:bCs/>
                <w:i/>
                <w:iCs/>
                <w:sz w:val="16"/>
                <w:szCs w:val="16"/>
              </w:rPr>
            </w:pPr>
            <w:r w:rsidRPr="00403329">
              <w:rPr>
                <w:rFonts w:eastAsia="Times New Roman"/>
                <w:b/>
                <w:bCs/>
                <w:i/>
                <w:iCs/>
                <w:sz w:val="16"/>
                <w:szCs w:val="16"/>
              </w:rPr>
              <w:t>0100 0000000000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657 739,3</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328 005,8</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-329 733,5</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325 791,5</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318 844,6</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-9 161,2</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97,2</w:t>
            </w:r>
          </w:p>
        </w:tc>
      </w:tr>
      <w:tr w:rsidR="00944305" w:rsidRPr="00C65F0C" w:rsidTr="009C29C0">
        <w:trPr>
          <w:trHeight w:val="675"/>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Функционирование высших исполнительных органов государств</w:t>
            </w:r>
            <w:proofErr w:type="gramStart"/>
            <w:r>
              <w:rPr>
                <w:rFonts w:eastAsia="Times New Roman"/>
                <w:i/>
                <w:iCs/>
                <w:sz w:val="16"/>
                <w:szCs w:val="16"/>
              </w:rPr>
              <w:t>.</w:t>
            </w:r>
            <w:proofErr w:type="gramEnd"/>
            <w:r w:rsidRPr="00403329">
              <w:rPr>
                <w:rFonts w:eastAsia="Times New Roman"/>
                <w:i/>
                <w:iCs/>
                <w:sz w:val="16"/>
                <w:szCs w:val="16"/>
              </w:rPr>
              <w:t xml:space="preserve"> </w:t>
            </w:r>
            <w:proofErr w:type="gramStart"/>
            <w:r w:rsidRPr="00403329">
              <w:rPr>
                <w:rFonts w:eastAsia="Times New Roman"/>
                <w:i/>
                <w:iCs/>
                <w:sz w:val="16"/>
                <w:szCs w:val="16"/>
              </w:rPr>
              <w:t>в</w:t>
            </w:r>
            <w:proofErr w:type="gramEnd"/>
            <w:r w:rsidRPr="00403329">
              <w:rPr>
                <w:rFonts w:eastAsia="Times New Roman"/>
                <w:i/>
                <w:iCs/>
                <w:sz w:val="16"/>
                <w:szCs w:val="16"/>
              </w:rPr>
              <w:t>ласти субъектов РФ</w:t>
            </w:r>
          </w:p>
        </w:tc>
        <w:tc>
          <w:tcPr>
            <w:tcW w:w="1059" w:type="dxa"/>
            <w:tcBorders>
              <w:top w:val="nil"/>
              <w:left w:val="nil"/>
              <w:bottom w:val="single" w:sz="4" w:space="0" w:color="auto"/>
              <w:right w:val="single" w:sz="4" w:space="0" w:color="auto"/>
            </w:tcBorders>
            <w:shd w:val="clear" w:color="000000" w:fill="FFFFFF"/>
            <w:noWrap/>
            <w:vAlign w:val="bottom"/>
            <w:hideMark/>
          </w:tcPr>
          <w:p w:rsidR="00944305" w:rsidRPr="00403329" w:rsidRDefault="00944305" w:rsidP="006132F6">
            <w:pPr>
              <w:jc w:val="center"/>
              <w:rPr>
                <w:rFonts w:eastAsia="Times New Roman"/>
                <w:i/>
                <w:iCs/>
                <w:sz w:val="16"/>
                <w:szCs w:val="16"/>
              </w:rPr>
            </w:pPr>
            <w:r w:rsidRPr="00403329">
              <w:rPr>
                <w:rFonts w:eastAsia="Times New Roman"/>
                <w:i/>
                <w:iCs/>
                <w:sz w:val="16"/>
                <w:szCs w:val="16"/>
              </w:rPr>
              <w:t>0104 0000000000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3 242,9</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3 242,9</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3 165,4</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3 016,7</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-226,2</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93,0</w:t>
            </w:r>
          </w:p>
        </w:tc>
      </w:tr>
      <w:tr w:rsidR="00944305" w:rsidRPr="00C65F0C" w:rsidTr="009C29C0">
        <w:trPr>
          <w:trHeight w:val="297"/>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i/>
                <w:iCs/>
                <w:color w:val="000000"/>
                <w:sz w:val="16"/>
                <w:szCs w:val="16"/>
              </w:rPr>
            </w:pPr>
            <w:r w:rsidRPr="00403329">
              <w:rPr>
                <w:rFonts w:eastAsia="Times New Roman"/>
                <w:i/>
                <w:iCs/>
                <w:color w:val="000000"/>
                <w:sz w:val="16"/>
                <w:szCs w:val="16"/>
              </w:rPr>
              <w:t>Обеспечение деятельн</w:t>
            </w:r>
            <w:r>
              <w:rPr>
                <w:rFonts w:eastAsia="Times New Roman"/>
                <w:i/>
                <w:iCs/>
                <w:color w:val="000000"/>
                <w:sz w:val="16"/>
                <w:szCs w:val="16"/>
              </w:rPr>
              <w:t xml:space="preserve">ости финансовых </w:t>
            </w:r>
            <w:r w:rsidRPr="00403329">
              <w:rPr>
                <w:rFonts w:eastAsia="Times New Roman"/>
                <w:i/>
                <w:iCs/>
                <w:color w:val="000000"/>
                <w:sz w:val="16"/>
                <w:szCs w:val="16"/>
              </w:rPr>
              <w:t>органов</w:t>
            </w:r>
          </w:p>
        </w:tc>
        <w:tc>
          <w:tcPr>
            <w:tcW w:w="1059" w:type="dxa"/>
            <w:tcBorders>
              <w:top w:val="nil"/>
              <w:left w:val="nil"/>
              <w:bottom w:val="single" w:sz="4" w:space="0" w:color="auto"/>
              <w:right w:val="single" w:sz="4" w:space="0" w:color="auto"/>
            </w:tcBorders>
            <w:shd w:val="clear" w:color="000000" w:fill="FFFFFF"/>
            <w:noWrap/>
            <w:hideMark/>
          </w:tcPr>
          <w:p w:rsidR="00944305" w:rsidRPr="00403329" w:rsidRDefault="00944305" w:rsidP="006132F6">
            <w:pPr>
              <w:jc w:val="center"/>
              <w:rPr>
                <w:rFonts w:eastAsia="Times New Roman"/>
                <w:i/>
                <w:iCs/>
                <w:sz w:val="16"/>
                <w:szCs w:val="16"/>
              </w:rPr>
            </w:pPr>
            <w:r w:rsidRPr="00403329">
              <w:rPr>
                <w:rFonts w:eastAsia="Times New Roman"/>
                <w:i/>
                <w:iCs/>
                <w:sz w:val="16"/>
                <w:szCs w:val="16"/>
              </w:rPr>
              <w:t>0106 0000000000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170 426,1</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162 191,2</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-8 234,9</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161 920,7</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156 847,1</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-5 344,1</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96,7</w:t>
            </w:r>
          </w:p>
        </w:tc>
      </w:tr>
      <w:tr w:rsidR="00944305" w:rsidRPr="00C65F0C" w:rsidTr="009C29C0">
        <w:trPr>
          <w:trHeight w:val="255"/>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sz w:val="16"/>
                <w:szCs w:val="16"/>
              </w:rPr>
            </w:pPr>
            <w:r w:rsidRPr="00403329">
              <w:rPr>
                <w:rFonts w:eastAsia="Times New Roman"/>
                <w:sz w:val="16"/>
                <w:szCs w:val="16"/>
              </w:rPr>
              <w:t xml:space="preserve">Обеспечение деятельности госорганов </w:t>
            </w:r>
            <w:proofErr w:type="gramStart"/>
            <w:r w:rsidRPr="00403329">
              <w:rPr>
                <w:rFonts w:eastAsia="Times New Roman"/>
                <w:sz w:val="16"/>
                <w:szCs w:val="16"/>
              </w:rPr>
              <w:t>ВО</w:t>
            </w:r>
            <w:proofErr w:type="gramEnd"/>
          </w:p>
        </w:tc>
        <w:tc>
          <w:tcPr>
            <w:tcW w:w="1059" w:type="dxa"/>
            <w:tcBorders>
              <w:top w:val="nil"/>
              <w:left w:val="nil"/>
              <w:bottom w:val="single" w:sz="4" w:space="0" w:color="auto"/>
              <w:right w:val="single" w:sz="4" w:space="0" w:color="auto"/>
            </w:tcBorders>
            <w:shd w:val="clear" w:color="000000" w:fill="FFFFFF"/>
            <w:noWrap/>
            <w:vAlign w:val="bottom"/>
            <w:hideMark/>
          </w:tcPr>
          <w:p w:rsidR="00944305" w:rsidRPr="00403329" w:rsidRDefault="00944305" w:rsidP="006132F6">
            <w:pPr>
              <w:jc w:val="center"/>
              <w:rPr>
                <w:rFonts w:eastAsia="Times New Roman"/>
                <w:sz w:val="16"/>
                <w:szCs w:val="16"/>
              </w:rPr>
            </w:pPr>
            <w:r w:rsidRPr="00403329">
              <w:rPr>
                <w:rFonts w:eastAsia="Times New Roman"/>
                <w:sz w:val="16"/>
                <w:szCs w:val="16"/>
              </w:rPr>
              <w:t xml:space="preserve">0106 9000000010 </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163 815,0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147 727,9</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-16 087,1</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147 457,4</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142 385,2</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-5 342,7</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96,4</w:t>
            </w:r>
          </w:p>
        </w:tc>
      </w:tr>
      <w:tr w:rsidR="00944305" w:rsidRPr="00C65F0C" w:rsidTr="009C29C0">
        <w:trPr>
          <w:trHeight w:val="255"/>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sz w:val="16"/>
                <w:szCs w:val="16"/>
              </w:rPr>
            </w:pPr>
            <w:r w:rsidRPr="00403329">
              <w:rPr>
                <w:rFonts w:eastAsia="Times New Roman"/>
                <w:sz w:val="16"/>
                <w:szCs w:val="16"/>
              </w:rPr>
              <w:t xml:space="preserve">Премиальные выплаты госорганов </w:t>
            </w:r>
            <w:proofErr w:type="gramStart"/>
            <w:r w:rsidRPr="00403329">
              <w:rPr>
                <w:rFonts w:eastAsia="Times New Roman"/>
                <w:sz w:val="16"/>
                <w:szCs w:val="16"/>
              </w:rPr>
              <w:t>ВО</w:t>
            </w:r>
            <w:proofErr w:type="gramEnd"/>
          </w:p>
        </w:tc>
        <w:tc>
          <w:tcPr>
            <w:tcW w:w="1059" w:type="dxa"/>
            <w:tcBorders>
              <w:top w:val="nil"/>
              <w:left w:val="nil"/>
              <w:bottom w:val="single" w:sz="4" w:space="0" w:color="auto"/>
              <w:right w:val="single" w:sz="4" w:space="0" w:color="auto"/>
            </w:tcBorders>
            <w:shd w:val="clear" w:color="000000" w:fill="FFFFFF"/>
            <w:noWrap/>
            <w:vAlign w:val="bottom"/>
            <w:hideMark/>
          </w:tcPr>
          <w:p w:rsidR="00944305" w:rsidRDefault="00944305" w:rsidP="006132F6">
            <w:pPr>
              <w:jc w:val="center"/>
              <w:rPr>
                <w:rFonts w:eastAsia="Times New Roman"/>
                <w:sz w:val="16"/>
                <w:szCs w:val="16"/>
              </w:rPr>
            </w:pPr>
            <w:r>
              <w:rPr>
                <w:rFonts w:eastAsia="Times New Roman"/>
                <w:sz w:val="16"/>
                <w:szCs w:val="16"/>
              </w:rPr>
              <w:t>0106</w:t>
            </w:r>
          </w:p>
          <w:p w:rsidR="00944305" w:rsidRPr="00403329" w:rsidRDefault="00944305" w:rsidP="006132F6">
            <w:pPr>
              <w:jc w:val="center"/>
              <w:rPr>
                <w:rFonts w:eastAsia="Times New Roman"/>
                <w:sz w:val="16"/>
                <w:szCs w:val="16"/>
              </w:rPr>
            </w:pPr>
            <w:r w:rsidRPr="00403329">
              <w:rPr>
                <w:rFonts w:eastAsia="Times New Roman"/>
                <w:sz w:val="16"/>
                <w:szCs w:val="16"/>
              </w:rPr>
              <w:t xml:space="preserve">900000001П </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6 580,3</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14 443,5</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7 863,2</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14 443,5</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14 443,5</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100,0</w:t>
            </w:r>
          </w:p>
        </w:tc>
      </w:tr>
      <w:tr w:rsidR="00944305" w:rsidRPr="00C65F0C" w:rsidTr="009C29C0">
        <w:trPr>
          <w:trHeight w:val="566"/>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sz w:val="16"/>
                <w:szCs w:val="16"/>
              </w:rPr>
            </w:pPr>
            <w:r w:rsidRPr="00403329">
              <w:rPr>
                <w:rFonts w:eastAsia="Times New Roman"/>
                <w:sz w:val="16"/>
                <w:szCs w:val="16"/>
              </w:rPr>
              <w:t>Уплата налогов и сборов органами государственной власти и казенными учреждениями</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0106 9900080140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30,8</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19,8</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-11,0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19,8</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18,4</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-1,4</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92,9</w:t>
            </w:r>
          </w:p>
        </w:tc>
      </w:tr>
      <w:tr w:rsidR="00944305" w:rsidRPr="00C65F0C" w:rsidTr="009C29C0">
        <w:trPr>
          <w:trHeight w:val="255"/>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Резервные фонды</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i/>
                <w:iCs/>
                <w:sz w:val="16"/>
                <w:szCs w:val="16"/>
              </w:rPr>
            </w:pPr>
            <w:r w:rsidRPr="00403329">
              <w:rPr>
                <w:rFonts w:eastAsia="Times New Roman"/>
                <w:i/>
                <w:iCs/>
                <w:sz w:val="16"/>
                <w:szCs w:val="16"/>
              </w:rPr>
              <w:t>0111 9900080670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270 677,8</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 </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-270 677,8</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 </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 </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 </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 </w:t>
            </w:r>
          </w:p>
        </w:tc>
      </w:tr>
      <w:tr w:rsidR="00944305" w:rsidRPr="00C65F0C" w:rsidTr="009C29C0">
        <w:trPr>
          <w:trHeight w:val="255"/>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Другие общегосударственные вопросы</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i/>
                <w:iCs/>
                <w:sz w:val="16"/>
                <w:szCs w:val="16"/>
              </w:rPr>
            </w:pPr>
            <w:r w:rsidRPr="00403329">
              <w:rPr>
                <w:rFonts w:eastAsia="Times New Roman"/>
                <w:i/>
                <w:iCs/>
                <w:sz w:val="16"/>
                <w:szCs w:val="16"/>
              </w:rPr>
              <w:t>0113 0000000000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213 392,5</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162 571,7</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-50 820,8</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160 705,4</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158 980,8</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-3 590,9</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97,8</w:t>
            </w:r>
          </w:p>
        </w:tc>
      </w:tr>
      <w:tr w:rsidR="00944305" w:rsidRPr="00C65F0C" w:rsidTr="009C29C0">
        <w:trPr>
          <w:trHeight w:val="450"/>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color w:val="000000"/>
                <w:sz w:val="16"/>
                <w:szCs w:val="16"/>
              </w:rPr>
            </w:pPr>
            <w:r w:rsidRPr="00403329">
              <w:rPr>
                <w:rFonts w:eastAsia="Times New Roman"/>
                <w:color w:val="000000"/>
                <w:sz w:val="16"/>
                <w:szCs w:val="16"/>
              </w:rPr>
              <w:t>Выполнение других обязательств государства по выплате агентских комиссий и вознаграждения</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0113 2210220430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100,0</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100,0</w:t>
            </w:r>
          </w:p>
        </w:tc>
      </w:tr>
      <w:tr w:rsidR="00944305" w:rsidRPr="00C65F0C" w:rsidTr="009C29C0">
        <w:trPr>
          <w:trHeight w:val="450"/>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color w:val="000000"/>
                <w:sz w:val="16"/>
                <w:szCs w:val="16"/>
              </w:rPr>
            </w:pPr>
            <w:r w:rsidRPr="00403329">
              <w:rPr>
                <w:rFonts w:eastAsia="Times New Roman"/>
                <w:color w:val="000000"/>
                <w:sz w:val="16"/>
                <w:szCs w:val="16"/>
              </w:rPr>
              <w:t>Расходы на обеспечение деятельности (оказание услуг) казенных учреждений</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0113 9900000590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24 724,8</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23 904,0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-820,8</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22 891,7</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22 551,3</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-1 352,7</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94,3</w:t>
            </w:r>
          </w:p>
        </w:tc>
      </w:tr>
      <w:tr w:rsidR="00944305" w:rsidRPr="00C65F0C" w:rsidTr="009C29C0">
        <w:trPr>
          <w:trHeight w:val="675"/>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color w:val="000000"/>
                <w:sz w:val="16"/>
                <w:szCs w:val="16"/>
              </w:rPr>
            </w:pPr>
            <w:r w:rsidRPr="00403329">
              <w:rPr>
                <w:rFonts w:eastAsia="Times New Roman"/>
                <w:color w:val="000000"/>
                <w:sz w:val="16"/>
                <w:szCs w:val="16"/>
              </w:rPr>
              <w:t>Расходы на обеспечение деятельности (оказание услуг) казенных учреждений (расходы по обязательствам прошлых лет)</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0113 990000059К</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2 046,9</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2 046,9</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2 046,9</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2 046,9</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100,0</w:t>
            </w:r>
          </w:p>
        </w:tc>
      </w:tr>
      <w:tr w:rsidR="00944305" w:rsidRPr="00C65F0C" w:rsidTr="009C29C0">
        <w:trPr>
          <w:trHeight w:val="255"/>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sz w:val="16"/>
                <w:szCs w:val="16"/>
              </w:rPr>
            </w:pPr>
            <w:r w:rsidRPr="00403329">
              <w:rPr>
                <w:rFonts w:eastAsia="Times New Roman"/>
                <w:sz w:val="16"/>
                <w:szCs w:val="16"/>
              </w:rPr>
              <w:t>Премиальные выплаты казенных учреждений</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0113 990000059П</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586,3</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586,3</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586,3</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585,5</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-0,8</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99,9</w:t>
            </w:r>
          </w:p>
        </w:tc>
      </w:tr>
      <w:tr w:rsidR="00944305" w:rsidRPr="00C65F0C" w:rsidTr="009C29C0">
        <w:trPr>
          <w:trHeight w:val="1095"/>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sz w:val="16"/>
                <w:szCs w:val="16"/>
              </w:rPr>
            </w:pPr>
            <w:r w:rsidRPr="00403329">
              <w:rPr>
                <w:rFonts w:eastAsia="Times New Roman"/>
                <w:sz w:val="16"/>
                <w:szCs w:val="16"/>
              </w:rPr>
              <w:t>Иные межбюджетные трансферты на обеспечение социальными гарантиями молодых специалистов, работающих в муниципальных учреждениях, распо</w:t>
            </w:r>
            <w:r>
              <w:rPr>
                <w:rFonts w:eastAsia="Times New Roman"/>
                <w:sz w:val="16"/>
                <w:szCs w:val="16"/>
              </w:rPr>
              <w:t xml:space="preserve">ложенных в сельских поселениях </w:t>
            </w:r>
            <w:proofErr w:type="gramStart"/>
            <w:r w:rsidRPr="00403329">
              <w:rPr>
                <w:rFonts w:eastAsia="Times New Roman"/>
                <w:sz w:val="16"/>
                <w:szCs w:val="16"/>
              </w:rPr>
              <w:t>ВО</w:t>
            </w:r>
            <w:proofErr w:type="gramEnd"/>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0113 9900070870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4 785,7</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4 785,7</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3 934,2</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3 933,0</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-852,7</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82,2</w:t>
            </w:r>
          </w:p>
        </w:tc>
      </w:tr>
      <w:tr w:rsidR="00944305" w:rsidRPr="00C65F0C" w:rsidTr="009C29C0">
        <w:trPr>
          <w:trHeight w:val="508"/>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sz w:val="16"/>
                <w:szCs w:val="16"/>
              </w:rPr>
            </w:pPr>
            <w:r w:rsidRPr="00403329">
              <w:rPr>
                <w:rFonts w:eastAsia="Times New Roman"/>
                <w:sz w:val="16"/>
                <w:szCs w:val="16"/>
              </w:rPr>
              <w:t>Уплата налогов и сборов органами государственной власти и казенными учреждениями</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0113 9900080140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13,0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13,0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10,5</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1,5</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-11,5</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11,5</w:t>
            </w:r>
          </w:p>
        </w:tc>
      </w:tr>
      <w:tr w:rsidR="00944305" w:rsidRPr="00C65F0C" w:rsidTr="009C29C0">
        <w:trPr>
          <w:trHeight w:val="255"/>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sz w:val="16"/>
                <w:szCs w:val="16"/>
              </w:rPr>
            </w:pPr>
            <w:r w:rsidRPr="00403329">
              <w:rPr>
                <w:rFonts w:eastAsia="Times New Roman"/>
                <w:sz w:val="16"/>
                <w:szCs w:val="16"/>
              </w:rPr>
              <w:t>Исполнение судебных актов</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0113 9900080870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100,0</w:t>
            </w:r>
          </w:p>
        </w:tc>
      </w:tr>
      <w:tr w:rsidR="00944305" w:rsidRPr="00C65F0C" w:rsidTr="009C29C0">
        <w:trPr>
          <w:trHeight w:val="450"/>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sz w:val="16"/>
                <w:szCs w:val="16"/>
              </w:rPr>
            </w:pPr>
            <w:r w:rsidRPr="00403329">
              <w:rPr>
                <w:rFonts w:eastAsia="Times New Roman"/>
                <w:sz w:val="16"/>
                <w:szCs w:val="16"/>
              </w:rPr>
              <w:t xml:space="preserve">Исполнение судебных актов, предусматривающих обращение взыскания на средства бюджета </w:t>
            </w:r>
            <w:proofErr w:type="gramStart"/>
            <w:r w:rsidRPr="00403329">
              <w:rPr>
                <w:rFonts w:eastAsia="Times New Roman"/>
                <w:sz w:val="16"/>
                <w:szCs w:val="16"/>
              </w:rPr>
              <w:t>ВО</w:t>
            </w:r>
            <w:proofErr w:type="gramEnd"/>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0113 9900080970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181 085,8</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131 085,8</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-50 000,0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131 085,8</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129 712,6</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-1 373,2</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99,0</w:t>
            </w:r>
          </w:p>
        </w:tc>
      </w:tr>
      <w:tr w:rsidR="00944305" w:rsidRPr="00C65F0C" w:rsidTr="009C29C0">
        <w:trPr>
          <w:trHeight w:val="255"/>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sz w:val="16"/>
                <w:szCs w:val="16"/>
              </w:rPr>
            </w:pPr>
            <w:r w:rsidRPr="00403329">
              <w:rPr>
                <w:rFonts w:eastAsia="Times New Roman"/>
                <w:sz w:val="16"/>
                <w:szCs w:val="16"/>
              </w:rPr>
              <w:t xml:space="preserve">Прочие выплаты по обязательствам </w:t>
            </w:r>
            <w:proofErr w:type="gramStart"/>
            <w:r w:rsidRPr="00403329">
              <w:rPr>
                <w:rFonts w:eastAsia="Times New Roman"/>
                <w:sz w:val="16"/>
                <w:szCs w:val="16"/>
              </w:rPr>
              <w:t>ВО</w:t>
            </w:r>
            <w:proofErr w:type="gramEnd"/>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0113 9900080990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40,0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40,0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40,0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40,0</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100,0</w:t>
            </w:r>
          </w:p>
        </w:tc>
      </w:tr>
      <w:tr w:rsidR="00944305" w:rsidRPr="00C65F0C" w:rsidTr="009C29C0">
        <w:trPr>
          <w:trHeight w:val="255"/>
        </w:trPr>
        <w:tc>
          <w:tcPr>
            <w:tcW w:w="2793" w:type="dxa"/>
            <w:tcBorders>
              <w:top w:val="nil"/>
              <w:left w:val="double" w:sz="4" w:space="0" w:color="auto"/>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color w:val="000000"/>
                <w:sz w:val="16"/>
                <w:szCs w:val="16"/>
              </w:rPr>
            </w:pPr>
            <w:r w:rsidRPr="00403329">
              <w:rPr>
                <w:rFonts w:eastAsia="Times New Roman"/>
                <w:b/>
                <w:bCs/>
                <w:i/>
                <w:iCs/>
                <w:color w:val="000000"/>
                <w:sz w:val="16"/>
                <w:szCs w:val="16"/>
              </w:rPr>
              <w:t>Национальная оборона</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b/>
                <w:bCs/>
                <w:i/>
                <w:iCs/>
                <w:sz w:val="16"/>
                <w:szCs w:val="16"/>
              </w:rPr>
            </w:pPr>
            <w:r w:rsidRPr="00403329">
              <w:rPr>
                <w:rFonts w:eastAsia="Times New Roman"/>
                <w:b/>
                <w:bCs/>
                <w:i/>
                <w:iCs/>
                <w:sz w:val="16"/>
                <w:szCs w:val="16"/>
              </w:rPr>
              <w:t>0200 0000000000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37 758,6</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37 758,5</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-0,1</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37 758,5</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37 758,5</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0,0</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100,0</w:t>
            </w:r>
          </w:p>
        </w:tc>
      </w:tr>
      <w:tr w:rsidR="00944305" w:rsidRPr="00C65F0C" w:rsidTr="009C29C0">
        <w:trPr>
          <w:trHeight w:val="330"/>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i/>
                <w:iCs/>
                <w:color w:val="000000"/>
                <w:sz w:val="16"/>
                <w:szCs w:val="16"/>
              </w:rPr>
            </w:pPr>
            <w:r w:rsidRPr="00403329">
              <w:rPr>
                <w:rFonts w:eastAsia="Times New Roman"/>
                <w:i/>
                <w:iCs/>
                <w:color w:val="000000"/>
                <w:sz w:val="16"/>
                <w:szCs w:val="16"/>
              </w:rPr>
              <w:t>Мобилизационная и вневойсковая подготовка</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i/>
                <w:iCs/>
                <w:sz w:val="16"/>
                <w:szCs w:val="16"/>
              </w:rPr>
            </w:pPr>
            <w:r w:rsidRPr="00403329">
              <w:rPr>
                <w:rFonts w:eastAsia="Times New Roman"/>
                <w:i/>
                <w:iCs/>
                <w:sz w:val="16"/>
                <w:szCs w:val="16"/>
              </w:rPr>
              <w:t>0203 0000000000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37 648,6</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37 648,6</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37 648,6</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37 648,6</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0,0</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100,0</w:t>
            </w:r>
          </w:p>
        </w:tc>
      </w:tr>
      <w:tr w:rsidR="00944305" w:rsidRPr="00C65F0C" w:rsidTr="009C29C0">
        <w:trPr>
          <w:trHeight w:val="410"/>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color w:val="000000"/>
                <w:sz w:val="16"/>
                <w:szCs w:val="16"/>
              </w:rPr>
            </w:pPr>
            <w:r w:rsidRPr="00403329">
              <w:rPr>
                <w:rFonts w:eastAsia="Times New Roman"/>
                <w:color w:val="000000"/>
                <w:sz w:val="16"/>
                <w:szCs w:val="16"/>
              </w:rPr>
              <w:t xml:space="preserve">Субвенции на осуществление первичного воинского учета </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0203 9900051180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37 648,6</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37 648,6</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37 648,6</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37 648,6</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100,0</w:t>
            </w:r>
          </w:p>
        </w:tc>
      </w:tr>
      <w:tr w:rsidR="00944305" w:rsidRPr="00C65F0C" w:rsidTr="009C29C0">
        <w:trPr>
          <w:trHeight w:val="255"/>
        </w:trPr>
        <w:tc>
          <w:tcPr>
            <w:tcW w:w="2793" w:type="dxa"/>
            <w:tcBorders>
              <w:top w:val="nil"/>
              <w:left w:val="double" w:sz="4" w:space="0" w:color="auto"/>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color w:val="000000"/>
                <w:sz w:val="16"/>
                <w:szCs w:val="16"/>
              </w:rPr>
            </w:pPr>
            <w:r w:rsidRPr="00403329">
              <w:rPr>
                <w:rFonts w:eastAsia="Times New Roman"/>
                <w:color w:val="000000"/>
                <w:sz w:val="16"/>
                <w:szCs w:val="16"/>
              </w:rPr>
              <w:t>Мобилизационная подготовка экономики</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0204 0000000000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110,0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109,9</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-0,1</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109,9</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109,9</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100,0</w:t>
            </w:r>
          </w:p>
        </w:tc>
      </w:tr>
      <w:tr w:rsidR="00944305" w:rsidRPr="00C65F0C" w:rsidTr="009C29C0">
        <w:trPr>
          <w:trHeight w:val="255"/>
        </w:trPr>
        <w:tc>
          <w:tcPr>
            <w:tcW w:w="2793" w:type="dxa"/>
            <w:tcBorders>
              <w:top w:val="nil"/>
              <w:left w:val="double" w:sz="4" w:space="0" w:color="auto"/>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color w:val="000000"/>
                <w:sz w:val="16"/>
                <w:szCs w:val="16"/>
              </w:rPr>
            </w:pPr>
            <w:r w:rsidRPr="00403329">
              <w:rPr>
                <w:rFonts w:eastAsia="Times New Roman"/>
                <w:color w:val="000000"/>
                <w:sz w:val="16"/>
                <w:szCs w:val="16"/>
              </w:rPr>
              <w:t>Мероприятия по обеспечению мобилизационной готовности экономики</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0204 9900080040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110,0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109,9</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-0,1</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109,9</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109,9</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100,0</w:t>
            </w:r>
          </w:p>
        </w:tc>
      </w:tr>
      <w:tr w:rsidR="00944305" w:rsidRPr="00C65F0C" w:rsidTr="009C29C0">
        <w:trPr>
          <w:trHeight w:val="255"/>
        </w:trPr>
        <w:tc>
          <w:tcPr>
            <w:tcW w:w="2793" w:type="dxa"/>
            <w:tcBorders>
              <w:top w:val="nil"/>
              <w:left w:val="double" w:sz="4" w:space="0" w:color="auto"/>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color w:val="000000"/>
                <w:sz w:val="16"/>
                <w:szCs w:val="16"/>
              </w:rPr>
            </w:pPr>
            <w:r w:rsidRPr="00403329">
              <w:rPr>
                <w:rFonts w:eastAsia="Times New Roman"/>
                <w:b/>
                <w:bCs/>
                <w:i/>
                <w:iCs/>
                <w:color w:val="000000"/>
                <w:sz w:val="16"/>
                <w:szCs w:val="16"/>
              </w:rPr>
              <w:t>Национальная экономика</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b/>
                <w:bCs/>
                <w:i/>
                <w:iCs/>
                <w:sz w:val="16"/>
                <w:szCs w:val="16"/>
              </w:rPr>
            </w:pPr>
            <w:r w:rsidRPr="00403329">
              <w:rPr>
                <w:rFonts w:eastAsia="Times New Roman"/>
                <w:b/>
                <w:bCs/>
                <w:i/>
                <w:iCs/>
                <w:sz w:val="16"/>
                <w:szCs w:val="16"/>
              </w:rPr>
              <w:t>0400 0000000000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81 147,3</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67 961,2</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-13 186,1</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67 961,2</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67 961,2</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0,0</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100,0</w:t>
            </w:r>
          </w:p>
        </w:tc>
      </w:tr>
      <w:tr w:rsidR="00944305" w:rsidRPr="00C65F0C" w:rsidTr="009C29C0">
        <w:trPr>
          <w:trHeight w:val="255"/>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Связь и информатика</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i/>
                <w:iCs/>
                <w:sz w:val="16"/>
                <w:szCs w:val="16"/>
              </w:rPr>
            </w:pPr>
            <w:r w:rsidRPr="00403329">
              <w:rPr>
                <w:rFonts w:eastAsia="Times New Roman"/>
                <w:i/>
                <w:iCs/>
                <w:sz w:val="16"/>
                <w:szCs w:val="16"/>
              </w:rPr>
              <w:t>0410 0000000000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81 147,3</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67 961,2</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-13 186,1</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67 961,2</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67 961,2</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0,0</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100,0</w:t>
            </w:r>
          </w:p>
        </w:tc>
      </w:tr>
      <w:tr w:rsidR="00944305" w:rsidRPr="00C65F0C" w:rsidTr="005619EA">
        <w:trPr>
          <w:trHeight w:val="675"/>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Default="00944305" w:rsidP="006132F6">
            <w:pPr>
              <w:rPr>
                <w:rFonts w:eastAsia="Times New Roman"/>
                <w:sz w:val="16"/>
                <w:szCs w:val="16"/>
              </w:rPr>
            </w:pPr>
            <w:r w:rsidRPr="00403329">
              <w:rPr>
                <w:rFonts w:eastAsia="Times New Roman"/>
                <w:sz w:val="16"/>
                <w:szCs w:val="16"/>
              </w:rPr>
              <w:t>Развитие, модернизация и обеспечение функционирования информационных систем для формирования и организации исполнения бюджета</w:t>
            </w:r>
          </w:p>
          <w:p w:rsidR="005619EA" w:rsidRPr="00403329" w:rsidRDefault="005619EA" w:rsidP="006132F6">
            <w:pPr>
              <w:rPr>
                <w:rFonts w:eastAsia="Times New Roman"/>
                <w:sz w:val="16"/>
                <w:szCs w:val="16"/>
              </w:rPr>
            </w:pP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0410 2230120440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72 622,3</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61 338,1</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-11 284,2</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61 338,1</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61 338,1</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100,0</w:t>
            </w:r>
          </w:p>
        </w:tc>
      </w:tr>
      <w:tr w:rsidR="005619EA" w:rsidRPr="00C65F0C" w:rsidTr="005619EA">
        <w:trPr>
          <w:trHeight w:val="148"/>
        </w:trPr>
        <w:tc>
          <w:tcPr>
            <w:tcW w:w="2793"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rsidR="005619EA" w:rsidRPr="005619EA" w:rsidRDefault="005619EA" w:rsidP="005619EA">
            <w:pPr>
              <w:jc w:val="center"/>
              <w:rPr>
                <w:rFonts w:eastAsia="Times New Roman"/>
                <w:sz w:val="16"/>
                <w:szCs w:val="16"/>
              </w:rPr>
            </w:pPr>
            <w:r w:rsidRPr="005619EA">
              <w:rPr>
                <w:rFonts w:eastAsia="Times New Roman"/>
                <w:sz w:val="16"/>
                <w:szCs w:val="16"/>
              </w:rPr>
              <w:lastRenderedPageBreak/>
              <w:t>1</w:t>
            </w:r>
          </w:p>
        </w:tc>
        <w:tc>
          <w:tcPr>
            <w:tcW w:w="1059" w:type="dxa"/>
            <w:tcBorders>
              <w:top w:val="single" w:sz="4" w:space="0" w:color="auto"/>
              <w:left w:val="nil"/>
              <w:bottom w:val="single" w:sz="4" w:space="0" w:color="auto"/>
              <w:right w:val="single" w:sz="4" w:space="0" w:color="auto"/>
            </w:tcBorders>
            <w:shd w:val="clear" w:color="auto" w:fill="C2D69B" w:themeFill="accent3" w:themeFillTint="99"/>
            <w:noWrap/>
            <w:vAlign w:val="center"/>
            <w:hideMark/>
          </w:tcPr>
          <w:p w:rsidR="005619EA" w:rsidRPr="005619EA" w:rsidRDefault="005619EA" w:rsidP="005619EA">
            <w:pPr>
              <w:jc w:val="center"/>
              <w:rPr>
                <w:rFonts w:eastAsia="Times New Roman"/>
                <w:sz w:val="16"/>
                <w:szCs w:val="16"/>
              </w:rPr>
            </w:pPr>
            <w:r w:rsidRPr="005619EA">
              <w:rPr>
                <w:rFonts w:eastAsia="Times New Roman"/>
                <w:sz w:val="16"/>
                <w:szCs w:val="16"/>
              </w:rPr>
              <w:t>2</w:t>
            </w:r>
          </w:p>
        </w:tc>
        <w:tc>
          <w:tcPr>
            <w:tcW w:w="1060" w:type="dxa"/>
            <w:tcBorders>
              <w:top w:val="single" w:sz="4" w:space="0" w:color="auto"/>
              <w:left w:val="nil"/>
              <w:bottom w:val="single" w:sz="4" w:space="0" w:color="auto"/>
              <w:right w:val="single" w:sz="4" w:space="0" w:color="auto"/>
            </w:tcBorders>
            <w:shd w:val="clear" w:color="auto" w:fill="C2D69B" w:themeFill="accent3" w:themeFillTint="99"/>
            <w:noWrap/>
            <w:vAlign w:val="center"/>
            <w:hideMark/>
          </w:tcPr>
          <w:p w:rsidR="005619EA" w:rsidRPr="005619EA" w:rsidRDefault="005619EA" w:rsidP="005619EA">
            <w:pPr>
              <w:jc w:val="center"/>
              <w:rPr>
                <w:rFonts w:eastAsia="Times New Roman"/>
                <w:sz w:val="16"/>
                <w:szCs w:val="16"/>
              </w:rPr>
            </w:pPr>
            <w:r w:rsidRPr="005619EA">
              <w:rPr>
                <w:rFonts w:eastAsia="Times New Roman"/>
                <w:sz w:val="16"/>
                <w:szCs w:val="16"/>
              </w:rPr>
              <w:t>3</w:t>
            </w:r>
          </w:p>
        </w:tc>
        <w:tc>
          <w:tcPr>
            <w:tcW w:w="1060" w:type="dxa"/>
            <w:tcBorders>
              <w:top w:val="single" w:sz="4" w:space="0" w:color="auto"/>
              <w:left w:val="nil"/>
              <w:bottom w:val="single" w:sz="4" w:space="0" w:color="auto"/>
              <w:right w:val="single" w:sz="4" w:space="0" w:color="auto"/>
            </w:tcBorders>
            <w:shd w:val="clear" w:color="auto" w:fill="C2D69B" w:themeFill="accent3" w:themeFillTint="99"/>
            <w:noWrap/>
            <w:vAlign w:val="center"/>
            <w:hideMark/>
          </w:tcPr>
          <w:p w:rsidR="005619EA" w:rsidRPr="005619EA" w:rsidRDefault="005619EA" w:rsidP="005619EA">
            <w:pPr>
              <w:jc w:val="center"/>
              <w:rPr>
                <w:rFonts w:eastAsia="Times New Roman"/>
                <w:sz w:val="16"/>
                <w:szCs w:val="16"/>
              </w:rPr>
            </w:pPr>
            <w:r w:rsidRPr="005619EA">
              <w:rPr>
                <w:rFonts w:eastAsia="Times New Roman"/>
                <w:sz w:val="16"/>
                <w:szCs w:val="16"/>
              </w:rPr>
              <w:t>4</w:t>
            </w:r>
          </w:p>
        </w:tc>
        <w:tc>
          <w:tcPr>
            <w:tcW w:w="1060" w:type="dxa"/>
            <w:tcBorders>
              <w:top w:val="single" w:sz="4" w:space="0" w:color="auto"/>
              <w:left w:val="nil"/>
              <w:bottom w:val="single" w:sz="4" w:space="0" w:color="auto"/>
              <w:right w:val="single" w:sz="4" w:space="0" w:color="auto"/>
            </w:tcBorders>
            <w:shd w:val="clear" w:color="auto" w:fill="C2D69B" w:themeFill="accent3" w:themeFillTint="99"/>
            <w:noWrap/>
            <w:vAlign w:val="center"/>
            <w:hideMark/>
          </w:tcPr>
          <w:p w:rsidR="005619EA" w:rsidRPr="005619EA" w:rsidRDefault="005619EA" w:rsidP="005619EA">
            <w:pPr>
              <w:jc w:val="center"/>
              <w:rPr>
                <w:rFonts w:eastAsia="Times New Roman"/>
                <w:sz w:val="16"/>
                <w:szCs w:val="16"/>
              </w:rPr>
            </w:pPr>
            <w:r w:rsidRPr="005619EA">
              <w:rPr>
                <w:rFonts w:eastAsia="Times New Roman"/>
                <w:sz w:val="16"/>
                <w:szCs w:val="16"/>
              </w:rPr>
              <w:t>5</w:t>
            </w:r>
          </w:p>
        </w:tc>
        <w:tc>
          <w:tcPr>
            <w:tcW w:w="1060" w:type="dxa"/>
            <w:tcBorders>
              <w:top w:val="single" w:sz="4" w:space="0" w:color="auto"/>
              <w:left w:val="nil"/>
              <w:bottom w:val="single" w:sz="4" w:space="0" w:color="auto"/>
              <w:right w:val="single" w:sz="4" w:space="0" w:color="auto"/>
            </w:tcBorders>
            <w:shd w:val="clear" w:color="auto" w:fill="C2D69B" w:themeFill="accent3" w:themeFillTint="99"/>
            <w:noWrap/>
            <w:vAlign w:val="center"/>
            <w:hideMark/>
          </w:tcPr>
          <w:p w:rsidR="005619EA" w:rsidRPr="005619EA" w:rsidRDefault="005619EA" w:rsidP="005619EA">
            <w:pPr>
              <w:jc w:val="center"/>
              <w:rPr>
                <w:rFonts w:eastAsia="Times New Roman"/>
                <w:sz w:val="16"/>
                <w:szCs w:val="16"/>
              </w:rPr>
            </w:pPr>
            <w:r w:rsidRPr="005619EA">
              <w:rPr>
                <w:rFonts w:eastAsia="Times New Roman"/>
                <w:sz w:val="16"/>
                <w:szCs w:val="16"/>
              </w:rPr>
              <w:t>6</w:t>
            </w:r>
          </w:p>
        </w:tc>
        <w:tc>
          <w:tcPr>
            <w:tcW w:w="1060" w:type="dxa"/>
            <w:tcBorders>
              <w:top w:val="single" w:sz="4" w:space="0" w:color="auto"/>
              <w:left w:val="nil"/>
              <w:bottom w:val="single" w:sz="4" w:space="0" w:color="auto"/>
              <w:right w:val="single" w:sz="4" w:space="0" w:color="auto"/>
            </w:tcBorders>
            <w:shd w:val="clear" w:color="auto" w:fill="C2D69B" w:themeFill="accent3" w:themeFillTint="99"/>
            <w:noWrap/>
            <w:vAlign w:val="center"/>
            <w:hideMark/>
          </w:tcPr>
          <w:p w:rsidR="005619EA" w:rsidRPr="005619EA" w:rsidRDefault="005619EA" w:rsidP="005619EA">
            <w:pPr>
              <w:jc w:val="center"/>
              <w:rPr>
                <w:rFonts w:eastAsia="Times New Roman"/>
                <w:sz w:val="16"/>
                <w:szCs w:val="16"/>
              </w:rPr>
            </w:pPr>
            <w:r w:rsidRPr="005619EA">
              <w:rPr>
                <w:rFonts w:eastAsia="Times New Roman"/>
                <w:sz w:val="16"/>
                <w:szCs w:val="16"/>
              </w:rPr>
              <w:t>7</w:t>
            </w:r>
          </w:p>
        </w:tc>
        <w:tc>
          <w:tcPr>
            <w:tcW w:w="913" w:type="dxa"/>
            <w:tcBorders>
              <w:top w:val="single" w:sz="4" w:space="0" w:color="auto"/>
              <w:left w:val="nil"/>
              <w:bottom w:val="single" w:sz="4" w:space="0" w:color="auto"/>
              <w:right w:val="single" w:sz="4" w:space="0" w:color="auto"/>
            </w:tcBorders>
            <w:shd w:val="clear" w:color="auto" w:fill="C2D69B" w:themeFill="accent3" w:themeFillTint="99"/>
            <w:noWrap/>
            <w:vAlign w:val="center"/>
            <w:hideMark/>
          </w:tcPr>
          <w:p w:rsidR="005619EA" w:rsidRPr="005619EA" w:rsidRDefault="005619EA" w:rsidP="005619EA">
            <w:pPr>
              <w:jc w:val="center"/>
              <w:rPr>
                <w:rFonts w:eastAsia="Times New Roman"/>
                <w:sz w:val="16"/>
                <w:szCs w:val="16"/>
              </w:rPr>
            </w:pPr>
            <w:r w:rsidRPr="005619EA">
              <w:rPr>
                <w:rFonts w:eastAsia="Times New Roman"/>
                <w:sz w:val="16"/>
                <w:szCs w:val="16"/>
              </w:rPr>
              <w:t>8</w:t>
            </w:r>
          </w:p>
        </w:tc>
        <w:tc>
          <w:tcPr>
            <w:tcW w:w="709" w:type="dxa"/>
            <w:tcBorders>
              <w:top w:val="single" w:sz="4" w:space="0" w:color="auto"/>
              <w:left w:val="nil"/>
              <w:bottom w:val="single" w:sz="4" w:space="0" w:color="auto"/>
              <w:right w:val="single" w:sz="4" w:space="0" w:color="auto"/>
            </w:tcBorders>
            <w:shd w:val="clear" w:color="auto" w:fill="C2D69B" w:themeFill="accent3" w:themeFillTint="99"/>
            <w:noWrap/>
            <w:vAlign w:val="center"/>
            <w:hideMark/>
          </w:tcPr>
          <w:p w:rsidR="005619EA" w:rsidRPr="00403329" w:rsidRDefault="005619EA" w:rsidP="005619EA">
            <w:pPr>
              <w:jc w:val="center"/>
              <w:rPr>
                <w:rFonts w:eastAsia="Times New Roman"/>
                <w:sz w:val="16"/>
                <w:szCs w:val="16"/>
              </w:rPr>
            </w:pPr>
            <w:r w:rsidRPr="005619EA">
              <w:rPr>
                <w:rFonts w:eastAsia="Times New Roman"/>
                <w:sz w:val="16"/>
                <w:szCs w:val="16"/>
              </w:rPr>
              <w:t>9</w:t>
            </w:r>
          </w:p>
        </w:tc>
      </w:tr>
      <w:tr w:rsidR="00944305" w:rsidRPr="00C65F0C" w:rsidTr="009C29C0">
        <w:trPr>
          <w:trHeight w:val="675"/>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sz w:val="16"/>
                <w:szCs w:val="16"/>
              </w:rPr>
            </w:pPr>
            <w:r w:rsidRPr="00403329">
              <w:rPr>
                <w:rFonts w:eastAsia="Times New Roman"/>
                <w:sz w:val="16"/>
                <w:szCs w:val="16"/>
              </w:rPr>
              <w:t>Развитие, модернизация и обеспечение функционирования информационных систем для формирования и организации исполнения бюджета</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0410 2230220440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8 525,0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6 623,1</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-1 901,9</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6 623,1</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6 623,1</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100,0</w:t>
            </w:r>
          </w:p>
        </w:tc>
      </w:tr>
      <w:tr w:rsidR="00944305" w:rsidRPr="00C65F0C" w:rsidTr="009C29C0">
        <w:trPr>
          <w:trHeight w:val="255"/>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Социальная политика</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b/>
                <w:bCs/>
                <w:i/>
                <w:iCs/>
                <w:sz w:val="16"/>
                <w:szCs w:val="16"/>
              </w:rPr>
            </w:pPr>
            <w:r w:rsidRPr="00403329">
              <w:rPr>
                <w:rFonts w:eastAsia="Times New Roman"/>
                <w:b/>
                <w:bCs/>
                <w:i/>
                <w:iCs/>
                <w:sz w:val="16"/>
                <w:szCs w:val="16"/>
              </w:rPr>
              <w:t>1000 0000000000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10,0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10,0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10,0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10,0</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0,0</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100,0</w:t>
            </w:r>
          </w:p>
        </w:tc>
      </w:tr>
      <w:tr w:rsidR="00944305" w:rsidRPr="00C65F0C" w:rsidTr="009C29C0">
        <w:trPr>
          <w:trHeight w:val="450"/>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sz w:val="16"/>
                <w:szCs w:val="16"/>
              </w:rPr>
            </w:pPr>
            <w:r w:rsidRPr="00403329">
              <w:rPr>
                <w:rFonts w:eastAsia="Times New Roman"/>
                <w:sz w:val="16"/>
                <w:szCs w:val="16"/>
              </w:rPr>
              <w:t>Единовременные денежные компенсации реабилитированным лицам</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1003 9900053000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100,0</w:t>
            </w:r>
          </w:p>
        </w:tc>
      </w:tr>
      <w:tr w:rsidR="00944305" w:rsidRPr="00C65F0C" w:rsidTr="009C29C0">
        <w:trPr>
          <w:trHeight w:val="255"/>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Обслуживание государственного долга</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b/>
                <w:bCs/>
                <w:i/>
                <w:iCs/>
                <w:sz w:val="16"/>
                <w:szCs w:val="16"/>
              </w:rPr>
            </w:pPr>
            <w:r w:rsidRPr="00403329">
              <w:rPr>
                <w:rFonts w:eastAsia="Times New Roman"/>
                <w:b/>
                <w:bCs/>
                <w:i/>
                <w:iCs/>
                <w:sz w:val="16"/>
                <w:szCs w:val="16"/>
              </w:rPr>
              <w:t>1300 0000000000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2 806 193,0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2 806 193,0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2 806 193,0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2 699 188,2</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-107 004,8</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96,2</w:t>
            </w:r>
          </w:p>
        </w:tc>
      </w:tr>
      <w:tr w:rsidR="00944305" w:rsidRPr="00C65F0C" w:rsidTr="009C29C0">
        <w:trPr>
          <w:trHeight w:val="255"/>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Обслуживание государственного долга</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i/>
                <w:iCs/>
                <w:sz w:val="16"/>
                <w:szCs w:val="16"/>
              </w:rPr>
            </w:pPr>
            <w:r w:rsidRPr="00403329">
              <w:rPr>
                <w:rFonts w:eastAsia="Times New Roman"/>
                <w:i/>
                <w:iCs/>
                <w:sz w:val="16"/>
                <w:szCs w:val="16"/>
              </w:rPr>
              <w:t>1301 0000000000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2 806 193,0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2 806 193,0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2 806 193,0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2 699 188,2</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-107 004,8</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96,2</w:t>
            </w:r>
          </w:p>
        </w:tc>
      </w:tr>
      <w:tr w:rsidR="00944305" w:rsidRPr="00C65F0C" w:rsidTr="009C29C0">
        <w:trPr>
          <w:trHeight w:val="450"/>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sz w:val="16"/>
                <w:szCs w:val="16"/>
              </w:rPr>
            </w:pPr>
            <w:r w:rsidRPr="00403329">
              <w:rPr>
                <w:rFonts w:eastAsia="Times New Roman"/>
                <w:sz w:val="16"/>
                <w:szCs w:val="16"/>
              </w:rPr>
              <w:t xml:space="preserve">Процентные платежи по государственным ценным бумагам </w:t>
            </w:r>
            <w:proofErr w:type="gramStart"/>
            <w:r w:rsidRPr="00403329">
              <w:rPr>
                <w:rFonts w:eastAsia="Times New Roman"/>
                <w:sz w:val="16"/>
                <w:szCs w:val="16"/>
              </w:rPr>
              <w:t>ВО</w:t>
            </w:r>
            <w:proofErr w:type="gramEnd"/>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1301 2210181340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1 581 120,0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1 581 120,0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1 581 120,0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1 581 120,0</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100,0</w:t>
            </w:r>
          </w:p>
        </w:tc>
      </w:tr>
      <w:tr w:rsidR="00944305" w:rsidRPr="00C65F0C" w:rsidTr="009C29C0">
        <w:trPr>
          <w:trHeight w:val="450"/>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sz w:val="16"/>
                <w:szCs w:val="16"/>
              </w:rPr>
            </w:pPr>
            <w:r w:rsidRPr="00403329">
              <w:rPr>
                <w:rFonts w:eastAsia="Times New Roman"/>
                <w:sz w:val="16"/>
                <w:szCs w:val="16"/>
              </w:rPr>
              <w:t>Процентные платежи по кредитам кредитных организаций</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1301 2210181350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1 163 073,0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1 163 073,0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1 163 073,0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1 056 439,0</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-106 634,0</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90,8</w:t>
            </w:r>
          </w:p>
        </w:tc>
      </w:tr>
      <w:tr w:rsidR="00944305" w:rsidRPr="00C65F0C" w:rsidTr="009C29C0">
        <w:trPr>
          <w:trHeight w:val="255"/>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sz w:val="16"/>
                <w:szCs w:val="16"/>
              </w:rPr>
            </w:pPr>
            <w:r w:rsidRPr="00403329">
              <w:rPr>
                <w:rFonts w:eastAsia="Times New Roman"/>
                <w:sz w:val="16"/>
                <w:szCs w:val="16"/>
              </w:rPr>
              <w:t>Процентные платежи по бюджетным кредитам</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1301 2210181360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62 000,0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62 000,0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62 000,0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61 629,2</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-370,8</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99,4</w:t>
            </w:r>
          </w:p>
        </w:tc>
      </w:tr>
      <w:tr w:rsidR="00944305" w:rsidRPr="00C65F0C" w:rsidTr="009C29C0">
        <w:trPr>
          <w:trHeight w:val="255"/>
        </w:trPr>
        <w:tc>
          <w:tcPr>
            <w:tcW w:w="2793" w:type="dxa"/>
            <w:tcBorders>
              <w:top w:val="nil"/>
              <w:left w:val="double" w:sz="4" w:space="0" w:color="auto"/>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color w:val="000000"/>
                <w:sz w:val="16"/>
                <w:szCs w:val="16"/>
              </w:rPr>
            </w:pPr>
            <w:r w:rsidRPr="00403329">
              <w:rPr>
                <w:rFonts w:eastAsia="Times New Roman"/>
                <w:b/>
                <w:bCs/>
                <w:i/>
                <w:iCs/>
                <w:color w:val="000000"/>
                <w:sz w:val="16"/>
                <w:szCs w:val="16"/>
              </w:rPr>
              <w:t>Межбюджетные трансферты общего характера</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b/>
                <w:bCs/>
                <w:i/>
                <w:iCs/>
                <w:sz w:val="16"/>
                <w:szCs w:val="16"/>
              </w:rPr>
            </w:pPr>
            <w:r w:rsidRPr="00403329">
              <w:rPr>
                <w:rFonts w:eastAsia="Times New Roman"/>
                <w:b/>
                <w:bCs/>
                <w:i/>
                <w:iCs/>
                <w:sz w:val="16"/>
                <w:szCs w:val="16"/>
              </w:rPr>
              <w:t>1400 0000000000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3 217 677,0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3 237 823,3</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20 146,3</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3 237 741,8</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3 223 455,4</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-14 367,9</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b/>
                <w:bCs/>
                <w:i/>
                <w:iCs/>
                <w:sz w:val="16"/>
                <w:szCs w:val="16"/>
              </w:rPr>
            </w:pPr>
            <w:r w:rsidRPr="00403329">
              <w:rPr>
                <w:rFonts w:eastAsia="Times New Roman"/>
                <w:b/>
                <w:bCs/>
                <w:i/>
                <w:iCs/>
                <w:sz w:val="16"/>
                <w:szCs w:val="16"/>
              </w:rPr>
              <w:t>99,6</w:t>
            </w:r>
          </w:p>
        </w:tc>
      </w:tr>
      <w:tr w:rsidR="00944305" w:rsidRPr="00C65F0C" w:rsidTr="009C29C0">
        <w:trPr>
          <w:trHeight w:val="375"/>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Дотации на выравнивание бюджетной обеспеченности  муниципальных образований</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i/>
                <w:iCs/>
                <w:sz w:val="16"/>
                <w:szCs w:val="16"/>
              </w:rPr>
            </w:pPr>
            <w:r w:rsidRPr="00403329">
              <w:rPr>
                <w:rFonts w:eastAsia="Times New Roman"/>
                <w:i/>
                <w:iCs/>
                <w:sz w:val="16"/>
                <w:szCs w:val="16"/>
              </w:rPr>
              <w:t>1401 0000000000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1 128 855,0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1 128 400,4</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-454,6</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1 128 400,4</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1 128 400,4</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0,0</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100,0</w:t>
            </w:r>
          </w:p>
        </w:tc>
      </w:tr>
      <w:tr w:rsidR="00944305" w:rsidRPr="00C65F0C" w:rsidTr="009C29C0">
        <w:trPr>
          <w:trHeight w:val="675"/>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sz w:val="16"/>
                <w:szCs w:val="16"/>
              </w:rPr>
            </w:pPr>
            <w:r w:rsidRPr="00403329">
              <w:rPr>
                <w:rFonts w:eastAsia="Times New Roman"/>
                <w:sz w:val="16"/>
                <w:szCs w:val="16"/>
              </w:rPr>
              <w:t>Дотации на выравнивание бюджетной обеспеченности муниципальных районов (городских округов)</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1401 2220170190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137 728,0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137 273,4</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-454,6</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137 273,4</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137 273,4</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100,0</w:t>
            </w:r>
          </w:p>
        </w:tc>
      </w:tr>
      <w:tr w:rsidR="00944305" w:rsidRPr="00C65F0C" w:rsidTr="009C29C0">
        <w:trPr>
          <w:trHeight w:val="450"/>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sz w:val="16"/>
                <w:szCs w:val="16"/>
              </w:rPr>
            </w:pPr>
            <w:r w:rsidRPr="00403329">
              <w:rPr>
                <w:rFonts w:eastAsia="Times New Roman"/>
                <w:sz w:val="16"/>
                <w:szCs w:val="16"/>
              </w:rPr>
              <w:t>Дотации на выравнивание бюджетной обеспеченности поселений</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1401 2220170200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991 127,0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991 127,0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991 127,0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991 127,0</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100,0</w:t>
            </w:r>
          </w:p>
        </w:tc>
      </w:tr>
      <w:tr w:rsidR="00944305" w:rsidRPr="00C65F0C" w:rsidTr="009C29C0">
        <w:trPr>
          <w:trHeight w:val="255"/>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Иные дотации</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i/>
                <w:iCs/>
                <w:sz w:val="16"/>
                <w:szCs w:val="16"/>
              </w:rPr>
            </w:pPr>
            <w:r w:rsidRPr="00403329">
              <w:rPr>
                <w:rFonts w:eastAsia="Times New Roman"/>
                <w:i/>
                <w:iCs/>
                <w:sz w:val="16"/>
                <w:szCs w:val="16"/>
              </w:rPr>
              <w:t>1402 0000000000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812 500,0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812 500,0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812 418,5</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810 140,1</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-2 359,9</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99,7</w:t>
            </w:r>
          </w:p>
        </w:tc>
      </w:tr>
      <w:tr w:rsidR="00944305" w:rsidRPr="00C65F0C" w:rsidTr="009C29C0">
        <w:trPr>
          <w:trHeight w:val="255"/>
        </w:trPr>
        <w:tc>
          <w:tcPr>
            <w:tcW w:w="2793" w:type="dxa"/>
            <w:tcBorders>
              <w:top w:val="nil"/>
              <w:left w:val="double" w:sz="4" w:space="0" w:color="auto"/>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color w:val="000000"/>
                <w:sz w:val="16"/>
                <w:szCs w:val="16"/>
              </w:rPr>
            </w:pPr>
            <w:r w:rsidRPr="00403329">
              <w:rPr>
                <w:rFonts w:eastAsia="Times New Roman"/>
                <w:color w:val="000000"/>
                <w:sz w:val="16"/>
                <w:szCs w:val="16"/>
              </w:rPr>
              <w:t xml:space="preserve">Дотация на поддержку мер по обеспечению сбалансированности местных </w:t>
            </w:r>
            <w:proofErr w:type="spellStart"/>
            <w:r w:rsidRPr="00403329">
              <w:rPr>
                <w:rFonts w:eastAsia="Times New Roman"/>
                <w:color w:val="000000"/>
                <w:sz w:val="16"/>
                <w:szCs w:val="16"/>
              </w:rPr>
              <w:t>бюджето</w:t>
            </w:r>
            <w:proofErr w:type="spellEnd"/>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1402 2220270220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812 500,0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812 500,0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812 418,5</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810 140,1</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-2 359,9</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99,7</w:t>
            </w:r>
          </w:p>
        </w:tc>
      </w:tr>
      <w:tr w:rsidR="00944305" w:rsidRPr="00C65F0C" w:rsidTr="009C29C0">
        <w:trPr>
          <w:trHeight w:val="450"/>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Прочие межбюджетные трансферты общего характера</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i/>
                <w:iCs/>
                <w:sz w:val="16"/>
                <w:szCs w:val="16"/>
              </w:rPr>
            </w:pPr>
            <w:r w:rsidRPr="00403329">
              <w:rPr>
                <w:rFonts w:eastAsia="Times New Roman"/>
                <w:i/>
                <w:iCs/>
                <w:sz w:val="16"/>
                <w:szCs w:val="16"/>
              </w:rPr>
              <w:t>1403 0000000000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1 276 322,0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9D5DB7">
              <w:rPr>
                <w:rFonts w:eastAsia="Times New Roman"/>
                <w:i/>
                <w:iCs/>
                <w:sz w:val="16"/>
                <w:szCs w:val="16"/>
              </w:rPr>
              <w:t>1 296 922,9</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20 600,9</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1 296 922,9</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1 284 914,9</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-12 008,0</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i/>
                <w:iCs/>
                <w:sz w:val="16"/>
                <w:szCs w:val="16"/>
              </w:rPr>
            </w:pPr>
            <w:r w:rsidRPr="00403329">
              <w:rPr>
                <w:rFonts w:eastAsia="Times New Roman"/>
                <w:i/>
                <w:iCs/>
                <w:sz w:val="16"/>
                <w:szCs w:val="16"/>
              </w:rPr>
              <w:t>99,1</w:t>
            </w:r>
          </w:p>
        </w:tc>
      </w:tr>
      <w:tr w:rsidR="00944305" w:rsidRPr="00C65F0C" w:rsidTr="009C29C0">
        <w:trPr>
          <w:trHeight w:val="450"/>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color w:val="000000"/>
                <w:sz w:val="16"/>
                <w:szCs w:val="16"/>
              </w:rPr>
            </w:pPr>
            <w:r w:rsidRPr="00403329">
              <w:rPr>
                <w:rFonts w:eastAsia="Times New Roman"/>
                <w:color w:val="000000"/>
                <w:sz w:val="16"/>
                <w:szCs w:val="16"/>
              </w:rPr>
              <w:t>Субсидия на обеспечение сбалансированности местных бюджетов городских и сельских поселений</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1403 2220270230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761 039,0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761 039,0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0,0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761 039,0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754 415,2</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-6 623,8</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99,1</w:t>
            </w:r>
          </w:p>
        </w:tc>
      </w:tr>
      <w:tr w:rsidR="00944305" w:rsidRPr="00C65F0C" w:rsidTr="009C29C0">
        <w:trPr>
          <w:trHeight w:val="675"/>
        </w:trPr>
        <w:tc>
          <w:tcPr>
            <w:tcW w:w="2793" w:type="dxa"/>
            <w:tcBorders>
              <w:top w:val="nil"/>
              <w:left w:val="double" w:sz="4" w:space="0" w:color="auto"/>
              <w:bottom w:val="single" w:sz="4" w:space="0" w:color="auto"/>
              <w:right w:val="single" w:sz="4" w:space="0" w:color="auto"/>
            </w:tcBorders>
            <w:shd w:val="clear" w:color="000000" w:fill="FFFFFF"/>
            <w:vAlign w:val="center"/>
            <w:hideMark/>
          </w:tcPr>
          <w:p w:rsidR="00944305" w:rsidRPr="00403329" w:rsidRDefault="00944305" w:rsidP="006132F6">
            <w:pPr>
              <w:rPr>
                <w:rFonts w:eastAsia="Times New Roman"/>
                <w:color w:val="000000"/>
                <w:sz w:val="16"/>
                <w:szCs w:val="16"/>
              </w:rPr>
            </w:pPr>
            <w:r w:rsidRPr="00403329">
              <w:rPr>
                <w:rFonts w:eastAsia="Times New Roman"/>
                <w:color w:val="000000"/>
                <w:sz w:val="16"/>
                <w:szCs w:val="16"/>
              </w:rPr>
              <w:t>Субсидия на обеспечение сбалансированности местных бюджетов муниципальных районов (городских округов)</w:t>
            </w:r>
          </w:p>
        </w:tc>
        <w:tc>
          <w:tcPr>
            <w:tcW w:w="1059"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1403 2220270240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515 283,0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510 475,0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-4 808,0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510 475,0</w:t>
            </w:r>
          </w:p>
        </w:tc>
        <w:tc>
          <w:tcPr>
            <w:tcW w:w="1060"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507 219,3</w:t>
            </w:r>
          </w:p>
        </w:tc>
        <w:tc>
          <w:tcPr>
            <w:tcW w:w="913" w:type="dxa"/>
            <w:tcBorders>
              <w:top w:val="nil"/>
              <w:left w:val="nil"/>
              <w:bottom w:val="sing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-3 255,7</w:t>
            </w:r>
          </w:p>
        </w:tc>
        <w:tc>
          <w:tcPr>
            <w:tcW w:w="709" w:type="dxa"/>
            <w:tcBorders>
              <w:top w:val="nil"/>
              <w:left w:val="nil"/>
              <w:bottom w:val="sing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99,4</w:t>
            </w:r>
          </w:p>
        </w:tc>
      </w:tr>
      <w:tr w:rsidR="00944305" w:rsidRPr="00C65F0C" w:rsidTr="009C29C0">
        <w:trPr>
          <w:trHeight w:val="255"/>
        </w:trPr>
        <w:tc>
          <w:tcPr>
            <w:tcW w:w="2793" w:type="dxa"/>
            <w:tcBorders>
              <w:top w:val="nil"/>
              <w:left w:val="double" w:sz="4" w:space="0" w:color="auto"/>
              <w:bottom w:val="double" w:sz="4" w:space="0" w:color="auto"/>
              <w:right w:val="single" w:sz="4" w:space="0" w:color="auto"/>
            </w:tcBorders>
            <w:shd w:val="clear" w:color="000000" w:fill="FFFFFF"/>
            <w:noWrap/>
            <w:vAlign w:val="center"/>
            <w:hideMark/>
          </w:tcPr>
          <w:p w:rsidR="00944305" w:rsidRPr="00403329" w:rsidRDefault="00944305" w:rsidP="006132F6">
            <w:pPr>
              <w:rPr>
                <w:rFonts w:eastAsia="Times New Roman"/>
                <w:color w:val="000000"/>
                <w:sz w:val="16"/>
                <w:szCs w:val="16"/>
              </w:rPr>
            </w:pPr>
            <w:r w:rsidRPr="00403329">
              <w:rPr>
                <w:rFonts w:eastAsia="Times New Roman"/>
                <w:color w:val="000000"/>
                <w:sz w:val="16"/>
                <w:szCs w:val="16"/>
              </w:rPr>
              <w:t xml:space="preserve">Резервный фонд Администрации </w:t>
            </w:r>
            <w:proofErr w:type="gramStart"/>
            <w:r w:rsidRPr="00403329">
              <w:rPr>
                <w:rFonts w:eastAsia="Times New Roman"/>
                <w:color w:val="000000"/>
                <w:sz w:val="16"/>
                <w:szCs w:val="16"/>
              </w:rPr>
              <w:t>ВО</w:t>
            </w:r>
            <w:proofErr w:type="gramEnd"/>
          </w:p>
        </w:tc>
        <w:tc>
          <w:tcPr>
            <w:tcW w:w="1059" w:type="dxa"/>
            <w:tcBorders>
              <w:top w:val="nil"/>
              <w:left w:val="nil"/>
              <w:bottom w:val="double" w:sz="4" w:space="0" w:color="auto"/>
              <w:right w:val="single" w:sz="4" w:space="0" w:color="auto"/>
            </w:tcBorders>
            <w:shd w:val="clear" w:color="000000" w:fill="FFFFFF"/>
            <w:noWrap/>
            <w:vAlign w:val="center"/>
            <w:hideMark/>
          </w:tcPr>
          <w:p w:rsidR="00944305" w:rsidRPr="00403329" w:rsidRDefault="00944305" w:rsidP="006132F6">
            <w:pPr>
              <w:jc w:val="center"/>
              <w:rPr>
                <w:rFonts w:eastAsia="Times New Roman"/>
                <w:sz w:val="16"/>
                <w:szCs w:val="16"/>
              </w:rPr>
            </w:pPr>
            <w:r w:rsidRPr="00403329">
              <w:rPr>
                <w:rFonts w:eastAsia="Times New Roman"/>
                <w:sz w:val="16"/>
                <w:szCs w:val="16"/>
              </w:rPr>
              <w:t>1403 9900080670</w:t>
            </w:r>
          </w:p>
        </w:tc>
        <w:tc>
          <w:tcPr>
            <w:tcW w:w="1060" w:type="dxa"/>
            <w:tcBorders>
              <w:top w:val="nil"/>
              <w:left w:val="nil"/>
              <w:bottom w:val="doub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 </w:t>
            </w:r>
          </w:p>
        </w:tc>
        <w:tc>
          <w:tcPr>
            <w:tcW w:w="1060" w:type="dxa"/>
            <w:tcBorders>
              <w:top w:val="nil"/>
              <w:left w:val="nil"/>
              <w:bottom w:val="doub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25 408,</w:t>
            </w:r>
            <w:r w:rsidR="00B534E5">
              <w:rPr>
                <w:rFonts w:eastAsia="Times New Roman"/>
                <w:sz w:val="16"/>
                <w:szCs w:val="16"/>
              </w:rPr>
              <w:t>9</w:t>
            </w:r>
          </w:p>
        </w:tc>
        <w:tc>
          <w:tcPr>
            <w:tcW w:w="1060" w:type="dxa"/>
            <w:tcBorders>
              <w:top w:val="nil"/>
              <w:left w:val="nil"/>
              <w:bottom w:val="doub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25 408,</w:t>
            </w:r>
            <w:r w:rsidR="00B534E5">
              <w:rPr>
                <w:rFonts w:eastAsia="Times New Roman"/>
                <w:sz w:val="16"/>
                <w:szCs w:val="16"/>
              </w:rPr>
              <w:t>9</w:t>
            </w:r>
          </w:p>
        </w:tc>
        <w:tc>
          <w:tcPr>
            <w:tcW w:w="1060" w:type="dxa"/>
            <w:tcBorders>
              <w:top w:val="nil"/>
              <w:left w:val="nil"/>
              <w:bottom w:val="doub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25 408,</w:t>
            </w:r>
            <w:r w:rsidR="00B534E5">
              <w:rPr>
                <w:rFonts w:eastAsia="Times New Roman"/>
                <w:sz w:val="16"/>
                <w:szCs w:val="16"/>
              </w:rPr>
              <w:t>9</w:t>
            </w:r>
          </w:p>
        </w:tc>
        <w:tc>
          <w:tcPr>
            <w:tcW w:w="1060" w:type="dxa"/>
            <w:tcBorders>
              <w:top w:val="nil"/>
              <w:left w:val="nil"/>
              <w:bottom w:val="doub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23 280,4</w:t>
            </w:r>
          </w:p>
        </w:tc>
        <w:tc>
          <w:tcPr>
            <w:tcW w:w="913" w:type="dxa"/>
            <w:tcBorders>
              <w:top w:val="nil"/>
              <w:left w:val="nil"/>
              <w:bottom w:val="double" w:sz="4" w:space="0" w:color="auto"/>
              <w:right w:val="sing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-2 128,</w:t>
            </w:r>
            <w:r w:rsidR="00B534E5">
              <w:rPr>
                <w:rFonts w:eastAsia="Times New Roman"/>
                <w:sz w:val="16"/>
                <w:szCs w:val="16"/>
              </w:rPr>
              <w:t>5</w:t>
            </w:r>
          </w:p>
        </w:tc>
        <w:tc>
          <w:tcPr>
            <w:tcW w:w="709" w:type="dxa"/>
            <w:tcBorders>
              <w:top w:val="nil"/>
              <w:left w:val="nil"/>
              <w:bottom w:val="double" w:sz="4" w:space="0" w:color="auto"/>
              <w:right w:val="double" w:sz="4" w:space="0" w:color="auto"/>
            </w:tcBorders>
            <w:shd w:val="clear" w:color="000000" w:fill="FFFFFF"/>
            <w:noWrap/>
            <w:vAlign w:val="center"/>
            <w:hideMark/>
          </w:tcPr>
          <w:p w:rsidR="00944305" w:rsidRPr="00403329" w:rsidRDefault="00944305" w:rsidP="006132F6">
            <w:pPr>
              <w:rPr>
                <w:rFonts w:eastAsia="Times New Roman"/>
                <w:sz w:val="16"/>
                <w:szCs w:val="16"/>
              </w:rPr>
            </w:pPr>
            <w:r w:rsidRPr="00403329">
              <w:rPr>
                <w:rFonts w:eastAsia="Times New Roman"/>
                <w:sz w:val="16"/>
                <w:szCs w:val="16"/>
              </w:rPr>
              <w:t>91,6</w:t>
            </w:r>
          </w:p>
        </w:tc>
      </w:tr>
    </w:tbl>
    <w:p w:rsidR="00944305" w:rsidRPr="000A261F" w:rsidRDefault="00944305" w:rsidP="00944305">
      <w:pPr>
        <w:autoSpaceDE w:val="0"/>
        <w:autoSpaceDN w:val="0"/>
        <w:adjustRightInd w:val="0"/>
        <w:ind w:firstLine="709"/>
        <w:jc w:val="both"/>
      </w:pPr>
      <w:r w:rsidRPr="007407E6">
        <w:t xml:space="preserve">Расходы, утвержденные </w:t>
      </w:r>
      <w:proofErr w:type="spellStart"/>
      <w:r w:rsidRPr="007407E6">
        <w:t>Облфину</w:t>
      </w:r>
      <w:proofErr w:type="spellEnd"/>
      <w:r w:rsidRPr="007407E6">
        <w:t>, исполнены на 98,0</w:t>
      </w:r>
      <w:r>
        <w:t xml:space="preserve"> </w:t>
      </w:r>
      <w:r w:rsidRPr="007407E6">
        <w:t xml:space="preserve">%, объем неисполненных назначений составил 130 533,9 тыс. рублей. </w:t>
      </w:r>
      <w:r>
        <w:t>Основными причинами неисполнения явились</w:t>
      </w:r>
      <w:r w:rsidRPr="000A261F">
        <w:t>:</w:t>
      </w:r>
    </w:p>
    <w:p w:rsidR="00944305" w:rsidRPr="0096202A" w:rsidRDefault="00944305" w:rsidP="00944305">
      <w:pPr>
        <w:autoSpaceDE w:val="0"/>
        <w:autoSpaceDN w:val="0"/>
        <w:adjustRightInd w:val="0"/>
        <w:ind w:firstLine="709"/>
        <w:jc w:val="both"/>
      </w:pPr>
      <w:r w:rsidRPr="0096202A">
        <w:t xml:space="preserve">- по расходам на оплату труда и начислениям на оплату труда за счет невыплаченной заработной платы за вторую половину декабря 2016 года и применения регрессивной шкалы (5 068,2 тыс. руб.); </w:t>
      </w:r>
    </w:p>
    <w:p w:rsidR="00944305" w:rsidRPr="0096202A" w:rsidRDefault="00944305" w:rsidP="00944305">
      <w:pPr>
        <w:autoSpaceDE w:val="0"/>
        <w:autoSpaceDN w:val="0"/>
        <w:adjustRightInd w:val="0"/>
        <w:ind w:firstLine="709"/>
        <w:jc w:val="both"/>
      </w:pPr>
      <w:proofErr w:type="gramStart"/>
      <w:r w:rsidRPr="0096202A">
        <w:t>- по расходам на обслуживание государственного долга неисполненные назначения сложились в основном по кредитам коммерческих банков (106 634,0 тыс. руб.) в результате экономии по результатам проведенных аукционов, замещения коммерческих кредитов бюджетным кредитом в конце года (1 100,0 млн. руб.), а также неполным (на 200,0 млн. руб. меньше бюджетных назначений) привлечение</w:t>
      </w:r>
      <w:r w:rsidR="00DA4C2D">
        <w:t>м средств коммерческих кредитов;</w:t>
      </w:r>
      <w:proofErr w:type="gramEnd"/>
    </w:p>
    <w:p w:rsidR="006132F6" w:rsidRPr="0096202A" w:rsidRDefault="006132F6" w:rsidP="006132F6">
      <w:pPr>
        <w:autoSpaceDE w:val="0"/>
        <w:autoSpaceDN w:val="0"/>
        <w:adjustRightInd w:val="0"/>
        <w:ind w:firstLine="709"/>
        <w:jc w:val="both"/>
        <w:rPr>
          <w:color w:val="000000"/>
        </w:rPr>
      </w:pPr>
      <w:r w:rsidRPr="0096202A">
        <w:rPr>
          <w:color w:val="000000"/>
        </w:rPr>
        <w:t>- по финансовой поддержке местных бюджетов неисполненные назначения составили 12 239,4 тыс. руб. в результате применения финансовым органом бюджетных мер принуждения;</w:t>
      </w:r>
    </w:p>
    <w:p w:rsidR="006132F6" w:rsidRPr="0096202A" w:rsidRDefault="006132F6" w:rsidP="006132F6">
      <w:pPr>
        <w:autoSpaceDE w:val="0"/>
        <w:autoSpaceDN w:val="0"/>
        <w:adjustRightInd w:val="0"/>
        <w:ind w:firstLine="709"/>
        <w:jc w:val="both"/>
      </w:pPr>
      <w:r w:rsidRPr="0096202A">
        <w:rPr>
          <w:color w:val="000000"/>
        </w:rPr>
        <w:t>- неисполненные назначения по использованию средств резервного фонда составил</w:t>
      </w:r>
      <w:r w:rsidR="0096202A" w:rsidRPr="0096202A">
        <w:rPr>
          <w:color w:val="000000"/>
        </w:rPr>
        <w:t>и 2 128,5</w:t>
      </w:r>
      <w:r w:rsidRPr="0096202A">
        <w:rPr>
          <w:color w:val="000000"/>
        </w:rPr>
        <w:t xml:space="preserve"> тыс. </w:t>
      </w:r>
      <w:r w:rsidRPr="0096202A">
        <w:t>руб. и образовались в результате экономии бюджетных сре</w:t>
      </w:r>
      <w:proofErr w:type="gramStart"/>
      <w:r w:rsidRPr="0096202A">
        <w:t>дств пр</w:t>
      </w:r>
      <w:proofErr w:type="gramEnd"/>
      <w:r w:rsidRPr="0096202A">
        <w:t>и проведении аварийно-спасательных работ в муниципальных образованиях Волгоградской области.</w:t>
      </w:r>
    </w:p>
    <w:p w:rsidR="00F85D40" w:rsidRDefault="003C6365" w:rsidP="00A257AF">
      <w:pPr>
        <w:ind w:firstLine="680"/>
        <w:jc w:val="both"/>
      </w:pPr>
      <w:r>
        <w:t>Всего р</w:t>
      </w:r>
      <w:r w:rsidR="00F85D40" w:rsidRPr="00F0282E">
        <w:t xml:space="preserve">асходы на содержание центрального аппарата </w:t>
      </w:r>
      <w:proofErr w:type="spellStart"/>
      <w:r w:rsidR="00F85D40" w:rsidRPr="00F0282E">
        <w:t>Облфина</w:t>
      </w:r>
      <w:proofErr w:type="spellEnd"/>
      <w:r w:rsidR="00F85D40" w:rsidRPr="00F0282E">
        <w:t xml:space="preserve"> составили 156 847,1 тыс. руб., из которых 151 024,9 тыс. руб. (96,0%) приходится на оплату труда с начислениями.</w:t>
      </w:r>
    </w:p>
    <w:p w:rsidR="00F85D40" w:rsidRPr="003C6365" w:rsidRDefault="00F85D40" w:rsidP="00A257AF">
      <w:pPr>
        <w:ind w:firstLine="680"/>
        <w:jc w:val="both"/>
      </w:pPr>
      <w:r>
        <w:rPr>
          <w:bCs/>
        </w:rPr>
        <w:lastRenderedPageBreak/>
        <w:t>Р</w:t>
      </w:r>
      <w:r>
        <w:t>асходы по целевой статье «Премиальные выплаты государственных органов Волгоградской области» составили 14 443,5 тыс. руб., из которых выплачено</w:t>
      </w:r>
      <w:r w:rsidR="003C6365">
        <w:t xml:space="preserve"> ГГС 12 914,1 тыс. </w:t>
      </w:r>
      <w:r w:rsidR="003C6365" w:rsidRPr="003C6365">
        <w:t>руб.</w:t>
      </w:r>
      <w:r w:rsidRPr="003C6365">
        <w:t>:</w:t>
      </w:r>
    </w:p>
    <w:p w:rsidR="00F85D40" w:rsidRPr="003C6365" w:rsidRDefault="00F85D40" w:rsidP="00A257AF">
      <w:pPr>
        <w:pStyle w:val="1"/>
        <w:spacing w:before="0" w:after="0"/>
        <w:ind w:firstLine="680"/>
        <w:jc w:val="both"/>
        <w:rPr>
          <w:rFonts w:ascii="Times New Roman" w:hAnsi="Times New Roman"/>
          <w:b w:val="0"/>
          <w:color w:val="auto"/>
          <w:sz w:val="24"/>
          <w:szCs w:val="24"/>
        </w:rPr>
      </w:pPr>
      <w:r w:rsidRPr="003C6365">
        <w:rPr>
          <w:rFonts w:ascii="Times New Roman" w:hAnsi="Times New Roman"/>
          <w:b w:val="0"/>
          <w:bCs w:val="0"/>
          <w:color w:val="auto"/>
          <w:sz w:val="24"/>
          <w:szCs w:val="24"/>
        </w:rPr>
        <w:t xml:space="preserve">- 5 050,9 тыс. руб. - </w:t>
      </w:r>
      <w:r w:rsidRPr="003C6365">
        <w:rPr>
          <w:rFonts w:ascii="Times New Roman" w:hAnsi="Times New Roman"/>
          <w:b w:val="0"/>
          <w:color w:val="auto"/>
          <w:sz w:val="24"/>
          <w:szCs w:val="24"/>
        </w:rPr>
        <w:t>премия по итогам работы за 2015 год;</w:t>
      </w:r>
    </w:p>
    <w:p w:rsidR="00F85D40" w:rsidRPr="00A73B6C" w:rsidRDefault="00F85D40" w:rsidP="00A257AF">
      <w:pPr>
        <w:ind w:firstLine="680"/>
      </w:pPr>
      <w:r w:rsidRPr="003C6365">
        <w:t>- 7 863,2 тыс. руб. - выплата денежного</w:t>
      </w:r>
      <w:r>
        <w:t xml:space="preserve"> поощрения за безупречную и эффективную государственную гражданскую службы Волгоградской области.</w:t>
      </w:r>
    </w:p>
    <w:p w:rsidR="00095BFA" w:rsidRDefault="00095BFA" w:rsidP="004E5F6C">
      <w:pPr>
        <w:jc w:val="center"/>
        <w:rPr>
          <w:b/>
          <w:i/>
          <w:szCs w:val="18"/>
        </w:rPr>
      </w:pPr>
    </w:p>
    <w:p w:rsidR="004E5F6C" w:rsidRPr="00932B6F" w:rsidRDefault="004E5F6C" w:rsidP="004E5F6C">
      <w:pPr>
        <w:jc w:val="center"/>
        <w:rPr>
          <w:b/>
          <w:i/>
          <w:szCs w:val="18"/>
        </w:rPr>
      </w:pPr>
      <w:r w:rsidRPr="00932B6F">
        <w:rPr>
          <w:b/>
          <w:i/>
          <w:szCs w:val="18"/>
        </w:rPr>
        <w:t xml:space="preserve">Сравнительный анализ показателей исполнения </w:t>
      </w:r>
    </w:p>
    <w:p w:rsidR="004E5F6C" w:rsidRPr="00932B6F" w:rsidRDefault="004E5F6C" w:rsidP="004E5F6C">
      <w:pPr>
        <w:jc w:val="center"/>
        <w:rPr>
          <w:b/>
          <w:i/>
          <w:szCs w:val="18"/>
        </w:rPr>
      </w:pPr>
      <w:r w:rsidRPr="00932B6F">
        <w:rPr>
          <w:b/>
          <w:i/>
          <w:szCs w:val="18"/>
        </w:rPr>
        <w:t>расходов областного бюджета за отчетный год и предыдущий год</w:t>
      </w:r>
    </w:p>
    <w:p w:rsidR="004E5F6C" w:rsidRPr="00970337" w:rsidRDefault="004E5F6C" w:rsidP="004E5F6C">
      <w:pPr>
        <w:tabs>
          <w:tab w:val="left" w:pos="0"/>
        </w:tabs>
        <w:ind w:firstLine="709"/>
        <w:jc w:val="both"/>
        <w:rPr>
          <w:szCs w:val="18"/>
        </w:rPr>
      </w:pPr>
      <w:r w:rsidRPr="00970337">
        <w:rPr>
          <w:szCs w:val="18"/>
        </w:rPr>
        <w:t xml:space="preserve">Анализ показателей исполнения расходов </w:t>
      </w:r>
      <w:proofErr w:type="spellStart"/>
      <w:r w:rsidRPr="00970337">
        <w:rPr>
          <w:szCs w:val="18"/>
        </w:rPr>
        <w:t>Облфина</w:t>
      </w:r>
      <w:proofErr w:type="spellEnd"/>
      <w:r w:rsidRPr="00970337">
        <w:rPr>
          <w:szCs w:val="18"/>
        </w:rPr>
        <w:t xml:space="preserve"> за 2016 год в сравнении с 2015 годом приведен в следующей таблице.</w:t>
      </w:r>
    </w:p>
    <w:p w:rsidR="004E5F6C" w:rsidRPr="004913E1" w:rsidRDefault="004E5F6C" w:rsidP="004E5F6C">
      <w:pPr>
        <w:tabs>
          <w:tab w:val="left" w:pos="0"/>
        </w:tabs>
        <w:ind w:firstLine="709"/>
        <w:jc w:val="right"/>
        <w:rPr>
          <w:i/>
          <w:sz w:val="22"/>
          <w:szCs w:val="22"/>
        </w:rPr>
      </w:pPr>
      <w:r w:rsidRPr="004913E1">
        <w:rPr>
          <w:i/>
          <w:sz w:val="22"/>
          <w:szCs w:val="22"/>
        </w:rPr>
        <w:t>тыс. руб.</w:t>
      </w:r>
    </w:p>
    <w:tbl>
      <w:tblPr>
        <w:tblW w:w="10173" w:type="dxa"/>
        <w:tblInd w:w="-318" w:type="dxa"/>
        <w:tblLook w:val="04A0"/>
      </w:tblPr>
      <w:tblGrid>
        <w:gridCol w:w="5098"/>
        <w:gridCol w:w="1479"/>
        <w:gridCol w:w="1079"/>
        <w:gridCol w:w="1028"/>
        <w:gridCol w:w="912"/>
        <w:gridCol w:w="577"/>
      </w:tblGrid>
      <w:tr w:rsidR="004E5F6C" w:rsidRPr="00970337" w:rsidTr="00054695">
        <w:trPr>
          <w:trHeight w:val="255"/>
        </w:trPr>
        <w:tc>
          <w:tcPr>
            <w:tcW w:w="5098" w:type="dxa"/>
            <w:vMerge w:val="restart"/>
            <w:tcBorders>
              <w:top w:val="double" w:sz="6" w:space="0" w:color="auto"/>
              <w:left w:val="double" w:sz="6" w:space="0" w:color="auto"/>
              <w:bottom w:val="double" w:sz="6" w:space="0" w:color="000000"/>
              <w:right w:val="single" w:sz="4" w:space="0" w:color="auto"/>
            </w:tcBorders>
            <w:shd w:val="clear" w:color="auto" w:fill="EAF1DD" w:themeFill="accent3" w:themeFillTint="33"/>
            <w:vAlign w:val="center"/>
            <w:hideMark/>
          </w:tcPr>
          <w:p w:rsidR="004E5F6C" w:rsidRPr="00970337" w:rsidRDefault="004E5F6C" w:rsidP="00054695">
            <w:pPr>
              <w:jc w:val="center"/>
              <w:rPr>
                <w:rFonts w:eastAsia="Times New Roman"/>
                <w:sz w:val="16"/>
                <w:szCs w:val="16"/>
              </w:rPr>
            </w:pPr>
            <w:r w:rsidRPr="00970337">
              <w:rPr>
                <w:rFonts w:eastAsia="Times New Roman"/>
                <w:sz w:val="16"/>
                <w:szCs w:val="16"/>
              </w:rPr>
              <w:t>Наименование показателя</w:t>
            </w:r>
          </w:p>
        </w:tc>
        <w:tc>
          <w:tcPr>
            <w:tcW w:w="1479" w:type="dxa"/>
            <w:vMerge w:val="restart"/>
            <w:tcBorders>
              <w:top w:val="double" w:sz="6" w:space="0" w:color="auto"/>
              <w:left w:val="single" w:sz="4" w:space="0" w:color="auto"/>
              <w:bottom w:val="double" w:sz="6" w:space="0" w:color="000000"/>
              <w:right w:val="single" w:sz="4" w:space="0" w:color="auto"/>
            </w:tcBorders>
            <w:shd w:val="clear" w:color="auto" w:fill="EAF1DD" w:themeFill="accent3" w:themeFillTint="33"/>
            <w:vAlign w:val="center"/>
            <w:hideMark/>
          </w:tcPr>
          <w:p w:rsidR="004E5F6C" w:rsidRPr="00970337" w:rsidRDefault="004E5F6C" w:rsidP="00054695">
            <w:pPr>
              <w:jc w:val="center"/>
              <w:rPr>
                <w:rFonts w:eastAsia="Times New Roman"/>
                <w:sz w:val="16"/>
                <w:szCs w:val="16"/>
              </w:rPr>
            </w:pPr>
            <w:r w:rsidRPr="00970337">
              <w:rPr>
                <w:rFonts w:eastAsia="Times New Roman"/>
                <w:sz w:val="16"/>
                <w:szCs w:val="16"/>
              </w:rPr>
              <w:t>КБК</w:t>
            </w:r>
          </w:p>
        </w:tc>
        <w:tc>
          <w:tcPr>
            <w:tcW w:w="2107" w:type="dxa"/>
            <w:gridSpan w:val="2"/>
            <w:tcBorders>
              <w:top w:val="double" w:sz="6" w:space="0" w:color="auto"/>
              <w:left w:val="nil"/>
              <w:bottom w:val="single" w:sz="4" w:space="0" w:color="auto"/>
              <w:right w:val="single" w:sz="4" w:space="0" w:color="auto"/>
            </w:tcBorders>
            <w:shd w:val="clear" w:color="auto" w:fill="EAF1DD" w:themeFill="accent3" w:themeFillTint="33"/>
            <w:noWrap/>
            <w:vAlign w:val="center"/>
            <w:hideMark/>
          </w:tcPr>
          <w:p w:rsidR="004E5F6C" w:rsidRPr="00970337" w:rsidRDefault="004E5F6C" w:rsidP="00054695">
            <w:pPr>
              <w:jc w:val="center"/>
              <w:rPr>
                <w:rFonts w:eastAsia="Times New Roman"/>
                <w:sz w:val="16"/>
                <w:szCs w:val="16"/>
              </w:rPr>
            </w:pPr>
            <w:r w:rsidRPr="00970337">
              <w:rPr>
                <w:rFonts w:eastAsia="Times New Roman"/>
                <w:sz w:val="16"/>
                <w:szCs w:val="16"/>
              </w:rPr>
              <w:t xml:space="preserve">         Исполнено</w:t>
            </w:r>
          </w:p>
        </w:tc>
        <w:tc>
          <w:tcPr>
            <w:tcW w:w="1489" w:type="dxa"/>
            <w:gridSpan w:val="2"/>
            <w:tcBorders>
              <w:top w:val="double" w:sz="6" w:space="0" w:color="auto"/>
              <w:left w:val="nil"/>
              <w:bottom w:val="single" w:sz="4" w:space="0" w:color="auto"/>
              <w:right w:val="double" w:sz="6" w:space="0" w:color="000000"/>
            </w:tcBorders>
            <w:shd w:val="clear" w:color="auto" w:fill="EAF1DD" w:themeFill="accent3" w:themeFillTint="33"/>
            <w:noWrap/>
            <w:vAlign w:val="bottom"/>
            <w:hideMark/>
          </w:tcPr>
          <w:p w:rsidR="004E5F6C" w:rsidRPr="00970337" w:rsidRDefault="004E5F6C" w:rsidP="00054695">
            <w:pPr>
              <w:jc w:val="center"/>
              <w:rPr>
                <w:rFonts w:eastAsia="Times New Roman"/>
                <w:color w:val="000000"/>
                <w:sz w:val="16"/>
                <w:szCs w:val="16"/>
              </w:rPr>
            </w:pPr>
            <w:r w:rsidRPr="00970337">
              <w:rPr>
                <w:rFonts w:eastAsia="Times New Roman"/>
                <w:color w:val="000000"/>
                <w:sz w:val="16"/>
                <w:szCs w:val="16"/>
              </w:rPr>
              <w:t>Отклонение</w:t>
            </w:r>
          </w:p>
        </w:tc>
      </w:tr>
      <w:tr w:rsidR="004E5F6C" w:rsidRPr="00970337" w:rsidTr="00054695">
        <w:trPr>
          <w:trHeight w:val="171"/>
        </w:trPr>
        <w:tc>
          <w:tcPr>
            <w:tcW w:w="5098" w:type="dxa"/>
            <w:vMerge/>
            <w:tcBorders>
              <w:top w:val="double" w:sz="6" w:space="0" w:color="auto"/>
              <w:left w:val="double" w:sz="6" w:space="0" w:color="auto"/>
              <w:bottom w:val="double" w:sz="6" w:space="0" w:color="000000"/>
              <w:right w:val="single" w:sz="4" w:space="0" w:color="auto"/>
            </w:tcBorders>
            <w:shd w:val="clear" w:color="auto" w:fill="EAF1DD" w:themeFill="accent3" w:themeFillTint="33"/>
            <w:vAlign w:val="center"/>
            <w:hideMark/>
          </w:tcPr>
          <w:p w:rsidR="004E5F6C" w:rsidRPr="00970337" w:rsidRDefault="004E5F6C" w:rsidP="00054695">
            <w:pPr>
              <w:rPr>
                <w:rFonts w:eastAsia="Times New Roman"/>
                <w:sz w:val="16"/>
                <w:szCs w:val="16"/>
              </w:rPr>
            </w:pPr>
          </w:p>
        </w:tc>
        <w:tc>
          <w:tcPr>
            <w:tcW w:w="1479" w:type="dxa"/>
            <w:vMerge/>
            <w:tcBorders>
              <w:top w:val="double" w:sz="6" w:space="0" w:color="auto"/>
              <w:left w:val="single" w:sz="4" w:space="0" w:color="auto"/>
              <w:bottom w:val="double" w:sz="6" w:space="0" w:color="000000"/>
              <w:right w:val="single" w:sz="4" w:space="0" w:color="auto"/>
            </w:tcBorders>
            <w:shd w:val="clear" w:color="auto" w:fill="EAF1DD" w:themeFill="accent3" w:themeFillTint="33"/>
            <w:vAlign w:val="center"/>
            <w:hideMark/>
          </w:tcPr>
          <w:p w:rsidR="004E5F6C" w:rsidRPr="00970337" w:rsidRDefault="004E5F6C" w:rsidP="00054695">
            <w:pPr>
              <w:rPr>
                <w:rFonts w:eastAsia="Times New Roman"/>
                <w:sz w:val="16"/>
                <w:szCs w:val="16"/>
              </w:rPr>
            </w:pPr>
          </w:p>
        </w:tc>
        <w:tc>
          <w:tcPr>
            <w:tcW w:w="1079" w:type="dxa"/>
            <w:tcBorders>
              <w:top w:val="nil"/>
              <w:left w:val="nil"/>
              <w:bottom w:val="double" w:sz="6" w:space="0" w:color="auto"/>
              <w:right w:val="single" w:sz="4" w:space="0" w:color="auto"/>
            </w:tcBorders>
            <w:shd w:val="clear" w:color="auto" w:fill="EAF1DD" w:themeFill="accent3" w:themeFillTint="33"/>
            <w:hideMark/>
          </w:tcPr>
          <w:p w:rsidR="004E5F6C" w:rsidRPr="00970337" w:rsidRDefault="004E5F6C" w:rsidP="00054695">
            <w:pPr>
              <w:jc w:val="center"/>
              <w:rPr>
                <w:rFonts w:eastAsia="Times New Roman"/>
                <w:sz w:val="16"/>
                <w:szCs w:val="16"/>
              </w:rPr>
            </w:pPr>
            <w:r w:rsidRPr="00970337">
              <w:rPr>
                <w:rFonts w:eastAsia="Times New Roman"/>
                <w:sz w:val="16"/>
                <w:szCs w:val="16"/>
              </w:rPr>
              <w:t>2015 год</w:t>
            </w:r>
          </w:p>
        </w:tc>
        <w:tc>
          <w:tcPr>
            <w:tcW w:w="1028" w:type="dxa"/>
            <w:tcBorders>
              <w:top w:val="nil"/>
              <w:left w:val="nil"/>
              <w:bottom w:val="double" w:sz="6" w:space="0" w:color="auto"/>
              <w:right w:val="single" w:sz="4" w:space="0" w:color="auto"/>
            </w:tcBorders>
            <w:shd w:val="clear" w:color="auto" w:fill="EAF1DD" w:themeFill="accent3" w:themeFillTint="33"/>
            <w:noWrap/>
            <w:hideMark/>
          </w:tcPr>
          <w:p w:rsidR="004E5F6C" w:rsidRPr="00970337" w:rsidRDefault="004E5F6C" w:rsidP="00054695">
            <w:pPr>
              <w:jc w:val="center"/>
              <w:rPr>
                <w:rFonts w:eastAsia="Times New Roman"/>
                <w:color w:val="000000"/>
                <w:sz w:val="16"/>
                <w:szCs w:val="16"/>
              </w:rPr>
            </w:pPr>
            <w:r w:rsidRPr="00970337">
              <w:rPr>
                <w:rFonts w:eastAsia="Times New Roman"/>
                <w:color w:val="000000"/>
                <w:sz w:val="16"/>
                <w:szCs w:val="16"/>
              </w:rPr>
              <w:t>2016 год</w:t>
            </w:r>
          </w:p>
        </w:tc>
        <w:tc>
          <w:tcPr>
            <w:tcW w:w="912" w:type="dxa"/>
            <w:tcBorders>
              <w:top w:val="nil"/>
              <w:left w:val="nil"/>
              <w:bottom w:val="double" w:sz="6" w:space="0" w:color="auto"/>
              <w:right w:val="single" w:sz="4" w:space="0" w:color="auto"/>
            </w:tcBorders>
            <w:shd w:val="clear" w:color="auto" w:fill="EAF1DD" w:themeFill="accent3" w:themeFillTint="33"/>
            <w:noWrap/>
            <w:hideMark/>
          </w:tcPr>
          <w:p w:rsidR="004E5F6C" w:rsidRPr="00970337" w:rsidRDefault="004E5F6C" w:rsidP="00054695">
            <w:pPr>
              <w:jc w:val="center"/>
              <w:rPr>
                <w:rFonts w:eastAsia="Times New Roman"/>
                <w:color w:val="000000"/>
                <w:sz w:val="16"/>
                <w:szCs w:val="16"/>
              </w:rPr>
            </w:pPr>
            <w:r w:rsidRPr="00970337">
              <w:rPr>
                <w:rFonts w:eastAsia="Times New Roman"/>
                <w:color w:val="000000"/>
                <w:sz w:val="16"/>
                <w:szCs w:val="16"/>
              </w:rPr>
              <w:t>тыс. руб.</w:t>
            </w:r>
          </w:p>
        </w:tc>
        <w:tc>
          <w:tcPr>
            <w:tcW w:w="577" w:type="dxa"/>
            <w:tcBorders>
              <w:top w:val="nil"/>
              <w:left w:val="nil"/>
              <w:bottom w:val="double" w:sz="6" w:space="0" w:color="auto"/>
              <w:right w:val="double" w:sz="6" w:space="0" w:color="auto"/>
            </w:tcBorders>
            <w:shd w:val="clear" w:color="auto" w:fill="EAF1DD" w:themeFill="accent3" w:themeFillTint="33"/>
            <w:noWrap/>
            <w:hideMark/>
          </w:tcPr>
          <w:p w:rsidR="004E5F6C" w:rsidRPr="00970337" w:rsidRDefault="004E5F6C" w:rsidP="00054695">
            <w:pPr>
              <w:jc w:val="center"/>
              <w:rPr>
                <w:rFonts w:eastAsia="Times New Roman"/>
                <w:color w:val="000000"/>
                <w:sz w:val="16"/>
                <w:szCs w:val="16"/>
              </w:rPr>
            </w:pPr>
            <w:r w:rsidRPr="00970337">
              <w:rPr>
                <w:rFonts w:eastAsia="Times New Roman"/>
                <w:color w:val="000000"/>
                <w:sz w:val="16"/>
                <w:szCs w:val="16"/>
              </w:rPr>
              <w:t>%</w:t>
            </w:r>
          </w:p>
        </w:tc>
      </w:tr>
      <w:tr w:rsidR="004E5F6C" w:rsidRPr="00970337" w:rsidTr="00054695">
        <w:trPr>
          <w:trHeight w:val="255"/>
        </w:trPr>
        <w:tc>
          <w:tcPr>
            <w:tcW w:w="5098" w:type="dxa"/>
            <w:tcBorders>
              <w:top w:val="nil"/>
              <w:left w:val="double" w:sz="6" w:space="0" w:color="auto"/>
              <w:bottom w:val="single" w:sz="4" w:space="0" w:color="auto"/>
              <w:right w:val="nil"/>
            </w:tcBorders>
            <w:shd w:val="clear" w:color="auto" w:fill="auto"/>
            <w:vAlign w:val="bottom"/>
            <w:hideMark/>
          </w:tcPr>
          <w:p w:rsidR="004E5F6C" w:rsidRPr="00970337" w:rsidRDefault="004E5F6C" w:rsidP="00054695">
            <w:pPr>
              <w:rPr>
                <w:rFonts w:eastAsia="Times New Roman"/>
                <w:b/>
                <w:bCs/>
                <w:sz w:val="16"/>
                <w:szCs w:val="16"/>
              </w:rPr>
            </w:pPr>
            <w:r w:rsidRPr="00970337">
              <w:rPr>
                <w:rFonts w:eastAsia="Times New Roman"/>
                <w:b/>
                <w:bCs/>
                <w:sz w:val="16"/>
                <w:szCs w:val="16"/>
              </w:rPr>
              <w:t>Расходы бюджета - всего</w:t>
            </w:r>
          </w:p>
        </w:tc>
        <w:tc>
          <w:tcPr>
            <w:tcW w:w="1479" w:type="dxa"/>
            <w:tcBorders>
              <w:top w:val="nil"/>
              <w:left w:val="single" w:sz="4" w:space="0" w:color="auto"/>
              <w:bottom w:val="single" w:sz="4" w:space="0" w:color="auto"/>
              <w:right w:val="single" w:sz="4" w:space="0" w:color="auto"/>
            </w:tcBorders>
            <w:shd w:val="clear" w:color="auto" w:fill="auto"/>
            <w:noWrap/>
            <w:vAlign w:val="bottom"/>
            <w:hideMark/>
          </w:tcPr>
          <w:p w:rsidR="004E5F6C" w:rsidRPr="00970337" w:rsidRDefault="004E5F6C" w:rsidP="00054695">
            <w:pPr>
              <w:jc w:val="center"/>
              <w:rPr>
                <w:rFonts w:eastAsia="Times New Roman"/>
                <w:b/>
                <w:bCs/>
                <w:sz w:val="16"/>
                <w:szCs w:val="16"/>
              </w:rPr>
            </w:pPr>
            <w:r w:rsidRPr="00970337">
              <w:rPr>
                <w:rFonts w:eastAsia="Times New Roman"/>
                <w:b/>
                <w:bCs/>
                <w:sz w:val="16"/>
                <w:szCs w:val="16"/>
              </w:rPr>
              <w:t>Х</w:t>
            </w:r>
          </w:p>
        </w:tc>
        <w:tc>
          <w:tcPr>
            <w:tcW w:w="1079" w:type="dxa"/>
            <w:tcBorders>
              <w:top w:val="nil"/>
              <w:left w:val="nil"/>
              <w:bottom w:val="single" w:sz="4" w:space="0" w:color="auto"/>
              <w:right w:val="single" w:sz="4" w:space="0" w:color="auto"/>
            </w:tcBorders>
            <w:shd w:val="clear" w:color="auto" w:fill="auto"/>
            <w:noWrap/>
            <w:vAlign w:val="bottom"/>
            <w:hideMark/>
          </w:tcPr>
          <w:p w:rsidR="004E5F6C" w:rsidRPr="00970337" w:rsidRDefault="004E5F6C" w:rsidP="00054695">
            <w:pPr>
              <w:rPr>
                <w:rFonts w:eastAsia="Times New Roman"/>
                <w:b/>
                <w:bCs/>
                <w:sz w:val="16"/>
                <w:szCs w:val="16"/>
              </w:rPr>
            </w:pPr>
            <w:r w:rsidRPr="00970337">
              <w:rPr>
                <w:rFonts w:eastAsia="Times New Roman"/>
                <w:b/>
                <w:bCs/>
                <w:sz w:val="16"/>
                <w:szCs w:val="16"/>
              </w:rPr>
              <w:t>6332608,2</w:t>
            </w:r>
          </w:p>
        </w:tc>
        <w:tc>
          <w:tcPr>
            <w:tcW w:w="1028" w:type="dxa"/>
            <w:tcBorders>
              <w:top w:val="nil"/>
              <w:left w:val="nil"/>
              <w:bottom w:val="single" w:sz="4" w:space="0" w:color="auto"/>
              <w:right w:val="single" w:sz="4" w:space="0" w:color="auto"/>
            </w:tcBorders>
            <w:shd w:val="clear" w:color="000000" w:fill="FFFFFF"/>
            <w:noWrap/>
            <w:vAlign w:val="bottom"/>
            <w:hideMark/>
          </w:tcPr>
          <w:p w:rsidR="004E5F6C" w:rsidRPr="00970337" w:rsidRDefault="004E5F6C" w:rsidP="00054695">
            <w:pPr>
              <w:rPr>
                <w:rFonts w:eastAsia="Times New Roman"/>
                <w:b/>
                <w:bCs/>
                <w:sz w:val="16"/>
                <w:szCs w:val="16"/>
              </w:rPr>
            </w:pPr>
            <w:r w:rsidRPr="00970337">
              <w:rPr>
                <w:rFonts w:eastAsia="Times New Roman"/>
                <w:b/>
                <w:bCs/>
                <w:sz w:val="16"/>
                <w:szCs w:val="16"/>
              </w:rPr>
              <w:t>6347217,9</w:t>
            </w:r>
          </w:p>
        </w:tc>
        <w:tc>
          <w:tcPr>
            <w:tcW w:w="912" w:type="dxa"/>
            <w:tcBorders>
              <w:top w:val="nil"/>
              <w:left w:val="nil"/>
              <w:bottom w:val="single" w:sz="4" w:space="0" w:color="auto"/>
              <w:right w:val="single" w:sz="4" w:space="0" w:color="auto"/>
            </w:tcBorders>
            <w:shd w:val="clear" w:color="auto" w:fill="auto"/>
            <w:noWrap/>
            <w:vAlign w:val="bottom"/>
            <w:hideMark/>
          </w:tcPr>
          <w:p w:rsidR="004E5F6C" w:rsidRPr="00970337" w:rsidRDefault="004E5F6C" w:rsidP="00054695">
            <w:pPr>
              <w:rPr>
                <w:rFonts w:eastAsia="Times New Roman"/>
                <w:color w:val="000000"/>
                <w:sz w:val="16"/>
                <w:szCs w:val="16"/>
              </w:rPr>
            </w:pPr>
            <w:r w:rsidRPr="00970337">
              <w:rPr>
                <w:rFonts w:eastAsia="Times New Roman"/>
                <w:color w:val="000000"/>
                <w:sz w:val="16"/>
                <w:szCs w:val="16"/>
              </w:rPr>
              <w:t>14609,7</w:t>
            </w:r>
          </w:p>
        </w:tc>
        <w:tc>
          <w:tcPr>
            <w:tcW w:w="577" w:type="dxa"/>
            <w:tcBorders>
              <w:top w:val="nil"/>
              <w:left w:val="nil"/>
              <w:bottom w:val="single" w:sz="4" w:space="0" w:color="auto"/>
              <w:right w:val="double" w:sz="6" w:space="0" w:color="auto"/>
            </w:tcBorders>
            <w:shd w:val="clear" w:color="auto" w:fill="auto"/>
            <w:noWrap/>
            <w:vAlign w:val="bottom"/>
            <w:hideMark/>
          </w:tcPr>
          <w:p w:rsidR="004E5F6C" w:rsidRPr="00970337" w:rsidRDefault="004E5F6C" w:rsidP="00054695">
            <w:pPr>
              <w:rPr>
                <w:rFonts w:eastAsia="Times New Roman"/>
                <w:color w:val="000000"/>
                <w:sz w:val="16"/>
                <w:szCs w:val="16"/>
              </w:rPr>
            </w:pPr>
            <w:r w:rsidRPr="00970337">
              <w:rPr>
                <w:rFonts w:eastAsia="Times New Roman"/>
                <w:color w:val="000000"/>
                <w:sz w:val="16"/>
                <w:szCs w:val="16"/>
              </w:rPr>
              <w:t>100,2</w:t>
            </w:r>
          </w:p>
        </w:tc>
      </w:tr>
      <w:tr w:rsidR="004E5F6C" w:rsidRPr="00970337" w:rsidTr="00054695">
        <w:trPr>
          <w:trHeight w:val="100"/>
        </w:trPr>
        <w:tc>
          <w:tcPr>
            <w:tcW w:w="5098" w:type="dxa"/>
            <w:tcBorders>
              <w:top w:val="nil"/>
              <w:left w:val="double" w:sz="6" w:space="0" w:color="auto"/>
              <w:bottom w:val="single" w:sz="4" w:space="0" w:color="auto"/>
              <w:right w:val="nil"/>
            </w:tcBorders>
            <w:shd w:val="clear" w:color="auto" w:fill="auto"/>
            <w:vAlign w:val="bottom"/>
            <w:hideMark/>
          </w:tcPr>
          <w:p w:rsidR="004E5F6C" w:rsidRPr="00970337" w:rsidRDefault="004E5F6C" w:rsidP="00054695">
            <w:pPr>
              <w:rPr>
                <w:rFonts w:eastAsia="Times New Roman"/>
                <w:sz w:val="16"/>
                <w:szCs w:val="16"/>
              </w:rPr>
            </w:pPr>
            <w:r w:rsidRPr="00970337">
              <w:rPr>
                <w:rFonts w:eastAsia="Times New Roman"/>
                <w:sz w:val="16"/>
                <w:szCs w:val="16"/>
              </w:rPr>
              <w:t xml:space="preserve">   в том числе:</w:t>
            </w:r>
          </w:p>
        </w:tc>
        <w:tc>
          <w:tcPr>
            <w:tcW w:w="1479" w:type="dxa"/>
            <w:tcBorders>
              <w:top w:val="nil"/>
              <w:left w:val="single" w:sz="4" w:space="0" w:color="auto"/>
              <w:bottom w:val="single" w:sz="4" w:space="0" w:color="auto"/>
              <w:right w:val="single" w:sz="4" w:space="0" w:color="auto"/>
            </w:tcBorders>
            <w:shd w:val="clear" w:color="auto" w:fill="auto"/>
            <w:noWrap/>
            <w:vAlign w:val="bottom"/>
            <w:hideMark/>
          </w:tcPr>
          <w:p w:rsidR="004E5F6C" w:rsidRPr="00970337" w:rsidRDefault="004E5F6C" w:rsidP="00054695">
            <w:pPr>
              <w:jc w:val="right"/>
              <w:rPr>
                <w:rFonts w:eastAsia="Times New Roman"/>
                <w:sz w:val="16"/>
                <w:szCs w:val="16"/>
              </w:rPr>
            </w:pPr>
            <w:r w:rsidRPr="00970337">
              <w:rPr>
                <w:rFonts w:eastAsia="Times New Roman"/>
                <w:sz w:val="16"/>
                <w:szCs w:val="16"/>
              </w:rPr>
              <w:t> </w:t>
            </w:r>
          </w:p>
        </w:tc>
        <w:tc>
          <w:tcPr>
            <w:tcW w:w="1079" w:type="dxa"/>
            <w:tcBorders>
              <w:top w:val="nil"/>
              <w:left w:val="nil"/>
              <w:bottom w:val="single" w:sz="4" w:space="0" w:color="auto"/>
              <w:right w:val="single" w:sz="4" w:space="0" w:color="auto"/>
            </w:tcBorders>
            <w:shd w:val="clear" w:color="auto" w:fill="auto"/>
            <w:noWrap/>
            <w:vAlign w:val="bottom"/>
            <w:hideMark/>
          </w:tcPr>
          <w:p w:rsidR="004E5F6C" w:rsidRPr="00970337" w:rsidRDefault="004E5F6C" w:rsidP="00054695">
            <w:pPr>
              <w:rPr>
                <w:rFonts w:eastAsia="Times New Roman"/>
                <w:sz w:val="16"/>
                <w:szCs w:val="16"/>
              </w:rPr>
            </w:pPr>
            <w:r w:rsidRPr="00970337">
              <w:rPr>
                <w:rFonts w:eastAsia="Times New Roman"/>
                <w:sz w:val="16"/>
                <w:szCs w:val="16"/>
              </w:rPr>
              <w:t> </w:t>
            </w:r>
          </w:p>
        </w:tc>
        <w:tc>
          <w:tcPr>
            <w:tcW w:w="1028" w:type="dxa"/>
            <w:tcBorders>
              <w:top w:val="nil"/>
              <w:left w:val="nil"/>
              <w:bottom w:val="single" w:sz="4" w:space="0" w:color="auto"/>
              <w:right w:val="single" w:sz="4" w:space="0" w:color="auto"/>
            </w:tcBorders>
            <w:shd w:val="clear" w:color="000000" w:fill="FFFFFF"/>
            <w:noWrap/>
            <w:vAlign w:val="bottom"/>
            <w:hideMark/>
          </w:tcPr>
          <w:p w:rsidR="004E5F6C" w:rsidRPr="00970337" w:rsidRDefault="004E5F6C" w:rsidP="00054695">
            <w:pPr>
              <w:rPr>
                <w:rFonts w:eastAsia="Times New Roman"/>
                <w:color w:val="000000"/>
                <w:sz w:val="16"/>
                <w:szCs w:val="16"/>
              </w:rPr>
            </w:pPr>
            <w:r w:rsidRPr="00970337">
              <w:rPr>
                <w:rFonts w:eastAsia="Times New Roman"/>
                <w:color w:val="000000"/>
                <w:sz w:val="16"/>
                <w:szCs w:val="16"/>
              </w:rPr>
              <w:t> </w:t>
            </w:r>
          </w:p>
        </w:tc>
        <w:tc>
          <w:tcPr>
            <w:tcW w:w="912" w:type="dxa"/>
            <w:tcBorders>
              <w:top w:val="nil"/>
              <w:left w:val="nil"/>
              <w:bottom w:val="single" w:sz="4" w:space="0" w:color="auto"/>
              <w:right w:val="single" w:sz="4" w:space="0" w:color="auto"/>
            </w:tcBorders>
            <w:shd w:val="clear" w:color="auto" w:fill="auto"/>
            <w:noWrap/>
            <w:vAlign w:val="bottom"/>
            <w:hideMark/>
          </w:tcPr>
          <w:p w:rsidR="004E5F6C" w:rsidRPr="00970337" w:rsidRDefault="004E5F6C" w:rsidP="00054695">
            <w:pPr>
              <w:rPr>
                <w:rFonts w:eastAsia="Times New Roman"/>
                <w:color w:val="000000"/>
                <w:sz w:val="16"/>
                <w:szCs w:val="16"/>
              </w:rPr>
            </w:pPr>
            <w:r w:rsidRPr="00970337">
              <w:rPr>
                <w:rFonts w:eastAsia="Times New Roman"/>
                <w:color w:val="000000"/>
                <w:sz w:val="16"/>
                <w:szCs w:val="16"/>
              </w:rPr>
              <w:t> </w:t>
            </w:r>
          </w:p>
        </w:tc>
        <w:tc>
          <w:tcPr>
            <w:tcW w:w="577" w:type="dxa"/>
            <w:tcBorders>
              <w:top w:val="nil"/>
              <w:left w:val="nil"/>
              <w:bottom w:val="single" w:sz="4" w:space="0" w:color="auto"/>
              <w:right w:val="double" w:sz="6" w:space="0" w:color="auto"/>
            </w:tcBorders>
            <w:shd w:val="clear" w:color="auto" w:fill="auto"/>
            <w:noWrap/>
            <w:vAlign w:val="bottom"/>
            <w:hideMark/>
          </w:tcPr>
          <w:p w:rsidR="004E5F6C" w:rsidRPr="00970337" w:rsidRDefault="004E5F6C" w:rsidP="00054695">
            <w:pPr>
              <w:rPr>
                <w:rFonts w:eastAsia="Times New Roman"/>
                <w:color w:val="000000"/>
                <w:sz w:val="16"/>
                <w:szCs w:val="16"/>
              </w:rPr>
            </w:pPr>
            <w:r w:rsidRPr="00970337">
              <w:rPr>
                <w:rFonts w:eastAsia="Times New Roman"/>
                <w:color w:val="000000"/>
                <w:sz w:val="16"/>
                <w:szCs w:val="16"/>
              </w:rPr>
              <w:t> </w:t>
            </w:r>
          </w:p>
        </w:tc>
      </w:tr>
      <w:tr w:rsidR="004E5F6C" w:rsidRPr="00970337" w:rsidTr="00054695">
        <w:trPr>
          <w:trHeight w:val="188"/>
        </w:trPr>
        <w:tc>
          <w:tcPr>
            <w:tcW w:w="5098" w:type="dxa"/>
            <w:tcBorders>
              <w:top w:val="nil"/>
              <w:left w:val="double" w:sz="6" w:space="0" w:color="auto"/>
              <w:bottom w:val="single" w:sz="4" w:space="0" w:color="auto"/>
              <w:right w:val="single" w:sz="4" w:space="0" w:color="auto"/>
            </w:tcBorders>
            <w:shd w:val="clear" w:color="000000" w:fill="FFFFFF"/>
            <w:noWrap/>
            <w:vAlign w:val="bottom"/>
            <w:hideMark/>
          </w:tcPr>
          <w:p w:rsidR="004E5F6C" w:rsidRPr="00970337" w:rsidRDefault="004E5F6C" w:rsidP="00054695">
            <w:pPr>
              <w:rPr>
                <w:rFonts w:eastAsia="Times New Roman"/>
                <w:b/>
                <w:bCs/>
                <w:i/>
                <w:iCs/>
                <w:color w:val="000000"/>
                <w:sz w:val="16"/>
                <w:szCs w:val="16"/>
              </w:rPr>
            </w:pPr>
            <w:r w:rsidRPr="00970337">
              <w:rPr>
                <w:rFonts w:eastAsia="Times New Roman"/>
                <w:b/>
                <w:bCs/>
                <w:i/>
                <w:iCs/>
                <w:color w:val="000000"/>
                <w:sz w:val="16"/>
                <w:szCs w:val="16"/>
              </w:rPr>
              <w:t>Общегосударственные вопросы</w:t>
            </w:r>
          </w:p>
        </w:tc>
        <w:tc>
          <w:tcPr>
            <w:tcW w:w="14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b/>
                <w:bCs/>
                <w:i/>
                <w:iCs/>
                <w:sz w:val="16"/>
                <w:szCs w:val="16"/>
              </w:rPr>
            </w:pPr>
            <w:r w:rsidRPr="00970337">
              <w:rPr>
                <w:rFonts w:eastAsia="Times New Roman"/>
                <w:b/>
                <w:bCs/>
                <w:i/>
                <w:iCs/>
                <w:sz w:val="16"/>
                <w:szCs w:val="16"/>
              </w:rPr>
              <w:t xml:space="preserve">0100 0000000 </w:t>
            </w:r>
          </w:p>
        </w:tc>
        <w:tc>
          <w:tcPr>
            <w:tcW w:w="1079" w:type="dxa"/>
            <w:tcBorders>
              <w:top w:val="nil"/>
              <w:left w:val="nil"/>
              <w:bottom w:val="single" w:sz="4" w:space="0" w:color="auto"/>
              <w:right w:val="single" w:sz="4" w:space="0" w:color="auto"/>
            </w:tcBorders>
            <w:shd w:val="clear" w:color="auto" w:fill="auto"/>
            <w:noWrap/>
            <w:vAlign w:val="bottom"/>
            <w:hideMark/>
          </w:tcPr>
          <w:p w:rsidR="004E5F6C" w:rsidRPr="00970337" w:rsidRDefault="004E5F6C" w:rsidP="00054695">
            <w:pPr>
              <w:rPr>
                <w:rFonts w:eastAsia="Times New Roman"/>
                <w:b/>
                <w:bCs/>
                <w:i/>
                <w:iCs/>
                <w:sz w:val="16"/>
                <w:szCs w:val="16"/>
              </w:rPr>
            </w:pPr>
            <w:r w:rsidRPr="00970337">
              <w:rPr>
                <w:rFonts w:eastAsia="Times New Roman"/>
                <w:b/>
                <w:bCs/>
                <w:i/>
                <w:iCs/>
                <w:sz w:val="16"/>
                <w:szCs w:val="16"/>
              </w:rPr>
              <w:t>557814,0</w:t>
            </w:r>
          </w:p>
        </w:tc>
        <w:tc>
          <w:tcPr>
            <w:tcW w:w="1028" w:type="dxa"/>
            <w:tcBorders>
              <w:top w:val="nil"/>
              <w:left w:val="nil"/>
              <w:bottom w:val="single" w:sz="4" w:space="0" w:color="auto"/>
              <w:right w:val="single" w:sz="4" w:space="0" w:color="auto"/>
            </w:tcBorders>
            <w:shd w:val="clear" w:color="000000" w:fill="FFFFFF"/>
            <w:noWrap/>
            <w:vAlign w:val="bottom"/>
            <w:hideMark/>
          </w:tcPr>
          <w:p w:rsidR="004E5F6C" w:rsidRPr="00970337" w:rsidRDefault="004E5F6C" w:rsidP="00054695">
            <w:pPr>
              <w:rPr>
                <w:rFonts w:eastAsia="Times New Roman"/>
                <w:b/>
                <w:bCs/>
                <w:i/>
                <w:iCs/>
                <w:sz w:val="16"/>
                <w:szCs w:val="16"/>
              </w:rPr>
            </w:pPr>
            <w:r w:rsidRPr="00970337">
              <w:rPr>
                <w:rFonts w:eastAsia="Times New Roman"/>
                <w:b/>
                <w:bCs/>
                <w:i/>
                <w:iCs/>
                <w:sz w:val="16"/>
                <w:szCs w:val="16"/>
              </w:rPr>
              <w:t>318844,6</w:t>
            </w:r>
          </w:p>
        </w:tc>
        <w:tc>
          <w:tcPr>
            <w:tcW w:w="912" w:type="dxa"/>
            <w:tcBorders>
              <w:top w:val="nil"/>
              <w:left w:val="nil"/>
              <w:bottom w:val="single" w:sz="4" w:space="0" w:color="auto"/>
              <w:right w:val="single" w:sz="4" w:space="0" w:color="auto"/>
            </w:tcBorders>
            <w:shd w:val="clear" w:color="auto" w:fill="auto"/>
            <w:noWrap/>
            <w:vAlign w:val="bottom"/>
            <w:hideMark/>
          </w:tcPr>
          <w:p w:rsidR="004E5F6C" w:rsidRPr="00970337" w:rsidRDefault="004E5F6C" w:rsidP="00054695">
            <w:pPr>
              <w:rPr>
                <w:rFonts w:eastAsia="Times New Roman"/>
                <w:b/>
                <w:bCs/>
                <w:i/>
                <w:iCs/>
                <w:color w:val="000000"/>
                <w:sz w:val="16"/>
                <w:szCs w:val="16"/>
              </w:rPr>
            </w:pPr>
            <w:r w:rsidRPr="00970337">
              <w:rPr>
                <w:rFonts w:eastAsia="Times New Roman"/>
                <w:b/>
                <w:bCs/>
                <w:i/>
                <w:iCs/>
                <w:color w:val="000000"/>
                <w:sz w:val="16"/>
                <w:szCs w:val="16"/>
              </w:rPr>
              <w:t>-238969,4</w:t>
            </w:r>
          </w:p>
        </w:tc>
        <w:tc>
          <w:tcPr>
            <w:tcW w:w="577" w:type="dxa"/>
            <w:tcBorders>
              <w:top w:val="nil"/>
              <w:left w:val="nil"/>
              <w:bottom w:val="single" w:sz="4" w:space="0" w:color="auto"/>
              <w:right w:val="double" w:sz="6" w:space="0" w:color="auto"/>
            </w:tcBorders>
            <w:shd w:val="clear" w:color="auto" w:fill="auto"/>
            <w:noWrap/>
            <w:vAlign w:val="bottom"/>
            <w:hideMark/>
          </w:tcPr>
          <w:p w:rsidR="004E5F6C" w:rsidRPr="00970337" w:rsidRDefault="004E5F6C" w:rsidP="00054695">
            <w:pPr>
              <w:rPr>
                <w:rFonts w:eastAsia="Times New Roman"/>
                <w:b/>
                <w:bCs/>
                <w:i/>
                <w:iCs/>
                <w:color w:val="000000"/>
                <w:sz w:val="16"/>
                <w:szCs w:val="16"/>
              </w:rPr>
            </w:pPr>
            <w:r w:rsidRPr="00970337">
              <w:rPr>
                <w:rFonts w:eastAsia="Times New Roman"/>
                <w:b/>
                <w:bCs/>
                <w:i/>
                <w:iCs/>
                <w:color w:val="000000"/>
                <w:sz w:val="16"/>
                <w:szCs w:val="16"/>
              </w:rPr>
              <w:t>57,2</w:t>
            </w:r>
          </w:p>
        </w:tc>
      </w:tr>
      <w:tr w:rsidR="004E5F6C" w:rsidRPr="00970337" w:rsidTr="00054695">
        <w:trPr>
          <w:trHeight w:val="278"/>
        </w:trPr>
        <w:tc>
          <w:tcPr>
            <w:tcW w:w="5098" w:type="dxa"/>
            <w:tcBorders>
              <w:top w:val="nil"/>
              <w:left w:val="double" w:sz="6" w:space="0" w:color="auto"/>
              <w:bottom w:val="single" w:sz="4" w:space="0" w:color="auto"/>
              <w:right w:val="single" w:sz="4" w:space="0" w:color="auto"/>
            </w:tcBorders>
            <w:shd w:val="clear" w:color="000000" w:fill="FFFFFF"/>
            <w:vAlign w:val="bottom"/>
            <w:hideMark/>
          </w:tcPr>
          <w:p w:rsidR="004E5F6C" w:rsidRPr="00970337" w:rsidRDefault="004E5F6C" w:rsidP="00054695">
            <w:pPr>
              <w:rPr>
                <w:rFonts w:eastAsia="Times New Roman"/>
                <w:i/>
                <w:iCs/>
                <w:sz w:val="16"/>
                <w:szCs w:val="16"/>
              </w:rPr>
            </w:pPr>
            <w:r w:rsidRPr="00970337">
              <w:rPr>
                <w:rFonts w:eastAsia="Times New Roman"/>
                <w:i/>
                <w:iCs/>
                <w:sz w:val="16"/>
                <w:szCs w:val="16"/>
              </w:rPr>
              <w:t>Функционирование высших исполнительных органов государственной власти субъектов РФ</w:t>
            </w:r>
          </w:p>
        </w:tc>
        <w:tc>
          <w:tcPr>
            <w:tcW w:w="14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i/>
                <w:iCs/>
                <w:sz w:val="16"/>
                <w:szCs w:val="16"/>
              </w:rPr>
            </w:pPr>
            <w:r w:rsidRPr="00970337">
              <w:rPr>
                <w:rFonts w:eastAsia="Times New Roman"/>
                <w:i/>
                <w:iCs/>
                <w:sz w:val="16"/>
                <w:szCs w:val="16"/>
              </w:rPr>
              <w:t xml:space="preserve">0104 0000000 </w:t>
            </w:r>
          </w:p>
        </w:tc>
        <w:tc>
          <w:tcPr>
            <w:tcW w:w="10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i/>
                <w:iCs/>
                <w:sz w:val="16"/>
                <w:szCs w:val="16"/>
              </w:rPr>
            </w:pPr>
            <w:r w:rsidRPr="00970337">
              <w:rPr>
                <w:rFonts w:eastAsia="Times New Roman"/>
                <w:i/>
                <w:iCs/>
                <w:sz w:val="16"/>
                <w:szCs w:val="16"/>
              </w:rPr>
              <w:t>3234,0</w:t>
            </w:r>
          </w:p>
        </w:tc>
        <w:tc>
          <w:tcPr>
            <w:tcW w:w="1028" w:type="dxa"/>
            <w:tcBorders>
              <w:top w:val="nil"/>
              <w:left w:val="nil"/>
              <w:bottom w:val="single" w:sz="4" w:space="0" w:color="auto"/>
              <w:right w:val="single" w:sz="4" w:space="0" w:color="auto"/>
            </w:tcBorders>
            <w:shd w:val="clear" w:color="000000" w:fill="FFFFFF"/>
            <w:noWrap/>
            <w:vAlign w:val="center"/>
            <w:hideMark/>
          </w:tcPr>
          <w:p w:rsidR="004E5F6C" w:rsidRPr="00970337" w:rsidRDefault="004E5F6C" w:rsidP="00054695">
            <w:pPr>
              <w:rPr>
                <w:rFonts w:eastAsia="Times New Roman"/>
                <w:i/>
                <w:iCs/>
                <w:sz w:val="16"/>
                <w:szCs w:val="16"/>
              </w:rPr>
            </w:pPr>
            <w:r w:rsidRPr="00970337">
              <w:rPr>
                <w:rFonts w:eastAsia="Times New Roman"/>
                <w:i/>
                <w:iCs/>
                <w:sz w:val="16"/>
                <w:szCs w:val="16"/>
              </w:rPr>
              <w:t>3016,7</w:t>
            </w:r>
          </w:p>
        </w:tc>
        <w:tc>
          <w:tcPr>
            <w:tcW w:w="912" w:type="dxa"/>
            <w:tcBorders>
              <w:top w:val="nil"/>
              <w:left w:val="nil"/>
              <w:bottom w:val="single" w:sz="4" w:space="0" w:color="auto"/>
              <w:right w:val="single" w:sz="4" w:space="0" w:color="auto"/>
            </w:tcBorders>
            <w:shd w:val="clear" w:color="auto" w:fill="auto"/>
            <w:noWrap/>
            <w:vAlign w:val="center"/>
            <w:hideMark/>
          </w:tcPr>
          <w:p w:rsidR="004E5F6C" w:rsidRPr="00236C6C" w:rsidRDefault="004E5F6C" w:rsidP="00054695">
            <w:pPr>
              <w:rPr>
                <w:rFonts w:eastAsia="Times New Roman"/>
                <w:i/>
                <w:iCs/>
                <w:color w:val="000000"/>
                <w:sz w:val="16"/>
                <w:szCs w:val="16"/>
              </w:rPr>
            </w:pPr>
            <w:r w:rsidRPr="00236C6C">
              <w:rPr>
                <w:rFonts w:eastAsia="Times New Roman"/>
                <w:i/>
                <w:iCs/>
                <w:color w:val="000000"/>
                <w:sz w:val="16"/>
                <w:szCs w:val="16"/>
              </w:rPr>
              <w:t>-217,3</w:t>
            </w:r>
          </w:p>
        </w:tc>
        <w:tc>
          <w:tcPr>
            <w:tcW w:w="577" w:type="dxa"/>
            <w:tcBorders>
              <w:top w:val="nil"/>
              <w:left w:val="nil"/>
              <w:bottom w:val="single" w:sz="4" w:space="0" w:color="auto"/>
              <w:right w:val="double" w:sz="6" w:space="0" w:color="auto"/>
            </w:tcBorders>
            <w:shd w:val="clear" w:color="auto" w:fill="auto"/>
            <w:noWrap/>
            <w:vAlign w:val="center"/>
            <w:hideMark/>
          </w:tcPr>
          <w:p w:rsidR="004E5F6C" w:rsidRPr="00970337" w:rsidRDefault="004E5F6C" w:rsidP="00054695">
            <w:pPr>
              <w:rPr>
                <w:rFonts w:eastAsia="Times New Roman"/>
                <w:i/>
                <w:iCs/>
                <w:color w:val="000000"/>
                <w:sz w:val="16"/>
                <w:szCs w:val="16"/>
              </w:rPr>
            </w:pPr>
            <w:r w:rsidRPr="00970337">
              <w:rPr>
                <w:rFonts w:eastAsia="Times New Roman"/>
                <w:i/>
                <w:iCs/>
                <w:color w:val="000000"/>
                <w:sz w:val="16"/>
                <w:szCs w:val="16"/>
              </w:rPr>
              <w:t>93,3</w:t>
            </w:r>
          </w:p>
        </w:tc>
      </w:tr>
      <w:tr w:rsidR="004E5F6C" w:rsidRPr="00970337" w:rsidTr="00054695">
        <w:trPr>
          <w:trHeight w:val="344"/>
        </w:trPr>
        <w:tc>
          <w:tcPr>
            <w:tcW w:w="5098" w:type="dxa"/>
            <w:tcBorders>
              <w:top w:val="nil"/>
              <w:left w:val="double" w:sz="6" w:space="0" w:color="auto"/>
              <w:bottom w:val="single" w:sz="4" w:space="0" w:color="auto"/>
              <w:right w:val="single" w:sz="4" w:space="0" w:color="auto"/>
            </w:tcBorders>
            <w:shd w:val="clear" w:color="000000" w:fill="FFFFFF"/>
            <w:vAlign w:val="bottom"/>
            <w:hideMark/>
          </w:tcPr>
          <w:p w:rsidR="004E5F6C" w:rsidRPr="00970337" w:rsidRDefault="004E5F6C" w:rsidP="00054695">
            <w:pPr>
              <w:rPr>
                <w:rFonts w:eastAsia="Times New Roman"/>
                <w:i/>
                <w:iCs/>
                <w:color w:val="000000"/>
                <w:sz w:val="16"/>
                <w:szCs w:val="16"/>
              </w:rPr>
            </w:pPr>
            <w:r w:rsidRPr="00970337">
              <w:rPr>
                <w:rFonts w:eastAsia="Times New Roman"/>
                <w:i/>
                <w:iCs/>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4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i/>
                <w:iCs/>
                <w:sz w:val="16"/>
                <w:szCs w:val="16"/>
              </w:rPr>
            </w:pPr>
            <w:r w:rsidRPr="00970337">
              <w:rPr>
                <w:rFonts w:eastAsia="Times New Roman"/>
                <w:i/>
                <w:iCs/>
                <w:sz w:val="16"/>
                <w:szCs w:val="16"/>
              </w:rPr>
              <w:t xml:space="preserve">0106 0000000 </w:t>
            </w:r>
          </w:p>
        </w:tc>
        <w:tc>
          <w:tcPr>
            <w:tcW w:w="10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i/>
                <w:iCs/>
                <w:sz w:val="16"/>
                <w:szCs w:val="16"/>
              </w:rPr>
            </w:pPr>
            <w:r w:rsidRPr="00970337">
              <w:rPr>
                <w:rFonts w:eastAsia="Times New Roman"/>
                <w:i/>
                <w:iCs/>
                <w:sz w:val="16"/>
                <w:szCs w:val="16"/>
              </w:rPr>
              <w:t>184482,8</w:t>
            </w:r>
          </w:p>
        </w:tc>
        <w:tc>
          <w:tcPr>
            <w:tcW w:w="1028" w:type="dxa"/>
            <w:tcBorders>
              <w:top w:val="nil"/>
              <w:left w:val="nil"/>
              <w:bottom w:val="single" w:sz="4" w:space="0" w:color="auto"/>
              <w:right w:val="single" w:sz="4" w:space="0" w:color="auto"/>
            </w:tcBorders>
            <w:shd w:val="clear" w:color="000000" w:fill="FFFFFF"/>
            <w:noWrap/>
            <w:vAlign w:val="center"/>
            <w:hideMark/>
          </w:tcPr>
          <w:p w:rsidR="004E5F6C" w:rsidRPr="00970337" w:rsidRDefault="004E5F6C" w:rsidP="00054695">
            <w:pPr>
              <w:rPr>
                <w:rFonts w:eastAsia="Times New Roman"/>
                <w:i/>
                <w:iCs/>
                <w:sz w:val="16"/>
                <w:szCs w:val="16"/>
              </w:rPr>
            </w:pPr>
            <w:r w:rsidRPr="00970337">
              <w:rPr>
                <w:rFonts w:eastAsia="Times New Roman"/>
                <w:i/>
                <w:iCs/>
                <w:sz w:val="16"/>
                <w:szCs w:val="16"/>
              </w:rPr>
              <w:t>156847,1</w:t>
            </w:r>
          </w:p>
        </w:tc>
        <w:tc>
          <w:tcPr>
            <w:tcW w:w="912" w:type="dxa"/>
            <w:tcBorders>
              <w:top w:val="nil"/>
              <w:left w:val="nil"/>
              <w:bottom w:val="single" w:sz="4" w:space="0" w:color="auto"/>
              <w:right w:val="single" w:sz="4" w:space="0" w:color="auto"/>
            </w:tcBorders>
            <w:shd w:val="clear" w:color="000000" w:fill="FFFFFF"/>
            <w:noWrap/>
            <w:vAlign w:val="center"/>
            <w:hideMark/>
          </w:tcPr>
          <w:p w:rsidR="004E5F6C" w:rsidRPr="00236C6C" w:rsidRDefault="004E5F6C" w:rsidP="00054695">
            <w:pPr>
              <w:rPr>
                <w:rFonts w:eastAsia="Times New Roman"/>
                <w:i/>
                <w:iCs/>
                <w:color w:val="000000"/>
                <w:sz w:val="16"/>
                <w:szCs w:val="16"/>
              </w:rPr>
            </w:pPr>
            <w:r w:rsidRPr="00236C6C">
              <w:rPr>
                <w:rFonts w:eastAsia="Times New Roman"/>
                <w:i/>
                <w:iCs/>
                <w:color w:val="000000"/>
                <w:sz w:val="16"/>
                <w:szCs w:val="16"/>
              </w:rPr>
              <w:t>-27635,7</w:t>
            </w:r>
          </w:p>
        </w:tc>
        <w:tc>
          <w:tcPr>
            <w:tcW w:w="577" w:type="dxa"/>
            <w:tcBorders>
              <w:top w:val="nil"/>
              <w:left w:val="nil"/>
              <w:bottom w:val="single" w:sz="4" w:space="0" w:color="auto"/>
              <w:right w:val="double" w:sz="6" w:space="0" w:color="auto"/>
            </w:tcBorders>
            <w:shd w:val="clear" w:color="auto" w:fill="auto"/>
            <w:noWrap/>
            <w:vAlign w:val="center"/>
            <w:hideMark/>
          </w:tcPr>
          <w:p w:rsidR="004E5F6C" w:rsidRPr="00970337" w:rsidRDefault="004E5F6C" w:rsidP="00054695">
            <w:pPr>
              <w:rPr>
                <w:rFonts w:eastAsia="Times New Roman"/>
                <w:i/>
                <w:iCs/>
                <w:color w:val="000000"/>
                <w:sz w:val="16"/>
                <w:szCs w:val="16"/>
              </w:rPr>
            </w:pPr>
            <w:r w:rsidRPr="00970337">
              <w:rPr>
                <w:rFonts w:eastAsia="Times New Roman"/>
                <w:i/>
                <w:iCs/>
                <w:color w:val="000000"/>
                <w:sz w:val="16"/>
                <w:szCs w:val="16"/>
              </w:rPr>
              <w:t>85,0</w:t>
            </w:r>
          </w:p>
        </w:tc>
      </w:tr>
      <w:tr w:rsidR="004E5F6C" w:rsidRPr="00970337" w:rsidTr="00054695">
        <w:trPr>
          <w:trHeight w:val="176"/>
        </w:trPr>
        <w:tc>
          <w:tcPr>
            <w:tcW w:w="5098" w:type="dxa"/>
            <w:tcBorders>
              <w:top w:val="nil"/>
              <w:left w:val="double" w:sz="6" w:space="0" w:color="auto"/>
              <w:bottom w:val="single" w:sz="4" w:space="0" w:color="auto"/>
              <w:right w:val="single" w:sz="4" w:space="0" w:color="auto"/>
            </w:tcBorders>
            <w:shd w:val="clear" w:color="000000" w:fill="FFFFFF"/>
            <w:vAlign w:val="bottom"/>
            <w:hideMark/>
          </w:tcPr>
          <w:p w:rsidR="004E5F6C" w:rsidRPr="00970337" w:rsidRDefault="004E5F6C" w:rsidP="001E44E2">
            <w:pPr>
              <w:rPr>
                <w:rFonts w:eastAsia="Times New Roman"/>
                <w:i/>
                <w:iCs/>
                <w:sz w:val="16"/>
                <w:szCs w:val="16"/>
              </w:rPr>
            </w:pPr>
            <w:r w:rsidRPr="00970337">
              <w:rPr>
                <w:rFonts w:eastAsia="Times New Roman"/>
                <w:i/>
                <w:iCs/>
                <w:sz w:val="16"/>
                <w:szCs w:val="16"/>
              </w:rPr>
              <w:t>Другие общегосударственные вопросы</w:t>
            </w:r>
            <w:r w:rsidR="003C29D9">
              <w:rPr>
                <w:rFonts w:eastAsia="Times New Roman"/>
                <w:i/>
                <w:iCs/>
                <w:sz w:val="16"/>
                <w:szCs w:val="16"/>
              </w:rPr>
              <w:t>,</w:t>
            </w:r>
            <w:r w:rsidR="001E44E2">
              <w:rPr>
                <w:rFonts w:eastAsia="Times New Roman"/>
                <w:i/>
                <w:iCs/>
                <w:sz w:val="16"/>
                <w:szCs w:val="16"/>
              </w:rPr>
              <w:t xml:space="preserve"> из них</w:t>
            </w:r>
          </w:p>
        </w:tc>
        <w:tc>
          <w:tcPr>
            <w:tcW w:w="14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i/>
                <w:iCs/>
                <w:sz w:val="16"/>
                <w:szCs w:val="16"/>
              </w:rPr>
            </w:pPr>
            <w:r w:rsidRPr="00970337">
              <w:rPr>
                <w:rFonts w:eastAsia="Times New Roman"/>
                <w:i/>
                <w:iCs/>
                <w:sz w:val="16"/>
                <w:szCs w:val="16"/>
              </w:rPr>
              <w:t xml:space="preserve">0113 0000000 </w:t>
            </w:r>
          </w:p>
        </w:tc>
        <w:tc>
          <w:tcPr>
            <w:tcW w:w="10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i/>
                <w:iCs/>
                <w:sz w:val="16"/>
                <w:szCs w:val="16"/>
              </w:rPr>
            </w:pPr>
            <w:r w:rsidRPr="00970337">
              <w:rPr>
                <w:rFonts w:eastAsia="Times New Roman"/>
                <w:i/>
                <w:iCs/>
                <w:sz w:val="16"/>
                <w:szCs w:val="16"/>
              </w:rPr>
              <w:t>370097,2</w:t>
            </w:r>
          </w:p>
        </w:tc>
        <w:tc>
          <w:tcPr>
            <w:tcW w:w="1028" w:type="dxa"/>
            <w:tcBorders>
              <w:top w:val="nil"/>
              <w:left w:val="nil"/>
              <w:bottom w:val="single" w:sz="4" w:space="0" w:color="auto"/>
              <w:right w:val="single" w:sz="4" w:space="0" w:color="auto"/>
            </w:tcBorders>
            <w:shd w:val="clear" w:color="000000" w:fill="FFFFFF"/>
            <w:noWrap/>
            <w:vAlign w:val="center"/>
            <w:hideMark/>
          </w:tcPr>
          <w:p w:rsidR="004E5F6C" w:rsidRPr="00970337" w:rsidRDefault="004E5F6C" w:rsidP="00054695">
            <w:pPr>
              <w:rPr>
                <w:rFonts w:eastAsia="Times New Roman"/>
                <w:i/>
                <w:iCs/>
                <w:sz w:val="16"/>
                <w:szCs w:val="16"/>
              </w:rPr>
            </w:pPr>
            <w:r w:rsidRPr="00970337">
              <w:rPr>
                <w:rFonts w:eastAsia="Times New Roman"/>
                <w:i/>
                <w:iCs/>
                <w:sz w:val="16"/>
                <w:szCs w:val="16"/>
              </w:rPr>
              <w:t>158980,8</w:t>
            </w:r>
          </w:p>
        </w:tc>
        <w:tc>
          <w:tcPr>
            <w:tcW w:w="912" w:type="dxa"/>
            <w:tcBorders>
              <w:top w:val="nil"/>
              <w:left w:val="nil"/>
              <w:bottom w:val="single" w:sz="4" w:space="0" w:color="auto"/>
              <w:right w:val="single" w:sz="4" w:space="0" w:color="auto"/>
            </w:tcBorders>
            <w:shd w:val="clear" w:color="000000" w:fill="FFFFFF"/>
            <w:noWrap/>
            <w:vAlign w:val="center"/>
            <w:hideMark/>
          </w:tcPr>
          <w:p w:rsidR="004E5F6C" w:rsidRPr="00236C6C" w:rsidRDefault="004E5F6C" w:rsidP="00054695">
            <w:pPr>
              <w:rPr>
                <w:rFonts w:eastAsia="Times New Roman"/>
                <w:i/>
                <w:iCs/>
                <w:color w:val="000000"/>
                <w:sz w:val="16"/>
                <w:szCs w:val="16"/>
              </w:rPr>
            </w:pPr>
            <w:r w:rsidRPr="00236C6C">
              <w:rPr>
                <w:rFonts w:eastAsia="Times New Roman"/>
                <w:i/>
                <w:iCs/>
                <w:color w:val="000000"/>
                <w:sz w:val="16"/>
                <w:szCs w:val="16"/>
              </w:rPr>
              <w:t>-211116,4</w:t>
            </w:r>
          </w:p>
        </w:tc>
        <w:tc>
          <w:tcPr>
            <w:tcW w:w="577" w:type="dxa"/>
            <w:tcBorders>
              <w:top w:val="nil"/>
              <w:left w:val="nil"/>
              <w:bottom w:val="single" w:sz="4" w:space="0" w:color="auto"/>
              <w:right w:val="double" w:sz="6" w:space="0" w:color="auto"/>
            </w:tcBorders>
            <w:shd w:val="clear" w:color="auto" w:fill="auto"/>
            <w:noWrap/>
            <w:vAlign w:val="center"/>
            <w:hideMark/>
          </w:tcPr>
          <w:p w:rsidR="004E5F6C" w:rsidRPr="00970337" w:rsidRDefault="004E5F6C" w:rsidP="00054695">
            <w:pPr>
              <w:rPr>
                <w:rFonts w:eastAsia="Times New Roman"/>
                <w:i/>
                <w:iCs/>
                <w:color w:val="000000"/>
                <w:sz w:val="16"/>
                <w:szCs w:val="16"/>
              </w:rPr>
            </w:pPr>
            <w:r w:rsidRPr="00970337">
              <w:rPr>
                <w:rFonts w:eastAsia="Times New Roman"/>
                <w:i/>
                <w:iCs/>
                <w:color w:val="000000"/>
                <w:sz w:val="16"/>
                <w:szCs w:val="16"/>
              </w:rPr>
              <w:t>43,0</w:t>
            </w:r>
          </w:p>
        </w:tc>
      </w:tr>
      <w:tr w:rsidR="004E5F6C" w:rsidRPr="00970337" w:rsidTr="00054695">
        <w:trPr>
          <w:trHeight w:val="124"/>
        </w:trPr>
        <w:tc>
          <w:tcPr>
            <w:tcW w:w="5098" w:type="dxa"/>
            <w:vMerge w:val="restart"/>
            <w:tcBorders>
              <w:top w:val="nil"/>
              <w:left w:val="double" w:sz="6" w:space="0" w:color="auto"/>
              <w:bottom w:val="single" w:sz="4" w:space="0" w:color="000000"/>
              <w:right w:val="single" w:sz="4" w:space="0" w:color="auto"/>
            </w:tcBorders>
            <w:shd w:val="clear" w:color="auto" w:fill="auto"/>
            <w:vAlign w:val="bottom"/>
            <w:hideMark/>
          </w:tcPr>
          <w:p w:rsidR="004E5F6C" w:rsidRPr="00970337" w:rsidRDefault="004E5F6C" w:rsidP="00054695">
            <w:pPr>
              <w:rPr>
                <w:rFonts w:eastAsia="Times New Roman"/>
                <w:sz w:val="16"/>
                <w:szCs w:val="16"/>
              </w:rPr>
            </w:pPr>
            <w:r w:rsidRPr="00970337">
              <w:rPr>
                <w:rFonts w:eastAsia="Times New Roman"/>
                <w:sz w:val="16"/>
                <w:szCs w:val="16"/>
              </w:rPr>
              <w:t xml:space="preserve">Исполнение судебных актов, предусматривающих обращение взыскания на средства бюджета </w:t>
            </w:r>
            <w:proofErr w:type="gramStart"/>
            <w:r w:rsidRPr="00970337">
              <w:rPr>
                <w:rFonts w:eastAsia="Times New Roman"/>
                <w:sz w:val="16"/>
                <w:szCs w:val="16"/>
              </w:rPr>
              <w:t>ВО</w:t>
            </w:r>
            <w:proofErr w:type="gramEnd"/>
          </w:p>
        </w:tc>
        <w:tc>
          <w:tcPr>
            <w:tcW w:w="14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 xml:space="preserve">0113 9900080870 </w:t>
            </w:r>
          </w:p>
        </w:tc>
        <w:tc>
          <w:tcPr>
            <w:tcW w:w="107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342655,8</w:t>
            </w:r>
          </w:p>
        </w:tc>
        <w:tc>
          <w:tcPr>
            <w:tcW w:w="102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129722,6</w:t>
            </w:r>
          </w:p>
        </w:tc>
        <w:tc>
          <w:tcPr>
            <w:tcW w:w="91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4E5F6C" w:rsidRPr="00236C6C" w:rsidRDefault="004E5F6C" w:rsidP="00054695">
            <w:pPr>
              <w:rPr>
                <w:rFonts w:eastAsia="Times New Roman"/>
                <w:color w:val="000000"/>
                <w:sz w:val="16"/>
                <w:szCs w:val="16"/>
              </w:rPr>
            </w:pPr>
            <w:r w:rsidRPr="00236C6C">
              <w:rPr>
                <w:rFonts w:eastAsia="Times New Roman"/>
                <w:color w:val="000000"/>
                <w:sz w:val="16"/>
                <w:szCs w:val="16"/>
              </w:rPr>
              <w:t>-212933,2</w:t>
            </w:r>
          </w:p>
        </w:tc>
        <w:tc>
          <w:tcPr>
            <w:tcW w:w="577" w:type="dxa"/>
            <w:vMerge w:val="restart"/>
            <w:tcBorders>
              <w:top w:val="nil"/>
              <w:left w:val="single" w:sz="4" w:space="0" w:color="auto"/>
              <w:bottom w:val="single" w:sz="4" w:space="0" w:color="000000"/>
              <w:right w:val="double" w:sz="6" w:space="0" w:color="auto"/>
            </w:tcBorders>
            <w:shd w:val="clear" w:color="auto" w:fill="auto"/>
            <w:noWrap/>
            <w:vAlign w:val="center"/>
            <w:hideMark/>
          </w:tcPr>
          <w:p w:rsidR="004E5F6C" w:rsidRPr="00970337" w:rsidRDefault="004E5F6C" w:rsidP="00054695">
            <w:pPr>
              <w:rPr>
                <w:rFonts w:eastAsia="Times New Roman"/>
                <w:color w:val="000000"/>
                <w:sz w:val="16"/>
                <w:szCs w:val="16"/>
              </w:rPr>
            </w:pPr>
            <w:r w:rsidRPr="00970337">
              <w:rPr>
                <w:rFonts w:eastAsia="Times New Roman"/>
                <w:color w:val="000000"/>
                <w:sz w:val="16"/>
                <w:szCs w:val="16"/>
              </w:rPr>
              <w:t>37,9</w:t>
            </w:r>
          </w:p>
        </w:tc>
      </w:tr>
      <w:tr w:rsidR="004E5F6C" w:rsidRPr="00970337" w:rsidTr="00054695">
        <w:trPr>
          <w:trHeight w:val="157"/>
        </w:trPr>
        <w:tc>
          <w:tcPr>
            <w:tcW w:w="5098" w:type="dxa"/>
            <w:vMerge/>
            <w:tcBorders>
              <w:top w:val="nil"/>
              <w:left w:val="double" w:sz="6" w:space="0" w:color="auto"/>
              <w:bottom w:val="single" w:sz="4" w:space="0" w:color="000000"/>
              <w:right w:val="single" w:sz="4" w:space="0" w:color="auto"/>
            </w:tcBorders>
            <w:vAlign w:val="center"/>
            <w:hideMark/>
          </w:tcPr>
          <w:p w:rsidR="004E5F6C" w:rsidRPr="00970337" w:rsidRDefault="004E5F6C" w:rsidP="00054695">
            <w:pPr>
              <w:rPr>
                <w:rFonts w:eastAsia="Times New Roman"/>
                <w:sz w:val="16"/>
                <w:szCs w:val="16"/>
              </w:rPr>
            </w:pPr>
          </w:p>
        </w:tc>
        <w:tc>
          <w:tcPr>
            <w:tcW w:w="14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 xml:space="preserve">0113 9900080970 </w:t>
            </w:r>
          </w:p>
        </w:tc>
        <w:tc>
          <w:tcPr>
            <w:tcW w:w="1079" w:type="dxa"/>
            <w:vMerge/>
            <w:tcBorders>
              <w:top w:val="nil"/>
              <w:left w:val="single" w:sz="4" w:space="0" w:color="auto"/>
              <w:bottom w:val="single" w:sz="4" w:space="0" w:color="000000"/>
              <w:right w:val="single" w:sz="4" w:space="0" w:color="auto"/>
            </w:tcBorders>
            <w:vAlign w:val="center"/>
            <w:hideMark/>
          </w:tcPr>
          <w:p w:rsidR="004E5F6C" w:rsidRPr="00970337" w:rsidRDefault="004E5F6C" w:rsidP="00054695">
            <w:pPr>
              <w:rPr>
                <w:rFonts w:eastAsia="Times New Roman"/>
                <w:sz w:val="16"/>
                <w:szCs w:val="16"/>
              </w:rPr>
            </w:pPr>
          </w:p>
        </w:tc>
        <w:tc>
          <w:tcPr>
            <w:tcW w:w="1028" w:type="dxa"/>
            <w:vMerge/>
            <w:tcBorders>
              <w:top w:val="nil"/>
              <w:left w:val="single" w:sz="4" w:space="0" w:color="auto"/>
              <w:bottom w:val="single" w:sz="4" w:space="0" w:color="000000"/>
              <w:right w:val="single" w:sz="4" w:space="0" w:color="auto"/>
            </w:tcBorders>
            <w:vAlign w:val="center"/>
            <w:hideMark/>
          </w:tcPr>
          <w:p w:rsidR="004E5F6C" w:rsidRPr="00970337" w:rsidRDefault="004E5F6C" w:rsidP="00054695">
            <w:pPr>
              <w:rPr>
                <w:rFonts w:eastAsia="Times New Roman"/>
                <w:sz w:val="16"/>
                <w:szCs w:val="16"/>
              </w:rPr>
            </w:pPr>
          </w:p>
        </w:tc>
        <w:tc>
          <w:tcPr>
            <w:tcW w:w="912" w:type="dxa"/>
            <w:vMerge/>
            <w:tcBorders>
              <w:top w:val="nil"/>
              <w:left w:val="single" w:sz="4" w:space="0" w:color="auto"/>
              <w:bottom w:val="single" w:sz="4" w:space="0" w:color="000000"/>
              <w:right w:val="single" w:sz="4" w:space="0" w:color="auto"/>
            </w:tcBorders>
            <w:vAlign w:val="center"/>
            <w:hideMark/>
          </w:tcPr>
          <w:p w:rsidR="004E5F6C" w:rsidRPr="00236C6C" w:rsidRDefault="004E5F6C" w:rsidP="00054695">
            <w:pPr>
              <w:rPr>
                <w:rFonts w:eastAsia="Times New Roman"/>
                <w:color w:val="000000"/>
                <w:sz w:val="16"/>
                <w:szCs w:val="16"/>
              </w:rPr>
            </w:pPr>
          </w:p>
        </w:tc>
        <w:tc>
          <w:tcPr>
            <w:tcW w:w="577" w:type="dxa"/>
            <w:vMerge/>
            <w:tcBorders>
              <w:top w:val="nil"/>
              <w:left w:val="single" w:sz="4" w:space="0" w:color="auto"/>
              <w:bottom w:val="single" w:sz="4" w:space="0" w:color="000000"/>
              <w:right w:val="double" w:sz="6" w:space="0" w:color="auto"/>
            </w:tcBorders>
            <w:vAlign w:val="center"/>
            <w:hideMark/>
          </w:tcPr>
          <w:p w:rsidR="004E5F6C" w:rsidRPr="00970337" w:rsidRDefault="004E5F6C" w:rsidP="00054695">
            <w:pPr>
              <w:rPr>
                <w:rFonts w:eastAsia="Times New Roman"/>
                <w:color w:val="000000"/>
                <w:sz w:val="16"/>
                <w:szCs w:val="16"/>
              </w:rPr>
            </w:pPr>
          </w:p>
        </w:tc>
      </w:tr>
      <w:tr w:rsidR="004E5F6C" w:rsidRPr="00970337" w:rsidTr="00054695">
        <w:trPr>
          <w:trHeight w:val="56"/>
        </w:trPr>
        <w:tc>
          <w:tcPr>
            <w:tcW w:w="5098" w:type="dxa"/>
            <w:tcBorders>
              <w:top w:val="nil"/>
              <w:left w:val="double" w:sz="6" w:space="0" w:color="auto"/>
              <w:bottom w:val="single" w:sz="4" w:space="0" w:color="auto"/>
              <w:right w:val="single" w:sz="4" w:space="0" w:color="auto"/>
            </w:tcBorders>
            <w:shd w:val="clear" w:color="000000" w:fill="FFFFFF"/>
            <w:noWrap/>
            <w:vAlign w:val="bottom"/>
            <w:hideMark/>
          </w:tcPr>
          <w:p w:rsidR="004E5F6C" w:rsidRPr="00970337" w:rsidRDefault="004E5F6C" w:rsidP="00054695">
            <w:pPr>
              <w:rPr>
                <w:rFonts w:eastAsia="Times New Roman"/>
                <w:b/>
                <w:bCs/>
                <w:i/>
                <w:iCs/>
                <w:color w:val="000000"/>
                <w:sz w:val="16"/>
                <w:szCs w:val="16"/>
              </w:rPr>
            </w:pPr>
            <w:r w:rsidRPr="00970337">
              <w:rPr>
                <w:rFonts w:eastAsia="Times New Roman"/>
                <w:b/>
                <w:bCs/>
                <w:i/>
                <w:iCs/>
                <w:color w:val="000000"/>
                <w:sz w:val="16"/>
                <w:szCs w:val="16"/>
              </w:rPr>
              <w:t>Национальная оборона</w:t>
            </w:r>
          </w:p>
        </w:tc>
        <w:tc>
          <w:tcPr>
            <w:tcW w:w="14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 xml:space="preserve">0200 0000000 </w:t>
            </w:r>
          </w:p>
        </w:tc>
        <w:tc>
          <w:tcPr>
            <w:tcW w:w="10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33663,6</w:t>
            </w:r>
          </w:p>
        </w:tc>
        <w:tc>
          <w:tcPr>
            <w:tcW w:w="1028" w:type="dxa"/>
            <w:tcBorders>
              <w:top w:val="nil"/>
              <w:left w:val="nil"/>
              <w:bottom w:val="single" w:sz="4" w:space="0" w:color="auto"/>
              <w:right w:val="single" w:sz="4" w:space="0" w:color="auto"/>
            </w:tcBorders>
            <w:shd w:val="clear" w:color="000000" w:fill="FFFFFF"/>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37758,5</w:t>
            </w:r>
          </w:p>
        </w:tc>
        <w:tc>
          <w:tcPr>
            <w:tcW w:w="912" w:type="dxa"/>
            <w:tcBorders>
              <w:top w:val="nil"/>
              <w:left w:val="nil"/>
              <w:bottom w:val="single" w:sz="4" w:space="0" w:color="auto"/>
              <w:right w:val="single" w:sz="4" w:space="0" w:color="auto"/>
            </w:tcBorders>
            <w:shd w:val="clear" w:color="000000" w:fill="FFFFFF"/>
            <w:noWrap/>
            <w:vAlign w:val="center"/>
            <w:hideMark/>
          </w:tcPr>
          <w:p w:rsidR="004E5F6C" w:rsidRPr="00236C6C" w:rsidRDefault="004E5F6C" w:rsidP="00054695">
            <w:pPr>
              <w:rPr>
                <w:rFonts w:eastAsia="Times New Roman"/>
                <w:color w:val="000000"/>
                <w:sz w:val="16"/>
                <w:szCs w:val="16"/>
              </w:rPr>
            </w:pPr>
            <w:r w:rsidRPr="00236C6C">
              <w:rPr>
                <w:rFonts w:eastAsia="Times New Roman"/>
                <w:color w:val="000000"/>
                <w:sz w:val="16"/>
                <w:szCs w:val="16"/>
              </w:rPr>
              <w:t>4094,9</w:t>
            </w:r>
          </w:p>
        </w:tc>
        <w:tc>
          <w:tcPr>
            <w:tcW w:w="577" w:type="dxa"/>
            <w:tcBorders>
              <w:top w:val="nil"/>
              <w:left w:val="nil"/>
              <w:bottom w:val="single" w:sz="4" w:space="0" w:color="auto"/>
              <w:right w:val="double" w:sz="6" w:space="0" w:color="auto"/>
            </w:tcBorders>
            <w:shd w:val="clear" w:color="auto" w:fill="auto"/>
            <w:noWrap/>
            <w:vAlign w:val="center"/>
            <w:hideMark/>
          </w:tcPr>
          <w:p w:rsidR="004E5F6C" w:rsidRPr="00970337" w:rsidRDefault="004E5F6C" w:rsidP="00054695">
            <w:pPr>
              <w:rPr>
                <w:rFonts w:eastAsia="Times New Roman"/>
                <w:color w:val="000000"/>
                <w:sz w:val="16"/>
                <w:szCs w:val="16"/>
              </w:rPr>
            </w:pPr>
            <w:r w:rsidRPr="00970337">
              <w:rPr>
                <w:rFonts w:eastAsia="Times New Roman"/>
                <w:color w:val="000000"/>
                <w:sz w:val="16"/>
                <w:szCs w:val="16"/>
              </w:rPr>
              <w:t>112,2</w:t>
            </w:r>
          </w:p>
        </w:tc>
      </w:tr>
      <w:tr w:rsidR="004E5F6C" w:rsidRPr="00970337" w:rsidTr="00054695">
        <w:trPr>
          <w:trHeight w:val="59"/>
        </w:trPr>
        <w:tc>
          <w:tcPr>
            <w:tcW w:w="5098" w:type="dxa"/>
            <w:tcBorders>
              <w:top w:val="nil"/>
              <w:left w:val="double" w:sz="6" w:space="0" w:color="auto"/>
              <w:bottom w:val="single" w:sz="4" w:space="0" w:color="auto"/>
              <w:right w:val="single" w:sz="4" w:space="0" w:color="auto"/>
            </w:tcBorders>
            <w:shd w:val="clear" w:color="000000" w:fill="FFFFFF"/>
            <w:vAlign w:val="bottom"/>
            <w:hideMark/>
          </w:tcPr>
          <w:p w:rsidR="004E5F6C" w:rsidRPr="00970337" w:rsidRDefault="004E5F6C" w:rsidP="00054695">
            <w:pPr>
              <w:rPr>
                <w:rFonts w:eastAsia="Times New Roman"/>
                <w:i/>
                <w:iCs/>
                <w:color w:val="000000"/>
                <w:sz w:val="16"/>
                <w:szCs w:val="16"/>
              </w:rPr>
            </w:pPr>
            <w:r w:rsidRPr="00970337">
              <w:rPr>
                <w:rFonts w:eastAsia="Times New Roman"/>
                <w:i/>
                <w:iCs/>
                <w:color w:val="000000"/>
                <w:sz w:val="16"/>
                <w:szCs w:val="16"/>
              </w:rPr>
              <w:t>Мобилизационная и вневойсковая подготовка</w:t>
            </w:r>
          </w:p>
        </w:tc>
        <w:tc>
          <w:tcPr>
            <w:tcW w:w="14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 xml:space="preserve">0203 0000000 </w:t>
            </w:r>
          </w:p>
        </w:tc>
        <w:tc>
          <w:tcPr>
            <w:tcW w:w="10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33583,8</w:t>
            </w:r>
          </w:p>
        </w:tc>
        <w:tc>
          <w:tcPr>
            <w:tcW w:w="1028" w:type="dxa"/>
            <w:tcBorders>
              <w:top w:val="nil"/>
              <w:left w:val="nil"/>
              <w:bottom w:val="single" w:sz="4" w:space="0" w:color="auto"/>
              <w:right w:val="single" w:sz="4" w:space="0" w:color="auto"/>
            </w:tcBorders>
            <w:shd w:val="clear" w:color="000000" w:fill="FFFFFF"/>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37648,6</w:t>
            </w:r>
          </w:p>
        </w:tc>
        <w:tc>
          <w:tcPr>
            <w:tcW w:w="912" w:type="dxa"/>
            <w:tcBorders>
              <w:top w:val="nil"/>
              <w:left w:val="nil"/>
              <w:bottom w:val="single" w:sz="4" w:space="0" w:color="auto"/>
              <w:right w:val="single" w:sz="4" w:space="0" w:color="auto"/>
            </w:tcBorders>
            <w:shd w:val="clear" w:color="000000" w:fill="FFFFFF"/>
            <w:noWrap/>
            <w:vAlign w:val="center"/>
            <w:hideMark/>
          </w:tcPr>
          <w:p w:rsidR="004E5F6C" w:rsidRPr="00236C6C" w:rsidRDefault="004E5F6C" w:rsidP="00054695">
            <w:pPr>
              <w:rPr>
                <w:rFonts w:eastAsia="Times New Roman"/>
                <w:color w:val="000000"/>
                <w:sz w:val="16"/>
                <w:szCs w:val="16"/>
              </w:rPr>
            </w:pPr>
            <w:r w:rsidRPr="00236C6C">
              <w:rPr>
                <w:rFonts w:eastAsia="Times New Roman"/>
                <w:color w:val="000000"/>
                <w:sz w:val="16"/>
                <w:szCs w:val="16"/>
              </w:rPr>
              <w:t>4064,8</w:t>
            </w:r>
          </w:p>
        </w:tc>
        <w:tc>
          <w:tcPr>
            <w:tcW w:w="577" w:type="dxa"/>
            <w:tcBorders>
              <w:top w:val="nil"/>
              <w:left w:val="nil"/>
              <w:bottom w:val="single" w:sz="4" w:space="0" w:color="auto"/>
              <w:right w:val="double" w:sz="6" w:space="0" w:color="auto"/>
            </w:tcBorders>
            <w:shd w:val="clear" w:color="auto" w:fill="auto"/>
            <w:noWrap/>
            <w:vAlign w:val="center"/>
            <w:hideMark/>
          </w:tcPr>
          <w:p w:rsidR="004E5F6C" w:rsidRPr="00970337" w:rsidRDefault="004E5F6C" w:rsidP="00054695">
            <w:pPr>
              <w:rPr>
                <w:rFonts w:eastAsia="Times New Roman"/>
                <w:color w:val="000000"/>
                <w:sz w:val="16"/>
                <w:szCs w:val="16"/>
              </w:rPr>
            </w:pPr>
            <w:r w:rsidRPr="00970337">
              <w:rPr>
                <w:rFonts w:eastAsia="Times New Roman"/>
                <w:color w:val="000000"/>
                <w:sz w:val="16"/>
                <w:szCs w:val="16"/>
              </w:rPr>
              <w:t>112,1</w:t>
            </w:r>
          </w:p>
        </w:tc>
      </w:tr>
      <w:tr w:rsidR="004E5F6C" w:rsidRPr="00970337" w:rsidTr="00054695">
        <w:trPr>
          <w:trHeight w:val="131"/>
        </w:trPr>
        <w:tc>
          <w:tcPr>
            <w:tcW w:w="5098" w:type="dxa"/>
            <w:tcBorders>
              <w:top w:val="nil"/>
              <w:left w:val="double" w:sz="6" w:space="0" w:color="auto"/>
              <w:bottom w:val="single" w:sz="4" w:space="0" w:color="auto"/>
              <w:right w:val="single" w:sz="4" w:space="0" w:color="auto"/>
            </w:tcBorders>
            <w:shd w:val="clear" w:color="000000" w:fill="FFFFFF"/>
            <w:noWrap/>
            <w:vAlign w:val="bottom"/>
            <w:hideMark/>
          </w:tcPr>
          <w:p w:rsidR="004E5F6C" w:rsidRPr="00970337" w:rsidRDefault="004E5F6C" w:rsidP="00054695">
            <w:pPr>
              <w:rPr>
                <w:rFonts w:eastAsia="Times New Roman"/>
                <w:color w:val="000000"/>
                <w:sz w:val="16"/>
                <w:szCs w:val="16"/>
              </w:rPr>
            </w:pPr>
            <w:r w:rsidRPr="00970337">
              <w:rPr>
                <w:rFonts w:eastAsia="Times New Roman"/>
                <w:color w:val="000000"/>
                <w:sz w:val="16"/>
                <w:szCs w:val="16"/>
              </w:rPr>
              <w:t>Мобилизационная подготовка экономики</w:t>
            </w:r>
          </w:p>
        </w:tc>
        <w:tc>
          <w:tcPr>
            <w:tcW w:w="14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 xml:space="preserve">0204 0000000 </w:t>
            </w:r>
          </w:p>
        </w:tc>
        <w:tc>
          <w:tcPr>
            <w:tcW w:w="10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79,8</w:t>
            </w:r>
          </w:p>
        </w:tc>
        <w:tc>
          <w:tcPr>
            <w:tcW w:w="1028" w:type="dxa"/>
            <w:tcBorders>
              <w:top w:val="nil"/>
              <w:left w:val="nil"/>
              <w:bottom w:val="single" w:sz="4" w:space="0" w:color="auto"/>
              <w:right w:val="single" w:sz="4" w:space="0" w:color="auto"/>
            </w:tcBorders>
            <w:shd w:val="clear" w:color="000000" w:fill="FFFFFF"/>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109,9</w:t>
            </w:r>
          </w:p>
        </w:tc>
        <w:tc>
          <w:tcPr>
            <w:tcW w:w="912" w:type="dxa"/>
            <w:tcBorders>
              <w:top w:val="nil"/>
              <w:left w:val="nil"/>
              <w:bottom w:val="single" w:sz="4" w:space="0" w:color="auto"/>
              <w:right w:val="single" w:sz="4" w:space="0" w:color="auto"/>
            </w:tcBorders>
            <w:shd w:val="clear" w:color="000000" w:fill="FFFFFF"/>
            <w:noWrap/>
            <w:vAlign w:val="center"/>
            <w:hideMark/>
          </w:tcPr>
          <w:p w:rsidR="004E5F6C" w:rsidRPr="00236C6C" w:rsidRDefault="004E5F6C" w:rsidP="00054695">
            <w:pPr>
              <w:rPr>
                <w:rFonts w:eastAsia="Times New Roman"/>
                <w:color w:val="000000"/>
                <w:sz w:val="16"/>
                <w:szCs w:val="16"/>
              </w:rPr>
            </w:pPr>
            <w:r w:rsidRPr="00236C6C">
              <w:rPr>
                <w:rFonts w:eastAsia="Times New Roman"/>
                <w:color w:val="000000"/>
                <w:sz w:val="16"/>
                <w:szCs w:val="16"/>
              </w:rPr>
              <w:t>30,1</w:t>
            </w:r>
          </w:p>
        </w:tc>
        <w:tc>
          <w:tcPr>
            <w:tcW w:w="577" w:type="dxa"/>
            <w:tcBorders>
              <w:top w:val="nil"/>
              <w:left w:val="nil"/>
              <w:bottom w:val="single" w:sz="4" w:space="0" w:color="auto"/>
              <w:right w:val="double" w:sz="6" w:space="0" w:color="auto"/>
            </w:tcBorders>
            <w:shd w:val="clear" w:color="auto" w:fill="auto"/>
            <w:noWrap/>
            <w:vAlign w:val="center"/>
            <w:hideMark/>
          </w:tcPr>
          <w:p w:rsidR="004E5F6C" w:rsidRPr="00970337" w:rsidRDefault="004E5F6C" w:rsidP="00054695">
            <w:pPr>
              <w:rPr>
                <w:rFonts w:eastAsia="Times New Roman"/>
                <w:color w:val="000000"/>
                <w:sz w:val="16"/>
                <w:szCs w:val="16"/>
              </w:rPr>
            </w:pPr>
            <w:r w:rsidRPr="00970337">
              <w:rPr>
                <w:rFonts w:eastAsia="Times New Roman"/>
                <w:color w:val="000000"/>
                <w:sz w:val="16"/>
                <w:szCs w:val="16"/>
              </w:rPr>
              <w:t>137,7</w:t>
            </w:r>
          </w:p>
        </w:tc>
      </w:tr>
      <w:tr w:rsidR="004E5F6C" w:rsidRPr="00970337" w:rsidTr="00054695">
        <w:trPr>
          <w:trHeight w:val="125"/>
        </w:trPr>
        <w:tc>
          <w:tcPr>
            <w:tcW w:w="5098" w:type="dxa"/>
            <w:tcBorders>
              <w:top w:val="nil"/>
              <w:left w:val="double" w:sz="6" w:space="0" w:color="auto"/>
              <w:bottom w:val="single" w:sz="4" w:space="0" w:color="auto"/>
              <w:right w:val="single" w:sz="4" w:space="0" w:color="auto"/>
            </w:tcBorders>
            <w:shd w:val="clear" w:color="000000" w:fill="FFFFFF"/>
            <w:vAlign w:val="bottom"/>
            <w:hideMark/>
          </w:tcPr>
          <w:p w:rsidR="004E5F6C" w:rsidRPr="00970337" w:rsidRDefault="004E5F6C" w:rsidP="00054695">
            <w:pPr>
              <w:rPr>
                <w:rFonts w:eastAsia="Times New Roman"/>
                <w:i/>
                <w:iCs/>
                <w:sz w:val="16"/>
                <w:szCs w:val="16"/>
              </w:rPr>
            </w:pPr>
            <w:r w:rsidRPr="00970337">
              <w:rPr>
                <w:rFonts w:eastAsia="Times New Roman"/>
                <w:i/>
                <w:iCs/>
                <w:sz w:val="16"/>
                <w:szCs w:val="16"/>
              </w:rPr>
              <w:t>Связь и информатика</w:t>
            </w:r>
          </w:p>
        </w:tc>
        <w:tc>
          <w:tcPr>
            <w:tcW w:w="14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 xml:space="preserve">0410 0000000 </w:t>
            </w:r>
          </w:p>
        </w:tc>
        <w:tc>
          <w:tcPr>
            <w:tcW w:w="10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89038,2</w:t>
            </w:r>
          </w:p>
        </w:tc>
        <w:tc>
          <w:tcPr>
            <w:tcW w:w="1028" w:type="dxa"/>
            <w:tcBorders>
              <w:top w:val="nil"/>
              <w:left w:val="nil"/>
              <w:bottom w:val="single" w:sz="4" w:space="0" w:color="auto"/>
              <w:right w:val="single" w:sz="4" w:space="0" w:color="auto"/>
            </w:tcBorders>
            <w:shd w:val="clear" w:color="000000" w:fill="FFFFFF"/>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67961,2</w:t>
            </w:r>
          </w:p>
        </w:tc>
        <w:tc>
          <w:tcPr>
            <w:tcW w:w="912" w:type="dxa"/>
            <w:tcBorders>
              <w:top w:val="nil"/>
              <w:left w:val="nil"/>
              <w:bottom w:val="single" w:sz="4" w:space="0" w:color="auto"/>
              <w:right w:val="single" w:sz="4" w:space="0" w:color="auto"/>
            </w:tcBorders>
            <w:shd w:val="clear" w:color="000000" w:fill="FFFFFF"/>
            <w:noWrap/>
            <w:vAlign w:val="center"/>
            <w:hideMark/>
          </w:tcPr>
          <w:p w:rsidR="004E5F6C" w:rsidRPr="00236C6C" w:rsidRDefault="004E5F6C" w:rsidP="00054695">
            <w:pPr>
              <w:rPr>
                <w:rFonts w:eastAsia="Times New Roman"/>
                <w:color w:val="000000"/>
                <w:sz w:val="16"/>
                <w:szCs w:val="16"/>
              </w:rPr>
            </w:pPr>
            <w:r w:rsidRPr="00236C6C">
              <w:rPr>
                <w:rFonts w:eastAsia="Times New Roman"/>
                <w:color w:val="000000"/>
                <w:sz w:val="16"/>
                <w:szCs w:val="16"/>
              </w:rPr>
              <w:t>-21077,0</w:t>
            </w:r>
          </w:p>
        </w:tc>
        <w:tc>
          <w:tcPr>
            <w:tcW w:w="577" w:type="dxa"/>
            <w:tcBorders>
              <w:top w:val="nil"/>
              <w:left w:val="nil"/>
              <w:bottom w:val="single" w:sz="4" w:space="0" w:color="auto"/>
              <w:right w:val="double" w:sz="6" w:space="0" w:color="auto"/>
            </w:tcBorders>
            <w:shd w:val="clear" w:color="auto" w:fill="auto"/>
            <w:noWrap/>
            <w:vAlign w:val="center"/>
            <w:hideMark/>
          </w:tcPr>
          <w:p w:rsidR="004E5F6C" w:rsidRPr="00970337" w:rsidRDefault="004E5F6C" w:rsidP="00054695">
            <w:pPr>
              <w:rPr>
                <w:rFonts w:eastAsia="Times New Roman"/>
                <w:color w:val="000000"/>
                <w:sz w:val="16"/>
                <w:szCs w:val="16"/>
              </w:rPr>
            </w:pPr>
            <w:r w:rsidRPr="00970337">
              <w:rPr>
                <w:rFonts w:eastAsia="Times New Roman"/>
                <w:color w:val="000000"/>
                <w:sz w:val="16"/>
                <w:szCs w:val="16"/>
              </w:rPr>
              <w:t>76,3</w:t>
            </w:r>
          </w:p>
        </w:tc>
      </w:tr>
      <w:tr w:rsidR="004E5F6C" w:rsidRPr="00970337" w:rsidTr="00054695">
        <w:trPr>
          <w:trHeight w:val="207"/>
        </w:trPr>
        <w:tc>
          <w:tcPr>
            <w:tcW w:w="5098" w:type="dxa"/>
            <w:tcBorders>
              <w:top w:val="nil"/>
              <w:left w:val="double" w:sz="6" w:space="0" w:color="auto"/>
              <w:bottom w:val="single" w:sz="4" w:space="0" w:color="auto"/>
              <w:right w:val="single" w:sz="4" w:space="0" w:color="auto"/>
            </w:tcBorders>
            <w:shd w:val="clear" w:color="000000" w:fill="FFFFFF"/>
            <w:vAlign w:val="bottom"/>
            <w:hideMark/>
          </w:tcPr>
          <w:p w:rsidR="004E5F6C" w:rsidRPr="003C29D9" w:rsidRDefault="003C29D9" w:rsidP="003C29D9">
            <w:pPr>
              <w:rPr>
                <w:rFonts w:eastAsia="Times New Roman"/>
                <w:sz w:val="16"/>
                <w:szCs w:val="16"/>
              </w:rPr>
            </w:pPr>
            <w:r w:rsidRPr="003C29D9">
              <w:rPr>
                <w:rFonts w:eastAsia="Times New Roman"/>
                <w:sz w:val="16"/>
                <w:szCs w:val="16"/>
              </w:rPr>
              <w:t>Социальное обеспечение населения</w:t>
            </w:r>
          </w:p>
        </w:tc>
        <w:tc>
          <w:tcPr>
            <w:tcW w:w="14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3C29D9">
            <w:pPr>
              <w:rPr>
                <w:rFonts w:eastAsia="Times New Roman"/>
                <w:sz w:val="16"/>
                <w:szCs w:val="16"/>
              </w:rPr>
            </w:pPr>
            <w:r w:rsidRPr="00970337">
              <w:rPr>
                <w:rFonts w:eastAsia="Times New Roman"/>
                <w:sz w:val="16"/>
                <w:szCs w:val="16"/>
              </w:rPr>
              <w:t xml:space="preserve">1003 </w:t>
            </w:r>
            <w:r w:rsidR="003C29D9">
              <w:rPr>
                <w:rFonts w:eastAsia="Times New Roman"/>
                <w:sz w:val="16"/>
                <w:szCs w:val="16"/>
              </w:rPr>
              <w:t>00000</w:t>
            </w:r>
            <w:r w:rsidRPr="00970337">
              <w:rPr>
                <w:rFonts w:eastAsia="Times New Roman"/>
                <w:sz w:val="16"/>
                <w:szCs w:val="16"/>
              </w:rPr>
              <w:t xml:space="preserve">00 </w:t>
            </w:r>
          </w:p>
        </w:tc>
        <w:tc>
          <w:tcPr>
            <w:tcW w:w="10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 </w:t>
            </w:r>
          </w:p>
        </w:tc>
        <w:tc>
          <w:tcPr>
            <w:tcW w:w="1028" w:type="dxa"/>
            <w:tcBorders>
              <w:top w:val="nil"/>
              <w:left w:val="nil"/>
              <w:bottom w:val="single" w:sz="4" w:space="0" w:color="auto"/>
              <w:right w:val="single" w:sz="4" w:space="0" w:color="auto"/>
            </w:tcBorders>
            <w:shd w:val="clear" w:color="000000" w:fill="FFFFFF"/>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10,0</w:t>
            </w:r>
          </w:p>
        </w:tc>
        <w:tc>
          <w:tcPr>
            <w:tcW w:w="912" w:type="dxa"/>
            <w:tcBorders>
              <w:top w:val="nil"/>
              <w:left w:val="nil"/>
              <w:bottom w:val="single" w:sz="4" w:space="0" w:color="auto"/>
              <w:right w:val="single" w:sz="4" w:space="0" w:color="auto"/>
            </w:tcBorders>
            <w:shd w:val="clear" w:color="000000" w:fill="FFFFFF"/>
            <w:noWrap/>
            <w:vAlign w:val="center"/>
            <w:hideMark/>
          </w:tcPr>
          <w:p w:rsidR="004E5F6C" w:rsidRPr="00236C6C" w:rsidRDefault="004E5F6C" w:rsidP="00054695">
            <w:pPr>
              <w:rPr>
                <w:rFonts w:eastAsia="Times New Roman"/>
                <w:color w:val="000000"/>
                <w:sz w:val="16"/>
                <w:szCs w:val="16"/>
              </w:rPr>
            </w:pPr>
            <w:r w:rsidRPr="00236C6C">
              <w:rPr>
                <w:rFonts w:eastAsia="Times New Roman"/>
                <w:color w:val="000000"/>
                <w:sz w:val="16"/>
                <w:szCs w:val="16"/>
              </w:rPr>
              <w:t>10,0</w:t>
            </w:r>
          </w:p>
        </w:tc>
        <w:tc>
          <w:tcPr>
            <w:tcW w:w="577" w:type="dxa"/>
            <w:tcBorders>
              <w:top w:val="nil"/>
              <w:left w:val="nil"/>
              <w:bottom w:val="single" w:sz="4" w:space="0" w:color="auto"/>
              <w:right w:val="double" w:sz="6" w:space="0" w:color="auto"/>
            </w:tcBorders>
            <w:shd w:val="clear" w:color="auto" w:fill="auto"/>
            <w:noWrap/>
            <w:vAlign w:val="center"/>
            <w:hideMark/>
          </w:tcPr>
          <w:p w:rsidR="004E5F6C" w:rsidRPr="00970337" w:rsidRDefault="004E5F6C" w:rsidP="00054695">
            <w:pPr>
              <w:rPr>
                <w:rFonts w:eastAsia="Times New Roman"/>
                <w:color w:val="000000"/>
                <w:sz w:val="16"/>
                <w:szCs w:val="16"/>
              </w:rPr>
            </w:pPr>
            <w:r w:rsidRPr="00970337">
              <w:rPr>
                <w:rFonts w:eastAsia="Times New Roman"/>
                <w:color w:val="000000"/>
                <w:sz w:val="16"/>
                <w:szCs w:val="16"/>
              </w:rPr>
              <w:t> </w:t>
            </w:r>
          </w:p>
        </w:tc>
      </w:tr>
      <w:tr w:rsidR="004E5F6C" w:rsidRPr="00970337" w:rsidTr="00054695">
        <w:trPr>
          <w:trHeight w:val="138"/>
        </w:trPr>
        <w:tc>
          <w:tcPr>
            <w:tcW w:w="5098" w:type="dxa"/>
            <w:tcBorders>
              <w:top w:val="nil"/>
              <w:left w:val="double" w:sz="6" w:space="0" w:color="auto"/>
              <w:bottom w:val="single" w:sz="4" w:space="0" w:color="auto"/>
              <w:right w:val="single" w:sz="4" w:space="0" w:color="auto"/>
            </w:tcBorders>
            <w:shd w:val="clear" w:color="000000" w:fill="FFFFFF"/>
            <w:vAlign w:val="bottom"/>
            <w:hideMark/>
          </w:tcPr>
          <w:p w:rsidR="004E5F6C" w:rsidRPr="003C29D9" w:rsidRDefault="004E5F6C" w:rsidP="00054695">
            <w:pPr>
              <w:rPr>
                <w:rFonts w:eastAsia="Times New Roman"/>
                <w:i/>
                <w:iCs/>
                <w:sz w:val="16"/>
                <w:szCs w:val="16"/>
              </w:rPr>
            </w:pPr>
            <w:r w:rsidRPr="003C29D9">
              <w:rPr>
                <w:rFonts w:eastAsia="Times New Roman"/>
                <w:i/>
                <w:iCs/>
                <w:sz w:val="16"/>
                <w:szCs w:val="16"/>
              </w:rPr>
              <w:t>Обслуживание государственного долга</w:t>
            </w:r>
          </w:p>
        </w:tc>
        <w:tc>
          <w:tcPr>
            <w:tcW w:w="14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 xml:space="preserve">1301 0000000 </w:t>
            </w:r>
          </w:p>
        </w:tc>
        <w:tc>
          <w:tcPr>
            <w:tcW w:w="10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2412283,2</w:t>
            </w:r>
          </w:p>
        </w:tc>
        <w:tc>
          <w:tcPr>
            <w:tcW w:w="1028" w:type="dxa"/>
            <w:tcBorders>
              <w:top w:val="nil"/>
              <w:left w:val="nil"/>
              <w:bottom w:val="single" w:sz="4" w:space="0" w:color="auto"/>
              <w:right w:val="single" w:sz="4" w:space="0" w:color="auto"/>
            </w:tcBorders>
            <w:shd w:val="clear" w:color="000000" w:fill="FFFFFF"/>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2699188,2</w:t>
            </w:r>
          </w:p>
        </w:tc>
        <w:tc>
          <w:tcPr>
            <w:tcW w:w="912" w:type="dxa"/>
            <w:tcBorders>
              <w:top w:val="nil"/>
              <w:left w:val="nil"/>
              <w:bottom w:val="single" w:sz="4" w:space="0" w:color="auto"/>
              <w:right w:val="single" w:sz="4" w:space="0" w:color="auto"/>
            </w:tcBorders>
            <w:shd w:val="clear" w:color="000000" w:fill="FFFFFF"/>
            <w:noWrap/>
            <w:vAlign w:val="center"/>
            <w:hideMark/>
          </w:tcPr>
          <w:p w:rsidR="004E5F6C" w:rsidRPr="00236C6C" w:rsidRDefault="004E5F6C" w:rsidP="00054695">
            <w:pPr>
              <w:rPr>
                <w:rFonts w:eastAsia="Times New Roman"/>
                <w:color w:val="000000"/>
                <w:sz w:val="16"/>
                <w:szCs w:val="16"/>
              </w:rPr>
            </w:pPr>
            <w:r w:rsidRPr="00236C6C">
              <w:rPr>
                <w:rFonts w:eastAsia="Times New Roman"/>
                <w:color w:val="000000"/>
                <w:sz w:val="16"/>
                <w:szCs w:val="16"/>
              </w:rPr>
              <w:t>286905,0</w:t>
            </w:r>
          </w:p>
        </w:tc>
        <w:tc>
          <w:tcPr>
            <w:tcW w:w="577" w:type="dxa"/>
            <w:tcBorders>
              <w:top w:val="nil"/>
              <w:left w:val="nil"/>
              <w:bottom w:val="single" w:sz="4" w:space="0" w:color="auto"/>
              <w:right w:val="double" w:sz="6" w:space="0" w:color="auto"/>
            </w:tcBorders>
            <w:shd w:val="clear" w:color="auto" w:fill="auto"/>
            <w:noWrap/>
            <w:vAlign w:val="center"/>
            <w:hideMark/>
          </w:tcPr>
          <w:p w:rsidR="004E5F6C" w:rsidRPr="00970337" w:rsidRDefault="004E5F6C" w:rsidP="00054695">
            <w:pPr>
              <w:rPr>
                <w:rFonts w:eastAsia="Times New Roman"/>
                <w:color w:val="000000"/>
                <w:sz w:val="16"/>
                <w:szCs w:val="16"/>
              </w:rPr>
            </w:pPr>
            <w:r w:rsidRPr="00970337">
              <w:rPr>
                <w:rFonts w:eastAsia="Times New Roman"/>
                <w:color w:val="000000"/>
                <w:sz w:val="16"/>
                <w:szCs w:val="16"/>
              </w:rPr>
              <w:t>111,9</w:t>
            </w:r>
          </w:p>
        </w:tc>
      </w:tr>
      <w:tr w:rsidR="004E5F6C" w:rsidRPr="00970337" w:rsidTr="00054695">
        <w:trPr>
          <w:trHeight w:val="137"/>
        </w:trPr>
        <w:tc>
          <w:tcPr>
            <w:tcW w:w="5098" w:type="dxa"/>
            <w:tcBorders>
              <w:top w:val="nil"/>
              <w:left w:val="double" w:sz="6" w:space="0" w:color="auto"/>
              <w:bottom w:val="single" w:sz="4" w:space="0" w:color="auto"/>
              <w:right w:val="single" w:sz="4" w:space="0" w:color="auto"/>
            </w:tcBorders>
            <w:shd w:val="clear" w:color="000000" w:fill="FFFFFF"/>
            <w:noWrap/>
            <w:vAlign w:val="bottom"/>
            <w:hideMark/>
          </w:tcPr>
          <w:p w:rsidR="004E5F6C" w:rsidRPr="00970337" w:rsidRDefault="004E5F6C" w:rsidP="00054695">
            <w:pPr>
              <w:rPr>
                <w:rFonts w:eastAsia="Times New Roman"/>
                <w:b/>
                <w:bCs/>
                <w:i/>
                <w:iCs/>
                <w:color w:val="000000"/>
                <w:sz w:val="16"/>
                <w:szCs w:val="16"/>
              </w:rPr>
            </w:pPr>
            <w:r w:rsidRPr="00970337">
              <w:rPr>
                <w:rFonts w:eastAsia="Times New Roman"/>
                <w:b/>
                <w:bCs/>
                <w:i/>
                <w:iCs/>
                <w:color w:val="000000"/>
                <w:sz w:val="16"/>
                <w:szCs w:val="16"/>
              </w:rPr>
              <w:t>Межбюджетные трансферты общего характера</w:t>
            </w:r>
          </w:p>
        </w:tc>
        <w:tc>
          <w:tcPr>
            <w:tcW w:w="14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 xml:space="preserve">1400 0000000 </w:t>
            </w:r>
          </w:p>
        </w:tc>
        <w:tc>
          <w:tcPr>
            <w:tcW w:w="10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3239809,2</w:t>
            </w:r>
          </w:p>
        </w:tc>
        <w:tc>
          <w:tcPr>
            <w:tcW w:w="1028" w:type="dxa"/>
            <w:tcBorders>
              <w:top w:val="nil"/>
              <w:left w:val="nil"/>
              <w:bottom w:val="single" w:sz="4" w:space="0" w:color="auto"/>
              <w:right w:val="single" w:sz="4" w:space="0" w:color="auto"/>
            </w:tcBorders>
            <w:shd w:val="clear" w:color="000000" w:fill="FFFFFF"/>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3223455,4</w:t>
            </w:r>
          </w:p>
        </w:tc>
        <w:tc>
          <w:tcPr>
            <w:tcW w:w="912" w:type="dxa"/>
            <w:tcBorders>
              <w:top w:val="nil"/>
              <w:left w:val="nil"/>
              <w:bottom w:val="single" w:sz="4" w:space="0" w:color="auto"/>
              <w:right w:val="single" w:sz="4" w:space="0" w:color="auto"/>
            </w:tcBorders>
            <w:shd w:val="clear" w:color="000000" w:fill="FFFFFF"/>
            <w:noWrap/>
            <w:vAlign w:val="center"/>
            <w:hideMark/>
          </w:tcPr>
          <w:p w:rsidR="004E5F6C" w:rsidRPr="00236C6C" w:rsidRDefault="004E5F6C" w:rsidP="00054695">
            <w:pPr>
              <w:rPr>
                <w:rFonts w:eastAsia="Times New Roman"/>
                <w:color w:val="000000"/>
                <w:sz w:val="16"/>
                <w:szCs w:val="16"/>
              </w:rPr>
            </w:pPr>
            <w:r w:rsidRPr="00236C6C">
              <w:rPr>
                <w:rFonts w:eastAsia="Times New Roman"/>
                <w:color w:val="000000"/>
                <w:sz w:val="16"/>
                <w:szCs w:val="16"/>
              </w:rPr>
              <w:t>-16353,8</w:t>
            </w:r>
          </w:p>
        </w:tc>
        <w:tc>
          <w:tcPr>
            <w:tcW w:w="577" w:type="dxa"/>
            <w:tcBorders>
              <w:top w:val="nil"/>
              <w:left w:val="nil"/>
              <w:bottom w:val="single" w:sz="4" w:space="0" w:color="auto"/>
              <w:right w:val="double" w:sz="6" w:space="0" w:color="auto"/>
            </w:tcBorders>
            <w:shd w:val="clear" w:color="auto" w:fill="auto"/>
            <w:noWrap/>
            <w:vAlign w:val="center"/>
            <w:hideMark/>
          </w:tcPr>
          <w:p w:rsidR="004E5F6C" w:rsidRPr="00970337" w:rsidRDefault="004E5F6C" w:rsidP="00054695">
            <w:pPr>
              <w:rPr>
                <w:rFonts w:eastAsia="Times New Roman"/>
                <w:color w:val="000000"/>
                <w:sz w:val="16"/>
                <w:szCs w:val="16"/>
              </w:rPr>
            </w:pPr>
            <w:r w:rsidRPr="00970337">
              <w:rPr>
                <w:rFonts w:eastAsia="Times New Roman"/>
                <w:color w:val="000000"/>
                <w:sz w:val="16"/>
                <w:szCs w:val="16"/>
              </w:rPr>
              <w:t>99,5</w:t>
            </w:r>
          </w:p>
        </w:tc>
      </w:tr>
      <w:tr w:rsidR="004E5F6C" w:rsidRPr="00970337" w:rsidTr="00054695">
        <w:trPr>
          <w:trHeight w:val="224"/>
        </w:trPr>
        <w:tc>
          <w:tcPr>
            <w:tcW w:w="5098" w:type="dxa"/>
            <w:tcBorders>
              <w:top w:val="nil"/>
              <w:left w:val="double" w:sz="6" w:space="0" w:color="auto"/>
              <w:bottom w:val="single" w:sz="4" w:space="0" w:color="auto"/>
              <w:right w:val="single" w:sz="4" w:space="0" w:color="auto"/>
            </w:tcBorders>
            <w:shd w:val="clear" w:color="000000" w:fill="FFFFFF"/>
            <w:vAlign w:val="bottom"/>
            <w:hideMark/>
          </w:tcPr>
          <w:p w:rsidR="004E5F6C" w:rsidRPr="00970337" w:rsidRDefault="004E5F6C" w:rsidP="00054695">
            <w:pPr>
              <w:rPr>
                <w:rFonts w:eastAsia="Times New Roman"/>
                <w:i/>
                <w:iCs/>
                <w:sz w:val="16"/>
                <w:szCs w:val="16"/>
              </w:rPr>
            </w:pPr>
            <w:r w:rsidRPr="00970337">
              <w:rPr>
                <w:rFonts w:eastAsia="Times New Roman"/>
                <w:i/>
                <w:iCs/>
                <w:sz w:val="16"/>
                <w:szCs w:val="16"/>
              </w:rPr>
              <w:t>Дотации на выравнивание бюджетной обеспеченности  муниципальных образований</w:t>
            </w:r>
          </w:p>
        </w:tc>
        <w:tc>
          <w:tcPr>
            <w:tcW w:w="14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 xml:space="preserve">1401 0000000 </w:t>
            </w:r>
          </w:p>
        </w:tc>
        <w:tc>
          <w:tcPr>
            <w:tcW w:w="10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1028116,0</w:t>
            </w:r>
          </w:p>
        </w:tc>
        <w:tc>
          <w:tcPr>
            <w:tcW w:w="1028" w:type="dxa"/>
            <w:tcBorders>
              <w:top w:val="nil"/>
              <w:left w:val="nil"/>
              <w:bottom w:val="single" w:sz="4" w:space="0" w:color="auto"/>
              <w:right w:val="single" w:sz="4" w:space="0" w:color="auto"/>
            </w:tcBorders>
            <w:shd w:val="clear" w:color="000000" w:fill="FFFFFF"/>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1128400,4</w:t>
            </w:r>
          </w:p>
        </w:tc>
        <w:tc>
          <w:tcPr>
            <w:tcW w:w="912" w:type="dxa"/>
            <w:tcBorders>
              <w:top w:val="nil"/>
              <w:left w:val="nil"/>
              <w:bottom w:val="single" w:sz="4" w:space="0" w:color="auto"/>
              <w:right w:val="single" w:sz="4" w:space="0" w:color="auto"/>
            </w:tcBorders>
            <w:shd w:val="clear" w:color="000000" w:fill="FFFFFF"/>
            <w:noWrap/>
            <w:vAlign w:val="center"/>
            <w:hideMark/>
          </w:tcPr>
          <w:p w:rsidR="004E5F6C" w:rsidRPr="00236C6C" w:rsidRDefault="004E5F6C" w:rsidP="00054695">
            <w:pPr>
              <w:rPr>
                <w:rFonts w:eastAsia="Times New Roman"/>
                <w:color w:val="000000"/>
                <w:sz w:val="16"/>
                <w:szCs w:val="16"/>
              </w:rPr>
            </w:pPr>
            <w:r w:rsidRPr="00236C6C">
              <w:rPr>
                <w:rFonts w:eastAsia="Times New Roman"/>
                <w:color w:val="000000"/>
                <w:sz w:val="16"/>
                <w:szCs w:val="16"/>
              </w:rPr>
              <w:t>100284,4</w:t>
            </w:r>
          </w:p>
        </w:tc>
        <w:tc>
          <w:tcPr>
            <w:tcW w:w="577" w:type="dxa"/>
            <w:tcBorders>
              <w:top w:val="nil"/>
              <w:left w:val="nil"/>
              <w:bottom w:val="single" w:sz="4" w:space="0" w:color="auto"/>
              <w:right w:val="double" w:sz="6" w:space="0" w:color="auto"/>
            </w:tcBorders>
            <w:shd w:val="clear" w:color="auto" w:fill="auto"/>
            <w:noWrap/>
            <w:vAlign w:val="center"/>
            <w:hideMark/>
          </w:tcPr>
          <w:p w:rsidR="004E5F6C" w:rsidRPr="00970337" w:rsidRDefault="004E5F6C" w:rsidP="00054695">
            <w:pPr>
              <w:rPr>
                <w:rFonts w:eastAsia="Times New Roman"/>
                <w:color w:val="000000"/>
                <w:sz w:val="16"/>
                <w:szCs w:val="16"/>
              </w:rPr>
            </w:pPr>
            <w:r w:rsidRPr="00970337">
              <w:rPr>
                <w:rFonts w:eastAsia="Times New Roman"/>
                <w:color w:val="000000"/>
                <w:sz w:val="16"/>
                <w:szCs w:val="16"/>
              </w:rPr>
              <w:t>109,8</w:t>
            </w:r>
          </w:p>
        </w:tc>
      </w:tr>
      <w:tr w:rsidR="004E5F6C" w:rsidRPr="00970337" w:rsidTr="00054695">
        <w:trPr>
          <w:trHeight w:val="125"/>
        </w:trPr>
        <w:tc>
          <w:tcPr>
            <w:tcW w:w="5098" w:type="dxa"/>
            <w:tcBorders>
              <w:top w:val="nil"/>
              <w:left w:val="double" w:sz="6" w:space="0" w:color="auto"/>
              <w:bottom w:val="single" w:sz="4" w:space="0" w:color="auto"/>
              <w:right w:val="single" w:sz="4" w:space="0" w:color="auto"/>
            </w:tcBorders>
            <w:shd w:val="clear" w:color="000000" w:fill="FFFFFF"/>
            <w:vAlign w:val="bottom"/>
            <w:hideMark/>
          </w:tcPr>
          <w:p w:rsidR="004E5F6C" w:rsidRPr="00970337" w:rsidRDefault="004E5F6C" w:rsidP="00054695">
            <w:pPr>
              <w:rPr>
                <w:rFonts w:eastAsia="Times New Roman"/>
                <w:i/>
                <w:iCs/>
                <w:sz w:val="16"/>
                <w:szCs w:val="16"/>
              </w:rPr>
            </w:pPr>
            <w:r w:rsidRPr="00970337">
              <w:rPr>
                <w:rFonts w:eastAsia="Times New Roman"/>
                <w:i/>
                <w:iCs/>
                <w:sz w:val="16"/>
                <w:szCs w:val="16"/>
              </w:rPr>
              <w:t>Иные дотации</w:t>
            </w:r>
          </w:p>
        </w:tc>
        <w:tc>
          <w:tcPr>
            <w:tcW w:w="14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 xml:space="preserve">1402 0000000 </w:t>
            </w:r>
          </w:p>
        </w:tc>
        <w:tc>
          <w:tcPr>
            <w:tcW w:w="10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559265,0</w:t>
            </w:r>
          </w:p>
        </w:tc>
        <w:tc>
          <w:tcPr>
            <w:tcW w:w="1028" w:type="dxa"/>
            <w:tcBorders>
              <w:top w:val="nil"/>
              <w:left w:val="nil"/>
              <w:bottom w:val="single" w:sz="4" w:space="0" w:color="auto"/>
              <w:right w:val="single" w:sz="4" w:space="0" w:color="auto"/>
            </w:tcBorders>
            <w:shd w:val="clear" w:color="000000" w:fill="FFFFFF"/>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810140,1</w:t>
            </w:r>
          </w:p>
        </w:tc>
        <w:tc>
          <w:tcPr>
            <w:tcW w:w="912" w:type="dxa"/>
            <w:tcBorders>
              <w:top w:val="nil"/>
              <w:left w:val="nil"/>
              <w:bottom w:val="single" w:sz="4" w:space="0" w:color="auto"/>
              <w:right w:val="single" w:sz="4" w:space="0" w:color="auto"/>
            </w:tcBorders>
            <w:shd w:val="clear" w:color="auto" w:fill="auto"/>
            <w:noWrap/>
            <w:vAlign w:val="center"/>
            <w:hideMark/>
          </w:tcPr>
          <w:p w:rsidR="004E5F6C" w:rsidRPr="00236C6C" w:rsidRDefault="004E5F6C" w:rsidP="00054695">
            <w:pPr>
              <w:rPr>
                <w:rFonts w:eastAsia="Times New Roman"/>
                <w:color w:val="000000"/>
                <w:sz w:val="16"/>
                <w:szCs w:val="16"/>
              </w:rPr>
            </w:pPr>
            <w:r w:rsidRPr="00236C6C">
              <w:rPr>
                <w:rFonts w:eastAsia="Times New Roman"/>
                <w:color w:val="000000"/>
                <w:sz w:val="16"/>
                <w:szCs w:val="16"/>
              </w:rPr>
              <w:t>250875,1</w:t>
            </w:r>
          </w:p>
        </w:tc>
        <w:tc>
          <w:tcPr>
            <w:tcW w:w="577" w:type="dxa"/>
            <w:tcBorders>
              <w:top w:val="nil"/>
              <w:left w:val="nil"/>
              <w:bottom w:val="single" w:sz="4" w:space="0" w:color="auto"/>
              <w:right w:val="double" w:sz="6" w:space="0" w:color="auto"/>
            </w:tcBorders>
            <w:shd w:val="clear" w:color="auto" w:fill="auto"/>
            <w:noWrap/>
            <w:vAlign w:val="center"/>
            <w:hideMark/>
          </w:tcPr>
          <w:p w:rsidR="004E5F6C" w:rsidRPr="00970337" w:rsidRDefault="004E5F6C" w:rsidP="00054695">
            <w:pPr>
              <w:rPr>
                <w:rFonts w:eastAsia="Times New Roman"/>
                <w:color w:val="000000"/>
                <w:sz w:val="16"/>
                <w:szCs w:val="16"/>
              </w:rPr>
            </w:pPr>
            <w:r w:rsidRPr="00970337">
              <w:rPr>
                <w:rFonts w:eastAsia="Times New Roman"/>
                <w:color w:val="000000"/>
                <w:sz w:val="16"/>
                <w:szCs w:val="16"/>
              </w:rPr>
              <w:t>144,9</w:t>
            </w:r>
          </w:p>
        </w:tc>
      </w:tr>
      <w:tr w:rsidR="004E5F6C" w:rsidRPr="00970337" w:rsidTr="00054695">
        <w:trPr>
          <w:trHeight w:val="117"/>
        </w:trPr>
        <w:tc>
          <w:tcPr>
            <w:tcW w:w="5098" w:type="dxa"/>
            <w:tcBorders>
              <w:top w:val="nil"/>
              <w:left w:val="double" w:sz="6" w:space="0" w:color="auto"/>
              <w:bottom w:val="single" w:sz="4" w:space="0" w:color="auto"/>
              <w:right w:val="single" w:sz="4" w:space="0" w:color="auto"/>
            </w:tcBorders>
            <w:shd w:val="clear" w:color="000000" w:fill="FFFFFF"/>
            <w:vAlign w:val="bottom"/>
            <w:hideMark/>
          </w:tcPr>
          <w:p w:rsidR="004E5F6C" w:rsidRPr="00970337" w:rsidRDefault="004E5F6C" w:rsidP="001E44E2">
            <w:pPr>
              <w:rPr>
                <w:rFonts w:eastAsia="Times New Roman"/>
                <w:i/>
                <w:iCs/>
                <w:sz w:val="16"/>
                <w:szCs w:val="16"/>
              </w:rPr>
            </w:pPr>
            <w:r w:rsidRPr="00970337">
              <w:rPr>
                <w:rFonts w:eastAsia="Times New Roman"/>
                <w:i/>
                <w:iCs/>
                <w:sz w:val="16"/>
                <w:szCs w:val="16"/>
              </w:rPr>
              <w:t>Прочие межбюджетные трансферты общего характера</w:t>
            </w:r>
            <w:r w:rsidR="00236C6C">
              <w:rPr>
                <w:rFonts w:eastAsia="Times New Roman"/>
                <w:i/>
                <w:iCs/>
                <w:sz w:val="16"/>
                <w:szCs w:val="16"/>
              </w:rPr>
              <w:t xml:space="preserve">, </w:t>
            </w:r>
            <w:r w:rsidR="001E44E2">
              <w:rPr>
                <w:rFonts w:eastAsia="Times New Roman"/>
                <w:i/>
                <w:iCs/>
                <w:sz w:val="16"/>
                <w:szCs w:val="16"/>
              </w:rPr>
              <w:t>из них</w:t>
            </w:r>
          </w:p>
        </w:tc>
        <w:tc>
          <w:tcPr>
            <w:tcW w:w="14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 xml:space="preserve">1403 0000000 </w:t>
            </w:r>
          </w:p>
        </w:tc>
        <w:tc>
          <w:tcPr>
            <w:tcW w:w="10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1652428,2</w:t>
            </w:r>
          </w:p>
        </w:tc>
        <w:tc>
          <w:tcPr>
            <w:tcW w:w="1028" w:type="dxa"/>
            <w:tcBorders>
              <w:top w:val="nil"/>
              <w:left w:val="nil"/>
              <w:bottom w:val="single" w:sz="4" w:space="0" w:color="auto"/>
              <w:right w:val="single" w:sz="4" w:space="0" w:color="auto"/>
            </w:tcBorders>
            <w:shd w:val="clear" w:color="000000" w:fill="FFFFFF"/>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1284914,9</w:t>
            </w:r>
          </w:p>
        </w:tc>
        <w:tc>
          <w:tcPr>
            <w:tcW w:w="912" w:type="dxa"/>
            <w:tcBorders>
              <w:top w:val="nil"/>
              <w:left w:val="nil"/>
              <w:bottom w:val="single" w:sz="4" w:space="0" w:color="auto"/>
              <w:right w:val="single" w:sz="4" w:space="0" w:color="auto"/>
            </w:tcBorders>
            <w:shd w:val="clear" w:color="auto" w:fill="auto"/>
            <w:noWrap/>
            <w:vAlign w:val="center"/>
            <w:hideMark/>
          </w:tcPr>
          <w:p w:rsidR="004E5F6C" w:rsidRPr="00236C6C" w:rsidRDefault="004E5F6C" w:rsidP="00054695">
            <w:pPr>
              <w:rPr>
                <w:rFonts w:eastAsia="Times New Roman"/>
                <w:color w:val="000000"/>
                <w:sz w:val="16"/>
                <w:szCs w:val="16"/>
              </w:rPr>
            </w:pPr>
            <w:r w:rsidRPr="00236C6C">
              <w:rPr>
                <w:rFonts w:eastAsia="Times New Roman"/>
                <w:color w:val="000000"/>
                <w:sz w:val="16"/>
                <w:szCs w:val="16"/>
              </w:rPr>
              <w:t>-367513,3</w:t>
            </w:r>
          </w:p>
        </w:tc>
        <w:tc>
          <w:tcPr>
            <w:tcW w:w="577" w:type="dxa"/>
            <w:tcBorders>
              <w:top w:val="nil"/>
              <w:left w:val="nil"/>
              <w:bottom w:val="single" w:sz="4" w:space="0" w:color="auto"/>
              <w:right w:val="double" w:sz="6" w:space="0" w:color="auto"/>
            </w:tcBorders>
            <w:shd w:val="clear" w:color="auto" w:fill="auto"/>
            <w:noWrap/>
            <w:vAlign w:val="center"/>
            <w:hideMark/>
          </w:tcPr>
          <w:p w:rsidR="004E5F6C" w:rsidRPr="00970337" w:rsidRDefault="004E5F6C" w:rsidP="00054695">
            <w:pPr>
              <w:rPr>
                <w:rFonts w:eastAsia="Times New Roman"/>
                <w:color w:val="000000"/>
                <w:sz w:val="16"/>
                <w:szCs w:val="16"/>
              </w:rPr>
            </w:pPr>
            <w:r w:rsidRPr="00970337">
              <w:rPr>
                <w:rFonts w:eastAsia="Times New Roman"/>
                <w:color w:val="000000"/>
                <w:sz w:val="16"/>
                <w:szCs w:val="16"/>
              </w:rPr>
              <w:t>77,8</w:t>
            </w:r>
          </w:p>
        </w:tc>
      </w:tr>
      <w:tr w:rsidR="004E5F6C" w:rsidRPr="00970337" w:rsidTr="00236C6C">
        <w:trPr>
          <w:trHeight w:val="259"/>
        </w:trPr>
        <w:tc>
          <w:tcPr>
            <w:tcW w:w="5098" w:type="dxa"/>
            <w:tcBorders>
              <w:top w:val="nil"/>
              <w:left w:val="double" w:sz="6" w:space="0" w:color="auto"/>
              <w:bottom w:val="single" w:sz="4" w:space="0" w:color="auto"/>
              <w:right w:val="single" w:sz="4" w:space="0" w:color="auto"/>
            </w:tcBorders>
            <w:shd w:val="clear" w:color="000000" w:fill="FFFFFF"/>
            <w:vAlign w:val="bottom"/>
            <w:hideMark/>
          </w:tcPr>
          <w:p w:rsidR="004E5F6C" w:rsidRPr="00970337" w:rsidRDefault="004E5F6C" w:rsidP="00054695">
            <w:pPr>
              <w:rPr>
                <w:rFonts w:eastAsia="Times New Roman"/>
                <w:color w:val="000000"/>
                <w:sz w:val="16"/>
                <w:szCs w:val="16"/>
              </w:rPr>
            </w:pPr>
            <w:r w:rsidRPr="00970337">
              <w:rPr>
                <w:rFonts w:eastAsia="Times New Roman"/>
                <w:color w:val="000000"/>
                <w:sz w:val="16"/>
                <w:szCs w:val="16"/>
              </w:rPr>
              <w:t>Субсидия на обеспечение сбалансированности местных бюджетов городских и сельских поселений</w:t>
            </w:r>
          </w:p>
        </w:tc>
        <w:tc>
          <w:tcPr>
            <w:tcW w:w="14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 xml:space="preserve">1403 2227023 </w:t>
            </w:r>
          </w:p>
        </w:tc>
        <w:tc>
          <w:tcPr>
            <w:tcW w:w="1079" w:type="dxa"/>
            <w:tcBorders>
              <w:top w:val="nil"/>
              <w:left w:val="nil"/>
              <w:bottom w:val="single" w:sz="4"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1267172,0</w:t>
            </w:r>
          </w:p>
        </w:tc>
        <w:tc>
          <w:tcPr>
            <w:tcW w:w="1028" w:type="dxa"/>
            <w:tcBorders>
              <w:top w:val="nil"/>
              <w:left w:val="nil"/>
              <w:bottom w:val="single" w:sz="4" w:space="0" w:color="auto"/>
              <w:right w:val="single" w:sz="4" w:space="0" w:color="auto"/>
            </w:tcBorders>
            <w:shd w:val="clear" w:color="000000" w:fill="FFFFFF"/>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754415,2</w:t>
            </w:r>
          </w:p>
        </w:tc>
        <w:tc>
          <w:tcPr>
            <w:tcW w:w="912" w:type="dxa"/>
            <w:tcBorders>
              <w:top w:val="nil"/>
              <w:left w:val="nil"/>
              <w:bottom w:val="single" w:sz="4" w:space="0" w:color="auto"/>
              <w:right w:val="single" w:sz="4" w:space="0" w:color="auto"/>
            </w:tcBorders>
            <w:shd w:val="clear" w:color="000000" w:fill="FFFFFF"/>
            <w:noWrap/>
            <w:vAlign w:val="center"/>
            <w:hideMark/>
          </w:tcPr>
          <w:p w:rsidR="004E5F6C" w:rsidRPr="00236C6C" w:rsidRDefault="004E5F6C" w:rsidP="00054695">
            <w:pPr>
              <w:rPr>
                <w:rFonts w:eastAsia="Times New Roman"/>
                <w:color w:val="000000"/>
                <w:sz w:val="16"/>
                <w:szCs w:val="16"/>
              </w:rPr>
            </w:pPr>
            <w:r w:rsidRPr="00236C6C">
              <w:rPr>
                <w:rFonts w:eastAsia="Times New Roman"/>
                <w:color w:val="000000"/>
                <w:sz w:val="16"/>
                <w:szCs w:val="16"/>
              </w:rPr>
              <w:t>-512756,8</w:t>
            </w:r>
          </w:p>
        </w:tc>
        <w:tc>
          <w:tcPr>
            <w:tcW w:w="577" w:type="dxa"/>
            <w:tcBorders>
              <w:top w:val="nil"/>
              <w:left w:val="nil"/>
              <w:bottom w:val="single" w:sz="4" w:space="0" w:color="auto"/>
              <w:right w:val="double" w:sz="6" w:space="0" w:color="auto"/>
            </w:tcBorders>
            <w:shd w:val="clear" w:color="auto" w:fill="auto"/>
            <w:noWrap/>
            <w:vAlign w:val="center"/>
            <w:hideMark/>
          </w:tcPr>
          <w:p w:rsidR="004E5F6C" w:rsidRPr="00970337" w:rsidRDefault="004E5F6C" w:rsidP="00054695">
            <w:pPr>
              <w:rPr>
                <w:rFonts w:eastAsia="Times New Roman"/>
                <w:color w:val="000000"/>
                <w:sz w:val="16"/>
                <w:szCs w:val="16"/>
              </w:rPr>
            </w:pPr>
            <w:r w:rsidRPr="00970337">
              <w:rPr>
                <w:rFonts w:eastAsia="Times New Roman"/>
                <w:color w:val="000000"/>
                <w:sz w:val="16"/>
                <w:szCs w:val="16"/>
              </w:rPr>
              <w:t>59,5</w:t>
            </w:r>
          </w:p>
        </w:tc>
      </w:tr>
      <w:tr w:rsidR="004E5F6C" w:rsidRPr="00970337" w:rsidTr="00236C6C">
        <w:trPr>
          <w:trHeight w:val="320"/>
        </w:trPr>
        <w:tc>
          <w:tcPr>
            <w:tcW w:w="5098" w:type="dxa"/>
            <w:tcBorders>
              <w:top w:val="single" w:sz="4" w:space="0" w:color="auto"/>
              <w:left w:val="double" w:sz="6" w:space="0" w:color="auto"/>
              <w:bottom w:val="double" w:sz="6" w:space="0" w:color="auto"/>
              <w:right w:val="single" w:sz="4" w:space="0" w:color="auto"/>
            </w:tcBorders>
            <w:shd w:val="clear" w:color="000000" w:fill="FFFFFF"/>
            <w:vAlign w:val="bottom"/>
            <w:hideMark/>
          </w:tcPr>
          <w:p w:rsidR="004E5F6C" w:rsidRPr="00970337" w:rsidRDefault="004E5F6C" w:rsidP="00054695">
            <w:pPr>
              <w:rPr>
                <w:rFonts w:eastAsia="Times New Roman"/>
                <w:color w:val="000000"/>
                <w:sz w:val="16"/>
                <w:szCs w:val="16"/>
              </w:rPr>
            </w:pPr>
            <w:r w:rsidRPr="00970337">
              <w:rPr>
                <w:rFonts w:eastAsia="Times New Roman"/>
                <w:color w:val="000000"/>
                <w:sz w:val="16"/>
                <w:szCs w:val="16"/>
              </w:rPr>
              <w:t>Субсидия на обеспечение сбалансированности местных бюджетов муниципальных районов (городских округов)</w:t>
            </w:r>
          </w:p>
        </w:tc>
        <w:tc>
          <w:tcPr>
            <w:tcW w:w="1479" w:type="dxa"/>
            <w:tcBorders>
              <w:top w:val="single" w:sz="4" w:space="0" w:color="auto"/>
              <w:left w:val="nil"/>
              <w:bottom w:val="double" w:sz="6"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 xml:space="preserve">1403 2227024 </w:t>
            </w:r>
          </w:p>
        </w:tc>
        <w:tc>
          <w:tcPr>
            <w:tcW w:w="1079" w:type="dxa"/>
            <w:tcBorders>
              <w:top w:val="single" w:sz="4" w:space="0" w:color="auto"/>
              <w:left w:val="nil"/>
              <w:bottom w:val="double" w:sz="6" w:space="0" w:color="auto"/>
              <w:right w:val="single" w:sz="4" w:space="0" w:color="auto"/>
            </w:tcBorders>
            <w:shd w:val="clear" w:color="auto" w:fill="auto"/>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346784,8</w:t>
            </w:r>
          </w:p>
        </w:tc>
        <w:tc>
          <w:tcPr>
            <w:tcW w:w="1028" w:type="dxa"/>
            <w:tcBorders>
              <w:top w:val="single" w:sz="4" w:space="0" w:color="auto"/>
              <w:left w:val="nil"/>
              <w:bottom w:val="double" w:sz="6" w:space="0" w:color="auto"/>
              <w:right w:val="single" w:sz="4" w:space="0" w:color="auto"/>
            </w:tcBorders>
            <w:shd w:val="clear" w:color="000000" w:fill="FFFFFF"/>
            <w:noWrap/>
            <w:vAlign w:val="center"/>
            <w:hideMark/>
          </w:tcPr>
          <w:p w:rsidR="004E5F6C" w:rsidRPr="00970337" w:rsidRDefault="004E5F6C" w:rsidP="00054695">
            <w:pPr>
              <w:rPr>
                <w:rFonts w:eastAsia="Times New Roman"/>
                <w:sz w:val="16"/>
                <w:szCs w:val="16"/>
              </w:rPr>
            </w:pPr>
            <w:r w:rsidRPr="00970337">
              <w:rPr>
                <w:rFonts w:eastAsia="Times New Roman"/>
                <w:sz w:val="16"/>
                <w:szCs w:val="16"/>
              </w:rPr>
              <w:t>507219,3</w:t>
            </w:r>
          </w:p>
        </w:tc>
        <w:tc>
          <w:tcPr>
            <w:tcW w:w="912" w:type="dxa"/>
            <w:tcBorders>
              <w:top w:val="single" w:sz="4" w:space="0" w:color="auto"/>
              <w:left w:val="nil"/>
              <w:bottom w:val="double" w:sz="6" w:space="0" w:color="auto"/>
              <w:right w:val="single" w:sz="4" w:space="0" w:color="auto"/>
            </w:tcBorders>
            <w:shd w:val="clear" w:color="auto" w:fill="auto"/>
            <w:noWrap/>
            <w:vAlign w:val="center"/>
            <w:hideMark/>
          </w:tcPr>
          <w:p w:rsidR="004E5F6C" w:rsidRPr="00236C6C" w:rsidRDefault="004E5F6C" w:rsidP="00054695">
            <w:pPr>
              <w:rPr>
                <w:rFonts w:eastAsia="Times New Roman"/>
                <w:color w:val="000000"/>
                <w:sz w:val="16"/>
                <w:szCs w:val="16"/>
              </w:rPr>
            </w:pPr>
            <w:r w:rsidRPr="00236C6C">
              <w:rPr>
                <w:rFonts w:eastAsia="Times New Roman"/>
                <w:color w:val="000000"/>
                <w:sz w:val="16"/>
                <w:szCs w:val="16"/>
              </w:rPr>
              <w:t>160434,5</w:t>
            </w:r>
          </w:p>
        </w:tc>
        <w:tc>
          <w:tcPr>
            <w:tcW w:w="577" w:type="dxa"/>
            <w:tcBorders>
              <w:top w:val="single" w:sz="4" w:space="0" w:color="auto"/>
              <w:left w:val="nil"/>
              <w:bottom w:val="double" w:sz="6" w:space="0" w:color="auto"/>
              <w:right w:val="double" w:sz="6" w:space="0" w:color="auto"/>
            </w:tcBorders>
            <w:shd w:val="clear" w:color="auto" w:fill="auto"/>
            <w:noWrap/>
            <w:vAlign w:val="center"/>
            <w:hideMark/>
          </w:tcPr>
          <w:p w:rsidR="004E5F6C" w:rsidRPr="00970337" w:rsidRDefault="004E5F6C" w:rsidP="00054695">
            <w:pPr>
              <w:rPr>
                <w:rFonts w:eastAsia="Times New Roman"/>
                <w:color w:val="000000"/>
                <w:sz w:val="16"/>
                <w:szCs w:val="16"/>
              </w:rPr>
            </w:pPr>
            <w:r w:rsidRPr="00970337">
              <w:rPr>
                <w:rFonts w:eastAsia="Times New Roman"/>
                <w:color w:val="000000"/>
                <w:sz w:val="16"/>
                <w:szCs w:val="16"/>
              </w:rPr>
              <w:t>146,3</w:t>
            </w:r>
          </w:p>
        </w:tc>
      </w:tr>
    </w:tbl>
    <w:p w:rsidR="004E5F6C" w:rsidRDefault="004E5F6C" w:rsidP="004E5F6C">
      <w:pPr>
        <w:ind w:firstLine="680"/>
        <w:jc w:val="both"/>
      </w:pPr>
      <w:proofErr w:type="gramStart"/>
      <w:r w:rsidRPr="009B5C9E">
        <w:t>Из таблицы видно, что к уровню 201</w:t>
      </w:r>
      <w:r>
        <w:t>5</w:t>
      </w:r>
      <w:r w:rsidRPr="009B5C9E">
        <w:t xml:space="preserve"> года расходы </w:t>
      </w:r>
      <w:proofErr w:type="spellStart"/>
      <w:r w:rsidRPr="009B5C9E">
        <w:t>Облфина</w:t>
      </w:r>
      <w:proofErr w:type="spellEnd"/>
      <w:r w:rsidRPr="009B5C9E">
        <w:t xml:space="preserve"> выросли на 14 609,7 тыс. руб. (+0,2%), что, в основном, связано с увеличением расходов на обслуживание государственного долга на 286 905,0 тыс. руб. (+11,9%)</w:t>
      </w:r>
      <w:r>
        <w:t>, дотаций на выравнивание бюджетной обеспеченности муниципальных районов, городских и сельских поселений образований на 100 284,4 тыс. руб. (+9,8%), дотаций бюджетам муниципальных образований на поддержку мер по</w:t>
      </w:r>
      <w:proofErr w:type="gramEnd"/>
      <w:r>
        <w:t xml:space="preserve"> обеспечению сбалансированности местных бюджетов на 250 875,1 тыс. руб. (+44,9%), субсидии на обеспечение сбалансированности местных бюджетов муниципальных районов (городских округов) на 160 434,5 тыс. руб. (+46,3%). </w:t>
      </w:r>
      <w:r w:rsidRPr="009B5C9E">
        <w:t xml:space="preserve">При этом снижены расходы </w:t>
      </w:r>
      <w:r>
        <w:t>на развитие и модернизацию информационных систем для формирования и организации исполнения бюджета на 21 077,0 тыс. руб. (-23,7%); обеспечение деятельности финансового органа на 27 635,7 тыс. руб. (-15%); исполнение судебных актов, предусматривающих обращение взыскания на средства бюджета Волгоградской области, на 212 933,2 тыс. руб. (-62,1%); предоставление субсидии на обеспечение сбалансированности местных бюджетов городских и сельских поселений – на 512 756,8 тыс. руб. (-40,5%).</w:t>
      </w:r>
    </w:p>
    <w:p w:rsidR="004C3E92" w:rsidRPr="000D1371" w:rsidRDefault="004C3E92" w:rsidP="004C3E92">
      <w:pPr>
        <w:tabs>
          <w:tab w:val="left" w:pos="851"/>
        </w:tabs>
        <w:ind w:firstLine="567"/>
        <w:jc w:val="both"/>
        <w:rPr>
          <w:highlight w:val="yellow"/>
        </w:rPr>
      </w:pPr>
    </w:p>
    <w:p w:rsidR="00163274" w:rsidRPr="00BD1187" w:rsidRDefault="00163274" w:rsidP="00163274">
      <w:pPr>
        <w:ind w:firstLine="720"/>
        <w:jc w:val="center"/>
        <w:rPr>
          <w:b/>
          <w:i/>
        </w:rPr>
      </w:pPr>
      <w:r w:rsidRPr="00BD1187">
        <w:rPr>
          <w:b/>
          <w:i/>
        </w:rPr>
        <w:t>Расходы по исполнению судебных актов по искам к казне Волгоградской области о взыскании средств областного бюджета</w:t>
      </w:r>
    </w:p>
    <w:p w:rsidR="00163274" w:rsidRPr="006D0B7E" w:rsidRDefault="00163274" w:rsidP="00163274">
      <w:pPr>
        <w:ind w:firstLine="680"/>
        <w:jc w:val="both"/>
      </w:pPr>
      <w:r>
        <w:t>Б</w:t>
      </w:r>
      <w:r w:rsidRPr="006D0B7E">
        <w:t>юджетные наз</w:t>
      </w:r>
      <w:r>
        <w:t>н</w:t>
      </w:r>
      <w:r w:rsidRPr="006D0B7E">
        <w:t>ачения на исполнение судебных актов, предусматривающих обращение взыскания на средства бюджета Волгоградской области, исполнены на 129 </w:t>
      </w:r>
      <w:r>
        <w:t>72</w:t>
      </w:r>
      <w:r w:rsidRPr="006D0B7E">
        <w:t>2,6 тыс. руб. (99%).</w:t>
      </w:r>
    </w:p>
    <w:p w:rsidR="00163274" w:rsidRDefault="00163274" w:rsidP="00163274">
      <w:pPr>
        <w:ind w:firstLine="680"/>
        <w:jc w:val="both"/>
      </w:pPr>
      <w:proofErr w:type="gramStart"/>
      <w:r w:rsidRPr="00DD7F37">
        <w:t xml:space="preserve">По информации, представленной </w:t>
      </w:r>
      <w:proofErr w:type="spellStart"/>
      <w:r w:rsidRPr="00DD7F37">
        <w:t>Облфином</w:t>
      </w:r>
      <w:proofErr w:type="spellEnd"/>
      <w:r w:rsidRPr="00DD7F37">
        <w:t xml:space="preserve">, сумма исполнения судебных актов по искам, вынесенным за неисполнение денежных обязательств </w:t>
      </w:r>
      <w:r>
        <w:t xml:space="preserve">по государственным контрактам </w:t>
      </w:r>
      <w:r w:rsidRPr="00DD7F37">
        <w:t>перед контрагентами</w:t>
      </w:r>
      <w:r>
        <w:t xml:space="preserve"> и перед получателями субсидий</w:t>
      </w:r>
      <w:r w:rsidRPr="00DD7F37">
        <w:t xml:space="preserve">, составила </w:t>
      </w:r>
      <w:r>
        <w:t>23 611,5</w:t>
      </w:r>
      <w:r w:rsidRPr="00DD7F37">
        <w:t xml:space="preserve"> тыс. руб., которая сложилась из суммы основного долга в размере </w:t>
      </w:r>
      <w:r>
        <w:t>22 250,1</w:t>
      </w:r>
      <w:r w:rsidRPr="00DD7F37">
        <w:t xml:space="preserve"> тыс. руб. и сумм дополнительных издержек, </w:t>
      </w:r>
      <w:r w:rsidRPr="00DD7F37">
        <w:lastRenderedPageBreak/>
        <w:t>указанных в исполнительных листах (% за пользование чужими денежными средствами, судебных расходов, пени)</w:t>
      </w:r>
      <w:r w:rsidR="00265960">
        <w:t>,</w:t>
      </w:r>
      <w:r w:rsidRPr="00DD7F37">
        <w:t xml:space="preserve"> в размере </w:t>
      </w:r>
      <w:r>
        <w:t>1</w:t>
      </w:r>
      <w:proofErr w:type="gramEnd"/>
      <w:r>
        <w:t> 361,4</w:t>
      </w:r>
      <w:r w:rsidRPr="00DD7F37">
        <w:t xml:space="preserve"> тыс. руб</w:t>
      </w:r>
      <w:r>
        <w:t>лей</w:t>
      </w:r>
      <w:r w:rsidRPr="00DD7F37">
        <w:t>.</w:t>
      </w:r>
    </w:p>
    <w:p w:rsidR="00B45E66" w:rsidRDefault="00B45E66" w:rsidP="00163274">
      <w:pPr>
        <w:ind w:firstLine="680"/>
        <w:jc w:val="both"/>
      </w:pPr>
      <w:proofErr w:type="gramStart"/>
      <w:r>
        <w:t>Д</w:t>
      </w:r>
      <w:r w:rsidR="00163274" w:rsidRPr="009946D3">
        <w:t>ополнительные издержки сложились по причине невып</w:t>
      </w:r>
      <w:r w:rsidR="00163274">
        <w:t xml:space="preserve">олнения органами исполнительной власти Волгоградской области и государственными учреждениями </w:t>
      </w:r>
      <w:r w:rsidR="00163274" w:rsidRPr="008410AF">
        <w:t xml:space="preserve">ст. 309 Гражданского кодекса РФ (далее – ГК РФ), которой предусмотрено, что обязательства должны исполняться надлежащим образом </w:t>
      </w:r>
      <w:r w:rsidR="00163274" w:rsidRPr="000A6DA2">
        <w:t>в соответствии с условиями обязательства</w:t>
      </w:r>
      <w:r w:rsidR="00163274">
        <w:t>; ст. 516 ГК РФ, согласно которой покупатель оплачивает поставляемые товары  с соблюдением порядка и формы расчетов, предусмотренных договором поставки;</w:t>
      </w:r>
      <w:proofErr w:type="gramEnd"/>
      <w:r w:rsidR="00163274">
        <w:t xml:space="preserve"> </w:t>
      </w:r>
      <w:r w:rsidR="00163274" w:rsidRPr="008410AF">
        <w:t>ч. 1 ст. 702 ГК РФ, согласно которой по договору подряда заказчик об</w:t>
      </w:r>
      <w:r w:rsidR="00163274" w:rsidRPr="00121F03">
        <w:t>язуется принять результат работы</w:t>
      </w:r>
      <w:r w:rsidR="00163274">
        <w:t xml:space="preserve">, выполненной подрядчиком, </w:t>
      </w:r>
      <w:r w:rsidR="00163274" w:rsidRPr="00121F03">
        <w:t xml:space="preserve">и </w:t>
      </w:r>
      <w:r w:rsidR="00163274">
        <w:t>оплатить его; ст. 779 и 781 ГК РФ, согласно которым заказчик обязан оплатить услуги по договору возмездного оказания услуг</w:t>
      </w:r>
      <w:r>
        <w:t xml:space="preserve"> и др.</w:t>
      </w:r>
    </w:p>
    <w:p w:rsidR="00163274" w:rsidRPr="00D12176" w:rsidRDefault="00B45E66" w:rsidP="00163274">
      <w:pPr>
        <w:ind w:firstLine="680"/>
        <w:jc w:val="both"/>
      </w:pPr>
      <w:r>
        <w:t>В</w:t>
      </w:r>
      <w:r w:rsidR="00163274" w:rsidRPr="00121F03">
        <w:t xml:space="preserve"> результате в связи</w:t>
      </w:r>
      <w:r w:rsidR="00163274" w:rsidRPr="009946D3">
        <w:t xml:space="preserve"> с неисполнением (несвоевременным исполнением) обязательств по государственным контрактам</w:t>
      </w:r>
      <w:r w:rsidR="00163274" w:rsidRPr="00796C69">
        <w:t xml:space="preserve"> </w:t>
      </w:r>
      <w:r w:rsidR="00163274" w:rsidRPr="00DD7F37">
        <w:t>перед контрагентами</w:t>
      </w:r>
      <w:r w:rsidR="00163274">
        <w:t xml:space="preserve"> и получателями субсидий</w:t>
      </w:r>
      <w:r w:rsidR="00163274" w:rsidRPr="009946D3">
        <w:t xml:space="preserve"> увеличиваются расходы областного бюджета в виде</w:t>
      </w:r>
      <w:r w:rsidR="00163274">
        <w:t xml:space="preserve"> оплаты </w:t>
      </w:r>
      <w:r w:rsidR="00163274" w:rsidRPr="009946D3">
        <w:t xml:space="preserve">судебных издержек </w:t>
      </w:r>
      <w:r w:rsidR="00163274">
        <w:t xml:space="preserve">(1 361,4 тыс. руб.), которые не отвечают </w:t>
      </w:r>
      <w:r w:rsidR="00163274" w:rsidRPr="00D12176">
        <w:t xml:space="preserve">принципу эффективности </w:t>
      </w:r>
      <w:r w:rsidR="00163274" w:rsidRPr="00D12176">
        <w:rPr>
          <w:iCs/>
        </w:rPr>
        <w:t xml:space="preserve">использования бюджетных средств, определенному ст. </w:t>
      </w:r>
      <w:r w:rsidR="00163274">
        <w:rPr>
          <w:iCs/>
        </w:rPr>
        <w:t>34</w:t>
      </w:r>
      <w:r w:rsidR="00163274" w:rsidRPr="00D12176">
        <w:rPr>
          <w:iCs/>
        </w:rPr>
        <w:t xml:space="preserve"> БК РФ.</w:t>
      </w:r>
    </w:p>
    <w:p w:rsidR="002A7D9C" w:rsidRDefault="002A7D9C" w:rsidP="002B2D3C">
      <w:pPr>
        <w:autoSpaceDE w:val="0"/>
        <w:autoSpaceDN w:val="0"/>
        <w:adjustRightInd w:val="0"/>
        <w:ind w:firstLine="709"/>
        <w:jc w:val="both"/>
        <w:rPr>
          <w:highlight w:val="yellow"/>
        </w:rPr>
      </w:pPr>
    </w:p>
    <w:p w:rsidR="00A249B5" w:rsidRPr="00BD1187" w:rsidRDefault="00A249B5" w:rsidP="00A249B5">
      <w:pPr>
        <w:tabs>
          <w:tab w:val="left" w:pos="851"/>
        </w:tabs>
        <w:jc w:val="center"/>
        <w:rPr>
          <w:b/>
          <w:i/>
        </w:rPr>
      </w:pPr>
      <w:r w:rsidRPr="00BD1187">
        <w:rPr>
          <w:b/>
          <w:i/>
        </w:rPr>
        <w:t>ГКУ «Центр бюджетного учета»</w:t>
      </w:r>
    </w:p>
    <w:p w:rsidR="00A249B5" w:rsidRDefault="00A249B5" w:rsidP="00A249B5">
      <w:pPr>
        <w:ind w:firstLine="680"/>
        <w:jc w:val="both"/>
      </w:pPr>
      <w:r>
        <w:t>Учреждение</w:t>
      </w:r>
      <w:r w:rsidRPr="00A770D5">
        <w:t xml:space="preserve"> создано в соответствии с постановлением Администрации Волгоградской области от 09.02.2015 № 49-п. </w:t>
      </w:r>
      <w:r>
        <w:t>Численность сотрудников Учреждения по штатному расписанию по состоянию на 31.12.2016 составила 56,5 человек, фактическая численность – 37 человек. Целями деятельности Учреждения являются ведение бюджетного учета и отчетности в соответствии с соглашениями о передаче полномочий бюджетного учета и отчетности на выполнение работ, оказание услуг по договорам бухгалтерского обслуживания.</w:t>
      </w:r>
    </w:p>
    <w:p w:rsidR="00A249B5" w:rsidRDefault="00A249B5" w:rsidP="00A249B5">
      <w:pPr>
        <w:autoSpaceDE w:val="0"/>
        <w:autoSpaceDN w:val="0"/>
        <w:adjustRightInd w:val="0"/>
        <w:ind w:firstLine="680"/>
        <w:jc w:val="both"/>
        <w:rPr>
          <w:rFonts w:eastAsiaTheme="minorHAnsi"/>
          <w:lang w:eastAsia="en-US"/>
        </w:rPr>
      </w:pPr>
      <w:r>
        <w:rPr>
          <w:rFonts w:eastAsiaTheme="minorHAnsi"/>
          <w:lang w:eastAsia="en-US"/>
        </w:rPr>
        <w:t>В нижеприведенной таблице представлен сравнительный анализ численности и расходов на оплату труда Учреждения за 2015 - 2016 годы.</w:t>
      </w:r>
    </w:p>
    <w:tbl>
      <w:tblPr>
        <w:tblStyle w:val="ab"/>
        <w:tblW w:w="9747" w:type="dxa"/>
        <w:tblBorders>
          <w:top w:val="double" w:sz="4" w:space="0" w:color="auto"/>
          <w:left w:val="double" w:sz="4" w:space="0" w:color="auto"/>
          <w:bottom w:val="double" w:sz="4" w:space="0" w:color="auto"/>
          <w:right w:val="double" w:sz="4" w:space="0" w:color="auto"/>
        </w:tblBorders>
        <w:tblLayout w:type="fixed"/>
        <w:tblLook w:val="04A0"/>
      </w:tblPr>
      <w:tblGrid>
        <w:gridCol w:w="4219"/>
        <w:gridCol w:w="1701"/>
        <w:gridCol w:w="1559"/>
        <w:gridCol w:w="1276"/>
        <w:gridCol w:w="992"/>
      </w:tblGrid>
      <w:tr w:rsidR="00A249B5" w:rsidRPr="00221080" w:rsidTr="00B35101">
        <w:tc>
          <w:tcPr>
            <w:tcW w:w="4219" w:type="dxa"/>
            <w:vMerge w:val="restart"/>
            <w:tcBorders>
              <w:top w:val="double" w:sz="4" w:space="0" w:color="auto"/>
              <w:bottom w:val="single" w:sz="4" w:space="0" w:color="auto"/>
            </w:tcBorders>
            <w:shd w:val="clear" w:color="auto" w:fill="EAF1DD" w:themeFill="accent3" w:themeFillTint="33"/>
            <w:vAlign w:val="center"/>
          </w:tcPr>
          <w:p w:rsidR="00A249B5" w:rsidRPr="00F37AAB" w:rsidRDefault="00A249B5" w:rsidP="00B35101">
            <w:pPr>
              <w:autoSpaceDE w:val="0"/>
              <w:autoSpaceDN w:val="0"/>
              <w:adjustRightInd w:val="0"/>
              <w:jc w:val="center"/>
              <w:rPr>
                <w:rFonts w:eastAsiaTheme="minorHAnsi"/>
                <w:b/>
                <w:i/>
                <w:sz w:val="18"/>
                <w:szCs w:val="18"/>
                <w:lang w:eastAsia="en-US"/>
              </w:rPr>
            </w:pPr>
            <w:r w:rsidRPr="00F37AAB">
              <w:rPr>
                <w:rFonts w:eastAsiaTheme="minorHAnsi"/>
                <w:b/>
                <w:i/>
                <w:sz w:val="18"/>
                <w:szCs w:val="18"/>
                <w:lang w:eastAsia="en-US"/>
              </w:rPr>
              <w:t>Показатель</w:t>
            </w:r>
          </w:p>
        </w:tc>
        <w:tc>
          <w:tcPr>
            <w:tcW w:w="1701" w:type="dxa"/>
            <w:vMerge w:val="restart"/>
            <w:tcBorders>
              <w:top w:val="double" w:sz="4" w:space="0" w:color="auto"/>
              <w:bottom w:val="single" w:sz="4" w:space="0" w:color="auto"/>
            </w:tcBorders>
            <w:shd w:val="clear" w:color="auto" w:fill="EAF1DD" w:themeFill="accent3" w:themeFillTint="33"/>
            <w:vAlign w:val="center"/>
          </w:tcPr>
          <w:p w:rsidR="00A249B5" w:rsidRPr="00F37AAB" w:rsidRDefault="00A249B5" w:rsidP="00B35101">
            <w:pPr>
              <w:autoSpaceDE w:val="0"/>
              <w:autoSpaceDN w:val="0"/>
              <w:adjustRightInd w:val="0"/>
              <w:jc w:val="center"/>
              <w:rPr>
                <w:rFonts w:eastAsiaTheme="minorHAnsi"/>
                <w:b/>
                <w:i/>
                <w:sz w:val="18"/>
                <w:szCs w:val="18"/>
                <w:lang w:eastAsia="en-US"/>
              </w:rPr>
            </w:pPr>
            <w:r w:rsidRPr="00F37AAB">
              <w:rPr>
                <w:rFonts w:eastAsiaTheme="minorHAnsi"/>
                <w:b/>
                <w:i/>
                <w:sz w:val="18"/>
                <w:szCs w:val="18"/>
                <w:lang w:eastAsia="en-US"/>
              </w:rPr>
              <w:t>2015 год</w:t>
            </w:r>
          </w:p>
        </w:tc>
        <w:tc>
          <w:tcPr>
            <w:tcW w:w="1559" w:type="dxa"/>
            <w:vMerge w:val="restart"/>
            <w:tcBorders>
              <w:top w:val="double" w:sz="4" w:space="0" w:color="auto"/>
              <w:bottom w:val="single" w:sz="4" w:space="0" w:color="auto"/>
            </w:tcBorders>
            <w:shd w:val="clear" w:color="auto" w:fill="EAF1DD" w:themeFill="accent3" w:themeFillTint="33"/>
            <w:vAlign w:val="center"/>
          </w:tcPr>
          <w:p w:rsidR="00A249B5" w:rsidRPr="00F37AAB" w:rsidRDefault="00A249B5" w:rsidP="00B35101">
            <w:pPr>
              <w:autoSpaceDE w:val="0"/>
              <w:autoSpaceDN w:val="0"/>
              <w:adjustRightInd w:val="0"/>
              <w:jc w:val="center"/>
              <w:rPr>
                <w:rFonts w:eastAsiaTheme="minorHAnsi"/>
                <w:b/>
                <w:i/>
                <w:sz w:val="18"/>
                <w:szCs w:val="18"/>
                <w:lang w:eastAsia="en-US"/>
              </w:rPr>
            </w:pPr>
            <w:r w:rsidRPr="00F37AAB">
              <w:rPr>
                <w:rFonts w:eastAsiaTheme="minorHAnsi"/>
                <w:b/>
                <w:i/>
                <w:sz w:val="18"/>
                <w:szCs w:val="18"/>
                <w:lang w:eastAsia="en-US"/>
              </w:rPr>
              <w:t>2016 год</w:t>
            </w:r>
          </w:p>
        </w:tc>
        <w:tc>
          <w:tcPr>
            <w:tcW w:w="2268" w:type="dxa"/>
            <w:gridSpan w:val="2"/>
            <w:tcBorders>
              <w:top w:val="double" w:sz="4" w:space="0" w:color="auto"/>
              <w:bottom w:val="single" w:sz="4" w:space="0" w:color="auto"/>
            </w:tcBorders>
            <w:shd w:val="clear" w:color="auto" w:fill="EAF1DD" w:themeFill="accent3" w:themeFillTint="33"/>
            <w:vAlign w:val="center"/>
          </w:tcPr>
          <w:p w:rsidR="00A249B5" w:rsidRPr="00F37AAB" w:rsidRDefault="00A249B5" w:rsidP="00B35101">
            <w:pPr>
              <w:autoSpaceDE w:val="0"/>
              <w:autoSpaceDN w:val="0"/>
              <w:adjustRightInd w:val="0"/>
              <w:jc w:val="center"/>
              <w:rPr>
                <w:rFonts w:eastAsiaTheme="minorHAnsi"/>
                <w:b/>
                <w:i/>
                <w:sz w:val="18"/>
                <w:szCs w:val="18"/>
                <w:lang w:eastAsia="en-US"/>
              </w:rPr>
            </w:pPr>
            <w:r w:rsidRPr="00F37AAB">
              <w:rPr>
                <w:rFonts w:eastAsiaTheme="minorHAnsi"/>
                <w:b/>
                <w:i/>
                <w:sz w:val="18"/>
                <w:szCs w:val="18"/>
                <w:lang w:eastAsia="en-US"/>
              </w:rPr>
              <w:t>Отклонение</w:t>
            </w:r>
          </w:p>
        </w:tc>
      </w:tr>
      <w:tr w:rsidR="00A249B5" w:rsidRPr="00221080" w:rsidTr="00B35101">
        <w:tc>
          <w:tcPr>
            <w:tcW w:w="4219" w:type="dxa"/>
            <w:vMerge/>
            <w:tcBorders>
              <w:top w:val="single" w:sz="4" w:space="0" w:color="auto"/>
              <w:bottom w:val="double" w:sz="4" w:space="0" w:color="auto"/>
            </w:tcBorders>
            <w:shd w:val="clear" w:color="auto" w:fill="EAF1DD" w:themeFill="accent3" w:themeFillTint="33"/>
            <w:vAlign w:val="center"/>
          </w:tcPr>
          <w:p w:rsidR="00A249B5" w:rsidRPr="00F37AAB" w:rsidRDefault="00A249B5" w:rsidP="00B35101">
            <w:pPr>
              <w:autoSpaceDE w:val="0"/>
              <w:autoSpaceDN w:val="0"/>
              <w:adjustRightInd w:val="0"/>
              <w:jc w:val="center"/>
              <w:rPr>
                <w:rFonts w:eastAsiaTheme="minorHAnsi"/>
                <w:b/>
                <w:i/>
                <w:sz w:val="18"/>
                <w:szCs w:val="18"/>
                <w:lang w:eastAsia="en-US"/>
              </w:rPr>
            </w:pPr>
          </w:p>
        </w:tc>
        <w:tc>
          <w:tcPr>
            <w:tcW w:w="1701" w:type="dxa"/>
            <w:vMerge/>
            <w:tcBorders>
              <w:top w:val="single" w:sz="4" w:space="0" w:color="auto"/>
              <w:bottom w:val="double" w:sz="4" w:space="0" w:color="auto"/>
            </w:tcBorders>
            <w:shd w:val="clear" w:color="auto" w:fill="EAF1DD" w:themeFill="accent3" w:themeFillTint="33"/>
            <w:vAlign w:val="center"/>
          </w:tcPr>
          <w:p w:rsidR="00A249B5" w:rsidRPr="00F37AAB" w:rsidRDefault="00A249B5" w:rsidP="00B35101">
            <w:pPr>
              <w:autoSpaceDE w:val="0"/>
              <w:autoSpaceDN w:val="0"/>
              <w:adjustRightInd w:val="0"/>
              <w:jc w:val="center"/>
              <w:rPr>
                <w:rFonts w:eastAsiaTheme="minorHAnsi"/>
                <w:b/>
                <w:i/>
                <w:sz w:val="18"/>
                <w:szCs w:val="18"/>
                <w:lang w:eastAsia="en-US"/>
              </w:rPr>
            </w:pPr>
          </w:p>
        </w:tc>
        <w:tc>
          <w:tcPr>
            <w:tcW w:w="1559" w:type="dxa"/>
            <w:vMerge/>
            <w:tcBorders>
              <w:top w:val="single" w:sz="4" w:space="0" w:color="auto"/>
              <w:bottom w:val="double" w:sz="4" w:space="0" w:color="auto"/>
            </w:tcBorders>
            <w:shd w:val="clear" w:color="auto" w:fill="EAF1DD" w:themeFill="accent3" w:themeFillTint="33"/>
            <w:vAlign w:val="center"/>
          </w:tcPr>
          <w:p w:rsidR="00A249B5" w:rsidRPr="00F37AAB" w:rsidRDefault="00A249B5" w:rsidP="00B35101">
            <w:pPr>
              <w:autoSpaceDE w:val="0"/>
              <w:autoSpaceDN w:val="0"/>
              <w:adjustRightInd w:val="0"/>
              <w:jc w:val="center"/>
              <w:rPr>
                <w:rFonts w:eastAsiaTheme="minorHAnsi"/>
                <w:b/>
                <w:i/>
                <w:sz w:val="18"/>
                <w:szCs w:val="18"/>
                <w:lang w:eastAsia="en-US"/>
              </w:rPr>
            </w:pPr>
          </w:p>
        </w:tc>
        <w:tc>
          <w:tcPr>
            <w:tcW w:w="1276" w:type="dxa"/>
            <w:tcBorders>
              <w:top w:val="single" w:sz="4" w:space="0" w:color="auto"/>
              <w:bottom w:val="double" w:sz="4" w:space="0" w:color="auto"/>
            </w:tcBorders>
            <w:shd w:val="clear" w:color="auto" w:fill="EAF1DD" w:themeFill="accent3" w:themeFillTint="33"/>
            <w:vAlign w:val="center"/>
          </w:tcPr>
          <w:p w:rsidR="00A249B5" w:rsidRPr="00F37AAB" w:rsidRDefault="00A249B5" w:rsidP="00B35101">
            <w:pPr>
              <w:autoSpaceDE w:val="0"/>
              <w:autoSpaceDN w:val="0"/>
              <w:adjustRightInd w:val="0"/>
              <w:jc w:val="center"/>
              <w:rPr>
                <w:rFonts w:eastAsiaTheme="minorHAnsi"/>
                <w:sz w:val="18"/>
                <w:szCs w:val="18"/>
                <w:lang w:eastAsia="en-US"/>
              </w:rPr>
            </w:pPr>
            <w:r w:rsidRPr="00F37AAB">
              <w:rPr>
                <w:rFonts w:eastAsiaTheme="minorHAnsi"/>
                <w:sz w:val="18"/>
                <w:szCs w:val="18"/>
                <w:lang w:eastAsia="en-US"/>
              </w:rPr>
              <w:t>единиц, тыс. руб.</w:t>
            </w:r>
          </w:p>
        </w:tc>
        <w:tc>
          <w:tcPr>
            <w:tcW w:w="992" w:type="dxa"/>
            <w:tcBorders>
              <w:top w:val="single" w:sz="4" w:space="0" w:color="auto"/>
              <w:bottom w:val="double" w:sz="4" w:space="0" w:color="auto"/>
            </w:tcBorders>
            <w:shd w:val="clear" w:color="auto" w:fill="EAF1DD" w:themeFill="accent3" w:themeFillTint="33"/>
            <w:vAlign w:val="center"/>
          </w:tcPr>
          <w:p w:rsidR="00A249B5" w:rsidRPr="00F37AAB" w:rsidRDefault="00A249B5" w:rsidP="00B35101">
            <w:pPr>
              <w:autoSpaceDE w:val="0"/>
              <w:autoSpaceDN w:val="0"/>
              <w:adjustRightInd w:val="0"/>
              <w:jc w:val="center"/>
              <w:rPr>
                <w:rFonts w:eastAsiaTheme="minorHAnsi"/>
                <w:sz w:val="18"/>
                <w:szCs w:val="18"/>
                <w:lang w:eastAsia="en-US"/>
              </w:rPr>
            </w:pPr>
            <w:r w:rsidRPr="00F37AAB">
              <w:rPr>
                <w:rFonts w:eastAsiaTheme="minorHAnsi"/>
                <w:sz w:val="18"/>
                <w:szCs w:val="18"/>
                <w:lang w:eastAsia="en-US"/>
              </w:rPr>
              <w:t>%, раз</w:t>
            </w:r>
          </w:p>
        </w:tc>
      </w:tr>
      <w:tr w:rsidR="00A249B5" w:rsidRPr="00B44F34" w:rsidTr="00B35101">
        <w:tc>
          <w:tcPr>
            <w:tcW w:w="4219" w:type="dxa"/>
            <w:tcBorders>
              <w:top w:val="double" w:sz="4" w:space="0" w:color="auto"/>
            </w:tcBorders>
          </w:tcPr>
          <w:p w:rsidR="00A249B5" w:rsidRPr="00F37AAB" w:rsidRDefault="00A249B5" w:rsidP="00B35101">
            <w:pPr>
              <w:autoSpaceDE w:val="0"/>
              <w:autoSpaceDN w:val="0"/>
              <w:adjustRightInd w:val="0"/>
              <w:jc w:val="both"/>
              <w:rPr>
                <w:rFonts w:eastAsiaTheme="minorHAnsi"/>
                <w:b/>
                <w:sz w:val="18"/>
                <w:szCs w:val="18"/>
                <w:lang w:eastAsia="en-US"/>
              </w:rPr>
            </w:pPr>
            <w:r w:rsidRPr="00F37AAB">
              <w:rPr>
                <w:rFonts w:eastAsiaTheme="minorHAnsi"/>
                <w:b/>
                <w:sz w:val="18"/>
                <w:szCs w:val="18"/>
                <w:lang w:eastAsia="en-US"/>
              </w:rPr>
              <w:t>Расходы Учреждения, всего</w:t>
            </w:r>
          </w:p>
        </w:tc>
        <w:tc>
          <w:tcPr>
            <w:tcW w:w="1701" w:type="dxa"/>
            <w:tcBorders>
              <w:top w:val="double" w:sz="4" w:space="0" w:color="auto"/>
            </w:tcBorders>
          </w:tcPr>
          <w:p w:rsidR="00A249B5" w:rsidRPr="00F37AAB" w:rsidRDefault="00A249B5" w:rsidP="00B35101">
            <w:pPr>
              <w:autoSpaceDE w:val="0"/>
              <w:autoSpaceDN w:val="0"/>
              <w:adjustRightInd w:val="0"/>
              <w:jc w:val="right"/>
              <w:rPr>
                <w:rFonts w:eastAsiaTheme="minorHAnsi"/>
                <w:b/>
                <w:sz w:val="18"/>
                <w:szCs w:val="18"/>
                <w:lang w:eastAsia="en-US"/>
              </w:rPr>
            </w:pPr>
            <w:r w:rsidRPr="00F37AAB">
              <w:rPr>
                <w:rFonts w:eastAsiaTheme="minorHAnsi"/>
                <w:b/>
                <w:sz w:val="18"/>
                <w:szCs w:val="18"/>
                <w:lang w:eastAsia="en-US"/>
              </w:rPr>
              <w:t>16 481,7</w:t>
            </w:r>
          </w:p>
        </w:tc>
        <w:tc>
          <w:tcPr>
            <w:tcW w:w="1559" w:type="dxa"/>
            <w:tcBorders>
              <w:top w:val="double" w:sz="4" w:space="0" w:color="auto"/>
            </w:tcBorders>
          </w:tcPr>
          <w:p w:rsidR="00A249B5" w:rsidRPr="00F37AAB" w:rsidRDefault="00A249B5" w:rsidP="00B35101">
            <w:pPr>
              <w:autoSpaceDE w:val="0"/>
              <w:autoSpaceDN w:val="0"/>
              <w:adjustRightInd w:val="0"/>
              <w:jc w:val="right"/>
              <w:rPr>
                <w:rFonts w:eastAsiaTheme="minorHAnsi"/>
                <w:b/>
                <w:sz w:val="18"/>
                <w:szCs w:val="18"/>
                <w:lang w:eastAsia="en-US"/>
              </w:rPr>
            </w:pPr>
            <w:r w:rsidRPr="00F37AAB">
              <w:rPr>
                <w:rFonts w:eastAsiaTheme="minorHAnsi"/>
                <w:b/>
                <w:sz w:val="18"/>
                <w:szCs w:val="18"/>
                <w:lang w:eastAsia="en-US"/>
              </w:rPr>
              <w:t>25 185,2</w:t>
            </w:r>
          </w:p>
        </w:tc>
        <w:tc>
          <w:tcPr>
            <w:tcW w:w="1276" w:type="dxa"/>
            <w:tcBorders>
              <w:top w:val="double" w:sz="4" w:space="0" w:color="auto"/>
            </w:tcBorders>
          </w:tcPr>
          <w:p w:rsidR="00A249B5" w:rsidRPr="00F37AAB" w:rsidRDefault="00A249B5" w:rsidP="00B35101">
            <w:pPr>
              <w:autoSpaceDE w:val="0"/>
              <w:autoSpaceDN w:val="0"/>
              <w:adjustRightInd w:val="0"/>
              <w:jc w:val="right"/>
              <w:rPr>
                <w:rFonts w:eastAsiaTheme="minorHAnsi"/>
                <w:b/>
                <w:sz w:val="18"/>
                <w:szCs w:val="18"/>
                <w:lang w:eastAsia="en-US"/>
              </w:rPr>
            </w:pPr>
            <w:r w:rsidRPr="00F37AAB">
              <w:rPr>
                <w:rFonts w:eastAsiaTheme="minorHAnsi"/>
                <w:b/>
                <w:sz w:val="18"/>
                <w:szCs w:val="18"/>
                <w:lang w:eastAsia="en-US"/>
              </w:rPr>
              <w:t>8 703,5</w:t>
            </w:r>
          </w:p>
        </w:tc>
        <w:tc>
          <w:tcPr>
            <w:tcW w:w="992" w:type="dxa"/>
            <w:tcBorders>
              <w:top w:val="double" w:sz="4" w:space="0" w:color="auto"/>
            </w:tcBorders>
          </w:tcPr>
          <w:p w:rsidR="00A249B5" w:rsidRPr="00F37AAB" w:rsidRDefault="00A249B5" w:rsidP="00B35101">
            <w:pPr>
              <w:autoSpaceDE w:val="0"/>
              <w:autoSpaceDN w:val="0"/>
              <w:adjustRightInd w:val="0"/>
              <w:jc w:val="right"/>
              <w:rPr>
                <w:rFonts w:eastAsiaTheme="minorHAnsi"/>
                <w:b/>
                <w:sz w:val="18"/>
                <w:szCs w:val="18"/>
                <w:lang w:eastAsia="en-US"/>
              </w:rPr>
            </w:pPr>
            <w:r w:rsidRPr="00F37AAB">
              <w:rPr>
                <w:rFonts w:eastAsiaTheme="minorHAnsi"/>
                <w:b/>
                <w:sz w:val="18"/>
                <w:szCs w:val="18"/>
                <w:lang w:eastAsia="en-US"/>
              </w:rPr>
              <w:t>1,5 раза</w:t>
            </w:r>
          </w:p>
        </w:tc>
      </w:tr>
      <w:tr w:rsidR="00A249B5" w:rsidRPr="006B5EAF" w:rsidTr="00B35101">
        <w:tc>
          <w:tcPr>
            <w:tcW w:w="4219" w:type="dxa"/>
          </w:tcPr>
          <w:p w:rsidR="00A249B5" w:rsidRPr="00F37AAB" w:rsidRDefault="00A249B5" w:rsidP="00B35101">
            <w:pPr>
              <w:autoSpaceDE w:val="0"/>
              <w:autoSpaceDN w:val="0"/>
              <w:adjustRightInd w:val="0"/>
              <w:jc w:val="both"/>
              <w:rPr>
                <w:rFonts w:eastAsiaTheme="minorHAnsi"/>
                <w:sz w:val="18"/>
                <w:szCs w:val="18"/>
                <w:lang w:eastAsia="en-US"/>
              </w:rPr>
            </w:pPr>
            <w:r w:rsidRPr="00F37AAB">
              <w:rPr>
                <w:rFonts w:eastAsiaTheme="minorHAnsi"/>
                <w:sz w:val="18"/>
                <w:szCs w:val="18"/>
                <w:lang w:eastAsia="en-US"/>
              </w:rPr>
              <w:t>Расходы на оплату труда с начислениями на оплату труда</w:t>
            </w:r>
          </w:p>
        </w:tc>
        <w:tc>
          <w:tcPr>
            <w:tcW w:w="1701" w:type="dxa"/>
          </w:tcPr>
          <w:p w:rsidR="00A249B5" w:rsidRPr="00F37AAB" w:rsidRDefault="00A249B5" w:rsidP="00B35101">
            <w:pPr>
              <w:autoSpaceDE w:val="0"/>
              <w:autoSpaceDN w:val="0"/>
              <w:adjustRightInd w:val="0"/>
              <w:jc w:val="right"/>
              <w:rPr>
                <w:rFonts w:eastAsiaTheme="minorHAnsi"/>
                <w:sz w:val="18"/>
                <w:szCs w:val="18"/>
                <w:lang w:eastAsia="en-US"/>
              </w:rPr>
            </w:pPr>
            <w:r w:rsidRPr="00F37AAB">
              <w:rPr>
                <w:rFonts w:eastAsiaTheme="minorHAnsi"/>
                <w:sz w:val="18"/>
                <w:szCs w:val="18"/>
                <w:lang w:eastAsia="en-US"/>
              </w:rPr>
              <w:t>7 123,4</w:t>
            </w:r>
          </w:p>
        </w:tc>
        <w:tc>
          <w:tcPr>
            <w:tcW w:w="1559" w:type="dxa"/>
          </w:tcPr>
          <w:p w:rsidR="00A249B5" w:rsidRPr="00F37AAB" w:rsidRDefault="00A249B5" w:rsidP="00B35101">
            <w:pPr>
              <w:autoSpaceDE w:val="0"/>
              <w:autoSpaceDN w:val="0"/>
              <w:adjustRightInd w:val="0"/>
              <w:jc w:val="right"/>
              <w:rPr>
                <w:rFonts w:eastAsiaTheme="minorHAnsi"/>
                <w:sz w:val="18"/>
                <w:szCs w:val="18"/>
                <w:lang w:eastAsia="en-US"/>
              </w:rPr>
            </w:pPr>
            <w:r w:rsidRPr="00F37AAB">
              <w:rPr>
                <w:rFonts w:eastAsiaTheme="minorHAnsi"/>
                <w:sz w:val="18"/>
                <w:szCs w:val="18"/>
                <w:lang w:eastAsia="en-US"/>
              </w:rPr>
              <w:t>19 044,7</w:t>
            </w:r>
          </w:p>
        </w:tc>
        <w:tc>
          <w:tcPr>
            <w:tcW w:w="1276" w:type="dxa"/>
          </w:tcPr>
          <w:p w:rsidR="00A249B5" w:rsidRPr="00F37AAB" w:rsidRDefault="00A249B5" w:rsidP="00B35101">
            <w:pPr>
              <w:autoSpaceDE w:val="0"/>
              <w:autoSpaceDN w:val="0"/>
              <w:adjustRightInd w:val="0"/>
              <w:jc w:val="right"/>
              <w:rPr>
                <w:rFonts w:eastAsiaTheme="minorHAnsi"/>
                <w:sz w:val="18"/>
                <w:szCs w:val="18"/>
                <w:lang w:eastAsia="en-US"/>
              </w:rPr>
            </w:pPr>
            <w:r w:rsidRPr="00F37AAB">
              <w:rPr>
                <w:rFonts w:eastAsiaTheme="minorHAnsi"/>
                <w:sz w:val="18"/>
                <w:szCs w:val="18"/>
                <w:lang w:eastAsia="en-US"/>
              </w:rPr>
              <w:t>11 921,3</w:t>
            </w:r>
          </w:p>
        </w:tc>
        <w:tc>
          <w:tcPr>
            <w:tcW w:w="992" w:type="dxa"/>
          </w:tcPr>
          <w:p w:rsidR="00A249B5" w:rsidRPr="00F37AAB" w:rsidRDefault="00A249B5" w:rsidP="00B35101">
            <w:pPr>
              <w:autoSpaceDE w:val="0"/>
              <w:autoSpaceDN w:val="0"/>
              <w:adjustRightInd w:val="0"/>
              <w:jc w:val="right"/>
              <w:rPr>
                <w:rFonts w:eastAsiaTheme="minorHAnsi"/>
                <w:sz w:val="18"/>
                <w:szCs w:val="18"/>
                <w:lang w:eastAsia="en-US"/>
              </w:rPr>
            </w:pPr>
            <w:r w:rsidRPr="00F37AAB">
              <w:rPr>
                <w:rFonts w:eastAsiaTheme="minorHAnsi"/>
                <w:sz w:val="18"/>
                <w:szCs w:val="18"/>
                <w:lang w:eastAsia="en-US"/>
              </w:rPr>
              <w:t>2,7 раза</w:t>
            </w:r>
          </w:p>
        </w:tc>
      </w:tr>
      <w:tr w:rsidR="00A249B5" w:rsidRPr="00B44F34" w:rsidTr="00B35101">
        <w:tc>
          <w:tcPr>
            <w:tcW w:w="4219" w:type="dxa"/>
          </w:tcPr>
          <w:p w:rsidR="00A249B5" w:rsidRPr="00F37AAB" w:rsidRDefault="00A249B5" w:rsidP="00B35101">
            <w:pPr>
              <w:autoSpaceDE w:val="0"/>
              <w:autoSpaceDN w:val="0"/>
              <w:adjustRightInd w:val="0"/>
              <w:jc w:val="both"/>
              <w:rPr>
                <w:rFonts w:eastAsiaTheme="minorHAnsi"/>
                <w:b/>
                <w:i/>
                <w:sz w:val="18"/>
                <w:szCs w:val="18"/>
                <w:lang w:eastAsia="en-US"/>
              </w:rPr>
            </w:pPr>
            <w:r w:rsidRPr="00F37AAB">
              <w:rPr>
                <w:rFonts w:eastAsiaTheme="minorHAnsi"/>
                <w:b/>
                <w:i/>
                <w:sz w:val="18"/>
                <w:szCs w:val="18"/>
                <w:lang w:eastAsia="en-US"/>
              </w:rPr>
              <w:t>Штатная численность Учреждения</w:t>
            </w:r>
          </w:p>
        </w:tc>
        <w:tc>
          <w:tcPr>
            <w:tcW w:w="1701" w:type="dxa"/>
          </w:tcPr>
          <w:p w:rsidR="00A249B5" w:rsidRPr="00F37AAB" w:rsidRDefault="00A249B5" w:rsidP="00B35101">
            <w:pPr>
              <w:autoSpaceDE w:val="0"/>
              <w:autoSpaceDN w:val="0"/>
              <w:adjustRightInd w:val="0"/>
              <w:jc w:val="right"/>
              <w:rPr>
                <w:rFonts w:eastAsiaTheme="minorHAnsi"/>
                <w:b/>
                <w:i/>
                <w:sz w:val="18"/>
                <w:szCs w:val="18"/>
                <w:lang w:eastAsia="en-US"/>
              </w:rPr>
            </w:pPr>
            <w:r w:rsidRPr="00F37AAB">
              <w:rPr>
                <w:rFonts w:eastAsiaTheme="minorHAnsi"/>
                <w:b/>
                <w:i/>
                <w:sz w:val="18"/>
                <w:szCs w:val="18"/>
                <w:lang w:eastAsia="en-US"/>
              </w:rPr>
              <w:t>27,5</w:t>
            </w:r>
          </w:p>
        </w:tc>
        <w:tc>
          <w:tcPr>
            <w:tcW w:w="1559" w:type="dxa"/>
          </w:tcPr>
          <w:p w:rsidR="00A249B5" w:rsidRPr="00F37AAB" w:rsidRDefault="00A249B5" w:rsidP="00B35101">
            <w:pPr>
              <w:autoSpaceDE w:val="0"/>
              <w:autoSpaceDN w:val="0"/>
              <w:adjustRightInd w:val="0"/>
              <w:jc w:val="right"/>
              <w:rPr>
                <w:rFonts w:eastAsiaTheme="minorHAnsi"/>
                <w:b/>
                <w:i/>
                <w:sz w:val="18"/>
                <w:szCs w:val="18"/>
                <w:lang w:eastAsia="en-US"/>
              </w:rPr>
            </w:pPr>
            <w:r w:rsidRPr="00F37AAB">
              <w:rPr>
                <w:rFonts w:eastAsiaTheme="minorHAnsi"/>
                <w:b/>
                <w:i/>
                <w:sz w:val="18"/>
                <w:szCs w:val="18"/>
                <w:lang w:eastAsia="en-US"/>
              </w:rPr>
              <w:t>56,5</w:t>
            </w:r>
          </w:p>
        </w:tc>
        <w:tc>
          <w:tcPr>
            <w:tcW w:w="1276" w:type="dxa"/>
          </w:tcPr>
          <w:p w:rsidR="00A249B5" w:rsidRPr="00F37AAB" w:rsidRDefault="00A249B5" w:rsidP="00B35101">
            <w:pPr>
              <w:autoSpaceDE w:val="0"/>
              <w:autoSpaceDN w:val="0"/>
              <w:adjustRightInd w:val="0"/>
              <w:jc w:val="right"/>
              <w:rPr>
                <w:rFonts w:eastAsiaTheme="minorHAnsi"/>
                <w:b/>
                <w:i/>
                <w:sz w:val="18"/>
                <w:szCs w:val="18"/>
                <w:lang w:eastAsia="en-US"/>
              </w:rPr>
            </w:pPr>
            <w:r w:rsidRPr="00F37AAB">
              <w:rPr>
                <w:rFonts w:eastAsiaTheme="minorHAnsi"/>
                <w:b/>
                <w:i/>
                <w:sz w:val="18"/>
                <w:szCs w:val="18"/>
                <w:lang w:eastAsia="en-US"/>
              </w:rPr>
              <w:t>29</w:t>
            </w:r>
          </w:p>
        </w:tc>
        <w:tc>
          <w:tcPr>
            <w:tcW w:w="992" w:type="dxa"/>
          </w:tcPr>
          <w:p w:rsidR="00A249B5" w:rsidRPr="00F37AAB" w:rsidRDefault="00A249B5" w:rsidP="00B35101">
            <w:pPr>
              <w:autoSpaceDE w:val="0"/>
              <w:autoSpaceDN w:val="0"/>
              <w:adjustRightInd w:val="0"/>
              <w:jc w:val="right"/>
              <w:rPr>
                <w:rFonts w:eastAsiaTheme="minorHAnsi"/>
                <w:b/>
                <w:i/>
                <w:sz w:val="18"/>
                <w:szCs w:val="18"/>
                <w:lang w:eastAsia="en-US"/>
              </w:rPr>
            </w:pPr>
            <w:r w:rsidRPr="00F37AAB">
              <w:rPr>
                <w:rFonts w:eastAsiaTheme="minorHAnsi"/>
                <w:b/>
                <w:i/>
                <w:sz w:val="18"/>
                <w:szCs w:val="18"/>
                <w:lang w:eastAsia="en-US"/>
              </w:rPr>
              <w:t>2 раза</w:t>
            </w:r>
          </w:p>
        </w:tc>
      </w:tr>
      <w:tr w:rsidR="00A249B5" w:rsidRPr="00B44F34" w:rsidTr="00B35101">
        <w:tc>
          <w:tcPr>
            <w:tcW w:w="4219" w:type="dxa"/>
          </w:tcPr>
          <w:p w:rsidR="00A249B5" w:rsidRPr="00F37AAB" w:rsidRDefault="00A249B5" w:rsidP="00B35101">
            <w:pPr>
              <w:autoSpaceDE w:val="0"/>
              <w:autoSpaceDN w:val="0"/>
              <w:adjustRightInd w:val="0"/>
              <w:jc w:val="both"/>
              <w:rPr>
                <w:rFonts w:eastAsiaTheme="minorHAnsi"/>
                <w:b/>
                <w:i/>
                <w:sz w:val="18"/>
                <w:szCs w:val="18"/>
                <w:lang w:eastAsia="en-US"/>
              </w:rPr>
            </w:pPr>
            <w:r w:rsidRPr="00F37AAB">
              <w:rPr>
                <w:rFonts w:eastAsiaTheme="minorHAnsi"/>
                <w:b/>
                <w:i/>
                <w:sz w:val="18"/>
                <w:szCs w:val="18"/>
                <w:lang w:eastAsia="en-US"/>
              </w:rPr>
              <w:t>Фактическая численность Учреждения</w:t>
            </w:r>
          </w:p>
        </w:tc>
        <w:tc>
          <w:tcPr>
            <w:tcW w:w="1701" w:type="dxa"/>
          </w:tcPr>
          <w:p w:rsidR="00A249B5" w:rsidRPr="00F37AAB" w:rsidRDefault="00A249B5" w:rsidP="00B35101">
            <w:pPr>
              <w:autoSpaceDE w:val="0"/>
              <w:autoSpaceDN w:val="0"/>
              <w:adjustRightInd w:val="0"/>
              <w:jc w:val="right"/>
              <w:rPr>
                <w:rFonts w:eastAsiaTheme="minorHAnsi"/>
                <w:b/>
                <w:i/>
                <w:sz w:val="18"/>
                <w:szCs w:val="18"/>
                <w:lang w:eastAsia="en-US"/>
              </w:rPr>
            </w:pPr>
            <w:r w:rsidRPr="00F37AAB">
              <w:rPr>
                <w:rFonts w:eastAsiaTheme="minorHAnsi"/>
                <w:b/>
                <w:i/>
                <w:sz w:val="18"/>
                <w:szCs w:val="18"/>
                <w:lang w:eastAsia="en-US"/>
              </w:rPr>
              <w:t>21</w:t>
            </w:r>
          </w:p>
        </w:tc>
        <w:tc>
          <w:tcPr>
            <w:tcW w:w="1559" w:type="dxa"/>
          </w:tcPr>
          <w:p w:rsidR="00A249B5" w:rsidRPr="00F37AAB" w:rsidRDefault="00A249B5" w:rsidP="00B35101">
            <w:pPr>
              <w:autoSpaceDE w:val="0"/>
              <w:autoSpaceDN w:val="0"/>
              <w:adjustRightInd w:val="0"/>
              <w:jc w:val="right"/>
              <w:rPr>
                <w:rFonts w:eastAsiaTheme="minorHAnsi"/>
                <w:b/>
                <w:i/>
                <w:sz w:val="18"/>
                <w:szCs w:val="18"/>
                <w:lang w:eastAsia="en-US"/>
              </w:rPr>
            </w:pPr>
            <w:r w:rsidRPr="00F37AAB">
              <w:rPr>
                <w:rFonts w:eastAsiaTheme="minorHAnsi"/>
                <w:b/>
                <w:i/>
                <w:sz w:val="18"/>
                <w:szCs w:val="18"/>
                <w:lang w:eastAsia="en-US"/>
              </w:rPr>
              <w:t>37</w:t>
            </w:r>
          </w:p>
        </w:tc>
        <w:tc>
          <w:tcPr>
            <w:tcW w:w="1276" w:type="dxa"/>
          </w:tcPr>
          <w:p w:rsidR="00A249B5" w:rsidRPr="00F37AAB" w:rsidRDefault="00A249B5" w:rsidP="00B35101">
            <w:pPr>
              <w:autoSpaceDE w:val="0"/>
              <w:autoSpaceDN w:val="0"/>
              <w:adjustRightInd w:val="0"/>
              <w:jc w:val="right"/>
              <w:rPr>
                <w:rFonts w:eastAsiaTheme="minorHAnsi"/>
                <w:b/>
                <w:i/>
                <w:sz w:val="18"/>
                <w:szCs w:val="18"/>
                <w:lang w:eastAsia="en-US"/>
              </w:rPr>
            </w:pPr>
            <w:r w:rsidRPr="00F37AAB">
              <w:rPr>
                <w:rFonts w:eastAsiaTheme="minorHAnsi"/>
                <w:b/>
                <w:i/>
                <w:sz w:val="18"/>
                <w:szCs w:val="18"/>
                <w:lang w:eastAsia="en-US"/>
              </w:rPr>
              <w:t>16</w:t>
            </w:r>
          </w:p>
        </w:tc>
        <w:tc>
          <w:tcPr>
            <w:tcW w:w="992" w:type="dxa"/>
          </w:tcPr>
          <w:p w:rsidR="00A249B5" w:rsidRPr="00F37AAB" w:rsidRDefault="00A249B5" w:rsidP="00B35101">
            <w:pPr>
              <w:autoSpaceDE w:val="0"/>
              <w:autoSpaceDN w:val="0"/>
              <w:adjustRightInd w:val="0"/>
              <w:jc w:val="right"/>
              <w:rPr>
                <w:rFonts w:eastAsiaTheme="minorHAnsi"/>
                <w:b/>
                <w:i/>
                <w:sz w:val="18"/>
                <w:szCs w:val="18"/>
                <w:lang w:eastAsia="en-US"/>
              </w:rPr>
            </w:pPr>
            <w:r w:rsidRPr="00F37AAB">
              <w:rPr>
                <w:rFonts w:eastAsiaTheme="minorHAnsi"/>
                <w:b/>
                <w:i/>
                <w:sz w:val="18"/>
                <w:szCs w:val="18"/>
                <w:lang w:eastAsia="en-US"/>
              </w:rPr>
              <w:t>76%</w:t>
            </w:r>
          </w:p>
        </w:tc>
      </w:tr>
    </w:tbl>
    <w:p w:rsidR="005611C7" w:rsidRDefault="00A249B5" w:rsidP="005611C7">
      <w:pPr>
        <w:autoSpaceDE w:val="0"/>
        <w:autoSpaceDN w:val="0"/>
        <w:adjustRightInd w:val="0"/>
        <w:ind w:firstLine="680"/>
        <w:jc w:val="both"/>
        <w:rPr>
          <w:rFonts w:eastAsiaTheme="minorHAnsi"/>
          <w:lang w:eastAsia="en-US"/>
        </w:rPr>
      </w:pPr>
      <w:r>
        <w:t>Как видно из таблицы, расходы на содержание Учреждения увеличились на 8 703,5 тыс. руб., или в 1,5 раза, на что в основном повлиял рост расходов на оплату труда с начислениями на нее.</w:t>
      </w:r>
      <w:r w:rsidR="005611C7" w:rsidRPr="005611C7">
        <w:rPr>
          <w:rFonts w:eastAsiaTheme="minorHAnsi"/>
          <w:lang w:eastAsia="en-US"/>
        </w:rPr>
        <w:t xml:space="preserve"> </w:t>
      </w:r>
      <w:r w:rsidR="005611C7">
        <w:rPr>
          <w:rFonts w:eastAsiaTheme="minorHAnsi"/>
          <w:lang w:eastAsia="en-US"/>
        </w:rPr>
        <w:t xml:space="preserve">Расходы на оплату труда учреждения выросли по сравнению с 2015 годом в 2,7 раза, на что повлияло увеличение численности Учреждения в 2016 году, а также то, что в 2015 году </w:t>
      </w:r>
      <w:r w:rsidR="0085017B">
        <w:rPr>
          <w:rFonts w:eastAsiaTheme="minorHAnsi"/>
          <w:lang w:eastAsia="en-US"/>
        </w:rPr>
        <w:t xml:space="preserve">основная часть </w:t>
      </w:r>
      <w:r w:rsidR="00A35B5D">
        <w:rPr>
          <w:rFonts w:eastAsiaTheme="minorHAnsi"/>
          <w:lang w:eastAsia="en-US"/>
        </w:rPr>
        <w:t>выплаты заработной платы</w:t>
      </w:r>
      <w:r w:rsidR="001109CB">
        <w:rPr>
          <w:rFonts w:eastAsiaTheme="minorHAnsi"/>
          <w:lang w:eastAsia="en-US"/>
        </w:rPr>
        <w:t xml:space="preserve"> </w:t>
      </w:r>
      <w:r w:rsidR="00A35B5D">
        <w:rPr>
          <w:rFonts w:eastAsiaTheme="minorHAnsi"/>
          <w:lang w:eastAsia="en-US"/>
        </w:rPr>
        <w:t>фактической численности (</w:t>
      </w:r>
      <w:r w:rsidR="001109CB">
        <w:rPr>
          <w:rFonts w:eastAsiaTheme="minorHAnsi"/>
          <w:lang w:eastAsia="en-US"/>
        </w:rPr>
        <w:t xml:space="preserve">21 </w:t>
      </w:r>
      <w:r w:rsidR="00A35B5D">
        <w:rPr>
          <w:rFonts w:eastAsiaTheme="minorHAnsi"/>
          <w:lang w:eastAsia="en-US"/>
        </w:rPr>
        <w:t>единицы) производились, начиная с августа-сентября 2015 года</w:t>
      </w:r>
      <w:r w:rsidR="005611C7">
        <w:rPr>
          <w:rFonts w:eastAsiaTheme="minorHAnsi"/>
          <w:lang w:eastAsia="en-US"/>
        </w:rPr>
        <w:t>.</w:t>
      </w:r>
    </w:p>
    <w:p w:rsidR="00A249B5" w:rsidRDefault="00A249B5" w:rsidP="00A249B5">
      <w:pPr>
        <w:ind w:firstLine="680"/>
        <w:jc w:val="both"/>
      </w:pPr>
      <w:r>
        <w:t xml:space="preserve">Штатная численность Учреждения в 2016 году увеличена на 29 единиц в связи с планируемой в 2016 году передачей </w:t>
      </w:r>
      <w:r w:rsidRPr="002C71A1">
        <w:t>полномочий по ведению бюджетного учета и формированию бюджетной отчетности</w:t>
      </w:r>
      <w:r>
        <w:t xml:space="preserve"> (дополнительно) 8-ми органами исполнительной власти Волгоградской области</w:t>
      </w:r>
      <w:r w:rsidR="00726C6A">
        <w:t xml:space="preserve"> (далее – ОИВ)</w:t>
      </w:r>
      <w:r>
        <w:t xml:space="preserve">. </w:t>
      </w:r>
      <w:r w:rsidR="005611C7">
        <w:t>П</w:t>
      </w:r>
      <w:r>
        <w:t>ередача полномочий в 2016 году не состоялась и запланирована на 2017 год. Фактическая численность Учреждения к концу 2016 году увеличилась по сравнению с 2015 годом на 16 единиц (+76%) и по состоянию на 31.12.2016</w:t>
      </w:r>
      <w:r w:rsidRPr="00CB6292">
        <w:t xml:space="preserve"> </w:t>
      </w:r>
      <w:r>
        <w:t xml:space="preserve">составила 37 человек. </w:t>
      </w:r>
    </w:p>
    <w:p w:rsidR="00535010" w:rsidRPr="00CE1CA2" w:rsidRDefault="00535010" w:rsidP="00535010">
      <w:pPr>
        <w:ind w:firstLine="709"/>
        <w:jc w:val="both"/>
      </w:pPr>
      <w:proofErr w:type="gramStart"/>
      <w:r w:rsidRPr="00CE1CA2">
        <w:t xml:space="preserve">В представлении КСП по результатам внешней проверки бюджетной отчетности и отдельных вопросов исполнения областного бюджета за 2015 год главным администратором средств областного бюджета – комитетом финансов Волгоградской области от 12.05.2016 №01КСП-01-09/36 </w:t>
      </w:r>
      <w:proofErr w:type="spellStart"/>
      <w:r w:rsidRPr="00CE1CA2">
        <w:t>Облфину</w:t>
      </w:r>
      <w:proofErr w:type="spellEnd"/>
      <w:r w:rsidRPr="00CE1CA2">
        <w:t xml:space="preserve"> было предложено обеспечить решение Учреждением поставленных перед ним задач, в том числе повышение качества ведения бюджетного учета и составления бюджетной отчетности.</w:t>
      </w:r>
      <w:proofErr w:type="gramEnd"/>
    </w:p>
    <w:p w:rsidR="00726C6A" w:rsidRDefault="00CE1CA2" w:rsidP="00535010">
      <w:pPr>
        <w:pStyle w:val="ConsPlusNormal"/>
        <w:ind w:firstLine="708"/>
        <w:jc w:val="both"/>
        <w:rPr>
          <w:rFonts w:eastAsia="Times New Roman"/>
        </w:rPr>
      </w:pPr>
      <w:r>
        <w:rPr>
          <w:rFonts w:eastAsia="Times New Roman"/>
        </w:rPr>
        <w:t>Учреждением была проведена следующая работа</w:t>
      </w:r>
      <w:r w:rsidR="00726C6A">
        <w:rPr>
          <w:rFonts w:eastAsia="Times New Roman"/>
        </w:rPr>
        <w:t>, в том числе направленная на</w:t>
      </w:r>
      <w:r>
        <w:rPr>
          <w:rFonts w:eastAsia="Times New Roman"/>
        </w:rPr>
        <w:t xml:space="preserve"> повышени</w:t>
      </w:r>
      <w:r w:rsidR="00726C6A">
        <w:rPr>
          <w:rFonts w:eastAsia="Times New Roman"/>
        </w:rPr>
        <w:t>е</w:t>
      </w:r>
      <w:r>
        <w:rPr>
          <w:rFonts w:eastAsia="Times New Roman"/>
        </w:rPr>
        <w:t xml:space="preserve"> качества ведения бюджетного учета и составления бюджетной отчетности:</w:t>
      </w:r>
    </w:p>
    <w:p w:rsidR="00726C6A" w:rsidRDefault="00726C6A" w:rsidP="00535010">
      <w:pPr>
        <w:pStyle w:val="ConsPlusNormal"/>
        <w:ind w:firstLine="708"/>
        <w:jc w:val="both"/>
        <w:rPr>
          <w:rFonts w:eastAsia="Times New Roman"/>
        </w:rPr>
      </w:pPr>
      <w:r>
        <w:rPr>
          <w:rFonts w:eastAsia="Times New Roman"/>
        </w:rPr>
        <w:lastRenderedPageBreak/>
        <w:t>-</w:t>
      </w:r>
      <w:r w:rsidR="00535010" w:rsidRPr="00CE1CA2">
        <w:rPr>
          <w:rFonts w:eastAsia="Times New Roman"/>
        </w:rPr>
        <w:t xml:space="preserve"> в 2016</w:t>
      </w:r>
      <w:r>
        <w:rPr>
          <w:rFonts w:eastAsia="Times New Roman"/>
        </w:rPr>
        <w:t>-2017 годах</w:t>
      </w:r>
      <w:r w:rsidR="00535010" w:rsidRPr="00CE1CA2">
        <w:rPr>
          <w:rFonts w:eastAsia="Times New Roman"/>
        </w:rPr>
        <w:t xml:space="preserve"> заключен</w:t>
      </w:r>
      <w:r w:rsidR="00CE1CA2">
        <w:rPr>
          <w:rFonts w:eastAsia="Times New Roman"/>
        </w:rPr>
        <w:t>ы</w:t>
      </w:r>
      <w:r w:rsidR="00535010" w:rsidRPr="00CE1CA2">
        <w:rPr>
          <w:rFonts w:eastAsia="Times New Roman"/>
        </w:rPr>
        <w:t xml:space="preserve"> </w:t>
      </w:r>
      <w:r>
        <w:rPr>
          <w:rFonts w:eastAsia="Times New Roman"/>
        </w:rPr>
        <w:t>8</w:t>
      </w:r>
      <w:r w:rsidR="00535010" w:rsidRPr="00CE1CA2">
        <w:rPr>
          <w:rFonts w:eastAsia="Times New Roman"/>
        </w:rPr>
        <w:t xml:space="preserve"> новых соглашений</w:t>
      </w:r>
      <w:r>
        <w:rPr>
          <w:rFonts w:eastAsia="Times New Roman"/>
        </w:rPr>
        <w:t xml:space="preserve"> </w:t>
      </w:r>
      <w:r w:rsidR="00535010" w:rsidRPr="00021A32">
        <w:rPr>
          <w:rFonts w:eastAsia="Times New Roman"/>
        </w:rPr>
        <w:t>о передаче функций по ведению бюджетного (бухгалтерского) учета</w:t>
      </w:r>
      <w:r>
        <w:rPr>
          <w:rFonts w:eastAsia="Times New Roman"/>
        </w:rPr>
        <w:t xml:space="preserve">, в которых </w:t>
      </w:r>
      <w:r w:rsidR="00535010" w:rsidRPr="00021A32">
        <w:rPr>
          <w:rFonts w:eastAsia="Times New Roman"/>
        </w:rPr>
        <w:t>более детально</w:t>
      </w:r>
      <w:r>
        <w:rPr>
          <w:rFonts w:eastAsia="Times New Roman"/>
        </w:rPr>
        <w:t xml:space="preserve"> распределены</w:t>
      </w:r>
      <w:r w:rsidR="00535010" w:rsidRPr="00021A32">
        <w:rPr>
          <w:rFonts w:eastAsia="Times New Roman"/>
        </w:rPr>
        <w:t xml:space="preserve"> функци</w:t>
      </w:r>
      <w:r>
        <w:rPr>
          <w:rFonts w:eastAsia="Times New Roman"/>
        </w:rPr>
        <w:t>и</w:t>
      </w:r>
      <w:r w:rsidR="00535010" w:rsidRPr="00021A32">
        <w:rPr>
          <w:rFonts w:eastAsia="Times New Roman"/>
        </w:rPr>
        <w:t xml:space="preserve"> между Заказчиком и Исполнителем, в том числе право подписи бухгалтерских документов</w:t>
      </w:r>
      <w:r>
        <w:rPr>
          <w:rFonts w:eastAsia="Times New Roman"/>
        </w:rPr>
        <w:t>;</w:t>
      </w:r>
    </w:p>
    <w:p w:rsidR="00535010" w:rsidRDefault="00726C6A" w:rsidP="00535010">
      <w:pPr>
        <w:pStyle w:val="ConsPlusNormal"/>
        <w:ind w:firstLine="708"/>
        <w:jc w:val="both"/>
        <w:rPr>
          <w:rFonts w:eastAsia="Times New Roman"/>
        </w:rPr>
      </w:pPr>
      <w:r>
        <w:rPr>
          <w:rFonts w:eastAsia="Times New Roman"/>
        </w:rPr>
        <w:t xml:space="preserve">- </w:t>
      </w:r>
      <w:r w:rsidR="00535010" w:rsidRPr="00021A32">
        <w:rPr>
          <w:rFonts w:eastAsia="Times New Roman"/>
        </w:rPr>
        <w:t xml:space="preserve">в 2016 году были заключены дополнительные соглашения с </w:t>
      </w:r>
      <w:r w:rsidR="00535010">
        <w:rPr>
          <w:rFonts w:eastAsia="Times New Roman"/>
        </w:rPr>
        <w:t>5-тью ОИВ</w:t>
      </w:r>
      <w:r w:rsidR="00535010" w:rsidRPr="00021A32">
        <w:rPr>
          <w:rFonts w:eastAsia="Times New Roman"/>
        </w:rPr>
        <w:t>, передавшими полномочия Учреждению в 2015 году, и предусматривающие более детальное уточнение</w:t>
      </w:r>
      <w:r w:rsidR="001220FD">
        <w:rPr>
          <w:rFonts w:eastAsia="Times New Roman"/>
        </w:rPr>
        <w:t xml:space="preserve"> в отношении подписи документов;</w:t>
      </w:r>
    </w:p>
    <w:p w:rsidR="001220FD" w:rsidRDefault="001220FD" w:rsidP="00535010">
      <w:pPr>
        <w:pStyle w:val="ConsPlusNormal"/>
        <w:ind w:firstLine="708"/>
        <w:jc w:val="both"/>
        <w:rPr>
          <w:rFonts w:eastAsia="Times New Roman"/>
        </w:rPr>
      </w:pPr>
      <w:r>
        <w:rPr>
          <w:rFonts w:eastAsia="Times New Roman"/>
        </w:rPr>
        <w:t>- в</w:t>
      </w:r>
      <w:r w:rsidR="00535010" w:rsidRPr="00021A32">
        <w:rPr>
          <w:rFonts w:eastAsia="Times New Roman"/>
        </w:rPr>
        <w:t xml:space="preserve"> 2016 году были установлены удаленные рабочие места программного обеспечения АЦК «Бюджетный учет» в </w:t>
      </w:r>
      <w:r>
        <w:rPr>
          <w:rFonts w:eastAsia="Times New Roman"/>
        </w:rPr>
        <w:t xml:space="preserve">ОИВ </w:t>
      </w:r>
      <w:r w:rsidR="00535010" w:rsidRPr="00021A32">
        <w:rPr>
          <w:rFonts w:eastAsia="Times New Roman"/>
        </w:rPr>
        <w:t>для осуществления предварительного контроля бухгалтерских операций, осуществляемых Учреждением</w:t>
      </w:r>
      <w:r>
        <w:rPr>
          <w:rFonts w:eastAsia="Times New Roman"/>
        </w:rPr>
        <w:t>;</w:t>
      </w:r>
    </w:p>
    <w:p w:rsidR="00535010" w:rsidRDefault="001220FD" w:rsidP="00535010">
      <w:pPr>
        <w:pStyle w:val="ConsPlusNormal"/>
        <w:ind w:firstLine="708"/>
        <w:jc w:val="both"/>
        <w:rPr>
          <w:rFonts w:eastAsia="Times New Roman"/>
        </w:rPr>
      </w:pPr>
      <w:r>
        <w:rPr>
          <w:rFonts w:eastAsia="Times New Roman"/>
        </w:rPr>
        <w:t>- с</w:t>
      </w:r>
      <w:r w:rsidR="00535010" w:rsidRPr="00021A32">
        <w:rPr>
          <w:rFonts w:eastAsia="Times New Roman"/>
        </w:rPr>
        <w:t xml:space="preserve"> работниками Учреждения была проведена разъяснительная работа по результатам выявленных КСП нарушений по итогам проверки бюджетной отчетности за 2015 год.</w:t>
      </w:r>
    </w:p>
    <w:p w:rsidR="00535010" w:rsidRDefault="00856A8C" w:rsidP="00535010">
      <w:pPr>
        <w:pStyle w:val="ConsPlusNormal"/>
        <w:ind w:firstLine="708"/>
        <w:jc w:val="both"/>
        <w:rPr>
          <w:rFonts w:eastAsia="Times New Roman"/>
        </w:rPr>
      </w:pPr>
      <w:r>
        <w:rPr>
          <w:rFonts w:eastAsia="Times New Roman"/>
        </w:rPr>
        <w:t>В</w:t>
      </w:r>
      <w:r w:rsidR="00402C30">
        <w:rPr>
          <w:rFonts w:eastAsia="Times New Roman"/>
        </w:rPr>
        <w:t xml:space="preserve"> сравнении с 2015 годом можно отметить улучшение качества работы Учреждения в части составления бюджетной отчетности. </w:t>
      </w:r>
      <w:r w:rsidR="00535010" w:rsidRPr="00021A32">
        <w:rPr>
          <w:rFonts w:eastAsia="Times New Roman"/>
        </w:rPr>
        <w:t xml:space="preserve">Вместе с тем, проведенными в настоящее время КСП внешними проверками бюджетной отчетности </w:t>
      </w:r>
      <w:r w:rsidR="00F468E1">
        <w:rPr>
          <w:rFonts w:eastAsia="Times New Roman"/>
        </w:rPr>
        <w:t xml:space="preserve">за 2016 год </w:t>
      </w:r>
      <w:r w:rsidR="00535010" w:rsidRPr="00021A32">
        <w:rPr>
          <w:rFonts w:eastAsia="Times New Roman"/>
        </w:rPr>
        <w:t>9-ти ГРБС, передавших полномочия Учреждению, выявлен</w:t>
      </w:r>
      <w:r w:rsidR="00535010">
        <w:rPr>
          <w:rFonts w:eastAsia="Times New Roman"/>
        </w:rPr>
        <w:t>ы</w:t>
      </w:r>
      <w:r w:rsidR="00535010" w:rsidRPr="00021A32">
        <w:rPr>
          <w:rFonts w:eastAsia="Times New Roman"/>
        </w:rPr>
        <w:t xml:space="preserve"> </w:t>
      </w:r>
      <w:r w:rsidR="00535010">
        <w:rPr>
          <w:rFonts w:eastAsia="Times New Roman"/>
        </w:rPr>
        <w:t xml:space="preserve">такие нарушения, как </w:t>
      </w:r>
    </w:p>
    <w:p w:rsidR="00535010" w:rsidRPr="00C149AC" w:rsidRDefault="00535010" w:rsidP="00535010">
      <w:pPr>
        <w:pStyle w:val="ConsPlusNormal"/>
        <w:ind w:firstLine="708"/>
        <w:jc w:val="both"/>
        <w:rPr>
          <w:rFonts w:eastAsia="Times New Roman"/>
        </w:rPr>
      </w:pPr>
      <w:r w:rsidRPr="00C149AC">
        <w:rPr>
          <w:rFonts w:eastAsia="Times New Roman"/>
        </w:rPr>
        <w:t>-</w:t>
      </w:r>
      <w:r>
        <w:rPr>
          <w:rFonts w:eastAsia="Times New Roman"/>
        </w:rPr>
        <w:t xml:space="preserve"> </w:t>
      </w:r>
      <w:r w:rsidRPr="00C149AC">
        <w:rPr>
          <w:rFonts w:eastAsia="Times New Roman"/>
        </w:rPr>
        <w:t>несоответстви</w:t>
      </w:r>
      <w:r>
        <w:rPr>
          <w:rFonts w:eastAsia="Times New Roman"/>
        </w:rPr>
        <w:t>е</w:t>
      </w:r>
      <w:r w:rsidRPr="00C149AC">
        <w:rPr>
          <w:rFonts w:eastAsia="Times New Roman"/>
        </w:rPr>
        <w:t xml:space="preserve"> форм бюджетной отчетности данным бухгалтерских регистров</w:t>
      </w:r>
      <w:r>
        <w:rPr>
          <w:rFonts w:eastAsia="Times New Roman"/>
        </w:rPr>
        <w:t xml:space="preserve"> (7</w:t>
      </w:r>
      <w:r w:rsidRPr="00C149AC">
        <w:rPr>
          <w:rFonts w:eastAsia="Times New Roman"/>
        </w:rPr>
        <w:t xml:space="preserve"> случаев</w:t>
      </w:r>
      <w:r>
        <w:rPr>
          <w:rFonts w:eastAsia="Times New Roman"/>
        </w:rPr>
        <w:t>)</w:t>
      </w:r>
      <w:r w:rsidRPr="00C149AC">
        <w:rPr>
          <w:rFonts w:eastAsia="Times New Roman"/>
        </w:rPr>
        <w:t>;</w:t>
      </w:r>
    </w:p>
    <w:p w:rsidR="00535010" w:rsidRPr="00C149AC" w:rsidRDefault="00535010" w:rsidP="00535010">
      <w:pPr>
        <w:pStyle w:val="ConsPlusNormal"/>
        <w:ind w:firstLine="708"/>
        <w:jc w:val="both"/>
        <w:rPr>
          <w:rFonts w:eastAsia="Times New Roman"/>
        </w:rPr>
      </w:pPr>
      <w:r w:rsidRPr="00C149AC">
        <w:rPr>
          <w:rFonts w:eastAsia="Times New Roman"/>
        </w:rPr>
        <w:t xml:space="preserve">- отсутствие </w:t>
      </w:r>
      <w:r w:rsidRPr="00C149AC">
        <w:t>информации о размере просроченной дебиторской (кредиторской) задолженности</w:t>
      </w:r>
      <w:r>
        <w:t xml:space="preserve"> в Сведениях </w:t>
      </w:r>
      <w:r w:rsidRPr="0010020C">
        <w:rPr>
          <w:rFonts w:eastAsiaTheme="minorHAnsi"/>
          <w:lang w:eastAsia="en-US"/>
        </w:rPr>
        <w:t xml:space="preserve">по дебиторской и кредиторской задолженности </w:t>
      </w:r>
      <w:r>
        <w:rPr>
          <w:rFonts w:eastAsiaTheme="minorHAnsi"/>
          <w:lang w:eastAsia="en-US"/>
        </w:rPr>
        <w:t xml:space="preserve">по </w:t>
      </w:r>
      <w:hyperlink r:id="rId14" w:history="1">
        <w:r w:rsidRPr="0010020C">
          <w:rPr>
            <w:rFonts w:eastAsiaTheme="minorHAnsi"/>
            <w:lang w:eastAsia="en-US"/>
          </w:rPr>
          <w:t>ф. 0503169</w:t>
        </w:r>
      </w:hyperlink>
      <w:r w:rsidRPr="0010020C">
        <w:rPr>
          <w:rFonts w:eastAsiaTheme="minorHAnsi"/>
          <w:bCs/>
          <w:iCs/>
          <w:lang w:eastAsia="en-US"/>
        </w:rPr>
        <w:t xml:space="preserve"> </w:t>
      </w:r>
      <w:r>
        <w:t>(</w:t>
      </w:r>
      <w:r w:rsidRPr="00C149AC">
        <w:rPr>
          <w:rFonts w:eastAsia="Times New Roman"/>
        </w:rPr>
        <w:t>14 случаев</w:t>
      </w:r>
      <w:r>
        <w:rPr>
          <w:rFonts w:eastAsia="Times New Roman"/>
        </w:rPr>
        <w:t>)</w:t>
      </w:r>
      <w:r w:rsidRPr="00C149AC">
        <w:t>.</w:t>
      </w:r>
    </w:p>
    <w:p w:rsidR="00535010" w:rsidRPr="00D54F0A" w:rsidRDefault="00535010" w:rsidP="00535010"/>
    <w:p w:rsidR="009966B6" w:rsidRPr="00BD1187" w:rsidRDefault="009966B6" w:rsidP="009966B6">
      <w:pPr>
        <w:jc w:val="center"/>
        <w:rPr>
          <w:b/>
          <w:bCs/>
          <w:i/>
        </w:rPr>
      </w:pPr>
      <w:r w:rsidRPr="00BD1187">
        <w:rPr>
          <w:b/>
          <w:bCs/>
          <w:i/>
        </w:rPr>
        <w:t xml:space="preserve">Исполнение бюджетных назначений </w:t>
      </w:r>
    </w:p>
    <w:p w:rsidR="009966B6" w:rsidRPr="00BD1187" w:rsidRDefault="009966B6" w:rsidP="009966B6">
      <w:pPr>
        <w:jc w:val="center"/>
        <w:rPr>
          <w:b/>
          <w:bCs/>
          <w:i/>
        </w:rPr>
      </w:pPr>
      <w:r w:rsidRPr="00BD1187">
        <w:rPr>
          <w:b/>
          <w:bCs/>
          <w:i/>
        </w:rPr>
        <w:t>по источникам финансирования дефицита бюджета</w:t>
      </w:r>
    </w:p>
    <w:p w:rsidR="009966B6" w:rsidRPr="009E279C" w:rsidRDefault="009966B6" w:rsidP="009966B6">
      <w:pPr>
        <w:ind w:firstLine="680"/>
        <w:jc w:val="both"/>
      </w:pPr>
      <w:r w:rsidRPr="009E279C">
        <w:t xml:space="preserve">Законом об областном бюджете на 2016 год (приложение № 33) источники внутреннего финансирования дефицита областного бюджета утверждены в сумме </w:t>
      </w:r>
      <w:r w:rsidRPr="009E279C">
        <w:rPr>
          <w:rFonts w:eastAsia="Times New Roman"/>
        </w:rPr>
        <w:t xml:space="preserve">5 900,0 </w:t>
      </w:r>
      <w:r w:rsidRPr="009E279C">
        <w:t>млн. руб</w:t>
      </w:r>
      <w:r>
        <w:t>лей.</w:t>
      </w:r>
    </w:p>
    <w:p w:rsidR="009966B6" w:rsidRDefault="009966B6" w:rsidP="009966B6">
      <w:pPr>
        <w:ind w:firstLine="680"/>
        <w:jc w:val="both"/>
      </w:pPr>
      <w:r w:rsidRPr="0020180F">
        <w:t xml:space="preserve">Бюджетные назначения по источникам финансирования </w:t>
      </w:r>
      <w:r>
        <w:t xml:space="preserve">дефицита </w:t>
      </w:r>
      <w:r w:rsidRPr="0020180F">
        <w:t xml:space="preserve">бюджета (без учета изменения остатка на счетах) исполнены в сумме 6 610,5 млн. руб., или на 112,9 процента. </w:t>
      </w:r>
    </w:p>
    <w:p w:rsidR="009966B6" w:rsidRPr="00360E0D" w:rsidRDefault="009966B6" w:rsidP="009966B6">
      <w:pPr>
        <w:ind w:right="-1"/>
        <w:jc w:val="right"/>
        <w:rPr>
          <w:sz w:val="22"/>
          <w:szCs w:val="22"/>
        </w:rPr>
      </w:pPr>
      <w:r w:rsidRPr="00360E0D">
        <w:rPr>
          <w:i/>
          <w:iCs/>
          <w:sz w:val="22"/>
          <w:szCs w:val="22"/>
        </w:rPr>
        <w:t>млн. руб</w:t>
      </w:r>
      <w:r w:rsidRPr="00360E0D">
        <w:rPr>
          <w:sz w:val="22"/>
          <w:szCs w:val="22"/>
        </w:rPr>
        <w:t>.</w:t>
      </w:r>
    </w:p>
    <w:tbl>
      <w:tblPr>
        <w:tblW w:w="9645" w:type="dxa"/>
        <w:tblInd w:w="9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3274"/>
        <w:gridCol w:w="992"/>
        <w:gridCol w:w="1414"/>
        <w:gridCol w:w="992"/>
        <w:gridCol w:w="991"/>
        <w:gridCol w:w="991"/>
        <w:gridCol w:w="991"/>
      </w:tblGrid>
      <w:tr w:rsidR="009966B6" w:rsidRPr="00695866" w:rsidTr="00B35101">
        <w:trPr>
          <w:trHeight w:val="457"/>
        </w:trPr>
        <w:tc>
          <w:tcPr>
            <w:tcW w:w="3274" w:type="dxa"/>
            <w:vMerge w:val="restart"/>
            <w:tcBorders>
              <w:top w:val="double" w:sz="4" w:space="0" w:color="auto"/>
              <w:left w:val="double" w:sz="4" w:space="0" w:color="auto"/>
              <w:bottom w:val="double" w:sz="4" w:space="0" w:color="auto"/>
              <w:right w:val="single" w:sz="6" w:space="0" w:color="auto"/>
            </w:tcBorders>
            <w:shd w:val="clear" w:color="auto" w:fill="EAF1DD" w:themeFill="accent3" w:themeFillTint="33"/>
            <w:hideMark/>
          </w:tcPr>
          <w:p w:rsidR="009966B6" w:rsidRPr="00FA238B" w:rsidRDefault="009966B6" w:rsidP="00B35101">
            <w:pPr>
              <w:jc w:val="center"/>
              <w:rPr>
                <w:rFonts w:eastAsia="Times New Roman"/>
                <w:b/>
                <w:bCs/>
                <w:sz w:val="16"/>
                <w:szCs w:val="16"/>
              </w:rPr>
            </w:pPr>
            <w:r w:rsidRPr="00FA238B">
              <w:rPr>
                <w:rFonts w:eastAsia="Times New Roman"/>
                <w:b/>
                <w:bCs/>
                <w:sz w:val="16"/>
                <w:szCs w:val="16"/>
              </w:rPr>
              <w:t>Источники финансирования дефицита</w:t>
            </w:r>
          </w:p>
        </w:tc>
        <w:tc>
          <w:tcPr>
            <w:tcW w:w="992" w:type="dxa"/>
            <w:vMerge w:val="restart"/>
            <w:tcBorders>
              <w:top w:val="double" w:sz="4" w:space="0" w:color="auto"/>
              <w:left w:val="single" w:sz="6" w:space="0" w:color="auto"/>
              <w:bottom w:val="double" w:sz="4" w:space="0" w:color="auto"/>
              <w:right w:val="single" w:sz="6" w:space="0" w:color="auto"/>
            </w:tcBorders>
            <w:shd w:val="clear" w:color="auto" w:fill="EAF1DD" w:themeFill="accent3" w:themeFillTint="33"/>
            <w:hideMark/>
          </w:tcPr>
          <w:p w:rsidR="009966B6" w:rsidRPr="00FA238B" w:rsidRDefault="009966B6" w:rsidP="00B35101">
            <w:pPr>
              <w:jc w:val="center"/>
              <w:rPr>
                <w:rFonts w:eastAsia="Times New Roman"/>
                <w:b/>
                <w:bCs/>
                <w:sz w:val="16"/>
                <w:szCs w:val="16"/>
              </w:rPr>
            </w:pPr>
            <w:r w:rsidRPr="00FA238B">
              <w:rPr>
                <w:rFonts w:eastAsia="Times New Roman"/>
                <w:b/>
                <w:bCs/>
                <w:sz w:val="16"/>
                <w:szCs w:val="16"/>
              </w:rPr>
              <w:t>Закон об областном бюджете</w:t>
            </w:r>
          </w:p>
        </w:tc>
        <w:tc>
          <w:tcPr>
            <w:tcW w:w="1414" w:type="dxa"/>
            <w:vMerge w:val="restart"/>
            <w:tcBorders>
              <w:top w:val="double" w:sz="4" w:space="0" w:color="auto"/>
              <w:left w:val="single" w:sz="6" w:space="0" w:color="auto"/>
              <w:bottom w:val="double" w:sz="4" w:space="0" w:color="auto"/>
              <w:right w:val="single" w:sz="6" w:space="0" w:color="auto"/>
            </w:tcBorders>
            <w:shd w:val="clear" w:color="auto" w:fill="EAF1DD" w:themeFill="accent3" w:themeFillTint="33"/>
            <w:hideMark/>
          </w:tcPr>
          <w:p w:rsidR="009966B6" w:rsidRPr="00FA238B" w:rsidRDefault="009966B6" w:rsidP="00B35101">
            <w:pPr>
              <w:ind w:left="-108"/>
              <w:jc w:val="center"/>
              <w:rPr>
                <w:rFonts w:eastAsia="Times New Roman"/>
                <w:b/>
                <w:bCs/>
                <w:sz w:val="16"/>
                <w:szCs w:val="16"/>
              </w:rPr>
            </w:pPr>
            <w:proofErr w:type="spellStart"/>
            <w:r w:rsidRPr="00FA238B">
              <w:rPr>
                <w:rFonts w:eastAsia="Times New Roman"/>
                <w:b/>
                <w:bCs/>
                <w:sz w:val="16"/>
                <w:szCs w:val="16"/>
              </w:rPr>
              <w:t>Утвержд</w:t>
            </w:r>
            <w:proofErr w:type="gramStart"/>
            <w:r w:rsidRPr="00FA238B">
              <w:rPr>
                <w:rFonts w:eastAsia="Times New Roman"/>
                <w:b/>
                <w:bCs/>
                <w:sz w:val="16"/>
                <w:szCs w:val="16"/>
              </w:rPr>
              <w:t>.б</w:t>
            </w:r>
            <w:proofErr w:type="gramEnd"/>
            <w:r w:rsidRPr="00FA238B">
              <w:rPr>
                <w:rFonts w:eastAsia="Times New Roman"/>
                <w:b/>
                <w:bCs/>
                <w:sz w:val="16"/>
                <w:szCs w:val="16"/>
              </w:rPr>
              <w:t>юджет</w:t>
            </w:r>
            <w:proofErr w:type="spellEnd"/>
            <w:r w:rsidRPr="00FA238B">
              <w:rPr>
                <w:rFonts w:eastAsia="Times New Roman"/>
                <w:b/>
                <w:bCs/>
                <w:sz w:val="16"/>
                <w:szCs w:val="16"/>
              </w:rPr>
              <w:t>. назначения (бюджетная роспись)</w:t>
            </w:r>
          </w:p>
        </w:tc>
        <w:tc>
          <w:tcPr>
            <w:tcW w:w="992" w:type="dxa"/>
            <w:vMerge w:val="restart"/>
            <w:tcBorders>
              <w:top w:val="double" w:sz="4" w:space="0" w:color="auto"/>
              <w:left w:val="single" w:sz="6" w:space="0" w:color="auto"/>
              <w:bottom w:val="double" w:sz="4" w:space="0" w:color="auto"/>
              <w:right w:val="single" w:sz="6" w:space="0" w:color="auto"/>
            </w:tcBorders>
            <w:shd w:val="clear" w:color="auto" w:fill="EAF1DD" w:themeFill="accent3" w:themeFillTint="33"/>
            <w:hideMark/>
          </w:tcPr>
          <w:p w:rsidR="009966B6" w:rsidRPr="00FA238B" w:rsidRDefault="009966B6" w:rsidP="00B35101">
            <w:pPr>
              <w:jc w:val="center"/>
              <w:rPr>
                <w:rFonts w:eastAsia="Times New Roman"/>
                <w:b/>
                <w:bCs/>
                <w:sz w:val="16"/>
                <w:szCs w:val="16"/>
              </w:rPr>
            </w:pPr>
            <w:proofErr w:type="spellStart"/>
            <w:proofErr w:type="gramStart"/>
            <w:r w:rsidRPr="00FA238B">
              <w:rPr>
                <w:rFonts w:eastAsia="Times New Roman"/>
                <w:b/>
                <w:bCs/>
                <w:sz w:val="16"/>
                <w:szCs w:val="16"/>
              </w:rPr>
              <w:t>Отклоне</w:t>
            </w:r>
            <w:r>
              <w:rPr>
                <w:rFonts w:eastAsia="Times New Roman"/>
                <w:b/>
                <w:bCs/>
                <w:sz w:val="16"/>
                <w:szCs w:val="16"/>
              </w:rPr>
              <w:t>-</w:t>
            </w:r>
            <w:r w:rsidRPr="00FA238B">
              <w:rPr>
                <w:rFonts w:eastAsia="Times New Roman"/>
                <w:b/>
                <w:bCs/>
                <w:sz w:val="16"/>
                <w:szCs w:val="16"/>
              </w:rPr>
              <w:t>ния</w:t>
            </w:r>
            <w:proofErr w:type="spellEnd"/>
            <w:proofErr w:type="gramEnd"/>
            <w:r w:rsidRPr="00FA238B">
              <w:rPr>
                <w:rFonts w:eastAsia="Times New Roman"/>
                <w:b/>
                <w:bCs/>
                <w:sz w:val="16"/>
                <w:szCs w:val="16"/>
              </w:rPr>
              <w:t xml:space="preserve"> росписи от закона</w:t>
            </w:r>
          </w:p>
        </w:tc>
        <w:tc>
          <w:tcPr>
            <w:tcW w:w="991" w:type="dxa"/>
            <w:vMerge w:val="restart"/>
            <w:tcBorders>
              <w:top w:val="double" w:sz="4" w:space="0" w:color="auto"/>
              <w:left w:val="single" w:sz="6" w:space="0" w:color="auto"/>
              <w:bottom w:val="double" w:sz="4" w:space="0" w:color="auto"/>
              <w:right w:val="single" w:sz="6" w:space="0" w:color="auto"/>
            </w:tcBorders>
            <w:shd w:val="clear" w:color="auto" w:fill="EAF1DD" w:themeFill="accent3" w:themeFillTint="33"/>
            <w:hideMark/>
          </w:tcPr>
          <w:p w:rsidR="009966B6" w:rsidRPr="00FA238B" w:rsidRDefault="009966B6" w:rsidP="00B35101">
            <w:pPr>
              <w:jc w:val="center"/>
              <w:rPr>
                <w:rFonts w:eastAsia="Times New Roman"/>
                <w:b/>
                <w:bCs/>
                <w:sz w:val="16"/>
                <w:szCs w:val="16"/>
              </w:rPr>
            </w:pPr>
            <w:proofErr w:type="spellStart"/>
            <w:proofErr w:type="gramStart"/>
            <w:r w:rsidRPr="00FA238B">
              <w:rPr>
                <w:rFonts w:eastAsia="Times New Roman"/>
                <w:b/>
                <w:bCs/>
                <w:sz w:val="16"/>
                <w:szCs w:val="16"/>
              </w:rPr>
              <w:t>Исполне</w:t>
            </w:r>
            <w:r>
              <w:rPr>
                <w:rFonts w:eastAsia="Times New Roman"/>
                <w:b/>
                <w:bCs/>
                <w:sz w:val="16"/>
                <w:szCs w:val="16"/>
              </w:rPr>
              <w:t>-</w:t>
            </w:r>
            <w:r w:rsidRPr="00FA238B">
              <w:rPr>
                <w:rFonts w:eastAsia="Times New Roman"/>
                <w:b/>
                <w:bCs/>
                <w:sz w:val="16"/>
                <w:szCs w:val="16"/>
              </w:rPr>
              <w:t>но</w:t>
            </w:r>
            <w:proofErr w:type="spellEnd"/>
            <w:proofErr w:type="gramEnd"/>
          </w:p>
        </w:tc>
        <w:tc>
          <w:tcPr>
            <w:tcW w:w="1982" w:type="dxa"/>
            <w:gridSpan w:val="2"/>
            <w:tcBorders>
              <w:top w:val="double" w:sz="4" w:space="0" w:color="auto"/>
              <w:left w:val="single" w:sz="6" w:space="0" w:color="auto"/>
              <w:bottom w:val="single" w:sz="6" w:space="0" w:color="auto"/>
              <w:right w:val="double" w:sz="4" w:space="0" w:color="auto"/>
            </w:tcBorders>
            <w:shd w:val="clear" w:color="auto" w:fill="EAF1DD" w:themeFill="accent3" w:themeFillTint="33"/>
            <w:hideMark/>
          </w:tcPr>
          <w:p w:rsidR="009966B6" w:rsidRPr="00FA238B" w:rsidRDefault="009966B6" w:rsidP="00B35101">
            <w:pPr>
              <w:jc w:val="center"/>
              <w:rPr>
                <w:rFonts w:eastAsia="Times New Roman"/>
                <w:b/>
                <w:bCs/>
                <w:sz w:val="16"/>
                <w:szCs w:val="16"/>
              </w:rPr>
            </w:pPr>
            <w:r w:rsidRPr="00FA238B">
              <w:rPr>
                <w:rFonts w:eastAsia="Times New Roman"/>
                <w:b/>
                <w:bCs/>
                <w:sz w:val="16"/>
                <w:szCs w:val="16"/>
              </w:rPr>
              <w:t>Отклонение</w:t>
            </w:r>
          </w:p>
        </w:tc>
      </w:tr>
      <w:tr w:rsidR="009966B6" w:rsidRPr="00695866" w:rsidTr="00B35101">
        <w:trPr>
          <w:trHeight w:val="152"/>
        </w:trPr>
        <w:tc>
          <w:tcPr>
            <w:tcW w:w="3274" w:type="dxa"/>
            <w:vMerge/>
            <w:tcBorders>
              <w:top w:val="double" w:sz="4" w:space="0" w:color="auto"/>
              <w:left w:val="double" w:sz="4" w:space="0" w:color="auto"/>
              <w:bottom w:val="double" w:sz="4" w:space="0" w:color="auto"/>
              <w:right w:val="single" w:sz="6" w:space="0" w:color="auto"/>
            </w:tcBorders>
            <w:vAlign w:val="center"/>
            <w:hideMark/>
          </w:tcPr>
          <w:p w:rsidR="009966B6" w:rsidRPr="00FA238B" w:rsidRDefault="009966B6" w:rsidP="00B35101">
            <w:pPr>
              <w:rPr>
                <w:rFonts w:eastAsia="Times New Roman"/>
                <w:b/>
                <w:bCs/>
                <w:sz w:val="16"/>
                <w:szCs w:val="16"/>
              </w:rPr>
            </w:pPr>
          </w:p>
        </w:tc>
        <w:tc>
          <w:tcPr>
            <w:tcW w:w="992" w:type="dxa"/>
            <w:vMerge/>
            <w:tcBorders>
              <w:top w:val="double" w:sz="4" w:space="0" w:color="auto"/>
              <w:left w:val="single" w:sz="6" w:space="0" w:color="auto"/>
              <w:bottom w:val="double" w:sz="4" w:space="0" w:color="auto"/>
              <w:right w:val="single" w:sz="6" w:space="0" w:color="auto"/>
            </w:tcBorders>
            <w:vAlign w:val="center"/>
            <w:hideMark/>
          </w:tcPr>
          <w:p w:rsidR="009966B6" w:rsidRPr="00FA238B" w:rsidRDefault="009966B6" w:rsidP="00B35101">
            <w:pPr>
              <w:rPr>
                <w:rFonts w:eastAsia="Times New Roman"/>
                <w:b/>
                <w:bCs/>
                <w:sz w:val="16"/>
                <w:szCs w:val="16"/>
              </w:rPr>
            </w:pPr>
          </w:p>
        </w:tc>
        <w:tc>
          <w:tcPr>
            <w:tcW w:w="1414" w:type="dxa"/>
            <w:vMerge/>
            <w:tcBorders>
              <w:top w:val="double" w:sz="4" w:space="0" w:color="auto"/>
              <w:left w:val="single" w:sz="6" w:space="0" w:color="auto"/>
              <w:bottom w:val="double" w:sz="4" w:space="0" w:color="auto"/>
              <w:right w:val="single" w:sz="6" w:space="0" w:color="auto"/>
            </w:tcBorders>
            <w:vAlign w:val="center"/>
            <w:hideMark/>
          </w:tcPr>
          <w:p w:rsidR="009966B6" w:rsidRPr="00FA238B" w:rsidRDefault="009966B6" w:rsidP="00B35101">
            <w:pPr>
              <w:rPr>
                <w:rFonts w:eastAsia="Times New Roman"/>
                <w:b/>
                <w:bCs/>
                <w:sz w:val="16"/>
                <w:szCs w:val="16"/>
              </w:rPr>
            </w:pPr>
          </w:p>
        </w:tc>
        <w:tc>
          <w:tcPr>
            <w:tcW w:w="992" w:type="dxa"/>
            <w:vMerge/>
            <w:tcBorders>
              <w:top w:val="double" w:sz="4" w:space="0" w:color="auto"/>
              <w:left w:val="single" w:sz="6" w:space="0" w:color="auto"/>
              <w:bottom w:val="double" w:sz="4" w:space="0" w:color="auto"/>
              <w:right w:val="single" w:sz="6" w:space="0" w:color="auto"/>
            </w:tcBorders>
            <w:vAlign w:val="center"/>
            <w:hideMark/>
          </w:tcPr>
          <w:p w:rsidR="009966B6" w:rsidRPr="00FA238B" w:rsidRDefault="009966B6" w:rsidP="00B35101">
            <w:pPr>
              <w:rPr>
                <w:rFonts w:eastAsia="Times New Roman"/>
                <w:b/>
                <w:bCs/>
                <w:sz w:val="16"/>
                <w:szCs w:val="16"/>
              </w:rPr>
            </w:pPr>
          </w:p>
        </w:tc>
        <w:tc>
          <w:tcPr>
            <w:tcW w:w="991" w:type="dxa"/>
            <w:vMerge/>
            <w:tcBorders>
              <w:top w:val="double" w:sz="4" w:space="0" w:color="auto"/>
              <w:left w:val="single" w:sz="6" w:space="0" w:color="auto"/>
              <w:bottom w:val="double" w:sz="4" w:space="0" w:color="auto"/>
              <w:right w:val="single" w:sz="6" w:space="0" w:color="auto"/>
            </w:tcBorders>
            <w:vAlign w:val="center"/>
            <w:hideMark/>
          </w:tcPr>
          <w:p w:rsidR="009966B6" w:rsidRPr="00FA238B" w:rsidRDefault="009966B6" w:rsidP="00B35101">
            <w:pPr>
              <w:rPr>
                <w:rFonts w:eastAsia="Times New Roman"/>
                <w:b/>
                <w:bCs/>
                <w:sz w:val="16"/>
                <w:szCs w:val="16"/>
              </w:rPr>
            </w:pPr>
          </w:p>
        </w:tc>
        <w:tc>
          <w:tcPr>
            <w:tcW w:w="991" w:type="dxa"/>
            <w:tcBorders>
              <w:top w:val="single" w:sz="6" w:space="0" w:color="auto"/>
              <w:left w:val="single" w:sz="6" w:space="0" w:color="auto"/>
              <w:bottom w:val="double" w:sz="4" w:space="0" w:color="auto"/>
              <w:right w:val="single" w:sz="6" w:space="0" w:color="auto"/>
            </w:tcBorders>
            <w:shd w:val="clear" w:color="auto" w:fill="EAF1DD" w:themeFill="accent3" w:themeFillTint="33"/>
            <w:hideMark/>
          </w:tcPr>
          <w:p w:rsidR="009966B6" w:rsidRPr="00FA238B" w:rsidRDefault="009966B6" w:rsidP="00B35101">
            <w:pPr>
              <w:jc w:val="center"/>
              <w:rPr>
                <w:rFonts w:eastAsia="Times New Roman"/>
                <w:b/>
                <w:bCs/>
                <w:color w:val="000000"/>
                <w:sz w:val="16"/>
                <w:szCs w:val="16"/>
              </w:rPr>
            </w:pPr>
            <w:r w:rsidRPr="00FA238B">
              <w:rPr>
                <w:rFonts w:eastAsia="Times New Roman"/>
                <w:b/>
                <w:bCs/>
                <w:color w:val="000000"/>
                <w:sz w:val="16"/>
                <w:szCs w:val="16"/>
              </w:rPr>
              <w:t>от закона</w:t>
            </w:r>
          </w:p>
        </w:tc>
        <w:tc>
          <w:tcPr>
            <w:tcW w:w="991" w:type="dxa"/>
            <w:tcBorders>
              <w:top w:val="single" w:sz="6" w:space="0" w:color="auto"/>
              <w:left w:val="single" w:sz="6" w:space="0" w:color="auto"/>
              <w:bottom w:val="double" w:sz="4" w:space="0" w:color="auto"/>
              <w:right w:val="double" w:sz="4" w:space="0" w:color="auto"/>
            </w:tcBorders>
            <w:shd w:val="clear" w:color="auto" w:fill="EAF1DD" w:themeFill="accent3" w:themeFillTint="33"/>
            <w:hideMark/>
          </w:tcPr>
          <w:p w:rsidR="009966B6" w:rsidRPr="00FA238B" w:rsidRDefault="009966B6" w:rsidP="00B35101">
            <w:pPr>
              <w:jc w:val="center"/>
              <w:rPr>
                <w:rFonts w:eastAsia="Times New Roman"/>
                <w:b/>
                <w:bCs/>
                <w:color w:val="000000"/>
                <w:sz w:val="16"/>
                <w:szCs w:val="16"/>
              </w:rPr>
            </w:pPr>
            <w:r w:rsidRPr="00FA238B">
              <w:rPr>
                <w:rFonts w:eastAsia="Times New Roman"/>
                <w:b/>
                <w:bCs/>
                <w:color w:val="000000"/>
                <w:sz w:val="16"/>
                <w:szCs w:val="16"/>
              </w:rPr>
              <w:t>от росписи</w:t>
            </w:r>
          </w:p>
        </w:tc>
      </w:tr>
      <w:tr w:rsidR="009966B6" w:rsidRPr="00695866" w:rsidTr="00B35101">
        <w:trPr>
          <w:trHeight w:val="315"/>
        </w:trPr>
        <w:tc>
          <w:tcPr>
            <w:tcW w:w="3274" w:type="dxa"/>
            <w:tcBorders>
              <w:top w:val="double" w:sz="4" w:space="0" w:color="auto"/>
              <w:left w:val="double" w:sz="4" w:space="0" w:color="auto"/>
              <w:bottom w:val="single" w:sz="6" w:space="0" w:color="auto"/>
              <w:right w:val="single" w:sz="6" w:space="0" w:color="auto"/>
            </w:tcBorders>
            <w:shd w:val="clear" w:color="auto" w:fill="DBE5F1"/>
            <w:vAlign w:val="bottom"/>
            <w:hideMark/>
          </w:tcPr>
          <w:p w:rsidR="009966B6" w:rsidRPr="00FA238B" w:rsidRDefault="009966B6" w:rsidP="00B35101">
            <w:pPr>
              <w:rPr>
                <w:rFonts w:eastAsia="Times New Roman"/>
                <w:color w:val="000000"/>
                <w:sz w:val="16"/>
                <w:szCs w:val="16"/>
              </w:rPr>
            </w:pPr>
            <w:r w:rsidRPr="00FA238B">
              <w:rPr>
                <w:rFonts w:eastAsia="Times New Roman"/>
                <w:color w:val="000000"/>
                <w:sz w:val="16"/>
                <w:szCs w:val="16"/>
              </w:rPr>
              <w:t>Государственные ценные бумаги</w:t>
            </w:r>
          </w:p>
        </w:tc>
        <w:tc>
          <w:tcPr>
            <w:tcW w:w="992" w:type="dxa"/>
            <w:tcBorders>
              <w:top w:val="double" w:sz="4" w:space="0" w:color="auto"/>
              <w:left w:val="single" w:sz="6" w:space="0" w:color="auto"/>
              <w:bottom w:val="single" w:sz="6" w:space="0" w:color="auto"/>
              <w:right w:val="single" w:sz="6"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-5 250,0</w:t>
            </w:r>
          </w:p>
        </w:tc>
        <w:tc>
          <w:tcPr>
            <w:tcW w:w="1414" w:type="dxa"/>
            <w:tcBorders>
              <w:top w:val="double" w:sz="4" w:space="0" w:color="auto"/>
              <w:left w:val="single" w:sz="6" w:space="0" w:color="auto"/>
              <w:bottom w:val="single" w:sz="6" w:space="0" w:color="auto"/>
              <w:right w:val="single" w:sz="6"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-5 250,0</w:t>
            </w:r>
          </w:p>
        </w:tc>
        <w:tc>
          <w:tcPr>
            <w:tcW w:w="992" w:type="dxa"/>
            <w:tcBorders>
              <w:top w:val="double" w:sz="4" w:space="0" w:color="auto"/>
              <w:left w:val="single" w:sz="6" w:space="0" w:color="auto"/>
              <w:bottom w:val="single" w:sz="6" w:space="0" w:color="auto"/>
              <w:right w:val="single" w:sz="6"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991" w:type="dxa"/>
            <w:tcBorders>
              <w:top w:val="double" w:sz="4" w:space="0" w:color="auto"/>
              <w:left w:val="single" w:sz="6" w:space="0" w:color="auto"/>
              <w:bottom w:val="single" w:sz="6" w:space="0" w:color="auto"/>
              <w:right w:val="single" w:sz="6"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-5 250,0</w:t>
            </w:r>
          </w:p>
        </w:tc>
        <w:tc>
          <w:tcPr>
            <w:tcW w:w="991" w:type="dxa"/>
            <w:tcBorders>
              <w:top w:val="double" w:sz="4" w:space="0" w:color="auto"/>
              <w:left w:val="single" w:sz="6" w:space="0" w:color="auto"/>
              <w:bottom w:val="single" w:sz="6" w:space="0" w:color="auto"/>
              <w:right w:val="single" w:sz="6"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991" w:type="dxa"/>
            <w:tcBorders>
              <w:top w:val="double" w:sz="4" w:space="0" w:color="auto"/>
              <w:left w:val="single" w:sz="6" w:space="0" w:color="auto"/>
              <w:bottom w:val="single" w:sz="6" w:space="0" w:color="auto"/>
              <w:right w:val="double" w:sz="4"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r>
      <w:tr w:rsidR="009966B6" w:rsidRPr="00695866" w:rsidTr="00B35101">
        <w:trPr>
          <w:trHeight w:val="136"/>
        </w:trPr>
        <w:tc>
          <w:tcPr>
            <w:tcW w:w="3274" w:type="dxa"/>
            <w:tcBorders>
              <w:top w:val="single" w:sz="6" w:space="0" w:color="auto"/>
              <w:left w:val="double" w:sz="4" w:space="0" w:color="auto"/>
              <w:bottom w:val="single" w:sz="6" w:space="0" w:color="auto"/>
              <w:right w:val="single" w:sz="6" w:space="0" w:color="auto"/>
            </w:tcBorders>
            <w:vAlign w:val="bottom"/>
            <w:hideMark/>
          </w:tcPr>
          <w:p w:rsidR="009966B6" w:rsidRPr="00FA238B" w:rsidRDefault="009966B6" w:rsidP="00B35101">
            <w:pPr>
              <w:rPr>
                <w:rFonts w:eastAsia="Times New Roman"/>
                <w:i/>
                <w:iCs/>
                <w:color w:val="000000"/>
                <w:sz w:val="16"/>
                <w:szCs w:val="16"/>
              </w:rPr>
            </w:pPr>
            <w:r w:rsidRPr="00FA238B">
              <w:rPr>
                <w:rFonts w:eastAsia="Times New Roman"/>
                <w:i/>
                <w:iCs/>
                <w:color w:val="000000"/>
                <w:sz w:val="16"/>
                <w:szCs w:val="16"/>
              </w:rPr>
              <w:t>привлечение средств</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1414"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991" w:type="dxa"/>
            <w:tcBorders>
              <w:top w:val="single" w:sz="6" w:space="0" w:color="auto"/>
              <w:left w:val="single" w:sz="6" w:space="0" w:color="auto"/>
              <w:bottom w:val="single" w:sz="6" w:space="0" w:color="auto"/>
              <w:right w:val="double" w:sz="4"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r>
      <w:tr w:rsidR="009966B6" w:rsidRPr="00695866" w:rsidTr="00B35101">
        <w:trPr>
          <w:trHeight w:val="82"/>
        </w:trPr>
        <w:tc>
          <w:tcPr>
            <w:tcW w:w="3274" w:type="dxa"/>
            <w:tcBorders>
              <w:top w:val="single" w:sz="6" w:space="0" w:color="auto"/>
              <w:left w:val="double" w:sz="4" w:space="0" w:color="auto"/>
              <w:bottom w:val="single" w:sz="6" w:space="0" w:color="auto"/>
              <w:right w:val="single" w:sz="6" w:space="0" w:color="auto"/>
            </w:tcBorders>
            <w:vAlign w:val="bottom"/>
            <w:hideMark/>
          </w:tcPr>
          <w:p w:rsidR="009966B6" w:rsidRPr="00FA238B" w:rsidRDefault="009966B6" w:rsidP="00B35101">
            <w:pPr>
              <w:rPr>
                <w:rFonts w:eastAsia="Times New Roman"/>
                <w:i/>
                <w:iCs/>
                <w:color w:val="000000"/>
                <w:sz w:val="16"/>
                <w:szCs w:val="16"/>
              </w:rPr>
            </w:pPr>
            <w:r w:rsidRPr="00FA238B">
              <w:rPr>
                <w:rFonts w:eastAsia="Times New Roman"/>
                <w:i/>
                <w:iCs/>
                <w:color w:val="000000"/>
                <w:sz w:val="16"/>
                <w:szCs w:val="16"/>
              </w:rPr>
              <w:t>погашение долга</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5 250,0</w:t>
            </w:r>
          </w:p>
        </w:tc>
        <w:tc>
          <w:tcPr>
            <w:tcW w:w="1414"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5 250,0</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5 250,0</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991" w:type="dxa"/>
            <w:tcBorders>
              <w:top w:val="single" w:sz="6" w:space="0" w:color="auto"/>
              <w:left w:val="single" w:sz="6" w:space="0" w:color="auto"/>
              <w:bottom w:val="single" w:sz="6" w:space="0" w:color="auto"/>
              <w:right w:val="double" w:sz="4"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r>
      <w:tr w:rsidR="009966B6" w:rsidRPr="00695866" w:rsidTr="00B35101">
        <w:trPr>
          <w:trHeight w:val="169"/>
        </w:trPr>
        <w:tc>
          <w:tcPr>
            <w:tcW w:w="3274" w:type="dxa"/>
            <w:tcBorders>
              <w:top w:val="single" w:sz="6" w:space="0" w:color="auto"/>
              <w:left w:val="double" w:sz="4" w:space="0" w:color="auto"/>
              <w:bottom w:val="single" w:sz="6" w:space="0" w:color="auto"/>
              <w:right w:val="single" w:sz="6" w:space="0" w:color="auto"/>
            </w:tcBorders>
            <w:shd w:val="clear" w:color="auto" w:fill="DBE5F1"/>
            <w:vAlign w:val="bottom"/>
            <w:hideMark/>
          </w:tcPr>
          <w:p w:rsidR="009966B6" w:rsidRPr="00FA238B" w:rsidRDefault="009966B6" w:rsidP="00B35101">
            <w:pPr>
              <w:rPr>
                <w:rFonts w:eastAsia="Times New Roman"/>
                <w:color w:val="000000"/>
                <w:sz w:val="16"/>
                <w:szCs w:val="16"/>
              </w:rPr>
            </w:pPr>
            <w:r w:rsidRPr="00FA238B">
              <w:rPr>
                <w:rFonts w:eastAsia="Times New Roman"/>
                <w:color w:val="000000"/>
                <w:sz w:val="16"/>
                <w:szCs w:val="16"/>
              </w:rPr>
              <w:t>Кредиты кредитных организаций</w:t>
            </w:r>
          </w:p>
        </w:tc>
        <w:tc>
          <w:tcPr>
            <w:tcW w:w="992" w:type="dxa"/>
            <w:tcBorders>
              <w:top w:val="single" w:sz="6" w:space="0" w:color="auto"/>
              <w:left w:val="single" w:sz="6" w:space="0" w:color="auto"/>
              <w:bottom w:val="single" w:sz="6" w:space="0" w:color="auto"/>
              <w:right w:val="single" w:sz="6"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4 876,8</w:t>
            </w:r>
          </w:p>
        </w:tc>
        <w:tc>
          <w:tcPr>
            <w:tcW w:w="1414" w:type="dxa"/>
            <w:tcBorders>
              <w:top w:val="single" w:sz="6" w:space="0" w:color="auto"/>
              <w:left w:val="single" w:sz="6" w:space="0" w:color="auto"/>
              <w:bottom w:val="single" w:sz="6" w:space="0" w:color="auto"/>
              <w:right w:val="single" w:sz="6"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3 776,8</w:t>
            </w:r>
          </w:p>
        </w:tc>
        <w:tc>
          <w:tcPr>
            <w:tcW w:w="992" w:type="dxa"/>
            <w:tcBorders>
              <w:top w:val="single" w:sz="6" w:space="0" w:color="auto"/>
              <w:left w:val="single" w:sz="6" w:space="0" w:color="auto"/>
              <w:bottom w:val="single" w:sz="6" w:space="0" w:color="auto"/>
              <w:right w:val="single" w:sz="6"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-1 100,0</w:t>
            </w:r>
          </w:p>
        </w:tc>
        <w:tc>
          <w:tcPr>
            <w:tcW w:w="991" w:type="dxa"/>
            <w:tcBorders>
              <w:top w:val="single" w:sz="6" w:space="0" w:color="auto"/>
              <w:left w:val="single" w:sz="6" w:space="0" w:color="auto"/>
              <w:bottom w:val="single" w:sz="6" w:space="0" w:color="auto"/>
              <w:right w:val="single" w:sz="6"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3 576,8</w:t>
            </w:r>
          </w:p>
        </w:tc>
        <w:tc>
          <w:tcPr>
            <w:tcW w:w="991" w:type="dxa"/>
            <w:tcBorders>
              <w:top w:val="single" w:sz="6" w:space="0" w:color="auto"/>
              <w:left w:val="single" w:sz="6" w:space="0" w:color="auto"/>
              <w:bottom w:val="single" w:sz="6" w:space="0" w:color="auto"/>
              <w:right w:val="single" w:sz="6"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-1 300,0</w:t>
            </w:r>
          </w:p>
        </w:tc>
        <w:tc>
          <w:tcPr>
            <w:tcW w:w="991" w:type="dxa"/>
            <w:tcBorders>
              <w:top w:val="single" w:sz="6" w:space="0" w:color="auto"/>
              <w:left w:val="single" w:sz="6" w:space="0" w:color="auto"/>
              <w:bottom w:val="single" w:sz="6" w:space="0" w:color="auto"/>
              <w:right w:val="double" w:sz="4"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-200,0</w:t>
            </w:r>
          </w:p>
        </w:tc>
      </w:tr>
      <w:tr w:rsidR="009966B6" w:rsidRPr="00695866" w:rsidTr="00B35101">
        <w:trPr>
          <w:trHeight w:val="116"/>
        </w:trPr>
        <w:tc>
          <w:tcPr>
            <w:tcW w:w="3274" w:type="dxa"/>
            <w:tcBorders>
              <w:top w:val="single" w:sz="6" w:space="0" w:color="auto"/>
              <w:left w:val="double" w:sz="4" w:space="0" w:color="auto"/>
              <w:bottom w:val="single" w:sz="6" w:space="0" w:color="auto"/>
              <w:right w:val="single" w:sz="6" w:space="0" w:color="auto"/>
            </w:tcBorders>
            <w:vAlign w:val="bottom"/>
            <w:hideMark/>
          </w:tcPr>
          <w:p w:rsidR="009966B6" w:rsidRPr="00FA238B" w:rsidRDefault="009966B6" w:rsidP="00B35101">
            <w:pPr>
              <w:rPr>
                <w:rFonts w:eastAsia="Times New Roman"/>
                <w:i/>
                <w:iCs/>
                <w:color w:val="000000"/>
                <w:sz w:val="16"/>
                <w:szCs w:val="16"/>
              </w:rPr>
            </w:pPr>
            <w:r w:rsidRPr="00FA238B">
              <w:rPr>
                <w:rFonts w:eastAsia="Times New Roman"/>
                <w:i/>
                <w:iCs/>
                <w:color w:val="000000"/>
                <w:sz w:val="16"/>
                <w:szCs w:val="16"/>
              </w:rPr>
              <w:t>привлечение средств</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15 900,0</w:t>
            </w:r>
          </w:p>
        </w:tc>
        <w:tc>
          <w:tcPr>
            <w:tcW w:w="1414"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14 800,0</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-1 100,0</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13 100,0</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-2 800,0</w:t>
            </w:r>
          </w:p>
        </w:tc>
        <w:tc>
          <w:tcPr>
            <w:tcW w:w="991" w:type="dxa"/>
            <w:tcBorders>
              <w:top w:val="single" w:sz="6" w:space="0" w:color="auto"/>
              <w:left w:val="single" w:sz="6" w:space="0" w:color="auto"/>
              <w:bottom w:val="single" w:sz="6" w:space="0" w:color="auto"/>
              <w:right w:val="double" w:sz="4"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-1 700,0</w:t>
            </w:r>
          </w:p>
        </w:tc>
      </w:tr>
      <w:tr w:rsidR="009966B6" w:rsidRPr="00695866" w:rsidTr="00B35101">
        <w:trPr>
          <w:trHeight w:val="189"/>
        </w:trPr>
        <w:tc>
          <w:tcPr>
            <w:tcW w:w="3274" w:type="dxa"/>
            <w:tcBorders>
              <w:top w:val="single" w:sz="6" w:space="0" w:color="auto"/>
              <w:left w:val="double" w:sz="4" w:space="0" w:color="auto"/>
              <w:bottom w:val="single" w:sz="6" w:space="0" w:color="auto"/>
              <w:right w:val="single" w:sz="6" w:space="0" w:color="auto"/>
            </w:tcBorders>
            <w:vAlign w:val="bottom"/>
            <w:hideMark/>
          </w:tcPr>
          <w:p w:rsidR="009966B6" w:rsidRPr="00FA238B" w:rsidRDefault="009966B6" w:rsidP="00B35101">
            <w:pPr>
              <w:rPr>
                <w:rFonts w:eastAsia="Times New Roman"/>
                <w:i/>
                <w:iCs/>
                <w:color w:val="000000"/>
                <w:sz w:val="16"/>
                <w:szCs w:val="16"/>
              </w:rPr>
            </w:pPr>
            <w:r w:rsidRPr="00FA238B">
              <w:rPr>
                <w:rFonts w:eastAsia="Times New Roman"/>
                <w:i/>
                <w:iCs/>
                <w:color w:val="000000"/>
                <w:sz w:val="16"/>
                <w:szCs w:val="16"/>
              </w:rPr>
              <w:t>погашение долга</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11 023,2</w:t>
            </w:r>
          </w:p>
        </w:tc>
        <w:tc>
          <w:tcPr>
            <w:tcW w:w="1414"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11 023,2</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9 523,2</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-1 500,0</w:t>
            </w:r>
          </w:p>
        </w:tc>
        <w:tc>
          <w:tcPr>
            <w:tcW w:w="991" w:type="dxa"/>
            <w:tcBorders>
              <w:top w:val="single" w:sz="6" w:space="0" w:color="auto"/>
              <w:left w:val="single" w:sz="6" w:space="0" w:color="auto"/>
              <w:bottom w:val="single" w:sz="6" w:space="0" w:color="auto"/>
              <w:right w:val="double" w:sz="4"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-1 500,0</w:t>
            </w:r>
          </w:p>
        </w:tc>
      </w:tr>
      <w:tr w:rsidR="009966B6" w:rsidRPr="00695866" w:rsidTr="00B35101">
        <w:trPr>
          <w:trHeight w:val="135"/>
        </w:trPr>
        <w:tc>
          <w:tcPr>
            <w:tcW w:w="3274" w:type="dxa"/>
            <w:tcBorders>
              <w:top w:val="single" w:sz="6" w:space="0" w:color="auto"/>
              <w:left w:val="double" w:sz="4" w:space="0" w:color="auto"/>
              <w:bottom w:val="single" w:sz="6" w:space="0" w:color="auto"/>
              <w:right w:val="single" w:sz="6" w:space="0" w:color="auto"/>
            </w:tcBorders>
            <w:shd w:val="clear" w:color="auto" w:fill="DBE5F1"/>
            <w:vAlign w:val="bottom"/>
            <w:hideMark/>
          </w:tcPr>
          <w:p w:rsidR="009966B6" w:rsidRPr="00FA238B" w:rsidRDefault="009966B6" w:rsidP="00B35101">
            <w:pPr>
              <w:rPr>
                <w:rFonts w:eastAsia="Times New Roman"/>
                <w:color w:val="000000"/>
                <w:sz w:val="16"/>
                <w:szCs w:val="16"/>
              </w:rPr>
            </w:pPr>
            <w:r w:rsidRPr="00FA238B">
              <w:rPr>
                <w:rFonts w:eastAsia="Times New Roman"/>
                <w:color w:val="000000"/>
                <w:sz w:val="16"/>
                <w:szCs w:val="16"/>
              </w:rPr>
              <w:t>Бюджетные кредиты</w:t>
            </w:r>
          </w:p>
        </w:tc>
        <w:tc>
          <w:tcPr>
            <w:tcW w:w="992" w:type="dxa"/>
            <w:tcBorders>
              <w:top w:val="single" w:sz="6" w:space="0" w:color="auto"/>
              <w:left w:val="single" w:sz="6" w:space="0" w:color="auto"/>
              <w:bottom w:val="single" w:sz="6" w:space="0" w:color="auto"/>
              <w:right w:val="single" w:sz="6"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6 227,7</w:t>
            </w:r>
          </w:p>
        </w:tc>
        <w:tc>
          <w:tcPr>
            <w:tcW w:w="1414" w:type="dxa"/>
            <w:tcBorders>
              <w:top w:val="single" w:sz="6" w:space="0" w:color="auto"/>
              <w:left w:val="single" w:sz="6" w:space="0" w:color="auto"/>
              <w:bottom w:val="single" w:sz="6" w:space="0" w:color="auto"/>
              <w:right w:val="single" w:sz="6"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7 327,7</w:t>
            </w:r>
          </w:p>
        </w:tc>
        <w:tc>
          <w:tcPr>
            <w:tcW w:w="992" w:type="dxa"/>
            <w:tcBorders>
              <w:top w:val="single" w:sz="6" w:space="0" w:color="auto"/>
              <w:left w:val="single" w:sz="6" w:space="0" w:color="auto"/>
              <w:bottom w:val="single" w:sz="6" w:space="0" w:color="auto"/>
              <w:right w:val="single" w:sz="6"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1 100,0</w:t>
            </w:r>
          </w:p>
        </w:tc>
        <w:tc>
          <w:tcPr>
            <w:tcW w:w="991" w:type="dxa"/>
            <w:tcBorders>
              <w:top w:val="single" w:sz="6" w:space="0" w:color="auto"/>
              <w:left w:val="single" w:sz="6" w:space="0" w:color="auto"/>
              <w:bottom w:val="single" w:sz="6" w:space="0" w:color="auto"/>
              <w:right w:val="single" w:sz="6"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7 327,7</w:t>
            </w:r>
          </w:p>
        </w:tc>
        <w:tc>
          <w:tcPr>
            <w:tcW w:w="991" w:type="dxa"/>
            <w:tcBorders>
              <w:top w:val="single" w:sz="6" w:space="0" w:color="auto"/>
              <w:left w:val="single" w:sz="6" w:space="0" w:color="auto"/>
              <w:bottom w:val="single" w:sz="6" w:space="0" w:color="auto"/>
              <w:right w:val="single" w:sz="6"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1 100,0</w:t>
            </w:r>
          </w:p>
        </w:tc>
        <w:tc>
          <w:tcPr>
            <w:tcW w:w="991" w:type="dxa"/>
            <w:tcBorders>
              <w:top w:val="single" w:sz="6" w:space="0" w:color="auto"/>
              <w:left w:val="single" w:sz="6" w:space="0" w:color="auto"/>
              <w:bottom w:val="single" w:sz="6" w:space="0" w:color="auto"/>
              <w:right w:val="double" w:sz="4"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r>
      <w:tr w:rsidR="009966B6" w:rsidRPr="00695866" w:rsidTr="00B35101">
        <w:trPr>
          <w:trHeight w:val="210"/>
        </w:trPr>
        <w:tc>
          <w:tcPr>
            <w:tcW w:w="3274" w:type="dxa"/>
            <w:tcBorders>
              <w:top w:val="single" w:sz="6" w:space="0" w:color="auto"/>
              <w:left w:val="double" w:sz="4" w:space="0" w:color="auto"/>
              <w:bottom w:val="single" w:sz="6" w:space="0" w:color="auto"/>
              <w:right w:val="single" w:sz="6" w:space="0" w:color="auto"/>
            </w:tcBorders>
            <w:vAlign w:val="bottom"/>
            <w:hideMark/>
          </w:tcPr>
          <w:p w:rsidR="009966B6" w:rsidRPr="00FA238B" w:rsidRDefault="009966B6" w:rsidP="00B35101">
            <w:pPr>
              <w:rPr>
                <w:rFonts w:eastAsia="Times New Roman"/>
                <w:i/>
                <w:iCs/>
                <w:color w:val="000000"/>
                <w:sz w:val="16"/>
                <w:szCs w:val="16"/>
              </w:rPr>
            </w:pPr>
            <w:r w:rsidRPr="00FA238B">
              <w:rPr>
                <w:rFonts w:eastAsia="Times New Roman"/>
                <w:i/>
                <w:iCs/>
                <w:color w:val="000000"/>
                <w:sz w:val="16"/>
                <w:szCs w:val="16"/>
              </w:rPr>
              <w:t>привлечение средств</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12 727,7</w:t>
            </w:r>
          </w:p>
        </w:tc>
        <w:tc>
          <w:tcPr>
            <w:tcW w:w="1414"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13 827,7</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1 100,0</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16 327,7</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3 600,0</w:t>
            </w:r>
          </w:p>
        </w:tc>
        <w:tc>
          <w:tcPr>
            <w:tcW w:w="991" w:type="dxa"/>
            <w:tcBorders>
              <w:top w:val="single" w:sz="6" w:space="0" w:color="auto"/>
              <w:left w:val="single" w:sz="6" w:space="0" w:color="auto"/>
              <w:bottom w:val="single" w:sz="6" w:space="0" w:color="auto"/>
              <w:right w:val="double" w:sz="4"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2 500,0</w:t>
            </w:r>
          </w:p>
        </w:tc>
      </w:tr>
      <w:tr w:rsidR="009966B6" w:rsidRPr="00695866" w:rsidTr="00B35101">
        <w:trPr>
          <w:trHeight w:val="128"/>
        </w:trPr>
        <w:tc>
          <w:tcPr>
            <w:tcW w:w="3274" w:type="dxa"/>
            <w:tcBorders>
              <w:top w:val="single" w:sz="6" w:space="0" w:color="auto"/>
              <w:left w:val="double" w:sz="4" w:space="0" w:color="auto"/>
              <w:bottom w:val="single" w:sz="6" w:space="0" w:color="auto"/>
              <w:right w:val="single" w:sz="6" w:space="0" w:color="auto"/>
            </w:tcBorders>
            <w:vAlign w:val="bottom"/>
            <w:hideMark/>
          </w:tcPr>
          <w:p w:rsidR="009966B6" w:rsidRPr="00FA238B" w:rsidRDefault="009966B6" w:rsidP="00B35101">
            <w:pPr>
              <w:rPr>
                <w:rFonts w:eastAsia="Times New Roman"/>
                <w:i/>
                <w:iCs/>
                <w:color w:val="000000"/>
                <w:sz w:val="16"/>
                <w:szCs w:val="16"/>
              </w:rPr>
            </w:pPr>
            <w:r w:rsidRPr="00FA238B">
              <w:rPr>
                <w:rFonts w:eastAsia="Times New Roman"/>
                <w:i/>
                <w:iCs/>
                <w:color w:val="000000"/>
                <w:sz w:val="16"/>
                <w:szCs w:val="16"/>
              </w:rPr>
              <w:t>в т. ч. на пополнение остатков</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5 000,0</w:t>
            </w:r>
          </w:p>
        </w:tc>
        <w:tc>
          <w:tcPr>
            <w:tcW w:w="1414"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proofErr w:type="spellStart"/>
            <w:r w:rsidRPr="00FA238B">
              <w:rPr>
                <w:rFonts w:eastAsia="Times New Roman"/>
                <w:color w:val="000000"/>
                <w:sz w:val="16"/>
                <w:szCs w:val="16"/>
              </w:rPr>
              <w:t>х</w:t>
            </w:r>
            <w:proofErr w:type="spellEnd"/>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proofErr w:type="spellStart"/>
            <w:r w:rsidRPr="00FA238B">
              <w:rPr>
                <w:rFonts w:eastAsia="Times New Roman"/>
                <w:color w:val="000000"/>
                <w:sz w:val="16"/>
                <w:szCs w:val="16"/>
              </w:rPr>
              <w:t>х</w:t>
            </w:r>
            <w:proofErr w:type="spellEnd"/>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7 500,0</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2 500,0</w:t>
            </w:r>
          </w:p>
        </w:tc>
        <w:tc>
          <w:tcPr>
            <w:tcW w:w="991" w:type="dxa"/>
            <w:tcBorders>
              <w:top w:val="single" w:sz="6" w:space="0" w:color="auto"/>
              <w:left w:val="single" w:sz="6" w:space="0" w:color="auto"/>
              <w:bottom w:val="single" w:sz="6" w:space="0" w:color="auto"/>
              <w:right w:val="double" w:sz="4" w:space="0" w:color="auto"/>
            </w:tcBorders>
            <w:noWrap/>
            <w:vAlign w:val="bottom"/>
            <w:hideMark/>
          </w:tcPr>
          <w:p w:rsidR="009966B6" w:rsidRPr="00FA238B" w:rsidRDefault="009966B6" w:rsidP="00B35101">
            <w:pPr>
              <w:jc w:val="right"/>
              <w:rPr>
                <w:rFonts w:eastAsia="Times New Roman"/>
                <w:color w:val="000000"/>
                <w:sz w:val="16"/>
                <w:szCs w:val="16"/>
              </w:rPr>
            </w:pPr>
            <w:proofErr w:type="spellStart"/>
            <w:r w:rsidRPr="00FA238B">
              <w:rPr>
                <w:rFonts w:eastAsia="Times New Roman"/>
                <w:color w:val="000000"/>
                <w:sz w:val="16"/>
                <w:szCs w:val="16"/>
              </w:rPr>
              <w:t>х</w:t>
            </w:r>
            <w:proofErr w:type="spellEnd"/>
          </w:p>
        </w:tc>
      </w:tr>
      <w:tr w:rsidR="009966B6" w:rsidRPr="00695866" w:rsidTr="00B35101">
        <w:trPr>
          <w:trHeight w:val="73"/>
        </w:trPr>
        <w:tc>
          <w:tcPr>
            <w:tcW w:w="3274" w:type="dxa"/>
            <w:tcBorders>
              <w:top w:val="single" w:sz="6" w:space="0" w:color="auto"/>
              <w:left w:val="double" w:sz="4" w:space="0" w:color="auto"/>
              <w:bottom w:val="single" w:sz="6" w:space="0" w:color="auto"/>
              <w:right w:val="single" w:sz="6" w:space="0" w:color="auto"/>
            </w:tcBorders>
            <w:vAlign w:val="bottom"/>
            <w:hideMark/>
          </w:tcPr>
          <w:p w:rsidR="009966B6" w:rsidRPr="00FA238B" w:rsidRDefault="009966B6" w:rsidP="00B35101">
            <w:pPr>
              <w:rPr>
                <w:rFonts w:eastAsia="Times New Roman"/>
                <w:i/>
                <w:iCs/>
                <w:color w:val="000000"/>
                <w:sz w:val="16"/>
                <w:szCs w:val="16"/>
              </w:rPr>
            </w:pPr>
            <w:r w:rsidRPr="00FA238B">
              <w:rPr>
                <w:rFonts w:eastAsia="Times New Roman"/>
                <w:i/>
                <w:iCs/>
                <w:color w:val="000000"/>
                <w:sz w:val="16"/>
                <w:szCs w:val="16"/>
              </w:rPr>
              <w:t>погашение долга</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6 500,0</w:t>
            </w:r>
          </w:p>
        </w:tc>
        <w:tc>
          <w:tcPr>
            <w:tcW w:w="1414"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6 500,0</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9 000,0</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2 500,0</w:t>
            </w:r>
          </w:p>
        </w:tc>
        <w:tc>
          <w:tcPr>
            <w:tcW w:w="991" w:type="dxa"/>
            <w:tcBorders>
              <w:top w:val="single" w:sz="6" w:space="0" w:color="auto"/>
              <w:left w:val="single" w:sz="6" w:space="0" w:color="auto"/>
              <w:bottom w:val="single" w:sz="6" w:space="0" w:color="auto"/>
              <w:right w:val="double" w:sz="4"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2 500,0</w:t>
            </w:r>
          </w:p>
        </w:tc>
      </w:tr>
      <w:tr w:rsidR="009966B6" w:rsidRPr="00695866" w:rsidTr="00B35101">
        <w:trPr>
          <w:trHeight w:val="148"/>
        </w:trPr>
        <w:tc>
          <w:tcPr>
            <w:tcW w:w="3274" w:type="dxa"/>
            <w:tcBorders>
              <w:top w:val="single" w:sz="6" w:space="0" w:color="auto"/>
              <w:left w:val="double" w:sz="4" w:space="0" w:color="auto"/>
              <w:bottom w:val="single" w:sz="6" w:space="0" w:color="auto"/>
              <w:right w:val="single" w:sz="6" w:space="0" w:color="auto"/>
            </w:tcBorders>
            <w:vAlign w:val="bottom"/>
            <w:hideMark/>
          </w:tcPr>
          <w:p w:rsidR="009966B6" w:rsidRPr="00FA238B" w:rsidRDefault="009966B6" w:rsidP="00B35101">
            <w:pPr>
              <w:rPr>
                <w:rFonts w:eastAsia="Times New Roman"/>
                <w:i/>
                <w:iCs/>
                <w:color w:val="000000"/>
                <w:sz w:val="16"/>
                <w:szCs w:val="16"/>
              </w:rPr>
            </w:pPr>
            <w:r w:rsidRPr="00FA238B">
              <w:rPr>
                <w:rFonts w:eastAsia="Times New Roman"/>
                <w:i/>
                <w:iCs/>
                <w:color w:val="000000"/>
                <w:sz w:val="16"/>
                <w:szCs w:val="16"/>
              </w:rPr>
              <w:t>в т. ч. на пополнение остатков</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5 000,0</w:t>
            </w:r>
          </w:p>
        </w:tc>
        <w:tc>
          <w:tcPr>
            <w:tcW w:w="1414"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proofErr w:type="spellStart"/>
            <w:r w:rsidRPr="00FA238B">
              <w:rPr>
                <w:rFonts w:eastAsia="Times New Roman"/>
                <w:color w:val="000000"/>
                <w:sz w:val="16"/>
                <w:szCs w:val="16"/>
              </w:rPr>
              <w:t>х</w:t>
            </w:r>
            <w:proofErr w:type="spellEnd"/>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proofErr w:type="spellStart"/>
            <w:r w:rsidRPr="00FA238B">
              <w:rPr>
                <w:rFonts w:eastAsia="Times New Roman"/>
                <w:color w:val="000000"/>
                <w:sz w:val="16"/>
                <w:szCs w:val="16"/>
              </w:rPr>
              <w:t>х</w:t>
            </w:r>
            <w:proofErr w:type="spellEnd"/>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7 500,0</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2 500,0</w:t>
            </w:r>
          </w:p>
        </w:tc>
        <w:tc>
          <w:tcPr>
            <w:tcW w:w="991" w:type="dxa"/>
            <w:tcBorders>
              <w:top w:val="single" w:sz="6" w:space="0" w:color="auto"/>
              <w:left w:val="single" w:sz="6" w:space="0" w:color="auto"/>
              <w:bottom w:val="single" w:sz="6" w:space="0" w:color="auto"/>
              <w:right w:val="double" w:sz="4" w:space="0" w:color="auto"/>
            </w:tcBorders>
            <w:noWrap/>
            <w:vAlign w:val="bottom"/>
            <w:hideMark/>
          </w:tcPr>
          <w:p w:rsidR="009966B6" w:rsidRPr="00FA238B" w:rsidRDefault="009966B6" w:rsidP="00B35101">
            <w:pPr>
              <w:jc w:val="right"/>
              <w:rPr>
                <w:rFonts w:eastAsia="Times New Roman"/>
                <w:color w:val="000000"/>
                <w:sz w:val="16"/>
                <w:szCs w:val="16"/>
              </w:rPr>
            </w:pPr>
            <w:proofErr w:type="spellStart"/>
            <w:r w:rsidRPr="00FA238B">
              <w:rPr>
                <w:rFonts w:eastAsia="Times New Roman"/>
                <w:color w:val="000000"/>
                <w:sz w:val="16"/>
                <w:szCs w:val="16"/>
              </w:rPr>
              <w:t>х</w:t>
            </w:r>
            <w:proofErr w:type="spellEnd"/>
          </w:p>
        </w:tc>
      </w:tr>
      <w:tr w:rsidR="009966B6" w:rsidRPr="00695866" w:rsidTr="00B35101">
        <w:trPr>
          <w:trHeight w:val="94"/>
        </w:trPr>
        <w:tc>
          <w:tcPr>
            <w:tcW w:w="3274" w:type="dxa"/>
            <w:tcBorders>
              <w:top w:val="single" w:sz="6" w:space="0" w:color="auto"/>
              <w:left w:val="double" w:sz="4" w:space="0" w:color="auto"/>
              <w:bottom w:val="single" w:sz="6" w:space="0" w:color="auto"/>
              <w:right w:val="single" w:sz="6" w:space="0" w:color="auto"/>
            </w:tcBorders>
            <w:shd w:val="clear" w:color="auto" w:fill="DBE5F1"/>
            <w:vAlign w:val="bottom"/>
            <w:hideMark/>
          </w:tcPr>
          <w:p w:rsidR="009966B6" w:rsidRPr="00FA238B" w:rsidRDefault="009966B6" w:rsidP="00B35101">
            <w:pPr>
              <w:rPr>
                <w:rFonts w:eastAsia="Times New Roman"/>
                <w:color w:val="000000"/>
                <w:sz w:val="16"/>
                <w:szCs w:val="16"/>
              </w:rPr>
            </w:pPr>
            <w:r w:rsidRPr="00FA238B">
              <w:rPr>
                <w:rFonts w:eastAsia="Times New Roman"/>
                <w:color w:val="000000"/>
                <w:sz w:val="16"/>
                <w:szCs w:val="16"/>
              </w:rPr>
              <w:t>Итого заимствования</w:t>
            </w:r>
          </w:p>
        </w:tc>
        <w:tc>
          <w:tcPr>
            <w:tcW w:w="992" w:type="dxa"/>
            <w:tcBorders>
              <w:top w:val="single" w:sz="6" w:space="0" w:color="auto"/>
              <w:left w:val="single" w:sz="6" w:space="0" w:color="auto"/>
              <w:bottom w:val="single" w:sz="6" w:space="0" w:color="auto"/>
              <w:right w:val="single" w:sz="6"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5 854,5</w:t>
            </w:r>
          </w:p>
        </w:tc>
        <w:tc>
          <w:tcPr>
            <w:tcW w:w="1414" w:type="dxa"/>
            <w:tcBorders>
              <w:top w:val="single" w:sz="6" w:space="0" w:color="auto"/>
              <w:left w:val="single" w:sz="6" w:space="0" w:color="auto"/>
              <w:bottom w:val="single" w:sz="6" w:space="0" w:color="auto"/>
              <w:right w:val="single" w:sz="6"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5 854,5</w:t>
            </w:r>
          </w:p>
        </w:tc>
        <w:tc>
          <w:tcPr>
            <w:tcW w:w="992" w:type="dxa"/>
            <w:tcBorders>
              <w:top w:val="single" w:sz="6" w:space="0" w:color="auto"/>
              <w:left w:val="single" w:sz="6" w:space="0" w:color="auto"/>
              <w:bottom w:val="single" w:sz="6" w:space="0" w:color="auto"/>
              <w:right w:val="single" w:sz="6"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991" w:type="dxa"/>
            <w:tcBorders>
              <w:top w:val="single" w:sz="6" w:space="0" w:color="auto"/>
              <w:left w:val="single" w:sz="6" w:space="0" w:color="auto"/>
              <w:bottom w:val="single" w:sz="6" w:space="0" w:color="auto"/>
              <w:right w:val="single" w:sz="6"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5 654,5</w:t>
            </w:r>
          </w:p>
        </w:tc>
        <w:tc>
          <w:tcPr>
            <w:tcW w:w="991" w:type="dxa"/>
            <w:tcBorders>
              <w:top w:val="single" w:sz="6" w:space="0" w:color="auto"/>
              <w:left w:val="single" w:sz="6" w:space="0" w:color="auto"/>
              <w:bottom w:val="single" w:sz="6" w:space="0" w:color="auto"/>
              <w:right w:val="single" w:sz="6"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-200,0</w:t>
            </w:r>
          </w:p>
        </w:tc>
        <w:tc>
          <w:tcPr>
            <w:tcW w:w="991" w:type="dxa"/>
            <w:tcBorders>
              <w:top w:val="single" w:sz="6" w:space="0" w:color="auto"/>
              <w:left w:val="single" w:sz="6" w:space="0" w:color="auto"/>
              <w:bottom w:val="single" w:sz="6" w:space="0" w:color="auto"/>
              <w:right w:val="double" w:sz="4" w:space="0" w:color="auto"/>
            </w:tcBorders>
            <w:shd w:val="clear" w:color="auto" w:fill="DBE5F1"/>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-200,0</w:t>
            </w:r>
          </w:p>
        </w:tc>
      </w:tr>
      <w:tr w:rsidR="009966B6" w:rsidRPr="00695866" w:rsidTr="00B35101">
        <w:trPr>
          <w:trHeight w:val="181"/>
        </w:trPr>
        <w:tc>
          <w:tcPr>
            <w:tcW w:w="3274" w:type="dxa"/>
            <w:tcBorders>
              <w:top w:val="single" w:sz="6" w:space="0" w:color="auto"/>
              <w:left w:val="double" w:sz="4" w:space="0" w:color="auto"/>
              <w:bottom w:val="single" w:sz="6" w:space="0" w:color="auto"/>
              <w:right w:val="single" w:sz="6" w:space="0" w:color="auto"/>
            </w:tcBorders>
            <w:vAlign w:val="bottom"/>
            <w:hideMark/>
          </w:tcPr>
          <w:p w:rsidR="009966B6" w:rsidRPr="00FA238B" w:rsidRDefault="009966B6" w:rsidP="00B35101">
            <w:pPr>
              <w:rPr>
                <w:rFonts w:eastAsia="Times New Roman"/>
                <w:i/>
                <w:iCs/>
                <w:color w:val="000000"/>
                <w:sz w:val="16"/>
                <w:szCs w:val="16"/>
              </w:rPr>
            </w:pPr>
            <w:r w:rsidRPr="00FA238B">
              <w:rPr>
                <w:rFonts w:eastAsia="Times New Roman"/>
                <w:i/>
                <w:iCs/>
                <w:color w:val="000000"/>
                <w:sz w:val="16"/>
                <w:szCs w:val="16"/>
              </w:rPr>
              <w:t>привлечение средств</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28 627,7</w:t>
            </w:r>
          </w:p>
        </w:tc>
        <w:tc>
          <w:tcPr>
            <w:tcW w:w="1414"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28 627,7</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29 427,7</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800,0</w:t>
            </w:r>
          </w:p>
        </w:tc>
        <w:tc>
          <w:tcPr>
            <w:tcW w:w="991" w:type="dxa"/>
            <w:tcBorders>
              <w:top w:val="single" w:sz="6" w:space="0" w:color="auto"/>
              <w:left w:val="single" w:sz="6" w:space="0" w:color="auto"/>
              <w:bottom w:val="single" w:sz="6" w:space="0" w:color="auto"/>
              <w:right w:val="double" w:sz="4"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800,0</w:t>
            </w:r>
          </w:p>
        </w:tc>
      </w:tr>
      <w:tr w:rsidR="009966B6" w:rsidRPr="00695866" w:rsidTr="00B35101">
        <w:trPr>
          <w:trHeight w:val="112"/>
        </w:trPr>
        <w:tc>
          <w:tcPr>
            <w:tcW w:w="3274" w:type="dxa"/>
            <w:tcBorders>
              <w:top w:val="single" w:sz="6" w:space="0" w:color="auto"/>
              <w:left w:val="double" w:sz="4" w:space="0" w:color="auto"/>
              <w:bottom w:val="single" w:sz="6" w:space="0" w:color="auto"/>
              <w:right w:val="single" w:sz="6" w:space="0" w:color="auto"/>
            </w:tcBorders>
            <w:vAlign w:val="bottom"/>
            <w:hideMark/>
          </w:tcPr>
          <w:p w:rsidR="009966B6" w:rsidRPr="00FA238B" w:rsidRDefault="009966B6" w:rsidP="00B35101">
            <w:pPr>
              <w:rPr>
                <w:rFonts w:eastAsia="Times New Roman"/>
                <w:i/>
                <w:iCs/>
                <w:color w:val="000000"/>
                <w:sz w:val="16"/>
                <w:szCs w:val="16"/>
              </w:rPr>
            </w:pPr>
            <w:r w:rsidRPr="00FA238B">
              <w:rPr>
                <w:rFonts w:eastAsia="Times New Roman"/>
                <w:i/>
                <w:iCs/>
                <w:color w:val="000000"/>
                <w:sz w:val="16"/>
                <w:szCs w:val="16"/>
              </w:rPr>
              <w:t>погашение долга</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22 773,2</w:t>
            </w:r>
          </w:p>
        </w:tc>
        <w:tc>
          <w:tcPr>
            <w:tcW w:w="1414"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22 773,2</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23 773,2</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1 000,0</w:t>
            </w:r>
          </w:p>
        </w:tc>
        <w:tc>
          <w:tcPr>
            <w:tcW w:w="991" w:type="dxa"/>
            <w:tcBorders>
              <w:top w:val="single" w:sz="6" w:space="0" w:color="auto"/>
              <w:left w:val="single" w:sz="6" w:space="0" w:color="auto"/>
              <w:bottom w:val="single" w:sz="6" w:space="0" w:color="auto"/>
              <w:right w:val="double" w:sz="4"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1 000,0</w:t>
            </w:r>
          </w:p>
        </w:tc>
      </w:tr>
      <w:tr w:rsidR="009966B6" w:rsidRPr="00695866" w:rsidTr="00B35101">
        <w:trPr>
          <w:trHeight w:val="130"/>
        </w:trPr>
        <w:tc>
          <w:tcPr>
            <w:tcW w:w="3274" w:type="dxa"/>
            <w:tcBorders>
              <w:top w:val="single" w:sz="6" w:space="0" w:color="auto"/>
              <w:left w:val="double" w:sz="4" w:space="0" w:color="auto"/>
              <w:bottom w:val="single" w:sz="6" w:space="0" w:color="auto"/>
              <w:right w:val="single" w:sz="6" w:space="0" w:color="auto"/>
            </w:tcBorders>
            <w:vAlign w:val="bottom"/>
            <w:hideMark/>
          </w:tcPr>
          <w:p w:rsidR="009966B6" w:rsidRPr="00FA238B" w:rsidRDefault="009966B6" w:rsidP="00B35101">
            <w:pPr>
              <w:rPr>
                <w:rFonts w:eastAsia="Times New Roman"/>
                <w:color w:val="000000"/>
                <w:sz w:val="16"/>
                <w:szCs w:val="16"/>
              </w:rPr>
            </w:pPr>
            <w:r w:rsidRPr="00FA238B">
              <w:rPr>
                <w:rFonts w:eastAsia="Times New Roman"/>
                <w:color w:val="000000"/>
                <w:sz w:val="16"/>
                <w:szCs w:val="16"/>
              </w:rPr>
              <w:t>Возврат бюджетных кредитов</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1414"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1,9</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1,9</w:t>
            </w:r>
          </w:p>
        </w:tc>
        <w:tc>
          <w:tcPr>
            <w:tcW w:w="991" w:type="dxa"/>
            <w:tcBorders>
              <w:top w:val="single" w:sz="6" w:space="0" w:color="auto"/>
              <w:left w:val="single" w:sz="6" w:space="0" w:color="auto"/>
              <w:bottom w:val="single" w:sz="6" w:space="0" w:color="auto"/>
              <w:right w:val="double" w:sz="4"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1,9</w:t>
            </w:r>
          </w:p>
        </w:tc>
      </w:tr>
      <w:tr w:rsidR="009966B6" w:rsidRPr="0085017B" w:rsidTr="00B35101">
        <w:trPr>
          <w:trHeight w:val="359"/>
        </w:trPr>
        <w:tc>
          <w:tcPr>
            <w:tcW w:w="3274" w:type="dxa"/>
            <w:tcBorders>
              <w:top w:val="single" w:sz="6" w:space="0" w:color="auto"/>
              <w:left w:val="double" w:sz="4" w:space="0" w:color="auto"/>
              <w:bottom w:val="single" w:sz="6" w:space="0" w:color="auto"/>
              <w:right w:val="single" w:sz="6" w:space="0" w:color="auto"/>
            </w:tcBorders>
            <w:vAlign w:val="bottom"/>
            <w:hideMark/>
          </w:tcPr>
          <w:p w:rsidR="009966B6" w:rsidRPr="0085017B" w:rsidRDefault="009966B6" w:rsidP="00B35101">
            <w:pPr>
              <w:rPr>
                <w:rFonts w:eastAsia="Times New Roman"/>
                <w:color w:val="000000"/>
                <w:sz w:val="16"/>
                <w:szCs w:val="16"/>
              </w:rPr>
            </w:pPr>
            <w:r w:rsidRPr="0085017B">
              <w:rPr>
                <w:rFonts w:eastAsia="Times New Roman"/>
                <w:color w:val="000000"/>
                <w:sz w:val="16"/>
                <w:szCs w:val="16"/>
              </w:rPr>
              <w:t>Увеличение финансовых активов за счет средств автономных и бюджетных учреждений</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85017B" w:rsidRDefault="009966B6" w:rsidP="00B35101">
            <w:pPr>
              <w:jc w:val="right"/>
              <w:rPr>
                <w:rFonts w:eastAsia="Times New Roman"/>
                <w:color w:val="000000"/>
                <w:sz w:val="16"/>
                <w:szCs w:val="16"/>
              </w:rPr>
            </w:pPr>
            <w:r w:rsidRPr="0085017B">
              <w:rPr>
                <w:rFonts w:eastAsia="Times New Roman"/>
                <w:color w:val="000000"/>
                <w:sz w:val="16"/>
                <w:szCs w:val="16"/>
              </w:rPr>
              <w:t>0,0</w:t>
            </w:r>
          </w:p>
        </w:tc>
        <w:tc>
          <w:tcPr>
            <w:tcW w:w="1414" w:type="dxa"/>
            <w:tcBorders>
              <w:top w:val="single" w:sz="6" w:space="0" w:color="auto"/>
              <w:left w:val="single" w:sz="6" w:space="0" w:color="auto"/>
              <w:bottom w:val="single" w:sz="6" w:space="0" w:color="auto"/>
              <w:right w:val="single" w:sz="6" w:space="0" w:color="auto"/>
            </w:tcBorders>
            <w:noWrap/>
            <w:vAlign w:val="bottom"/>
            <w:hideMark/>
          </w:tcPr>
          <w:p w:rsidR="009966B6" w:rsidRPr="0085017B" w:rsidRDefault="009966B6" w:rsidP="00B35101">
            <w:pPr>
              <w:jc w:val="right"/>
              <w:rPr>
                <w:rFonts w:eastAsia="Times New Roman"/>
                <w:color w:val="000000"/>
                <w:sz w:val="16"/>
                <w:szCs w:val="16"/>
              </w:rPr>
            </w:pPr>
            <w:r w:rsidRPr="0085017B">
              <w:rPr>
                <w:rFonts w:eastAsia="Times New Roman"/>
                <w:color w:val="000000"/>
                <w:sz w:val="16"/>
                <w:szCs w:val="16"/>
              </w:rPr>
              <w:t>0,0</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85017B" w:rsidRDefault="009966B6" w:rsidP="00B35101">
            <w:pPr>
              <w:jc w:val="right"/>
              <w:rPr>
                <w:rFonts w:eastAsia="Times New Roman"/>
                <w:color w:val="000000"/>
                <w:sz w:val="16"/>
                <w:szCs w:val="16"/>
              </w:rPr>
            </w:pPr>
            <w:r w:rsidRPr="0085017B">
              <w:rPr>
                <w:rFonts w:eastAsia="Times New Roman"/>
                <w:color w:val="000000"/>
                <w:sz w:val="16"/>
                <w:szCs w:val="16"/>
              </w:rPr>
              <w:t>0,0</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85017B" w:rsidRDefault="009966B6" w:rsidP="00B35101">
            <w:pPr>
              <w:jc w:val="right"/>
              <w:rPr>
                <w:rFonts w:eastAsia="Times New Roman"/>
                <w:color w:val="000000"/>
                <w:sz w:val="16"/>
                <w:szCs w:val="16"/>
              </w:rPr>
            </w:pPr>
            <w:r w:rsidRPr="0085017B">
              <w:rPr>
                <w:rFonts w:eastAsia="Times New Roman"/>
                <w:color w:val="000000"/>
                <w:sz w:val="16"/>
                <w:szCs w:val="16"/>
              </w:rPr>
              <w:t>954,1</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85017B" w:rsidRDefault="009966B6" w:rsidP="00B35101">
            <w:pPr>
              <w:jc w:val="right"/>
              <w:rPr>
                <w:rFonts w:eastAsia="Times New Roman"/>
                <w:color w:val="000000"/>
                <w:sz w:val="16"/>
                <w:szCs w:val="16"/>
              </w:rPr>
            </w:pPr>
            <w:r w:rsidRPr="0085017B">
              <w:rPr>
                <w:rFonts w:eastAsia="Times New Roman"/>
                <w:color w:val="000000"/>
                <w:sz w:val="16"/>
                <w:szCs w:val="16"/>
              </w:rPr>
              <w:t>954,1</w:t>
            </w:r>
          </w:p>
        </w:tc>
        <w:tc>
          <w:tcPr>
            <w:tcW w:w="991" w:type="dxa"/>
            <w:tcBorders>
              <w:top w:val="single" w:sz="6" w:space="0" w:color="auto"/>
              <w:left w:val="single" w:sz="6" w:space="0" w:color="auto"/>
              <w:bottom w:val="single" w:sz="6" w:space="0" w:color="auto"/>
              <w:right w:val="double" w:sz="4" w:space="0" w:color="auto"/>
            </w:tcBorders>
            <w:noWrap/>
            <w:vAlign w:val="bottom"/>
            <w:hideMark/>
          </w:tcPr>
          <w:p w:rsidR="009966B6" w:rsidRPr="0085017B" w:rsidRDefault="009966B6" w:rsidP="00B35101">
            <w:pPr>
              <w:jc w:val="right"/>
              <w:rPr>
                <w:rFonts w:eastAsia="Times New Roman"/>
                <w:color w:val="000000"/>
                <w:sz w:val="16"/>
                <w:szCs w:val="16"/>
              </w:rPr>
            </w:pPr>
            <w:r w:rsidRPr="0085017B">
              <w:rPr>
                <w:rFonts w:eastAsia="Times New Roman"/>
                <w:color w:val="000000"/>
                <w:sz w:val="16"/>
                <w:szCs w:val="16"/>
              </w:rPr>
              <w:t>954,1</w:t>
            </w:r>
          </w:p>
        </w:tc>
      </w:tr>
      <w:tr w:rsidR="009966B6" w:rsidRPr="00695866" w:rsidTr="00B35101">
        <w:trPr>
          <w:trHeight w:val="211"/>
        </w:trPr>
        <w:tc>
          <w:tcPr>
            <w:tcW w:w="3274" w:type="dxa"/>
            <w:tcBorders>
              <w:top w:val="single" w:sz="6" w:space="0" w:color="auto"/>
              <w:left w:val="double" w:sz="4" w:space="0" w:color="auto"/>
              <w:bottom w:val="single" w:sz="6" w:space="0" w:color="auto"/>
              <w:right w:val="single" w:sz="6" w:space="0" w:color="auto"/>
            </w:tcBorders>
            <w:shd w:val="clear" w:color="auto" w:fill="DBE5F1"/>
            <w:vAlign w:val="bottom"/>
            <w:hideMark/>
          </w:tcPr>
          <w:p w:rsidR="009966B6" w:rsidRPr="00FA238B" w:rsidRDefault="009966B6" w:rsidP="00B35101">
            <w:pPr>
              <w:rPr>
                <w:rFonts w:eastAsia="Times New Roman"/>
                <w:color w:val="000000"/>
                <w:sz w:val="16"/>
                <w:szCs w:val="16"/>
              </w:rPr>
            </w:pPr>
            <w:r w:rsidRPr="00FA238B">
              <w:rPr>
                <w:rFonts w:eastAsia="Times New Roman"/>
                <w:color w:val="000000"/>
                <w:sz w:val="16"/>
                <w:szCs w:val="16"/>
              </w:rPr>
              <w:t>Итого иные источники финансирования дефицита бюджета</w:t>
            </w:r>
          </w:p>
        </w:tc>
        <w:tc>
          <w:tcPr>
            <w:tcW w:w="992" w:type="dxa"/>
            <w:tcBorders>
              <w:top w:val="single" w:sz="6" w:space="0" w:color="auto"/>
              <w:left w:val="single" w:sz="6" w:space="0" w:color="auto"/>
              <w:bottom w:val="single" w:sz="6" w:space="0" w:color="auto"/>
              <w:right w:val="single" w:sz="6" w:space="0" w:color="auto"/>
            </w:tcBorders>
            <w:shd w:val="clear" w:color="auto" w:fill="DBE5F1"/>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1414" w:type="dxa"/>
            <w:tcBorders>
              <w:top w:val="single" w:sz="6" w:space="0" w:color="auto"/>
              <w:left w:val="single" w:sz="6" w:space="0" w:color="auto"/>
              <w:bottom w:val="single" w:sz="6" w:space="0" w:color="auto"/>
              <w:right w:val="single" w:sz="6" w:space="0" w:color="auto"/>
            </w:tcBorders>
            <w:shd w:val="clear" w:color="auto" w:fill="DBE5F1"/>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992" w:type="dxa"/>
            <w:tcBorders>
              <w:top w:val="single" w:sz="6" w:space="0" w:color="auto"/>
              <w:left w:val="single" w:sz="6" w:space="0" w:color="auto"/>
              <w:bottom w:val="single" w:sz="6" w:space="0" w:color="auto"/>
              <w:right w:val="single" w:sz="6" w:space="0" w:color="auto"/>
            </w:tcBorders>
            <w:shd w:val="clear" w:color="auto" w:fill="DBE5F1"/>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991" w:type="dxa"/>
            <w:tcBorders>
              <w:top w:val="single" w:sz="6" w:space="0" w:color="auto"/>
              <w:left w:val="single" w:sz="6" w:space="0" w:color="auto"/>
              <w:bottom w:val="single" w:sz="6" w:space="0" w:color="auto"/>
              <w:right w:val="single" w:sz="6" w:space="0" w:color="auto"/>
            </w:tcBorders>
            <w:shd w:val="clear" w:color="auto" w:fill="DBE5F1"/>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956,0</w:t>
            </w:r>
          </w:p>
        </w:tc>
        <w:tc>
          <w:tcPr>
            <w:tcW w:w="991" w:type="dxa"/>
            <w:tcBorders>
              <w:top w:val="single" w:sz="6" w:space="0" w:color="auto"/>
              <w:left w:val="single" w:sz="6" w:space="0" w:color="auto"/>
              <w:bottom w:val="single" w:sz="6" w:space="0" w:color="auto"/>
              <w:right w:val="single" w:sz="6" w:space="0" w:color="auto"/>
            </w:tcBorders>
            <w:shd w:val="clear" w:color="auto" w:fill="DBE5F1"/>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956,0</w:t>
            </w:r>
          </w:p>
        </w:tc>
        <w:tc>
          <w:tcPr>
            <w:tcW w:w="991" w:type="dxa"/>
            <w:tcBorders>
              <w:top w:val="single" w:sz="6" w:space="0" w:color="auto"/>
              <w:left w:val="single" w:sz="6" w:space="0" w:color="auto"/>
              <w:bottom w:val="single" w:sz="6" w:space="0" w:color="auto"/>
              <w:right w:val="double" w:sz="4" w:space="0" w:color="auto"/>
            </w:tcBorders>
            <w:shd w:val="clear" w:color="auto" w:fill="DBE5F1"/>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956,0</w:t>
            </w:r>
          </w:p>
        </w:tc>
      </w:tr>
      <w:tr w:rsidR="009966B6" w:rsidRPr="00695866" w:rsidTr="00B35101">
        <w:trPr>
          <w:trHeight w:val="245"/>
        </w:trPr>
        <w:tc>
          <w:tcPr>
            <w:tcW w:w="3274" w:type="dxa"/>
            <w:tcBorders>
              <w:top w:val="single" w:sz="6" w:space="0" w:color="auto"/>
              <w:left w:val="double" w:sz="4" w:space="0" w:color="auto"/>
              <w:bottom w:val="single" w:sz="6" w:space="0" w:color="auto"/>
              <w:right w:val="single" w:sz="6" w:space="0" w:color="auto"/>
            </w:tcBorders>
            <w:shd w:val="clear" w:color="auto" w:fill="DBE5F1"/>
            <w:vAlign w:val="bottom"/>
            <w:hideMark/>
          </w:tcPr>
          <w:p w:rsidR="009966B6" w:rsidRPr="00FA238B" w:rsidRDefault="009966B6" w:rsidP="00B35101">
            <w:pPr>
              <w:rPr>
                <w:rFonts w:eastAsia="Times New Roman"/>
                <w:color w:val="000000"/>
                <w:sz w:val="16"/>
                <w:szCs w:val="16"/>
              </w:rPr>
            </w:pPr>
            <w:r w:rsidRPr="00FA238B">
              <w:rPr>
                <w:rFonts w:eastAsia="Times New Roman"/>
                <w:color w:val="000000"/>
                <w:sz w:val="16"/>
                <w:szCs w:val="16"/>
              </w:rPr>
              <w:t xml:space="preserve">Всего источники финансирования дефицита </w:t>
            </w:r>
            <w:r>
              <w:rPr>
                <w:rFonts w:eastAsia="Times New Roman"/>
                <w:color w:val="000000"/>
                <w:sz w:val="16"/>
                <w:szCs w:val="16"/>
              </w:rPr>
              <w:t xml:space="preserve">по </w:t>
            </w:r>
            <w:proofErr w:type="spellStart"/>
            <w:r>
              <w:rPr>
                <w:rFonts w:eastAsia="Times New Roman"/>
                <w:color w:val="000000"/>
                <w:sz w:val="16"/>
                <w:szCs w:val="16"/>
              </w:rPr>
              <w:t>Облфину</w:t>
            </w:r>
            <w:proofErr w:type="spellEnd"/>
          </w:p>
        </w:tc>
        <w:tc>
          <w:tcPr>
            <w:tcW w:w="992" w:type="dxa"/>
            <w:tcBorders>
              <w:top w:val="single" w:sz="6" w:space="0" w:color="auto"/>
              <w:left w:val="single" w:sz="6" w:space="0" w:color="auto"/>
              <w:bottom w:val="single" w:sz="6" w:space="0" w:color="auto"/>
              <w:right w:val="single" w:sz="6" w:space="0" w:color="auto"/>
            </w:tcBorders>
            <w:shd w:val="clear" w:color="auto" w:fill="DBE5F1"/>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5 854,5</w:t>
            </w:r>
          </w:p>
        </w:tc>
        <w:tc>
          <w:tcPr>
            <w:tcW w:w="1414" w:type="dxa"/>
            <w:tcBorders>
              <w:top w:val="single" w:sz="6" w:space="0" w:color="auto"/>
              <w:left w:val="single" w:sz="6" w:space="0" w:color="auto"/>
              <w:bottom w:val="single" w:sz="6" w:space="0" w:color="auto"/>
              <w:right w:val="single" w:sz="6" w:space="0" w:color="auto"/>
            </w:tcBorders>
            <w:shd w:val="clear" w:color="auto" w:fill="DBE5F1"/>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5 854,5</w:t>
            </w:r>
          </w:p>
        </w:tc>
        <w:tc>
          <w:tcPr>
            <w:tcW w:w="992" w:type="dxa"/>
            <w:tcBorders>
              <w:top w:val="single" w:sz="6" w:space="0" w:color="auto"/>
              <w:left w:val="single" w:sz="6" w:space="0" w:color="auto"/>
              <w:bottom w:val="single" w:sz="6" w:space="0" w:color="auto"/>
              <w:right w:val="single" w:sz="6" w:space="0" w:color="auto"/>
            </w:tcBorders>
            <w:shd w:val="clear" w:color="auto" w:fill="DBE5F1"/>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991" w:type="dxa"/>
            <w:tcBorders>
              <w:top w:val="single" w:sz="6" w:space="0" w:color="auto"/>
              <w:left w:val="single" w:sz="6" w:space="0" w:color="auto"/>
              <w:bottom w:val="single" w:sz="6" w:space="0" w:color="auto"/>
              <w:right w:val="single" w:sz="6" w:space="0" w:color="auto"/>
            </w:tcBorders>
            <w:shd w:val="clear" w:color="auto" w:fill="DBE5F1"/>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6 610,5</w:t>
            </w:r>
          </w:p>
        </w:tc>
        <w:tc>
          <w:tcPr>
            <w:tcW w:w="991" w:type="dxa"/>
            <w:tcBorders>
              <w:top w:val="single" w:sz="6" w:space="0" w:color="auto"/>
              <w:left w:val="single" w:sz="6" w:space="0" w:color="auto"/>
              <w:bottom w:val="single" w:sz="6" w:space="0" w:color="auto"/>
              <w:right w:val="single" w:sz="6" w:space="0" w:color="auto"/>
            </w:tcBorders>
            <w:shd w:val="clear" w:color="auto" w:fill="DBE5F1"/>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756,0</w:t>
            </w:r>
          </w:p>
        </w:tc>
        <w:tc>
          <w:tcPr>
            <w:tcW w:w="991" w:type="dxa"/>
            <w:tcBorders>
              <w:top w:val="single" w:sz="6" w:space="0" w:color="auto"/>
              <w:left w:val="single" w:sz="6" w:space="0" w:color="auto"/>
              <w:bottom w:val="single" w:sz="6" w:space="0" w:color="auto"/>
              <w:right w:val="double" w:sz="4" w:space="0" w:color="auto"/>
            </w:tcBorders>
            <w:shd w:val="clear" w:color="auto" w:fill="DBE5F1"/>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756,0</w:t>
            </w:r>
          </w:p>
        </w:tc>
      </w:tr>
      <w:tr w:rsidR="009966B6" w:rsidRPr="00695866" w:rsidTr="00B35101">
        <w:trPr>
          <w:trHeight w:val="152"/>
        </w:trPr>
        <w:tc>
          <w:tcPr>
            <w:tcW w:w="3274" w:type="dxa"/>
            <w:tcBorders>
              <w:top w:val="single" w:sz="6" w:space="0" w:color="auto"/>
              <w:left w:val="double" w:sz="4" w:space="0" w:color="auto"/>
              <w:bottom w:val="single" w:sz="6" w:space="0" w:color="auto"/>
              <w:right w:val="single" w:sz="6" w:space="0" w:color="auto"/>
            </w:tcBorders>
            <w:vAlign w:val="bottom"/>
            <w:hideMark/>
          </w:tcPr>
          <w:p w:rsidR="009966B6" w:rsidRPr="00FA238B" w:rsidRDefault="009966B6" w:rsidP="00B35101">
            <w:pPr>
              <w:rPr>
                <w:rFonts w:eastAsia="Times New Roman"/>
                <w:color w:val="000000"/>
                <w:sz w:val="16"/>
                <w:szCs w:val="16"/>
              </w:rPr>
            </w:pPr>
            <w:r w:rsidRPr="00FA238B">
              <w:rPr>
                <w:rFonts w:eastAsia="Times New Roman"/>
                <w:color w:val="000000"/>
                <w:sz w:val="16"/>
                <w:szCs w:val="16"/>
              </w:rPr>
              <w:t>Изменение остатков средств на счетах бюджета</w:t>
            </w:r>
          </w:p>
        </w:tc>
        <w:tc>
          <w:tcPr>
            <w:tcW w:w="992" w:type="dxa"/>
            <w:tcBorders>
              <w:top w:val="single" w:sz="6" w:space="0" w:color="auto"/>
              <w:left w:val="single" w:sz="6" w:space="0" w:color="auto"/>
              <w:bottom w:val="single" w:sz="6" w:space="0" w:color="auto"/>
              <w:right w:val="single" w:sz="6" w:space="0" w:color="auto"/>
            </w:tcBorders>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45,5</w:t>
            </w:r>
          </w:p>
        </w:tc>
        <w:tc>
          <w:tcPr>
            <w:tcW w:w="1414"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45,5</w:t>
            </w:r>
          </w:p>
        </w:tc>
        <w:tc>
          <w:tcPr>
            <w:tcW w:w="992"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center"/>
              <w:rPr>
                <w:rFonts w:eastAsia="Times New Roman"/>
                <w:color w:val="000000"/>
                <w:sz w:val="16"/>
                <w:szCs w:val="16"/>
              </w:rPr>
            </w:pPr>
            <w:proofErr w:type="spellStart"/>
            <w:r w:rsidRPr="00FA238B">
              <w:rPr>
                <w:rFonts w:eastAsia="Times New Roman"/>
                <w:color w:val="000000"/>
                <w:sz w:val="16"/>
                <w:szCs w:val="16"/>
              </w:rPr>
              <w:t>х</w:t>
            </w:r>
            <w:proofErr w:type="spellEnd"/>
          </w:p>
        </w:tc>
        <w:tc>
          <w:tcPr>
            <w:tcW w:w="991" w:type="dxa"/>
            <w:tcBorders>
              <w:top w:val="single" w:sz="6" w:space="0" w:color="auto"/>
              <w:left w:val="single" w:sz="6" w:space="0" w:color="auto"/>
              <w:bottom w:val="single" w:sz="6" w:space="0" w:color="auto"/>
              <w:right w:val="single" w:sz="6" w:space="0" w:color="auto"/>
            </w:tcBorders>
            <w:noWrap/>
            <w:vAlign w:val="bottom"/>
            <w:hideMark/>
          </w:tcPr>
          <w:p w:rsidR="009966B6" w:rsidRPr="00FA238B" w:rsidRDefault="009966B6" w:rsidP="00B35101">
            <w:pPr>
              <w:jc w:val="center"/>
              <w:rPr>
                <w:rFonts w:eastAsia="Times New Roman"/>
                <w:color w:val="000000"/>
                <w:sz w:val="16"/>
                <w:szCs w:val="16"/>
              </w:rPr>
            </w:pPr>
            <w:proofErr w:type="spellStart"/>
            <w:r w:rsidRPr="00FA238B">
              <w:rPr>
                <w:rFonts w:eastAsia="Times New Roman"/>
                <w:color w:val="000000"/>
                <w:sz w:val="16"/>
                <w:szCs w:val="16"/>
              </w:rPr>
              <w:t>х</w:t>
            </w:r>
            <w:proofErr w:type="spellEnd"/>
          </w:p>
        </w:tc>
        <w:tc>
          <w:tcPr>
            <w:tcW w:w="991" w:type="dxa"/>
            <w:tcBorders>
              <w:top w:val="single" w:sz="6" w:space="0" w:color="auto"/>
              <w:left w:val="single" w:sz="6" w:space="0" w:color="auto"/>
              <w:bottom w:val="single" w:sz="6" w:space="0" w:color="auto"/>
              <w:right w:val="double" w:sz="4" w:space="0" w:color="auto"/>
            </w:tcBorders>
            <w:noWrap/>
            <w:vAlign w:val="bottom"/>
            <w:hideMark/>
          </w:tcPr>
          <w:p w:rsidR="009966B6" w:rsidRPr="00FA238B" w:rsidRDefault="009966B6" w:rsidP="00B35101">
            <w:pPr>
              <w:jc w:val="center"/>
              <w:rPr>
                <w:rFonts w:eastAsia="Times New Roman"/>
                <w:color w:val="000000"/>
                <w:sz w:val="16"/>
                <w:szCs w:val="16"/>
              </w:rPr>
            </w:pPr>
            <w:proofErr w:type="spellStart"/>
            <w:r w:rsidRPr="00FA238B">
              <w:rPr>
                <w:rFonts w:eastAsia="Times New Roman"/>
                <w:color w:val="000000"/>
                <w:sz w:val="16"/>
                <w:szCs w:val="16"/>
              </w:rPr>
              <w:t>х</w:t>
            </w:r>
            <w:proofErr w:type="spellEnd"/>
          </w:p>
        </w:tc>
      </w:tr>
      <w:tr w:rsidR="009966B6" w:rsidRPr="00695866" w:rsidTr="00B35101">
        <w:trPr>
          <w:trHeight w:val="341"/>
        </w:trPr>
        <w:tc>
          <w:tcPr>
            <w:tcW w:w="3274" w:type="dxa"/>
            <w:tcBorders>
              <w:top w:val="single" w:sz="6" w:space="0" w:color="auto"/>
              <w:left w:val="double" w:sz="4" w:space="0" w:color="auto"/>
              <w:bottom w:val="double" w:sz="4" w:space="0" w:color="auto"/>
              <w:right w:val="single" w:sz="6" w:space="0" w:color="auto"/>
            </w:tcBorders>
            <w:vAlign w:val="bottom"/>
            <w:hideMark/>
          </w:tcPr>
          <w:p w:rsidR="009966B6" w:rsidRPr="00FA238B" w:rsidRDefault="009966B6" w:rsidP="00B35101">
            <w:pPr>
              <w:rPr>
                <w:rFonts w:eastAsia="Times New Roman"/>
                <w:color w:val="000000"/>
                <w:sz w:val="16"/>
                <w:szCs w:val="16"/>
              </w:rPr>
            </w:pPr>
            <w:r w:rsidRPr="00FA238B">
              <w:rPr>
                <w:rFonts w:eastAsia="Times New Roman"/>
                <w:color w:val="000000"/>
                <w:sz w:val="16"/>
                <w:szCs w:val="16"/>
              </w:rPr>
              <w:t>Итого источники финансирования дефицита бюджета</w:t>
            </w:r>
          </w:p>
        </w:tc>
        <w:tc>
          <w:tcPr>
            <w:tcW w:w="992" w:type="dxa"/>
            <w:tcBorders>
              <w:top w:val="single" w:sz="6" w:space="0" w:color="auto"/>
              <w:left w:val="single" w:sz="6" w:space="0" w:color="auto"/>
              <w:bottom w:val="double" w:sz="4" w:space="0" w:color="auto"/>
              <w:right w:val="single" w:sz="6" w:space="0" w:color="auto"/>
            </w:tcBorders>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5 900,0</w:t>
            </w:r>
          </w:p>
        </w:tc>
        <w:tc>
          <w:tcPr>
            <w:tcW w:w="1414" w:type="dxa"/>
            <w:tcBorders>
              <w:top w:val="single" w:sz="6" w:space="0" w:color="auto"/>
              <w:left w:val="single" w:sz="6" w:space="0" w:color="auto"/>
              <w:bottom w:val="double" w:sz="4" w:space="0" w:color="auto"/>
              <w:right w:val="single" w:sz="6" w:space="0" w:color="auto"/>
            </w:tcBorders>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5 900,0</w:t>
            </w:r>
          </w:p>
        </w:tc>
        <w:tc>
          <w:tcPr>
            <w:tcW w:w="992" w:type="dxa"/>
            <w:tcBorders>
              <w:top w:val="single" w:sz="6" w:space="0" w:color="auto"/>
              <w:left w:val="single" w:sz="6" w:space="0" w:color="auto"/>
              <w:bottom w:val="double" w:sz="4" w:space="0" w:color="auto"/>
              <w:right w:val="single" w:sz="6" w:space="0" w:color="auto"/>
            </w:tcBorders>
            <w:vAlign w:val="bottom"/>
            <w:hideMark/>
          </w:tcPr>
          <w:p w:rsidR="009966B6" w:rsidRPr="00FA238B" w:rsidRDefault="009966B6" w:rsidP="00B35101">
            <w:pPr>
              <w:jc w:val="right"/>
              <w:rPr>
                <w:rFonts w:eastAsia="Times New Roman"/>
                <w:color w:val="000000"/>
                <w:sz w:val="16"/>
                <w:szCs w:val="16"/>
              </w:rPr>
            </w:pPr>
            <w:r w:rsidRPr="00FA238B">
              <w:rPr>
                <w:rFonts w:eastAsia="Times New Roman"/>
                <w:color w:val="000000"/>
                <w:sz w:val="16"/>
                <w:szCs w:val="16"/>
              </w:rPr>
              <w:t>0,0</w:t>
            </w:r>
          </w:p>
        </w:tc>
        <w:tc>
          <w:tcPr>
            <w:tcW w:w="991" w:type="dxa"/>
            <w:tcBorders>
              <w:top w:val="single" w:sz="6" w:space="0" w:color="auto"/>
              <w:left w:val="single" w:sz="6" w:space="0" w:color="auto"/>
              <w:bottom w:val="double" w:sz="4" w:space="0" w:color="auto"/>
              <w:right w:val="single" w:sz="6" w:space="0" w:color="auto"/>
            </w:tcBorders>
            <w:noWrap/>
            <w:vAlign w:val="bottom"/>
            <w:hideMark/>
          </w:tcPr>
          <w:p w:rsidR="009966B6" w:rsidRPr="00FA238B" w:rsidRDefault="009966B6" w:rsidP="00B35101">
            <w:pPr>
              <w:rPr>
                <w:rFonts w:eastAsia="Times New Roman"/>
                <w:color w:val="000000"/>
                <w:sz w:val="16"/>
                <w:szCs w:val="16"/>
              </w:rPr>
            </w:pPr>
            <w:r w:rsidRPr="00FA238B">
              <w:rPr>
                <w:rFonts w:eastAsia="Times New Roman"/>
                <w:color w:val="000000"/>
                <w:sz w:val="16"/>
                <w:szCs w:val="16"/>
              </w:rPr>
              <w:t> </w:t>
            </w:r>
          </w:p>
        </w:tc>
        <w:tc>
          <w:tcPr>
            <w:tcW w:w="991" w:type="dxa"/>
            <w:tcBorders>
              <w:top w:val="single" w:sz="6" w:space="0" w:color="auto"/>
              <w:left w:val="single" w:sz="6" w:space="0" w:color="auto"/>
              <w:bottom w:val="double" w:sz="4" w:space="0" w:color="auto"/>
              <w:right w:val="single" w:sz="6" w:space="0" w:color="auto"/>
            </w:tcBorders>
            <w:noWrap/>
            <w:vAlign w:val="bottom"/>
            <w:hideMark/>
          </w:tcPr>
          <w:p w:rsidR="009966B6" w:rsidRPr="00FA238B" w:rsidRDefault="009966B6" w:rsidP="00B35101">
            <w:pPr>
              <w:rPr>
                <w:rFonts w:eastAsia="Times New Roman"/>
                <w:color w:val="000000"/>
                <w:sz w:val="16"/>
                <w:szCs w:val="16"/>
              </w:rPr>
            </w:pPr>
            <w:r w:rsidRPr="00FA238B">
              <w:rPr>
                <w:rFonts w:eastAsia="Times New Roman"/>
                <w:color w:val="000000"/>
                <w:sz w:val="16"/>
                <w:szCs w:val="16"/>
              </w:rPr>
              <w:t> </w:t>
            </w:r>
          </w:p>
        </w:tc>
        <w:tc>
          <w:tcPr>
            <w:tcW w:w="991" w:type="dxa"/>
            <w:tcBorders>
              <w:top w:val="single" w:sz="6" w:space="0" w:color="auto"/>
              <w:left w:val="single" w:sz="6" w:space="0" w:color="auto"/>
              <w:bottom w:val="double" w:sz="4" w:space="0" w:color="auto"/>
              <w:right w:val="double" w:sz="4" w:space="0" w:color="auto"/>
            </w:tcBorders>
            <w:noWrap/>
            <w:vAlign w:val="bottom"/>
            <w:hideMark/>
          </w:tcPr>
          <w:p w:rsidR="009966B6" w:rsidRPr="00FA238B" w:rsidRDefault="009966B6" w:rsidP="00B35101">
            <w:pPr>
              <w:rPr>
                <w:rFonts w:eastAsia="Times New Roman"/>
                <w:color w:val="000000"/>
                <w:sz w:val="16"/>
                <w:szCs w:val="16"/>
              </w:rPr>
            </w:pPr>
            <w:r w:rsidRPr="00FA238B">
              <w:rPr>
                <w:rFonts w:eastAsia="Times New Roman"/>
                <w:color w:val="000000"/>
                <w:sz w:val="16"/>
                <w:szCs w:val="16"/>
              </w:rPr>
              <w:t> </w:t>
            </w:r>
          </w:p>
        </w:tc>
      </w:tr>
    </w:tbl>
    <w:p w:rsidR="009966B6" w:rsidRDefault="009966B6" w:rsidP="009966B6">
      <w:pPr>
        <w:ind w:firstLine="680"/>
        <w:jc w:val="both"/>
      </w:pPr>
    </w:p>
    <w:p w:rsidR="009966B6" w:rsidRPr="005A3006" w:rsidRDefault="009966B6" w:rsidP="009966B6">
      <w:pPr>
        <w:ind w:firstLine="680"/>
        <w:jc w:val="both"/>
      </w:pPr>
      <w:r w:rsidRPr="005A3006">
        <w:t>Как видно из представленных данных, финансовым органом в рамках полномочий по внесению изменений в сводную бюджетную роспись внесены изменения в бюджетную роспись на сумму 1 100,0 млн. рублей.</w:t>
      </w:r>
    </w:p>
    <w:p w:rsidR="009966B6" w:rsidRPr="005A3006" w:rsidRDefault="009966B6" w:rsidP="009B4AAC">
      <w:pPr>
        <w:ind w:firstLine="680"/>
        <w:jc w:val="both"/>
      </w:pPr>
      <w:r w:rsidRPr="005A3006">
        <w:lastRenderedPageBreak/>
        <w:t xml:space="preserve">Неисполненные назначения по привлечению заимствований для финансирования дефицита бюджета составили 200,0 млн. руб. по привлечению кредитов коммерческих банков, что по информации </w:t>
      </w:r>
      <w:proofErr w:type="spellStart"/>
      <w:r w:rsidRPr="005A3006">
        <w:t>Облфина</w:t>
      </w:r>
      <w:proofErr w:type="spellEnd"/>
      <w:r w:rsidRPr="005A3006">
        <w:t xml:space="preserve"> </w:t>
      </w:r>
      <w:r>
        <w:t xml:space="preserve">в конце 2016 года </w:t>
      </w:r>
      <w:r w:rsidRPr="005A3006">
        <w:t>обусловлено ожидаемым исполнением областного бюджета и необходимостью соблюдени</w:t>
      </w:r>
      <w:r w:rsidR="0085017B">
        <w:t>я</w:t>
      </w:r>
      <w:r w:rsidRPr="005A3006">
        <w:t xml:space="preserve"> условий</w:t>
      </w:r>
      <w:r w:rsidR="003D17C4">
        <w:t>,</w:t>
      </w:r>
      <w:r w:rsidRPr="005A3006">
        <w:t xml:space="preserve"> заключенных в 2014 году соглашений по бюджетным кредитам с Министерством финансов РФ. При этом условия соглашений </w:t>
      </w:r>
      <w:r>
        <w:t xml:space="preserve">по итогам 2016 года </w:t>
      </w:r>
      <w:r w:rsidRPr="005A3006">
        <w:t>выполнены не были (подробнее – далее в разделе государственного долга). Следует отметить, что в случае нарушения этих условий соглашениями с Минфином России предусмотрен досрочный возврат бюджетных кредитов, предоставленных из федерального бюджета.</w:t>
      </w:r>
    </w:p>
    <w:p w:rsidR="009966B6" w:rsidRDefault="009966B6" w:rsidP="009B4AAC">
      <w:pPr>
        <w:ind w:firstLine="680"/>
        <w:jc w:val="both"/>
      </w:pPr>
      <w:r w:rsidRPr="005A3006">
        <w:t>Законом об областном бюджете на 2017 год предусмотрено досрочное погашение бюджетных кредитов в сумме 13 723,3 млн. руб., привлеченных в 2015-2016 годах на три года со сроком погашения в 2018-2019 годах.</w:t>
      </w:r>
    </w:p>
    <w:p w:rsidR="009B4AAC" w:rsidRPr="005A3006" w:rsidRDefault="009B4AAC" w:rsidP="009B4AAC">
      <w:pPr>
        <w:autoSpaceDE w:val="0"/>
        <w:autoSpaceDN w:val="0"/>
        <w:adjustRightInd w:val="0"/>
        <w:ind w:firstLine="680"/>
        <w:jc w:val="both"/>
      </w:pPr>
      <w:r>
        <w:t xml:space="preserve">По бюджетным кредитам на пополнение остатков в Законе о </w:t>
      </w:r>
      <w:proofErr w:type="gramStart"/>
      <w:r>
        <w:t>бюджете</w:t>
      </w:r>
      <w:proofErr w:type="gramEnd"/>
      <w:r>
        <w:t xml:space="preserve"> как по </w:t>
      </w:r>
      <w:r w:rsidRPr="009B4AAC">
        <w:t xml:space="preserve">привлечению, так и по погашению указан лимит на кредитные средства в сумме 5 000,0 млн. рублей. </w:t>
      </w:r>
      <w:proofErr w:type="gramStart"/>
      <w:r w:rsidRPr="009B4AAC">
        <w:t>Согласно приказу Минфина России от 26.07.2013 № 74н «О порядке заключения и форме Договора о предоставлении бюджетного кредита на пополнение остатков средств на счетах бюджетов субъектов Российской Федерации (местных бюджетов)» указанный лимит составляет одну двенадцатую утвержденного законом о бюджете субъекта Российской Федерации на текущий финансовый год объема доходов бюджета, за исключением субсидий, субвенций и иных межбюджетных трансфертов, имеющих целевое назначение.</w:t>
      </w:r>
      <w:proofErr w:type="gramEnd"/>
      <w:r w:rsidRPr="009B4AAC">
        <w:t xml:space="preserve"> В пределах указанного лимита средства на пополнение остатков в течение года можно привлекать неоднократно. </w:t>
      </w:r>
      <w:proofErr w:type="gramStart"/>
      <w:r w:rsidRPr="009B4AAC">
        <w:t>Волгоградской</w:t>
      </w:r>
      <w:proofErr w:type="gramEnd"/>
      <w:r>
        <w:t xml:space="preserve"> </w:t>
      </w:r>
      <w:proofErr w:type="spellStart"/>
      <w:r>
        <w:t>областю</w:t>
      </w:r>
      <w:proofErr w:type="spellEnd"/>
      <w:r>
        <w:t xml:space="preserve"> в 2016 году привлечено 7 500,0 млн. руб. бюджетных кредитов на пополнение остатков.</w:t>
      </w:r>
    </w:p>
    <w:p w:rsidR="009966B6" w:rsidRPr="005A3006" w:rsidRDefault="009966B6" w:rsidP="009B4AAC">
      <w:pPr>
        <w:ind w:firstLine="680"/>
        <w:jc w:val="both"/>
      </w:pPr>
      <w:r w:rsidRPr="005A3006">
        <w:t xml:space="preserve">В нарушение </w:t>
      </w:r>
      <w:proofErr w:type="gramStart"/>
      <w:r w:rsidRPr="005A3006">
        <w:t>ч</w:t>
      </w:r>
      <w:proofErr w:type="gramEnd"/>
      <w:r w:rsidRPr="005A3006">
        <w:t>. 23 ст. 30 Федерального закона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в 2016 году в качестве источника финансирования дефицита бюджета использованы средства автономных и бюджетных учреждений в сумме 954</w:t>
      </w:r>
      <w:r w:rsidR="002A56A7">
        <w:t xml:space="preserve">,1 млн. </w:t>
      </w:r>
      <w:r w:rsidRPr="005A3006">
        <w:t>рублей.</w:t>
      </w:r>
    </w:p>
    <w:p w:rsidR="009966B6" w:rsidRDefault="009966B6" w:rsidP="009966B6">
      <w:pPr>
        <w:ind w:firstLine="680"/>
        <w:jc w:val="both"/>
      </w:pPr>
      <w:r w:rsidRPr="005A3006">
        <w:t xml:space="preserve">Право перечисления остатков средств бюджетных учреждений в соответствующий бюджет предусмотрено указанным федеральным законом, при этом определен и срок их возврата – </w:t>
      </w:r>
      <w:r w:rsidRPr="005A3006">
        <w:rPr>
          <w:i/>
          <w:u w:val="single"/>
        </w:rPr>
        <w:t>до 31 декабря текущего финансового года</w:t>
      </w:r>
      <w:r w:rsidRPr="005A3006">
        <w:t xml:space="preserve">. То есть, средства автономных и бюджетных учреждений могут использоваться на финансирование кассовых разрывов </w:t>
      </w:r>
      <w:r w:rsidRPr="005A3006">
        <w:rPr>
          <w:u w:val="single"/>
        </w:rPr>
        <w:t>только внутри финансового года</w:t>
      </w:r>
      <w:r w:rsidRPr="005A3006">
        <w:t>, что в полном объеме обеспечено не было.</w:t>
      </w:r>
      <w:r>
        <w:t xml:space="preserve"> Фа</w:t>
      </w:r>
      <w:r w:rsidRPr="005A3006">
        <w:t xml:space="preserve">ктически возврат с единого счета областного бюджета </w:t>
      </w:r>
      <w:r>
        <w:t>остатка задолженности в сумме 954</w:t>
      </w:r>
      <w:r w:rsidR="002A56A7">
        <w:t>,1 млн.</w:t>
      </w:r>
      <w:r>
        <w:t xml:space="preserve"> руб. </w:t>
      </w:r>
      <w:r w:rsidRPr="005A3006">
        <w:t>осуществлен в период с 28.02.2017 по 17.03.2017.</w:t>
      </w:r>
    </w:p>
    <w:p w:rsidR="00D47048" w:rsidRPr="00695866" w:rsidRDefault="00D47048" w:rsidP="00D47048">
      <w:pPr>
        <w:ind w:firstLine="680"/>
        <w:jc w:val="both"/>
      </w:pPr>
      <w:r w:rsidRPr="000A5AFD">
        <w:t>В</w:t>
      </w:r>
      <w:r>
        <w:t>сего в</w:t>
      </w:r>
      <w:r w:rsidRPr="000A5AFD">
        <w:t xml:space="preserve"> течение 2016 года на единый счет областного бюджета </w:t>
      </w:r>
      <w:r>
        <w:t xml:space="preserve">за счет средств автономных и бюджетных учреждений </w:t>
      </w:r>
      <w:r w:rsidRPr="000A5AFD">
        <w:t>перечислено 6 805 000,0 тыс. руб., возвращено 5 850 878,4 тыс. руб., остаток на 01.01.2017 составил</w:t>
      </w:r>
      <w:r w:rsidRPr="00695866">
        <w:t xml:space="preserve"> 954 121,6 тыс. рублей.</w:t>
      </w:r>
    </w:p>
    <w:p w:rsidR="00D47048" w:rsidRPr="005A3006" w:rsidRDefault="00D47048" w:rsidP="009966B6">
      <w:pPr>
        <w:ind w:firstLine="680"/>
        <w:jc w:val="both"/>
      </w:pPr>
    </w:p>
    <w:p w:rsidR="008B1475" w:rsidRPr="00BD1187" w:rsidRDefault="008B1475" w:rsidP="008B1475">
      <w:pPr>
        <w:jc w:val="center"/>
        <w:rPr>
          <w:b/>
          <w:i/>
        </w:rPr>
      </w:pPr>
      <w:r w:rsidRPr="00BD1187">
        <w:rPr>
          <w:b/>
          <w:i/>
        </w:rPr>
        <w:t>Государственный долг</w:t>
      </w:r>
    </w:p>
    <w:p w:rsidR="008B1475" w:rsidRPr="00574F2F" w:rsidRDefault="008B1475" w:rsidP="008B1475">
      <w:pPr>
        <w:autoSpaceDE w:val="0"/>
        <w:autoSpaceDN w:val="0"/>
        <w:adjustRightInd w:val="0"/>
        <w:ind w:firstLine="680"/>
        <w:jc w:val="both"/>
        <w:rPr>
          <w:bCs/>
          <w:iCs/>
        </w:rPr>
      </w:pPr>
      <w:r w:rsidRPr="00574F2F">
        <w:rPr>
          <w:rFonts w:eastAsia="Times New Roman"/>
          <w:bCs/>
        </w:rPr>
        <w:t xml:space="preserve">Статьей 2 Закона об областном бюджете на 2016 год установлен верхний предел государственного внутреннего долга Волгоградской области по состоянию на 01.01.2017 в сумме </w:t>
      </w:r>
      <w:r w:rsidRPr="00574F2F">
        <w:t>53 609,2 млн</w:t>
      </w:r>
      <w:r w:rsidRPr="00574F2F">
        <w:rPr>
          <w:rFonts w:eastAsia="Times New Roman"/>
          <w:bCs/>
        </w:rPr>
        <w:t xml:space="preserve">. руб., в том числе предел косвенного долга по государственным гарантиям – </w:t>
      </w:r>
      <w:r w:rsidRPr="00574F2F">
        <w:rPr>
          <w:bCs/>
          <w:iCs/>
        </w:rPr>
        <w:t>785,1 млн</w:t>
      </w:r>
      <w:r w:rsidRPr="00574F2F">
        <w:rPr>
          <w:rFonts w:eastAsia="Times New Roman"/>
        </w:rPr>
        <w:t>. рублей.</w:t>
      </w:r>
    </w:p>
    <w:p w:rsidR="008B1475" w:rsidRPr="00574F2F" w:rsidRDefault="008B1475" w:rsidP="008B1475">
      <w:pPr>
        <w:ind w:firstLine="680"/>
        <w:jc w:val="both"/>
      </w:pPr>
      <w:r w:rsidRPr="00574F2F">
        <w:t>Структура долга представлена в следующей таблице.</w:t>
      </w:r>
    </w:p>
    <w:p w:rsidR="008B1475" w:rsidRPr="00574F2F" w:rsidRDefault="008B1475" w:rsidP="008B1475">
      <w:pPr>
        <w:ind w:right="-143" w:firstLine="708"/>
        <w:jc w:val="right"/>
        <w:rPr>
          <w:i/>
          <w:sz w:val="20"/>
          <w:szCs w:val="20"/>
        </w:rPr>
      </w:pPr>
      <w:r w:rsidRPr="00574F2F">
        <w:rPr>
          <w:i/>
          <w:sz w:val="20"/>
          <w:szCs w:val="20"/>
        </w:rPr>
        <w:t>млн. руб.</w:t>
      </w:r>
    </w:p>
    <w:tbl>
      <w:tblPr>
        <w:tblW w:w="9762" w:type="dxa"/>
        <w:tblInd w:w="85" w:type="dxa"/>
        <w:tblLook w:val="04A0"/>
      </w:tblPr>
      <w:tblGrid>
        <w:gridCol w:w="3142"/>
        <w:gridCol w:w="1180"/>
        <w:gridCol w:w="1140"/>
        <w:gridCol w:w="1240"/>
        <w:gridCol w:w="960"/>
        <w:gridCol w:w="1140"/>
        <w:gridCol w:w="960"/>
      </w:tblGrid>
      <w:tr w:rsidR="008B1475" w:rsidRPr="00574F2F" w:rsidTr="00B35101">
        <w:trPr>
          <w:trHeight w:val="20"/>
        </w:trPr>
        <w:tc>
          <w:tcPr>
            <w:tcW w:w="3142" w:type="dxa"/>
            <w:vMerge w:val="restart"/>
            <w:tcBorders>
              <w:top w:val="double" w:sz="6" w:space="0" w:color="auto"/>
              <w:left w:val="double" w:sz="6" w:space="0" w:color="auto"/>
              <w:bottom w:val="double" w:sz="6" w:space="0" w:color="000000"/>
              <w:right w:val="single" w:sz="8" w:space="0" w:color="auto"/>
            </w:tcBorders>
            <w:shd w:val="clear" w:color="auto" w:fill="EAF1DD" w:themeFill="accent3" w:themeFillTint="33"/>
            <w:vAlign w:val="center"/>
            <w:hideMark/>
          </w:tcPr>
          <w:p w:rsidR="008B1475" w:rsidRPr="00574F2F" w:rsidRDefault="008B1475" w:rsidP="00B35101">
            <w:pPr>
              <w:jc w:val="center"/>
              <w:rPr>
                <w:rFonts w:eastAsia="Times New Roman"/>
                <w:bCs/>
                <w:sz w:val="18"/>
                <w:szCs w:val="18"/>
              </w:rPr>
            </w:pPr>
            <w:r w:rsidRPr="00574F2F">
              <w:rPr>
                <w:rFonts w:eastAsia="Times New Roman"/>
                <w:bCs/>
                <w:sz w:val="18"/>
                <w:szCs w:val="18"/>
              </w:rPr>
              <w:t>Вид обязательств</w:t>
            </w:r>
          </w:p>
        </w:tc>
        <w:tc>
          <w:tcPr>
            <w:tcW w:w="2320" w:type="dxa"/>
            <w:gridSpan w:val="2"/>
            <w:tcBorders>
              <w:top w:val="double" w:sz="6" w:space="0" w:color="auto"/>
              <w:left w:val="nil"/>
              <w:bottom w:val="single" w:sz="8" w:space="0" w:color="auto"/>
              <w:right w:val="single" w:sz="8" w:space="0" w:color="000000"/>
            </w:tcBorders>
            <w:shd w:val="clear" w:color="auto" w:fill="EAF1DD" w:themeFill="accent3" w:themeFillTint="33"/>
            <w:vAlign w:val="center"/>
            <w:hideMark/>
          </w:tcPr>
          <w:p w:rsidR="008B1475" w:rsidRPr="00574F2F" w:rsidRDefault="008B1475" w:rsidP="00B35101">
            <w:pPr>
              <w:jc w:val="center"/>
              <w:rPr>
                <w:rFonts w:eastAsia="Times New Roman"/>
                <w:bCs/>
                <w:sz w:val="18"/>
                <w:szCs w:val="18"/>
              </w:rPr>
            </w:pPr>
            <w:r w:rsidRPr="00574F2F">
              <w:rPr>
                <w:rFonts w:eastAsia="Times New Roman"/>
                <w:bCs/>
                <w:sz w:val="18"/>
                <w:szCs w:val="18"/>
              </w:rPr>
              <w:t>01.01.2016</w:t>
            </w:r>
          </w:p>
        </w:tc>
        <w:tc>
          <w:tcPr>
            <w:tcW w:w="2200" w:type="dxa"/>
            <w:gridSpan w:val="2"/>
            <w:tcBorders>
              <w:top w:val="double" w:sz="6" w:space="0" w:color="auto"/>
              <w:left w:val="nil"/>
              <w:bottom w:val="single" w:sz="8" w:space="0" w:color="auto"/>
              <w:right w:val="single" w:sz="8" w:space="0" w:color="000000"/>
            </w:tcBorders>
            <w:shd w:val="clear" w:color="auto" w:fill="EAF1DD" w:themeFill="accent3" w:themeFillTint="33"/>
            <w:vAlign w:val="center"/>
            <w:hideMark/>
          </w:tcPr>
          <w:p w:rsidR="008B1475" w:rsidRPr="00574F2F" w:rsidRDefault="008B1475" w:rsidP="00B35101">
            <w:pPr>
              <w:jc w:val="center"/>
              <w:rPr>
                <w:rFonts w:eastAsia="Times New Roman"/>
                <w:bCs/>
                <w:sz w:val="18"/>
                <w:szCs w:val="18"/>
              </w:rPr>
            </w:pPr>
            <w:r w:rsidRPr="00574F2F">
              <w:rPr>
                <w:rFonts w:eastAsia="Times New Roman"/>
                <w:bCs/>
                <w:sz w:val="18"/>
                <w:szCs w:val="18"/>
              </w:rPr>
              <w:t>01.01.2017</w:t>
            </w:r>
          </w:p>
        </w:tc>
        <w:tc>
          <w:tcPr>
            <w:tcW w:w="2100" w:type="dxa"/>
            <w:gridSpan w:val="2"/>
            <w:tcBorders>
              <w:top w:val="double" w:sz="6" w:space="0" w:color="auto"/>
              <w:left w:val="nil"/>
              <w:bottom w:val="single" w:sz="8" w:space="0" w:color="auto"/>
              <w:right w:val="double" w:sz="6" w:space="0" w:color="000000"/>
            </w:tcBorders>
            <w:shd w:val="clear" w:color="auto" w:fill="EAF1DD" w:themeFill="accent3" w:themeFillTint="33"/>
            <w:vAlign w:val="center"/>
            <w:hideMark/>
          </w:tcPr>
          <w:p w:rsidR="008B1475" w:rsidRPr="00574F2F" w:rsidRDefault="008B1475" w:rsidP="00B35101">
            <w:pPr>
              <w:jc w:val="center"/>
              <w:rPr>
                <w:rFonts w:eastAsia="Times New Roman"/>
                <w:bCs/>
                <w:sz w:val="18"/>
                <w:szCs w:val="18"/>
              </w:rPr>
            </w:pPr>
            <w:r w:rsidRPr="00574F2F">
              <w:rPr>
                <w:rFonts w:eastAsia="Times New Roman"/>
                <w:bCs/>
                <w:sz w:val="18"/>
                <w:szCs w:val="18"/>
              </w:rPr>
              <w:t>Увеличение</w:t>
            </w:r>
            <w:proofErr w:type="gramStart"/>
            <w:r w:rsidRPr="00574F2F">
              <w:rPr>
                <w:rFonts w:eastAsia="Times New Roman"/>
                <w:bCs/>
                <w:sz w:val="18"/>
                <w:szCs w:val="18"/>
              </w:rPr>
              <w:t xml:space="preserve"> (+), </w:t>
            </w:r>
            <w:proofErr w:type="gramEnd"/>
            <w:r w:rsidRPr="00574F2F">
              <w:rPr>
                <w:rFonts w:eastAsia="Times New Roman"/>
                <w:bCs/>
                <w:sz w:val="18"/>
                <w:szCs w:val="18"/>
              </w:rPr>
              <w:t>снижение (-) долга</w:t>
            </w:r>
          </w:p>
        </w:tc>
      </w:tr>
      <w:tr w:rsidR="008B1475" w:rsidRPr="00574F2F" w:rsidTr="00B35101">
        <w:trPr>
          <w:trHeight w:val="208"/>
        </w:trPr>
        <w:tc>
          <w:tcPr>
            <w:tcW w:w="0" w:type="auto"/>
            <w:vMerge/>
            <w:tcBorders>
              <w:top w:val="double" w:sz="6" w:space="0" w:color="auto"/>
              <w:left w:val="double" w:sz="6" w:space="0" w:color="auto"/>
              <w:bottom w:val="double" w:sz="6" w:space="0" w:color="000000"/>
              <w:right w:val="single" w:sz="8" w:space="0" w:color="auto"/>
            </w:tcBorders>
            <w:vAlign w:val="center"/>
            <w:hideMark/>
          </w:tcPr>
          <w:p w:rsidR="008B1475" w:rsidRPr="00574F2F" w:rsidRDefault="008B1475" w:rsidP="00B35101">
            <w:pPr>
              <w:rPr>
                <w:rFonts w:eastAsia="Times New Roman"/>
                <w:bCs/>
                <w:sz w:val="18"/>
                <w:szCs w:val="18"/>
              </w:rPr>
            </w:pPr>
          </w:p>
        </w:tc>
        <w:tc>
          <w:tcPr>
            <w:tcW w:w="1180" w:type="dxa"/>
            <w:tcBorders>
              <w:top w:val="nil"/>
              <w:left w:val="nil"/>
              <w:bottom w:val="double" w:sz="6" w:space="0" w:color="auto"/>
              <w:right w:val="single" w:sz="8" w:space="0" w:color="auto"/>
            </w:tcBorders>
            <w:shd w:val="clear" w:color="auto" w:fill="EAF1DD" w:themeFill="accent3" w:themeFillTint="33"/>
            <w:vAlign w:val="center"/>
            <w:hideMark/>
          </w:tcPr>
          <w:p w:rsidR="008B1475" w:rsidRPr="00574F2F" w:rsidRDefault="005619EA" w:rsidP="005619EA">
            <w:pPr>
              <w:jc w:val="center"/>
              <w:rPr>
                <w:rFonts w:eastAsia="Times New Roman"/>
                <w:bCs/>
                <w:sz w:val="18"/>
                <w:szCs w:val="18"/>
              </w:rPr>
            </w:pPr>
            <w:r>
              <w:rPr>
                <w:rFonts w:eastAsia="Times New Roman"/>
                <w:bCs/>
                <w:sz w:val="18"/>
                <w:szCs w:val="18"/>
              </w:rPr>
              <w:t>сумма</w:t>
            </w:r>
            <w:r w:rsidR="008B1475" w:rsidRPr="00574F2F">
              <w:rPr>
                <w:rFonts w:eastAsia="Times New Roman"/>
                <w:bCs/>
                <w:sz w:val="18"/>
                <w:szCs w:val="18"/>
              </w:rPr>
              <w:t xml:space="preserve">    </w:t>
            </w:r>
          </w:p>
        </w:tc>
        <w:tc>
          <w:tcPr>
            <w:tcW w:w="1140" w:type="dxa"/>
            <w:tcBorders>
              <w:top w:val="nil"/>
              <w:left w:val="nil"/>
              <w:bottom w:val="double" w:sz="6" w:space="0" w:color="auto"/>
              <w:right w:val="single" w:sz="8" w:space="0" w:color="auto"/>
            </w:tcBorders>
            <w:shd w:val="clear" w:color="auto" w:fill="EAF1DD" w:themeFill="accent3" w:themeFillTint="33"/>
            <w:vAlign w:val="center"/>
            <w:hideMark/>
          </w:tcPr>
          <w:p w:rsidR="008B1475" w:rsidRPr="00574F2F" w:rsidRDefault="008B1475" w:rsidP="00B35101">
            <w:pPr>
              <w:jc w:val="center"/>
              <w:rPr>
                <w:rFonts w:eastAsia="Times New Roman"/>
                <w:bCs/>
                <w:sz w:val="18"/>
                <w:szCs w:val="18"/>
              </w:rPr>
            </w:pPr>
            <w:r w:rsidRPr="00574F2F">
              <w:rPr>
                <w:rFonts w:eastAsia="Times New Roman"/>
                <w:bCs/>
                <w:sz w:val="18"/>
                <w:szCs w:val="18"/>
              </w:rPr>
              <w:t>доля, %</w:t>
            </w:r>
          </w:p>
        </w:tc>
        <w:tc>
          <w:tcPr>
            <w:tcW w:w="1240" w:type="dxa"/>
            <w:tcBorders>
              <w:top w:val="nil"/>
              <w:left w:val="nil"/>
              <w:bottom w:val="double" w:sz="6" w:space="0" w:color="auto"/>
              <w:right w:val="single" w:sz="8" w:space="0" w:color="auto"/>
            </w:tcBorders>
            <w:shd w:val="clear" w:color="auto" w:fill="EAF1DD" w:themeFill="accent3" w:themeFillTint="33"/>
            <w:vAlign w:val="center"/>
            <w:hideMark/>
          </w:tcPr>
          <w:p w:rsidR="008B1475" w:rsidRPr="00574F2F" w:rsidRDefault="008B1475" w:rsidP="005619EA">
            <w:pPr>
              <w:jc w:val="center"/>
              <w:rPr>
                <w:rFonts w:eastAsia="Times New Roman"/>
                <w:bCs/>
                <w:sz w:val="18"/>
                <w:szCs w:val="18"/>
              </w:rPr>
            </w:pPr>
            <w:r w:rsidRPr="00574F2F">
              <w:rPr>
                <w:rFonts w:eastAsia="Times New Roman"/>
                <w:bCs/>
                <w:sz w:val="18"/>
                <w:szCs w:val="18"/>
              </w:rPr>
              <w:t xml:space="preserve">сумма,       </w:t>
            </w:r>
          </w:p>
        </w:tc>
        <w:tc>
          <w:tcPr>
            <w:tcW w:w="960" w:type="dxa"/>
            <w:tcBorders>
              <w:top w:val="nil"/>
              <w:left w:val="nil"/>
              <w:bottom w:val="double" w:sz="6" w:space="0" w:color="auto"/>
              <w:right w:val="single" w:sz="8" w:space="0" w:color="auto"/>
            </w:tcBorders>
            <w:shd w:val="clear" w:color="auto" w:fill="EAF1DD" w:themeFill="accent3" w:themeFillTint="33"/>
            <w:vAlign w:val="center"/>
            <w:hideMark/>
          </w:tcPr>
          <w:p w:rsidR="008B1475" w:rsidRPr="00574F2F" w:rsidRDefault="008B1475" w:rsidP="00B35101">
            <w:pPr>
              <w:jc w:val="center"/>
              <w:rPr>
                <w:rFonts w:eastAsia="Times New Roman"/>
                <w:bCs/>
                <w:sz w:val="18"/>
                <w:szCs w:val="18"/>
              </w:rPr>
            </w:pPr>
            <w:r w:rsidRPr="00574F2F">
              <w:rPr>
                <w:rFonts w:eastAsia="Times New Roman"/>
                <w:bCs/>
                <w:sz w:val="18"/>
                <w:szCs w:val="18"/>
              </w:rPr>
              <w:t>доля, %</w:t>
            </w:r>
          </w:p>
        </w:tc>
        <w:tc>
          <w:tcPr>
            <w:tcW w:w="1140" w:type="dxa"/>
            <w:tcBorders>
              <w:top w:val="nil"/>
              <w:left w:val="nil"/>
              <w:bottom w:val="double" w:sz="6" w:space="0" w:color="auto"/>
              <w:right w:val="single" w:sz="8" w:space="0" w:color="auto"/>
            </w:tcBorders>
            <w:shd w:val="clear" w:color="auto" w:fill="EAF1DD" w:themeFill="accent3" w:themeFillTint="33"/>
            <w:vAlign w:val="center"/>
            <w:hideMark/>
          </w:tcPr>
          <w:p w:rsidR="008B1475" w:rsidRPr="00574F2F" w:rsidRDefault="005619EA" w:rsidP="00B35101">
            <w:pPr>
              <w:jc w:val="center"/>
              <w:rPr>
                <w:rFonts w:eastAsia="Times New Roman"/>
                <w:bCs/>
                <w:sz w:val="18"/>
                <w:szCs w:val="18"/>
              </w:rPr>
            </w:pPr>
            <w:r>
              <w:rPr>
                <w:rFonts w:eastAsia="Times New Roman"/>
                <w:bCs/>
                <w:sz w:val="18"/>
                <w:szCs w:val="18"/>
              </w:rPr>
              <w:t>млн</w:t>
            </w:r>
            <w:r w:rsidR="008B1475" w:rsidRPr="00574F2F">
              <w:rPr>
                <w:rFonts w:eastAsia="Times New Roman"/>
                <w:bCs/>
                <w:sz w:val="18"/>
                <w:szCs w:val="18"/>
              </w:rPr>
              <w:t>. руб.</w:t>
            </w:r>
          </w:p>
        </w:tc>
        <w:tc>
          <w:tcPr>
            <w:tcW w:w="960" w:type="dxa"/>
            <w:tcBorders>
              <w:top w:val="nil"/>
              <w:left w:val="nil"/>
              <w:bottom w:val="double" w:sz="6" w:space="0" w:color="auto"/>
              <w:right w:val="double" w:sz="6" w:space="0" w:color="auto"/>
            </w:tcBorders>
            <w:shd w:val="clear" w:color="auto" w:fill="EAF1DD" w:themeFill="accent3" w:themeFillTint="33"/>
            <w:vAlign w:val="center"/>
            <w:hideMark/>
          </w:tcPr>
          <w:p w:rsidR="008B1475" w:rsidRPr="00574F2F" w:rsidRDefault="008B1475" w:rsidP="00B35101">
            <w:pPr>
              <w:jc w:val="center"/>
              <w:rPr>
                <w:rFonts w:eastAsia="Times New Roman"/>
                <w:bCs/>
                <w:sz w:val="18"/>
                <w:szCs w:val="18"/>
              </w:rPr>
            </w:pPr>
            <w:r w:rsidRPr="00574F2F">
              <w:rPr>
                <w:rFonts w:eastAsia="Times New Roman"/>
                <w:bCs/>
                <w:sz w:val="18"/>
                <w:szCs w:val="18"/>
              </w:rPr>
              <w:t>%</w:t>
            </w:r>
          </w:p>
        </w:tc>
      </w:tr>
      <w:tr w:rsidR="008B1475" w:rsidRPr="00574F2F" w:rsidTr="00B35101">
        <w:trPr>
          <w:trHeight w:val="20"/>
        </w:trPr>
        <w:tc>
          <w:tcPr>
            <w:tcW w:w="3142" w:type="dxa"/>
            <w:tcBorders>
              <w:top w:val="nil"/>
              <w:left w:val="double" w:sz="6" w:space="0" w:color="auto"/>
              <w:bottom w:val="single" w:sz="8" w:space="0" w:color="auto"/>
              <w:right w:val="single" w:sz="8" w:space="0" w:color="auto"/>
            </w:tcBorders>
            <w:vAlign w:val="center"/>
            <w:hideMark/>
          </w:tcPr>
          <w:p w:rsidR="008B1475" w:rsidRPr="00574F2F" w:rsidRDefault="008B1475" w:rsidP="00B35101">
            <w:pPr>
              <w:rPr>
                <w:rFonts w:eastAsia="Times New Roman"/>
                <w:sz w:val="18"/>
                <w:szCs w:val="18"/>
              </w:rPr>
            </w:pPr>
            <w:r w:rsidRPr="00574F2F">
              <w:rPr>
                <w:rFonts w:eastAsia="Times New Roman"/>
                <w:sz w:val="18"/>
                <w:szCs w:val="18"/>
              </w:rPr>
              <w:t>Государственные ценные бумаги по номинальной стоимости</w:t>
            </w:r>
          </w:p>
        </w:tc>
        <w:tc>
          <w:tcPr>
            <w:tcW w:w="1180" w:type="dxa"/>
            <w:tcBorders>
              <w:top w:val="nil"/>
              <w:left w:val="nil"/>
              <w:bottom w:val="single" w:sz="8" w:space="0" w:color="auto"/>
              <w:right w:val="single" w:sz="8" w:space="0" w:color="auto"/>
            </w:tcBorders>
            <w:vAlign w:val="bottom"/>
            <w:hideMark/>
          </w:tcPr>
          <w:p w:rsidR="008B1475" w:rsidRPr="00574F2F" w:rsidRDefault="008B1475" w:rsidP="00B35101">
            <w:pPr>
              <w:jc w:val="right"/>
              <w:rPr>
                <w:sz w:val="18"/>
                <w:szCs w:val="18"/>
              </w:rPr>
            </w:pPr>
            <w:r w:rsidRPr="00574F2F">
              <w:rPr>
                <w:sz w:val="18"/>
                <w:szCs w:val="18"/>
              </w:rPr>
              <w:t>16 950,0</w:t>
            </w:r>
          </w:p>
        </w:tc>
        <w:tc>
          <w:tcPr>
            <w:tcW w:w="1140" w:type="dxa"/>
            <w:tcBorders>
              <w:top w:val="nil"/>
              <w:left w:val="nil"/>
              <w:bottom w:val="single" w:sz="8" w:space="0" w:color="auto"/>
              <w:right w:val="single" w:sz="8" w:space="0" w:color="auto"/>
            </w:tcBorders>
            <w:vAlign w:val="bottom"/>
            <w:hideMark/>
          </w:tcPr>
          <w:p w:rsidR="008B1475" w:rsidRPr="00574F2F" w:rsidRDefault="008B1475" w:rsidP="00B35101">
            <w:pPr>
              <w:jc w:val="right"/>
              <w:rPr>
                <w:sz w:val="18"/>
                <w:szCs w:val="18"/>
              </w:rPr>
            </w:pPr>
            <w:r w:rsidRPr="00574F2F">
              <w:rPr>
                <w:sz w:val="18"/>
                <w:szCs w:val="18"/>
              </w:rPr>
              <w:t>35,5</w:t>
            </w:r>
          </w:p>
        </w:tc>
        <w:tc>
          <w:tcPr>
            <w:tcW w:w="1240" w:type="dxa"/>
            <w:tcBorders>
              <w:top w:val="nil"/>
              <w:left w:val="nil"/>
              <w:bottom w:val="single" w:sz="8" w:space="0" w:color="auto"/>
              <w:right w:val="single" w:sz="8" w:space="0" w:color="auto"/>
            </w:tcBorders>
            <w:vAlign w:val="bottom"/>
            <w:hideMark/>
          </w:tcPr>
          <w:p w:rsidR="008B1475" w:rsidRPr="00574F2F" w:rsidRDefault="008B1475" w:rsidP="00B35101">
            <w:pPr>
              <w:jc w:val="right"/>
              <w:rPr>
                <w:sz w:val="18"/>
                <w:szCs w:val="18"/>
              </w:rPr>
            </w:pPr>
            <w:r w:rsidRPr="00574F2F">
              <w:rPr>
                <w:sz w:val="18"/>
                <w:szCs w:val="18"/>
              </w:rPr>
              <w:t>11 700,0</w:t>
            </w:r>
          </w:p>
        </w:tc>
        <w:tc>
          <w:tcPr>
            <w:tcW w:w="960" w:type="dxa"/>
            <w:tcBorders>
              <w:top w:val="nil"/>
              <w:left w:val="nil"/>
              <w:bottom w:val="single" w:sz="8" w:space="0" w:color="auto"/>
              <w:right w:val="single" w:sz="8" w:space="0" w:color="auto"/>
            </w:tcBorders>
            <w:vAlign w:val="bottom"/>
            <w:hideMark/>
          </w:tcPr>
          <w:p w:rsidR="008B1475" w:rsidRPr="00574F2F" w:rsidRDefault="008B1475" w:rsidP="00B35101">
            <w:pPr>
              <w:jc w:val="right"/>
              <w:rPr>
                <w:sz w:val="18"/>
                <w:szCs w:val="18"/>
              </w:rPr>
            </w:pPr>
            <w:r w:rsidRPr="00574F2F">
              <w:rPr>
                <w:sz w:val="18"/>
                <w:szCs w:val="18"/>
              </w:rPr>
              <w:t>21,9</w:t>
            </w:r>
          </w:p>
        </w:tc>
        <w:tc>
          <w:tcPr>
            <w:tcW w:w="1140" w:type="dxa"/>
            <w:tcBorders>
              <w:top w:val="nil"/>
              <w:left w:val="nil"/>
              <w:bottom w:val="single" w:sz="8" w:space="0" w:color="auto"/>
              <w:right w:val="single" w:sz="8" w:space="0" w:color="auto"/>
            </w:tcBorders>
            <w:vAlign w:val="bottom"/>
            <w:hideMark/>
          </w:tcPr>
          <w:p w:rsidR="008B1475" w:rsidRPr="00574F2F" w:rsidRDefault="008B1475" w:rsidP="00B35101">
            <w:pPr>
              <w:jc w:val="right"/>
              <w:rPr>
                <w:sz w:val="18"/>
                <w:szCs w:val="18"/>
              </w:rPr>
            </w:pPr>
            <w:r w:rsidRPr="00574F2F">
              <w:rPr>
                <w:sz w:val="18"/>
                <w:szCs w:val="18"/>
              </w:rPr>
              <w:t>-5 250,0</w:t>
            </w:r>
          </w:p>
        </w:tc>
        <w:tc>
          <w:tcPr>
            <w:tcW w:w="960" w:type="dxa"/>
            <w:tcBorders>
              <w:top w:val="nil"/>
              <w:left w:val="nil"/>
              <w:bottom w:val="single" w:sz="8" w:space="0" w:color="auto"/>
              <w:right w:val="double" w:sz="6" w:space="0" w:color="auto"/>
            </w:tcBorders>
            <w:vAlign w:val="bottom"/>
            <w:hideMark/>
          </w:tcPr>
          <w:p w:rsidR="008B1475" w:rsidRPr="00574F2F" w:rsidRDefault="008B1475" w:rsidP="00B35101">
            <w:pPr>
              <w:jc w:val="right"/>
              <w:rPr>
                <w:sz w:val="18"/>
                <w:szCs w:val="18"/>
              </w:rPr>
            </w:pPr>
            <w:r w:rsidRPr="00574F2F">
              <w:rPr>
                <w:sz w:val="18"/>
                <w:szCs w:val="18"/>
              </w:rPr>
              <w:t>-31,0</w:t>
            </w:r>
          </w:p>
        </w:tc>
      </w:tr>
      <w:tr w:rsidR="008B1475" w:rsidRPr="00574F2F" w:rsidTr="00B35101">
        <w:trPr>
          <w:trHeight w:val="20"/>
        </w:trPr>
        <w:tc>
          <w:tcPr>
            <w:tcW w:w="3142" w:type="dxa"/>
            <w:tcBorders>
              <w:top w:val="nil"/>
              <w:left w:val="double" w:sz="6" w:space="0" w:color="auto"/>
              <w:bottom w:val="single" w:sz="8" w:space="0" w:color="auto"/>
              <w:right w:val="single" w:sz="8" w:space="0" w:color="auto"/>
            </w:tcBorders>
            <w:vAlign w:val="center"/>
            <w:hideMark/>
          </w:tcPr>
          <w:p w:rsidR="008B1475" w:rsidRPr="00574F2F" w:rsidRDefault="008B1475" w:rsidP="00B35101">
            <w:pPr>
              <w:rPr>
                <w:rFonts w:eastAsia="Times New Roman"/>
                <w:sz w:val="18"/>
                <w:szCs w:val="18"/>
              </w:rPr>
            </w:pPr>
            <w:r w:rsidRPr="00574F2F">
              <w:rPr>
                <w:rFonts w:eastAsia="Times New Roman"/>
                <w:sz w:val="18"/>
                <w:szCs w:val="18"/>
              </w:rPr>
              <w:t>Кредиты коммерческих банков</w:t>
            </w:r>
          </w:p>
        </w:tc>
        <w:tc>
          <w:tcPr>
            <w:tcW w:w="1180" w:type="dxa"/>
            <w:tcBorders>
              <w:top w:val="nil"/>
              <w:left w:val="nil"/>
              <w:bottom w:val="single" w:sz="8" w:space="0" w:color="auto"/>
              <w:right w:val="single" w:sz="8" w:space="0" w:color="auto"/>
            </w:tcBorders>
            <w:vAlign w:val="bottom"/>
            <w:hideMark/>
          </w:tcPr>
          <w:p w:rsidR="008B1475" w:rsidRPr="00574F2F" w:rsidRDefault="008B1475" w:rsidP="00B35101">
            <w:pPr>
              <w:jc w:val="right"/>
              <w:rPr>
                <w:sz w:val="18"/>
                <w:szCs w:val="18"/>
              </w:rPr>
            </w:pPr>
            <w:r w:rsidRPr="00574F2F">
              <w:rPr>
                <w:sz w:val="18"/>
                <w:szCs w:val="18"/>
              </w:rPr>
              <w:t>12 893,2</w:t>
            </w:r>
          </w:p>
        </w:tc>
        <w:tc>
          <w:tcPr>
            <w:tcW w:w="1140" w:type="dxa"/>
            <w:tcBorders>
              <w:top w:val="nil"/>
              <w:left w:val="nil"/>
              <w:bottom w:val="single" w:sz="8" w:space="0" w:color="auto"/>
              <w:right w:val="single" w:sz="8" w:space="0" w:color="auto"/>
            </w:tcBorders>
            <w:vAlign w:val="bottom"/>
            <w:hideMark/>
          </w:tcPr>
          <w:p w:rsidR="008B1475" w:rsidRPr="00574F2F" w:rsidRDefault="008B1475" w:rsidP="00B35101">
            <w:pPr>
              <w:jc w:val="right"/>
              <w:rPr>
                <w:sz w:val="18"/>
                <w:szCs w:val="18"/>
              </w:rPr>
            </w:pPr>
            <w:r w:rsidRPr="00574F2F">
              <w:rPr>
                <w:sz w:val="18"/>
                <w:szCs w:val="18"/>
              </w:rPr>
              <w:t>27,0</w:t>
            </w:r>
          </w:p>
        </w:tc>
        <w:tc>
          <w:tcPr>
            <w:tcW w:w="1240" w:type="dxa"/>
            <w:tcBorders>
              <w:top w:val="nil"/>
              <w:left w:val="nil"/>
              <w:bottom w:val="single" w:sz="8" w:space="0" w:color="auto"/>
              <w:right w:val="single" w:sz="8" w:space="0" w:color="auto"/>
            </w:tcBorders>
            <w:vAlign w:val="bottom"/>
            <w:hideMark/>
          </w:tcPr>
          <w:p w:rsidR="008B1475" w:rsidRPr="00574F2F" w:rsidRDefault="008B1475" w:rsidP="00B35101">
            <w:pPr>
              <w:jc w:val="right"/>
              <w:rPr>
                <w:sz w:val="18"/>
                <w:szCs w:val="18"/>
              </w:rPr>
            </w:pPr>
            <w:r w:rsidRPr="00574F2F">
              <w:rPr>
                <w:sz w:val="18"/>
                <w:szCs w:val="18"/>
              </w:rPr>
              <w:t>16 470,0</w:t>
            </w:r>
          </w:p>
        </w:tc>
        <w:tc>
          <w:tcPr>
            <w:tcW w:w="960" w:type="dxa"/>
            <w:tcBorders>
              <w:top w:val="nil"/>
              <w:left w:val="nil"/>
              <w:bottom w:val="single" w:sz="8" w:space="0" w:color="auto"/>
              <w:right w:val="single" w:sz="8" w:space="0" w:color="auto"/>
            </w:tcBorders>
            <w:vAlign w:val="bottom"/>
            <w:hideMark/>
          </w:tcPr>
          <w:p w:rsidR="008B1475" w:rsidRPr="00574F2F" w:rsidRDefault="008B1475" w:rsidP="00B35101">
            <w:pPr>
              <w:jc w:val="right"/>
              <w:rPr>
                <w:sz w:val="18"/>
                <w:szCs w:val="18"/>
              </w:rPr>
            </w:pPr>
            <w:r w:rsidRPr="00574F2F">
              <w:rPr>
                <w:sz w:val="18"/>
                <w:szCs w:val="18"/>
              </w:rPr>
              <w:t>30,8</w:t>
            </w:r>
          </w:p>
        </w:tc>
        <w:tc>
          <w:tcPr>
            <w:tcW w:w="1140" w:type="dxa"/>
            <w:tcBorders>
              <w:top w:val="nil"/>
              <w:left w:val="nil"/>
              <w:bottom w:val="single" w:sz="8" w:space="0" w:color="auto"/>
              <w:right w:val="single" w:sz="8" w:space="0" w:color="auto"/>
            </w:tcBorders>
            <w:vAlign w:val="bottom"/>
            <w:hideMark/>
          </w:tcPr>
          <w:p w:rsidR="008B1475" w:rsidRPr="00574F2F" w:rsidRDefault="008B1475" w:rsidP="00B35101">
            <w:pPr>
              <w:jc w:val="right"/>
              <w:rPr>
                <w:sz w:val="18"/>
                <w:szCs w:val="18"/>
              </w:rPr>
            </w:pPr>
            <w:r w:rsidRPr="00574F2F">
              <w:rPr>
                <w:sz w:val="18"/>
                <w:szCs w:val="18"/>
              </w:rPr>
              <w:t>3 576,8</w:t>
            </w:r>
          </w:p>
        </w:tc>
        <w:tc>
          <w:tcPr>
            <w:tcW w:w="960" w:type="dxa"/>
            <w:tcBorders>
              <w:top w:val="nil"/>
              <w:left w:val="nil"/>
              <w:bottom w:val="single" w:sz="8" w:space="0" w:color="auto"/>
              <w:right w:val="double" w:sz="6" w:space="0" w:color="auto"/>
            </w:tcBorders>
            <w:vAlign w:val="bottom"/>
            <w:hideMark/>
          </w:tcPr>
          <w:p w:rsidR="008B1475" w:rsidRPr="00574F2F" w:rsidRDefault="008B1475" w:rsidP="00B35101">
            <w:pPr>
              <w:jc w:val="right"/>
              <w:rPr>
                <w:sz w:val="18"/>
                <w:szCs w:val="18"/>
              </w:rPr>
            </w:pPr>
            <w:r w:rsidRPr="00574F2F">
              <w:rPr>
                <w:sz w:val="18"/>
                <w:szCs w:val="18"/>
              </w:rPr>
              <w:t>27,7</w:t>
            </w:r>
          </w:p>
        </w:tc>
      </w:tr>
      <w:tr w:rsidR="008B1475" w:rsidRPr="00574F2F" w:rsidTr="00B35101">
        <w:trPr>
          <w:trHeight w:val="20"/>
        </w:trPr>
        <w:tc>
          <w:tcPr>
            <w:tcW w:w="3142" w:type="dxa"/>
            <w:tcBorders>
              <w:top w:val="nil"/>
              <w:left w:val="double" w:sz="6" w:space="0" w:color="auto"/>
              <w:bottom w:val="single" w:sz="8" w:space="0" w:color="auto"/>
              <w:right w:val="single" w:sz="8" w:space="0" w:color="auto"/>
            </w:tcBorders>
            <w:vAlign w:val="center"/>
            <w:hideMark/>
          </w:tcPr>
          <w:p w:rsidR="008B1475" w:rsidRPr="00574F2F" w:rsidRDefault="008B1475" w:rsidP="00B35101">
            <w:pPr>
              <w:rPr>
                <w:rFonts w:eastAsia="Times New Roman"/>
                <w:sz w:val="18"/>
                <w:szCs w:val="18"/>
              </w:rPr>
            </w:pPr>
            <w:r w:rsidRPr="00574F2F">
              <w:rPr>
                <w:rFonts w:eastAsia="Times New Roman"/>
                <w:sz w:val="18"/>
                <w:szCs w:val="18"/>
              </w:rPr>
              <w:t>Бюджетные кредиты из федерального бюджета</w:t>
            </w:r>
          </w:p>
        </w:tc>
        <w:tc>
          <w:tcPr>
            <w:tcW w:w="1180" w:type="dxa"/>
            <w:tcBorders>
              <w:top w:val="nil"/>
              <w:left w:val="nil"/>
              <w:bottom w:val="single" w:sz="8" w:space="0" w:color="auto"/>
              <w:right w:val="single" w:sz="8" w:space="0" w:color="auto"/>
            </w:tcBorders>
            <w:vAlign w:val="bottom"/>
            <w:hideMark/>
          </w:tcPr>
          <w:p w:rsidR="008B1475" w:rsidRPr="00574F2F" w:rsidRDefault="008B1475" w:rsidP="00B35101">
            <w:pPr>
              <w:jc w:val="right"/>
              <w:rPr>
                <w:sz w:val="18"/>
                <w:szCs w:val="18"/>
              </w:rPr>
            </w:pPr>
            <w:r w:rsidRPr="00574F2F">
              <w:rPr>
                <w:sz w:val="18"/>
                <w:szCs w:val="18"/>
              </w:rPr>
              <w:t>17 126,4</w:t>
            </w:r>
          </w:p>
        </w:tc>
        <w:tc>
          <w:tcPr>
            <w:tcW w:w="1140" w:type="dxa"/>
            <w:tcBorders>
              <w:top w:val="nil"/>
              <w:left w:val="nil"/>
              <w:bottom w:val="single" w:sz="8" w:space="0" w:color="auto"/>
              <w:right w:val="single" w:sz="8" w:space="0" w:color="auto"/>
            </w:tcBorders>
            <w:vAlign w:val="bottom"/>
            <w:hideMark/>
          </w:tcPr>
          <w:p w:rsidR="008B1475" w:rsidRPr="00574F2F" w:rsidRDefault="008B1475" w:rsidP="00B35101">
            <w:pPr>
              <w:jc w:val="right"/>
              <w:rPr>
                <w:sz w:val="18"/>
                <w:szCs w:val="18"/>
              </w:rPr>
            </w:pPr>
            <w:r w:rsidRPr="00574F2F">
              <w:rPr>
                <w:sz w:val="18"/>
                <w:szCs w:val="18"/>
              </w:rPr>
              <w:t>35,8</w:t>
            </w:r>
          </w:p>
        </w:tc>
        <w:tc>
          <w:tcPr>
            <w:tcW w:w="1240" w:type="dxa"/>
            <w:tcBorders>
              <w:top w:val="nil"/>
              <w:left w:val="nil"/>
              <w:bottom w:val="single" w:sz="8" w:space="0" w:color="auto"/>
              <w:right w:val="single" w:sz="8" w:space="0" w:color="auto"/>
            </w:tcBorders>
            <w:vAlign w:val="bottom"/>
            <w:hideMark/>
          </w:tcPr>
          <w:p w:rsidR="008B1475" w:rsidRPr="00574F2F" w:rsidRDefault="008B1475" w:rsidP="00B35101">
            <w:pPr>
              <w:jc w:val="right"/>
              <w:rPr>
                <w:sz w:val="18"/>
                <w:szCs w:val="18"/>
              </w:rPr>
            </w:pPr>
            <w:r w:rsidRPr="00574F2F">
              <w:rPr>
                <w:sz w:val="18"/>
                <w:szCs w:val="18"/>
              </w:rPr>
              <w:t>24 454,1</w:t>
            </w:r>
          </w:p>
        </w:tc>
        <w:tc>
          <w:tcPr>
            <w:tcW w:w="960" w:type="dxa"/>
            <w:tcBorders>
              <w:top w:val="nil"/>
              <w:left w:val="nil"/>
              <w:bottom w:val="single" w:sz="8" w:space="0" w:color="auto"/>
              <w:right w:val="single" w:sz="8" w:space="0" w:color="auto"/>
            </w:tcBorders>
            <w:vAlign w:val="bottom"/>
            <w:hideMark/>
          </w:tcPr>
          <w:p w:rsidR="008B1475" w:rsidRPr="00574F2F" w:rsidRDefault="008B1475" w:rsidP="00B35101">
            <w:pPr>
              <w:jc w:val="right"/>
              <w:rPr>
                <w:sz w:val="18"/>
                <w:szCs w:val="18"/>
              </w:rPr>
            </w:pPr>
            <w:r w:rsidRPr="00574F2F">
              <w:rPr>
                <w:sz w:val="18"/>
                <w:szCs w:val="18"/>
              </w:rPr>
              <w:t>45,8</w:t>
            </w:r>
          </w:p>
        </w:tc>
        <w:tc>
          <w:tcPr>
            <w:tcW w:w="1140" w:type="dxa"/>
            <w:tcBorders>
              <w:top w:val="nil"/>
              <w:left w:val="nil"/>
              <w:bottom w:val="single" w:sz="8" w:space="0" w:color="auto"/>
              <w:right w:val="single" w:sz="8" w:space="0" w:color="auto"/>
            </w:tcBorders>
            <w:vAlign w:val="bottom"/>
            <w:hideMark/>
          </w:tcPr>
          <w:p w:rsidR="008B1475" w:rsidRPr="00574F2F" w:rsidRDefault="008B1475" w:rsidP="00B35101">
            <w:pPr>
              <w:jc w:val="right"/>
              <w:rPr>
                <w:sz w:val="18"/>
                <w:szCs w:val="18"/>
              </w:rPr>
            </w:pPr>
            <w:r w:rsidRPr="00574F2F">
              <w:rPr>
                <w:sz w:val="18"/>
                <w:szCs w:val="18"/>
              </w:rPr>
              <w:t>7 327,7</w:t>
            </w:r>
          </w:p>
        </w:tc>
        <w:tc>
          <w:tcPr>
            <w:tcW w:w="960" w:type="dxa"/>
            <w:tcBorders>
              <w:top w:val="nil"/>
              <w:left w:val="nil"/>
              <w:bottom w:val="single" w:sz="8" w:space="0" w:color="auto"/>
              <w:right w:val="double" w:sz="6" w:space="0" w:color="auto"/>
            </w:tcBorders>
            <w:vAlign w:val="bottom"/>
            <w:hideMark/>
          </w:tcPr>
          <w:p w:rsidR="008B1475" w:rsidRPr="00574F2F" w:rsidRDefault="008B1475" w:rsidP="00B35101">
            <w:pPr>
              <w:jc w:val="right"/>
              <w:rPr>
                <w:sz w:val="18"/>
                <w:szCs w:val="18"/>
              </w:rPr>
            </w:pPr>
            <w:r w:rsidRPr="00574F2F">
              <w:rPr>
                <w:sz w:val="18"/>
                <w:szCs w:val="18"/>
              </w:rPr>
              <w:t>42,8</w:t>
            </w:r>
          </w:p>
        </w:tc>
      </w:tr>
      <w:tr w:rsidR="008B1475" w:rsidRPr="00574F2F" w:rsidTr="00B35101">
        <w:trPr>
          <w:trHeight w:val="20"/>
        </w:trPr>
        <w:tc>
          <w:tcPr>
            <w:tcW w:w="3142" w:type="dxa"/>
            <w:tcBorders>
              <w:top w:val="nil"/>
              <w:left w:val="double" w:sz="6" w:space="0" w:color="auto"/>
              <w:bottom w:val="nil"/>
              <w:right w:val="single" w:sz="8" w:space="0" w:color="auto"/>
            </w:tcBorders>
            <w:vAlign w:val="center"/>
            <w:hideMark/>
          </w:tcPr>
          <w:p w:rsidR="008B1475" w:rsidRPr="00574F2F" w:rsidRDefault="008B1475" w:rsidP="00B35101">
            <w:pPr>
              <w:rPr>
                <w:rFonts w:eastAsia="Times New Roman"/>
                <w:sz w:val="18"/>
                <w:szCs w:val="18"/>
              </w:rPr>
            </w:pPr>
            <w:r w:rsidRPr="00574F2F">
              <w:rPr>
                <w:rFonts w:eastAsia="Times New Roman"/>
                <w:sz w:val="18"/>
                <w:szCs w:val="18"/>
              </w:rPr>
              <w:t>Государственные гарантии</w:t>
            </w:r>
          </w:p>
        </w:tc>
        <w:tc>
          <w:tcPr>
            <w:tcW w:w="1180" w:type="dxa"/>
            <w:tcBorders>
              <w:top w:val="nil"/>
              <w:left w:val="nil"/>
              <w:bottom w:val="nil"/>
              <w:right w:val="single" w:sz="8" w:space="0" w:color="auto"/>
            </w:tcBorders>
            <w:vAlign w:val="bottom"/>
            <w:hideMark/>
          </w:tcPr>
          <w:p w:rsidR="008B1475" w:rsidRPr="00574F2F" w:rsidRDefault="008B1475" w:rsidP="00B35101">
            <w:pPr>
              <w:jc w:val="right"/>
              <w:rPr>
                <w:sz w:val="18"/>
                <w:szCs w:val="18"/>
              </w:rPr>
            </w:pPr>
            <w:r w:rsidRPr="00574F2F">
              <w:rPr>
                <w:sz w:val="18"/>
                <w:szCs w:val="18"/>
              </w:rPr>
              <w:t>839,1</w:t>
            </w:r>
          </w:p>
        </w:tc>
        <w:tc>
          <w:tcPr>
            <w:tcW w:w="1140" w:type="dxa"/>
            <w:tcBorders>
              <w:top w:val="nil"/>
              <w:left w:val="nil"/>
              <w:bottom w:val="nil"/>
              <w:right w:val="single" w:sz="8" w:space="0" w:color="auto"/>
            </w:tcBorders>
            <w:vAlign w:val="bottom"/>
            <w:hideMark/>
          </w:tcPr>
          <w:p w:rsidR="008B1475" w:rsidRPr="00574F2F" w:rsidRDefault="008B1475" w:rsidP="00B35101">
            <w:pPr>
              <w:jc w:val="right"/>
              <w:rPr>
                <w:sz w:val="18"/>
                <w:szCs w:val="18"/>
              </w:rPr>
            </w:pPr>
            <w:r w:rsidRPr="00574F2F">
              <w:rPr>
                <w:sz w:val="18"/>
                <w:szCs w:val="18"/>
              </w:rPr>
              <w:t>1,8</w:t>
            </w:r>
          </w:p>
        </w:tc>
        <w:tc>
          <w:tcPr>
            <w:tcW w:w="1240" w:type="dxa"/>
            <w:tcBorders>
              <w:top w:val="nil"/>
              <w:left w:val="nil"/>
              <w:bottom w:val="nil"/>
              <w:right w:val="single" w:sz="8" w:space="0" w:color="auto"/>
            </w:tcBorders>
            <w:vAlign w:val="bottom"/>
            <w:hideMark/>
          </w:tcPr>
          <w:p w:rsidR="008B1475" w:rsidRPr="00574F2F" w:rsidRDefault="008B1475" w:rsidP="00B35101">
            <w:pPr>
              <w:jc w:val="right"/>
              <w:rPr>
                <w:sz w:val="18"/>
                <w:szCs w:val="18"/>
              </w:rPr>
            </w:pPr>
            <w:r w:rsidRPr="00574F2F">
              <w:rPr>
                <w:sz w:val="18"/>
                <w:szCs w:val="18"/>
              </w:rPr>
              <w:t>785,1</w:t>
            </w:r>
          </w:p>
        </w:tc>
        <w:tc>
          <w:tcPr>
            <w:tcW w:w="960" w:type="dxa"/>
            <w:tcBorders>
              <w:top w:val="nil"/>
              <w:left w:val="nil"/>
              <w:bottom w:val="nil"/>
              <w:right w:val="single" w:sz="8" w:space="0" w:color="auto"/>
            </w:tcBorders>
            <w:vAlign w:val="bottom"/>
            <w:hideMark/>
          </w:tcPr>
          <w:p w:rsidR="008B1475" w:rsidRPr="00574F2F" w:rsidRDefault="008B1475" w:rsidP="00B35101">
            <w:pPr>
              <w:jc w:val="right"/>
              <w:rPr>
                <w:sz w:val="18"/>
                <w:szCs w:val="18"/>
              </w:rPr>
            </w:pPr>
            <w:r w:rsidRPr="00574F2F">
              <w:rPr>
                <w:sz w:val="18"/>
                <w:szCs w:val="18"/>
              </w:rPr>
              <w:t>1,5</w:t>
            </w:r>
          </w:p>
        </w:tc>
        <w:tc>
          <w:tcPr>
            <w:tcW w:w="1140" w:type="dxa"/>
            <w:tcBorders>
              <w:top w:val="nil"/>
              <w:left w:val="nil"/>
              <w:bottom w:val="nil"/>
              <w:right w:val="single" w:sz="8" w:space="0" w:color="auto"/>
            </w:tcBorders>
            <w:vAlign w:val="bottom"/>
            <w:hideMark/>
          </w:tcPr>
          <w:p w:rsidR="008B1475" w:rsidRPr="00574F2F" w:rsidRDefault="008B1475" w:rsidP="00B35101">
            <w:pPr>
              <w:jc w:val="right"/>
              <w:rPr>
                <w:sz w:val="18"/>
                <w:szCs w:val="18"/>
              </w:rPr>
            </w:pPr>
            <w:r w:rsidRPr="00574F2F">
              <w:rPr>
                <w:sz w:val="18"/>
                <w:szCs w:val="18"/>
              </w:rPr>
              <w:t>-54,0</w:t>
            </w:r>
          </w:p>
        </w:tc>
        <w:tc>
          <w:tcPr>
            <w:tcW w:w="960" w:type="dxa"/>
            <w:tcBorders>
              <w:top w:val="nil"/>
              <w:left w:val="nil"/>
              <w:bottom w:val="nil"/>
              <w:right w:val="double" w:sz="6" w:space="0" w:color="auto"/>
            </w:tcBorders>
            <w:vAlign w:val="bottom"/>
            <w:hideMark/>
          </w:tcPr>
          <w:p w:rsidR="008B1475" w:rsidRPr="00574F2F" w:rsidRDefault="008B1475" w:rsidP="00B35101">
            <w:pPr>
              <w:jc w:val="right"/>
              <w:rPr>
                <w:sz w:val="18"/>
                <w:szCs w:val="18"/>
              </w:rPr>
            </w:pPr>
            <w:r w:rsidRPr="00574F2F">
              <w:rPr>
                <w:sz w:val="18"/>
                <w:szCs w:val="18"/>
              </w:rPr>
              <w:t>-6,4</w:t>
            </w:r>
          </w:p>
        </w:tc>
      </w:tr>
      <w:tr w:rsidR="008B1475" w:rsidRPr="00D47048" w:rsidTr="00B35101">
        <w:trPr>
          <w:trHeight w:val="20"/>
        </w:trPr>
        <w:tc>
          <w:tcPr>
            <w:tcW w:w="3142" w:type="dxa"/>
            <w:tcBorders>
              <w:top w:val="double" w:sz="6" w:space="0" w:color="auto"/>
              <w:left w:val="double" w:sz="6" w:space="0" w:color="auto"/>
              <w:bottom w:val="double" w:sz="6" w:space="0" w:color="auto"/>
              <w:right w:val="single" w:sz="8" w:space="0" w:color="auto"/>
            </w:tcBorders>
            <w:shd w:val="clear" w:color="auto" w:fill="F2F2F2"/>
            <w:vAlign w:val="center"/>
            <w:hideMark/>
          </w:tcPr>
          <w:p w:rsidR="008B1475" w:rsidRPr="00D47048" w:rsidRDefault="008B1475" w:rsidP="00B35101">
            <w:pPr>
              <w:rPr>
                <w:rFonts w:eastAsia="Times New Roman"/>
                <w:b/>
                <w:bCs/>
                <w:sz w:val="18"/>
                <w:szCs w:val="18"/>
              </w:rPr>
            </w:pPr>
            <w:r w:rsidRPr="00D47048">
              <w:rPr>
                <w:rFonts w:eastAsia="Times New Roman"/>
                <w:b/>
                <w:bCs/>
                <w:sz w:val="18"/>
                <w:szCs w:val="18"/>
              </w:rPr>
              <w:t>Итого государственный долг</w:t>
            </w:r>
          </w:p>
        </w:tc>
        <w:tc>
          <w:tcPr>
            <w:tcW w:w="1180" w:type="dxa"/>
            <w:tcBorders>
              <w:top w:val="double" w:sz="6" w:space="0" w:color="auto"/>
              <w:left w:val="nil"/>
              <w:bottom w:val="double" w:sz="6" w:space="0" w:color="auto"/>
              <w:right w:val="single" w:sz="8" w:space="0" w:color="auto"/>
            </w:tcBorders>
            <w:shd w:val="clear" w:color="auto" w:fill="F2F2F2"/>
            <w:vAlign w:val="bottom"/>
            <w:hideMark/>
          </w:tcPr>
          <w:p w:rsidR="008B1475" w:rsidRPr="00D47048" w:rsidRDefault="008B1475" w:rsidP="00B35101">
            <w:pPr>
              <w:jc w:val="right"/>
              <w:rPr>
                <w:b/>
                <w:bCs/>
                <w:sz w:val="18"/>
                <w:szCs w:val="18"/>
              </w:rPr>
            </w:pPr>
            <w:r w:rsidRPr="00D47048">
              <w:rPr>
                <w:b/>
                <w:bCs/>
                <w:sz w:val="18"/>
                <w:szCs w:val="18"/>
              </w:rPr>
              <w:t>47 808,7</w:t>
            </w:r>
          </w:p>
        </w:tc>
        <w:tc>
          <w:tcPr>
            <w:tcW w:w="1140" w:type="dxa"/>
            <w:tcBorders>
              <w:top w:val="double" w:sz="6" w:space="0" w:color="auto"/>
              <w:left w:val="nil"/>
              <w:bottom w:val="double" w:sz="6" w:space="0" w:color="auto"/>
              <w:right w:val="single" w:sz="8" w:space="0" w:color="auto"/>
            </w:tcBorders>
            <w:shd w:val="clear" w:color="auto" w:fill="F2F2F2"/>
            <w:vAlign w:val="bottom"/>
            <w:hideMark/>
          </w:tcPr>
          <w:p w:rsidR="008B1475" w:rsidRPr="00D47048" w:rsidRDefault="008B1475" w:rsidP="00B35101">
            <w:pPr>
              <w:jc w:val="right"/>
              <w:rPr>
                <w:b/>
                <w:sz w:val="18"/>
                <w:szCs w:val="18"/>
              </w:rPr>
            </w:pPr>
            <w:r w:rsidRPr="00D47048">
              <w:rPr>
                <w:b/>
                <w:sz w:val="18"/>
                <w:szCs w:val="18"/>
              </w:rPr>
              <w:t>100,0</w:t>
            </w:r>
          </w:p>
        </w:tc>
        <w:tc>
          <w:tcPr>
            <w:tcW w:w="1240" w:type="dxa"/>
            <w:tcBorders>
              <w:top w:val="double" w:sz="6" w:space="0" w:color="auto"/>
              <w:left w:val="nil"/>
              <w:bottom w:val="double" w:sz="6" w:space="0" w:color="auto"/>
              <w:right w:val="single" w:sz="8" w:space="0" w:color="auto"/>
            </w:tcBorders>
            <w:shd w:val="clear" w:color="auto" w:fill="F2F2F2"/>
            <w:vAlign w:val="bottom"/>
            <w:hideMark/>
          </w:tcPr>
          <w:p w:rsidR="008B1475" w:rsidRPr="00D47048" w:rsidRDefault="008B1475" w:rsidP="00B35101">
            <w:pPr>
              <w:jc w:val="right"/>
              <w:rPr>
                <w:b/>
                <w:bCs/>
                <w:sz w:val="18"/>
                <w:szCs w:val="18"/>
              </w:rPr>
            </w:pPr>
            <w:r w:rsidRPr="00D47048">
              <w:rPr>
                <w:b/>
                <w:bCs/>
                <w:sz w:val="18"/>
                <w:szCs w:val="18"/>
              </w:rPr>
              <w:t>53 409,2</w:t>
            </w:r>
          </w:p>
        </w:tc>
        <w:tc>
          <w:tcPr>
            <w:tcW w:w="960" w:type="dxa"/>
            <w:tcBorders>
              <w:top w:val="double" w:sz="6" w:space="0" w:color="auto"/>
              <w:left w:val="nil"/>
              <w:bottom w:val="double" w:sz="6" w:space="0" w:color="auto"/>
              <w:right w:val="single" w:sz="8" w:space="0" w:color="auto"/>
            </w:tcBorders>
            <w:shd w:val="clear" w:color="auto" w:fill="F2F2F2"/>
            <w:vAlign w:val="bottom"/>
            <w:hideMark/>
          </w:tcPr>
          <w:p w:rsidR="008B1475" w:rsidRPr="00D47048" w:rsidRDefault="008B1475" w:rsidP="00B35101">
            <w:pPr>
              <w:jc w:val="right"/>
              <w:rPr>
                <w:b/>
                <w:sz w:val="18"/>
                <w:szCs w:val="18"/>
              </w:rPr>
            </w:pPr>
            <w:r w:rsidRPr="00D47048">
              <w:rPr>
                <w:b/>
                <w:sz w:val="18"/>
                <w:szCs w:val="18"/>
              </w:rPr>
              <w:t>100,0</w:t>
            </w:r>
          </w:p>
        </w:tc>
        <w:tc>
          <w:tcPr>
            <w:tcW w:w="1140" w:type="dxa"/>
            <w:tcBorders>
              <w:top w:val="double" w:sz="6" w:space="0" w:color="auto"/>
              <w:left w:val="nil"/>
              <w:bottom w:val="double" w:sz="6" w:space="0" w:color="auto"/>
              <w:right w:val="single" w:sz="8" w:space="0" w:color="auto"/>
            </w:tcBorders>
            <w:shd w:val="clear" w:color="auto" w:fill="F2F2F2"/>
            <w:vAlign w:val="bottom"/>
            <w:hideMark/>
          </w:tcPr>
          <w:p w:rsidR="008B1475" w:rsidRPr="00D47048" w:rsidRDefault="008B1475" w:rsidP="00B35101">
            <w:pPr>
              <w:jc w:val="right"/>
              <w:rPr>
                <w:b/>
                <w:sz w:val="18"/>
                <w:szCs w:val="18"/>
              </w:rPr>
            </w:pPr>
            <w:r w:rsidRPr="00D47048">
              <w:rPr>
                <w:b/>
                <w:sz w:val="18"/>
                <w:szCs w:val="18"/>
              </w:rPr>
              <w:t>5 600,5</w:t>
            </w:r>
          </w:p>
        </w:tc>
        <w:tc>
          <w:tcPr>
            <w:tcW w:w="960" w:type="dxa"/>
            <w:tcBorders>
              <w:top w:val="double" w:sz="6" w:space="0" w:color="auto"/>
              <w:left w:val="nil"/>
              <w:bottom w:val="double" w:sz="6" w:space="0" w:color="auto"/>
              <w:right w:val="double" w:sz="6" w:space="0" w:color="auto"/>
            </w:tcBorders>
            <w:shd w:val="clear" w:color="auto" w:fill="F2F2F2"/>
            <w:vAlign w:val="bottom"/>
            <w:hideMark/>
          </w:tcPr>
          <w:p w:rsidR="008B1475" w:rsidRPr="00D47048" w:rsidRDefault="008B1475" w:rsidP="00B35101">
            <w:pPr>
              <w:jc w:val="right"/>
              <w:rPr>
                <w:b/>
                <w:sz w:val="18"/>
                <w:szCs w:val="18"/>
              </w:rPr>
            </w:pPr>
            <w:r w:rsidRPr="00D47048">
              <w:rPr>
                <w:b/>
                <w:sz w:val="18"/>
                <w:szCs w:val="18"/>
              </w:rPr>
              <w:t>11,7</w:t>
            </w:r>
          </w:p>
        </w:tc>
      </w:tr>
      <w:tr w:rsidR="008B1475" w:rsidRPr="00574F2F" w:rsidTr="00B35101">
        <w:trPr>
          <w:trHeight w:val="20"/>
        </w:trPr>
        <w:tc>
          <w:tcPr>
            <w:tcW w:w="3142" w:type="dxa"/>
            <w:tcBorders>
              <w:top w:val="nil"/>
              <w:left w:val="double" w:sz="6" w:space="0" w:color="auto"/>
              <w:bottom w:val="double" w:sz="6" w:space="0" w:color="auto"/>
              <w:right w:val="single" w:sz="8" w:space="0" w:color="auto"/>
            </w:tcBorders>
            <w:vAlign w:val="center"/>
            <w:hideMark/>
          </w:tcPr>
          <w:p w:rsidR="008B1475" w:rsidRPr="00574F2F" w:rsidRDefault="008B1475" w:rsidP="00B35101">
            <w:pPr>
              <w:rPr>
                <w:rFonts w:eastAsia="Times New Roman"/>
                <w:sz w:val="18"/>
                <w:szCs w:val="18"/>
              </w:rPr>
            </w:pPr>
            <w:r w:rsidRPr="00574F2F">
              <w:rPr>
                <w:rFonts w:eastAsia="Times New Roman"/>
                <w:sz w:val="18"/>
                <w:szCs w:val="18"/>
              </w:rPr>
              <w:t>в т.ч. прямой долг</w:t>
            </w:r>
          </w:p>
        </w:tc>
        <w:tc>
          <w:tcPr>
            <w:tcW w:w="1180" w:type="dxa"/>
            <w:tcBorders>
              <w:top w:val="nil"/>
              <w:left w:val="nil"/>
              <w:bottom w:val="double" w:sz="6" w:space="0" w:color="auto"/>
              <w:right w:val="single" w:sz="8" w:space="0" w:color="auto"/>
            </w:tcBorders>
            <w:vAlign w:val="bottom"/>
            <w:hideMark/>
          </w:tcPr>
          <w:p w:rsidR="008B1475" w:rsidRPr="00574F2F" w:rsidRDefault="008B1475" w:rsidP="00B35101">
            <w:pPr>
              <w:jc w:val="right"/>
              <w:rPr>
                <w:sz w:val="18"/>
                <w:szCs w:val="18"/>
              </w:rPr>
            </w:pPr>
            <w:r w:rsidRPr="00574F2F">
              <w:rPr>
                <w:sz w:val="18"/>
                <w:szCs w:val="18"/>
              </w:rPr>
              <w:t>46 969,6</w:t>
            </w:r>
          </w:p>
        </w:tc>
        <w:tc>
          <w:tcPr>
            <w:tcW w:w="1140" w:type="dxa"/>
            <w:tcBorders>
              <w:top w:val="nil"/>
              <w:left w:val="nil"/>
              <w:bottom w:val="double" w:sz="6" w:space="0" w:color="auto"/>
              <w:right w:val="single" w:sz="8" w:space="0" w:color="auto"/>
            </w:tcBorders>
            <w:vAlign w:val="bottom"/>
            <w:hideMark/>
          </w:tcPr>
          <w:p w:rsidR="008B1475" w:rsidRPr="00574F2F" w:rsidRDefault="008B1475" w:rsidP="00B35101">
            <w:pPr>
              <w:jc w:val="right"/>
              <w:rPr>
                <w:sz w:val="18"/>
                <w:szCs w:val="18"/>
              </w:rPr>
            </w:pPr>
            <w:r w:rsidRPr="00574F2F">
              <w:rPr>
                <w:sz w:val="18"/>
                <w:szCs w:val="18"/>
              </w:rPr>
              <w:t>98,24</w:t>
            </w:r>
          </w:p>
        </w:tc>
        <w:tc>
          <w:tcPr>
            <w:tcW w:w="1240" w:type="dxa"/>
            <w:tcBorders>
              <w:top w:val="nil"/>
              <w:left w:val="nil"/>
              <w:bottom w:val="double" w:sz="6" w:space="0" w:color="auto"/>
              <w:right w:val="single" w:sz="8" w:space="0" w:color="auto"/>
            </w:tcBorders>
            <w:vAlign w:val="bottom"/>
            <w:hideMark/>
          </w:tcPr>
          <w:p w:rsidR="008B1475" w:rsidRPr="00574F2F" w:rsidRDefault="008B1475" w:rsidP="00B35101">
            <w:pPr>
              <w:jc w:val="right"/>
              <w:rPr>
                <w:sz w:val="18"/>
                <w:szCs w:val="18"/>
              </w:rPr>
            </w:pPr>
            <w:r w:rsidRPr="00574F2F">
              <w:rPr>
                <w:sz w:val="18"/>
                <w:szCs w:val="18"/>
              </w:rPr>
              <w:t>52 624,1</w:t>
            </w:r>
          </w:p>
        </w:tc>
        <w:tc>
          <w:tcPr>
            <w:tcW w:w="960" w:type="dxa"/>
            <w:tcBorders>
              <w:top w:val="nil"/>
              <w:left w:val="nil"/>
              <w:bottom w:val="double" w:sz="6" w:space="0" w:color="auto"/>
              <w:right w:val="single" w:sz="8" w:space="0" w:color="auto"/>
            </w:tcBorders>
            <w:vAlign w:val="bottom"/>
            <w:hideMark/>
          </w:tcPr>
          <w:p w:rsidR="008B1475" w:rsidRPr="00574F2F" w:rsidRDefault="008B1475" w:rsidP="00B35101">
            <w:pPr>
              <w:jc w:val="right"/>
              <w:rPr>
                <w:sz w:val="18"/>
                <w:szCs w:val="18"/>
              </w:rPr>
            </w:pPr>
            <w:r w:rsidRPr="00574F2F">
              <w:rPr>
                <w:sz w:val="18"/>
                <w:szCs w:val="18"/>
              </w:rPr>
              <w:t>98,53</w:t>
            </w:r>
          </w:p>
        </w:tc>
        <w:tc>
          <w:tcPr>
            <w:tcW w:w="1140" w:type="dxa"/>
            <w:tcBorders>
              <w:top w:val="nil"/>
              <w:left w:val="nil"/>
              <w:bottom w:val="double" w:sz="6" w:space="0" w:color="auto"/>
              <w:right w:val="single" w:sz="8" w:space="0" w:color="auto"/>
            </w:tcBorders>
            <w:vAlign w:val="bottom"/>
            <w:hideMark/>
          </w:tcPr>
          <w:p w:rsidR="008B1475" w:rsidRPr="00574F2F" w:rsidRDefault="008B1475" w:rsidP="00B35101">
            <w:pPr>
              <w:jc w:val="right"/>
              <w:rPr>
                <w:sz w:val="18"/>
                <w:szCs w:val="18"/>
              </w:rPr>
            </w:pPr>
            <w:r w:rsidRPr="00574F2F">
              <w:rPr>
                <w:sz w:val="18"/>
                <w:szCs w:val="18"/>
              </w:rPr>
              <w:t>5 654,5</w:t>
            </w:r>
          </w:p>
        </w:tc>
        <w:tc>
          <w:tcPr>
            <w:tcW w:w="960" w:type="dxa"/>
            <w:tcBorders>
              <w:top w:val="nil"/>
              <w:left w:val="nil"/>
              <w:bottom w:val="double" w:sz="6" w:space="0" w:color="auto"/>
              <w:right w:val="double" w:sz="6" w:space="0" w:color="auto"/>
            </w:tcBorders>
            <w:vAlign w:val="bottom"/>
            <w:hideMark/>
          </w:tcPr>
          <w:p w:rsidR="008B1475" w:rsidRPr="00574F2F" w:rsidRDefault="008B1475" w:rsidP="00B35101">
            <w:pPr>
              <w:jc w:val="right"/>
              <w:rPr>
                <w:sz w:val="18"/>
                <w:szCs w:val="18"/>
              </w:rPr>
            </w:pPr>
            <w:r w:rsidRPr="00574F2F">
              <w:rPr>
                <w:sz w:val="18"/>
                <w:szCs w:val="18"/>
              </w:rPr>
              <w:t>12,0</w:t>
            </w:r>
          </w:p>
        </w:tc>
      </w:tr>
    </w:tbl>
    <w:p w:rsidR="008B1475" w:rsidRPr="00A10DDA" w:rsidRDefault="008B1475" w:rsidP="008B1475">
      <w:pPr>
        <w:ind w:firstLine="680"/>
        <w:jc w:val="both"/>
      </w:pPr>
      <w:r w:rsidRPr="00A10DDA">
        <w:lastRenderedPageBreak/>
        <w:t xml:space="preserve">По состоянию на 01.01.2017 </w:t>
      </w:r>
      <w:r w:rsidR="0085017B">
        <w:t xml:space="preserve">фактически сложившийся государственный долг составил 53 409,2 млн. руб., что на 200,0 млн. ниже </w:t>
      </w:r>
      <w:r w:rsidRPr="00A10DDA">
        <w:t>верхн</w:t>
      </w:r>
      <w:r w:rsidR="0085017B">
        <w:t>его</w:t>
      </w:r>
      <w:r w:rsidRPr="00A10DDA">
        <w:t xml:space="preserve"> предел</w:t>
      </w:r>
      <w:r w:rsidR="0085017B">
        <w:t>а</w:t>
      </w:r>
      <w:r w:rsidRPr="00A10DDA">
        <w:t xml:space="preserve"> долга, утвержденн</w:t>
      </w:r>
      <w:r w:rsidR="0085017B">
        <w:t>ого</w:t>
      </w:r>
      <w:r w:rsidRPr="00A10DDA">
        <w:t xml:space="preserve"> Законом об областном бюджете на 2016 г</w:t>
      </w:r>
      <w:r w:rsidR="003D17C4">
        <w:t>од в размере 53 609,2 млн. руб.</w:t>
      </w:r>
      <w:r w:rsidRPr="00A10DDA">
        <w:t xml:space="preserve"> по причине отказа от привлечения части кредитов коммерческих банков на 200,0 млн. рублей.</w:t>
      </w:r>
    </w:p>
    <w:p w:rsidR="0085017B" w:rsidRDefault="008B1475" w:rsidP="008B1475">
      <w:pPr>
        <w:ind w:firstLine="680"/>
        <w:jc w:val="both"/>
      </w:pPr>
      <w:r w:rsidRPr="00A10DDA">
        <w:t>Увеличение прямого государственного долга Волгоградской области по заимствованиям в течение 2016 года на 5 654,5 млн. руб., или на 12,0% сложилось за счет увеличения всех видов заимствований, за исключением долга по государственным ценным бумагам, задолженность по которым снизилась</w:t>
      </w:r>
      <w:r w:rsidR="0040023B">
        <w:t xml:space="preserve">. </w:t>
      </w:r>
    </w:p>
    <w:p w:rsidR="008B1475" w:rsidRPr="00A10DDA" w:rsidRDefault="008B1475" w:rsidP="008B1475">
      <w:pPr>
        <w:ind w:firstLine="680"/>
        <w:jc w:val="both"/>
      </w:pPr>
      <w:r w:rsidRPr="00A10DDA">
        <w:t>Государственный долг по бюджетным кредитам в 2016 году вырос на 42,8%, или на 7 327,7 млн. рублей.</w:t>
      </w:r>
      <w:r w:rsidR="009B4AAC">
        <w:t xml:space="preserve"> </w:t>
      </w:r>
      <w:r w:rsidRPr="00A10DDA">
        <w:t>Значительный объем роста государственного долга по бюджетным кредитам привел к увеличению его доли в государственном долге Волгоградской области с 35,8% до 45,8 процента. При этом доля рыночных обязательств снизилась с 62,5% до 52,7 процента.</w:t>
      </w:r>
    </w:p>
    <w:p w:rsidR="008B1475" w:rsidRPr="00A10DDA" w:rsidRDefault="008B1475" w:rsidP="008B1475">
      <w:pPr>
        <w:ind w:firstLine="680"/>
        <w:jc w:val="both"/>
      </w:pPr>
      <w:r w:rsidRPr="00A10DDA">
        <w:t xml:space="preserve">В целом долговая нагрузка Волгоградской области на 01.01.2017 составила 90,5%  от доходов без </w:t>
      </w:r>
      <w:r w:rsidR="003D17C4">
        <w:t>учета безвозмездных поступлений</w:t>
      </w:r>
      <w:r w:rsidRPr="00A10DDA">
        <w:t xml:space="preserve"> и по коммерческим заимствованиям - 47,7% от доходов без учета безвозмездных поступлений.</w:t>
      </w:r>
    </w:p>
    <w:p w:rsidR="008B1475" w:rsidRPr="0024133A" w:rsidRDefault="008B1475" w:rsidP="008B1475">
      <w:pPr>
        <w:ind w:firstLine="680"/>
        <w:jc w:val="both"/>
      </w:pPr>
      <w:r w:rsidRPr="00A10DDA">
        <w:t xml:space="preserve">Государственный долг не превышает ограничение, установленное статьей 107 БК РФ </w:t>
      </w:r>
      <w:r w:rsidR="003D17C4">
        <w:t xml:space="preserve">- </w:t>
      </w:r>
      <w:r w:rsidRPr="00A10DDA">
        <w:t xml:space="preserve">на уровне 100% утвержденного общего годового объема доходов бюджета без учета утвержденного объема безвозмездных поступлений. </w:t>
      </w:r>
      <w:r w:rsidR="009B4AAC">
        <w:t>П</w:t>
      </w:r>
      <w:r w:rsidRPr="00A10DDA">
        <w:t xml:space="preserve">остановлением Правительства РФ от 27.01.2016 № 40 «Об утверждении Правил предоставления (использования, возврата) из федерального бюджета бюджетам субъектов Российской Федерации бюджетных кредитов на 2016 год» одним из условий является поэтапное сокращение доли общего объема заимствований коммерческого характера. Так, по итогам 2016 </w:t>
      </w:r>
      <w:r w:rsidRPr="0024133A">
        <w:t xml:space="preserve">года их уровень должен составлять не более 70% от суммы доходов бюджета субъекта РФ без учета безвозмездных поступлений за 2016 год. </w:t>
      </w:r>
    </w:p>
    <w:p w:rsidR="008B1475" w:rsidRPr="0024133A" w:rsidRDefault="008B1475" w:rsidP="008B1475">
      <w:pPr>
        <w:ind w:firstLine="680"/>
        <w:jc w:val="both"/>
      </w:pPr>
      <w:r w:rsidRPr="0024133A">
        <w:t xml:space="preserve">Соглашениями о предоставлении в 2015-2016 годах Волгоградской области бюджетных кредитов, предполагаемых к досрочному погашению, установлены более жесткие рамки уровня государственного долга </w:t>
      </w:r>
      <w:r w:rsidR="0040023B">
        <w:t>-</w:t>
      </w:r>
      <w:r w:rsidRPr="0024133A">
        <w:t xml:space="preserve"> 74% к доходам без учета безвозмездных поступлений, 35-47% - долг по коммерческим заимствованиям к доходам без учета безвозмездных поступлений. То есть, Волгоградская область превысила уровень долга, предусмотренного соглашениями, но не превысила предельное значение, установленное Правительством РФ и БК РФ.</w:t>
      </w:r>
    </w:p>
    <w:p w:rsidR="008B1475" w:rsidRPr="009E279C" w:rsidRDefault="008B1475" w:rsidP="008B1475">
      <w:pPr>
        <w:ind w:firstLine="680"/>
        <w:jc w:val="both"/>
      </w:pPr>
      <w:r w:rsidRPr="0024133A">
        <w:t xml:space="preserve">Следует отметить, что ст. 15.15.2 </w:t>
      </w:r>
      <w:proofErr w:type="spellStart"/>
      <w:r w:rsidRPr="0024133A">
        <w:t>КоАП</w:t>
      </w:r>
      <w:proofErr w:type="spellEnd"/>
      <w:r w:rsidRPr="0024133A">
        <w:t xml:space="preserve"> РФ предусмотрена административная ответственность за нарушение заемщиком</w:t>
      </w:r>
      <w:r w:rsidRPr="00574F2F">
        <w:t xml:space="preserve"> условий предоставления бюджетных кредитов. </w:t>
      </w:r>
      <w:r w:rsidR="009B4AAC">
        <w:t>П</w:t>
      </w:r>
      <w:r w:rsidRPr="00574F2F">
        <w:t xml:space="preserve">ротоколы об административных правонарушениях по 4-м соглашениям 2015-2016 годов, по которым предусмотрено досрочное погашение в связи с неисполнением условий </w:t>
      </w:r>
      <w:r w:rsidRPr="009E279C">
        <w:t xml:space="preserve">соглашений, составлены Счетной палатой РФ. </w:t>
      </w:r>
    </w:p>
    <w:p w:rsidR="008B1475" w:rsidRPr="0024133A" w:rsidRDefault="008B1475" w:rsidP="008B1475">
      <w:pPr>
        <w:ind w:firstLine="680"/>
        <w:jc w:val="both"/>
      </w:pPr>
      <w:r w:rsidRPr="0024133A">
        <w:t xml:space="preserve">В связи с запланированным вынужденным </w:t>
      </w:r>
      <w:r w:rsidR="009B4AAC">
        <w:t xml:space="preserve">из-за несоблюдения соглашений </w:t>
      </w:r>
      <w:r w:rsidRPr="0024133A">
        <w:t>досрочным возвратом бюджетных кредитов доля государственного долга Волгоградской области, выраженного коммерческими заимствованиями, будет расти.</w:t>
      </w:r>
    </w:p>
    <w:p w:rsidR="008B1475" w:rsidRPr="009E279C" w:rsidRDefault="008B1475" w:rsidP="008B1475">
      <w:pPr>
        <w:ind w:firstLine="680"/>
        <w:jc w:val="both"/>
      </w:pPr>
      <w:r w:rsidRPr="009E279C">
        <w:t xml:space="preserve">По пояснениям </w:t>
      </w:r>
      <w:proofErr w:type="spellStart"/>
      <w:r w:rsidRPr="009E279C">
        <w:t>Облфина</w:t>
      </w:r>
      <w:proofErr w:type="spellEnd"/>
      <w:r w:rsidRPr="009E279C">
        <w:t>, представленным при подготовке экспертного заключения на проект закона об областном бюджете на 2017 год, он неоднократно обращался в Минфин России по вопросу пересмотра условий соглашений, однако эти обращения результатов</w:t>
      </w:r>
      <w:r>
        <w:t xml:space="preserve"> не принесли,</w:t>
      </w:r>
      <w:r w:rsidRPr="009E279C">
        <w:t xml:space="preserve"> дополнительные соглашения на момент проведения проверки также не заключены. </w:t>
      </w:r>
    </w:p>
    <w:p w:rsidR="008B1475" w:rsidRPr="00574F2F" w:rsidRDefault="008B1475" w:rsidP="008B1475">
      <w:pPr>
        <w:ind w:firstLine="680"/>
        <w:jc w:val="both"/>
      </w:pPr>
      <w:proofErr w:type="gramStart"/>
      <w:r w:rsidRPr="009E279C">
        <w:t>В результате, в соответствии с представленными с проектом закона об областном бюджете на 2017 год</w:t>
      </w:r>
      <w:r w:rsidRPr="00574F2F">
        <w:t xml:space="preserve"> расчетами, замещение досрочно погашаемых бюджетных кредитов приведет к дополнительным расходам на оплату процентов кредитов коммерческих банков порядка 1 116,7 млн. руб., тогда как оплата бюджетных кредитов составила бы 10,2 млн. рублей.</w:t>
      </w:r>
      <w:proofErr w:type="gramEnd"/>
    </w:p>
    <w:p w:rsidR="00DE52E5" w:rsidRDefault="00DE52E5" w:rsidP="008B3215">
      <w:pPr>
        <w:ind w:firstLine="720"/>
        <w:jc w:val="both"/>
        <w:rPr>
          <w:i/>
          <w:highlight w:val="yellow"/>
          <w:u w:val="single"/>
        </w:rPr>
      </w:pPr>
    </w:p>
    <w:p w:rsidR="00DE52E5" w:rsidRPr="00BD1187" w:rsidRDefault="00DE52E5" w:rsidP="00DE52E5">
      <w:pPr>
        <w:jc w:val="center"/>
        <w:rPr>
          <w:b/>
          <w:i/>
        </w:rPr>
      </w:pPr>
      <w:r w:rsidRPr="00BD1187">
        <w:rPr>
          <w:b/>
          <w:i/>
        </w:rPr>
        <w:t>Состояние дебиторской и кредиторской задолженностей</w:t>
      </w:r>
    </w:p>
    <w:p w:rsidR="00DE52E5" w:rsidRPr="003D7032" w:rsidRDefault="00DE52E5" w:rsidP="00DE52E5">
      <w:pPr>
        <w:ind w:firstLine="709"/>
        <w:jc w:val="both"/>
      </w:pPr>
      <w:r w:rsidRPr="003D7032">
        <w:t xml:space="preserve">Информация о динамике дебиторской и кредиторской задолженностей по состоянию на начало </w:t>
      </w:r>
      <w:r>
        <w:t xml:space="preserve">и </w:t>
      </w:r>
      <w:r w:rsidRPr="003D7032">
        <w:t xml:space="preserve"> конец 201</w:t>
      </w:r>
      <w:r>
        <w:t>6</w:t>
      </w:r>
      <w:r w:rsidRPr="003D7032">
        <w:t xml:space="preserve"> года представлена в таблице.</w:t>
      </w:r>
    </w:p>
    <w:p w:rsidR="00DE52E5" w:rsidRPr="00CA2B37" w:rsidRDefault="00DE52E5" w:rsidP="00DE52E5">
      <w:pPr>
        <w:ind w:right="278"/>
        <w:jc w:val="right"/>
        <w:rPr>
          <w:i/>
          <w:sz w:val="20"/>
          <w:szCs w:val="20"/>
        </w:rPr>
      </w:pPr>
      <w:r w:rsidRPr="00CA2B37">
        <w:rPr>
          <w:i/>
          <w:sz w:val="20"/>
          <w:szCs w:val="20"/>
        </w:rPr>
        <w:t>тыс. руб.</w:t>
      </w:r>
    </w:p>
    <w:tbl>
      <w:tblPr>
        <w:tblW w:w="9526" w:type="dxa"/>
        <w:jc w:val="center"/>
        <w:tblLook w:val="0000"/>
      </w:tblPr>
      <w:tblGrid>
        <w:gridCol w:w="4395"/>
        <w:gridCol w:w="1418"/>
        <w:gridCol w:w="1275"/>
        <w:gridCol w:w="1134"/>
        <w:gridCol w:w="1304"/>
      </w:tblGrid>
      <w:tr w:rsidR="00DE52E5" w:rsidRPr="00CA2B37" w:rsidTr="00264D23">
        <w:trPr>
          <w:trHeight w:val="255"/>
          <w:jc w:val="center"/>
        </w:trPr>
        <w:tc>
          <w:tcPr>
            <w:tcW w:w="4395" w:type="dxa"/>
            <w:vMerge w:val="restart"/>
            <w:tcBorders>
              <w:top w:val="double" w:sz="4" w:space="0" w:color="auto"/>
              <w:left w:val="double" w:sz="4" w:space="0" w:color="auto"/>
              <w:bottom w:val="single" w:sz="4" w:space="0" w:color="000000"/>
              <w:right w:val="single" w:sz="4" w:space="0" w:color="auto"/>
            </w:tcBorders>
            <w:shd w:val="clear" w:color="auto" w:fill="EAF1DD" w:themeFill="accent3" w:themeFillTint="33"/>
            <w:vAlign w:val="center"/>
          </w:tcPr>
          <w:p w:rsidR="00DE52E5" w:rsidRPr="00CA2B37" w:rsidRDefault="00DE52E5" w:rsidP="00B35101">
            <w:pPr>
              <w:jc w:val="center"/>
              <w:rPr>
                <w:b/>
                <w:bCs/>
                <w:sz w:val="18"/>
                <w:szCs w:val="18"/>
              </w:rPr>
            </w:pPr>
            <w:r w:rsidRPr="00CA2B37">
              <w:rPr>
                <w:b/>
                <w:bCs/>
                <w:sz w:val="18"/>
                <w:szCs w:val="18"/>
              </w:rPr>
              <w:t>Наименование показателя</w:t>
            </w:r>
          </w:p>
        </w:tc>
        <w:tc>
          <w:tcPr>
            <w:tcW w:w="5131" w:type="dxa"/>
            <w:gridSpan w:val="4"/>
            <w:tcBorders>
              <w:top w:val="double" w:sz="4" w:space="0" w:color="auto"/>
              <w:left w:val="nil"/>
              <w:bottom w:val="single" w:sz="4" w:space="0" w:color="auto"/>
              <w:right w:val="double" w:sz="4" w:space="0" w:color="auto"/>
            </w:tcBorders>
            <w:shd w:val="clear" w:color="auto" w:fill="EAF1DD" w:themeFill="accent3" w:themeFillTint="33"/>
            <w:vAlign w:val="center"/>
          </w:tcPr>
          <w:p w:rsidR="00DE52E5" w:rsidRPr="00CA2B37" w:rsidRDefault="00DE52E5" w:rsidP="00B35101">
            <w:pPr>
              <w:jc w:val="center"/>
              <w:rPr>
                <w:b/>
                <w:bCs/>
                <w:sz w:val="18"/>
                <w:szCs w:val="18"/>
              </w:rPr>
            </w:pPr>
            <w:r w:rsidRPr="00CA2B37">
              <w:rPr>
                <w:b/>
                <w:bCs/>
                <w:sz w:val="18"/>
                <w:szCs w:val="18"/>
              </w:rPr>
              <w:t>Бюджетная деятельность</w:t>
            </w:r>
          </w:p>
        </w:tc>
      </w:tr>
      <w:tr w:rsidR="00454805" w:rsidRPr="00CA2B37" w:rsidTr="00264D23">
        <w:trPr>
          <w:trHeight w:val="679"/>
          <w:jc w:val="center"/>
        </w:trPr>
        <w:tc>
          <w:tcPr>
            <w:tcW w:w="4395" w:type="dxa"/>
            <w:vMerge/>
            <w:tcBorders>
              <w:top w:val="single" w:sz="4" w:space="0" w:color="auto"/>
              <w:left w:val="double" w:sz="4" w:space="0" w:color="auto"/>
              <w:bottom w:val="single" w:sz="4" w:space="0" w:color="000000"/>
              <w:right w:val="single" w:sz="4" w:space="0" w:color="auto"/>
            </w:tcBorders>
            <w:shd w:val="clear" w:color="auto" w:fill="EAF1DD" w:themeFill="accent3" w:themeFillTint="33"/>
            <w:vAlign w:val="center"/>
          </w:tcPr>
          <w:p w:rsidR="00454805" w:rsidRPr="00CA2B37" w:rsidRDefault="00454805" w:rsidP="00B35101">
            <w:pPr>
              <w:rPr>
                <w:b/>
                <w:bCs/>
                <w:sz w:val="18"/>
                <w:szCs w:val="18"/>
              </w:rPr>
            </w:pPr>
          </w:p>
        </w:tc>
        <w:tc>
          <w:tcPr>
            <w:tcW w:w="1418" w:type="dxa"/>
            <w:tcBorders>
              <w:top w:val="nil"/>
              <w:left w:val="single" w:sz="4" w:space="0" w:color="auto"/>
              <w:bottom w:val="single" w:sz="4" w:space="0" w:color="auto"/>
              <w:right w:val="single" w:sz="4" w:space="0" w:color="auto"/>
            </w:tcBorders>
            <w:shd w:val="clear" w:color="auto" w:fill="EAF1DD" w:themeFill="accent3" w:themeFillTint="33"/>
            <w:vAlign w:val="center"/>
          </w:tcPr>
          <w:p w:rsidR="00454805" w:rsidRPr="00CA2B37" w:rsidRDefault="00454805" w:rsidP="00B35101">
            <w:pPr>
              <w:jc w:val="center"/>
              <w:rPr>
                <w:b/>
                <w:bCs/>
                <w:sz w:val="16"/>
                <w:szCs w:val="16"/>
              </w:rPr>
            </w:pPr>
            <w:r w:rsidRPr="00CA2B37">
              <w:rPr>
                <w:b/>
                <w:bCs/>
                <w:sz w:val="16"/>
                <w:szCs w:val="16"/>
              </w:rPr>
              <w:t>на 01.01.2016</w:t>
            </w:r>
          </w:p>
        </w:tc>
        <w:tc>
          <w:tcPr>
            <w:tcW w:w="1275" w:type="dxa"/>
            <w:tcBorders>
              <w:top w:val="nil"/>
              <w:left w:val="single" w:sz="4" w:space="0" w:color="auto"/>
              <w:bottom w:val="single" w:sz="4" w:space="0" w:color="000000"/>
              <w:right w:val="single" w:sz="4" w:space="0" w:color="auto"/>
            </w:tcBorders>
            <w:shd w:val="clear" w:color="auto" w:fill="EAF1DD" w:themeFill="accent3" w:themeFillTint="33"/>
            <w:vAlign w:val="center"/>
          </w:tcPr>
          <w:p w:rsidR="00454805" w:rsidRPr="00CA2B37" w:rsidRDefault="00454805" w:rsidP="00B35101">
            <w:pPr>
              <w:jc w:val="center"/>
              <w:rPr>
                <w:b/>
                <w:bCs/>
                <w:sz w:val="16"/>
                <w:szCs w:val="16"/>
              </w:rPr>
            </w:pPr>
            <w:r w:rsidRPr="00CA2B37">
              <w:rPr>
                <w:b/>
                <w:bCs/>
                <w:sz w:val="16"/>
                <w:szCs w:val="16"/>
              </w:rPr>
              <w:t>на 31.12.2016</w:t>
            </w:r>
          </w:p>
        </w:tc>
        <w:tc>
          <w:tcPr>
            <w:tcW w:w="1134" w:type="dxa"/>
            <w:tcBorders>
              <w:top w:val="single" w:sz="4" w:space="0" w:color="auto"/>
              <w:left w:val="nil"/>
              <w:right w:val="single" w:sz="4" w:space="0" w:color="auto"/>
            </w:tcBorders>
            <w:shd w:val="clear" w:color="auto" w:fill="EAF1DD" w:themeFill="accent3" w:themeFillTint="33"/>
            <w:vAlign w:val="center"/>
          </w:tcPr>
          <w:p w:rsidR="00454805" w:rsidRPr="009D08D2" w:rsidRDefault="00454805" w:rsidP="00B35101">
            <w:pPr>
              <w:jc w:val="center"/>
              <w:rPr>
                <w:b/>
                <w:bCs/>
                <w:sz w:val="16"/>
                <w:szCs w:val="16"/>
              </w:rPr>
            </w:pPr>
            <w:r w:rsidRPr="009D08D2">
              <w:rPr>
                <w:b/>
                <w:bCs/>
                <w:sz w:val="16"/>
                <w:szCs w:val="16"/>
              </w:rPr>
              <w:t>Отклонение</w:t>
            </w:r>
          </w:p>
          <w:p w:rsidR="00454805" w:rsidRPr="009D08D2" w:rsidRDefault="00454805" w:rsidP="00B35101">
            <w:pPr>
              <w:jc w:val="center"/>
              <w:rPr>
                <w:b/>
                <w:bCs/>
                <w:sz w:val="16"/>
                <w:szCs w:val="16"/>
              </w:rPr>
            </w:pPr>
            <w:r w:rsidRPr="009D08D2">
              <w:rPr>
                <w:b/>
                <w:bCs/>
                <w:sz w:val="16"/>
                <w:szCs w:val="16"/>
              </w:rPr>
              <w:t>тыс. руб.</w:t>
            </w:r>
          </w:p>
        </w:tc>
        <w:tc>
          <w:tcPr>
            <w:tcW w:w="1304" w:type="dxa"/>
            <w:tcBorders>
              <w:top w:val="single" w:sz="4" w:space="0" w:color="auto"/>
              <w:left w:val="single" w:sz="4" w:space="0" w:color="auto"/>
              <w:right w:val="double" w:sz="4" w:space="0" w:color="auto"/>
            </w:tcBorders>
            <w:shd w:val="clear" w:color="auto" w:fill="EAF1DD" w:themeFill="accent3" w:themeFillTint="33"/>
            <w:vAlign w:val="center"/>
          </w:tcPr>
          <w:p w:rsidR="00454805" w:rsidRPr="009D08D2" w:rsidRDefault="00454805" w:rsidP="00B35101">
            <w:pPr>
              <w:jc w:val="center"/>
              <w:rPr>
                <w:b/>
                <w:bCs/>
                <w:sz w:val="16"/>
                <w:szCs w:val="16"/>
              </w:rPr>
            </w:pPr>
            <w:r w:rsidRPr="009D08D2">
              <w:rPr>
                <w:b/>
                <w:bCs/>
                <w:sz w:val="16"/>
                <w:szCs w:val="16"/>
              </w:rPr>
              <w:t>Рост (снижение)</w:t>
            </w:r>
          </w:p>
          <w:p w:rsidR="00454805" w:rsidRPr="009D08D2" w:rsidRDefault="00454805" w:rsidP="00B35101">
            <w:pPr>
              <w:jc w:val="center"/>
              <w:rPr>
                <w:b/>
                <w:bCs/>
                <w:sz w:val="16"/>
                <w:szCs w:val="16"/>
              </w:rPr>
            </w:pPr>
            <w:r w:rsidRPr="009D08D2">
              <w:rPr>
                <w:b/>
                <w:bCs/>
                <w:sz w:val="16"/>
                <w:szCs w:val="16"/>
              </w:rPr>
              <w:t>%, раз</w:t>
            </w:r>
          </w:p>
        </w:tc>
      </w:tr>
      <w:tr w:rsidR="00DE52E5" w:rsidRPr="00CA2B37" w:rsidTr="00264D23">
        <w:trPr>
          <w:trHeight w:val="20"/>
          <w:jc w:val="center"/>
        </w:trPr>
        <w:tc>
          <w:tcPr>
            <w:tcW w:w="4395" w:type="dxa"/>
            <w:tcBorders>
              <w:top w:val="double" w:sz="4" w:space="0" w:color="auto"/>
              <w:left w:val="double" w:sz="4" w:space="0" w:color="auto"/>
              <w:bottom w:val="single" w:sz="4" w:space="0" w:color="auto"/>
              <w:right w:val="single" w:sz="4" w:space="0" w:color="auto"/>
            </w:tcBorders>
            <w:shd w:val="clear" w:color="auto" w:fill="auto"/>
            <w:vAlign w:val="center"/>
          </w:tcPr>
          <w:p w:rsidR="00DE52E5" w:rsidRPr="00CA2B37" w:rsidRDefault="00DE52E5" w:rsidP="00B35101">
            <w:pPr>
              <w:rPr>
                <w:b/>
                <w:bCs/>
                <w:i/>
                <w:iCs/>
                <w:sz w:val="20"/>
                <w:szCs w:val="20"/>
              </w:rPr>
            </w:pPr>
            <w:r w:rsidRPr="00CA2B37">
              <w:rPr>
                <w:b/>
                <w:bCs/>
                <w:i/>
                <w:iCs/>
                <w:sz w:val="20"/>
                <w:szCs w:val="20"/>
              </w:rPr>
              <w:t>Дебиторская задолженность ИТОГО,</w:t>
            </w:r>
            <w:r w:rsidRPr="00CA2B37">
              <w:rPr>
                <w:b/>
                <w:bCs/>
                <w:i/>
                <w:iCs/>
                <w:sz w:val="18"/>
                <w:szCs w:val="18"/>
              </w:rPr>
              <w:t xml:space="preserve"> </w:t>
            </w:r>
            <w:r w:rsidRPr="00CA2B37">
              <w:rPr>
                <w:b/>
                <w:i/>
                <w:sz w:val="18"/>
                <w:szCs w:val="18"/>
              </w:rPr>
              <w:t xml:space="preserve">в том </w:t>
            </w:r>
            <w:r w:rsidRPr="00CA2B37">
              <w:rPr>
                <w:b/>
                <w:i/>
                <w:sz w:val="18"/>
                <w:szCs w:val="18"/>
              </w:rPr>
              <w:lastRenderedPageBreak/>
              <w:t>числе:</w:t>
            </w:r>
          </w:p>
        </w:tc>
        <w:tc>
          <w:tcPr>
            <w:tcW w:w="1418" w:type="dxa"/>
            <w:tcBorders>
              <w:top w:val="double" w:sz="4" w:space="0" w:color="auto"/>
              <w:left w:val="nil"/>
              <w:bottom w:val="single" w:sz="4" w:space="0" w:color="auto"/>
              <w:right w:val="single" w:sz="4" w:space="0" w:color="auto"/>
            </w:tcBorders>
            <w:shd w:val="clear" w:color="auto" w:fill="auto"/>
          </w:tcPr>
          <w:p w:rsidR="00DE52E5" w:rsidRPr="00CA2B37" w:rsidRDefault="00DE52E5" w:rsidP="00B35101">
            <w:pPr>
              <w:jc w:val="right"/>
              <w:rPr>
                <w:b/>
                <w:i/>
                <w:sz w:val="18"/>
                <w:szCs w:val="18"/>
              </w:rPr>
            </w:pPr>
            <w:r w:rsidRPr="00CA2B37">
              <w:rPr>
                <w:b/>
                <w:i/>
                <w:sz w:val="18"/>
                <w:szCs w:val="18"/>
              </w:rPr>
              <w:lastRenderedPageBreak/>
              <w:t>3 185,6</w:t>
            </w:r>
          </w:p>
        </w:tc>
        <w:tc>
          <w:tcPr>
            <w:tcW w:w="1275" w:type="dxa"/>
            <w:tcBorders>
              <w:top w:val="double" w:sz="4" w:space="0" w:color="auto"/>
              <w:left w:val="nil"/>
              <w:bottom w:val="single" w:sz="4" w:space="0" w:color="auto"/>
              <w:right w:val="single" w:sz="4" w:space="0" w:color="auto"/>
            </w:tcBorders>
            <w:shd w:val="clear" w:color="auto" w:fill="auto"/>
          </w:tcPr>
          <w:p w:rsidR="00DE52E5" w:rsidRPr="00CA2B37" w:rsidRDefault="00DE52E5" w:rsidP="00B35101">
            <w:pPr>
              <w:jc w:val="right"/>
              <w:rPr>
                <w:b/>
                <w:i/>
                <w:sz w:val="18"/>
                <w:szCs w:val="18"/>
              </w:rPr>
            </w:pPr>
            <w:r w:rsidRPr="00CA2B37">
              <w:rPr>
                <w:b/>
                <w:i/>
                <w:sz w:val="18"/>
                <w:szCs w:val="18"/>
              </w:rPr>
              <w:t>2944,0</w:t>
            </w:r>
          </w:p>
        </w:tc>
        <w:tc>
          <w:tcPr>
            <w:tcW w:w="1134" w:type="dxa"/>
            <w:tcBorders>
              <w:top w:val="double" w:sz="4" w:space="0" w:color="auto"/>
              <w:left w:val="nil"/>
              <w:bottom w:val="single" w:sz="4" w:space="0" w:color="auto"/>
              <w:right w:val="single" w:sz="4" w:space="0" w:color="auto"/>
            </w:tcBorders>
            <w:shd w:val="clear" w:color="auto" w:fill="auto"/>
          </w:tcPr>
          <w:p w:rsidR="00DE52E5" w:rsidRPr="00CA2B37" w:rsidRDefault="00DE52E5" w:rsidP="00B35101">
            <w:pPr>
              <w:jc w:val="right"/>
              <w:rPr>
                <w:b/>
                <w:i/>
                <w:sz w:val="18"/>
                <w:szCs w:val="18"/>
              </w:rPr>
            </w:pPr>
            <w:r w:rsidRPr="00CA2B37">
              <w:rPr>
                <w:b/>
                <w:i/>
                <w:sz w:val="18"/>
                <w:szCs w:val="18"/>
              </w:rPr>
              <w:t>-241,6</w:t>
            </w:r>
          </w:p>
        </w:tc>
        <w:tc>
          <w:tcPr>
            <w:tcW w:w="1304" w:type="dxa"/>
            <w:tcBorders>
              <w:top w:val="double" w:sz="4" w:space="0" w:color="auto"/>
              <w:left w:val="nil"/>
              <w:bottom w:val="single" w:sz="4" w:space="0" w:color="auto"/>
              <w:right w:val="double" w:sz="4" w:space="0" w:color="auto"/>
            </w:tcBorders>
            <w:shd w:val="clear" w:color="auto" w:fill="FFFFFF"/>
          </w:tcPr>
          <w:p w:rsidR="00DE52E5" w:rsidRPr="00CA2B37" w:rsidRDefault="00DE52E5" w:rsidP="00B35101">
            <w:pPr>
              <w:jc w:val="right"/>
              <w:rPr>
                <w:b/>
                <w:i/>
                <w:sz w:val="18"/>
                <w:szCs w:val="18"/>
              </w:rPr>
            </w:pPr>
            <w:r w:rsidRPr="00CA2B37">
              <w:rPr>
                <w:b/>
                <w:i/>
                <w:sz w:val="18"/>
                <w:szCs w:val="18"/>
              </w:rPr>
              <w:t>92,4</w:t>
            </w:r>
            <w:r w:rsidR="00264D23">
              <w:rPr>
                <w:b/>
                <w:i/>
                <w:sz w:val="18"/>
                <w:szCs w:val="18"/>
              </w:rPr>
              <w:t>%</w:t>
            </w:r>
          </w:p>
        </w:tc>
      </w:tr>
      <w:tr w:rsidR="00DE52E5" w:rsidRPr="00CA2B37" w:rsidTr="00264D23">
        <w:trPr>
          <w:trHeight w:val="20"/>
          <w:jc w:val="center"/>
        </w:trPr>
        <w:tc>
          <w:tcPr>
            <w:tcW w:w="4395" w:type="dxa"/>
            <w:tcBorders>
              <w:top w:val="nil"/>
              <w:left w:val="double" w:sz="4" w:space="0" w:color="auto"/>
              <w:bottom w:val="single" w:sz="4" w:space="0" w:color="auto"/>
              <w:right w:val="single" w:sz="4" w:space="0" w:color="auto"/>
            </w:tcBorders>
            <w:shd w:val="clear" w:color="auto" w:fill="auto"/>
            <w:vAlign w:val="center"/>
          </w:tcPr>
          <w:p w:rsidR="00DE52E5" w:rsidRPr="00CA2B37" w:rsidRDefault="00DE52E5" w:rsidP="00B35101">
            <w:pPr>
              <w:rPr>
                <w:sz w:val="18"/>
                <w:szCs w:val="18"/>
              </w:rPr>
            </w:pPr>
            <w:r w:rsidRPr="00CA2B37">
              <w:rPr>
                <w:sz w:val="18"/>
                <w:szCs w:val="18"/>
              </w:rPr>
              <w:lastRenderedPageBreak/>
              <w:t>Расчеты по доходам</w:t>
            </w:r>
          </w:p>
        </w:tc>
        <w:tc>
          <w:tcPr>
            <w:tcW w:w="1418" w:type="dxa"/>
            <w:tcBorders>
              <w:top w:val="nil"/>
              <w:left w:val="nil"/>
              <w:bottom w:val="single" w:sz="4" w:space="0" w:color="auto"/>
              <w:right w:val="single" w:sz="4" w:space="0" w:color="auto"/>
            </w:tcBorders>
            <w:shd w:val="clear" w:color="auto" w:fill="auto"/>
          </w:tcPr>
          <w:p w:rsidR="00DE52E5" w:rsidRPr="00CA2B37" w:rsidRDefault="00DE52E5" w:rsidP="00B35101">
            <w:pPr>
              <w:jc w:val="right"/>
              <w:rPr>
                <w:sz w:val="18"/>
                <w:szCs w:val="18"/>
              </w:rPr>
            </w:pPr>
            <w:r w:rsidRPr="00CA2B37">
              <w:rPr>
                <w:sz w:val="18"/>
                <w:szCs w:val="18"/>
              </w:rPr>
              <w:t>2 880,1</w:t>
            </w:r>
          </w:p>
        </w:tc>
        <w:tc>
          <w:tcPr>
            <w:tcW w:w="1275" w:type="dxa"/>
            <w:tcBorders>
              <w:top w:val="nil"/>
              <w:left w:val="nil"/>
              <w:bottom w:val="single" w:sz="4" w:space="0" w:color="auto"/>
              <w:right w:val="single" w:sz="4" w:space="0" w:color="auto"/>
            </w:tcBorders>
            <w:shd w:val="clear" w:color="auto" w:fill="auto"/>
          </w:tcPr>
          <w:p w:rsidR="00DE52E5" w:rsidRPr="00CA2B37" w:rsidRDefault="00DE52E5" w:rsidP="00B35101">
            <w:pPr>
              <w:jc w:val="right"/>
              <w:rPr>
                <w:sz w:val="18"/>
                <w:szCs w:val="18"/>
              </w:rPr>
            </w:pPr>
            <w:r w:rsidRPr="00CA2B37">
              <w:rPr>
                <w:sz w:val="18"/>
                <w:szCs w:val="18"/>
              </w:rPr>
              <w:t>1 687,6</w:t>
            </w:r>
          </w:p>
        </w:tc>
        <w:tc>
          <w:tcPr>
            <w:tcW w:w="1134" w:type="dxa"/>
            <w:tcBorders>
              <w:top w:val="nil"/>
              <w:left w:val="nil"/>
              <w:bottom w:val="single" w:sz="4" w:space="0" w:color="auto"/>
              <w:right w:val="single" w:sz="4" w:space="0" w:color="auto"/>
            </w:tcBorders>
            <w:shd w:val="clear" w:color="auto" w:fill="auto"/>
          </w:tcPr>
          <w:p w:rsidR="00DE52E5" w:rsidRPr="00CA2B37" w:rsidRDefault="00DE52E5" w:rsidP="00B35101">
            <w:pPr>
              <w:jc w:val="right"/>
              <w:rPr>
                <w:sz w:val="18"/>
                <w:szCs w:val="18"/>
              </w:rPr>
            </w:pPr>
            <w:r w:rsidRPr="00CA2B37">
              <w:rPr>
                <w:sz w:val="18"/>
                <w:szCs w:val="18"/>
              </w:rPr>
              <w:t>-1 192,5</w:t>
            </w:r>
          </w:p>
        </w:tc>
        <w:tc>
          <w:tcPr>
            <w:tcW w:w="1304" w:type="dxa"/>
            <w:tcBorders>
              <w:top w:val="nil"/>
              <w:left w:val="nil"/>
              <w:bottom w:val="single" w:sz="4" w:space="0" w:color="auto"/>
              <w:right w:val="double" w:sz="4" w:space="0" w:color="auto"/>
            </w:tcBorders>
            <w:shd w:val="clear" w:color="auto" w:fill="FFFFFF"/>
          </w:tcPr>
          <w:p w:rsidR="00DE52E5" w:rsidRPr="00CA2B37" w:rsidRDefault="00DE52E5" w:rsidP="00B35101">
            <w:pPr>
              <w:jc w:val="right"/>
              <w:rPr>
                <w:sz w:val="18"/>
                <w:szCs w:val="18"/>
              </w:rPr>
            </w:pPr>
            <w:r w:rsidRPr="00CA2B37">
              <w:rPr>
                <w:sz w:val="18"/>
                <w:szCs w:val="18"/>
              </w:rPr>
              <w:t>58,6</w:t>
            </w:r>
            <w:r w:rsidR="00264D23">
              <w:rPr>
                <w:sz w:val="18"/>
                <w:szCs w:val="18"/>
              </w:rPr>
              <w:t>%</w:t>
            </w:r>
          </w:p>
        </w:tc>
      </w:tr>
      <w:tr w:rsidR="00DE52E5" w:rsidRPr="00CA2B37" w:rsidTr="00264D23">
        <w:trPr>
          <w:trHeight w:val="20"/>
          <w:jc w:val="center"/>
        </w:trPr>
        <w:tc>
          <w:tcPr>
            <w:tcW w:w="4395" w:type="dxa"/>
            <w:tcBorders>
              <w:top w:val="nil"/>
              <w:left w:val="double" w:sz="4" w:space="0" w:color="auto"/>
              <w:bottom w:val="single" w:sz="4" w:space="0" w:color="auto"/>
              <w:right w:val="single" w:sz="4" w:space="0" w:color="auto"/>
            </w:tcBorders>
            <w:shd w:val="clear" w:color="auto" w:fill="auto"/>
            <w:vAlign w:val="center"/>
          </w:tcPr>
          <w:p w:rsidR="00DE52E5" w:rsidRPr="00CA2B37" w:rsidRDefault="00DE52E5" w:rsidP="00B35101">
            <w:pPr>
              <w:rPr>
                <w:sz w:val="18"/>
                <w:szCs w:val="18"/>
              </w:rPr>
            </w:pPr>
            <w:r w:rsidRPr="00CA2B37">
              <w:rPr>
                <w:sz w:val="18"/>
                <w:szCs w:val="18"/>
              </w:rPr>
              <w:t>расчеты по выданным авансам</w:t>
            </w:r>
          </w:p>
        </w:tc>
        <w:tc>
          <w:tcPr>
            <w:tcW w:w="1418" w:type="dxa"/>
            <w:tcBorders>
              <w:top w:val="nil"/>
              <w:left w:val="nil"/>
              <w:bottom w:val="single" w:sz="4" w:space="0" w:color="auto"/>
              <w:right w:val="single" w:sz="4" w:space="0" w:color="auto"/>
            </w:tcBorders>
            <w:shd w:val="clear" w:color="auto" w:fill="auto"/>
          </w:tcPr>
          <w:p w:rsidR="00DE52E5" w:rsidRPr="00CA2B37" w:rsidRDefault="00DE52E5" w:rsidP="00B35101">
            <w:pPr>
              <w:jc w:val="right"/>
              <w:rPr>
                <w:sz w:val="18"/>
                <w:szCs w:val="18"/>
              </w:rPr>
            </w:pPr>
            <w:r w:rsidRPr="00CA2B37">
              <w:rPr>
                <w:sz w:val="18"/>
                <w:szCs w:val="18"/>
              </w:rPr>
              <w:t>14,1</w:t>
            </w:r>
          </w:p>
        </w:tc>
        <w:tc>
          <w:tcPr>
            <w:tcW w:w="1275" w:type="dxa"/>
            <w:tcBorders>
              <w:top w:val="nil"/>
              <w:left w:val="nil"/>
              <w:bottom w:val="single" w:sz="4" w:space="0" w:color="auto"/>
              <w:right w:val="single" w:sz="4" w:space="0" w:color="auto"/>
            </w:tcBorders>
            <w:shd w:val="clear" w:color="auto" w:fill="auto"/>
          </w:tcPr>
          <w:p w:rsidR="00DE52E5" w:rsidRPr="00CA2B37" w:rsidRDefault="00DE52E5" w:rsidP="00B35101">
            <w:pPr>
              <w:jc w:val="right"/>
              <w:rPr>
                <w:sz w:val="18"/>
                <w:szCs w:val="18"/>
              </w:rPr>
            </w:pPr>
            <w:r w:rsidRPr="00CA2B37">
              <w:rPr>
                <w:sz w:val="18"/>
                <w:szCs w:val="18"/>
              </w:rPr>
              <w:t>112,7</w:t>
            </w:r>
          </w:p>
        </w:tc>
        <w:tc>
          <w:tcPr>
            <w:tcW w:w="1134" w:type="dxa"/>
            <w:tcBorders>
              <w:top w:val="nil"/>
              <w:left w:val="nil"/>
              <w:bottom w:val="single" w:sz="4" w:space="0" w:color="auto"/>
              <w:right w:val="single" w:sz="4" w:space="0" w:color="auto"/>
            </w:tcBorders>
            <w:shd w:val="clear" w:color="auto" w:fill="auto"/>
          </w:tcPr>
          <w:p w:rsidR="00DE52E5" w:rsidRPr="00CA2B37" w:rsidRDefault="00DE52E5" w:rsidP="00B35101">
            <w:pPr>
              <w:jc w:val="right"/>
              <w:rPr>
                <w:sz w:val="18"/>
                <w:szCs w:val="18"/>
              </w:rPr>
            </w:pPr>
            <w:r w:rsidRPr="00CA2B37">
              <w:rPr>
                <w:sz w:val="18"/>
                <w:szCs w:val="18"/>
              </w:rPr>
              <w:t>98,6</w:t>
            </w:r>
          </w:p>
        </w:tc>
        <w:tc>
          <w:tcPr>
            <w:tcW w:w="1304" w:type="dxa"/>
            <w:tcBorders>
              <w:top w:val="nil"/>
              <w:left w:val="nil"/>
              <w:bottom w:val="single" w:sz="4" w:space="0" w:color="auto"/>
              <w:right w:val="double" w:sz="4" w:space="0" w:color="auto"/>
            </w:tcBorders>
            <w:shd w:val="clear" w:color="auto" w:fill="FFFFFF"/>
          </w:tcPr>
          <w:p w:rsidR="00DE52E5" w:rsidRPr="00CA2B37" w:rsidRDefault="00DE52E5" w:rsidP="00B35101">
            <w:pPr>
              <w:jc w:val="right"/>
              <w:rPr>
                <w:sz w:val="18"/>
                <w:szCs w:val="18"/>
              </w:rPr>
            </w:pPr>
            <w:r w:rsidRPr="00CA2B37">
              <w:rPr>
                <w:sz w:val="18"/>
                <w:szCs w:val="18"/>
              </w:rPr>
              <w:t>в 8 р.</w:t>
            </w:r>
          </w:p>
        </w:tc>
      </w:tr>
      <w:tr w:rsidR="00DE52E5" w:rsidRPr="00CA2B37" w:rsidTr="00264D23">
        <w:trPr>
          <w:trHeight w:val="20"/>
          <w:jc w:val="center"/>
        </w:trPr>
        <w:tc>
          <w:tcPr>
            <w:tcW w:w="4395" w:type="dxa"/>
            <w:tcBorders>
              <w:top w:val="nil"/>
              <w:left w:val="double" w:sz="4" w:space="0" w:color="auto"/>
              <w:bottom w:val="single" w:sz="4" w:space="0" w:color="auto"/>
              <w:right w:val="single" w:sz="4" w:space="0" w:color="auto"/>
            </w:tcBorders>
            <w:shd w:val="clear" w:color="auto" w:fill="auto"/>
            <w:vAlign w:val="center"/>
          </w:tcPr>
          <w:p w:rsidR="00DE52E5" w:rsidRPr="00CA2B37" w:rsidRDefault="00DE52E5" w:rsidP="00B35101">
            <w:pPr>
              <w:rPr>
                <w:sz w:val="18"/>
                <w:szCs w:val="18"/>
              </w:rPr>
            </w:pPr>
            <w:r w:rsidRPr="00CA2B37">
              <w:rPr>
                <w:sz w:val="18"/>
                <w:szCs w:val="18"/>
              </w:rPr>
              <w:t>расчеты с подотчетными лицами</w:t>
            </w:r>
          </w:p>
        </w:tc>
        <w:tc>
          <w:tcPr>
            <w:tcW w:w="1418" w:type="dxa"/>
            <w:tcBorders>
              <w:top w:val="nil"/>
              <w:left w:val="nil"/>
              <w:bottom w:val="single" w:sz="4" w:space="0" w:color="auto"/>
              <w:right w:val="single" w:sz="4" w:space="0" w:color="auto"/>
            </w:tcBorders>
            <w:shd w:val="clear" w:color="auto" w:fill="auto"/>
          </w:tcPr>
          <w:p w:rsidR="00DE52E5" w:rsidRPr="00CA2B37" w:rsidRDefault="00DE52E5" w:rsidP="00B35101">
            <w:pPr>
              <w:jc w:val="right"/>
              <w:rPr>
                <w:sz w:val="18"/>
                <w:szCs w:val="18"/>
              </w:rPr>
            </w:pPr>
            <w:r w:rsidRPr="00CA2B37">
              <w:rPr>
                <w:sz w:val="18"/>
                <w:szCs w:val="18"/>
              </w:rPr>
              <w:t>0</w:t>
            </w:r>
          </w:p>
        </w:tc>
        <w:tc>
          <w:tcPr>
            <w:tcW w:w="1275" w:type="dxa"/>
            <w:tcBorders>
              <w:top w:val="nil"/>
              <w:left w:val="nil"/>
              <w:bottom w:val="single" w:sz="4" w:space="0" w:color="auto"/>
              <w:right w:val="single" w:sz="4" w:space="0" w:color="auto"/>
            </w:tcBorders>
            <w:shd w:val="clear" w:color="auto" w:fill="auto"/>
          </w:tcPr>
          <w:p w:rsidR="00DE52E5" w:rsidRPr="00CA2B37" w:rsidRDefault="00DE52E5" w:rsidP="00B35101">
            <w:pPr>
              <w:jc w:val="right"/>
              <w:rPr>
                <w:sz w:val="18"/>
                <w:szCs w:val="18"/>
              </w:rPr>
            </w:pPr>
            <w:r w:rsidRPr="00CA2B37">
              <w:rPr>
                <w:sz w:val="18"/>
                <w:szCs w:val="18"/>
              </w:rPr>
              <w:t>6,3</w:t>
            </w:r>
          </w:p>
        </w:tc>
        <w:tc>
          <w:tcPr>
            <w:tcW w:w="1134" w:type="dxa"/>
            <w:tcBorders>
              <w:top w:val="nil"/>
              <w:left w:val="nil"/>
              <w:bottom w:val="single" w:sz="4" w:space="0" w:color="auto"/>
              <w:right w:val="single" w:sz="4" w:space="0" w:color="auto"/>
            </w:tcBorders>
            <w:shd w:val="clear" w:color="auto" w:fill="auto"/>
          </w:tcPr>
          <w:p w:rsidR="00DE52E5" w:rsidRPr="00CA2B37" w:rsidRDefault="00DE52E5" w:rsidP="00B35101">
            <w:pPr>
              <w:jc w:val="right"/>
              <w:rPr>
                <w:sz w:val="18"/>
                <w:szCs w:val="18"/>
              </w:rPr>
            </w:pPr>
            <w:r w:rsidRPr="00CA2B37">
              <w:rPr>
                <w:sz w:val="18"/>
                <w:szCs w:val="18"/>
              </w:rPr>
              <w:t>6,3</w:t>
            </w:r>
          </w:p>
        </w:tc>
        <w:tc>
          <w:tcPr>
            <w:tcW w:w="1304" w:type="dxa"/>
            <w:tcBorders>
              <w:top w:val="nil"/>
              <w:left w:val="nil"/>
              <w:bottom w:val="single" w:sz="4" w:space="0" w:color="auto"/>
              <w:right w:val="double" w:sz="4" w:space="0" w:color="auto"/>
            </w:tcBorders>
            <w:shd w:val="clear" w:color="auto" w:fill="FFFFFF"/>
          </w:tcPr>
          <w:p w:rsidR="00DE52E5" w:rsidRPr="00CA2B37" w:rsidRDefault="00DE52E5" w:rsidP="00B35101">
            <w:pPr>
              <w:jc w:val="right"/>
              <w:rPr>
                <w:sz w:val="18"/>
                <w:szCs w:val="18"/>
              </w:rPr>
            </w:pPr>
            <w:r w:rsidRPr="00CA2B37">
              <w:rPr>
                <w:sz w:val="18"/>
                <w:szCs w:val="18"/>
              </w:rPr>
              <w:t>-</w:t>
            </w:r>
          </w:p>
        </w:tc>
      </w:tr>
      <w:tr w:rsidR="00DE52E5" w:rsidRPr="00CA2B37" w:rsidTr="00264D23">
        <w:trPr>
          <w:trHeight w:val="20"/>
          <w:jc w:val="center"/>
        </w:trPr>
        <w:tc>
          <w:tcPr>
            <w:tcW w:w="4395" w:type="dxa"/>
            <w:tcBorders>
              <w:top w:val="nil"/>
              <w:left w:val="double" w:sz="4" w:space="0" w:color="auto"/>
              <w:bottom w:val="single" w:sz="4" w:space="0" w:color="auto"/>
              <w:right w:val="single" w:sz="4" w:space="0" w:color="auto"/>
            </w:tcBorders>
            <w:shd w:val="clear" w:color="auto" w:fill="auto"/>
            <w:vAlign w:val="center"/>
          </w:tcPr>
          <w:p w:rsidR="00DE52E5" w:rsidRPr="00CA2B37" w:rsidRDefault="00DE52E5" w:rsidP="00B35101">
            <w:pPr>
              <w:rPr>
                <w:sz w:val="18"/>
                <w:szCs w:val="18"/>
              </w:rPr>
            </w:pPr>
            <w:r w:rsidRPr="00CA2B37">
              <w:rPr>
                <w:sz w:val="18"/>
                <w:szCs w:val="18"/>
              </w:rPr>
              <w:t>расчеты по ущербу и иным доходам</w:t>
            </w:r>
          </w:p>
        </w:tc>
        <w:tc>
          <w:tcPr>
            <w:tcW w:w="1418" w:type="dxa"/>
            <w:tcBorders>
              <w:top w:val="nil"/>
              <w:left w:val="nil"/>
              <w:bottom w:val="single" w:sz="4" w:space="0" w:color="auto"/>
              <w:right w:val="single" w:sz="4" w:space="0" w:color="auto"/>
            </w:tcBorders>
            <w:shd w:val="clear" w:color="auto" w:fill="auto"/>
          </w:tcPr>
          <w:p w:rsidR="00DE52E5" w:rsidRPr="00CA2B37" w:rsidRDefault="00DE52E5" w:rsidP="00B35101">
            <w:pPr>
              <w:jc w:val="right"/>
              <w:rPr>
                <w:sz w:val="18"/>
                <w:szCs w:val="18"/>
              </w:rPr>
            </w:pPr>
            <w:r w:rsidRPr="00CA2B37">
              <w:rPr>
                <w:sz w:val="18"/>
                <w:szCs w:val="18"/>
              </w:rPr>
              <w:t>276,8</w:t>
            </w:r>
          </w:p>
        </w:tc>
        <w:tc>
          <w:tcPr>
            <w:tcW w:w="1275" w:type="dxa"/>
            <w:tcBorders>
              <w:top w:val="nil"/>
              <w:left w:val="nil"/>
              <w:bottom w:val="single" w:sz="4" w:space="0" w:color="auto"/>
              <w:right w:val="single" w:sz="4" w:space="0" w:color="auto"/>
            </w:tcBorders>
            <w:shd w:val="clear" w:color="auto" w:fill="auto"/>
          </w:tcPr>
          <w:p w:rsidR="00DE52E5" w:rsidRPr="00CA2B37" w:rsidRDefault="00DE52E5" w:rsidP="00B35101">
            <w:pPr>
              <w:jc w:val="right"/>
              <w:rPr>
                <w:sz w:val="18"/>
                <w:szCs w:val="18"/>
              </w:rPr>
            </w:pPr>
            <w:r w:rsidRPr="00CA2B37">
              <w:rPr>
                <w:sz w:val="18"/>
                <w:szCs w:val="18"/>
              </w:rPr>
              <w:t>916,0</w:t>
            </w:r>
          </w:p>
        </w:tc>
        <w:tc>
          <w:tcPr>
            <w:tcW w:w="1134" w:type="dxa"/>
            <w:tcBorders>
              <w:top w:val="nil"/>
              <w:left w:val="nil"/>
              <w:bottom w:val="single" w:sz="4" w:space="0" w:color="auto"/>
              <w:right w:val="single" w:sz="4" w:space="0" w:color="auto"/>
            </w:tcBorders>
            <w:shd w:val="clear" w:color="auto" w:fill="auto"/>
          </w:tcPr>
          <w:p w:rsidR="00DE52E5" w:rsidRPr="00CA2B37" w:rsidRDefault="00DE52E5" w:rsidP="00B35101">
            <w:pPr>
              <w:jc w:val="right"/>
              <w:rPr>
                <w:sz w:val="18"/>
                <w:szCs w:val="18"/>
              </w:rPr>
            </w:pPr>
            <w:r w:rsidRPr="00CA2B37">
              <w:rPr>
                <w:sz w:val="18"/>
                <w:szCs w:val="18"/>
              </w:rPr>
              <w:t>639,2</w:t>
            </w:r>
          </w:p>
        </w:tc>
        <w:tc>
          <w:tcPr>
            <w:tcW w:w="1304" w:type="dxa"/>
            <w:tcBorders>
              <w:top w:val="nil"/>
              <w:left w:val="nil"/>
              <w:bottom w:val="single" w:sz="4" w:space="0" w:color="auto"/>
              <w:right w:val="double" w:sz="4" w:space="0" w:color="auto"/>
            </w:tcBorders>
            <w:shd w:val="clear" w:color="auto" w:fill="FFFFFF"/>
          </w:tcPr>
          <w:p w:rsidR="00DE52E5" w:rsidRPr="00CA2B37" w:rsidRDefault="00DE52E5" w:rsidP="00B35101">
            <w:pPr>
              <w:jc w:val="right"/>
              <w:rPr>
                <w:sz w:val="18"/>
                <w:szCs w:val="18"/>
              </w:rPr>
            </w:pPr>
            <w:r w:rsidRPr="00CA2B37">
              <w:rPr>
                <w:sz w:val="18"/>
                <w:szCs w:val="18"/>
              </w:rPr>
              <w:t>в 3,3 р.</w:t>
            </w:r>
          </w:p>
        </w:tc>
      </w:tr>
      <w:tr w:rsidR="00DE52E5" w:rsidRPr="00CA2B37" w:rsidTr="00264D23">
        <w:trPr>
          <w:trHeight w:val="20"/>
          <w:jc w:val="center"/>
        </w:trPr>
        <w:tc>
          <w:tcPr>
            <w:tcW w:w="4395" w:type="dxa"/>
            <w:tcBorders>
              <w:top w:val="nil"/>
              <w:left w:val="double" w:sz="4" w:space="0" w:color="auto"/>
              <w:bottom w:val="single" w:sz="4" w:space="0" w:color="auto"/>
              <w:right w:val="single" w:sz="4" w:space="0" w:color="auto"/>
            </w:tcBorders>
            <w:shd w:val="clear" w:color="auto" w:fill="auto"/>
            <w:vAlign w:val="center"/>
          </w:tcPr>
          <w:p w:rsidR="00DE52E5" w:rsidRPr="00CA2B37" w:rsidRDefault="00DE52E5" w:rsidP="00B35101">
            <w:pPr>
              <w:rPr>
                <w:sz w:val="18"/>
                <w:szCs w:val="18"/>
              </w:rPr>
            </w:pPr>
            <w:r w:rsidRPr="00CA2B37">
              <w:rPr>
                <w:sz w:val="18"/>
                <w:szCs w:val="18"/>
              </w:rPr>
              <w:t>расчеты по платежам в бюджеты</w:t>
            </w:r>
          </w:p>
        </w:tc>
        <w:tc>
          <w:tcPr>
            <w:tcW w:w="1418" w:type="dxa"/>
            <w:tcBorders>
              <w:top w:val="nil"/>
              <w:left w:val="nil"/>
              <w:bottom w:val="single" w:sz="4" w:space="0" w:color="auto"/>
              <w:right w:val="single" w:sz="4" w:space="0" w:color="auto"/>
            </w:tcBorders>
            <w:shd w:val="clear" w:color="auto" w:fill="auto"/>
          </w:tcPr>
          <w:p w:rsidR="00DE52E5" w:rsidRPr="00CA2B37" w:rsidRDefault="00DE52E5" w:rsidP="00B35101">
            <w:pPr>
              <w:jc w:val="right"/>
              <w:rPr>
                <w:sz w:val="18"/>
                <w:szCs w:val="18"/>
              </w:rPr>
            </w:pPr>
            <w:r w:rsidRPr="00CA2B37">
              <w:rPr>
                <w:sz w:val="18"/>
                <w:szCs w:val="18"/>
              </w:rPr>
              <w:t>14,6</w:t>
            </w:r>
          </w:p>
        </w:tc>
        <w:tc>
          <w:tcPr>
            <w:tcW w:w="1275" w:type="dxa"/>
            <w:tcBorders>
              <w:top w:val="nil"/>
              <w:left w:val="nil"/>
              <w:bottom w:val="single" w:sz="4" w:space="0" w:color="auto"/>
              <w:right w:val="single" w:sz="4" w:space="0" w:color="auto"/>
            </w:tcBorders>
            <w:shd w:val="clear" w:color="auto" w:fill="auto"/>
          </w:tcPr>
          <w:p w:rsidR="00DE52E5" w:rsidRPr="00CA2B37" w:rsidRDefault="00DE52E5" w:rsidP="00B35101">
            <w:pPr>
              <w:jc w:val="right"/>
              <w:rPr>
                <w:sz w:val="18"/>
                <w:szCs w:val="18"/>
              </w:rPr>
            </w:pPr>
            <w:r w:rsidRPr="00CA2B37">
              <w:rPr>
                <w:sz w:val="18"/>
                <w:szCs w:val="18"/>
              </w:rPr>
              <w:t>221,4</w:t>
            </w:r>
          </w:p>
        </w:tc>
        <w:tc>
          <w:tcPr>
            <w:tcW w:w="1134" w:type="dxa"/>
            <w:tcBorders>
              <w:top w:val="nil"/>
              <w:left w:val="nil"/>
              <w:bottom w:val="single" w:sz="4" w:space="0" w:color="auto"/>
              <w:right w:val="single" w:sz="4" w:space="0" w:color="auto"/>
            </w:tcBorders>
            <w:shd w:val="clear" w:color="auto" w:fill="auto"/>
          </w:tcPr>
          <w:p w:rsidR="00DE52E5" w:rsidRPr="00CA2B37" w:rsidRDefault="00DE52E5" w:rsidP="00B35101">
            <w:pPr>
              <w:jc w:val="right"/>
              <w:rPr>
                <w:sz w:val="18"/>
                <w:szCs w:val="18"/>
              </w:rPr>
            </w:pPr>
            <w:r w:rsidRPr="00CA2B37">
              <w:rPr>
                <w:sz w:val="18"/>
                <w:szCs w:val="18"/>
              </w:rPr>
              <w:t>206,8</w:t>
            </w:r>
          </w:p>
        </w:tc>
        <w:tc>
          <w:tcPr>
            <w:tcW w:w="1304" w:type="dxa"/>
            <w:tcBorders>
              <w:top w:val="nil"/>
              <w:left w:val="nil"/>
              <w:bottom w:val="single" w:sz="4" w:space="0" w:color="auto"/>
              <w:right w:val="double" w:sz="4" w:space="0" w:color="auto"/>
            </w:tcBorders>
            <w:shd w:val="clear" w:color="auto" w:fill="FFFFFF"/>
          </w:tcPr>
          <w:p w:rsidR="00DE52E5" w:rsidRPr="00CA2B37" w:rsidRDefault="00DE52E5" w:rsidP="00B35101">
            <w:pPr>
              <w:jc w:val="right"/>
              <w:rPr>
                <w:sz w:val="18"/>
                <w:szCs w:val="18"/>
              </w:rPr>
            </w:pPr>
            <w:r w:rsidRPr="00CA2B37">
              <w:rPr>
                <w:sz w:val="18"/>
                <w:szCs w:val="18"/>
              </w:rPr>
              <w:t>в 15,2 р.</w:t>
            </w:r>
          </w:p>
        </w:tc>
      </w:tr>
      <w:tr w:rsidR="00DE52E5" w:rsidRPr="002751E3" w:rsidTr="00264D23">
        <w:trPr>
          <w:trHeight w:val="20"/>
          <w:jc w:val="center"/>
        </w:trPr>
        <w:tc>
          <w:tcPr>
            <w:tcW w:w="4395" w:type="dxa"/>
            <w:tcBorders>
              <w:top w:val="nil"/>
              <w:left w:val="double" w:sz="4" w:space="0" w:color="auto"/>
              <w:bottom w:val="single" w:sz="4" w:space="0" w:color="auto"/>
              <w:right w:val="single" w:sz="4" w:space="0" w:color="auto"/>
            </w:tcBorders>
            <w:shd w:val="clear" w:color="auto" w:fill="auto"/>
            <w:vAlign w:val="center"/>
          </w:tcPr>
          <w:p w:rsidR="00DE52E5" w:rsidRPr="002751E3" w:rsidRDefault="00DE52E5" w:rsidP="00B35101">
            <w:pPr>
              <w:rPr>
                <w:b/>
                <w:bCs/>
                <w:i/>
                <w:iCs/>
                <w:sz w:val="20"/>
                <w:szCs w:val="20"/>
              </w:rPr>
            </w:pPr>
            <w:r w:rsidRPr="002751E3">
              <w:rPr>
                <w:b/>
                <w:bCs/>
                <w:i/>
                <w:iCs/>
                <w:sz w:val="20"/>
                <w:szCs w:val="20"/>
              </w:rPr>
              <w:t xml:space="preserve">Кредиторская задолженность ИТОГО, </w:t>
            </w:r>
            <w:r w:rsidRPr="002751E3">
              <w:rPr>
                <w:b/>
                <w:i/>
                <w:sz w:val="20"/>
                <w:szCs w:val="20"/>
              </w:rPr>
              <w:t>в</w:t>
            </w:r>
            <w:r w:rsidRPr="002751E3">
              <w:rPr>
                <w:b/>
                <w:bCs/>
                <w:i/>
                <w:sz w:val="20"/>
                <w:szCs w:val="20"/>
              </w:rPr>
              <w:t xml:space="preserve"> </w:t>
            </w:r>
            <w:r w:rsidRPr="002751E3">
              <w:rPr>
                <w:b/>
                <w:i/>
                <w:sz w:val="18"/>
                <w:szCs w:val="18"/>
              </w:rPr>
              <w:t>том числе:</w:t>
            </w:r>
          </w:p>
        </w:tc>
        <w:tc>
          <w:tcPr>
            <w:tcW w:w="1418" w:type="dxa"/>
            <w:tcBorders>
              <w:top w:val="nil"/>
              <w:left w:val="nil"/>
              <w:bottom w:val="single" w:sz="4" w:space="0" w:color="auto"/>
              <w:right w:val="single" w:sz="4" w:space="0" w:color="auto"/>
            </w:tcBorders>
            <w:shd w:val="clear" w:color="auto" w:fill="auto"/>
          </w:tcPr>
          <w:p w:rsidR="00DE52E5" w:rsidRPr="002751E3" w:rsidRDefault="00DE52E5" w:rsidP="00B35101">
            <w:pPr>
              <w:jc w:val="right"/>
              <w:rPr>
                <w:b/>
                <w:i/>
                <w:sz w:val="18"/>
                <w:szCs w:val="18"/>
              </w:rPr>
            </w:pPr>
            <w:r w:rsidRPr="002751E3">
              <w:rPr>
                <w:b/>
                <w:i/>
                <w:sz w:val="18"/>
                <w:szCs w:val="18"/>
              </w:rPr>
              <w:t>5 505,10</w:t>
            </w:r>
          </w:p>
        </w:tc>
        <w:tc>
          <w:tcPr>
            <w:tcW w:w="1275" w:type="dxa"/>
            <w:tcBorders>
              <w:top w:val="nil"/>
              <w:left w:val="nil"/>
              <w:bottom w:val="single" w:sz="4" w:space="0" w:color="auto"/>
              <w:right w:val="single" w:sz="4" w:space="0" w:color="auto"/>
            </w:tcBorders>
            <w:shd w:val="clear" w:color="auto" w:fill="auto"/>
          </w:tcPr>
          <w:p w:rsidR="00DE52E5" w:rsidRPr="002751E3" w:rsidRDefault="00DE52E5" w:rsidP="00B35101">
            <w:pPr>
              <w:jc w:val="right"/>
              <w:rPr>
                <w:b/>
                <w:i/>
                <w:sz w:val="18"/>
                <w:szCs w:val="18"/>
              </w:rPr>
            </w:pPr>
            <w:r w:rsidRPr="002751E3">
              <w:rPr>
                <w:b/>
                <w:i/>
                <w:sz w:val="18"/>
                <w:szCs w:val="18"/>
              </w:rPr>
              <w:t>957 392,5</w:t>
            </w:r>
          </w:p>
        </w:tc>
        <w:tc>
          <w:tcPr>
            <w:tcW w:w="1134" w:type="dxa"/>
            <w:tcBorders>
              <w:top w:val="nil"/>
              <w:left w:val="nil"/>
              <w:bottom w:val="single" w:sz="4" w:space="0" w:color="auto"/>
              <w:right w:val="single" w:sz="4" w:space="0" w:color="auto"/>
            </w:tcBorders>
            <w:shd w:val="clear" w:color="auto" w:fill="auto"/>
          </w:tcPr>
          <w:p w:rsidR="00DE52E5" w:rsidRPr="002751E3" w:rsidRDefault="00DE52E5" w:rsidP="00B35101">
            <w:pPr>
              <w:jc w:val="right"/>
              <w:rPr>
                <w:b/>
                <w:i/>
                <w:sz w:val="18"/>
                <w:szCs w:val="18"/>
              </w:rPr>
            </w:pPr>
            <w:r w:rsidRPr="002751E3">
              <w:rPr>
                <w:b/>
                <w:i/>
                <w:sz w:val="18"/>
                <w:szCs w:val="18"/>
              </w:rPr>
              <w:t>951 887,4</w:t>
            </w:r>
          </w:p>
        </w:tc>
        <w:tc>
          <w:tcPr>
            <w:tcW w:w="1304" w:type="dxa"/>
            <w:tcBorders>
              <w:top w:val="nil"/>
              <w:left w:val="nil"/>
              <w:bottom w:val="single" w:sz="4" w:space="0" w:color="auto"/>
              <w:right w:val="double" w:sz="4" w:space="0" w:color="auto"/>
            </w:tcBorders>
            <w:shd w:val="clear" w:color="auto" w:fill="FFFFFF"/>
          </w:tcPr>
          <w:p w:rsidR="00DE52E5" w:rsidRPr="002751E3" w:rsidRDefault="00DE52E5" w:rsidP="00B35101">
            <w:pPr>
              <w:jc w:val="right"/>
              <w:rPr>
                <w:b/>
                <w:i/>
                <w:sz w:val="18"/>
                <w:szCs w:val="18"/>
              </w:rPr>
            </w:pPr>
            <w:r w:rsidRPr="002751E3">
              <w:rPr>
                <w:b/>
                <w:i/>
                <w:sz w:val="18"/>
                <w:szCs w:val="18"/>
              </w:rPr>
              <w:t>в 173,9 р.</w:t>
            </w:r>
          </w:p>
        </w:tc>
      </w:tr>
      <w:tr w:rsidR="00DE52E5" w:rsidRPr="002751E3" w:rsidTr="00264D23">
        <w:trPr>
          <w:trHeight w:val="20"/>
          <w:jc w:val="center"/>
        </w:trPr>
        <w:tc>
          <w:tcPr>
            <w:tcW w:w="4395" w:type="dxa"/>
            <w:tcBorders>
              <w:top w:val="nil"/>
              <w:left w:val="double" w:sz="4" w:space="0" w:color="auto"/>
              <w:bottom w:val="single" w:sz="4" w:space="0" w:color="auto"/>
              <w:right w:val="single" w:sz="4" w:space="0" w:color="auto"/>
            </w:tcBorders>
            <w:shd w:val="clear" w:color="auto" w:fill="auto"/>
            <w:vAlign w:val="center"/>
          </w:tcPr>
          <w:p w:rsidR="00DE52E5" w:rsidRPr="002751E3" w:rsidRDefault="00DE52E5" w:rsidP="00B35101">
            <w:pPr>
              <w:rPr>
                <w:sz w:val="18"/>
                <w:szCs w:val="18"/>
              </w:rPr>
            </w:pPr>
            <w:r w:rsidRPr="002751E3">
              <w:rPr>
                <w:sz w:val="18"/>
                <w:szCs w:val="18"/>
              </w:rPr>
              <w:t>расчеты по принятым обязательствам</w:t>
            </w:r>
          </w:p>
        </w:tc>
        <w:tc>
          <w:tcPr>
            <w:tcW w:w="1418" w:type="dxa"/>
            <w:tcBorders>
              <w:top w:val="nil"/>
              <w:left w:val="nil"/>
              <w:bottom w:val="single" w:sz="4" w:space="0" w:color="auto"/>
              <w:right w:val="single" w:sz="4" w:space="0" w:color="auto"/>
            </w:tcBorders>
            <w:shd w:val="clear" w:color="auto" w:fill="auto"/>
          </w:tcPr>
          <w:p w:rsidR="00DE52E5" w:rsidRPr="002751E3" w:rsidRDefault="00DE52E5" w:rsidP="00B35101">
            <w:pPr>
              <w:jc w:val="right"/>
              <w:rPr>
                <w:sz w:val="18"/>
                <w:szCs w:val="18"/>
              </w:rPr>
            </w:pPr>
            <w:r w:rsidRPr="002751E3">
              <w:rPr>
                <w:sz w:val="18"/>
                <w:szCs w:val="18"/>
              </w:rPr>
              <w:t>5 483,1</w:t>
            </w:r>
          </w:p>
        </w:tc>
        <w:tc>
          <w:tcPr>
            <w:tcW w:w="1275" w:type="dxa"/>
            <w:tcBorders>
              <w:top w:val="nil"/>
              <w:left w:val="nil"/>
              <w:bottom w:val="single" w:sz="4" w:space="0" w:color="auto"/>
              <w:right w:val="single" w:sz="4" w:space="0" w:color="auto"/>
            </w:tcBorders>
            <w:shd w:val="clear" w:color="auto" w:fill="auto"/>
          </w:tcPr>
          <w:p w:rsidR="00DE52E5" w:rsidRPr="002751E3" w:rsidRDefault="00DE52E5" w:rsidP="00B35101">
            <w:pPr>
              <w:jc w:val="right"/>
              <w:rPr>
                <w:sz w:val="18"/>
                <w:szCs w:val="18"/>
              </w:rPr>
            </w:pPr>
            <w:r w:rsidRPr="002751E3">
              <w:rPr>
                <w:sz w:val="18"/>
                <w:szCs w:val="18"/>
              </w:rPr>
              <w:t>957 385,4</w:t>
            </w:r>
          </w:p>
        </w:tc>
        <w:tc>
          <w:tcPr>
            <w:tcW w:w="1134" w:type="dxa"/>
            <w:tcBorders>
              <w:top w:val="nil"/>
              <w:left w:val="nil"/>
              <w:bottom w:val="single" w:sz="4" w:space="0" w:color="auto"/>
              <w:right w:val="single" w:sz="4" w:space="0" w:color="auto"/>
            </w:tcBorders>
            <w:shd w:val="clear" w:color="auto" w:fill="auto"/>
          </w:tcPr>
          <w:p w:rsidR="00DE52E5" w:rsidRPr="002751E3" w:rsidRDefault="00DE52E5" w:rsidP="00B35101">
            <w:pPr>
              <w:jc w:val="right"/>
              <w:rPr>
                <w:sz w:val="18"/>
                <w:szCs w:val="18"/>
              </w:rPr>
            </w:pPr>
            <w:r w:rsidRPr="002751E3">
              <w:rPr>
                <w:sz w:val="18"/>
                <w:szCs w:val="18"/>
              </w:rPr>
              <w:t>951 902,3</w:t>
            </w:r>
          </w:p>
        </w:tc>
        <w:tc>
          <w:tcPr>
            <w:tcW w:w="1304" w:type="dxa"/>
            <w:tcBorders>
              <w:top w:val="nil"/>
              <w:left w:val="nil"/>
              <w:bottom w:val="single" w:sz="4" w:space="0" w:color="auto"/>
              <w:right w:val="double" w:sz="4" w:space="0" w:color="auto"/>
            </w:tcBorders>
            <w:shd w:val="clear" w:color="auto" w:fill="FFFFFF"/>
          </w:tcPr>
          <w:p w:rsidR="00DE52E5" w:rsidRPr="002751E3" w:rsidRDefault="00DE52E5" w:rsidP="00B35101">
            <w:pPr>
              <w:jc w:val="right"/>
              <w:rPr>
                <w:sz w:val="18"/>
                <w:szCs w:val="18"/>
              </w:rPr>
            </w:pPr>
            <w:r w:rsidRPr="002751E3">
              <w:rPr>
                <w:sz w:val="18"/>
                <w:szCs w:val="18"/>
              </w:rPr>
              <w:t>в 174,6 р.</w:t>
            </w:r>
          </w:p>
        </w:tc>
      </w:tr>
      <w:tr w:rsidR="00DE52E5" w:rsidRPr="002751E3" w:rsidTr="00264D23">
        <w:trPr>
          <w:trHeight w:val="20"/>
          <w:jc w:val="center"/>
        </w:trPr>
        <w:tc>
          <w:tcPr>
            <w:tcW w:w="4395" w:type="dxa"/>
            <w:tcBorders>
              <w:top w:val="nil"/>
              <w:left w:val="double" w:sz="4" w:space="0" w:color="auto"/>
              <w:bottom w:val="single" w:sz="4" w:space="0" w:color="auto"/>
              <w:right w:val="single" w:sz="4" w:space="0" w:color="auto"/>
            </w:tcBorders>
            <w:shd w:val="clear" w:color="auto" w:fill="auto"/>
            <w:vAlign w:val="center"/>
          </w:tcPr>
          <w:p w:rsidR="00DE52E5" w:rsidRPr="002751E3" w:rsidRDefault="00DE52E5" w:rsidP="00B35101">
            <w:pPr>
              <w:rPr>
                <w:sz w:val="18"/>
                <w:szCs w:val="18"/>
              </w:rPr>
            </w:pPr>
            <w:r w:rsidRPr="002751E3">
              <w:rPr>
                <w:sz w:val="18"/>
                <w:szCs w:val="18"/>
              </w:rPr>
              <w:t>расчеты по платежам в бюджеты</w:t>
            </w:r>
          </w:p>
        </w:tc>
        <w:tc>
          <w:tcPr>
            <w:tcW w:w="1418" w:type="dxa"/>
            <w:tcBorders>
              <w:top w:val="nil"/>
              <w:left w:val="nil"/>
              <w:bottom w:val="single" w:sz="4" w:space="0" w:color="auto"/>
              <w:right w:val="single" w:sz="4" w:space="0" w:color="auto"/>
            </w:tcBorders>
            <w:shd w:val="clear" w:color="auto" w:fill="auto"/>
          </w:tcPr>
          <w:p w:rsidR="00DE52E5" w:rsidRPr="002751E3" w:rsidRDefault="00DE52E5" w:rsidP="00B35101">
            <w:pPr>
              <w:jc w:val="right"/>
              <w:rPr>
                <w:sz w:val="18"/>
                <w:szCs w:val="18"/>
              </w:rPr>
            </w:pPr>
            <w:r w:rsidRPr="002751E3">
              <w:rPr>
                <w:sz w:val="18"/>
                <w:szCs w:val="18"/>
              </w:rPr>
              <w:t>11,7</w:t>
            </w:r>
          </w:p>
        </w:tc>
        <w:tc>
          <w:tcPr>
            <w:tcW w:w="1275" w:type="dxa"/>
            <w:tcBorders>
              <w:top w:val="nil"/>
              <w:left w:val="nil"/>
              <w:bottom w:val="single" w:sz="4" w:space="0" w:color="auto"/>
              <w:right w:val="single" w:sz="4" w:space="0" w:color="auto"/>
            </w:tcBorders>
            <w:shd w:val="clear" w:color="auto" w:fill="auto"/>
          </w:tcPr>
          <w:p w:rsidR="00DE52E5" w:rsidRPr="002751E3" w:rsidRDefault="00DE52E5" w:rsidP="00B35101">
            <w:pPr>
              <w:jc w:val="right"/>
              <w:rPr>
                <w:sz w:val="18"/>
                <w:szCs w:val="18"/>
              </w:rPr>
            </w:pPr>
            <w:r w:rsidRPr="002751E3">
              <w:rPr>
                <w:sz w:val="18"/>
                <w:szCs w:val="18"/>
              </w:rPr>
              <w:t>-</w:t>
            </w:r>
          </w:p>
        </w:tc>
        <w:tc>
          <w:tcPr>
            <w:tcW w:w="1134" w:type="dxa"/>
            <w:tcBorders>
              <w:top w:val="nil"/>
              <w:left w:val="nil"/>
              <w:bottom w:val="single" w:sz="4" w:space="0" w:color="auto"/>
              <w:right w:val="single" w:sz="4" w:space="0" w:color="auto"/>
            </w:tcBorders>
            <w:shd w:val="clear" w:color="auto" w:fill="auto"/>
          </w:tcPr>
          <w:p w:rsidR="00DE52E5" w:rsidRPr="002751E3" w:rsidRDefault="00DE52E5" w:rsidP="00B35101">
            <w:pPr>
              <w:jc w:val="right"/>
              <w:rPr>
                <w:sz w:val="18"/>
                <w:szCs w:val="18"/>
              </w:rPr>
            </w:pPr>
            <w:r w:rsidRPr="002751E3">
              <w:rPr>
                <w:sz w:val="18"/>
                <w:szCs w:val="18"/>
              </w:rPr>
              <w:t>-11,7</w:t>
            </w:r>
          </w:p>
        </w:tc>
        <w:tc>
          <w:tcPr>
            <w:tcW w:w="1304" w:type="dxa"/>
            <w:tcBorders>
              <w:top w:val="nil"/>
              <w:left w:val="nil"/>
              <w:bottom w:val="single" w:sz="4" w:space="0" w:color="auto"/>
              <w:right w:val="double" w:sz="4" w:space="0" w:color="auto"/>
            </w:tcBorders>
            <w:shd w:val="clear" w:color="auto" w:fill="FFFFFF"/>
          </w:tcPr>
          <w:p w:rsidR="00DE52E5" w:rsidRPr="002751E3" w:rsidRDefault="00DE52E5" w:rsidP="00B35101">
            <w:pPr>
              <w:jc w:val="right"/>
              <w:rPr>
                <w:sz w:val="18"/>
                <w:szCs w:val="18"/>
              </w:rPr>
            </w:pPr>
          </w:p>
        </w:tc>
      </w:tr>
      <w:tr w:rsidR="00DE52E5" w:rsidRPr="002751E3" w:rsidTr="00264D23">
        <w:trPr>
          <w:trHeight w:val="20"/>
          <w:jc w:val="center"/>
        </w:trPr>
        <w:tc>
          <w:tcPr>
            <w:tcW w:w="4395" w:type="dxa"/>
            <w:tcBorders>
              <w:top w:val="nil"/>
              <w:left w:val="double" w:sz="4" w:space="0" w:color="auto"/>
              <w:bottom w:val="single" w:sz="4" w:space="0" w:color="auto"/>
              <w:right w:val="single" w:sz="4" w:space="0" w:color="auto"/>
            </w:tcBorders>
            <w:shd w:val="clear" w:color="auto" w:fill="auto"/>
            <w:vAlign w:val="center"/>
          </w:tcPr>
          <w:p w:rsidR="00DE52E5" w:rsidRPr="002751E3" w:rsidRDefault="00DE52E5" w:rsidP="00B35101">
            <w:pPr>
              <w:rPr>
                <w:sz w:val="18"/>
                <w:szCs w:val="18"/>
              </w:rPr>
            </w:pPr>
            <w:r w:rsidRPr="002751E3">
              <w:rPr>
                <w:sz w:val="18"/>
                <w:szCs w:val="18"/>
              </w:rPr>
              <w:t>прочие расчеты с кредиторами</w:t>
            </w:r>
          </w:p>
        </w:tc>
        <w:tc>
          <w:tcPr>
            <w:tcW w:w="1418" w:type="dxa"/>
            <w:tcBorders>
              <w:top w:val="nil"/>
              <w:left w:val="nil"/>
              <w:bottom w:val="single" w:sz="4" w:space="0" w:color="auto"/>
              <w:right w:val="single" w:sz="4" w:space="0" w:color="auto"/>
            </w:tcBorders>
            <w:shd w:val="clear" w:color="auto" w:fill="auto"/>
          </w:tcPr>
          <w:p w:rsidR="00DE52E5" w:rsidRPr="002751E3" w:rsidRDefault="00DE52E5" w:rsidP="00B35101">
            <w:pPr>
              <w:jc w:val="right"/>
              <w:rPr>
                <w:sz w:val="18"/>
                <w:szCs w:val="18"/>
              </w:rPr>
            </w:pPr>
            <w:r w:rsidRPr="002751E3">
              <w:rPr>
                <w:sz w:val="18"/>
                <w:szCs w:val="18"/>
              </w:rPr>
              <w:t>0</w:t>
            </w:r>
          </w:p>
        </w:tc>
        <w:tc>
          <w:tcPr>
            <w:tcW w:w="1275" w:type="dxa"/>
            <w:tcBorders>
              <w:top w:val="nil"/>
              <w:left w:val="nil"/>
              <w:bottom w:val="single" w:sz="4" w:space="0" w:color="auto"/>
              <w:right w:val="single" w:sz="4" w:space="0" w:color="auto"/>
            </w:tcBorders>
            <w:shd w:val="clear" w:color="auto" w:fill="auto"/>
          </w:tcPr>
          <w:p w:rsidR="00DE52E5" w:rsidRPr="002751E3" w:rsidRDefault="00DE52E5" w:rsidP="00B35101">
            <w:pPr>
              <w:jc w:val="right"/>
              <w:rPr>
                <w:sz w:val="18"/>
                <w:szCs w:val="18"/>
              </w:rPr>
            </w:pPr>
          </w:p>
        </w:tc>
        <w:tc>
          <w:tcPr>
            <w:tcW w:w="1134" w:type="dxa"/>
            <w:tcBorders>
              <w:top w:val="nil"/>
              <w:left w:val="nil"/>
              <w:bottom w:val="single" w:sz="4" w:space="0" w:color="auto"/>
              <w:right w:val="single" w:sz="4" w:space="0" w:color="auto"/>
            </w:tcBorders>
            <w:shd w:val="clear" w:color="auto" w:fill="auto"/>
          </w:tcPr>
          <w:p w:rsidR="00DE52E5" w:rsidRPr="002751E3" w:rsidRDefault="00DE52E5" w:rsidP="00B35101">
            <w:pPr>
              <w:jc w:val="right"/>
              <w:rPr>
                <w:sz w:val="18"/>
                <w:szCs w:val="18"/>
              </w:rPr>
            </w:pPr>
          </w:p>
        </w:tc>
        <w:tc>
          <w:tcPr>
            <w:tcW w:w="1304" w:type="dxa"/>
            <w:tcBorders>
              <w:top w:val="nil"/>
              <w:left w:val="nil"/>
              <w:bottom w:val="single" w:sz="4" w:space="0" w:color="auto"/>
              <w:right w:val="double" w:sz="4" w:space="0" w:color="auto"/>
            </w:tcBorders>
            <w:shd w:val="clear" w:color="auto" w:fill="FFFFFF"/>
          </w:tcPr>
          <w:p w:rsidR="00DE52E5" w:rsidRPr="002751E3" w:rsidRDefault="00DE52E5" w:rsidP="00B35101">
            <w:pPr>
              <w:jc w:val="right"/>
              <w:rPr>
                <w:sz w:val="18"/>
                <w:szCs w:val="18"/>
              </w:rPr>
            </w:pPr>
          </w:p>
        </w:tc>
      </w:tr>
      <w:tr w:rsidR="00DE52E5" w:rsidRPr="002751E3" w:rsidTr="00264D23">
        <w:trPr>
          <w:trHeight w:val="20"/>
          <w:jc w:val="center"/>
        </w:trPr>
        <w:tc>
          <w:tcPr>
            <w:tcW w:w="4395" w:type="dxa"/>
            <w:tcBorders>
              <w:top w:val="nil"/>
              <w:left w:val="double" w:sz="4" w:space="0" w:color="auto"/>
              <w:bottom w:val="single" w:sz="4" w:space="0" w:color="auto"/>
              <w:right w:val="single" w:sz="4" w:space="0" w:color="auto"/>
            </w:tcBorders>
            <w:shd w:val="clear" w:color="auto" w:fill="auto"/>
            <w:vAlign w:val="center"/>
          </w:tcPr>
          <w:p w:rsidR="00DE52E5" w:rsidRPr="002751E3" w:rsidRDefault="00DE52E5" w:rsidP="00B35101">
            <w:pPr>
              <w:rPr>
                <w:sz w:val="18"/>
                <w:szCs w:val="18"/>
              </w:rPr>
            </w:pPr>
            <w:r w:rsidRPr="002751E3">
              <w:rPr>
                <w:sz w:val="18"/>
                <w:szCs w:val="18"/>
              </w:rPr>
              <w:t>расчеты с подотчетными лицами</w:t>
            </w:r>
          </w:p>
        </w:tc>
        <w:tc>
          <w:tcPr>
            <w:tcW w:w="1418" w:type="dxa"/>
            <w:tcBorders>
              <w:top w:val="nil"/>
              <w:left w:val="nil"/>
              <w:bottom w:val="single" w:sz="4" w:space="0" w:color="auto"/>
              <w:right w:val="single" w:sz="4" w:space="0" w:color="auto"/>
            </w:tcBorders>
            <w:shd w:val="clear" w:color="auto" w:fill="auto"/>
          </w:tcPr>
          <w:p w:rsidR="00DE52E5" w:rsidRPr="002751E3" w:rsidRDefault="00DE52E5" w:rsidP="00B35101">
            <w:pPr>
              <w:jc w:val="right"/>
              <w:rPr>
                <w:sz w:val="18"/>
                <w:szCs w:val="18"/>
              </w:rPr>
            </w:pPr>
            <w:r w:rsidRPr="002751E3">
              <w:rPr>
                <w:sz w:val="18"/>
                <w:szCs w:val="18"/>
              </w:rPr>
              <w:t>7,8</w:t>
            </w:r>
          </w:p>
        </w:tc>
        <w:tc>
          <w:tcPr>
            <w:tcW w:w="1275" w:type="dxa"/>
            <w:tcBorders>
              <w:top w:val="nil"/>
              <w:left w:val="nil"/>
              <w:bottom w:val="single" w:sz="4" w:space="0" w:color="auto"/>
              <w:right w:val="single" w:sz="4" w:space="0" w:color="auto"/>
            </w:tcBorders>
            <w:shd w:val="clear" w:color="auto" w:fill="auto"/>
          </w:tcPr>
          <w:p w:rsidR="00DE52E5" w:rsidRPr="002751E3" w:rsidRDefault="00DE52E5" w:rsidP="00B35101">
            <w:pPr>
              <w:jc w:val="right"/>
              <w:rPr>
                <w:sz w:val="18"/>
                <w:szCs w:val="18"/>
              </w:rPr>
            </w:pPr>
            <w:r w:rsidRPr="002751E3">
              <w:rPr>
                <w:sz w:val="18"/>
                <w:szCs w:val="18"/>
              </w:rPr>
              <w:t>0,8</w:t>
            </w:r>
          </w:p>
        </w:tc>
        <w:tc>
          <w:tcPr>
            <w:tcW w:w="1134" w:type="dxa"/>
            <w:tcBorders>
              <w:top w:val="nil"/>
              <w:left w:val="nil"/>
              <w:bottom w:val="single" w:sz="4" w:space="0" w:color="auto"/>
              <w:right w:val="single" w:sz="4" w:space="0" w:color="auto"/>
            </w:tcBorders>
            <w:shd w:val="clear" w:color="auto" w:fill="auto"/>
          </w:tcPr>
          <w:p w:rsidR="00DE52E5" w:rsidRPr="002751E3" w:rsidRDefault="00DE52E5" w:rsidP="00B35101">
            <w:pPr>
              <w:jc w:val="right"/>
              <w:rPr>
                <w:sz w:val="18"/>
                <w:szCs w:val="18"/>
              </w:rPr>
            </w:pPr>
            <w:r w:rsidRPr="002751E3">
              <w:rPr>
                <w:sz w:val="18"/>
                <w:szCs w:val="18"/>
              </w:rPr>
              <w:t>-7,0</w:t>
            </w:r>
          </w:p>
        </w:tc>
        <w:tc>
          <w:tcPr>
            <w:tcW w:w="1304" w:type="dxa"/>
            <w:tcBorders>
              <w:top w:val="nil"/>
              <w:left w:val="nil"/>
              <w:bottom w:val="single" w:sz="4" w:space="0" w:color="auto"/>
              <w:right w:val="double" w:sz="4" w:space="0" w:color="auto"/>
            </w:tcBorders>
            <w:shd w:val="clear" w:color="auto" w:fill="FFFFFF"/>
          </w:tcPr>
          <w:p w:rsidR="00DE52E5" w:rsidRPr="002751E3" w:rsidRDefault="00DE52E5" w:rsidP="00B35101">
            <w:pPr>
              <w:jc w:val="right"/>
              <w:rPr>
                <w:sz w:val="18"/>
                <w:szCs w:val="18"/>
              </w:rPr>
            </w:pPr>
            <w:r w:rsidRPr="002751E3">
              <w:rPr>
                <w:sz w:val="18"/>
                <w:szCs w:val="18"/>
              </w:rPr>
              <w:t>10,3</w:t>
            </w:r>
            <w:r w:rsidR="00264D23">
              <w:rPr>
                <w:sz w:val="18"/>
                <w:szCs w:val="18"/>
              </w:rPr>
              <w:t>%</w:t>
            </w:r>
          </w:p>
        </w:tc>
      </w:tr>
      <w:tr w:rsidR="00DE52E5" w:rsidRPr="002751E3" w:rsidTr="00264D23">
        <w:trPr>
          <w:trHeight w:val="20"/>
          <w:jc w:val="center"/>
        </w:trPr>
        <w:tc>
          <w:tcPr>
            <w:tcW w:w="4395" w:type="dxa"/>
            <w:tcBorders>
              <w:top w:val="nil"/>
              <w:left w:val="double" w:sz="4" w:space="0" w:color="auto"/>
              <w:bottom w:val="double" w:sz="4" w:space="0" w:color="auto"/>
              <w:right w:val="single" w:sz="4" w:space="0" w:color="auto"/>
            </w:tcBorders>
            <w:shd w:val="clear" w:color="auto" w:fill="auto"/>
            <w:vAlign w:val="center"/>
          </w:tcPr>
          <w:p w:rsidR="00DE52E5" w:rsidRPr="002751E3" w:rsidRDefault="00DE52E5" w:rsidP="00B35101">
            <w:pPr>
              <w:rPr>
                <w:sz w:val="18"/>
                <w:szCs w:val="18"/>
              </w:rPr>
            </w:pPr>
            <w:r w:rsidRPr="002751E3">
              <w:rPr>
                <w:sz w:val="18"/>
                <w:szCs w:val="18"/>
              </w:rPr>
              <w:t>расчеты по доходам</w:t>
            </w:r>
          </w:p>
        </w:tc>
        <w:tc>
          <w:tcPr>
            <w:tcW w:w="1418" w:type="dxa"/>
            <w:tcBorders>
              <w:top w:val="nil"/>
              <w:left w:val="nil"/>
              <w:bottom w:val="double" w:sz="4" w:space="0" w:color="auto"/>
              <w:right w:val="single" w:sz="4" w:space="0" w:color="auto"/>
            </w:tcBorders>
            <w:shd w:val="clear" w:color="auto" w:fill="auto"/>
          </w:tcPr>
          <w:p w:rsidR="00DE52E5" w:rsidRPr="002751E3" w:rsidRDefault="00DE52E5" w:rsidP="00B35101">
            <w:pPr>
              <w:jc w:val="right"/>
              <w:rPr>
                <w:sz w:val="18"/>
                <w:szCs w:val="18"/>
              </w:rPr>
            </w:pPr>
            <w:r w:rsidRPr="002751E3">
              <w:rPr>
                <w:sz w:val="18"/>
                <w:szCs w:val="18"/>
              </w:rPr>
              <w:t>2,5</w:t>
            </w:r>
          </w:p>
        </w:tc>
        <w:tc>
          <w:tcPr>
            <w:tcW w:w="1275" w:type="dxa"/>
            <w:tcBorders>
              <w:top w:val="nil"/>
              <w:left w:val="nil"/>
              <w:bottom w:val="double" w:sz="4" w:space="0" w:color="auto"/>
              <w:right w:val="single" w:sz="4" w:space="0" w:color="auto"/>
            </w:tcBorders>
            <w:shd w:val="clear" w:color="auto" w:fill="auto"/>
          </w:tcPr>
          <w:p w:rsidR="00DE52E5" w:rsidRPr="002751E3" w:rsidRDefault="00DE52E5" w:rsidP="00B35101">
            <w:pPr>
              <w:jc w:val="right"/>
              <w:rPr>
                <w:sz w:val="18"/>
                <w:szCs w:val="18"/>
              </w:rPr>
            </w:pPr>
            <w:r w:rsidRPr="002751E3">
              <w:rPr>
                <w:sz w:val="18"/>
                <w:szCs w:val="18"/>
              </w:rPr>
              <w:t>6,3</w:t>
            </w:r>
          </w:p>
        </w:tc>
        <w:tc>
          <w:tcPr>
            <w:tcW w:w="1134" w:type="dxa"/>
            <w:tcBorders>
              <w:top w:val="nil"/>
              <w:left w:val="nil"/>
              <w:bottom w:val="double" w:sz="4" w:space="0" w:color="auto"/>
              <w:right w:val="single" w:sz="4" w:space="0" w:color="auto"/>
            </w:tcBorders>
            <w:shd w:val="clear" w:color="auto" w:fill="auto"/>
          </w:tcPr>
          <w:p w:rsidR="00DE52E5" w:rsidRPr="002751E3" w:rsidRDefault="00DE52E5" w:rsidP="00B35101">
            <w:pPr>
              <w:jc w:val="right"/>
              <w:rPr>
                <w:sz w:val="18"/>
                <w:szCs w:val="18"/>
              </w:rPr>
            </w:pPr>
            <w:r w:rsidRPr="002751E3">
              <w:rPr>
                <w:sz w:val="18"/>
                <w:szCs w:val="18"/>
              </w:rPr>
              <w:t>3,8</w:t>
            </w:r>
          </w:p>
        </w:tc>
        <w:tc>
          <w:tcPr>
            <w:tcW w:w="1304" w:type="dxa"/>
            <w:tcBorders>
              <w:top w:val="nil"/>
              <w:left w:val="nil"/>
              <w:bottom w:val="double" w:sz="4" w:space="0" w:color="auto"/>
              <w:right w:val="double" w:sz="4" w:space="0" w:color="auto"/>
            </w:tcBorders>
            <w:shd w:val="clear" w:color="auto" w:fill="FFFFFF"/>
          </w:tcPr>
          <w:p w:rsidR="00DE52E5" w:rsidRPr="002751E3" w:rsidRDefault="00DE52E5" w:rsidP="00B35101">
            <w:pPr>
              <w:jc w:val="right"/>
              <w:rPr>
                <w:sz w:val="18"/>
                <w:szCs w:val="18"/>
              </w:rPr>
            </w:pPr>
            <w:r w:rsidRPr="002751E3">
              <w:rPr>
                <w:sz w:val="18"/>
                <w:szCs w:val="18"/>
              </w:rPr>
              <w:t>в 2,5 р.</w:t>
            </w:r>
          </w:p>
        </w:tc>
      </w:tr>
    </w:tbl>
    <w:p w:rsidR="00DE52E5" w:rsidRPr="002751E3" w:rsidRDefault="00DE52E5" w:rsidP="00DE52E5">
      <w:pPr>
        <w:ind w:firstLine="720"/>
        <w:jc w:val="both"/>
        <w:rPr>
          <w:i/>
          <w:u w:val="single"/>
        </w:rPr>
      </w:pPr>
      <w:r w:rsidRPr="002751E3">
        <w:rPr>
          <w:i/>
          <w:u w:val="single"/>
        </w:rPr>
        <w:t>Состояние дебиторской задолженности</w:t>
      </w:r>
    </w:p>
    <w:p w:rsidR="00DE52E5" w:rsidRPr="000E1CEE" w:rsidRDefault="008B6ABF" w:rsidP="00DE52E5">
      <w:pPr>
        <w:autoSpaceDE w:val="0"/>
        <w:autoSpaceDN w:val="0"/>
        <w:adjustRightInd w:val="0"/>
        <w:ind w:firstLine="720"/>
        <w:jc w:val="both"/>
      </w:pPr>
      <w:r>
        <w:t>Д</w:t>
      </w:r>
      <w:r w:rsidR="00DE52E5" w:rsidRPr="000E1CEE">
        <w:t>ебиторская задолженность уменьшилась к уровню прошлого года на 241,6 тыс.</w:t>
      </w:r>
      <w:r w:rsidR="00DE52E5">
        <w:t xml:space="preserve"> </w:t>
      </w:r>
      <w:r w:rsidR="00DE52E5" w:rsidRPr="000E1CEE">
        <w:t xml:space="preserve">руб. (-7,6%) и составила на 31.12.2016 </w:t>
      </w:r>
      <w:r w:rsidR="00DE52E5">
        <w:t xml:space="preserve">- </w:t>
      </w:r>
      <w:r w:rsidR="00DE52E5" w:rsidRPr="000E1CEE">
        <w:t xml:space="preserve"> 2 944,0 тыс. рублей.</w:t>
      </w:r>
    </w:p>
    <w:p w:rsidR="00DE52E5" w:rsidRDefault="00DE52E5" w:rsidP="00DE52E5">
      <w:pPr>
        <w:ind w:firstLine="680"/>
        <w:jc w:val="both"/>
      </w:pPr>
      <w:r>
        <w:t xml:space="preserve">Основная сумма задолженности </w:t>
      </w:r>
      <w:r w:rsidR="00095F01">
        <w:t>п</w:t>
      </w:r>
      <w:r>
        <w:t xml:space="preserve">риходится </w:t>
      </w:r>
      <w:proofErr w:type="gramStart"/>
      <w:r>
        <w:t>на</w:t>
      </w:r>
      <w:proofErr w:type="gramEnd"/>
      <w:r>
        <w:t>:</w:t>
      </w:r>
    </w:p>
    <w:p w:rsidR="00DE52E5" w:rsidRDefault="00DE52E5" w:rsidP="00DE52E5">
      <w:pPr>
        <w:ind w:firstLine="680"/>
        <w:jc w:val="both"/>
      </w:pPr>
      <w:proofErr w:type="gramStart"/>
      <w:r>
        <w:t>- расчеты по доходам – 1 687,6 тыс. руб. (задолженность по исполнительному производству о возмещении ущерба (в порядке регресса), причиненного должностным лицом государственного органа – 5</w:t>
      </w:r>
      <w:r w:rsidR="00095F01">
        <w:t xml:space="preserve">3,0 </w:t>
      </w:r>
      <w:r>
        <w:t xml:space="preserve">тыс. руб.; задолженность по денежным взысканиям (штрафам) за нарушение бюджетного законодательства </w:t>
      </w:r>
      <w:r w:rsidR="00095F01">
        <w:t>и нарушение законодательства РФ о размещении заказов на поставки товаров, выполнение работ, оказание услуг для нужд субъектов РФ соответственно в размере</w:t>
      </w:r>
      <w:r>
        <w:t xml:space="preserve"> 352,0 тыс. руб.</w:t>
      </w:r>
      <w:r w:rsidR="00095F01">
        <w:t xml:space="preserve"> и</w:t>
      </w:r>
      <w:r>
        <w:t xml:space="preserve"> 1</w:t>
      </w:r>
      <w:proofErr w:type="gramEnd"/>
      <w:r>
        <w:t> </w:t>
      </w:r>
      <w:proofErr w:type="gramStart"/>
      <w:r>
        <w:t>282,6 тыс. руб.);</w:t>
      </w:r>
      <w:proofErr w:type="gramEnd"/>
    </w:p>
    <w:p w:rsidR="00DE52E5" w:rsidRDefault="00DE52E5" w:rsidP="00DE52E5">
      <w:pPr>
        <w:ind w:firstLine="680"/>
        <w:jc w:val="both"/>
        <w:rPr>
          <w:rFonts w:eastAsia="Times New Roman"/>
          <w:color w:val="000000"/>
        </w:rPr>
      </w:pPr>
      <w:r>
        <w:t>- расчеты по ущербу и иным доходам – 916,0 тыс. руб. (задолженность ОАО «</w:t>
      </w:r>
      <w:proofErr w:type="spellStart"/>
      <w:r>
        <w:t>Мегаком</w:t>
      </w:r>
      <w:proofErr w:type="spellEnd"/>
      <w:r>
        <w:t>»</w:t>
      </w:r>
      <w:r w:rsidRPr="000F02ED">
        <w:t xml:space="preserve"> по </w:t>
      </w:r>
      <w:r w:rsidR="005C2C88">
        <w:t xml:space="preserve">исполнительному листу от 23.05.2014 за </w:t>
      </w:r>
      <w:r w:rsidR="005C2C88" w:rsidRPr="007E773B">
        <w:t xml:space="preserve">просрочку исполнения обязательств </w:t>
      </w:r>
      <w:r w:rsidR="005C2C88">
        <w:t xml:space="preserve">по </w:t>
      </w:r>
      <w:r w:rsidRPr="000F02ED">
        <w:t>гос</w:t>
      </w:r>
      <w:r>
        <w:t>ударственно</w:t>
      </w:r>
      <w:r w:rsidR="005C2C88">
        <w:t>му</w:t>
      </w:r>
      <w:r w:rsidRPr="000F02ED">
        <w:t xml:space="preserve"> контракту по подписке на печатные издания</w:t>
      </w:r>
      <w:r>
        <w:t xml:space="preserve"> – 265,6 тыс. руб.;</w:t>
      </w:r>
      <w:r w:rsidRPr="007E773B">
        <w:t xml:space="preserve"> задолженность </w:t>
      </w:r>
      <w:r w:rsidRPr="007E773B">
        <w:rPr>
          <w:rFonts w:eastAsia="Times New Roman"/>
          <w:color w:val="000000"/>
        </w:rPr>
        <w:t>ООО «БФТ</w:t>
      </w:r>
      <w:proofErr w:type="gramStart"/>
      <w:r w:rsidRPr="007E773B">
        <w:rPr>
          <w:rFonts w:eastAsia="Times New Roman"/>
          <w:color w:val="000000"/>
        </w:rPr>
        <w:t>.В</w:t>
      </w:r>
      <w:proofErr w:type="gramEnd"/>
      <w:r w:rsidRPr="007E773B">
        <w:rPr>
          <w:rFonts w:eastAsia="Times New Roman"/>
          <w:color w:val="000000"/>
        </w:rPr>
        <w:t xml:space="preserve">ОЛГОГРАД» </w:t>
      </w:r>
      <w:r w:rsidRPr="007E773B">
        <w:t xml:space="preserve">по штрафу за ненадлежащее исполнение обязательств по контракту </w:t>
      </w:r>
      <w:r w:rsidRPr="007E773B">
        <w:rPr>
          <w:rFonts w:eastAsia="Times New Roman"/>
          <w:color w:val="000000"/>
        </w:rPr>
        <w:t>от 14.06.2016</w:t>
      </w:r>
      <w:r>
        <w:rPr>
          <w:rFonts w:eastAsia="Times New Roman"/>
          <w:color w:val="000000"/>
        </w:rPr>
        <w:t xml:space="preserve"> – 650,4 тыс. руб.).</w:t>
      </w:r>
    </w:p>
    <w:p w:rsidR="00DE52E5" w:rsidRPr="00194E63" w:rsidRDefault="00095F01" w:rsidP="00DE52E5">
      <w:pPr>
        <w:ind w:firstLine="680"/>
        <w:jc w:val="both"/>
      </w:pPr>
      <w:r>
        <w:t>П</w:t>
      </w:r>
      <w:r w:rsidR="00DE52E5" w:rsidRPr="00194E63">
        <w:t>росроченная</w:t>
      </w:r>
      <w:r w:rsidR="00DE52E5">
        <w:t xml:space="preserve"> дебиторская задолженность составила 356,8 тыс. руб. и снизилась по сравнению с началом года на 626,4 тыс. руб. (-63,7%).</w:t>
      </w:r>
    </w:p>
    <w:p w:rsidR="00DE52E5" w:rsidRPr="00EC70A8" w:rsidRDefault="00DE52E5" w:rsidP="00DE52E5">
      <w:pPr>
        <w:ind w:firstLine="720"/>
        <w:jc w:val="both"/>
        <w:rPr>
          <w:i/>
          <w:u w:val="single"/>
        </w:rPr>
      </w:pPr>
      <w:r w:rsidRPr="00EC70A8">
        <w:rPr>
          <w:i/>
          <w:u w:val="single"/>
        </w:rPr>
        <w:t>Состояние кредиторской задолженности</w:t>
      </w:r>
    </w:p>
    <w:p w:rsidR="00DE52E5" w:rsidRPr="00EC70A8" w:rsidRDefault="00DE52E5" w:rsidP="00DE52E5">
      <w:pPr>
        <w:autoSpaceDE w:val="0"/>
        <w:autoSpaceDN w:val="0"/>
        <w:adjustRightInd w:val="0"/>
        <w:ind w:firstLine="720"/>
        <w:jc w:val="both"/>
      </w:pPr>
      <w:r>
        <w:t>К</w:t>
      </w:r>
      <w:r w:rsidRPr="00EC70A8">
        <w:t>редиторская задолженность увеличилась к уровню прошлого года на 951 887,4 тыс. руб. (в 173,9 раз) и составила 957 392,5 тыс. руб</w:t>
      </w:r>
      <w:r>
        <w:t>., в т.ч. в основном:</w:t>
      </w:r>
    </w:p>
    <w:p w:rsidR="00DB781B" w:rsidRDefault="00DB781B" w:rsidP="00DB781B">
      <w:pPr>
        <w:autoSpaceDE w:val="0"/>
        <w:autoSpaceDN w:val="0"/>
        <w:adjustRightInd w:val="0"/>
        <w:ind w:firstLine="720"/>
        <w:jc w:val="both"/>
      </w:pPr>
      <w:r>
        <w:t>- 3 213,0</w:t>
      </w:r>
      <w:r w:rsidRPr="004B24C1">
        <w:t xml:space="preserve"> тыс. руб.</w:t>
      </w:r>
      <w:r>
        <w:t xml:space="preserve"> – задолженность </w:t>
      </w:r>
      <w:r w:rsidR="00DE52E5" w:rsidRPr="004B24C1">
        <w:t xml:space="preserve">по заработной плате </w:t>
      </w:r>
      <w:r>
        <w:t xml:space="preserve">с начислениями </w:t>
      </w:r>
      <w:r w:rsidR="00DE52E5" w:rsidRPr="004B24C1">
        <w:t>за вторую половину декабря 2016 года</w:t>
      </w:r>
      <w:r>
        <w:t>;</w:t>
      </w:r>
    </w:p>
    <w:p w:rsidR="00DB781B" w:rsidRPr="00DB781B" w:rsidRDefault="00DB781B" w:rsidP="00DB781B">
      <w:pPr>
        <w:autoSpaceDE w:val="0"/>
        <w:autoSpaceDN w:val="0"/>
        <w:adjustRightInd w:val="0"/>
        <w:ind w:firstLine="720"/>
        <w:jc w:val="both"/>
      </w:pPr>
      <w:r>
        <w:rPr>
          <w:rFonts w:eastAsia="Times New Roman"/>
          <w:color w:val="000000"/>
        </w:rPr>
        <w:t>- 954 121,6 тыс. руб.</w:t>
      </w:r>
      <w:r>
        <w:t xml:space="preserve"> - задолженность перед бюджетными и автономными учреждениями за счет </w:t>
      </w:r>
      <w:proofErr w:type="gramStart"/>
      <w:r w:rsidRPr="00A13348">
        <w:rPr>
          <w:rFonts w:eastAsia="Times New Roman"/>
          <w:color w:val="000000"/>
        </w:rPr>
        <w:t>привлечения остатков средств государственных учреждений Волгоградской области</w:t>
      </w:r>
      <w:proofErr w:type="gramEnd"/>
      <w:r w:rsidRPr="00A13348">
        <w:rPr>
          <w:rFonts w:eastAsia="Times New Roman"/>
          <w:color w:val="000000"/>
        </w:rPr>
        <w:t xml:space="preserve"> со счета № 40601 «Средства организаций, находящихся в государственной (кроме федеральной) собственности. Финансовые организации» Управления Федерального казначейства по Волгоградской области в бюджет Волгоградской области</w:t>
      </w:r>
      <w:r>
        <w:rPr>
          <w:rFonts w:eastAsia="Times New Roman"/>
          <w:color w:val="000000"/>
        </w:rPr>
        <w:t>.</w:t>
      </w:r>
    </w:p>
    <w:p w:rsidR="00DE52E5" w:rsidRDefault="00DE52E5" w:rsidP="00DE52E5">
      <w:pPr>
        <w:tabs>
          <w:tab w:val="left" w:pos="851"/>
        </w:tabs>
        <w:ind w:firstLine="567"/>
        <w:jc w:val="both"/>
      </w:pPr>
      <w:r w:rsidRPr="004B24C1">
        <w:t xml:space="preserve">Просроченная кредиторская задолженность на 31.12.2016 отсутствует. </w:t>
      </w:r>
    </w:p>
    <w:p w:rsidR="005D2A2F" w:rsidRDefault="005D2A2F" w:rsidP="005D2A2F">
      <w:pPr>
        <w:jc w:val="center"/>
        <w:rPr>
          <w:b/>
          <w:i/>
          <w:lang w:eastAsia="en-US"/>
        </w:rPr>
      </w:pPr>
    </w:p>
    <w:p w:rsidR="005D2A2F" w:rsidRPr="00B4664F" w:rsidRDefault="005D2A2F" w:rsidP="005D2A2F">
      <w:pPr>
        <w:jc w:val="center"/>
        <w:rPr>
          <w:b/>
          <w:i/>
          <w:lang w:eastAsia="en-US"/>
        </w:rPr>
      </w:pPr>
      <w:r w:rsidRPr="00B4664F">
        <w:rPr>
          <w:b/>
          <w:i/>
          <w:lang w:eastAsia="en-US"/>
        </w:rPr>
        <w:t>Расходование средств резервного фонда</w:t>
      </w:r>
    </w:p>
    <w:p w:rsidR="005D2A2F" w:rsidRPr="0020470A" w:rsidRDefault="005D2A2F" w:rsidP="00B35101">
      <w:pPr>
        <w:ind w:firstLine="680"/>
        <w:jc w:val="both"/>
        <w:rPr>
          <w:lang w:eastAsia="en-US"/>
        </w:rPr>
      </w:pPr>
      <w:proofErr w:type="gramStart"/>
      <w:r w:rsidRPr="0020470A">
        <w:rPr>
          <w:lang w:eastAsia="en-US"/>
        </w:rPr>
        <w:t>Законом об областном бюджете на 2016 год утверждены расходы за счет средств резервного фонда Администрации Волгоградской области по подразделу 0111 «Резервные фонды» в первоначальной редакции в сумме 67 570,0 тыс. руб., в окончательной - 270 677,8 тыс. рублей.</w:t>
      </w:r>
      <w:proofErr w:type="gramEnd"/>
    </w:p>
    <w:p w:rsidR="005D2A2F" w:rsidRPr="0020470A" w:rsidRDefault="005D2A2F" w:rsidP="00B35101">
      <w:pPr>
        <w:ind w:firstLine="680"/>
        <w:jc w:val="both"/>
        <w:rPr>
          <w:lang w:eastAsia="en-US"/>
        </w:rPr>
      </w:pPr>
      <w:r w:rsidRPr="0020470A">
        <w:rPr>
          <w:lang w:eastAsia="en-US"/>
        </w:rPr>
        <w:t xml:space="preserve">В уточненной бюджетной росписи </w:t>
      </w:r>
      <w:proofErr w:type="spellStart"/>
      <w:r w:rsidRPr="0020470A">
        <w:rPr>
          <w:lang w:eastAsia="en-US"/>
        </w:rPr>
        <w:t>Облфина</w:t>
      </w:r>
      <w:proofErr w:type="spellEnd"/>
      <w:r w:rsidRPr="0020470A">
        <w:rPr>
          <w:lang w:eastAsia="en-US"/>
        </w:rPr>
        <w:t xml:space="preserve"> бюджетные назначения по подразделу 0111 «Резервные фонды» отсутствуют. В течение года средства перераспределены:</w:t>
      </w:r>
    </w:p>
    <w:p w:rsidR="005D2A2F" w:rsidRPr="0020470A" w:rsidRDefault="005D2A2F" w:rsidP="00B35101">
      <w:pPr>
        <w:ind w:firstLine="680"/>
        <w:jc w:val="both"/>
        <w:rPr>
          <w:lang w:eastAsia="en-US"/>
        </w:rPr>
      </w:pPr>
      <w:r w:rsidRPr="0020470A">
        <w:rPr>
          <w:lang w:eastAsia="en-US"/>
        </w:rPr>
        <w:t>- на основании постановлений Администрации Волгоградской области о выделении средств из резервного фонда другим ГРБС в сумме 68 765,9 тыс. руб.;</w:t>
      </w:r>
    </w:p>
    <w:p w:rsidR="005D2A2F" w:rsidRPr="0020470A" w:rsidRDefault="005D2A2F" w:rsidP="00B35101">
      <w:pPr>
        <w:ind w:firstLine="680"/>
        <w:jc w:val="both"/>
        <w:rPr>
          <w:lang w:eastAsia="en-US"/>
        </w:rPr>
      </w:pPr>
      <w:r w:rsidRPr="0020470A">
        <w:rPr>
          <w:lang w:eastAsia="en-US"/>
        </w:rPr>
        <w:t xml:space="preserve">- на основании постановлений Администрации Волгоградской области о выделении средств из резервного фонда </w:t>
      </w:r>
      <w:proofErr w:type="spellStart"/>
      <w:r w:rsidRPr="0020470A">
        <w:rPr>
          <w:lang w:eastAsia="en-US"/>
        </w:rPr>
        <w:t>Облфину</w:t>
      </w:r>
      <w:proofErr w:type="spellEnd"/>
      <w:r w:rsidRPr="0020470A">
        <w:rPr>
          <w:lang w:eastAsia="en-US"/>
        </w:rPr>
        <w:t xml:space="preserve"> на предоставление межбюджетных трансфертов муниципальным образованиям Волгоградской области – 25 408,9 тыс. руб.</w:t>
      </w:r>
      <w:r>
        <w:rPr>
          <w:lang w:eastAsia="en-US"/>
        </w:rPr>
        <w:t xml:space="preserve"> (</w:t>
      </w:r>
      <w:r w:rsidRPr="0020470A">
        <w:rPr>
          <w:lang w:eastAsia="en-US"/>
        </w:rPr>
        <w:t>исполнено с учетом фактической потребности 23 280,4 тыс. руб.</w:t>
      </w:r>
      <w:r>
        <w:rPr>
          <w:lang w:eastAsia="en-US"/>
        </w:rPr>
        <w:t>)</w:t>
      </w:r>
      <w:r w:rsidRPr="0020470A">
        <w:rPr>
          <w:lang w:eastAsia="en-US"/>
        </w:rPr>
        <w:t>;</w:t>
      </w:r>
    </w:p>
    <w:p w:rsidR="005D2A2F" w:rsidRPr="0089203E" w:rsidRDefault="005D2A2F" w:rsidP="00B35101">
      <w:pPr>
        <w:autoSpaceDE w:val="0"/>
        <w:autoSpaceDN w:val="0"/>
        <w:adjustRightInd w:val="0"/>
        <w:ind w:firstLine="680"/>
        <w:jc w:val="both"/>
      </w:pPr>
      <w:r w:rsidRPr="0020470A">
        <w:rPr>
          <w:lang w:eastAsia="en-US"/>
        </w:rPr>
        <w:lastRenderedPageBreak/>
        <w:t xml:space="preserve">- 176 503,0 тыс. руб. перераспределено со ссылкой на полномочия, предусмотренные </w:t>
      </w:r>
      <w:proofErr w:type="spellStart"/>
      <w:r w:rsidRPr="0020470A">
        <w:rPr>
          <w:lang w:eastAsia="en-US"/>
        </w:rPr>
        <w:t>абз</w:t>
      </w:r>
      <w:proofErr w:type="spellEnd"/>
      <w:r w:rsidRPr="0020470A">
        <w:rPr>
          <w:lang w:eastAsia="en-US"/>
        </w:rPr>
        <w:t xml:space="preserve">. 6,7 ст. 36 Закона об областном бюджете на 2016 год по дополнительным основаниям на </w:t>
      </w:r>
      <w:r w:rsidRPr="0089203E">
        <w:rPr>
          <w:lang w:eastAsia="en-US"/>
        </w:rPr>
        <w:t>внесение изменений в сводную бюджетную роспись</w:t>
      </w:r>
      <w:r w:rsidRPr="0089203E">
        <w:t>.</w:t>
      </w:r>
    </w:p>
    <w:p w:rsidR="005D2A2F" w:rsidRPr="0089203E" w:rsidRDefault="005D2A2F" w:rsidP="00B35101">
      <w:pPr>
        <w:autoSpaceDE w:val="0"/>
        <w:autoSpaceDN w:val="0"/>
        <w:adjustRightInd w:val="0"/>
        <w:ind w:firstLine="680"/>
        <w:jc w:val="both"/>
      </w:pPr>
      <w:r w:rsidRPr="0089203E">
        <w:t xml:space="preserve">Проверкой установлено, что ассигнования в сумме </w:t>
      </w:r>
      <w:r w:rsidRPr="0089203E">
        <w:rPr>
          <w:lang w:eastAsia="en-US"/>
        </w:rPr>
        <w:t xml:space="preserve">176 503,0 тыс. руб. </w:t>
      </w:r>
      <w:r>
        <w:t>перераспределены:</w:t>
      </w:r>
    </w:p>
    <w:p w:rsidR="005D2A2F" w:rsidRPr="0089203E" w:rsidRDefault="005D2A2F" w:rsidP="00B35101">
      <w:pPr>
        <w:autoSpaceDE w:val="0"/>
        <w:autoSpaceDN w:val="0"/>
        <w:adjustRightInd w:val="0"/>
        <w:ind w:firstLine="680"/>
        <w:jc w:val="both"/>
      </w:pPr>
      <w:proofErr w:type="gramStart"/>
      <w:r w:rsidRPr="0089203E">
        <w:t xml:space="preserve">- комитету транспорта и дорожного хозяйства Волгоградской области - 40 000,0 тыс. руб. – на основании обращения комитета транспорта и дорожного хозяйства Волгоградской области от 04.11.2016 с указанием положений </w:t>
      </w:r>
      <w:proofErr w:type="spellStart"/>
      <w:r w:rsidRPr="0089203E">
        <w:t>абз</w:t>
      </w:r>
      <w:proofErr w:type="spellEnd"/>
      <w:r w:rsidRPr="0089203E">
        <w:t>. 6 ст. 36 Закона об областном бюджете на 2016 год – «в случае недостаточности бюджетных ассигнований на предоставление субсидий на возмещение недополученных доходов, возникающих в результате регулярных перевозок…»;</w:t>
      </w:r>
      <w:proofErr w:type="gramEnd"/>
    </w:p>
    <w:p w:rsidR="005D2A2F" w:rsidRPr="0089203E" w:rsidRDefault="005D2A2F" w:rsidP="00B35101">
      <w:pPr>
        <w:autoSpaceDE w:val="0"/>
        <w:autoSpaceDN w:val="0"/>
        <w:adjustRightInd w:val="0"/>
        <w:ind w:firstLine="680"/>
        <w:jc w:val="both"/>
      </w:pPr>
      <w:r w:rsidRPr="0089203E">
        <w:t>- комитету социальной защиты населения Волгоградской области - 100 000,0 тыс. руб.  на основании обращения комитета от 09.12.2016 с предложением внести изменения в Закон об областном бюджете на 2016 год в целях выполнения обязательств перед ветеранами, тружениками тыла, инвалидами, семьями, имеющими детей, а также другими категориями получателей мер социальной поддержки;</w:t>
      </w:r>
    </w:p>
    <w:p w:rsidR="005D2A2F" w:rsidRPr="0089203E" w:rsidRDefault="005D2A2F" w:rsidP="00B35101">
      <w:pPr>
        <w:autoSpaceDE w:val="0"/>
        <w:autoSpaceDN w:val="0"/>
        <w:adjustRightInd w:val="0"/>
        <w:ind w:firstLine="680"/>
        <w:jc w:val="both"/>
      </w:pPr>
      <w:r w:rsidRPr="0089203E">
        <w:t xml:space="preserve">- комитету образования и науки Волгоградской области - 36 503,0 тыс. руб. на основании обращения комитета от 14.12.2016 с указанием положений </w:t>
      </w:r>
      <w:proofErr w:type="spellStart"/>
      <w:r w:rsidRPr="0089203E">
        <w:t>абз</w:t>
      </w:r>
      <w:proofErr w:type="spellEnd"/>
      <w:r w:rsidRPr="0089203E">
        <w:t xml:space="preserve">. 7 ст. 36 Закона об областном бюджете на 2016 год и указанием видов субвенций и потребности в них. </w:t>
      </w:r>
    </w:p>
    <w:p w:rsidR="005D2A2F" w:rsidRPr="0089203E" w:rsidRDefault="005D2A2F" w:rsidP="00B35101">
      <w:pPr>
        <w:autoSpaceDE w:val="0"/>
        <w:autoSpaceDN w:val="0"/>
        <w:adjustRightInd w:val="0"/>
        <w:ind w:firstLine="680"/>
        <w:jc w:val="both"/>
      </w:pPr>
      <w:r w:rsidRPr="0089203E">
        <w:t xml:space="preserve">Отчет об использовании средств резервного фонда, представленный к проверке, сформирован только по направлениям расходования в 2016 году средств резервного фонда, распределенным в соответствии </w:t>
      </w:r>
      <w:r w:rsidR="00D47048">
        <w:t xml:space="preserve">с </w:t>
      </w:r>
      <w:r w:rsidRPr="0089203E">
        <w:t>постановлениям</w:t>
      </w:r>
      <w:r w:rsidR="00D47048">
        <w:t>и</w:t>
      </w:r>
      <w:r w:rsidRPr="0089203E">
        <w:t xml:space="preserve"> Администрации Волгоградской области, в общей сумме 94 174,8 тыс. рублей.</w:t>
      </w:r>
    </w:p>
    <w:p w:rsidR="005D2A2F" w:rsidRDefault="003D17C4" w:rsidP="003D17C4">
      <w:pPr>
        <w:autoSpaceDE w:val="0"/>
        <w:autoSpaceDN w:val="0"/>
        <w:adjustRightInd w:val="0"/>
        <w:ind w:firstLine="680"/>
        <w:jc w:val="both"/>
      </w:pPr>
      <w:r>
        <w:t>Следует отметить, что</w:t>
      </w:r>
      <w:r w:rsidR="00D47048">
        <w:t xml:space="preserve"> </w:t>
      </w:r>
      <w:r w:rsidR="00CD5FEE">
        <w:t xml:space="preserve">управление средствами резервного фонда осуществляется в соответствии </w:t>
      </w:r>
      <w:r>
        <w:t>положениями</w:t>
      </w:r>
      <w:r w:rsidR="00CD5FEE">
        <w:t xml:space="preserve"> </w:t>
      </w:r>
      <w:r w:rsidR="00D47048">
        <w:t>п</w:t>
      </w:r>
      <w:r w:rsidR="00D47048" w:rsidRPr="00F3082B">
        <w:t>остановлени</w:t>
      </w:r>
      <w:r w:rsidR="00CD5FEE">
        <w:t>я</w:t>
      </w:r>
      <w:r w:rsidR="00D47048" w:rsidRPr="00F3082B">
        <w:t xml:space="preserve"> Администрации Волгоградской области от 09.06.2008 № 10-п </w:t>
      </w:r>
      <w:r w:rsidR="00D47048">
        <w:t>«</w:t>
      </w:r>
      <w:r w:rsidR="00D47048" w:rsidRPr="00F3082B">
        <w:t>Об утверждении Положения о резервном фонде Адми</w:t>
      </w:r>
      <w:r w:rsidR="00D47048">
        <w:t>нистрации Волгоградской области» (далее – Постановление № 10-п)</w:t>
      </w:r>
      <w:r w:rsidR="00CD5FEE">
        <w:t>. В соответствии с п. 3.1. Постановления № 10-п решение об использовании средств резервного фонда принимается Администрацией Волгоградской области в форме постановления.</w:t>
      </w:r>
      <w:r>
        <w:t xml:space="preserve"> </w:t>
      </w:r>
      <w:r w:rsidR="00BD1187">
        <w:t>Средства в сумме 176 503,0 тыс. руб. перемещены другим ГРБС в отсутствие таких постановлений Администрации Волгоградской области.</w:t>
      </w:r>
    </w:p>
    <w:p w:rsidR="003D17C4" w:rsidRDefault="005D2A2F" w:rsidP="00B35101">
      <w:pPr>
        <w:autoSpaceDE w:val="0"/>
        <w:autoSpaceDN w:val="0"/>
        <w:adjustRightInd w:val="0"/>
        <w:ind w:firstLine="680"/>
        <w:jc w:val="both"/>
      </w:pPr>
      <w:r>
        <w:t xml:space="preserve">В </w:t>
      </w:r>
      <w:r w:rsidR="00D47048">
        <w:t xml:space="preserve">замечаниях </w:t>
      </w:r>
      <w:proofErr w:type="spellStart"/>
      <w:r w:rsidR="00B35101">
        <w:t>Облфина</w:t>
      </w:r>
      <w:proofErr w:type="spellEnd"/>
      <w:r w:rsidR="00D47048" w:rsidRPr="00D47048">
        <w:t xml:space="preserve"> </w:t>
      </w:r>
      <w:r w:rsidR="00D47048">
        <w:t>по данному вопросу</w:t>
      </w:r>
      <w:r>
        <w:t xml:space="preserve"> приведена </w:t>
      </w:r>
      <w:r w:rsidRPr="000557C3">
        <w:t xml:space="preserve">аргументация внесения изменений в сводную бюджетную роспись путем увеличения финансирования социальных расходов, субсидирования транспортных перевозчиков и финансового обеспечения переданных государственных полномочий </w:t>
      </w:r>
      <w:r w:rsidR="003D17C4" w:rsidRPr="000557C3">
        <w:t xml:space="preserve">за счет резервного фонда </w:t>
      </w:r>
      <w:r w:rsidRPr="000557C3">
        <w:t>в силу недостаточности заложенных в областном бюджете средств на их финансирование</w:t>
      </w:r>
      <w:r w:rsidR="003D17C4">
        <w:t>.</w:t>
      </w:r>
    </w:p>
    <w:p w:rsidR="005D2A2F" w:rsidRDefault="003D17C4" w:rsidP="00B35101">
      <w:pPr>
        <w:autoSpaceDE w:val="0"/>
        <w:autoSpaceDN w:val="0"/>
        <w:adjustRightInd w:val="0"/>
        <w:ind w:firstLine="680"/>
        <w:jc w:val="both"/>
      </w:pPr>
      <w:r>
        <w:t>Необходимо отметить, что в</w:t>
      </w:r>
      <w:r w:rsidR="00437CEB">
        <w:t xml:space="preserve"> случае выделения средств из резервного</w:t>
      </w:r>
      <w:r>
        <w:t xml:space="preserve"> фонда</w:t>
      </w:r>
      <w:r w:rsidR="00437CEB">
        <w:t xml:space="preserve"> и</w:t>
      </w:r>
      <w:r w:rsidR="005D2A2F">
        <w:t xml:space="preserve">зменения в сводную бюджетную роспись </w:t>
      </w:r>
      <w:r w:rsidR="00437CEB">
        <w:t xml:space="preserve">вносятся </w:t>
      </w:r>
      <w:r w:rsidR="005D2A2F">
        <w:t>в соответствии с п. 3 ст. 217 БК РФ – «в случае использования (перераспределения) средств резервных фондов, а также средств, иным образом зарезервированных в составе утвержденных бюджетных ассигнований…». При этом изменения в сводную бюджетную роспись по п. 3 ст. 217 БК РФ как по уменьшаемым ассигнованиям по подразделу 0111 «Резервные фонды», так и по увеличиваемым ассигнованиям по другим подразделам отражаются по целевой статье 9900080670 «Резервный фонд Администрации Волгоградской области» и не влияют на его общий размер.</w:t>
      </w:r>
    </w:p>
    <w:p w:rsidR="005D2A2F" w:rsidRPr="009D1898" w:rsidRDefault="003D17C4" w:rsidP="00437CEB">
      <w:pPr>
        <w:autoSpaceDE w:val="0"/>
        <w:autoSpaceDN w:val="0"/>
        <w:adjustRightInd w:val="0"/>
        <w:ind w:firstLine="680"/>
        <w:jc w:val="both"/>
      </w:pPr>
      <w:proofErr w:type="gramStart"/>
      <w:r>
        <w:t>Комитет финансов, р</w:t>
      </w:r>
      <w:r w:rsidRPr="00020109">
        <w:t xml:space="preserve">уководствуясь </w:t>
      </w:r>
      <w:r>
        <w:t>п. 8 ст.</w:t>
      </w:r>
      <w:r w:rsidRPr="00020109">
        <w:t xml:space="preserve"> 217 </w:t>
      </w:r>
      <w:r>
        <w:t>БК</w:t>
      </w:r>
      <w:r w:rsidRPr="00020109">
        <w:t>, статьей 5.1 Закона Волгоградской о</w:t>
      </w:r>
      <w:r>
        <w:t>бласти от 11.06.2008 № 1694-ОД «</w:t>
      </w:r>
      <w:r w:rsidRPr="00020109">
        <w:t>О бюджетном процессе в Волгоградской области</w:t>
      </w:r>
      <w:r>
        <w:t>»</w:t>
      </w:r>
      <w:r w:rsidRPr="00020109">
        <w:t xml:space="preserve"> и статьей 36 Закона</w:t>
      </w:r>
      <w:r w:rsidRPr="00020109">
        <w:rPr>
          <w:bCs/>
        </w:rPr>
        <w:t xml:space="preserve"> </w:t>
      </w:r>
      <w:r>
        <w:rPr>
          <w:bCs/>
        </w:rPr>
        <w:t>об областном бюджете на 2016 год,</w:t>
      </w:r>
      <w:r>
        <w:t xml:space="preserve"> внес</w:t>
      </w:r>
      <w:r w:rsidRPr="00020109">
        <w:t xml:space="preserve"> изменения в сводную бюджетную</w:t>
      </w:r>
      <w:r>
        <w:t xml:space="preserve"> роспись в сумме 176 503,0 тыс. </w:t>
      </w:r>
      <w:r w:rsidRPr="00020109">
        <w:t xml:space="preserve">руб. по обращениям ГРБС о недостаточности бюджетных ассигнований </w:t>
      </w:r>
      <w:r>
        <w:t xml:space="preserve">на </w:t>
      </w:r>
      <w:r w:rsidRPr="007366CC">
        <w:t>обеспечение социально-значимых расходов.</w:t>
      </w:r>
      <w:proofErr w:type="gramEnd"/>
      <w:r>
        <w:t xml:space="preserve"> </w:t>
      </w:r>
      <w:r w:rsidR="005D2A2F">
        <w:t xml:space="preserve">Изменения произведены по дополнительным основаниям, предусматривающим </w:t>
      </w:r>
      <w:r w:rsidR="005D2A2F" w:rsidRPr="0019001A">
        <w:rPr>
          <w:u w:val="single"/>
        </w:rPr>
        <w:t>увеличение ассигнований в соответствии с п. 8 ст. 217 БК</w:t>
      </w:r>
      <w:r w:rsidR="005D2A2F">
        <w:t xml:space="preserve">, однако это произведено за счет </w:t>
      </w:r>
      <w:proofErr w:type="gramStart"/>
      <w:r w:rsidR="005D2A2F" w:rsidRPr="00437CEB">
        <w:rPr>
          <w:u w:val="single"/>
        </w:rPr>
        <w:t>сокращения ассигнований резервн</w:t>
      </w:r>
      <w:r w:rsidR="00BD1187">
        <w:rPr>
          <w:u w:val="single"/>
        </w:rPr>
        <w:t>ого</w:t>
      </w:r>
      <w:r w:rsidR="005D2A2F" w:rsidRPr="00437CEB">
        <w:rPr>
          <w:u w:val="single"/>
        </w:rPr>
        <w:t xml:space="preserve"> фонд</w:t>
      </w:r>
      <w:r w:rsidR="00BD1187">
        <w:rPr>
          <w:u w:val="single"/>
        </w:rPr>
        <w:t>а</w:t>
      </w:r>
      <w:r w:rsidR="005D2A2F" w:rsidRPr="00437CEB">
        <w:rPr>
          <w:u w:val="single"/>
        </w:rPr>
        <w:t xml:space="preserve"> Администрации Волгоградской области</w:t>
      </w:r>
      <w:proofErr w:type="gramEnd"/>
      <w:r w:rsidR="005D2A2F" w:rsidRPr="00437CEB">
        <w:rPr>
          <w:u w:val="single"/>
        </w:rPr>
        <w:t>.</w:t>
      </w:r>
      <w:r w:rsidR="00437CEB" w:rsidRPr="00437CEB">
        <w:t xml:space="preserve"> П</w:t>
      </w:r>
      <w:r w:rsidR="00437CEB">
        <w:t>ри этом</w:t>
      </w:r>
      <w:proofErr w:type="gramStart"/>
      <w:r w:rsidR="00437CEB">
        <w:t>,</w:t>
      </w:r>
      <w:proofErr w:type="gramEnd"/>
      <w:r w:rsidR="00437CEB" w:rsidRPr="00437CEB">
        <w:t xml:space="preserve"> </w:t>
      </w:r>
      <w:r w:rsidR="005D2A2F">
        <w:t xml:space="preserve">п. 3 ст. 81 БК РФ и п. 1 Постановления № 10-п установлено, что </w:t>
      </w:r>
      <w:r w:rsidR="005D2A2F" w:rsidRPr="00E4031D">
        <w:rPr>
          <w:u w:val="single"/>
        </w:rPr>
        <w:t>размер резервного фонда</w:t>
      </w:r>
      <w:r w:rsidR="005D2A2F">
        <w:t xml:space="preserve"> определяется при формировании областного бюджета на соответствующий финансовый год и плановый период и </w:t>
      </w:r>
      <w:r w:rsidR="005D2A2F" w:rsidRPr="00E4031D">
        <w:rPr>
          <w:u w:val="single"/>
        </w:rPr>
        <w:t>устанавливается законом об областном бюджете</w:t>
      </w:r>
      <w:r w:rsidR="005D2A2F">
        <w:t xml:space="preserve"> на финансовый год и плановый период. Иные основания для изменения размера резервного фонда отсутствуют. </w:t>
      </w:r>
      <w:r w:rsidR="009D1898">
        <w:t xml:space="preserve">Таким образом, сокращение размера резервного фонда </w:t>
      </w:r>
      <w:proofErr w:type="spellStart"/>
      <w:r w:rsidR="009D1898">
        <w:t>Облфином</w:t>
      </w:r>
      <w:proofErr w:type="spellEnd"/>
      <w:r w:rsidR="009D1898">
        <w:t xml:space="preserve"> произведено в нарушение указанных </w:t>
      </w:r>
      <w:r w:rsidR="009D1898" w:rsidRPr="009D1898">
        <w:t>положений БК РФ и Постановления № 10-п.</w:t>
      </w:r>
    </w:p>
    <w:p w:rsidR="005D2A2F" w:rsidRPr="009D1898" w:rsidRDefault="005D2A2F" w:rsidP="00B35101">
      <w:pPr>
        <w:ind w:firstLine="680"/>
        <w:jc w:val="both"/>
      </w:pPr>
      <w:r w:rsidRPr="009D1898">
        <w:lastRenderedPageBreak/>
        <w:t xml:space="preserve">Отчет об использовании ассигнований резервного фонда Администрации Волгоградской области за 2016 год содержит информацию об использовании 1/3 ассигнований, утвержденных Законом об областном бюджете. </w:t>
      </w:r>
      <w:r w:rsidR="009D1898">
        <w:t>При этом н</w:t>
      </w:r>
      <w:r w:rsidR="009D1898" w:rsidRPr="009D1898">
        <w:t>еиспользованные остатки ассигнований по подразделу 0111 «Резервные фонды» отсутствуют.</w:t>
      </w:r>
    </w:p>
    <w:p w:rsidR="005D2A2F" w:rsidRDefault="005D2A2F" w:rsidP="00B35101">
      <w:pPr>
        <w:ind w:firstLine="680"/>
        <w:jc w:val="both"/>
      </w:pPr>
      <w:proofErr w:type="gramStart"/>
      <w:r w:rsidRPr="009D1898">
        <w:t>В результате, фактически</w:t>
      </w:r>
      <w:r>
        <w:t xml:space="preserve"> в 2016 году 2/3 ассигнований, утвержденных в Законе об областном бюджете, использованы (со ссылкой на введенные в 2016 году дополнительные основания для внесения в сводную бюджетную роспись) в качестве резерва финансового органа для обеспечения финансирования </w:t>
      </w:r>
      <w:r w:rsidRPr="00F82DBF">
        <w:rPr>
          <w:u w:val="single"/>
        </w:rPr>
        <w:t>расходов, для которых законом о бюджете ассигнования утверждены в недостаточном размере</w:t>
      </w:r>
      <w:r>
        <w:t xml:space="preserve">. </w:t>
      </w:r>
      <w:proofErr w:type="gramEnd"/>
    </w:p>
    <w:p w:rsidR="005D2A2F" w:rsidRDefault="005D2A2F" w:rsidP="00B35101">
      <w:pPr>
        <w:tabs>
          <w:tab w:val="left" w:pos="851"/>
        </w:tabs>
        <w:ind w:firstLine="680"/>
        <w:jc w:val="both"/>
      </w:pPr>
    </w:p>
    <w:p w:rsidR="005D2A2F" w:rsidRPr="00BD1187" w:rsidRDefault="005D2A2F" w:rsidP="005D2A2F">
      <w:pPr>
        <w:autoSpaceDE w:val="0"/>
        <w:autoSpaceDN w:val="0"/>
        <w:adjustRightInd w:val="0"/>
        <w:jc w:val="center"/>
        <w:rPr>
          <w:b/>
          <w:i/>
        </w:rPr>
      </w:pPr>
      <w:r w:rsidRPr="00BD1187">
        <w:rPr>
          <w:b/>
          <w:i/>
        </w:rPr>
        <w:t>Анализ результатов деятельности в рамках программ</w:t>
      </w:r>
    </w:p>
    <w:p w:rsidR="005D2A2F" w:rsidRPr="00A1171E" w:rsidRDefault="005D2A2F" w:rsidP="005D2A2F">
      <w:pPr>
        <w:ind w:firstLine="680"/>
        <w:jc w:val="both"/>
      </w:pPr>
      <w:proofErr w:type="spellStart"/>
      <w:proofErr w:type="gramStart"/>
      <w:r w:rsidRPr="00A1171E">
        <w:t>Облфин</w:t>
      </w:r>
      <w:proofErr w:type="spellEnd"/>
      <w:r w:rsidRPr="00A1171E">
        <w:t xml:space="preserve"> является ответственным исполнителем государственной программы Волгоградской области «Управление государственными финансами Волгоградской области» на 2014-2020 годы», утвержденной постановлением Правительства Волгоградской области от 30.12.2013 № 806-п (далее - ГП «Управление государственными финансами»), а также государственным заказчиком и разработчиком региональной программы «Повышение уровня финансовой грамотности населения в Волгоградской области» на 2014-2016 годы, утвержденной постановлением Правительства Волгоградской области от 24.03.2014 № 118-п (далее – РП «Финансовая грамотность»).</w:t>
      </w:r>
      <w:proofErr w:type="gramEnd"/>
    </w:p>
    <w:p w:rsidR="005D2A2F" w:rsidRPr="00160C61" w:rsidRDefault="005D2A2F" w:rsidP="005D2A2F">
      <w:pPr>
        <w:ind w:firstLine="708"/>
        <w:jc w:val="center"/>
        <w:rPr>
          <w:i/>
        </w:rPr>
      </w:pPr>
      <w:r w:rsidRPr="00160C61">
        <w:rPr>
          <w:i/>
        </w:rPr>
        <w:t>ГП «Управление государственными финансами»</w:t>
      </w:r>
    </w:p>
    <w:p w:rsidR="005D2A2F" w:rsidRPr="00160C61" w:rsidRDefault="005D2A2F" w:rsidP="005D2A2F">
      <w:pPr>
        <w:autoSpaceDE w:val="0"/>
        <w:autoSpaceDN w:val="0"/>
        <w:adjustRightInd w:val="0"/>
        <w:ind w:firstLine="680"/>
        <w:jc w:val="both"/>
        <w:rPr>
          <w:bCs/>
        </w:rPr>
      </w:pPr>
      <w:r w:rsidRPr="00160C61">
        <w:rPr>
          <w:bCs/>
        </w:rPr>
        <w:t xml:space="preserve">Объем финансирования ГП «Управление государственными финансами» на 2016 год Законом об областном бюджете предусмотрен в сумме 6 105 117,3 тыс. руб., программой утверждены расходы в сумме 6 031 056,8 тыс. руб., или на 74 060,5 тыс. руб. меньше утвержденного бюджетом. Объем финансирования в государственной программе соответствует первоначальной редакции Закона об областном бюджете на 2016 год и не учитывает изменения, внесенные в закон в течение 2016 года. </w:t>
      </w:r>
    </w:p>
    <w:p w:rsidR="00717444" w:rsidRPr="00160C61" w:rsidRDefault="00915DE5" w:rsidP="00717444">
      <w:pPr>
        <w:autoSpaceDE w:val="0"/>
        <w:autoSpaceDN w:val="0"/>
        <w:adjustRightInd w:val="0"/>
        <w:ind w:firstLine="680"/>
        <w:jc w:val="both"/>
      </w:pPr>
      <w:proofErr w:type="gramStart"/>
      <w:r w:rsidRPr="00160C61">
        <w:t>В</w:t>
      </w:r>
      <w:r w:rsidR="00717444" w:rsidRPr="00160C61">
        <w:t xml:space="preserve"> соответствии с п. 4.3. постановления Правительства Волгоградской области от 27.08.2013 № 423-п «Об утверждении порядка разработки, реализации и оценки эффективности реализации государственных программ Волгоградской области» (далее – Порядок № 423-п) планирование бюджетных ассигнований на реализацию государственных программ в очередном финансовом году и плановом периоде осуществляется в соответствии с нормативными правовыми актами, регулирующими порядок составления проекта областного бюджета и планир</w:t>
      </w:r>
      <w:r w:rsidR="005C174A" w:rsidRPr="00160C61">
        <w:t>ование бюджетных ассигнований.</w:t>
      </w:r>
      <w:proofErr w:type="gramEnd"/>
      <w:r w:rsidR="005C174A" w:rsidRPr="00160C61">
        <w:t xml:space="preserve"> В соответствии с п. 2 ст. 179 БК РФ и указанным пунктом Постановления № 423-п г</w:t>
      </w:r>
      <w:r w:rsidR="00717444" w:rsidRPr="00160C61">
        <w:t xml:space="preserve">осударственные программы подлежат приведению в соответствие с законом об областном бюджете на очередной финансовый год и на плановый период не позднее трех месяцев со дня вступления его в силу. </w:t>
      </w:r>
      <w:proofErr w:type="spellStart"/>
      <w:r w:rsidR="00717444" w:rsidRPr="00160C61">
        <w:t>Облфином</w:t>
      </w:r>
      <w:proofErr w:type="spellEnd"/>
      <w:r w:rsidR="00717444" w:rsidRPr="00160C61">
        <w:t xml:space="preserve"> данная норма реализована только в отношении первоначальной редакции</w:t>
      </w:r>
      <w:r w:rsidR="005C174A" w:rsidRPr="00160C61">
        <w:t xml:space="preserve"> Закона об областном бюджете на 2016 год </w:t>
      </w:r>
      <w:r w:rsidR="00717444" w:rsidRPr="00160C61">
        <w:t xml:space="preserve"> </w:t>
      </w:r>
      <w:r w:rsidR="005C174A" w:rsidRPr="00160C61">
        <w:t xml:space="preserve">по объему ассигнований на </w:t>
      </w:r>
      <w:r w:rsidR="00717444" w:rsidRPr="00160C61">
        <w:rPr>
          <w:bCs/>
        </w:rPr>
        <w:t>ГП «Управление гос</w:t>
      </w:r>
      <w:r w:rsidR="005C174A" w:rsidRPr="00160C61">
        <w:rPr>
          <w:bCs/>
        </w:rPr>
        <w:t>ударственными финансами». Пунктом 1.6 Порядка № 423-п предусмотрено</w:t>
      </w:r>
      <w:r w:rsidR="00DC1A8B" w:rsidRPr="00160C61">
        <w:rPr>
          <w:bCs/>
        </w:rPr>
        <w:t xml:space="preserve">, что внесение изменений в государственную программу осуществляется в порядке, установленном для разработки и утверждения государственных программ. </w:t>
      </w:r>
      <w:proofErr w:type="spellStart"/>
      <w:r w:rsidR="00DC1A8B" w:rsidRPr="00160C61">
        <w:rPr>
          <w:bCs/>
        </w:rPr>
        <w:t>Облфином</w:t>
      </w:r>
      <w:proofErr w:type="spellEnd"/>
      <w:r w:rsidR="00DC1A8B" w:rsidRPr="00160C61">
        <w:rPr>
          <w:bCs/>
        </w:rPr>
        <w:t xml:space="preserve"> п</w:t>
      </w:r>
      <w:r w:rsidR="00717444" w:rsidRPr="00160C61">
        <w:rPr>
          <w:bCs/>
        </w:rPr>
        <w:t>ри изменени</w:t>
      </w:r>
      <w:r w:rsidR="002C66FB" w:rsidRPr="00160C61">
        <w:rPr>
          <w:bCs/>
        </w:rPr>
        <w:t>и</w:t>
      </w:r>
      <w:r w:rsidR="00717444" w:rsidRPr="00160C61">
        <w:rPr>
          <w:bCs/>
        </w:rPr>
        <w:t xml:space="preserve"> </w:t>
      </w:r>
      <w:r w:rsidR="002C66FB" w:rsidRPr="00160C61">
        <w:rPr>
          <w:bCs/>
        </w:rPr>
        <w:t xml:space="preserve">объема </w:t>
      </w:r>
      <w:r w:rsidR="00717444" w:rsidRPr="00160C61">
        <w:rPr>
          <w:bCs/>
        </w:rPr>
        <w:t xml:space="preserve">финансирования программы по Закону об областном бюджете </w:t>
      </w:r>
      <w:r w:rsidR="00DC1A8B" w:rsidRPr="00160C61">
        <w:rPr>
          <w:bCs/>
        </w:rPr>
        <w:t>в течение</w:t>
      </w:r>
      <w:r w:rsidR="00717444" w:rsidRPr="00160C61">
        <w:rPr>
          <w:bCs/>
        </w:rPr>
        <w:t xml:space="preserve"> 2016 год</w:t>
      </w:r>
      <w:r w:rsidR="00DC1A8B" w:rsidRPr="00160C61">
        <w:rPr>
          <w:bCs/>
        </w:rPr>
        <w:t>а</w:t>
      </w:r>
      <w:r w:rsidR="00717444" w:rsidRPr="00160C61">
        <w:rPr>
          <w:bCs/>
        </w:rPr>
        <w:t xml:space="preserve"> изменения в ГП «Управление государственными финансами» </w:t>
      </w:r>
      <w:r w:rsidR="002C66FB" w:rsidRPr="00160C61">
        <w:rPr>
          <w:bCs/>
        </w:rPr>
        <w:t>в порядке, предусмотренном п.</w:t>
      </w:r>
      <w:r w:rsidR="00717444" w:rsidRPr="00160C61">
        <w:rPr>
          <w:bCs/>
        </w:rPr>
        <w:t xml:space="preserve"> 4.3 Порядка № 423-п и п. 1.6 указанного порядка, </w:t>
      </w:r>
      <w:r w:rsidR="00DC1A8B" w:rsidRPr="00160C61">
        <w:rPr>
          <w:bCs/>
        </w:rPr>
        <w:t>не вносились</w:t>
      </w:r>
      <w:r w:rsidR="00717444" w:rsidRPr="00160C61">
        <w:rPr>
          <w:bCs/>
        </w:rPr>
        <w:t>.</w:t>
      </w:r>
    </w:p>
    <w:p w:rsidR="00717444" w:rsidRPr="00160C61" w:rsidRDefault="00717444" w:rsidP="00717444">
      <w:pPr>
        <w:ind w:firstLine="709"/>
        <w:jc w:val="both"/>
      </w:pPr>
      <w:r w:rsidRPr="00160C61">
        <w:t xml:space="preserve">По итогам проверки в обоснование отсутствия изменений в программу </w:t>
      </w:r>
      <w:proofErr w:type="spellStart"/>
      <w:r w:rsidR="00B0300B" w:rsidRPr="00160C61">
        <w:t>Облфин</w:t>
      </w:r>
      <w:proofErr w:type="spellEnd"/>
      <w:r w:rsidR="00B0300B" w:rsidRPr="00160C61">
        <w:t xml:space="preserve"> сослался на</w:t>
      </w:r>
      <w:r w:rsidRPr="00160C61">
        <w:t xml:space="preserve"> письмо Минфина России от 30.09.2014 № 09-05-05/48843 (пункт 14)</w:t>
      </w:r>
      <w:r w:rsidR="00916C58">
        <w:t>,</w:t>
      </w:r>
      <w:r w:rsidRPr="00160C61">
        <w:t xml:space="preserve"> в котором указано, что в соответствии со ст. 5 БК РФ закон (решение) о бюджете вступает в силу с 1 января. Необходимость корректировки государственных программ в случае изменений в закон о бюджете БК не установлено. </w:t>
      </w:r>
    </w:p>
    <w:p w:rsidR="00717444" w:rsidRPr="00160C61" w:rsidRDefault="009D08D2" w:rsidP="00717444">
      <w:pPr>
        <w:autoSpaceDE w:val="0"/>
        <w:autoSpaceDN w:val="0"/>
        <w:adjustRightInd w:val="0"/>
        <w:ind w:firstLine="709"/>
        <w:jc w:val="both"/>
      </w:pPr>
      <w:r>
        <w:rPr>
          <w:rFonts w:eastAsiaTheme="minorHAnsi"/>
          <w:lang w:eastAsia="en-US"/>
        </w:rPr>
        <w:t>В то</w:t>
      </w:r>
      <w:r w:rsidR="00DC1A8B" w:rsidRPr="00160C61">
        <w:rPr>
          <w:rFonts w:eastAsiaTheme="minorHAnsi"/>
          <w:lang w:eastAsia="en-US"/>
        </w:rPr>
        <w:t>же время, т</w:t>
      </w:r>
      <w:r w:rsidR="00717444" w:rsidRPr="00160C61">
        <w:rPr>
          <w:rFonts w:eastAsiaTheme="minorHAnsi"/>
          <w:lang w:eastAsia="en-US"/>
        </w:rPr>
        <w:t xml:space="preserve">ем же письмом Минфина России определено, что внесение соответствующих изменений в государственную (муниципальную) программу </w:t>
      </w:r>
      <w:r w:rsidR="00717444" w:rsidRPr="00160C61">
        <w:rPr>
          <w:rFonts w:eastAsiaTheme="minorHAnsi"/>
          <w:u w:val="single"/>
          <w:lang w:eastAsia="en-US"/>
        </w:rPr>
        <w:t>целесообразно в случаях, когда планируемые изменения бюджетных ассигнований оказывают значительное влияние на целевые показатели (индикаторы) и ожидаемые результаты реализации государственных (муниципальных) программ</w:t>
      </w:r>
      <w:r w:rsidR="00717444" w:rsidRPr="00160C61">
        <w:rPr>
          <w:rFonts w:eastAsiaTheme="minorHAnsi"/>
          <w:lang w:eastAsia="en-US"/>
        </w:rPr>
        <w:t xml:space="preserve">. Соответствующую норму рекомендовано </w:t>
      </w:r>
      <w:r w:rsidR="00717444" w:rsidRPr="00160C61">
        <w:rPr>
          <w:rFonts w:eastAsiaTheme="minorHAnsi"/>
          <w:lang w:eastAsia="en-US"/>
        </w:rPr>
        <w:lastRenderedPageBreak/>
        <w:t>закрепить в порядке формирования и реализации государственных программ субъекта Российской Федерации (муниципальных программ).</w:t>
      </w:r>
    </w:p>
    <w:p w:rsidR="00717444" w:rsidRPr="004E01E6" w:rsidRDefault="00717444" w:rsidP="00717444">
      <w:pPr>
        <w:ind w:firstLine="709"/>
        <w:jc w:val="both"/>
      </w:pPr>
      <w:r w:rsidRPr="00160C61">
        <w:t xml:space="preserve">Постановлением № 423-п такая норма не установлена. Данное обстоятельство затрудняет как оценку эффективности реализации мероприятий государственных программ Волгоградской области (необходимости и достаточности средств на достижение результата), так и целевого использования средств на выполнение мероприятий программ. Так, например, в ходе реализации программы в течение 2016 года существенно изменились параметры бюджета на 2016 год – с профицита в </w:t>
      </w:r>
      <w:r w:rsidR="00DC1A8B" w:rsidRPr="00160C61">
        <w:t>размере 4 300,0 млн. руб. в первоначальной редакции до дефицита в 5 900,0 млн. руб. в окончательной редакции Закона об областном бюджете на 2016 год.</w:t>
      </w:r>
      <w:r w:rsidR="00E76AF0" w:rsidRPr="00160C61">
        <w:t xml:space="preserve"> Данное изменение составляет 12,7% запланированных общего объема доходов и 17,1% налоговых и неналоговых доходов. То есть изменение основных параметров областного бюджета не могло не сказаться на одном из трех основных показателе</w:t>
      </w:r>
      <w:r w:rsidR="00916C58">
        <w:t>й</w:t>
      </w:r>
      <w:r w:rsidR="00E76AF0" w:rsidRPr="00160C61">
        <w:t xml:space="preserve"> </w:t>
      </w:r>
      <w:r w:rsidR="00E76AF0" w:rsidRPr="00160C61">
        <w:rPr>
          <w:bCs/>
        </w:rPr>
        <w:t xml:space="preserve">ГП «Управление государственными финансами» - уровне государственного долга Волгоградской области. Таким образом, необходимость корректировки государственных программ </w:t>
      </w:r>
      <w:r w:rsidR="00E76AF0" w:rsidRPr="004E01E6">
        <w:rPr>
          <w:bCs/>
        </w:rPr>
        <w:t xml:space="preserve">Волгоградской области при изменении объема финансирования </w:t>
      </w:r>
      <w:r w:rsidR="00160C61" w:rsidRPr="004E01E6">
        <w:rPr>
          <w:bCs/>
        </w:rPr>
        <w:t xml:space="preserve">в случае существенного влияния на показатели государственных программ </w:t>
      </w:r>
      <w:r w:rsidR="00E76AF0" w:rsidRPr="004E01E6">
        <w:rPr>
          <w:bCs/>
        </w:rPr>
        <w:t>в течение года существует.</w:t>
      </w:r>
    </w:p>
    <w:p w:rsidR="00160C61" w:rsidRDefault="00160C61" w:rsidP="00717444">
      <w:pPr>
        <w:ind w:firstLine="709"/>
        <w:jc w:val="both"/>
      </w:pPr>
      <w:r w:rsidRPr="004E01E6">
        <w:t>Бюджетные назначения по государственной программе, Закону об областном бюджете на 2016 год, бюджетной росписи и фактическое исполнение программы приведено в следующей таблице</w:t>
      </w:r>
      <w:r w:rsidR="004E01E6">
        <w:t>.</w:t>
      </w:r>
    </w:p>
    <w:p w:rsidR="004E01E6" w:rsidRPr="004E01E6" w:rsidRDefault="004E01E6" w:rsidP="004E01E6">
      <w:pPr>
        <w:ind w:firstLine="709"/>
        <w:jc w:val="right"/>
        <w:rPr>
          <w:i/>
        </w:rPr>
      </w:pPr>
      <w:r w:rsidRPr="004E01E6">
        <w:rPr>
          <w:i/>
        </w:rPr>
        <w:t>тыс. руб.</w:t>
      </w:r>
    </w:p>
    <w:tbl>
      <w:tblPr>
        <w:tblW w:w="10361" w:type="dxa"/>
        <w:tblInd w:w="95" w:type="dxa"/>
        <w:tblLayout w:type="fixed"/>
        <w:tblLook w:val="04A0"/>
      </w:tblPr>
      <w:tblGrid>
        <w:gridCol w:w="2423"/>
        <w:gridCol w:w="992"/>
        <w:gridCol w:w="993"/>
        <w:gridCol w:w="992"/>
        <w:gridCol w:w="992"/>
        <w:gridCol w:w="851"/>
        <w:gridCol w:w="850"/>
        <w:gridCol w:w="851"/>
        <w:gridCol w:w="708"/>
        <w:gridCol w:w="709"/>
      </w:tblGrid>
      <w:tr w:rsidR="004E01E6" w:rsidRPr="004E01E6" w:rsidTr="004E01E6">
        <w:trPr>
          <w:trHeight w:val="390"/>
        </w:trPr>
        <w:tc>
          <w:tcPr>
            <w:tcW w:w="2423" w:type="dxa"/>
            <w:vMerge w:val="restart"/>
            <w:tcBorders>
              <w:top w:val="single" w:sz="8" w:space="0" w:color="auto"/>
              <w:left w:val="single" w:sz="8" w:space="0" w:color="auto"/>
              <w:bottom w:val="single" w:sz="8" w:space="0" w:color="000000"/>
              <w:right w:val="nil"/>
            </w:tcBorders>
            <w:shd w:val="clear" w:color="000000" w:fill="EAF1DD"/>
            <w:hideMark/>
          </w:tcPr>
          <w:p w:rsidR="004E01E6" w:rsidRPr="004E01E6" w:rsidRDefault="004E01E6" w:rsidP="004E01E6">
            <w:pPr>
              <w:jc w:val="center"/>
              <w:rPr>
                <w:rFonts w:eastAsia="Times New Roman"/>
                <w:b/>
                <w:bCs/>
                <w:sz w:val="20"/>
                <w:szCs w:val="20"/>
              </w:rPr>
            </w:pPr>
            <w:r w:rsidRPr="004E01E6">
              <w:rPr>
                <w:rFonts w:eastAsia="Times New Roman"/>
                <w:b/>
                <w:bCs/>
                <w:sz w:val="20"/>
                <w:szCs w:val="20"/>
              </w:rPr>
              <w:t>Подпрограмма; мероприятия</w:t>
            </w:r>
          </w:p>
        </w:tc>
        <w:tc>
          <w:tcPr>
            <w:tcW w:w="2977" w:type="dxa"/>
            <w:gridSpan w:val="3"/>
            <w:tcBorders>
              <w:top w:val="single" w:sz="8" w:space="0" w:color="auto"/>
              <w:left w:val="single" w:sz="4" w:space="0" w:color="auto"/>
              <w:bottom w:val="single" w:sz="4" w:space="0" w:color="auto"/>
              <w:right w:val="single" w:sz="4" w:space="0" w:color="auto"/>
            </w:tcBorders>
            <w:shd w:val="clear" w:color="000000" w:fill="EAF1DD"/>
            <w:hideMark/>
          </w:tcPr>
          <w:p w:rsidR="004E01E6" w:rsidRPr="004E01E6" w:rsidRDefault="004E01E6" w:rsidP="004E01E6">
            <w:pPr>
              <w:jc w:val="center"/>
              <w:rPr>
                <w:rFonts w:eastAsia="Times New Roman"/>
                <w:b/>
                <w:bCs/>
                <w:sz w:val="20"/>
                <w:szCs w:val="20"/>
              </w:rPr>
            </w:pPr>
            <w:r w:rsidRPr="004E01E6">
              <w:rPr>
                <w:rFonts w:eastAsia="Times New Roman"/>
                <w:b/>
                <w:bCs/>
                <w:sz w:val="20"/>
                <w:szCs w:val="20"/>
              </w:rPr>
              <w:t>План</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EAF1DD"/>
            <w:hideMark/>
          </w:tcPr>
          <w:p w:rsidR="004E01E6" w:rsidRPr="004E01E6" w:rsidRDefault="004E01E6" w:rsidP="004E01E6">
            <w:pPr>
              <w:jc w:val="center"/>
              <w:rPr>
                <w:rFonts w:eastAsia="Times New Roman"/>
                <w:b/>
                <w:bCs/>
                <w:sz w:val="20"/>
                <w:szCs w:val="20"/>
              </w:rPr>
            </w:pPr>
            <w:r w:rsidRPr="004E01E6">
              <w:rPr>
                <w:rFonts w:eastAsia="Times New Roman"/>
                <w:b/>
                <w:bCs/>
                <w:sz w:val="20"/>
                <w:szCs w:val="20"/>
              </w:rPr>
              <w:t>Отклонение</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EAF1DD"/>
            <w:hideMark/>
          </w:tcPr>
          <w:p w:rsidR="004E01E6" w:rsidRPr="004E01E6" w:rsidRDefault="004E01E6" w:rsidP="004E01E6">
            <w:pPr>
              <w:jc w:val="center"/>
              <w:rPr>
                <w:rFonts w:eastAsia="Times New Roman"/>
                <w:b/>
                <w:bCs/>
                <w:sz w:val="20"/>
                <w:szCs w:val="20"/>
              </w:rPr>
            </w:pPr>
            <w:r w:rsidRPr="004E01E6">
              <w:rPr>
                <w:rFonts w:eastAsia="Times New Roman"/>
                <w:b/>
                <w:bCs/>
                <w:sz w:val="20"/>
                <w:szCs w:val="20"/>
              </w:rPr>
              <w:t>Факт</w:t>
            </w:r>
          </w:p>
        </w:tc>
        <w:tc>
          <w:tcPr>
            <w:tcW w:w="1559" w:type="dxa"/>
            <w:gridSpan w:val="2"/>
            <w:vMerge w:val="restart"/>
            <w:tcBorders>
              <w:top w:val="single" w:sz="8" w:space="0" w:color="auto"/>
              <w:left w:val="single" w:sz="4" w:space="0" w:color="auto"/>
              <w:bottom w:val="single" w:sz="8" w:space="0" w:color="000000"/>
              <w:right w:val="single" w:sz="8" w:space="0" w:color="000000"/>
            </w:tcBorders>
            <w:shd w:val="clear" w:color="000000" w:fill="EAF1DD"/>
            <w:hideMark/>
          </w:tcPr>
          <w:p w:rsidR="004E01E6" w:rsidRPr="004E01E6" w:rsidRDefault="004E01E6" w:rsidP="004E01E6">
            <w:pPr>
              <w:jc w:val="center"/>
              <w:rPr>
                <w:rFonts w:eastAsia="Times New Roman"/>
                <w:b/>
                <w:bCs/>
                <w:sz w:val="20"/>
                <w:szCs w:val="20"/>
              </w:rPr>
            </w:pPr>
            <w:r w:rsidRPr="004E01E6">
              <w:rPr>
                <w:rFonts w:eastAsia="Times New Roman"/>
                <w:b/>
                <w:bCs/>
                <w:sz w:val="20"/>
                <w:szCs w:val="20"/>
              </w:rPr>
              <w:t>Не исполнено, руб.</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EAF1DD"/>
            <w:hideMark/>
          </w:tcPr>
          <w:p w:rsidR="004E01E6" w:rsidRPr="004E01E6" w:rsidRDefault="004E01E6" w:rsidP="004E01E6">
            <w:pPr>
              <w:jc w:val="center"/>
              <w:rPr>
                <w:rFonts w:eastAsia="Times New Roman"/>
                <w:b/>
                <w:bCs/>
                <w:sz w:val="20"/>
                <w:szCs w:val="20"/>
              </w:rPr>
            </w:pPr>
            <w:r w:rsidRPr="004E01E6">
              <w:rPr>
                <w:rFonts w:eastAsia="Times New Roman"/>
                <w:b/>
                <w:bCs/>
                <w:sz w:val="20"/>
                <w:szCs w:val="20"/>
              </w:rPr>
              <w:t>% исполнения к Росписи</w:t>
            </w:r>
          </w:p>
        </w:tc>
      </w:tr>
      <w:tr w:rsidR="004E01E6" w:rsidRPr="004E01E6" w:rsidTr="004E01E6">
        <w:trPr>
          <w:trHeight w:val="315"/>
        </w:trPr>
        <w:tc>
          <w:tcPr>
            <w:tcW w:w="2423" w:type="dxa"/>
            <w:vMerge/>
            <w:tcBorders>
              <w:top w:val="single" w:sz="8" w:space="0" w:color="auto"/>
              <w:left w:val="single" w:sz="8" w:space="0" w:color="auto"/>
              <w:bottom w:val="single" w:sz="8" w:space="0" w:color="000000"/>
              <w:right w:val="nil"/>
            </w:tcBorders>
            <w:vAlign w:val="center"/>
            <w:hideMark/>
          </w:tcPr>
          <w:p w:rsidR="004E01E6" w:rsidRPr="004E01E6" w:rsidRDefault="004E01E6" w:rsidP="004E01E6">
            <w:pPr>
              <w:rPr>
                <w:rFonts w:eastAsia="Times New Roman"/>
                <w:b/>
                <w:bCs/>
                <w:sz w:val="20"/>
                <w:szCs w:val="20"/>
              </w:rPr>
            </w:pPr>
          </w:p>
        </w:tc>
        <w:tc>
          <w:tcPr>
            <w:tcW w:w="992" w:type="dxa"/>
            <w:vMerge w:val="restart"/>
            <w:tcBorders>
              <w:top w:val="nil"/>
              <w:left w:val="single" w:sz="4" w:space="0" w:color="auto"/>
              <w:bottom w:val="single" w:sz="4" w:space="0" w:color="auto"/>
              <w:right w:val="single" w:sz="4" w:space="0" w:color="auto"/>
            </w:tcBorders>
            <w:shd w:val="clear" w:color="000000" w:fill="EAF1DD"/>
            <w:hideMark/>
          </w:tcPr>
          <w:p w:rsidR="004E01E6" w:rsidRPr="004E01E6" w:rsidRDefault="004E01E6" w:rsidP="004E01E6">
            <w:pPr>
              <w:jc w:val="center"/>
              <w:rPr>
                <w:rFonts w:eastAsia="Times New Roman"/>
                <w:b/>
                <w:bCs/>
                <w:sz w:val="20"/>
                <w:szCs w:val="20"/>
              </w:rPr>
            </w:pPr>
            <w:r w:rsidRPr="004E01E6">
              <w:rPr>
                <w:rFonts w:eastAsia="Times New Roman"/>
                <w:b/>
                <w:bCs/>
                <w:sz w:val="20"/>
                <w:szCs w:val="20"/>
              </w:rPr>
              <w:t>ГП</w:t>
            </w:r>
          </w:p>
        </w:tc>
        <w:tc>
          <w:tcPr>
            <w:tcW w:w="993" w:type="dxa"/>
            <w:vMerge w:val="restart"/>
            <w:tcBorders>
              <w:top w:val="nil"/>
              <w:left w:val="single" w:sz="4" w:space="0" w:color="auto"/>
              <w:bottom w:val="single" w:sz="4" w:space="0" w:color="auto"/>
              <w:right w:val="single" w:sz="4" w:space="0" w:color="auto"/>
            </w:tcBorders>
            <w:shd w:val="clear" w:color="000000" w:fill="EAF1DD"/>
            <w:hideMark/>
          </w:tcPr>
          <w:p w:rsidR="004E01E6" w:rsidRPr="004E01E6" w:rsidRDefault="004E01E6" w:rsidP="004E01E6">
            <w:pPr>
              <w:jc w:val="center"/>
              <w:rPr>
                <w:rFonts w:eastAsia="Times New Roman"/>
                <w:b/>
                <w:bCs/>
                <w:sz w:val="20"/>
                <w:szCs w:val="20"/>
              </w:rPr>
            </w:pPr>
            <w:proofErr w:type="spellStart"/>
            <w:r w:rsidRPr="004E01E6">
              <w:rPr>
                <w:rFonts w:eastAsia="Times New Roman"/>
                <w:b/>
                <w:bCs/>
                <w:sz w:val="20"/>
                <w:szCs w:val="20"/>
              </w:rPr>
              <w:t>Звкон</w:t>
            </w:r>
            <w:proofErr w:type="spellEnd"/>
            <w:r w:rsidRPr="004E01E6">
              <w:rPr>
                <w:rFonts w:eastAsia="Times New Roman"/>
                <w:b/>
                <w:bCs/>
                <w:sz w:val="20"/>
                <w:szCs w:val="20"/>
              </w:rPr>
              <w:t xml:space="preserve"> № 206-ОД</w:t>
            </w:r>
          </w:p>
        </w:tc>
        <w:tc>
          <w:tcPr>
            <w:tcW w:w="992" w:type="dxa"/>
            <w:vMerge w:val="restart"/>
            <w:tcBorders>
              <w:top w:val="nil"/>
              <w:left w:val="single" w:sz="4" w:space="0" w:color="auto"/>
              <w:bottom w:val="single" w:sz="4" w:space="0" w:color="auto"/>
              <w:right w:val="single" w:sz="4" w:space="0" w:color="auto"/>
            </w:tcBorders>
            <w:shd w:val="clear" w:color="000000" w:fill="EAF1DD"/>
            <w:hideMark/>
          </w:tcPr>
          <w:p w:rsidR="004E01E6" w:rsidRPr="004E01E6" w:rsidRDefault="004E01E6" w:rsidP="004E01E6">
            <w:pPr>
              <w:jc w:val="center"/>
              <w:rPr>
                <w:rFonts w:eastAsia="Times New Roman"/>
                <w:b/>
                <w:bCs/>
                <w:sz w:val="20"/>
                <w:szCs w:val="20"/>
              </w:rPr>
            </w:pPr>
            <w:r w:rsidRPr="004E01E6">
              <w:rPr>
                <w:rFonts w:eastAsia="Times New Roman"/>
                <w:b/>
                <w:bCs/>
                <w:sz w:val="20"/>
                <w:szCs w:val="20"/>
              </w:rPr>
              <w:t xml:space="preserve"> Роспись</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EAF1DD"/>
            <w:hideMark/>
          </w:tcPr>
          <w:p w:rsidR="004E01E6" w:rsidRPr="004E01E6" w:rsidRDefault="004E01E6" w:rsidP="004E01E6">
            <w:pPr>
              <w:jc w:val="center"/>
              <w:rPr>
                <w:rFonts w:eastAsia="Times New Roman"/>
                <w:b/>
                <w:bCs/>
                <w:sz w:val="20"/>
                <w:szCs w:val="20"/>
              </w:rPr>
            </w:pPr>
            <w:r w:rsidRPr="004E01E6">
              <w:rPr>
                <w:rFonts w:eastAsia="Times New Roman"/>
                <w:b/>
                <w:bCs/>
                <w:sz w:val="20"/>
                <w:szCs w:val="20"/>
              </w:rPr>
              <w:t>Закона от ГП</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EAF1DD"/>
            <w:hideMark/>
          </w:tcPr>
          <w:p w:rsidR="004E01E6" w:rsidRPr="004E01E6" w:rsidRDefault="004E01E6" w:rsidP="004E01E6">
            <w:pPr>
              <w:jc w:val="center"/>
              <w:rPr>
                <w:rFonts w:eastAsia="Times New Roman"/>
                <w:b/>
                <w:bCs/>
                <w:sz w:val="20"/>
                <w:szCs w:val="20"/>
              </w:rPr>
            </w:pPr>
            <w:r w:rsidRPr="004E01E6">
              <w:rPr>
                <w:rFonts w:eastAsia="Times New Roman"/>
                <w:b/>
                <w:bCs/>
                <w:sz w:val="20"/>
                <w:szCs w:val="20"/>
              </w:rPr>
              <w:t>Росписи от Закона</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E01E6" w:rsidRPr="004E01E6" w:rsidRDefault="004E01E6" w:rsidP="004E01E6">
            <w:pPr>
              <w:rPr>
                <w:rFonts w:eastAsia="Times New Roman"/>
                <w:b/>
                <w:bCs/>
                <w:sz w:val="20"/>
                <w:szCs w:val="20"/>
              </w:rPr>
            </w:pPr>
          </w:p>
        </w:tc>
        <w:tc>
          <w:tcPr>
            <w:tcW w:w="1559" w:type="dxa"/>
            <w:gridSpan w:val="2"/>
            <w:vMerge/>
            <w:tcBorders>
              <w:top w:val="single" w:sz="8" w:space="0" w:color="auto"/>
              <w:left w:val="single" w:sz="4" w:space="0" w:color="auto"/>
              <w:bottom w:val="single" w:sz="8" w:space="0" w:color="000000"/>
              <w:right w:val="single" w:sz="8" w:space="0" w:color="000000"/>
            </w:tcBorders>
            <w:vAlign w:val="center"/>
            <w:hideMark/>
          </w:tcPr>
          <w:p w:rsidR="004E01E6" w:rsidRPr="004E01E6" w:rsidRDefault="004E01E6" w:rsidP="004E01E6">
            <w:pPr>
              <w:rPr>
                <w:rFonts w:eastAsia="Times New Roman"/>
                <w:b/>
                <w:bCs/>
                <w:sz w:val="20"/>
                <w:szCs w:val="20"/>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4E01E6" w:rsidRPr="004E01E6" w:rsidRDefault="004E01E6" w:rsidP="004E01E6">
            <w:pPr>
              <w:rPr>
                <w:rFonts w:eastAsia="Times New Roman"/>
                <w:b/>
                <w:bCs/>
                <w:sz w:val="20"/>
                <w:szCs w:val="20"/>
              </w:rPr>
            </w:pPr>
          </w:p>
        </w:tc>
      </w:tr>
      <w:tr w:rsidR="004E01E6" w:rsidRPr="004E01E6" w:rsidTr="004E01E6">
        <w:trPr>
          <w:trHeight w:val="315"/>
        </w:trPr>
        <w:tc>
          <w:tcPr>
            <w:tcW w:w="2423" w:type="dxa"/>
            <w:vMerge/>
            <w:tcBorders>
              <w:top w:val="single" w:sz="8" w:space="0" w:color="auto"/>
              <w:left w:val="single" w:sz="8" w:space="0" w:color="auto"/>
              <w:bottom w:val="single" w:sz="8" w:space="0" w:color="000000"/>
              <w:right w:val="nil"/>
            </w:tcBorders>
            <w:vAlign w:val="center"/>
            <w:hideMark/>
          </w:tcPr>
          <w:p w:rsidR="004E01E6" w:rsidRPr="004E01E6" w:rsidRDefault="004E01E6" w:rsidP="004E01E6">
            <w:pPr>
              <w:rPr>
                <w:rFonts w:eastAsia="Times New Roman"/>
                <w:b/>
                <w:bCs/>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4E01E6" w:rsidRPr="004E01E6" w:rsidRDefault="004E01E6" w:rsidP="004E01E6">
            <w:pPr>
              <w:rPr>
                <w:rFonts w:eastAsia="Times New Roman"/>
                <w:b/>
                <w:bCs/>
                <w:sz w:val="20"/>
                <w:szCs w:val="20"/>
              </w:rPr>
            </w:pPr>
          </w:p>
        </w:tc>
        <w:tc>
          <w:tcPr>
            <w:tcW w:w="993" w:type="dxa"/>
            <w:vMerge/>
            <w:tcBorders>
              <w:top w:val="nil"/>
              <w:left w:val="single" w:sz="4" w:space="0" w:color="auto"/>
              <w:bottom w:val="single" w:sz="4" w:space="0" w:color="auto"/>
              <w:right w:val="single" w:sz="4" w:space="0" w:color="auto"/>
            </w:tcBorders>
            <w:vAlign w:val="center"/>
            <w:hideMark/>
          </w:tcPr>
          <w:p w:rsidR="004E01E6" w:rsidRPr="004E01E6" w:rsidRDefault="004E01E6" w:rsidP="004E01E6">
            <w:pPr>
              <w:rPr>
                <w:rFonts w:eastAsia="Times New Roman"/>
                <w:b/>
                <w:bCs/>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4E01E6" w:rsidRPr="004E01E6" w:rsidRDefault="004E01E6" w:rsidP="004E01E6">
            <w:pPr>
              <w:rPr>
                <w:rFonts w:eastAsia="Times New Roman"/>
                <w:b/>
                <w:bC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E01E6" w:rsidRPr="004E01E6" w:rsidRDefault="004E01E6" w:rsidP="004E01E6">
            <w:pPr>
              <w:rPr>
                <w:rFonts w:eastAsia="Times New Roman"/>
                <w:b/>
                <w:bCs/>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E01E6" w:rsidRPr="004E01E6" w:rsidRDefault="004E01E6" w:rsidP="004E01E6">
            <w:pPr>
              <w:rPr>
                <w:rFonts w:eastAsia="Times New Roman"/>
                <w:b/>
                <w:bCs/>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E01E6" w:rsidRPr="004E01E6" w:rsidRDefault="004E01E6" w:rsidP="004E01E6">
            <w:pPr>
              <w:rPr>
                <w:rFonts w:eastAsia="Times New Roman"/>
                <w:b/>
                <w:bCs/>
                <w:sz w:val="20"/>
                <w:szCs w:val="20"/>
              </w:rPr>
            </w:pPr>
          </w:p>
        </w:tc>
        <w:tc>
          <w:tcPr>
            <w:tcW w:w="851" w:type="dxa"/>
            <w:tcBorders>
              <w:top w:val="nil"/>
              <w:left w:val="single" w:sz="4" w:space="0" w:color="auto"/>
              <w:bottom w:val="single" w:sz="8" w:space="0" w:color="auto"/>
              <w:right w:val="single" w:sz="8" w:space="0" w:color="auto"/>
            </w:tcBorders>
            <w:shd w:val="clear" w:color="000000" w:fill="EAF1DD"/>
            <w:hideMark/>
          </w:tcPr>
          <w:p w:rsidR="004E01E6" w:rsidRPr="004E01E6" w:rsidRDefault="004E01E6" w:rsidP="004E01E6">
            <w:pPr>
              <w:jc w:val="center"/>
              <w:rPr>
                <w:rFonts w:eastAsia="Times New Roman"/>
                <w:b/>
                <w:bCs/>
                <w:sz w:val="20"/>
                <w:szCs w:val="20"/>
              </w:rPr>
            </w:pPr>
            <w:r w:rsidRPr="004E01E6">
              <w:rPr>
                <w:rFonts w:eastAsia="Times New Roman"/>
                <w:b/>
                <w:bCs/>
                <w:sz w:val="20"/>
                <w:szCs w:val="20"/>
              </w:rPr>
              <w:t>к ГП</w:t>
            </w:r>
          </w:p>
        </w:tc>
        <w:tc>
          <w:tcPr>
            <w:tcW w:w="708" w:type="dxa"/>
            <w:tcBorders>
              <w:top w:val="nil"/>
              <w:left w:val="nil"/>
              <w:bottom w:val="single" w:sz="8" w:space="0" w:color="auto"/>
              <w:right w:val="single" w:sz="8" w:space="0" w:color="auto"/>
            </w:tcBorders>
            <w:shd w:val="clear" w:color="000000" w:fill="EAF1DD"/>
            <w:hideMark/>
          </w:tcPr>
          <w:p w:rsidR="004E01E6" w:rsidRPr="004E01E6" w:rsidRDefault="004E01E6" w:rsidP="004E01E6">
            <w:pPr>
              <w:jc w:val="center"/>
              <w:rPr>
                <w:rFonts w:eastAsia="Times New Roman"/>
                <w:b/>
                <w:bCs/>
                <w:sz w:val="20"/>
                <w:szCs w:val="20"/>
              </w:rPr>
            </w:pPr>
            <w:r w:rsidRPr="004E01E6">
              <w:rPr>
                <w:rFonts w:eastAsia="Times New Roman"/>
                <w:b/>
                <w:bCs/>
                <w:sz w:val="20"/>
                <w:szCs w:val="20"/>
              </w:rPr>
              <w:t>к росписи</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4E01E6" w:rsidRPr="004E01E6" w:rsidRDefault="004E01E6" w:rsidP="004E01E6">
            <w:pPr>
              <w:rPr>
                <w:rFonts w:eastAsia="Times New Roman"/>
                <w:b/>
                <w:bCs/>
                <w:sz w:val="20"/>
                <w:szCs w:val="20"/>
              </w:rPr>
            </w:pPr>
          </w:p>
        </w:tc>
      </w:tr>
      <w:tr w:rsidR="004E01E6" w:rsidRPr="004E01E6" w:rsidTr="004E01E6">
        <w:trPr>
          <w:trHeight w:val="540"/>
        </w:trPr>
        <w:tc>
          <w:tcPr>
            <w:tcW w:w="2423" w:type="dxa"/>
            <w:tcBorders>
              <w:top w:val="nil"/>
              <w:left w:val="single" w:sz="8" w:space="0" w:color="auto"/>
              <w:bottom w:val="single" w:sz="8" w:space="0" w:color="auto"/>
              <w:right w:val="single" w:sz="8" w:space="0" w:color="auto"/>
            </w:tcBorders>
            <w:shd w:val="clear" w:color="auto" w:fill="auto"/>
            <w:vAlign w:val="bottom"/>
            <w:hideMark/>
          </w:tcPr>
          <w:p w:rsidR="004E01E6" w:rsidRPr="00FD6F1C" w:rsidRDefault="004E01E6" w:rsidP="004E01E6">
            <w:pPr>
              <w:rPr>
                <w:rFonts w:eastAsia="Times New Roman"/>
                <w:b/>
                <w:bCs/>
                <w:sz w:val="16"/>
                <w:szCs w:val="16"/>
              </w:rPr>
            </w:pPr>
            <w:r w:rsidRPr="00FD6F1C">
              <w:rPr>
                <w:rFonts w:eastAsia="Times New Roman"/>
                <w:b/>
                <w:bCs/>
                <w:sz w:val="16"/>
                <w:szCs w:val="16"/>
              </w:rPr>
              <w:t>ГП «Управление государственными финансами»</w:t>
            </w:r>
          </w:p>
        </w:tc>
        <w:tc>
          <w:tcPr>
            <w:tcW w:w="992"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6 031 056,8</w:t>
            </w:r>
          </w:p>
        </w:tc>
        <w:tc>
          <w:tcPr>
            <w:tcW w:w="993"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6 105 117,3</w:t>
            </w:r>
          </w:p>
        </w:tc>
        <w:tc>
          <w:tcPr>
            <w:tcW w:w="992" w:type="dxa"/>
            <w:tcBorders>
              <w:top w:val="nil"/>
              <w:left w:val="nil"/>
              <w:bottom w:val="single" w:sz="8" w:space="0" w:color="auto"/>
              <w:right w:val="single" w:sz="4" w:space="0" w:color="auto"/>
            </w:tcBorders>
            <w:shd w:val="clear" w:color="auto" w:fill="auto"/>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6 087 210,0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74 060,5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-17 907,3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E01E6" w:rsidRPr="004E01E6" w:rsidRDefault="004E01E6" w:rsidP="004E01E6">
            <w:pPr>
              <w:ind w:left="-109" w:right="-108"/>
              <w:jc w:val="right"/>
              <w:rPr>
                <w:rFonts w:eastAsia="Times New Roman"/>
                <w:b/>
                <w:bCs/>
                <w:sz w:val="16"/>
                <w:szCs w:val="16"/>
              </w:rPr>
            </w:pPr>
            <w:r w:rsidRPr="004E01E6">
              <w:rPr>
                <w:rFonts w:eastAsia="Times New Roman"/>
                <w:b/>
                <w:bCs/>
                <w:sz w:val="16"/>
                <w:szCs w:val="16"/>
              </w:rPr>
              <w:t>5 967 424,4</w:t>
            </w:r>
          </w:p>
        </w:tc>
        <w:tc>
          <w:tcPr>
            <w:tcW w:w="851" w:type="dxa"/>
            <w:tcBorders>
              <w:top w:val="nil"/>
              <w:left w:val="single" w:sz="4" w:space="0" w:color="auto"/>
              <w:bottom w:val="single" w:sz="8" w:space="0" w:color="auto"/>
              <w:right w:val="single" w:sz="8" w:space="0" w:color="auto"/>
            </w:tcBorders>
            <w:shd w:val="clear" w:color="auto" w:fill="auto"/>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-137 692,9</w:t>
            </w:r>
          </w:p>
        </w:tc>
        <w:tc>
          <w:tcPr>
            <w:tcW w:w="708"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right="-108"/>
              <w:jc w:val="right"/>
              <w:rPr>
                <w:rFonts w:eastAsia="Times New Roman"/>
                <w:b/>
                <w:bCs/>
                <w:sz w:val="16"/>
                <w:szCs w:val="16"/>
              </w:rPr>
            </w:pPr>
            <w:r w:rsidRPr="004E01E6">
              <w:rPr>
                <w:rFonts w:eastAsia="Times New Roman"/>
                <w:b/>
                <w:bCs/>
                <w:sz w:val="16"/>
                <w:szCs w:val="16"/>
              </w:rPr>
              <w:t>-119 785,6</w:t>
            </w:r>
          </w:p>
        </w:tc>
        <w:tc>
          <w:tcPr>
            <w:tcW w:w="709"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center"/>
              <w:rPr>
                <w:rFonts w:eastAsia="Times New Roman"/>
                <w:b/>
                <w:bCs/>
                <w:sz w:val="16"/>
                <w:szCs w:val="16"/>
              </w:rPr>
            </w:pPr>
            <w:r w:rsidRPr="004E01E6">
              <w:rPr>
                <w:rFonts w:eastAsia="Times New Roman"/>
                <w:b/>
                <w:bCs/>
                <w:sz w:val="16"/>
                <w:szCs w:val="16"/>
              </w:rPr>
              <w:t>98,0%</w:t>
            </w:r>
          </w:p>
        </w:tc>
      </w:tr>
      <w:tr w:rsidR="004E01E6" w:rsidRPr="004E01E6" w:rsidTr="004E01E6">
        <w:trPr>
          <w:trHeight w:val="525"/>
        </w:trPr>
        <w:tc>
          <w:tcPr>
            <w:tcW w:w="2423" w:type="dxa"/>
            <w:tcBorders>
              <w:top w:val="nil"/>
              <w:left w:val="single" w:sz="8" w:space="0" w:color="auto"/>
              <w:bottom w:val="single" w:sz="8" w:space="0" w:color="auto"/>
              <w:right w:val="single" w:sz="8" w:space="0" w:color="auto"/>
            </w:tcBorders>
            <w:shd w:val="clear" w:color="auto" w:fill="auto"/>
            <w:hideMark/>
          </w:tcPr>
          <w:p w:rsidR="004E01E6" w:rsidRPr="00FD6F1C" w:rsidRDefault="004E01E6" w:rsidP="004E01E6">
            <w:pPr>
              <w:rPr>
                <w:rFonts w:eastAsia="Times New Roman"/>
                <w:b/>
                <w:bCs/>
                <w:sz w:val="16"/>
                <w:szCs w:val="16"/>
              </w:rPr>
            </w:pPr>
            <w:r w:rsidRPr="00FD6F1C">
              <w:rPr>
                <w:rFonts w:eastAsia="Times New Roman"/>
                <w:b/>
                <w:bCs/>
                <w:sz w:val="16"/>
                <w:szCs w:val="16"/>
              </w:rPr>
              <w:t xml:space="preserve">Подпрограмма "Управление </w:t>
            </w:r>
            <w:proofErr w:type="spellStart"/>
            <w:proofErr w:type="gramStart"/>
            <w:r w:rsidRPr="00FD6F1C">
              <w:rPr>
                <w:rFonts w:eastAsia="Times New Roman"/>
                <w:b/>
                <w:bCs/>
                <w:sz w:val="16"/>
                <w:szCs w:val="16"/>
              </w:rPr>
              <w:t>гос</w:t>
            </w:r>
            <w:proofErr w:type="spellEnd"/>
            <w:r w:rsidRPr="00FD6F1C">
              <w:rPr>
                <w:rFonts w:eastAsia="Times New Roman"/>
                <w:b/>
                <w:bCs/>
                <w:sz w:val="16"/>
                <w:szCs w:val="16"/>
              </w:rPr>
              <w:t>. долгом</w:t>
            </w:r>
            <w:proofErr w:type="gramEnd"/>
            <w:r w:rsidRPr="00FD6F1C">
              <w:rPr>
                <w:rFonts w:eastAsia="Times New Roman"/>
                <w:b/>
                <w:bCs/>
                <w:sz w:val="16"/>
                <w:szCs w:val="16"/>
              </w:rPr>
              <w:t xml:space="preserve"> Волгоградской области"</w:t>
            </w:r>
          </w:p>
        </w:tc>
        <w:tc>
          <w:tcPr>
            <w:tcW w:w="992"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3 066 193,0</w:t>
            </w:r>
          </w:p>
        </w:tc>
        <w:tc>
          <w:tcPr>
            <w:tcW w:w="993"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2 806 293,0</w:t>
            </w:r>
          </w:p>
        </w:tc>
        <w:tc>
          <w:tcPr>
            <w:tcW w:w="992"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2 806 293,0</w:t>
            </w:r>
          </w:p>
        </w:tc>
        <w:tc>
          <w:tcPr>
            <w:tcW w:w="992" w:type="dxa"/>
            <w:tcBorders>
              <w:top w:val="single" w:sz="4" w:space="0" w:color="auto"/>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-259 900,0</w:t>
            </w:r>
          </w:p>
        </w:tc>
        <w:tc>
          <w:tcPr>
            <w:tcW w:w="851" w:type="dxa"/>
            <w:tcBorders>
              <w:top w:val="single" w:sz="4" w:space="0" w:color="auto"/>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0,0</w:t>
            </w:r>
          </w:p>
        </w:tc>
        <w:tc>
          <w:tcPr>
            <w:tcW w:w="850" w:type="dxa"/>
            <w:tcBorders>
              <w:top w:val="single" w:sz="4" w:space="0" w:color="auto"/>
              <w:left w:val="nil"/>
              <w:bottom w:val="single" w:sz="8" w:space="0" w:color="auto"/>
              <w:right w:val="single" w:sz="8" w:space="0" w:color="auto"/>
            </w:tcBorders>
            <w:shd w:val="clear" w:color="auto" w:fill="auto"/>
            <w:noWrap/>
            <w:vAlign w:val="bottom"/>
            <w:hideMark/>
          </w:tcPr>
          <w:p w:rsidR="004E01E6" w:rsidRPr="004E01E6" w:rsidRDefault="004E01E6" w:rsidP="004E01E6">
            <w:pPr>
              <w:ind w:left="-109" w:right="-108"/>
              <w:jc w:val="right"/>
              <w:rPr>
                <w:rFonts w:eastAsia="Times New Roman"/>
                <w:b/>
                <w:bCs/>
                <w:sz w:val="16"/>
                <w:szCs w:val="16"/>
              </w:rPr>
            </w:pPr>
            <w:r w:rsidRPr="004E01E6">
              <w:rPr>
                <w:rFonts w:eastAsia="Times New Roman"/>
                <w:b/>
                <w:bCs/>
                <w:sz w:val="16"/>
                <w:szCs w:val="16"/>
              </w:rPr>
              <w:t>2 699 288,2</w:t>
            </w:r>
          </w:p>
        </w:tc>
        <w:tc>
          <w:tcPr>
            <w:tcW w:w="851"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-107 004,8</w:t>
            </w:r>
          </w:p>
        </w:tc>
        <w:tc>
          <w:tcPr>
            <w:tcW w:w="708"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right="-108"/>
              <w:jc w:val="right"/>
              <w:rPr>
                <w:rFonts w:eastAsia="Times New Roman"/>
                <w:b/>
                <w:bCs/>
                <w:sz w:val="16"/>
                <w:szCs w:val="16"/>
              </w:rPr>
            </w:pPr>
            <w:r w:rsidRPr="004E01E6">
              <w:rPr>
                <w:rFonts w:eastAsia="Times New Roman"/>
                <w:b/>
                <w:bCs/>
                <w:sz w:val="16"/>
                <w:szCs w:val="16"/>
              </w:rPr>
              <w:t>-107 004,8</w:t>
            </w:r>
          </w:p>
        </w:tc>
        <w:tc>
          <w:tcPr>
            <w:tcW w:w="709"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center"/>
              <w:rPr>
                <w:rFonts w:eastAsia="Times New Roman"/>
                <w:b/>
                <w:bCs/>
                <w:sz w:val="16"/>
                <w:szCs w:val="16"/>
              </w:rPr>
            </w:pPr>
            <w:r w:rsidRPr="004E01E6">
              <w:rPr>
                <w:rFonts w:eastAsia="Times New Roman"/>
                <w:b/>
                <w:bCs/>
                <w:sz w:val="16"/>
                <w:szCs w:val="16"/>
              </w:rPr>
              <w:t>96,2%</w:t>
            </w:r>
          </w:p>
        </w:tc>
      </w:tr>
      <w:tr w:rsidR="004E01E6" w:rsidRPr="004E01E6" w:rsidTr="004E01E6">
        <w:trPr>
          <w:trHeight w:val="780"/>
        </w:trPr>
        <w:tc>
          <w:tcPr>
            <w:tcW w:w="2423" w:type="dxa"/>
            <w:tcBorders>
              <w:top w:val="nil"/>
              <w:left w:val="single" w:sz="8" w:space="0" w:color="auto"/>
              <w:bottom w:val="single" w:sz="8" w:space="0" w:color="auto"/>
              <w:right w:val="single" w:sz="8" w:space="0" w:color="auto"/>
            </w:tcBorders>
            <w:shd w:val="clear" w:color="auto" w:fill="auto"/>
            <w:hideMark/>
          </w:tcPr>
          <w:p w:rsidR="004E01E6" w:rsidRPr="00FD6F1C" w:rsidRDefault="004E01E6" w:rsidP="004E01E6">
            <w:pPr>
              <w:rPr>
                <w:rFonts w:eastAsia="Times New Roman"/>
                <w:sz w:val="16"/>
                <w:szCs w:val="16"/>
              </w:rPr>
            </w:pPr>
            <w:r w:rsidRPr="00FD6F1C">
              <w:rPr>
                <w:rFonts w:eastAsia="Times New Roman"/>
                <w:sz w:val="16"/>
                <w:szCs w:val="16"/>
              </w:rPr>
              <w:t>выполнение  обязательств Волгоградской области по выплате агентских комиссий и вознаграждения</w:t>
            </w:r>
          </w:p>
        </w:tc>
        <w:tc>
          <w:tcPr>
            <w:tcW w:w="992"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8"/>
              <w:jc w:val="right"/>
              <w:rPr>
                <w:rFonts w:eastAsia="Times New Roman"/>
                <w:sz w:val="16"/>
                <w:szCs w:val="16"/>
              </w:rPr>
            </w:pPr>
            <w:r w:rsidRPr="004E01E6">
              <w:rPr>
                <w:rFonts w:eastAsia="Times New Roman"/>
                <w:sz w:val="16"/>
                <w:szCs w:val="16"/>
              </w:rPr>
              <w:t>10 000,0</w:t>
            </w:r>
          </w:p>
        </w:tc>
        <w:tc>
          <w:tcPr>
            <w:tcW w:w="993"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8"/>
              <w:jc w:val="right"/>
              <w:rPr>
                <w:rFonts w:eastAsia="Times New Roman"/>
                <w:sz w:val="16"/>
                <w:szCs w:val="16"/>
              </w:rPr>
            </w:pPr>
            <w:r w:rsidRPr="004E01E6">
              <w:rPr>
                <w:rFonts w:eastAsia="Times New Roman"/>
                <w:sz w:val="16"/>
                <w:szCs w:val="16"/>
              </w:rPr>
              <w:t>100,0</w:t>
            </w:r>
          </w:p>
        </w:tc>
        <w:tc>
          <w:tcPr>
            <w:tcW w:w="992"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8"/>
              <w:jc w:val="right"/>
              <w:rPr>
                <w:rFonts w:eastAsia="Times New Roman"/>
                <w:sz w:val="16"/>
                <w:szCs w:val="16"/>
              </w:rPr>
            </w:pPr>
            <w:r w:rsidRPr="004E01E6">
              <w:rPr>
                <w:rFonts w:eastAsia="Times New Roman"/>
                <w:sz w:val="16"/>
                <w:szCs w:val="16"/>
              </w:rPr>
              <w:t>100,0</w:t>
            </w:r>
          </w:p>
        </w:tc>
        <w:tc>
          <w:tcPr>
            <w:tcW w:w="992"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-9 900,0</w:t>
            </w:r>
          </w:p>
        </w:tc>
        <w:tc>
          <w:tcPr>
            <w:tcW w:w="851"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0,0</w:t>
            </w:r>
          </w:p>
        </w:tc>
        <w:tc>
          <w:tcPr>
            <w:tcW w:w="850"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9" w:right="-108"/>
              <w:jc w:val="right"/>
              <w:rPr>
                <w:rFonts w:eastAsia="Times New Roman"/>
                <w:sz w:val="16"/>
                <w:szCs w:val="16"/>
              </w:rPr>
            </w:pPr>
            <w:r w:rsidRPr="004E01E6">
              <w:rPr>
                <w:rFonts w:eastAsia="Times New Roman"/>
                <w:sz w:val="16"/>
                <w:szCs w:val="16"/>
              </w:rPr>
              <w:t>100,0</w:t>
            </w:r>
          </w:p>
        </w:tc>
        <w:tc>
          <w:tcPr>
            <w:tcW w:w="851"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right"/>
              <w:rPr>
                <w:rFonts w:eastAsia="Times New Roman"/>
                <w:sz w:val="16"/>
                <w:szCs w:val="16"/>
              </w:rPr>
            </w:pPr>
            <w:r w:rsidRPr="004E01E6">
              <w:rPr>
                <w:rFonts w:eastAsia="Times New Roman"/>
                <w:sz w:val="16"/>
                <w:szCs w:val="16"/>
              </w:rPr>
              <w:t>0,0</w:t>
            </w:r>
          </w:p>
        </w:tc>
        <w:tc>
          <w:tcPr>
            <w:tcW w:w="708"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right="-108"/>
              <w:jc w:val="right"/>
              <w:rPr>
                <w:rFonts w:eastAsia="Times New Roman"/>
                <w:sz w:val="16"/>
                <w:szCs w:val="16"/>
              </w:rPr>
            </w:pPr>
            <w:r w:rsidRPr="004E01E6">
              <w:rPr>
                <w:rFonts w:eastAsia="Times New Roman"/>
                <w:sz w:val="16"/>
                <w:szCs w:val="16"/>
              </w:rPr>
              <w:t>0,0</w:t>
            </w:r>
          </w:p>
        </w:tc>
        <w:tc>
          <w:tcPr>
            <w:tcW w:w="709"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center"/>
              <w:rPr>
                <w:rFonts w:eastAsia="Times New Roman"/>
                <w:b/>
                <w:bCs/>
                <w:sz w:val="16"/>
                <w:szCs w:val="16"/>
              </w:rPr>
            </w:pPr>
            <w:r w:rsidRPr="004E01E6">
              <w:rPr>
                <w:rFonts w:eastAsia="Times New Roman"/>
                <w:b/>
                <w:bCs/>
                <w:sz w:val="16"/>
                <w:szCs w:val="16"/>
              </w:rPr>
              <w:t>100,0%</w:t>
            </w:r>
          </w:p>
        </w:tc>
      </w:tr>
      <w:tr w:rsidR="004E01E6" w:rsidRPr="004E01E6" w:rsidTr="004E01E6">
        <w:trPr>
          <w:trHeight w:val="525"/>
        </w:trPr>
        <w:tc>
          <w:tcPr>
            <w:tcW w:w="2423" w:type="dxa"/>
            <w:tcBorders>
              <w:top w:val="nil"/>
              <w:left w:val="single" w:sz="8" w:space="0" w:color="auto"/>
              <w:bottom w:val="single" w:sz="8" w:space="0" w:color="auto"/>
              <w:right w:val="single" w:sz="8" w:space="0" w:color="auto"/>
            </w:tcBorders>
            <w:shd w:val="clear" w:color="auto" w:fill="auto"/>
            <w:hideMark/>
          </w:tcPr>
          <w:p w:rsidR="004E01E6" w:rsidRPr="00FD6F1C" w:rsidRDefault="004E01E6" w:rsidP="004E01E6">
            <w:pPr>
              <w:rPr>
                <w:rFonts w:eastAsia="Times New Roman"/>
                <w:sz w:val="16"/>
                <w:szCs w:val="16"/>
              </w:rPr>
            </w:pPr>
            <w:r w:rsidRPr="00FD6F1C">
              <w:rPr>
                <w:rFonts w:eastAsia="Times New Roman"/>
                <w:sz w:val="16"/>
                <w:szCs w:val="16"/>
              </w:rPr>
              <w:t>обслуживание государственного долга Волгоградской области</w:t>
            </w:r>
          </w:p>
        </w:tc>
        <w:tc>
          <w:tcPr>
            <w:tcW w:w="992"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8"/>
              <w:jc w:val="right"/>
              <w:rPr>
                <w:rFonts w:eastAsia="Times New Roman"/>
                <w:sz w:val="16"/>
                <w:szCs w:val="16"/>
              </w:rPr>
            </w:pPr>
            <w:r w:rsidRPr="004E01E6">
              <w:rPr>
                <w:rFonts w:eastAsia="Times New Roman"/>
                <w:sz w:val="16"/>
                <w:szCs w:val="16"/>
              </w:rPr>
              <w:t>3 056 193,0</w:t>
            </w:r>
          </w:p>
        </w:tc>
        <w:tc>
          <w:tcPr>
            <w:tcW w:w="993"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8"/>
              <w:jc w:val="right"/>
              <w:rPr>
                <w:rFonts w:eastAsia="Times New Roman"/>
                <w:sz w:val="16"/>
                <w:szCs w:val="16"/>
              </w:rPr>
            </w:pPr>
            <w:r w:rsidRPr="004E01E6">
              <w:rPr>
                <w:rFonts w:eastAsia="Times New Roman"/>
                <w:sz w:val="16"/>
                <w:szCs w:val="16"/>
              </w:rPr>
              <w:t>2 806 193,0</w:t>
            </w:r>
          </w:p>
        </w:tc>
        <w:tc>
          <w:tcPr>
            <w:tcW w:w="992"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8"/>
              <w:jc w:val="right"/>
              <w:rPr>
                <w:rFonts w:eastAsia="Times New Roman"/>
                <w:sz w:val="16"/>
                <w:szCs w:val="16"/>
              </w:rPr>
            </w:pPr>
            <w:r w:rsidRPr="004E01E6">
              <w:rPr>
                <w:rFonts w:eastAsia="Times New Roman"/>
                <w:sz w:val="16"/>
                <w:szCs w:val="16"/>
              </w:rPr>
              <w:t>2 806 193,0</w:t>
            </w:r>
          </w:p>
        </w:tc>
        <w:tc>
          <w:tcPr>
            <w:tcW w:w="992"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-250 000,0</w:t>
            </w:r>
          </w:p>
        </w:tc>
        <w:tc>
          <w:tcPr>
            <w:tcW w:w="851"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0,0</w:t>
            </w:r>
          </w:p>
        </w:tc>
        <w:tc>
          <w:tcPr>
            <w:tcW w:w="850"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9" w:right="-108"/>
              <w:jc w:val="right"/>
              <w:rPr>
                <w:rFonts w:eastAsia="Times New Roman"/>
                <w:sz w:val="16"/>
                <w:szCs w:val="16"/>
              </w:rPr>
            </w:pPr>
            <w:r w:rsidRPr="004E01E6">
              <w:rPr>
                <w:rFonts w:eastAsia="Times New Roman"/>
                <w:sz w:val="16"/>
                <w:szCs w:val="16"/>
              </w:rPr>
              <w:t>2 699 188,2</w:t>
            </w:r>
          </w:p>
        </w:tc>
        <w:tc>
          <w:tcPr>
            <w:tcW w:w="851"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right"/>
              <w:rPr>
                <w:rFonts w:eastAsia="Times New Roman"/>
                <w:sz w:val="16"/>
                <w:szCs w:val="16"/>
              </w:rPr>
            </w:pPr>
            <w:r w:rsidRPr="004E01E6">
              <w:rPr>
                <w:rFonts w:eastAsia="Times New Roman"/>
                <w:sz w:val="16"/>
                <w:szCs w:val="16"/>
              </w:rPr>
              <w:t>-107 004,8</w:t>
            </w:r>
          </w:p>
        </w:tc>
        <w:tc>
          <w:tcPr>
            <w:tcW w:w="708"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right="-108"/>
              <w:jc w:val="right"/>
              <w:rPr>
                <w:rFonts w:eastAsia="Times New Roman"/>
                <w:sz w:val="16"/>
                <w:szCs w:val="16"/>
              </w:rPr>
            </w:pPr>
            <w:r w:rsidRPr="004E01E6">
              <w:rPr>
                <w:rFonts w:eastAsia="Times New Roman"/>
                <w:sz w:val="16"/>
                <w:szCs w:val="16"/>
              </w:rPr>
              <w:t>-107 004,8</w:t>
            </w:r>
          </w:p>
        </w:tc>
        <w:tc>
          <w:tcPr>
            <w:tcW w:w="709"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center"/>
              <w:rPr>
                <w:rFonts w:eastAsia="Times New Roman"/>
                <w:b/>
                <w:bCs/>
                <w:sz w:val="16"/>
                <w:szCs w:val="16"/>
              </w:rPr>
            </w:pPr>
            <w:r w:rsidRPr="004E01E6">
              <w:rPr>
                <w:rFonts w:eastAsia="Times New Roman"/>
                <w:b/>
                <w:bCs/>
                <w:sz w:val="16"/>
                <w:szCs w:val="16"/>
              </w:rPr>
              <w:t>96,2%</w:t>
            </w:r>
          </w:p>
        </w:tc>
      </w:tr>
      <w:tr w:rsidR="004E01E6" w:rsidRPr="004E01E6" w:rsidTr="004E01E6">
        <w:trPr>
          <w:trHeight w:val="780"/>
        </w:trPr>
        <w:tc>
          <w:tcPr>
            <w:tcW w:w="2423" w:type="dxa"/>
            <w:tcBorders>
              <w:top w:val="nil"/>
              <w:left w:val="single" w:sz="8" w:space="0" w:color="auto"/>
              <w:bottom w:val="single" w:sz="8" w:space="0" w:color="auto"/>
              <w:right w:val="single" w:sz="8" w:space="0" w:color="auto"/>
            </w:tcBorders>
            <w:shd w:val="clear" w:color="auto" w:fill="auto"/>
            <w:hideMark/>
          </w:tcPr>
          <w:p w:rsidR="004E01E6" w:rsidRPr="00FD6F1C" w:rsidRDefault="004E01E6" w:rsidP="004E01E6">
            <w:pPr>
              <w:rPr>
                <w:rFonts w:eastAsia="Times New Roman"/>
                <w:b/>
                <w:bCs/>
                <w:sz w:val="16"/>
                <w:szCs w:val="16"/>
              </w:rPr>
            </w:pPr>
            <w:r w:rsidRPr="00FD6F1C">
              <w:rPr>
                <w:rFonts w:eastAsia="Times New Roman"/>
                <w:b/>
                <w:bCs/>
                <w:sz w:val="16"/>
                <w:szCs w:val="16"/>
              </w:rPr>
              <w:t>Подпрограмма "Обеспечение финансовой поддержки местных бюджетов Волгоградской области"</w:t>
            </w:r>
          </w:p>
        </w:tc>
        <w:tc>
          <w:tcPr>
            <w:tcW w:w="992"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2 855 177,0</w:t>
            </w:r>
          </w:p>
        </w:tc>
        <w:tc>
          <w:tcPr>
            <w:tcW w:w="993"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3 217 677,0</w:t>
            </w:r>
          </w:p>
        </w:tc>
        <w:tc>
          <w:tcPr>
            <w:tcW w:w="992"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3 212 414,4</w:t>
            </w:r>
          </w:p>
        </w:tc>
        <w:tc>
          <w:tcPr>
            <w:tcW w:w="992"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362 500,0</w:t>
            </w:r>
          </w:p>
        </w:tc>
        <w:tc>
          <w:tcPr>
            <w:tcW w:w="851"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-5 262,6</w:t>
            </w:r>
          </w:p>
        </w:tc>
        <w:tc>
          <w:tcPr>
            <w:tcW w:w="850"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9" w:right="-108"/>
              <w:jc w:val="right"/>
              <w:rPr>
                <w:rFonts w:eastAsia="Times New Roman"/>
                <w:b/>
                <w:bCs/>
                <w:sz w:val="16"/>
                <w:szCs w:val="16"/>
              </w:rPr>
            </w:pPr>
            <w:r w:rsidRPr="004E01E6">
              <w:rPr>
                <w:rFonts w:eastAsia="Times New Roman"/>
                <w:b/>
                <w:bCs/>
                <w:sz w:val="16"/>
                <w:szCs w:val="16"/>
              </w:rPr>
              <w:t>3 200 175,0</w:t>
            </w:r>
          </w:p>
        </w:tc>
        <w:tc>
          <w:tcPr>
            <w:tcW w:w="851"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-17 502,0</w:t>
            </w:r>
          </w:p>
        </w:tc>
        <w:tc>
          <w:tcPr>
            <w:tcW w:w="708"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right="-108"/>
              <w:jc w:val="right"/>
              <w:rPr>
                <w:rFonts w:eastAsia="Times New Roman"/>
                <w:b/>
                <w:bCs/>
                <w:sz w:val="16"/>
                <w:szCs w:val="16"/>
              </w:rPr>
            </w:pPr>
            <w:r w:rsidRPr="004E01E6">
              <w:rPr>
                <w:rFonts w:eastAsia="Times New Roman"/>
                <w:b/>
                <w:bCs/>
                <w:sz w:val="16"/>
                <w:szCs w:val="16"/>
              </w:rPr>
              <w:t>-12 239,4</w:t>
            </w:r>
          </w:p>
        </w:tc>
        <w:tc>
          <w:tcPr>
            <w:tcW w:w="709"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center"/>
              <w:rPr>
                <w:rFonts w:eastAsia="Times New Roman"/>
                <w:b/>
                <w:bCs/>
                <w:sz w:val="16"/>
                <w:szCs w:val="16"/>
              </w:rPr>
            </w:pPr>
            <w:r w:rsidRPr="004E01E6">
              <w:rPr>
                <w:rFonts w:eastAsia="Times New Roman"/>
                <w:b/>
                <w:bCs/>
                <w:sz w:val="16"/>
                <w:szCs w:val="16"/>
              </w:rPr>
              <w:t>99,6%</w:t>
            </w:r>
          </w:p>
        </w:tc>
      </w:tr>
      <w:tr w:rsidR="004E01E6" w:rsidRPr="004E01E6" w:rsidTr="004E01E6">
        <w:trPr>
          <w:trHeight w:val="1035"/>
        </w:trPr>
        <w:tc>
          <w:tcPr>
            <w:tcW w:w="2423" w:type="dxa"/>
            <w:tcBorders>
              <w:top w:val="nil"/>
              <w:left w:val="single" w:sz="8" w:space="0" w:color="auto"/>
              <w:bottom w:val="single" w:sz="8" w:space="0" w:color="auto"/>
              <w:right w:val="single" w:sz="8" w:space="0" w:color="auto"/>
            </w:tcBorders>
            <w:shd w:val="clear" w:color="auto" w:fill="auto"/>
            <w:hideMark/>
          </w:tcPr>
          <w:p w:rsidR="004E01E6" w:rsidRPr="00FD6F1C" w:rsidRDefault="004E01E6" w:rsidP="004E01E6">
            <w:pPr>
              <w:rPr>
                <w:rFonts w:eastAsia="Times New Roman"/>
                <w:sz w:val="16"/>
                <w:szCs w:val="16"/>
              </w:rPr>
            </w:pPr>
            <w:r w:rsidRPr="00FD6F1C">
              <w:rPr>
                <w:rFonts w:eastAsia="Times New Roman"/>
                <w:sz w:val="16"/>
                <w:szCs w:val="16"/>
              </w:rPr>
              <w:t>Расчет и обеспечение предоставления муниципальным образованиям расчетных дотаций из областных фондов финансовой поддержки</w:t>
            </w:r>
          </w:p>
        </w:tc>
        <w:tc>
          <w:tcPr>
            <w:tcW w:w="992"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8"/>
              <w:jc w:val="right"/>
              <w:rPr>
                <w:rFonts w:eastAsia="Times New Roman"/>
                <w:sz w:val="16"/>
                <w:szCs w:val="16"/>
              </w:rPr>
            </w:pPr>
            <w:r w:rsidRPr="004E01E6">
              <w:rPr>
                <w:rFonts w:eastAsia="Times New Roman"/>
                <w:sz w:val="16"/>
                <w:szCs w:val="16"/>
              </w:rPr>
              <w:t>1 128 855,0</w:t>
            </w:r>
          </w:p>
        </w:tc>
        <w:tc>
          <w:tcPr>
            <w:tcW w:w="993"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8"/>
              <w:jc w:val="right"/>
              <w:rPr>
                <w:rFonts w:eastAsia="Times New Roman"/>
                <w:sz w:val="16"/>
                <w:szCs w:val="16"/>
              </w:rPr>
            </w:pPr>
            <w:r w:rsidRPr="004E01E6">
              <w:rPr>
                <w:rFonts w:eastAsia="Times New Roman"/>
                <w:sz w:val="16"/>
                <w:szCs w:val="16"/>
              </w:rPr>
              <w:t>1 128 855,0</w:t>
            </w:r>
          </w:p>
        </w:tc>
        <w:tc>
          <w:tcPr>
            <w:tcW w:w="992"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8"/>
              <w:jc w:val="right"/>
              <w:rPr>
                <w:rFonts w:eastAsia="Times New Roman"/>
                <w:sz w:val="16"/>
                <w:szCs w:val="16"/>
              </w:rPr>
            </w:pPr>
            <w:r w:rsidRPr="004E01E6">
              <w:rPr>
                <w:rFonts w:eastAsia="Times New Roman"/>
                <w:sz w:val="16"/>
                <w:szCs w:val="16"/>
              </w:rPr>
              <w:t>1 128 400,4</w:t>
            </w:r>
          </w:p>
        </w:tc>
        <w:tc>
          <w:tcPr>
            <w:tcW w:w="992"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0,0</w:t>
            </w:r>
          </w:p>
        </w:tc>
        <w:tc>
          <w:tcPr>
            <w:tcW w:w="851"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-454,6</w:t>
            </w:r>
          </w:p>
        </w:tc>
        <w:tc>
          <w:tcPr>
            <w:tcW w:w="850"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9" w:right="-108"/>
              <w:jc w:val="right"/>
              <w:rPr>
                <w:rFonts w:eastAsia="Times New Roman"/>
                <w:sz w:val="16"/>
                <w:szCs w:val="16"/>
              </w:rPr>
            </w:pPr>
            <w:r w:rsidRPr="004E01E6">
              <w:rPr>
                <w:rFonts w:eastAsia="Times New Roman"/>
                <w:sz w:val="16"/>
                <w:szCs w:val="16"/>
              </w:rPr>
              <w:t>1 128 400,4</w:t>
            </w:r>
          </w:p>
        </w:tc>
        <w:tc>
          <w:tcPr>
            <w:tcW w:w="851"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right"/>
              <w:rPr>
                <w:rFonts w:eastAsia="Times New Roman"/>
                <w:sz w:val="16"/>
                <w:szCs w:val="16"/>
              </w:rPr>
            </w:pPr>
            <w:r w:rsidRPr="004E01E6">
              <w:rPr>
                <w:rFonts w:eastAsia="Times New Roman"/>
                <w:sz w:val="16"/>
                <w:szCs w:val="16"/>
              </w:rPr>
              <w:t>-454,6</w:t>
            </w:r>
          </w:p>
        </w:tc>
        <w:tc>
          <w:tcPr>
            <w:tcW w:w="708"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right="-108"/>
              <w:jc w:val="right"/>
              <w:rPr>
                <w:rFonts w:eastAsia="Times New Roman"/>
                <w:sz w:val="16"/>
                <w:szCs w:val="16"/>
              </w:rPr>
            </w:pPr>
            <w:r w:rsidRPr="004E01E6">
              <w:rPr>
                <w:rFonts w:eastAsia="Times New Roman"/>
                <w:sz w:val="16"/>
                <w:szCs w:val="16"/>
              </w:rPr>
              <w:t>0,0</w:t>
            </w:r>
          </w:p>
        </w:tc>
        <w:tc>
          <w:tcPr>
            <w:tcW w:w="709"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center"/>
              <w:rPr>
                <w:rFonts w:eastAsia="Times New Roman"/>
                <w:b/>
                <w:bCs/>
                <w:sz w:val="16"/>
                <w:szCs w:val="16"/>
              </w:rPr>
            </w:pPr>
            <w:r w:rsidRPr="004E01E6">
              <w:rPr>
                <w:rFonts w:eastAsia="Times New Roman"/>
                <w:b/>
                <w:bCs/>
                <w:sz w:val="16"/>
                <w:szCs w:val="16"/>
              </w:rPr>
              <w:t>100,0%</w:t>
            </w:r>
          </w:p>
        </w:tc>
      </w:tr>
      <w:tr w:rsidR="004E01E6" w:rsidRPr="004E01E6" w:rsidTr="004E01E6">
        <w:trPr>
          <w:trHeight w:val="1035"/>
        </w:trPr>
        <w:tc>
          <w:tcPr>
            <w:tcW w:w="2423" w:type="dxa"/>
            <w:tcBorders>
              <w:top w:val="nil"/>
              <w:left w:val="single" w:sz="8" w:space="0" w:color="auto"/>
              <w:bottom w:val="single" w:sz="8" w:space="0" w:color="auto"/>
              <w:right w:val="single" w:sz="8" w:space="0" w:color="auto"/>
            </w:tcBorders>
            <w:shd w:val="clear" w:color="auto" w:fill="auto"/>
            <w:hideMark/>
          </w:tcPr>
          <w:p w:rsidR="004E01E6" w:rsidRPr="00FD6F1C" w:rsidRDefault="004E01E6" w:rsidP="004E01E6">
            <w:pPr>
              <w:rPr>
                <w:rFonts w:eastAsia="Times New Roman"/>
                <w:sz w:val="16"/>
                <w:szCs w:val="16"/>
              </w:rPr>
            </w:pPr>
            <w:r w:rsidRPr="00FD6F1C">
              <w:rPr>
                <w:rFonts w:eastAsia="Times New Roman"/>
                <w:sz w:val="16"/>
                <w:szCs w:val="16"/>
              </w:rPr>
              <w:t>Расчет и обеспечение предоставления субсидий на обеспечение сбалансированности местных бюджетов</w:t>
            </w:r>
          </w:p>
        </w:tc>
        <w:tc>
          <w:tcPr>
            <w:tcW w:w="992"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8"/>
              <w:jc w:val="right"/>
              <w:rPr>
                <w:rFonts w:eastAsia="Times New Roman"/>
                <w:sz w:val="16"/>
                <w:szCs w:val="16"/>
              </w:rPr>
            </w:pPr>
            <w:r w:rsidRPr="004E01E6">
              <w:rPr>
                <w:rFonts w:eastAsia="Times New Roman"/>
                <w:sz w:val="16"/>
                <w:szCs w:val="16"/>
              </w:rPr>
              <w:t>1 276 322,0</w:t>
            </w:r>
          </w:p>
        </w:tc>
        <w:tc>
          <w:tcPr>
            <w:tcW w:w="993"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8"/>
              <w:jc w:val="right"/>
              <w:rPr>
                <w:rFonts w:eastAsia="Times New Roman"/>
                <w:sz w:val="16"/>
                <w:szCs w:val="16"/>
              </w:rPr>
            </w:pPr>
            <w:r w:rsidRPr="004E01E6">
              <w:rPr>
                <w:rFonts w:eastAsia="Times New Roman"/>
                <w:sz w:val="16"/>
                <w:szCs w:val="16"/>
              </w:rPr>
              <w:t>1 276 322,0</w:t>
            </w:r>
          </w:p>
        </w:tc>
        <w:tc>
          <w:tcPr>
            <w:tcW w:w="992"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8"/>
              <w:jc w:val="right"/>
              <w:rPr>
                <w:rFonts w:eastAsia="Times New Roman"/>
                <w:sz w:val="16"/>
                <w:szCs w:val="16"/>
              </w:rPr>
            </w:pPr>
            <w:r w:rsidRPr="004E01E6">
              <w:rPr>
                <w:rFonts w:eastAsia="Times New Roman"/>
                <w:sz w:val="16"/>
                <w:szCs w:val="16"/>
              </w:rPr>
              <w:t>1 271 514,0</w:t>
            </w:r>
          </w:p>
        </w:tc>
        <w:tc>
          <w:tcPr>
            <w:tcW w:w="992"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jc w:val="right"/>
              <w:rPr>
                <w:rFonts w:eastAsia="Times New Roman"/>
                <w:b/>
                <w:bCs/>
                <w:sz w:val="16"/>
                <w:szCs w:val="16"/>
              </w:rPr>
            </w:pPr>
            <w:r w:rsidRPr="004E01E6">
              <w:rPr>
                <w:rFonts w:eastAsia="Times New Roman"/>
                <w:b/>
                <w:bCs/>
                <w:sz w:val="16"/>
                <w:szCs w:val="16"/>
              </w:rPr>
              <w:t>0,0</w:t>
            </w:r>
          </w:p>
        </w:tc>
        <w:tc>
          <w:tcPr>
            <w:tcW w:w="851"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-4 808,0</w:t>
            </w:r>
          </w:p>
        </w:tc>
        <w:tc>
          <w:tcPr>
            <w:tcW w:w="850"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9" w:right="-108"/>
              <w:jc w:val="right"/>
              <w:rPr>
                <w:rFonts w:eastAsia="Times New Roman"/>
                <w:sz w:val="16"/>
                <w:szCs w:val="16"/>
              </w:rPr>
            </w:pPr>
            <w:r w:rsidRPr="004E01E6">
              <w:rPr>
                <w:rFonts w:eastAsia="Times New Roman"/>
                <w:sz w:val="16"/>
                <w:szCs w:val="16"/>
              </w:rPr>
              <w:t>1 261 634,5</w:t>
            </w:r>
          </w:p>
        </w:tc>
        <w:tc>
          <w:tcPr>
            <w:tcW w:w="851"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jc w:val="right"/>
              <w:rPr>
                <w:rFonts w:eastAsia="Times New Roman"/>
                <w:sz w:val="16"/>
                <w:szCs w:val="16"/>
              </w:rPr>
            </w:pPr>
            <w:r w:rsidRPr="004E01E6">
              <w:rPr>
                <w:rFonts w:eastAsia="Times New Roman"/>
                <w:sz w:val="16"/>
                <w:szCs w:val="16"/>
              </w:rPr>
              <w:t>-14 687,5</w:t>
            </w:r>
          </w:p>
        </w:tc>
        <w:tc>
          <w:tcPr>
            <w:tcW w:w="708"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right="-108"/>
              <w:jc w:val="right"/>
              <w:rPr>
                <w:rFonts w:eastAsia="Times New Roman"/>
                <w:sz w:val="16"/>
                <w:szCs w:val="16"/>
              </w:rPr>
            </w:pPr>
            <w:r w:rsidRPr="004E01E6">
              <w:rPr>
                <w:rFonts w:eastAsia="Times New Roman"/>
                <w:sz w:val="16"/>
                <w:szCs w:val="16"/>
              </w:rPr>
              <w:t>-9 879,5</w:t>
            </w:r>
          </w:p>
        </w:tc>
        <w:tc>
          <w:tcPr>
            <w:tcW w:w="709"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center"/>
              <w:rPr>
                <w:rFonts w:eastAsia="Times New Roman"/>
                <w:b/>
                <w:bCs/>
                <w:sz w:val="16"/>
                <w:szCs w:val="16"/>
              </w:rPr>
            </w:pPr>
            <w:r w:rsidRPr="004E01E6">
              <w:rPr>
                <w:rFonts w:eastAsia="Times New Roman"/>
                <w:b/>
                <w:bCs/>
                <w:sz w:val="16"/>
                <w:szCs w:val="16"/>
              </w:rPr>
              <w:t>99,2%</w:t>
            </w:r>
          </w:p>
        </w:tc>
      </w:tr>
      <w:tr w:rsidR="004E01E6" w:rsidRPr="004E01E6" w:rsidTr="004E01E6">
        <w:trPr>
          <w:trHeight w:val="1290"/>
        </w:trPr>
        <w:tc>
          <w:tcPr>
            <w:tcW w:w="2423" w:type="dxa"/>
            <w:tcBorders>
              <w:top w:val="nil"/>
              <w:left w:val="single" w:sz="8" w:space="0" w:color="auto"/>
              <w:bottom w:val="single" w:sz="8" w:space="0" w:color="auto"/>
              <w:right w:val="single" w:sz="8" w:space="0" w:color="auto"/>
            </w:tcBorders>
            <w:shd w:val="clear" w:color="auto" w:fill="auto"/>
            <w:hideMark/>
          </w:tcPr>
          <w:p w:rsidR="004E01E6" w:rsidRPr="00FD6F1C" w:rsidRDefault="004E01E6" w:rsidP="004E01E6">
            <w:pPr>
              <w:rPr>
                <w:rFonts w:eastAsia="Times New Roman"/>
                <w:sz w:val="16"/>
                <w:szCs w:val="16"/>
              </w:rPr>
            </w:pPr>
            <w:r w:rsidRPr="00FD6F1C">
              <w:rPr>
                <w:rFonts w:eastAsia="Times New Roman"/>
                <w:sz w:val="16"/>
                <w:szCs w:val="16"/>
              </w:rPr>
              <w:t>Расчет и обеспечение предоставления муниципальным образованиям дотаций на поддержку мер по обеспечению сбалансированности местных бюджетов</w:t>
            </w:r>
          </w:p>
        </w:tc>
        <w:tc>
          <w:tcPr>
            <w:tcW w:w="992"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8"/>
              <w:jc w:val="right"/>
              <w:rPr>
                <w:rFonts w:eastAsia="Times New Roman"/>
                <w:sz w:val="16"/>
                <w:szCs w:val="16"/>
              </w:rPr>
            </w:pPr>
            <w:r w:rsidRPr="004E01E6">
              <w:rPr>
                <w:rFonts w:eastAsia="Times New Roman"/>
                <w:sz w:val="16"/>
                <w:szCs w:val="16"/>
              </w:rPr>
              <w:t>450 000,0</w:t>
            </w:r>
          </w:p>
        </w:tc>
        <w:tc>
          <w:tcPr>
            <w:tcW w:w="993"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8"/>
              <w:jc w:val="right"/>
              <w:rPr>
                <w:rFonts w:eastAsia="Times New Roman"/>
                <w:sz w:val="16"/>
                <w:szCs w:val="16"/>
              </w:rPr>
            </w:pPr>
            <w:r w:rsidRPr="004E01E6">
              <w:rPr>
                <w:rFonts w:eastAsia="Times New Roman"/>
                <w:sz w:val="16"/>
                <w:szCs w:val="16"/>
              </w:rPr>
              <w:t>812 500,0</w:t>
            </w:r>
          </w:p>
        </w:tc>
        <w:tc>
          <w:tcPr>
            <w:tcW w:w="992"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8"/>
              <w:jc w:val="right"/>
              <w:rPr>
                <w:rFonts w:eastAsia="Times New Roman"/>
                <w:sz w:val="16"/>
                <w:szCs w:val="16"/>
              </w:rPr>
            </w:pPr>
            <w:r w:rsidRPr="004E01E6">
              <w:rPr>
                <w:rFonts w:eastAsia="Times New Roman"/>
                <w:sz w:val="16"/>
                <w:szCs w:val="16"/>
              </w:rPr>
              <w:t>812 500,0</w:t>
            </w:r>
          </w:p>
        </w:tc>
        <w:tc>
          <w:tcPr>
            <w:tcW w:w="992"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jc w:val="right"/>
              <w:rPr>
                <w:rFonts w:eastAsia="Times New Roman"/>
                <w:b/>
                <w:bCs/>
                <w:sz w:val="16"/>
                <w:szCs w:val="16"/>
              </w:rPr>
            </w:pPr>
            <w:r w:rsidRPr="004E01E6">
              <w:rPr>
                <w:rFonts w:eastAsia="Times New Roman"/>
                <w:b/>
                <w:bCs/>
                <w:sz w:val="16"/>
                <w:szCs w:val="16"/>
              </w:rPr>
              <w:t>362 500,0</w:t>
            </w:r>
          </w:p>
        </w:tc>
        <w:tc>
          <w:tcPr>
            <w:tcW w:w="851"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0,0</w:t>
            </w:r>
          </w:p>
        </w:tc>
        <w:tc>
          <w:tcPr>
            <w:tcW w:w="850"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9" w:right="-108"/>
              <w:jc w:val="right"/>
              <w:rPr>
                <w:rFonts w:eastAsia="Times New Roman"/>
                <w:sz w:val="16"/>
                <w:szCs w:val="16"/>
              </w:rPr>
            </w:pPr>
            <w:r w:rsidRPr="004E01E6">
              <w:rPr>
                <w:rFonts w:eastAsia="Times New Roman"/>
                <w:sz w:val="16"/>
                <w:szCs w:val="16"/>
              </w:rPr>
              <w:t>810 140,1</w:t>
            </w:r>
          </w:p>
        </w:tc>
        <w:tc>
          <w:tcPr>
            <w:tcW w:w="851"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jc w:val="right"/>
              <w:rPr>
                <w:rFonts w:eastAsia="Times New Roman"/>
                <w:sz w:val="16"/>
                <w:szCs w:val="16"/>
              </w:rPr>
            </w:pPr>
            <w:r w:rsidRPr="004E01E6">
              <w:rPr>
                <w:rFonts w:eastAsia="Times New Roman"/>
                <w:sz w:val="16"/>
                <w:szCs w:val="16"/>
              </w:rPr>
              <w:t>-2 359,9</w:t>
            </w:r>
          </w:p>
        </w:tc>
        <w:tc>
          <w:tcPr>
            <w:tcW w:w="708"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right"/>
              <w:rPr>
                <w:rFonts w:eastAsia="Times New Roman"/>
                <w:sz w:val="16"/>
                <w:szCs w:val="16"/>
              </w:rPr>
            </w:pPr>
            <w:r w:rsidRPr="004E01E6">
              <w:rPr>
                <w:rFonts w:eastAsia="Times New Roman"/>
                <w:sz w:val="16"/>
                <w:szCs w:val="16"/>
              </w:rPr>
              <w:t>-2 359,9</w:t>
            </w:r>
          </w:p>
        </w:tc>
        <w:tc>
          <w:tcPr>
            <w:tcW w:w="709"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center"/>
              <w:rPr>
                <w:rFonts w:eastAsia="Times New Roman"/>
                <w:b/>
                <w:bCs/>
                <w:sz w:val="16"/>
                <w:szCs w:val="16"/>
              </w:rPr>
            </w:pPr>
            <w:r w:rsidRPr="004E01E6">
              <w:rPr>
                <w:rFonts w:eastAsia="Times New Roman"/>
                <w:b/>
                <w:bCs/>
                <w:sz w:val="16"/>
                <w:szCs w:val="16"/>
              </w:rPr>
              <w:t>99,7%</w:t>
            </w:r>
          </w:p>
        </w:tc>
      </w:tr>
      <w:tr w:rsidR="004E01E6" w:rsidRPr="004E01E6" w:rsidTr="004E01E6">
        <w:trPr>
          <w:trHeight w:val="1290"/>
        </w:trPr>
        <w:tc>
          <w:tcPr>
            <w:tcW w:w="2423" w:type="dxa"/>
            <w:tcBorders>
              <w:top w:val="nil"/>
              <w:left w:val="single" w:sz="8" w:space="0" w:color="auto"/>
              <w:bottom w:val="single" w:sz="8" w:space="0" w:color="auto"/>
              <w:right w:val="single" w:sz="8" w:space="0" w:color="auto"/>
            </w:tcBorders>
            <w:shd w:val="clear" w:color="auto" w:fill="auto"/>
            <w:hideMark/>
          </w:tcPr>
          <w:p w:rsidR="004E01E6" w:rsidRPr="00FD6F1C" w:rsidRDefault="004E01E6" w:rsidP="004E01E6">
            <w:pPr>
              <w:rPr>
                <w:rFonts w:eastAsia="Times New Roman"/>
                <w:b/>
                <w:bCs/>
                <w:sz w:val="16"/>
                <w:szCs w:val="16"/>
              </w:rPr>
            </w:pPr>
            <w:r w:rsidRPr="00FD6F1C">
              <w:rPr>
                <w:rFonts w:eastAsia="Times New Roman"/>
                <w:b/>
                <w:bCs/>
                <w:sz w:val="16"/>
                <w:szCs w:val="16"/>
              </w:rPr>
              <w:t>Подпрограмма "Развитие современных информационных технологий в управлении общественными финансами Волгоградской области"</w:t>
            </w:r>
          </w:p>
        </w:tc>
        <w:tc>
          <w:tcPr>
            <w:tcW w:w="992"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109 686,8</w:t>
            </w:r>
          </w:p>
        </w:tc>
        <w:tc>
          <w:tcPr>
            <w:tcW w:w="993"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jc w:val="right"/>
              <w:rPr>
                <w:rFonts w:eastAsia="Times New Roman"/>
                <w:b/>
                <w:bCs/>
                <w:sz w:val="16"/>
                <w:szCs w:val="16"/>
              </w:rPr>
            </w:pPr>
            <w:r w:rsidRPr="004E01E6">
              <w:rPr>
                <w:rFonts w:eastAsia="Times New Roman"/>
                <w:b/>
                <w:bCs/>
                <w:sz w:val="16"/>
                <w:szCs w:val="16"/>
              </w:rPr>
              <w:t>81 147,3</w:t>
            </w:r>
          </w:p>
        </w:tc>
        <w:tc>
          <w:tcPr>
            <w:tcW w:w="992"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jc w:val="right"/>
              <w:rPr>
                <w:rFonts w:eastAsia="Times New Roman"/>
                <w:b/>
                <w:bCs/>
                <w:sz w:val="16"/>
                <w:szCs w:val="16"/>
              </w:rPr>
            </w:pPr>
            <w:r w:rsidRPr="004E01E6">
              <w:rPr>
                <w:rFonts w:eastAsia="Times New Roman"/>
                <w:b/>
                <w:bCs/>
                <w:sz w:val="16"/>
                <w:szCs w:val="16"/>
              </w:rPr>
              <w:t>68 502,6</w:t>
            </w:r>
          </w:p>
        </w:tc>
        <w:tc>
          <w:tcPr>
            <w:tcW w:w="992"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jc w:val="right"/>
              <w:rPr>
                <w:rFonts w:eastAsia="Times New Roman"/>
                <w:b/>
                <w:bCs/>
                <w:sz w:val="16"/>
                <w:szCs w:val="16"/>
              </w:rPr>
            </w:pPr>
            <w:r w:rsidRPr="004E01E6">
              <w:rPr>
                <w:rFonts w:eastAsia="Times New Roman"/>
                <w:b/>
                <w:bCs/>
                <w:sz w:val="16"/>
                <w:szCs w:val="16"/>
              </w:rPr>
              <w:t>-28 539,5</w:t>
            </w:r>
          </w:p>
        </w:tc>
        <w:tc>
          <w:tcPr>
            <w:tcW w:w="851"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right"/>
              <w:rPr>
                <w:rFonts w:eastAsia="Times New Roman"/>
                <w:b/>
                <w:bCs/>
                <w:sz w:val="16"/>
                <w:szCs w:val="16"/>
              </w:rPr>
            </w:pPr>
            <w:r w:rsidRPr="004E01E6">
              <w:rPr>
                <w:rFonts w:eastAsia="Times New Roman"/>
                <w:b/>
                <w:bCs/>
                <w:sz w:val="16"/>
                <w:szCs w:val="16"/>
              </w:rPr>
              <w:t>-12 644,7</w:t>
            </w:r>
          </w:p>
        </w:tc>
        <w:tc>
          <w:tcPr>
            <w:tcW w:w="850" w:type="dxa"/>
            <w:tcBorders>
              <w:top w:val="nil"/>
              <w:left w:val="nil"/>
              <w:bottom w:val="single" w:sz="8" w:space="0" w:color="auto"/>
              <w:right w:val="single" w:sz="8" w:space="0" w:color="auto"/>
            </w:tcBorders>
            <w:shd w:val="clear" w:color="auto" w:fill="auto"/>
            <w:noWrap/>
            <w:vAlign w:val="bottom"/>
            <w:hideMark/>
          </w:tcPr>
          <w:p w:rsidR="004E01E6" w:rsidRPr="004E01E6" w:rsidRDefault="004E01E6" w:rsidP="004E01E6">
            <w:pPr>
              <w:ind w:left="-109"/>
              <w:jc w:val="right"/>
              <w:rPr>
                <w:rFonts w:eastAsia="Times New Roman"/>
                <w:b/>
                <w:bCs/>
                <w:sz w:val="16"/>
                <w:szCs w:val="16"/>
              </w:rPr>
            </w:pPr>
            <w:r w:rsidRPr="004E01E6">
              <w:rPr>
                <w:rFonts w:eastAsia="Times New Roman"/>
                <w:b/>
                <w:bCs/>
                <w:sz w:val="16"/>
                <w:szCs w:val="16"/>
              </w:rPr>
              <w:t>67 961,2</w:t>
            </w:r>
          </w:p>
        </w:tc>
        <w:tc>
          <w:tcPr>
            <w:tcW w:w="851"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jc w:val="right"/>
              <w:rPr>
                <w:rFonts w:eastAsia="Times New Roman"/>
                <w:b/>
                <w:bCs/>
                <w:sz w:val="16"/>
                <w:szCs w:val="16"/>
              </w:rPr>
            </w:pPr>
            <w:r w:rsidRPr="004E01E6">
              <w:rPr>
                <w:rFonts w:eastAsia="Times New Roman"/>
                <w:b/>
                <w:bCs/>
                <w:sz w:val="16"/>
                <w:szCs w:val="16"/>
              </w:rPr>
              <w:t>-13 186,1</w:t>
            </w:r>
          </w:p>
        </w:tc>
        <w:tc>
          <w:tcPr>
            <w:tcW w:w="708"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jc w:val="right"/>
              <w:rPr>
                <w:rFonts w:eastAsia="Times New Roman"/>
                <w:b/>
                <w:bCs/>
                <w:sz w:val="16"/>
                <w:szCs w:val="16"/>
              </w:rPr>
            </w:pPr>
            <w:r w:rsidRPr="004E01E6">
              <w:rPr>
                <w:rFonts w:eastAsia="Times New Roman"/>
                <w:b/>
                <w:bCs/>
                <w:sz w:val="16"/>
                <w:szCs w:val="16"/>
              </w:rPr>
              <w:t>-541,4</w:t>
            </w:r>
          </w:p>
        </w:tc>
        <w:tc>
          <w:tcPr>
            <w:tcW w:w="709" w:type="dxa"/>
            <w:tcBorders>
              <w:top w:val="nil"/>
              <w:left w:val="nil"/>
              <w:bottom w:val="single" w:sz="8" w:space="0" w:color="auto"/>
              <w:right w:val="single" w:sz="8" w:space="0" w:color="auto"/>
            </w:tcBorders>
            <w:shd w:val="clear" w:color="auto" w:fill="auto"/>
            <w:vAlign w:val="bottom"/>
            <w:hideMark/>
          </w:tcPr>
          <w:p w:rsidR="004E01E6" w:rsidRPr="004E01E6" w:rsidRDefault="004E01E6" w:rsidP="004E01E6">
            <w:pPr>
              <w:ind w:left="-108"/>
              <w:jc w:val="center"/>
              <w:rPr>
                <w:rFonts w:eastAsia="Times New Roman"/>
                <w:b/>
                <w:bCs/>
                <w:sz w:val="16"/>
                <w:szCs w:val="16"/>
              </w:rPr>
            </w:pPr>
            <w:r w:rsidRPr="004E01E6">
              <w:rPr>
                <w:rFonts w:eastAsia="Times New Roman"/>
                <w:b/>
                <w:bCs/>
                <w:sz w:val="16"/>
                <w:szCs w:val="16"/>
              </w:rPr>
              <w:t>99,2%</w:t>
            </w:r>
          </w:p>
        </w:tc>
      </w:tr>
    </w:tbl>
    <w:p w:rsidR="004E01E6" w:rsidRPr="00A95C86" w:rsidRDefault="004E01E6" w:rsidP="005D2A2F">
      <w:pPr>
        <w:ind w:firstLine="680"/>
        <w:jc w:val="both"/>
        <w:rPr>
          <w:bCs/>
        </w:rPr>
      </w:pPr>
    </w:p>
    <w:p w:rsidR="005D2A2F" w:rsidRPr="00A95C86" w:rsidRDefault="005D2A2F" w:rsidP="005D2A2F">
      <w:pPr>
        <w:ind w:firstLine="680"/>
        <w:jc w:val="both"/>
        <w:rPr>
          <w:bCs/>
        </w:rPr>
      </w:pPr>
      <w:proofErr w:type="gramStart"/>
      <w:r w:rsidRPr="00A95C86">
        <w:rPr>
          <w:bCs/>
        </w:rPr>
        <w:t>Отклонения финансирования мероприятий ГП «Управление государственными финансами» от утвержденного Законом об областном бюджете на 2016 год в разрезе подпрограмм сложилось:</w:t>
      </w:r>
      <w:proofErr w:type="gramEnd"/>
    </w:p>
    <w:p w:rsidR="006370F1" w:rsidRPr="00A95C86" w:rsidRDefault="006370F1" w:rsidP="006370F1">
      <w:pPr>
        <w:ind w:firstLine="680"/>
        <w:jc w:val="both"/>
        <w:rPr>
          <w:bCs/>
        </w:rPr>
      </w:pPr>
      <w:r w:rsidRPr="00A95C86">
        <w:rPr>
          <w:bCs/>
        </w:rPr>
        <w:t xml:space="preserve">- </w:t>
      </w:r>
      <w:r w:rsidRPr="00A95C86">
        <w:t>по подпрограмме «Управление государственным долгом Волгоградской области» ассигнования снижены на 259 900,0 тыс. руб. в связи с замещением привлечения кредитов коммерческих банков и соответствующего снижения расходов на обслуживание государственного долга. Также в законе в соответствии с проведенными конкурсными процедурами сокращены ассигнования на оплату агентских комиссий и вознаграждений;</w:t>
      </w:r>
    </w:p>
    <w:p w:rsidR="006370F1" w:rsidRPr="00A95C86" w:rsidRDefault="006370F1" w:rsidP="006370F1">
      <w:pPr>
        <w:ind w:firstLine="680"/>
        <w:jc w:val="both"/>
        <w:rPr>
          <w:bCs/>
        </w:rPr>
      </w:pPr>
      <w:r w:rsidRPr="00A95C86">
        <w:rPr>
          <w:bCs/>
        </w:rPr>
        <w:t xml:space="preserve">- </w:t>
      </w:r>
      <w:r w:rsidRPr="00A95C86">
        <w:t>по подпрограмме «Обеспечение финансовой поддержки местных бюджетов Волгоградской области» ассигнования увеличены на 362 500,0 тыс. руб. за счет увеличения дотаций на поддержку мер по обеспечению сбалансированности местных бюджетов;</w:t>
      </w:r>
    </w:p>
    <w:p w:rsidR="006370F1" w:rsidRPr="00A95C86" w:rsidRDefault="006370F1" w:rsidP="006370F1">
      <w:pPr>
        <w:ind w:firstLine="680"/>
        <w:jc w:val="both"/>
        <w:rPr>
          <w:bCs/>
        </w:rPr>
      </w:pPr>
      <w:r w:rsidRPr="00A95C86">
        <w:rPr>
          <w:bCs/>
        </w:rPr>
        <w:t xml:space="preserve">- </w:t>
      </w:r>
      <w:r w:rsidRPr="00A95C86">
        <w:t>по подпрограмме «Развитие современных информационных технологий в управлении общественными финансами Волгоградской области» ассигнования сокращены на 28 539,5 тыс. рублей.</w:t>
      </w:r>
    </w:p>
    <w:p w:rsidR="00527074" w:rsidRPr="00A95C86" w:rsidRDefault="00527074" w:rsidP="00527074">
      <w:pPr>
        <w:autoSpaceDE w:val="0"/>
        <w:autoSpaceDN w:val="0"/>
        <w:adjustRightInd w:val="0"/>
        <w:ind w:firstLine="680"/>
        <w:jc w:val="both"/>
      </w:pPr>
      <w:r w:rsidRPr="00A95C86">
        <w:t>В отчете об исполнении программы плановые назначения по объемам финансирования отражены, исходя из последней редакции Закона об областном бюджете на 2016 год.</w:t>
      </w:r>
    </w:p>
    <w:p w:rsidR="005D2A2F" w:rsidRPr="00A95C86" w:rsidRDefault="005D2A2F" w:rsidP="005D2A2F">
      <w:pPr>
        <w:ind w:firstLine="680"/>
        <w:jc w:val="both"/>
      </w:pPr>
      <w:r w:rsidRPr="00A95C86">
        <w:rPr>
          <w:bCs/>
        </w:rPr>
        <w:t>Бюджетной росписью на реализацию ГП «Управление государственными финансами» предусмотрено 6 087 210,0 тыс. руб., или на 17 907,3 тыс. руб. меньше, чем в Законе об областном бюджете на 2016 год. Сокращение ассигнований произведено на 5 262,6 тыс. руб. в связи с применением мер бюджетного принуждения к муниципальным образованиям Волгоградской области, а также 12 644,7 тыс. руб. перемещены  в соответствии со ст. 217 БК РФ по решению руководителя финансового органа.</w:t>
      </w:r>
    </w:p>
    <w:p w:rsidR="005D2A2F" w:rsidRPr="00A95C86" w:rsidRDefault="005D2A2F" w:rsidP="005D2A2F">
      <w:pPr>
        <w:autoSpaceDE w:val="0"/>
        <w:autoSpaceDN w:val="0"/>
        <w:adjustRightInd w:val="0"/>
        <w:ind w:firstLine="680"/>
        <w:jc w:val="both"/>
        <w:rPr>
          <w:lang w:eastAsia="en-US"/>
        </w:rPr>
      </w:pPr>
      <w:r w:rsidRPr="00A95C86">
        <w:rPr>
          <w:lang w:eastAsia="en-US"/>
        </w:rPr>
        <w:t>Расходы по госпрограмме в 2016 году составили 5 967 424,4 тыс. руб., или 98% предусмотренного бюджетной росписью.</w:t>
      </w:r>
    </w:p>
    <w:p w:rsidR="005D2A2F" w:rsidRPr="00A95C86" w:rsidRDefault="005D2A2F" w:rsidP="005D2A2F">
      <w:pPr>
        <w:ind w:firstLine="680"/>
        <w:jc w:val="both"/>
        <w:rPr>
          <w:lang w:eastAsia="en-US"/>
        </w:rPr>
      </w:pPr>
      <w:r w:rsidRPr="00A95C86">
        <w:t xml:space="preserve">К проверке представлен годовой доклад о ходе реализации </w:t>
      </w:r>
      <w:r w:rsidRPr="00A95C86">
        <w:rPr>
          <w:bCs/>
        </w:rPr>
        <w:t xml:space="preserve">ГП «Управление государственными финансами» </w:t>
      </w:r>
      <w:r w:rsidRPr="00A95C86">
        <w:t xml:space="preserve">в 2016 году, </w:t>
      </w:r>
      <w:r w:rsidR="00916C58">
        <w:t xml:space="preserve">согласно которому </w:t>
      </w:r>
      <w:r w:rsidRPr="00A95C86">
        <w:t>не достигнуто 2 показателя из 17</w:t>
      </w:r>
      <w:r w:rsidR="00A95C86">
        <w:rPr>
          <w:color w:val="0070C0"/>
        </w:rPr>
        <w:t xml:space="preserve"> </w:t>
      </w:r>
      <w:r w:rsidR="00A95C86" w:rsidRPr="009D08D2">
        <w:t>(</w:t>
      </w:r>
      <w:r w:rsidR="00A95C86" w:rsidRPr="0029481B">
        <w:rPr>
          <w:color w:val="17365D" w:themeColor="text2" w:themeShade="BF"/>
        </w:rPr>
        <w:t xml:space="preserve">приложение № </w:t>
      </w:r>
      <w:r w:rsidR="0029481B" w:rsidRPr="0029481B">
        <w:rPr>
          <w:color w:val="17365D" w:themeColor="text2" w:themeShade="BF"/>
        </w:rPr>
        <w:t>1</w:t>
      </w:r>
      <w:r w:rsidR="00A95C86" w:rsidRPr="0029481B">
        <w:rPr>
          <w:color w:val="17365D" w:themeColor="text2" w:themeShade="BF"/>
        </w:rPr>
        <w:t xml:space="preserve"> – информация об исполнении показателей программы</w:t>
      </w:r>
      <w:r w:rsidR="00A95C86" w:rsidRPr="009D08D2">
        <w:t>).</w:t>
      </w:r>
      <w:r w:rsidRPr="009D1898">
        <w:rPr>
          <w:color w:val="0070C0"/>
        </w:rPr>
        <w:t xml:space="preserve"> </w:t>
      </w:r>
      <w:r w:rsidR="006D60FE">
        <w:rPr>
          <w:lang w:eastAsia="en-US"/>
        </w:rPr>
        <w:t>Не исполнены показатели</w:t>
      </w:r>
      <w:r w:rsidRPr="00A95C86">
        <w:rPr>
          <w:lang w:eastAsia="en-US"/>
        </w:rPr>
        <w:t>:</w:t>
      </w:r>
    </w:p>
    <w:p w:rsidR="005D2A2F" w:rsidRPr="00A95C86" w:rsidRDefault="005D2A2F" w:rsidP="005D2A2F">
      <w:pPr>
        <w:ind w:firstLine="680"/>
        <w:jc w:val="both"/>
        <w:rPr>
          <w:lang w:eastAsia="en-US"/>
        </w:rPr>
      </w:pPr>
      <w:r w:rsidRPr="00A95C86">
        <w:rPr>
          <w:lang w:eastAsia="en-US"/>
        </w:rPr>
        <w:t xml:space="preserve">- </w:t>
      </w:r>
      <w:r w:rsidRPr="00A95C86">
        <w:t xml:space="preserve">«отношение объема государственного долга Волгоградской области к общему годовому объему доходов областного бюджета без учета объема безвозмездных поступлений» составило 90,5% </w:t>
      </w:r>
      <w:proofErr w:type="gramStart"/>
      <w:r w:rsidRPr="00A95C86">
        <w:t>при</w:t>
      </w:r>
      <w:proofErr w:type="gramEnd"/>
      <w:r w:rsidRPr="00A95C86">
        <w:t xml:space="preserve"> запланированных 80% в связи </w:t>
      </w:r>
      <w:r w:rsidR="009D08D2">
        <w:t xml:space="preserve">с </w:t>
      </w:r>
      <w:r w:rsidRPr="00A95C86">
        <w:t>изменением параметров областного бюджета в течение года;</w:t>
      </w:r>
    </w:p>
    <w:p w:rsidR="005D2A2F" w:rsidRPr="00A95C86" w:rsidRDefault="005D2A2F" w:rsidP="005D2A2F">
      <w:pPr>
        <w:ind w:firstLine="680"/>
        <w:jc w:val="both"/>
      </w:pPr>
      <w:r w:rsidRPr="00A95C86">
        <w:rPr>
          <w:lang w:eastAsia="en-US"/>
        </w:rPr>
        <w:t xml:space="preserve">- </w:t>
      </w:r>
      <w:r w:rsidRPr="00A95C86">
        <w:t xml:space="preserve">«доля юридически значимых электронных документов в общем объеме электронных документов по действующему регламенту работы комитета финансов Волгоградской области, главных распорядителей  и получателей бюджетных средств областного бюджета в ЦИТП при исполнении областного бюджета…» составила 30,2% при плановом назначении 45% и в течение года не изменилась. В докладе о ходе реализации </w:t>
      </w:r>
      <w:r w:rsidRPr="00A95C86">
        <w:rPr>
          <w:bCs/>
        </w:rPr>
        <w:t>программы</w:t>
      </w:r>
      <w:r w:rsidR="00A95C86" w:rsidRPr="00A95C86">
        <w:t xml:space="preserve"> причиной </w:t>
      </w:r>
      <w:proofErr w:type="spellStart"/>
      <w:r w:rsidR="00A95C86" w:rsidRPr="00A95C86">
        <w:t>не</w:t>
      </w:r>
      <w:r w:rsidRPr="00A95C86">
        <w:t>достижения</w:t>
      </w:r>
      <w:proofErr w:type="spellEnd"/>
      <w:r w:rsidRPr="00A95C86">
        <w:t xml:space="preserve"> показателя указана необходимость внесения изменений в правовые акты, регламентирующие обработку пользователями электронных документов. Однако в ходе проверки более конкретных пояснений о причинах отсутствия какой-либо динамики по данному показателю сотрудниками </w:t>
      </w:r>
      <w:proofErr w:type="spellStart"/>
      <w:r w:rsidRPr="00A95C86">
        <w:t>Облфина</w:t>
      </w:r>
      <w:proofErr w:type="spellEnd"/>
      <w:r w:rsidRPr="00A95C86">
        <w:t xml:space="preserve"> не дано, что свидетельствует о недостаточности работы </w:t>
      </w:r>
      <w:proofErr w:type="spellStart"/>
      <w:r w:rsidRPr="00A95C86">
        <w:t>Облфина</w:t>
      </w:r>
      <w:proofErr w:type="spellEnd"/>
      <w:r w:rsidRPr="00A95C86">
        <w:t xml:space="preserve"> по переходу на юридически значимый электронный документооборот.</w:t>
      </w:r>
    </w:p>
    <w:p w:rsidR="005D2A2F" w:rsidRPr="00A95C86" w:rsidRDefault="005D2A2F" w:rsidP="005D2A2F">
      <w:pPr>
        <w:ind w:firstLine="680"/>
        <w:jc w:val="both"/>
        <w:rPr>
          <w:lang w:eastAsia="en-US"/>
        </w:rPr>
      </w:pPr>
      <w:r w:rsidRPr="00A95C86">
        <w:rPr>
          <w:lang w:eastAsia="en-US"/>
        </w:rPr>
        <w:t>Эффективность реализации целевой программы составила 98,4%, что является высокой эффективностью реализации программы.</w:t>
      </w:r>
    </w:p>
    <w:p w:rsidR="004C6BDC" w:rsidRPr="000D1371" w:rsidRDefault="004C6BDC" w:rsidP="008B3215">
      <w:pPr>
        <w:ind w:firstLine="708"/>
        <w:jc w:val="center"/>
        <w:rPr>
          <w:i/>
          <w:highlight w:val="yellow"/>
        </w:rPr>
      </w:pPr>
    </w:p>
    <w:p w:rsidR="008B3215" w:rsidRPr="00462905" w:rsidRDefault="008B3215" w:rsidP="008B3215">
      <w:pPr>
        <w:ind w:firstLine="708"/>
        <w:jc w:val="center"/>
        <w:rPr>
          <w:bCs/>
          <w:i/>
        </w:rPr>
      </w:pPr>
      <w:r w:rsidRPr="00462905">
        <w:rPr>
          <w:i/>
        </w:rPr>
        <w:t>РП «Финансовая грамотность»</w:t>
      </w:r>
    </w:p>
    <w:p w:rsidR="00DB71B9" w:rsidRDefault="00DB71B9" w:rsidP="00DB71B9">
      <w:pPr>
        <w:ind w:firstLine="709"/>
        <w:jc w:val="both"/>
      </w:pPr>
      <w:r>
        <w:t>РП «Финансовая грамотность» предусмотрен объем финансирования на 2016 год в размере 7 500,0 тыс. рублей. Законом об областном бюджете на 2016 год бюджетные ассигнования на финансирование программы не предусмотрены и соответственно ее финансирование в 2016 году не производилось.</w:t>
      </w:r>
    </w:p>
    <w:p w:rsidR="00F0768A" w:rsidRDefault="00F0768A" w:rsidP="00F0768A">
      <w:pPr>
        <w:autoSpaceDE w:val="0"/>
        <w:autoSpaceDN w:val="0"/>
        <w:adjustRightInd w:val="0"/>
        <w:ind w:firstLine="540"/>
        <w:jc w:val="both"/>
      </w:pPr>
      <w:r>
        <w:t xml:space="preserve">Основными мероприятиями Программы </w:t>
      </w:r>
      <w:r w:rsidR="00256B83">
        <w:t xml:space="preserve">в 2016 году </w:t>
      </w:r>
      <w:r>
        <w:t>явля</w:t>
      </w:r>
      <w:r w:rsidR="00EF2BCE">
        <w:t>лись</w:t>
      </w:r>
      <w:r w:rsidR="00256B83">
        <w:t xml:space="preserve"> мероприятия, не требующие финансового обеспечения за счет сре</w:t>
      </w:r>
      <w:proofErr w:type="gramStart"/>
      <w:r w:rsidR="00256B83">
        <w:t>дств пр</w:t>
      </w:r>
      <w:proofErr w:type="gramEnd"/>
      <w:r w:rsidR="00256B83">
        <w:t>ограммы</w:t>
      </w:r>
      <w:r>
        <w:t>:</w:t>
      </w:r>
    </w:p>
    <w:p w:rsidR="00F0768A" w:rsidRDefault="00EF2BCE" w:rsidP="00F0768A">
      <w:pPr>
        <w:autoSpaceDE w:val="0"/>
        <w:autoSpaceDN w:val="0"/>
        <w:adjustRightInd w:val="0"/>
        <w:ind w:firstLine="540"/>
        <w:jc w:val="both"/>
      </w:pPr>
      <w:r>
        <w:t>-</w:t>
      </w:r>
      <w:r w:rsidR="009D1898">
        <w:t xml:space="preserve"> </w:t>
      </w:r>
      <w:r w:rsidR="00F0768A">
        <w:t>проведение коммуникативной кампании, направленной на повышение финансовой грамотности населения;</w:t>
      </w:r>
    </w:p>
    <w:p w:rsidR="00F0768A" w:rsidRDefault="00EF2BCE" w:rsidP="00F0768A">
      <w:pPr>
        <w:autoSpaceDE w:val="0"/>
        <w:autoSpaceDN w:val="0"/>
        <w:adjustRightInd w:val="0"/>
        <w:ind w:firstLine="540"/>
        <w:jc w:val="both"/>
      </w:pPr>
      <w:r>
        <w:lastRenderedPageBreak/>
        <w:t>-</w:t>
      </w:r>
      <w:r w:rsidR="009D1898">
        <w:t xml:space="preserve"> </w:t>
      </w:r>
      <w:r w:rsidR="00F0768A">
        <w:t>проведение образовательно-организационных мероприятий, направленных на повышение финансовой грамотности населения;</w:t>
      </w:r>
    </w:p>
    <w:p w:rsidR="00F0768A" w:rsidRDefault="00EF2BCE" w:rsidP="00F0768A">
      <w:pPr>
        <w:autoSpaceDE w:val="0"/>
        <w:autoSpaceDN w:val="0"/>
        <w:adjustRightInd w:val="0"/>
        <w:ind w:firstLine="540"/>
        <w:jc w:val="both"/>
      </w:pPr>
      <w:r>
        <w:t>-</w:t>
      </w:r>
      <w:r w:rsidR="009D1898">
        <w:t xml:space="preserve"> </w:t>
      </w:r>
      <w:r w:rsidR="00F0768A">
        <w:t>создание виртуального центра финансовой грамотности.</w:t>
      </w:r>
    </w:p>
    <w:p w:rsidR="009D1898" w:rsidRDefault="00DB71B9" w:rsidP="00DB71B9">
      <w:pPr>
        <w:pStyle w:val="ConsPlusNormal"/>
        <w:ind w:firstLine="709"/>
        <w:jc w:val="both"/>
      </w:pPr>
      <w:proofErr w:type="gramStart"/>
      <w:r w:rsidRPr="00714D85">
        <w:t xml:space="preserve">В докладе Губернатору Волгоградской области о реализации мероприятий региональной программы </w:t>
      </w:r>
      <w:r w:rsidRPr="00714D85">
        <w:rPr>
          <w:color w:val="000000"/>
        </w:rPr>
        <w:t xml:space="preserve">по итогам 2016 года представлена информация о проведении </w:t>
      </w:r>
      <w:r w:rsidR="003021FC">
        <w:rPr>
          <w:color w:val="000000"/>
        </w:rPr>
        <w:t xml:space="preserve">следующих </w:t>
      </w:r>
      <w:r w:rsidRPr="00714D85">
        <w:rPr>
          <w:color w:val="000000"/>
        </w:rPr>
        <w:t>мероприятий</w:t>
      </w:r>
      <w:r w:rsidR="003021FC">
        <w:rPr>
          <w:color w:val="000000"/>
        </w:rPr>
        <w:t xml:space="preserve">: </w:t>
      </w:r>
      <w:r w:rsidRPr="00714D85">
        <w:rPr>
          <w:color w:val="000000"/>
        </w:rPr>
        <w:t>ведение инт</w:t>
      </w:r>
      <w:r w:rsidRPr="00462905">
        <w:t xml:space="preserve">ернет-сайта Регионального центра финансовой грамотности: на ресурсе </w:t>
      </w:r>
      <w:hyperlink r:id="rId15" w:history="1">
        <w:r w:rsidR="00462905" w:rsidRPr="00462905">
          <w:rPr>
            <w:rStyle w:val="ad"/>
            <w:color w:val="auto"/>
          </w:rPr>
          <w:t>http://fingram34.ru,</w:t>
        </w:r>
      </w:hyperlink>
      <w:r w:rsidR="00462905">
        <w:t xml:space="preserve"> </w:t>
      </w:r>
      <w:r w:rsidRPr="00F32A35">
        <w:t xml:space="preserve">ведение </w:t>
      </w:r>
      <w:proofErr w:type="spellStart"/>
      <w:r w:rsidRPr="00F32A35">
        <w:t>блога</w:t>
      </w:r>
      <w:proofErr w:type="spellEnd"/>
      <w:r w:rsidRPr="00F32A35">
        <w:t xml:space="preserve"> проектной группы Волгоградской области (</w:t>
      </w:r>
      <w:hyperlink r:id="rId16" w:history="1">
        <w:r w:rsidRPr="00F32A35">
          <w:rPr>
            <w:rStyle w:val="ad"/>
            <w:color w:val="auto"/>
          </w:rPr>
          <w:t>https://www.facebook.com/groups/fingram34</w:t>
        </w:r>
      </w:hyperlink>
      <w:r w:rsidRPr="00F32A35">
        <w:t>),</w:t>
      </w:r>
      <w:r>
        <w:t xml:space="preserve"> проведение профессиональных семинаров и  конференций, различного рода конкурсов, образовательных мероприятий.</w:t>
      </w:r>
      <w:proofErr w:type="gramEnd"/>
    </w:p>
    <w:p w:rsidR="00EF2BCE" w:rsidRDefault="00EF2BCE" w:rsidP="00DB71B9">
      <w:pPr>
        <w:pStyle w:val="ConsPlusNormal"/>
        <w:ind w:firstLine="709"/>
        <w:jc w:val="both"/>
      </w:pPr>
      <w:r>
        <w:t xml:space="preserve"> </w:t>
      </w:r>
    </w:p>
    <w:p w:rsidR="00366072" w:rsidRPr="00F808C3" w:rsidRDefault="00366072" w:rsidP="004B5BA0">
      <w:pPr>
        <w:autoSpaceDE w:val="0"/>
        <w:autoSpaceDN w:val="0"/>
        <w:adjustRightInd w:val="0"/>
        <w:jc w:val="center"/>
        <w:rPr>
          <w:b/>
          <w:i/>
        </w:rPr>
      </w:pPr>
      <w:r w:rsidRPr="00F808C3">
        <w:rPr>
          <w:b/>
          <w:i/>
        </w:rPr>
        <w:t>Организация</w:t>
      </w:r>
      <w:r w:rsidRPr="00F808C3">
        <w:rPr>
          <w:i/>
        </w:rPr>
        <w:t xml:space="preserve"> </w:t>
      </w:r>
      <w:r w:rsidRPr="00F808C3">
        <w:rPr>
          <w:b/>
          <w:i/>
        </w:rPr>
        <w:t>внутреннего финансового контроля</w:t>
      </w:r>
    </w:p>
    <w:p w:rsidR="00366072" w:rsidRPr="00F808C3" w:rsidRDefault="00366072" w:rsidP="004B5BA0">
      <w:pPr>
        <w:autoSpaceDE w:val="0"/>
        <w:autoSpaceDN w:val="0"/>
        <w:adjustRightInd w:val="0"/>
        <w:jc w:val="center"/>
        <w:rPr>
          <w:b/>
          <w:i/>
        </w:rPr>
      </w:pPr>
      <w:r w:rsidRPr="00F808C3">
        <w:rPr>
          <w:b/>
          <w:i/>
        </w:rPr>
        <w:t>и внутреннего финансового аудита</w:t>
      </w:r>
    </w:p>
    <w:p w:rsidR="00F808C3" w:rsidRDefault="00F808C3" w:rsidP="004B5BA0">
      <w:pPr>
        <w:ind w:firstLine="680"/>
        <w:jc w:val="both"/>
      </w:pPr>
      <w:proofErr w:type="gramStart"/>
      <w:r>
        <w:t xml:space="preserve">На основании приказа </w:t>
      </w:r>
      <w:proofErr w:type="spellStart"/>
      <w:r w:rsidRPr="00B40CA0">
        <w:t>Облфина</w:t>
      </w:r>
      <w:proofErr w:type="spellEnd"/>
      <w:r w:rsidRPr="00B40CA0">
        <w:t xml:space="preserve"> от 10.02.2015 № 54 «О мерах по реализации постановления Правительства Волгоградской области от 26 мая 2014</w:t>
      </w:r>
      <w:r>
        <w:t xml:space="preserve"> </w:t>
      </w:r>
      <w:r w:rsidRPr="00B40CA0">
        <w:t>г. № 266-п «Об утверждении порядка осуществления внутреннего финансового контроля и внутреннего финансового аудита на территории Волгоградской области</w:t>
      </w:r>
      <w:r>
        <w:t xml:space="preserve"> в комитете финансов Волгоградской области</w:t>
      </w:r>
      <w:r w:rsidRPr="00B40CA0">
        <w:t xml:space="preserve">» </w:t>
      </w:r>
      <w:r>
        <w:t xml:space="preserve">(далее – Приказ </w:t>
      </w:r>
      <w:proofErr w:type="spellStart"/>
      <w:r>
        <w:t>Облфина</w:t>
      </w:r>
      <w:proofErr w:type="spellEnd"/>
      <w:r>
        <w:t xml:space="preserve"> № 54) структурным подразделением, наделенным полномочиями по осуществлению внутреннего финансового аудита, является контрольное управление </w:t>
      </w:r>
      <w:proofErr w:type="spellStart"/>
      <w:r>
        <w:t>Облфина</w:t>
      </w:r>
      <w:proofErr w:type="spellEnd"/>
      <w:r>
        <w:t xml:space="preserve"> (штатная численность</w:t>
      </w:r>
      <w:proofErr w:type="gramEnd"/>
      <w:r>
        <w:t xml:space="preserve"> </w:t>
      </w:r>
      <w:r w:rsidR="009D1898">
        <w:t>-</w:t>
      </w:r>
      <w:r>
        <w:t xml:space="preserve"> </w:t>
      </w:r>
      <w:proofErr w:type="gramStart"/>
      <w:r>
        <w:t>41 ед.).</w:t>
      </w:r>
      <w:proofErr w:type="gramEnd"/>
      <w:r w:rsidRPr="00B40CA0">
        <w:t xml:space="preserve"> Организация внутреннего финансового контроля </w:t>
      </w:r>
      <w:r>
        <w:t xml:space="preserve">в структурных подразделениях </w:t>
      </w:r>
      <w:proofErr w:type="spellStart"/>
      <w:r>
        <w:t>Облфина</w:t>
      </w:r>
      <w:proofErr w:type="spellEnd"/>
      <w:r>
        <w:t xml:space="preserve"> </w:t>
      </w:r>
      <w:r w:rsidRPr="00B40CA0">
        <w:t xml:space="preserve">возложена на руководителей </w:t>
      </w:r>
      <w:r>
        <w:t>этих подразделений.</w:t>
      </w:r>
    </w:p>
    <w:p w:rsidR="00F808C3" w:rsidRPr="00BE4966" w:rsidRDefault="00F808C3" w:rsidP="004B5BA0">
      <w:pPr>
        <w:ind w:firstLine="680"/>
        <w:jc w:val="both"/>
      </w:pPr>
      <w:r w:rsidRPr="00BE4966">
        <w:t xml:space="preserve">Согласно информации, представленной контрольным управлением </w:t>
      </w:r>
      <w:proofErr w:type="spellStart"/>
      <w:r w:rsidRPr="00BE4966">
        <w:t>Облфина</w:t>
      </w:r>
      <w:proofErr w:type="spellEnd"/>
      <w:r w:rsidRPr="00BE4966">
        <w:t>, проведены следующие плановые аудиторские проверки:</w:t>
      </w:r>
    </w:p>
    <w:p w:rsidR="00F808C3" w:rsidRPr="00BE4966" w:rsidRDefault="00F808C3" w:rsidP="004B5BA0">
      <w:pPr>
        <w:ind w:firstLine="680"/>
        <w:jc w:val="both"/>
      </w:pPr>
      <w:r w:rsidRPr="00BE4966">
        <w:t>- надежности внутреннего финансового контроля</w:t>
      </w:r>
      <w:r>
        <w:t xml:space="preserve"> в структурных подразделениях </w:t>
      </w:r>
      <w:proofErr w:type="spellStart"/>
      <w:r>
        <w:t>О</w:t>
      </w:r>
      <w:r w:rsidRPr="00BE4966">
        <w:t>блфина</w:t>
      </w:r>
      <w:proofErr w:type="spellEnd"/>
      <w:r w:rsidRPr="00BE4966">
        <w:t xml:space="preserve"> за первое полугодие 2016 года;</w:t>
      </w:r>
    </w:p>
    <w:p w:rsidR="00F808C3" w:rsidRDefault="00F808C3" w:rsidP="004B5BA0">
      <w:pPr>
        <w:ind w:firstLine="680"/>
        <w:jc w:val="both"/>
      </w:pPr>
      <w:r w:rsidRPr="00BE4966">
        <w:t>- достоверности бюджетной отчетности и соответствия порядка ведения бюджетного учета установленным методол</w:t>
      </w:r>
      <w:r>
        <w:t>о</w:t>
      </w:r>
      <w:r w:rsidRPr="00BE4966">
        <w:t>гии и стандартам бюджетного учета за пе</w:t>
      </w:r>
      <w:r>
        <w:t>р</w:t>
      </w:r>
      <w:r w:rsidRPr="00BE4966">
        <w:t>иод с 01.01.2016 по 30.09.2016.</w:t>
      </w:r>
    </w:p>
    <w:p w:rsidR="00F808C3" w:rsidRPr="00AF767C" w:rsidRDefault="00F808C3" w:rsidP="002368B3">
      <w:pPr>
        <w:autoSpaceDE w:val="0"/>
        <w:autoSpaceDN w:val="0"/>
        <w:adjustRightInd w:val="0"/>
        <w:ind w:firstLine="540"/>
        <w:jc w:val="both"/>
      </w:pPr>
      <w:r w:rsidRPr="00B40CA0">
        <w:t xml:space="preserve">Согласно отчету </w:t>
      </w:r>
      <w:proofErr w:type="spellStart"/>
      <w:r w:rsidRPr="00B40CA0">
        <w:t>Облфина</w:t>
      </w:r>
      <w:proofErr w:type="spellEnd"/>
      <w:r w:rsidRPr="00B40CA0">
        <w:t xml:space="preserve"> о результатах внутреннего финансового к</w:t>
      </w:r>
      <w:r w:rsidRPr="00AD62DC">
        <w:t>онтроля за 2016 год нарушений не выявлено.</w:t>
      </w:r>
      <w:r>
        <w:t xml:space="preserve"> </w:t>
      </w:r>
      <w:proofErr w:type="gramStart"/>
      <w:r>
        <w:t xml:space="preserve">В указанном отчете </w:t>
      </w:r>
      <w:r w:rsidR="00916C58">
        <w:t>отсутствует информация о проведении смежного</w:t>
      </w:r>
      <w:r>
        <w:t xml:space="preserve"> метод</w:t>
      </w:r>
      <w:r w:rsidR="00916C58">
        <w:t>а</w:t>
      </w:r>
      <w:r>
        <w:t xml:space="preserve"> контроля, </w:t>
      </w:r>
      <w:r w:rsidR="002368B3">
        <w:t>предусматривающего согласование (подтверждени</w:t>
      </w:r>
      <w:r w:rsidR="009D08D2">
        <w:t>е</w:t>
      </w:r>
      <w:r w:rsidR="002368B3">
        <w:t xml:space="preserve">) операций (действий по формированию документов, необходимых для выполнения внутренних бюджетных процедур), осуществляемых должностными лицами других структурных подразделений главного администратора бюджетных средств, </w:t>
      </w:r>
      <w:r>
        <w:t>чем не соблюдены</w:t>
      </w:r>
      <w:r w:rsidRPr="00F808C3">
        <w:t xml:space="preserve"> </w:t>
      </w:r>
      <w:r>
        <w:t xml:space="preserve">п.п. 2.5, 2.21 Порядка осуществления внутреннего </w:t>
      </w:r>
      <w:r w:rsidRPr="009C29C0">
        <w:t>финансового контроля и внутреннего финансового аудита на территории Волгоградской области, утвержденного постановлением Правительства Волгоградской области от</w:t>
      </w:r>
      <w:proofErr w:type="gramEnd"/>
      <w:r w:rsidRPr="009C29C0">
        <w:t xml:space="preserve"> 26.05.2014 № 266-п (в ред. от 11.07.2016). </w:t>
      </w:r>
      <w:proofErr w:type="gramStart"/>
      <w:r w:rsidRPr="009C29C0">
        <w:t xml:space="preserve">Также форма отчета о результатах внутреннего финансового контроля, утвержденная Приказом </w:t>
      </w:r>
      <w:proofErr w:type="spellStart"/>
      <w:r w:rsidRPr="009C29C0">
        <w:t>Облфина</w:t>
      </w:r>
      <w:proofErr w:type="spellEnd"/>
      <w:r w:rsidRPr="009C29C0">
        <w:t xml:space="preserve"> № 54</w:t>
      </w:r>
      <w:r w:rsidR="009D1898">
        <w:t>,</w:t>
      </w:r>
      <w:r w:rsidRPr="009C29C0">
        <w:t xml:space="preserve"> не соответствовала форме отчета</w:t>
      </w:r>
      <w:r w:rsidRPr="00D21C6A">
        <w:t>, утвержденной Методическими рекомендациями</w:t>
      </w:r>
      <w:r>
        <w:t xml:space="preserve"> по осуществлению внутреннего финансового контроля для обеспечения единообразного подхода к осуществлению главными распорядителями (распорядителями) бюджетных средств, главными администраторами (администраторами) доходов бюджета, главными </w:t>
      </w:r>
      <w:r w:rsidRPr="009C29C0">
        <w:t>администраторами (администраторами) источников финансирования дефицита бюджета внутреннего финансового контроля, утвержденными  приказом Министерства финансов Российской Федерации от 07.09.2016 № 356.</w:t>
      </w:r>
      <w:proofErr w:type="gramEnd"/>
      <w:r w:rsidRPr="009C29C0">
        <w:t xml:space="preserve"> В ходе проверки в </w:t>
      </w:r>
      <w:r w:rsidR="000305EE" w:rsidRPr="009C29C0">
        <w:t>П</w:t>
      </w:r>
      <w:r w:rsidRPr="009C29C0">
        <w:t xml:space="preserve">риказ </w:t>
      </w:r>
      <w:proofErr w:type="spellStart"/>
      <w:r w:rsidRPr="009C29C0">
        <w:t>Облфина</w:t>
      </w:r>
      <w:proofErr w:type="spellEnd"/>
      <w:r w:rsidRPr="009C29C0">
        <w:t xml:space="preserve"> № 54 внесены соответствующие изменения </w:t>
      </w:r>
      <w:r w:rsidR="009C29C0" w:rsidRPr="009C29C0">
        <w:t xml:space="preserve">(приказ от 25.04.2017 № 148) </w:t>
      </w:r>
      <w:r w:rsidRPr="009C29C0">
        <w:t>и форма отчета о результатах внутреннего финансового контроля дополнена смежным методом контроля.</w:t>
      </w:r>
      <w:r>
        <w:t xml:space="preserve"> </w:t>
      </w:r>
    </w:p>
    <w:p w:rsidR="009C29C0" w:rsidRDefault="009C29C0" w:rsidP="004B5BA0">
      <w:pPr>
        <w:ind w:firstLine="709"/>
        <w:jc w:val="both"/>
        <w:rPr>
          <w:b/>
          <w:i/>
        </w:rPr>
      </w:pPr>
    </w:p>
    <w:p w:rsidR="004B5BA0" w:rsidRPr="00BD1187" w:rsidRDefault="004B5BA0" w:rsidP="004B5BA0">
      <w:pPr>
        <w:pStyle w:val="af3"/>
        <w:spacing w:before="0" w:beforeAutospacing="0" w:after="0" w:afterAutospacing="0"/>
        <w:ind w:firstLine="709"/>
        <w:jc w:val="both"/>
        <w:rPr>
          <w:b/>
          <w:i/>
        </w:rPr>
      </w:pPr>
      <w:r w:rsidRPr="00BD1187">
        <w:rPr>
          <w:b/>
          <w:i/>
        </w:rPr>
        <w:t xml:space="preserve">Выводы: </w:t>
      </w:r>
    </w:p>
    <w:p w:rsidR="004B5BA0" w:rsidRDefault="004B5BA0" w:rsidP="004B5BA0">
      <w:pPr>
        <w:pStyle w:val="af3"/>
        <w:spacing w:before="0" w:beforeAutospacing="0" w:after="0" w:afterAutospacing="0"/>
        <w:ind w:firstLine="709"/>
        <w:jc w:val="both"/>
      </w:pPr>
      <w:r w:rsidRPr="007B6CF4">
        <w:t>1.</w:t>
      </w:r>
      <w:r>
        <w:t xml:space="preserve"> Сводная бюджетная отчетность </w:t>
      </w:r>
      <w:proofErr w:type="spellStart"/>
      <w:r>
        <w:t>Облфина</w:t>
      </w:r>
      <w:proofErr w:type="spellEnd"/>
      <w:r>
        <w:t xml:space="preserve"> представлена к проверке в установленном составе. Четыре формы бюджетной отчетности составлены с нарушениями положений Инструкции № 191н. </w:t>
      </w:r>
    </w:p>
    <w:p w:rsidR="004B5BA0" w:rsidRDefault="004B5BA0" w:rsidP="004B5BA0">
      <w:pPr>
        <w:pStyle w:val="af3"/>
        <w:spacing w:before="0" w:beforeAutospacing="0" w:after="0" w:afterAutospacing="0"/>
        <w:ind w:firstLine="709"/>
        <w:jc w:val="both"/>
      </w:pPr>
      <w:proofErr w:type="gramStart"/>
      <w:r>
        <w:t xml:space="preserve">Кроме того, проверкой бюджетной отчетности Учреждения установлены нарушения и недостатки при заполнении шести форм бюджетной отчетности, в т.ч. в нарушение п.1 ст.13 Закона № 402-ФЗ показатели строк 481, 482, 541 и 542 по прочей кредиторской (дебиторской) </w:t>
      </w:r>
      <w:r>
        <w:lastRenderedPageBreak/>
        <w:t>задолженности Отчета о финансовых результатах деятельности» (ф.0503121) не соответствовали данным регистров бухгалтерского учета по соответствующим счетам бюджетного учета.</w:t>
      </w:r>
      <w:proofErr w:type="gramEnd"/>
      <w:r>
        <w:t xml:space="preserve"> Неправильное заполнение форм бюджетной отчетности Учреждением повлекло неверное составление двух форм сводной бюджетной отчетности (ф. 0503121 и 0503169). </w:t>
      </w:r>
    </w:p>
    <w:p w:rsidR="004B5BA0" w:rsidRDefault="004B5BA0" w:rsidP="004B5BA0">
      <w:pPr>
        <w:pStyle w:val="af3"/>
        <w:spacing w:before="0" w:beforeAutospacing="0" w:after="0" w:afterAutospacing="0"/>
        <w:ind w:firstLine="709"/>
        <w:jc w:val="both"/>
      </w:pPr>
      <w:r>
        <w:t xml:space="preserve">В ходе проверки внесены соответствующие изменения во все формы отчетности. </w:t>
      </w:r>
    </w:p>
    <w:p w:rsidR="004B5BA0" w:rsidRDefault="004B5BA0" w:rsidP="004B5BA0">
      <w:pPr>
        <w:pStyle w:val="af3"/>
        <w:spacing w:before="0" w:beforeAutospacing="0" w:after="0" w:afterAutospacing="0"/>
        <w:ind w:firstLine="709"/>
        <w:jc w:val="both"/>
      </w:pPr>
      <w:r w:rsidRPr="007B6CF4">
        <w:t>2.</w:t>
      </w:r>
      <w:r>
        <w:t xml:space="preserve"> </w:t>
      </w:r>
      <w:proofErr w:type="spellStart"/>
      <w:proofErr w:type="gramStart"/>
      <w:r>
        <w:t>Облфином</w:t>
      </w:r>
      <w:proofErr w:type="spellEnd"/>
      <w:r>
        <w:t xml:space="preserve"> по доходам и источникам финансирования дефицита бюджета не велся аналитический учет на счетах 050400000 «Сметные (плановые, прогнозные) назначения», 050700000 «Утвержденный объем финансового обеспечения», 150310000 «Бюджетные ассигнования текущего финансового года» (в части выбытий источников финансирования дефицита бюджета), чем не соблюдены ч. 1 ст. 30 Закона о бухгалтерском учете, п. 150 Инструкции №162н, п. 324 Инструкции № 157н. </w:t>
      </w:r>
      <w:proofErr w:type="gramEnd"/>
    </w:p>
    <w:p w:rsidR="004B5BA0" w:rsidRDefault="004B5BA0" w:rsidP="004B5BA0">
      <w:pPr>
        <w:pStyle w:val="af3"/>
        <w:spacing w:before="0" w:beforeAutospacing="0" w:after="0" w:afterAutospacing="0"/>
        <w:ind w:firstLine="709"/>
        <w:jc w:val="both"/>
      </w:pPr>
      <w:proofErr w:type="gramStart"/>
      <w:r>
        <w:t>Также не велись счета 150000000 «Санкционирование расходов» по следующим финансовым периодам: 20 «Санкционирование по первому году, следующему за текущим (очередным финансовым годом)»; 30 «Санкционирование по второму году, следующему за текущим (первым годом, следующим за очередным)»;</w:t>
      </w:r>
      <w:proofErr w:type="gramEnd"/>
      <w:r>
        <w:t xml:space="preserve"> 40 «Санкционирование по второму году, следующему за очередным», чем не соблюдены </w:t>
      </w:r>
      <w:proofErr w:type="gramStart"/>
      <w:r>
        <w:t>ч</w:t>
      </w:r>
      <w:proofErr w:type="gramEnd"/>
      <w:r>
        <w:t xml:space="preserve">. 1 ст. 30 Закона о бухгалтерском учете, п. 309 Инструкции № 157н, п. 128 Инструкция № 162н. </w:t>
      </w:r>
    </w:p>
    <w:p w:rsidR="004B5BA0" w:rsidRPr="007B6CF4" w:rsidRDefault="004B5BA0" w:rsidP="004B5BA0">
      <w:pPr>
        <w:pStyle w:val="af3"/>
        <w:spacing w:before="0" w:beforeAutospacing="0" w:after="0" w:afterAutospacing="0"/>
        <w:ind w:firstLine="709"/>
        <w:jc w:val="both"/>
      </w:pPr>
      <w:r w:rsidRPr="007B6CF4">
        <w:t xml:space="preserve">3. Бюджетные назначения на 2016 год по доходам исполнены в сумме 7 827 444,4 тыс. руб., или на 100,01 процента. </w:t>
      </w:r>
      <w:proofErr w:type="spellStart"/>
      <w:proofErr w:type="gramStart"/>
      <w:r w:rsidRPr="007B6CF4">
        <w:t>Облфином</w:t>
      </w:r>
      <w:proofErr w:type="spellEnd"/>
      <w:r w:rsidRPr="007B6CF4">
        <w:t xml:space="preserve"> не в полной мере исполнялись полномочия главного администратора доходов, предусмотренные ст. 160.1 БК РФ, так как не планировался возврат остатков субсидий, субвенций и иных межбюджетных трансфертов, имеющих целевое назначение, прошлых лет из бюджетов субъектов РФ, а также соответственно в графе 4 Отчета об исполнении бюджета (ф. 0503127) не указаны бюджетные назначения по возврату остатков и доходам от возврата остатков</w:t>
      </w:r>
      <w:proofErr w:type="gramEnd"/>
      <w:r w:rsidRPr="007B6CF4">
        <w:t xml:space="preserve"> субсидий, субвенций и иных и иных межбюджетных трансфертов, имеющих целевое назначение, прошлых лет. Фактически доходы от возврата остатков поступили в размере 1 284,8 тыс. руб., а возврат остатков составил 504,3 тыс. рублей. </w:t>
      </w:r>
    </w:p>
    <w:p w:rsidR="004B5BA0" w:rsidRDefault="004B5BA0" w:rsidP="004B5BA0">
      <w:pPr>
        <w:pStyle w:val="af3"/>
        <w:spacing w:before="0" w:beforeAutospacing="0" w:after="0" w:afterAutospacing="0"/>
        <w:ind w:firstLine="709"/>
        <w:jc w:val="both"/>
      </w:pPr>
      <w:r w:rsidRPr="007B6CF4">
        <w:t>4. Расходы исполнены на 6 800 525,2 тыс. руб., что составляет 93,3% от объема ассигнований</w:t>
      </w:r>
      <w:r>
        <w:t xml:space="preserve">, утвержденных законом об областном бюджете на 2016 год, и 98,0% от бюджетных назначений, утвержденных в сводной бюджетной росписи. </w:t>
      </w:r>
      <w:proofErr w:type="gramStart"/>
      <w:r>
        <w:t xml:space="preserve">По отношению к бюджетной росписи, в основном, не исполнены: </w:t>
      </w:r>
      <w:proofErr w:type="gramEnd"/>
    </w:p>
    <w:p w:rsidR="004B5BA0" w:rsidRDefault="004B5BA0" w:rsidP="004B5BA0">
      <w:pPr>
        <w:pStyle w:val="af3"/>
        <w:spacing w:before="0" w:beforeAutospacing="0" w:after="0" w:afterAutospacing="0"/>
        <w:ind w:firstLine="709"/>
        <w:jc w:val="both"/>
      </w:pPr>
      <w:r>
        <w:t xml:space="preserve">- 106 634,0 тыс. руб. (9,2%) – на обслуживание государственного долга Волгоградской области в результате экономии по результатам проведенных аукционов, замещения коммерческих кредитов бюджетным кредитом в конце года (1 100,0 млн. руб.), а также неполным (на 200,0 млн. руб. меньше бюджетных назначений) привлечением средств коммерческих кредитов; </w:t>
      </w:r>
    </w:p>
    <w:p w:rsidR="004B5BA0" w:rsidRDefault="004B5BA0" w:rsidP="004B5BA0">
      <w:pPr>
        <w:pStyle w:val="af3"/>
        <w:spacing w:before="0" w:beforeAutospacing="0" w:after="0" w:afterAutospacing="0"/>
        <w:ind w:firstLine="709"/>
        <w:jc w:val="both"/>
      </w:pPr>
      <w:r>
        <w:t>-12 239,4 тыс. руб. (0,6%) - по финансовой поддержке местных бюджетов (дотаци</w:t>
      </w:r>
      <w:r w:rsidR="002368B3">
        <w:t>и</w:t>
      </w:r>
      <w:r>
        <w:t xml:space="preserve">, субсидии на обеспечение сбалансированности местных бюджетов) в результате применения финансовым органом бюджетных мер принуждения; </w:t>
      </w:r>
    </w:p>
    <w:p w:rsidR="004B5BA0" w:rsidRDefault="004B5BA0" w:rsidP="004B5BA0">
      <w:pPr>
        <w:pStyle w:val="af3"/>
        <w:spacing w:before="0" w:beforeAutospacing="0" w:after="0" w:afterAutospacing="0"/>
        <w:ind w:firstLine="709"/>
        <w:jc w:val="both"/>
      </w:pPr>
      <w:r>
        <w:t xml:space="preserve">- 5 062,8 тыс. руб. - расходы на оплату труда и начислениям на оплату труда за счет невыплаченной заработной платы за вторую половину декабря 2016 года и применения регрессивной шкалы; </w:t>
      </w:r>
    </w:p>
    <w:p w:rsidR="004B5BA0" w:rsidRDefault="004B5BA0" w:rsidP="004B5BA0">
      <w:pPr>
        <w:pStyle w:val="af3"/>
        <w:spacing w:before="0" w:beforeAutospacing="0" w:after="0" w:afterAutospacing="0"/>
        <w:ind w:firstLine="709"/>
        <w:jc w:val="both"/>
      </w:pPr>
      <w:r>
        <w:t>- 2 128,5 тыс. руб. (8,4%) – резервный фонд Администрации Волгоградской области в связи с экономией бюджетных сре</w:t>
      </w:r>
      <w:proofErr w:type="gramStart"/>
      <w:r>
        <w:t>дств пр</w:t>
      </w:r>
      <w:proofErr w:type="gramEnd"/>
      <w:r>
        <w:t xml:space="preserve">и проведении аварийно-спасательных работ в муниципальных образованиях Волгоградской области. </w:t>
      </w:r>
    </w:p>
    <w:p w:rsidR="004B5BA0" w:rsidRPr="007B6CF4" w:rsidRDefault="004B5BA0" w:rsidP="004B5BA0">
      <w:pPr>
        <w:pStyle w:val="af3"/>
        <w:spacing w:before="0" w:beforeAutospacing="0" w:after="0" w:afterAutospacing="0"/>
        <w:ind w:firstLine="709"/>
        <w:jc w:val="both"/>
      </w:pPr>
      <w:r w:rsidRPr="007B6CF4">
        <w:t xml:space="preserve">5. </w:t>
      </w:r>
      <w:proofErr w:type="gramStart"/>
      <w:r w:rsidRPr="007B6CF4">
        <w:t xml:space="preserve">В связи с неисполнением (несвоевременным исполнением) </w:t>
      </w:r>
      <w:r w:rsidR="00916C58" w:rsidRPr="007B6CF4">
        <w:t>органами исполнительной власти</w:t>
      </w:r>
      <w:r w:rsidRPr="007B6CF4">
        <w:t xml:space="preserve"> и государственными учреждениями денежных обязательств по государственным контрактам и соглашениям перед контрагентами и получателями субсидий увеличены расходы областного бюджета в виде оплаты судебных издержек по исполнительным листам (% за пользование чужими денежными средствами, судебные расходы, пени) в размере 1 361,4 тыс. руб., которые не отвечают принципу эффективности использования бюджетных средств, определенному ст</w:t>
      </w:r>
      <w:proofErr w:type="gramEnd"/>
      <w:r w:rsidRPr="007B6CF4">
        <w:t xml:space="preserve">. 34 БК РФ. </w:t>
      </w:r>
    </w:p>
    <w:p w:rsidR="00863ED3" w:rsidRPr="00863ED3" w:rsidRDefault="004B5BA0" w:rsidP="004B5BA0">
      <w:pPr>
        <w:pStyle w:val="af3"/>
        <w:spacing w:before="0" w:beforeAutospacing="0" w:after="0" w:afterAutospacing="0"/>
        <w:ind w:firstLine="709"/>
        <w:jc w:val="both"/>
      </w:pPr>
      <w:r w:rsidRPr="007B6CF4">
        <w:t>6. По источникам внутреннего финансирования дефицита областного бюджета назначения исполнены в сумме</w:t>
      </w:r>
      <w:r w:rsidRPr="00863ED3">
        <w:t xml:space="preserve"> 6 610,5</w:t>
      </w:r>
      <w:r w:rsidR="00916C58">
        <w:t xml:space="preserve"> млн., или на 112,9 процента.</w:t>
      </w:r>
      <w:r w:rsidR="00863ED3" w:rsidRPr="00863ED3">
        <w:t xml:space="preserve"> П</w:t>
      </w:r>
      <w:r w:rsidRPr="00863ED3">
        <w:t xml:space="preserve">ревышение исполнения назначений по источникам финансирования дефицита бюджета, </w:t>
      </w:r>
      <w:proofErr w:type="spellStart"/>
      <w:r w:rsidRPr="00863ED3">
        <w:t>администрируемым</w:t>
      </w:r>
      <w:proofErr w:type="spellEnd"/>
      <w:r w:rsidRPr="00863ED3">
        <w:t xml:space="preserve"> Коми</w:t>
      </w:r>
      <w:r w:rsidR="00863ED3" w:rsidRPr="00863ED3">
        <w:t>тетом, составило 756,0 млн. рублей</w:t>
      </w:r>
      <w:r w:rsidRPr="00863ED3">
        <w:t>. Основн</w:t>
      </w:r>
      <w:r w:rsidR="00863ED3" w:rsidRPr="00863ED3">
        <w:t>ыми</w:t>
      </w:r>
      <w:r w:rsidRPr="00863ED3">
        <w:t xml:space="preserve"> причин</w:t>
      </w:r>
      <w:r w:rsidR="00863ED3" w:rsidRPr="00863ED3">
        <w:t>ами отклонений явилось:</w:t>
      </w:r>
    </w:p>
    <w:p w:rsidR="00863ED3" w:rsidRPr="005A3006" w:rsidRDefault="00863ED3" w:rsidP="00863ED3">
      <w:pPr>
        <w:ind w:firstLine="680"/>
        <w:jc w:val="both"/>
      </w:pPr>
      <w:r w:rsidRPr="00863ED3">
        <w:lastRenderedPageBreak/>
        <w:t xml:space="preserve">- привлечение в качестве источника финансирования дефицита бюджета в нарушение </w:t>
      </w:r>
      <w:proofErr w:type="gramStart"/>
      <w:r w:rsidRPr="00863ED3">
        <w:t>ч</w:t>
      </w:r>
      <w:proofErr w:type="gramEnd"/>
      <w:r w:rsidRPr="00863ED3">
        <w:t>. 23 ст. 30 Федерального закона от</w:t>
      </w:r>
      <w:r w:rsidRPr="005A3006">
        <w:t xml:space="preserve">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w:t>
      </w:r>
      <w:r>
        <w:t>средств</w:t>
      </w:r>
      <w:r w:rsidRPr="005A3006">
        <w:t xml:space="preserve"> автономных и бюджетных учреждений в сумме 954</w:t>
      </w:r>
      <w:r>
        <w:t>,1 млн. руб.;</w:t>
      </w:r>
    </w:p>
    <w:p w:rsidR="004B5BA0" w:rsidRPr="006E749B" w:rsidRDefault="00863ED3" w:rsidP="004B5BA0">
      <w:pPr>
        <w:pStyle w:val="af3"/>
        <w:spacing w:before="0" w:beforeAutospacing="0" w:after="0" w:afterAutospacing="0"/>
        <w:ind w:firstLine="709"/>
        <w:jc w:val="both"/>
      </w:pPr>
      <w:r w:rsidRPr="006E749B">
        <w:t xml:space="preserve">- </w:t>
      </w:r>
      <w:r w:rsidR="004B5BA0" w:rsidRPr="006E749B">
        <w:t xml:space="preserve"> </w:t>
      </w:r>
      <w:r w:rsidRPr="006E749B">
        <w:t>отказ от привлечения кредитов коммерческих банков в сумме 200,0 млн. рублей.</w:t>
      </w:r>
    </w:p>
    <w:p w:rsidR="0076418F" w:rsidRPr="007B6CF4" w:rsidRDefault="004B5BA0" w:rsidP="0076418F">
      <w:pPr>
        <w:ind w:firstLine="680"/>
        <w:jc w:val="both"/>
      </w:pPr>
      <w:r w:rsidRPr="007B6CF4">
        <w:t>7.</w:t>
      </w:r>
      <w:r w:rsidR="00863ED3" w:rsidRPr="007B6CF4">
        <w:t xml:space="preserve"> Государственный долг Волгоградской области за 2016 год вырос с 47 808,7 млн. руб. до 53 409,2 млн. руб., или на 11,7 процента. По заимствованиям государственный долг вырос с 46 969,6 млн. руб. до </w:t>
      </w:r>
      <w:r w:rsidR="00B11DC5" w:rsidRPr="007B6CF4">
        <w:t>52 624,1 млн. руб., или на 12,0 процент</w:t>
      </w:r>
      <w:r w:rsidR="00916C58" w:rsidRPr="007B6CF4">
        <w:t>ов</w:t>
      </w:r>
      <w:r w:rsidR="00B11DC5" w:rsidRPr="007B6CF4">
        <w:t>.</w:t>
      </w:r>
      <w:r w:rsidR="0076418F" w:rsidRPr="007B6CF4">
        <w:t xml:space="preserve"> </w:t>
      </w:r>
    </w:p>
    <w:p w:rsidR="00916C58" w:rsidRPr="007B6CF4" w:rsidRDefault="004E630F" w:rsidP="0076418F">
      <w:pPr>
        <w:ind w:firstLine="680"/>
        <w:jc w:val="both"/>
      </w:pPr>
      <w:r w:rsidRPr="007B6CF4">
        <w:t>Из-за невыполнения Волгоградской областью соглашений о предоставлении в 2015-2016 годах бюджетных кредитов, Волгоградская область должна досрочно погасить в 2017 году бюджетные кредиты в сумме 13,7 млрд. руб., что приведет к дополнительным расходам на обслуживание государственного долга только в 2017 году порядка 1 100,0 млн. рублей.</w:t>
      </w:r>
    </w:p>
    <w:p w:rsidR="004E630F" w:rsidRPr="00011A20" w:rsidRDefault="004B5BA0" w:rsidP="004E630F">
      <w:pPr>
        <w:ind w:firstLine="680"/>
        <w:jc w:val="both"/>
      </w:pPr>
      <w:r w:rsidRPr="007B6CF4">
        <w:t xml:space="preserve">8. </w:t>
      </w:r>
      <w:proofErr w:type="gramStart"/>
      <w:r w:rsidR="004E630F" w:rsidRPr="007B6CF4">
        <w:t>В нарушение п.3 ст. 81 БК РФ и п. 1 Постановления № 10-п</w:t>
      </w:r>
      <w:r w:rsidR="009D08D2" w:rsidRPr="007B6CF4">
        <w:t>,</w:t>
      </w:r>
      <w:r w:rsidR="004E630F" w:rsidRPr="007B6CF4">
        <w:t xml:space="preserve"> </w:t>
      </w:r>
      <w:r w:rsidR="00FE3561" w:rsidRPr="007B6CF4">
        <w:t>которыми у</w:t>
      </w:r>
      <w:r w:rsidR="004E630F" w:rsidRPr="007B6CF4">
        <w:t xml:space="preserve">становлено, что </w:t>
      </w:r>
      <w:r w:rsidR="004E630F" w:rsidRPr="007B6CF4">
        <w:rPr>
          <w:u w:val="single"/>
        </w:rPr>
        <w:t>размер резервного фонда</w:t>
      </w:r>
      <w:r w:rsidR="004E630F" w:rsidRPr="007B6CF4">
        <w:t xml:space="preserve"> определяется при формировании областного бюджета на соответствующий</w:t>
      </w:r>
      <w:r w:rsidR="004E630F" w:rsidRPr="00011A20">
        <w:t xml:space="preserve"> финансовый год и плановый период и </w:t>
      </w:r>
      <w:r w:rsidR="004E630F" w:rsidRPr="00011A20">
        <w:rPr>
          <w:u w:val="single"/>
        </w:rPr>
        <w:t>устанавливается законом об областном бюджете</w:t>
      </w:r>
      <w:r w:rsidR="004E630F" w:rsidRPr="00011A20">
        <w:t xml:space="preserve"> на ф</w:t>
      </w:r>
      <w:r w:rsidR="00BD1187">
        <w:t>инансовый год и плановый период,</w:t>
      </w:r>
      <w:r w:rsidR="004E630F" w:rsidRPr="00011A20">
        <w:t xml:space="preserve"> </w:t>
      </w:r>
      <w:r w:rsidR="00FE3561">
        <w:t>за счет сокращения размера резервного фонда Администрации Волгоградской области произведено перемещение ассигнований на расходы, не в полной</w:t>
      </w:r>
      <w:proofErr w:type="gramEnd"/>
      <w:r w:rsidR="00FE3561">
        <w:t xml:space="preserve"> мере </w:t>
      </w:r>
      <w:proofErr w:type="gramStart"/>
      <w:r w:rsidR="00FE3561">
        <w:t>обеспеченные</w:t>
      </w:r>
      <w:proofErr w:type="gramEnd"/>
      <w:r w:rsidR="00FE3561">
        <w:t xml:space="preserve"> Законом об областном бюджете на 2016 год</w:t>
      </w:r>
      <w:r w:rsidR="00BD1187">
        <w:t>,</w:t>
      </w:r>
      <w:r w:rsidR="00FE3561">
        <w:t xml:space="preserve"> в сумме </w:t>
      </w:r>
      <w:r w:rsidR="00FE3561" w:rsidRPr="00011A20">
        <w:rPr>
          <w:lang w:eastAsia="en-US"/>
        </w:rPr>
        <w:t>176 503,0</w:t>
      </w:r>
      <w:r w:rsidR="00FE3561">
        <w:rPr>
          <w:lang w:eastAsia="en-US"/>
        </w:rPr>
        <w:t xml:space="preserve"> тыс. рублей</w:t>
      </w:r>
      <w:r w:rsidR="00FE3561">
        <w:t>.</w:t>
      </w:r>
      <w:r w:rsidR="00FE3561" w:rsidRPr="00011A20">
        <w:t xml:space="preserve"> </w:t>
      </w:r>
    </w:p>
    <w:p w:rsidR="00FE3561" w:rsidRPr="007B6CF4" w:rsidRDefault="004B5BA0" w:rsidP="00FE3561">
      <w:pPr>
        <w:autoSpaceDE w:val="0"/>
        <w:autoSpaceDN w:val="0"/>
        <w:adjustRightInd w:val="0"/>
        <w:ind w:firstLine="680"/>
        <w:jc w:val="both"/>
        <w:rPr>
          <w:rFonts w:eastAsiaTheme="minorHAnsi"/>
          <w:lang w:eastAsia="en-US"/>
        </w:rPr>
      </w:pPr>
      <w:r w:rsidRPr="007B6CF4">
        <w:t xml:space="preserve">9. </w:t>
      </w:r>
      <w:r w:rsidR="00E4583C" w:rsidRPr="007B6CF4">
        <w:t>Расходы на содержание Учреждения составили 25 185,2 тыс. руб. и увеличились по сравнению с 2015 годом на 8 703,5 тыс. руб. (в 1,5 раза)</w:t>
      </w:r>
      <w:r w:rsidR="00FE3561" w:rsidRPr="007B6CF4">
        <w:t>, на что в основном повлиял рост расходов на оплату труда с начислениями на нее</w:t>
      </w:r>
      <w:r w:rsidR="00E4583C" w:rsidRPr="007B6CF4">
        <w:t xml:space="preserve"> в 2,7 раза</w:t>
      </w:r>
      <w:r w:rsidR="00FE3561" w:rsidRPr="007B6CF4">
        <w:t>.</w:t>
      </w:r>
      <w:r w:rsidR="00FE3561" w:rsidRPr="007B6CF4">
        <w:rPr>
          <w:rFonts w:eastAsiaTheme="minorHAnsi"/>
          <w:lang w:eastAsia="en-US"/>
        </w:rPr>
        <w:t xml:space="preserve"> </w:t>
      </w:r>
      <w:r w:rsidR="00E4583C" w:rsidRPr="007B6CF4">
        <w:rPr>
          <w:rFonts w:eastAsiaTheme="minorHAnsi"/>
          <w:lang w:eastAsia="en-US"/>
        </w:rPr>
        <w:t>На рост расходов</w:t>
      </w:r>
      <w:r w:rsidR="00FE3561" w:rsidRPr="007B6CF4">
        <w:rPr>
          <w:rFonts w:eastAsiaTheme="minorHAnsi"/>
          <w:lang w:eastAsia="en-US"/>
        </w:rPr>
        <w:t xml:space="preserve"> повлияло увеличение численности Учреждения в 2016 году, а также то, что в 2015 году основная часть выплаты заработной платы фактической численности производились, начиная с августа-сентября 2015 года.</w:t>
      </w:r>
    </w:p>
    <w:p w:rsidR="004B5BA0" w:rsidRPr="007B6CF4" w:rsidRDefault="004B5BA0" w:rsidP="004B5BA0">
      <w:pPr>
        <w:pStyle w:val="af3"/>
        <w:spacing w:before="0" w:beforeAutospacing="0" w:after="0" w:afterAutospacing="0"/>
        <w:ind w:firstLine="709"/>
        <w:jc w:val="both"/>
      </w:pPr>
      <w:r w:rsidRPr="007B6CF4">
        <w:t xml:space="preserve">По результатам внешней проверки бюджетной отчетности и отдельных вопросов исполнения областного бюджета за 2015 год </w:t>
      </w:r>
      <w:proofErr w:type="spellStart"/>
      <w:r w:rsidRPr="007B6CF4">
        <w:t>Облфину</w:t>
      </w:r>
      <w:proofErr w:type="spellEnd"/>
      <w:r w:rsidRPr="007B6CF4">
        <w:t xml:space="preserve"> было предложено повысить качество ведения бюджетного учета и составления бюджетной отчетности. Учреждением в 2016 году был</w:t>
      </w:r>
      <w:r w:rsidR="00E4583C" w:rsidRPr="007B6CF4">
        <w:t xml:space="preserve">а проведена определенная работа. </w:t>
      </w:r>
      <w:r w:rsidRPr="007B6CF4">
        <w:t xml:space="preserve">Вместе с тем, </w:t>
      </w:r>
      <w:r w:rsidR="00E4583C" w:rsidRPr="007B6CF4">
        <w:t xml:space="preserve">отдельными </w:t>
      </w:r>
      <w:r w:rsidRPr="007B6CF4">
        <w:t xml:space="preserve">проведенными КСП внешними проверками бюджетной отчетности за 2016 год 9-ти ГРБС, передавших полномочия Учреждению, установлены отдельные нарушения по ведению бюджетного учета и составлению отчетности. </w:t>
      </w:r>
    </w:p>
    <w:p w:rsidR="003233E1" w:rsidRPr="00160C61" w:rsidRDefault="004B5BA0" w:rsidP="003233E1">
      <w:pPr>
        <w:pStyle w:val="af3"/>
        <w:spacing w:before="0" w:beforeAutospacing="0" w:after="0" w:afterAutospacing="0"/>
        <w:ind w:firstLine="709"/>
        <w:jc w:val="both"/>
        <w:rPr>
          <w:bCs/>
        </w:rPr>
      </w:pPr>
      <w:r w:rsidRPr="007B6CF4">
        <w:t xml:space="preserve">10. </w:t>
      </w:r>
      <w:r w:rsidR="003233E1" w:rsidRPr="007B6CF4">
        <w:rPr>
          <w:bCs/>
        </w:rPr>
        <w:t>Объем</w:t>
      </w:r>
      <w:r w:rsidR="003233E1" w:rsidRPr="006D60FE">
        <w:rPr>
          <w:bCs/>
        </w:rPr>
        <w:t xml:space="preserve"> финансирования ГП «Управление государственными финансами» на 2016 год Законом об областном</w:t>
      </w:r>
      <w:r w:rsidR="003233E1" w:rsidRPr="00160C61">
        <w:rPr>
          <w:bCs/>
        </w:rPr>
        <w:t xml:space="preserve"> бюджете предусмотрен в сумме 6 105 117,3 тыс. руб., программой утверждены расходы в сумме 6 031 056,8 тыс. руб., или на 74 060,5 тыс. руб. меньше утвержденного бюджетом. Объем финансирования в государственной программе соответствует первоначальной редакции Закона о</w:t>
      </w:r>
      <w:r w:rsidR="003233E1">
        <w:rPr>
          <w:bCs/>
        </w:rPr>
        <w:t>б областном бюджете на 2016 год.</w:t>
      </w:r>
      <w:r w:rsidR="004D3698">
        <w:rPr>
          <w:bCs/>
        </w:rPr>
        <w:t xml:space="preserve"> Бюджетной росписью ассигнования предусмотрены в сумме 6 087 210,0 тыс. руб., что на 17 907,3 тыс. руб. меньше утвержденного Законом об областном бюджете за счет применения бюджетных мер принуждения и внесения изменения в бюджетную роспись в соответствии со ст. 217 БК РФ.</w:t>
      </w:r>
    </w:p>
    <w:p w:rsidR="003233E1" w:rsidRDefault="004D3698" w:rsidP="003233E1">
      <w:pPr>
        <w:autoSpaceDE w:val="0"/>
        <w:autoSpaceDN w:val="0"/>
        <w:adjustRightInd w:val="0"/>
        <w:ind w:firstLine="680"/>
        <w:jc w:val="both"/>
      </w:pPr>
      <w:proofErr w:type="gramStart"/>
      <w:r>
        <w:t>При внесении</w:t>
      </w:r>
      <w:r w:rsidR="003233E1">
        <w:t xml:space="preserve"> изменений </w:t>
      </w:r>
      <w:r>
        <w:t xml:space="preserve">в </w:t>
      </w:r>
      <w:r w:rsidR="003233E1">
        <w:t xml:space="preserve">Закон о бюджете на 2016 год </w:t>
      </w:r>
      <w:proofErr w:type="spellStart"/>
      <w:r w:rsidR="003233E1">
        <w:t>Облфином</w:t>
      </w:r>
      <w:proofErr w:type="spellEnd"/>
      <w:r w:rsidR="003233E1">
        <w:t xml:space="preserve"> не реализованы но</w:t>
      </w:r>
      <w:r w:rsidR="00BD1187">
        <w:t>р</w:t>
      </w:r>
      <w:r w:rsidR="003233E1">
        <w:t xml:space="preserve">мы п. 1.6 и п. 4.3 </w:t>
      </w:r>
      <w:r w:rsidR="003233E1" w:rsidRPr="00160C61">
        <w:t>постановления Правительства Волгоградской области от 27.08.2013 № 423-п «Об утверждении порядка разработки, реализации и оценки эффективности реализации государственных программ Волгоградской области»</w:t>
      </w:r>
      <w:r w:rsidR="006D60FE">
        <w:t xml:space="preserve"> и п. 2 ст. 179 БК РФ, согласно которым </w:t>
      </w:r>
      <w:r w:rsidR="006D60FE" w:rsidRPr="00160C61">
        <w:rPr>
          <w:bCs/>
        </w:rPr>
        <w:t xml:space="preserve">внесение </w:t>
      </w:r>
      <w:r w:rsidR="00BD1187">
        <w:rPr>
          <w:bCs/>
        </w:rPr>
        <w:t xml:space="preserve">изменений в </w:t>
      </w:r>
      <w:r w:rsidR="006D60FE" w:rsidRPr="00160C61">
        <w:t>государственные программы подлежат приведению в соответствие с законом об</w:t>
      </w:r>
      <w:proofErr w:type="gramEnd"/>
      <w:r w:rsidR="006D60FE" w:rsidRPr="00160C61">
        <w:t xml:space="preserve"> областном </w:t>
      </w:r>
      <w:proofErr w:type="gramStart"/>
      <w:r w:rsidR="006D60FE" w:rsidRPr="00160C61">
        <w:t>бюджете</w:t>
      </w:r>
      <w:proofErr w:type="gramEnd"/>
      <w:r w:rsidR="006D60FE" w:rsidRPr="00160C61">
        <w:rPr>
          <w:bCs/>
        </w:rPr>
        <w:t xml:space="preserve"> в порядке, установленном для разработки и утверждения государственных программ</w:t>
      </w:r>
      <w:r w:rsidR="006D60FE">
        <w:rPr>
          <w:bCs/>
        </w:rPr>
        <w:t>.</w:t>
      </w:r>
    </w:p>
    <w:p w:rsidR="003233E1" w:rsidRPr="00A95C86" w:rsidRDefault="003233E1" w:rsidP="003233E1">
      <w:pPr>
        <w:autoSpaceDE w:val="0"/>
        <w:autoSpaceDN w:val="0"/>
        <w:adjustRightInd w:val="0"/>
        <w:ind w:firstLine="680"/>
        <w:jc w:val="both"/>
        <w:rPr>
          <w:lang w:eastAsia="en-US"/>
        </w:rPr>
      </w:pPr>
      <w:r w:rsidRPr="00A95C86">
        <w:rPr>
          <w:lang w:eastAsia="en-US"/>
        </w:rPr>
        <w:t>Расходы по госпрограмме в 2016 году составили 5 967 424,4 тыс. руб., или 98% предусмотренного бюджетной росписью.</w:t>
      </w:r>
    </w:p>
    <w:p w:rsidR="00BC0EBE" w:rsidRPr="00A95C86" w:rsidRDefault="00BC0EBE" w:rsidP="00BC0EBE">
      <w:pPr>
        <w:ind w:firstLine="680"/>
        <w:jc w:val="both"/>
        <w:rPr>
          <w:lang w:eastAsia="en-US"/>
        </w:rPr>
      </w:pPr>
      <w:r>
        <w:t>Согласно докладу</w:t>
      </w:r>
      <w:r w:rsidR="003233E1" w:rsidRPr="00A95C86">
        <w:t xml:space="preserve"> о ходе реализации </w:t>
      </w:r>
      <w:r w:rsidR="003233E1" w:rsidRPr="00A95C86">
        <w:rPr>
          <w:bCs/>
        </w:rPr>
        <w:t xml:space="preserve">ГП «Управление государственными финансами» </w:t>
      </w:r>
      <w:r w:rsidR="003233E1" w:rsidRPr="00A95C86">
        <w:t>в 201</w:t>
      </w:r>
      <w:r w:rsidR="00BD1187">
        <w:t>6 году</w:t>
      </w:r>
      <w:r w:rsidR="003233E1" w:rsidRPr="00A95C86">
        <w:t xml:space="preserve"> не достигнуто 2 показателя из 17</w:t>
      </w:r>
      <w:r>
        <w:rPr>
          <w:color w:val="0070C0"/>
        </w:rPr>
        <w:t>.</w:t>
      </w:r>
    </w:p>
    <w:p w:rsidR="003F1636" w:rsidRDefault="003F1636" w:rsidP="004B5BA0">
      <w:pPr>
        <w:pStyle w:val="af3"/>
        <w:spacing w:before="0" w:beforeAutospacing="0" w:after="0" w:afterAutospacing="0"/>
        <w:ind w:firstLine="709"/>
        <w:jc w:val="both"/>
        <w:rPr>
          <w:b/>
          <w:i/>
        </w:rPr>
      </w:pPr>
    </w:p>
    <w:p w:rsidR="009D08D2" w:rsidRDefault="009D08D2" w:rsidP="004B5BA0">
      <w:pPr>
        <w:pStyle w:val="af3"/>
        <w:spacing w:before="0" w:beforeAutospacing="0" w:after="0" w:afterAutospacing="0"/>
        <w:ind w:firstLine="709"/>
        <w:jc w:val="both"/>
        <w:rPr>
          <w:b/>
          <w:i/>
        </w:rPr>
      </w:pPr>
    </w:p>
    <w:p w:rsidR="009D08D2" w:rsidRDefault="009D08D2" w:rsidP="004B5BA0">
      <w:pPr>
        <w:pStyle w:val="af3"/>
        <w:spacing w:before="0" w:beforeAutospacing="0" w:after="0" w:afterAutospacing="0"/>
        <w:ind w:firstLine="709"/>
        <w:jc w:val="both"/>
        <w:rPr>
          <w:b/>
          <w:i/>
        </w:rPr>
      </w:pPr>
    </w:p>
    <w:p w:rsidR="004B5BA0" w:rsidRPr="00BD1187" w:rsidRDefault="004B5BA0" w:rsidP="004B5BA0">
      <w:pPr>
        <w:pStyle w:val="af3"/>
        <w:spacing w:before="0" w:beforeAutospacing="0" w:after="0" w:afterAutospacing="0"/>
        <w:ind w:firstLine="709"/>
        <w:jc w:val="both"/>
        <w:rPr>
          <w:b/>
          <w:i/>
        </w:rPr>
      </w:pPr>
      <w:r w:rsidRPr="00BD1187">
        <w:rPr>
          <w:b/>
          <w:i/>
        </w:rPr>
        <w:lastRenderedPageBreak/>
        <w:t xml:space="preserve">Предложения </w:t>
      </w:r>
      <w:proofErr w:type="spellStart"/>
      <w:r w:rsidRPr="00BD1187">
        <w:rPr>
          <w:b/>
          <w:i/>
        </w:rPr>
        <w:t>Облфину</w:t>
      </w:r>
      <w:proofErr w:type="spellEnd"/>
      <w:r w:rsidRPr="00BD1187">
        <w:rPr>
          <w:b/>
          <w:i/>
        </w:rPr>
        <w:t xml:space="preserve">: </w:t>
      </w:r>
    </w:p>
    <w:p w:rsidR="004B5BA0" w:rsidRPr="007B6CF4" w:rsidRDefault="004B5BA0" w:rsidP="004B5BA0">
      <w:pPr>
        <w:pStyle w:val="af3"/>
        <w:spacing w:before="0" w:beforeAutospacing="0" w:after="0" w:afterAutospacing="0"/>
        <w:ind w:firstLine="709"/>
        <w:jc w:val="both"/>
      </w:pPr>
      <w:r w:rsidRPr="007B6CF4">
        <w:t xml:space="preserve">1. </w:t>
      </w:r>
      <w:proofErr w:type="gramStart"/>
      <w:r w:rsidRPr="007B6CF4">
        <w:t>В целях заполнения бюджетной отчетности в соответствии с требованиями Инструкции 191н обеспечить ведение счетов 050400000 «Сметные (плановые, прогнозные) назначения», 050700000 «Утвержденный объем финансового обеспечения», 150310000 «Бюджетные ассигнования текущего финансового года» (в части выбытий источников финансирования дефицита бюджета), 150000000 «Санкционирование расходов» по следующим финансовым периодам: 20 «Санкционирование по первому году, следующему за текущим (очередным финансовым годом)»;</w:t>
      </w:r>
      <w:proofErr w:type="gramEnd"/>
      <w:r w:rsidRPr="007B6CF4">
        <w:t xml:space="preserve"> </w:t>
      </w:r>
      <w:proofErr w:type="gramStart"/>
      <w:r w:rsidRPr="007B6CF4">
        <w:t xml:space="preserve">30 «Санкционирование по второму году, следующему за текущим (первым годом, следующим за очередным)»; 40 «Санкционирование по второму году, следующему за очередным». </w:t>
      </w:r>
      <w:proofErr w:type="gramEnd"/>
    </w:p>
    <w:p w:rsidR="004B5BA0" w:rsidRPr="007B6CF4" w:rsidRDefault="004B5BA0" w:rsidP="004B5BA0">
      <w:pPr>
        <w:pStyle w:val="af3"/>
        <w:spacing w:before="0" w:beforeAutospacing="0" w:after="0" w:afterAutospacing="0"/>
        <w:ind w:firstLine="709"/>
        <w:jc w:val="both"/>
      </w:pPr>
      <w:r w:rsidRPr="007B6CF4">
        <w:t xml:space="preserve">2. В целях исполнения полномочий администратора доходов обеспечить планирование возврата остатков субсидий, субвенций и иных межбюджетных трансфертов, имеющих целевое назначение, прошлых лет из бюджетов субъектов РФ, а также доходов от возврата остатков. </w:t>
      </w:r>
    </w:p>
    <w:p w:rsidR="004B5BA0" w:rsidRPr="007B6CF4" w:rsidRDefault="004B5BA0" w:rsidP="004B5BA0">
      <w:pPr>
        <w:pStyle w:val="af3"/>
        <w:spacing w:before="0" w:beforeAutospacing="0" w:after="0" w:afterAutospacing="0"/>
        <w:ind w:firstLine="709"/>
        <w:jc w:val="both"/>
      </w:pPr>
      <w:r w:rsidRPr="007B6CF4">
        <w:t xml:space="preserve">3. Обеспечить повышение качества ведения бюджетного учета и составления бюджетной отчетности органов исполнительной власти, передавших полномочия Учреждению. </w:t>
      </w:r>
    </w:p>
    <w:p w:rsidR="000E1A2D" w:rsidRPr="007B6CF4" w:rsidRDefault="000E1A2D" w:rsidP="000E1A2D">
      <w:pPr>
        <w:pStyle w:val="ConsPlusNormal"/>
        <w:ind w:firstLine="709"/>
        <w:jc w:val="both"/>
      </w:pPr>
      <w:r w:rsidRPr="007B6CF4">
        <w:t>4. В целях сокращения расходов на обсл</w:t>
      </w:r>
      <w:r w:rsidR="00785394" w:rsidRPr="007B6CF4">
        <w:t>уживание государственного долга</w:t>
      </w:r>
      <w:r w:rsidRPr="007B6CF4">
        <w:t xml:space="preserve"> продолжить работу, направленную на корректировку условий соглашений, заключенных с Минфином РФ о предоставлении бюджетных кредитов из федерального бюджета, полученных Волгоградской областью в 2015-2016 годах</w:t>
      </w:r>
      <w:r w:rsidR="00785394" w:rsidRPr="007B6CF4">
        <w:t xml:space="preserve">, либо на их </w:t>
      </w:r>
      <w:proofErr w:type="gramStart"/>
      <w:r w:rsidR="00785394" w:rsidRPr="007B6CF4">
        <w:t>реструктуризацию</w:t>
      </w:r>
      <w:proofErr w:type="gramEnd"/>
      <w:r w:rsidR="00785394" w:rsidRPr="007B6CF4">
        <w:t xml:space="preserve"> на новых условиях.</w:t>
      </w:r>
    </w:p>
    <w:p w:rsidR="00717444" w:rsidRPr="007B6CF4" w:rsidRDefault="000E1A2D" w:rsidP="00717444">
      <w:pPr>
        <w:pStyle w:val="ConsPlusNormal"/>
        <w:ind w:firstLine="709"/>
        <w:jc w:val="both"/>
      </w:pPr>
      <w:r w:rsidRPr="007B6CF4">
        <w:t xml:space="preserve">5. </w:t>
      </w:r>
      <w:proofErr w:type="gramStart"/>
      <w:r w:rsidR="00717444" w:rsidRPr="007B6CF4">
        <w:t xml:space="preserve">Совместно с комитетом экономической политики и развития Волгоградской области рассмотреть вопрос о внесении изменений в Постановление № 423-п в части механизма внесения изменений в государственные программы в течение года при изменении ассигнований, существенно влияющих на показатели их реализации, в целях обеспечения </w:t>
      </w:r>
      <w:proofErr w:type="spellStart"/>
      <w:r w:rsidR="00717444" w:rsidRPr="007B6CF4">
        <w:t>взаимоувязки</w:t>
      </w:r>
      <w:proofErr w:type="spellEnd"/>
      <w:r w:rsidR="00717444" w:rsidRPr="007B6CF4">
        <w:t xml:space="preserve"> целевых показателей государственных программ Волгоградской области с объемами финансирования, которые в течение года в законе об областном бюджете корректируются</w:t>
      </w:r>
      <w:proofErr w:type="gramEnd"/>
      <w:r w:rsidR="00717444" w:rsidRPr="007B6CF4">
        <w:t xml:space="preserve"> неоднократно, а также </w:t>
      </w:r>
      <w:r w:rsidR="00ED3D4E" w:rsidRPr="007B6CF4">
        <w:t>с учетом</w:t>
      </w:r>
      <w:r w:rsidR="00717444" w:rsidRPr="007B6CF4">
        <w:t xml:space="preserve"> рекомендаций Минфина России от 30.09.2014 № 09-05-05/48843.</w:t>
      </w:r>
    </w:p>
    <w:p w:rsidR="0001171D" w:rsidRPr="007B6CF4" w:rsidRDefault="00785394" w:rsidP="003207B6">
      <w:pPr>
        <w:pStyle w:val="ConsPlusNormal"/>
        <w:ind w:firstLine="709"/>
        <w:jc w:val="both"/>
      </w:pPr>
      <w:r w:rsidRPr="007B6CF4">
        <w:t>6. Не допускать сокращение размеров резервного фонда Администрации Волгоградской области и перемещение ассигнований с подраздела 0111 «Резервного фонда» на другие подразделы при отсутствии постановлений Администрации Волгоградской области о выделении средств из резервного фонда.</w:t>
      </w:r>
    </w:p>
    <w:p w:rsidR="000E1A2D" w:rsidRDefault="000E1A2D" w:rsidP="003207B6">
      <w:pPr>
        <w:pStyle w:val="ConsPlusNormal"/>
        <w:ind w:firstLine="709"/>
        <w:jc w:val="both"/>
      </w:pPr>
    </w:p>
    <w:p w:rsidR="00107A76" w:rsidRDefault="00107A76" w:rsidP="003207B6">
      <w:pPr>
        <w:pStyle w:val="ConsPlusNormal"/>
        <w:ind w:firstLine="709"/>
        <w:jc w:val="both"/>
      </w:pPr>
    </w:p>
    <w:p w:rsidR="00107A76" w:rsidRPr="007B6CF4" w:rsidRDefault="00107A76" w:rsidP="003207B6">
      <w:pPr>
        <w:pStyle w:val="ConsPlusNormal"/>
        <w:ind w:firstLine="709"/>
        <w:jc w:val="both"/>
      </w:pPr>
    </w:p>
    <w:p w:rsidR="0001171D" w:rsidRPr="0001171D" w:rsidRDefault="0001171D" w:rsidP="003207B6">
      <w:pPr>
        <w:pStyle w:val="ConsPlusNormal"/>
        <w:ind w:firstLine="709"/>
        <w:jc w:val="both"/>
        <w:rPr>
          <w:b/>
          <w:i/>
        </w:rPr>
      </w:pPr>
      <w:r w:rsidRPr="0001171D">
        <w:rPr>
          <w:b/>
          <w:i/>
        </w:rPr>
        <w:t xml:space="preserve">Аудитор </w:t>
      </w:r>
      <w:r w:rsidRPr="0001171D">
        <w:rPr>
          <w:b/>
          <w:i/>
        </w:rPr>
        <w:tab/>
      </w:r>
      <w:r w:rsidRPr="0001171D">
        <w:rPr>
          <w:b/>
          <w:i/>
        </w:rPr>
        <w:tab/>
      </w:r>
      <w:r w:rsidRPr="0001171D">
        <w:rPr>
          <w:b/>
          <w:i/>
        </w:rPr>
        <w:tab/>
      </w:r>
      <w:r w:rsidRPr="0001171D">
        <w:rPr>
          <w:b/>
          <w:i/>
        </w:rPr>
        <w:tab/>
      </w:r>
      <w:r w:rsidRPr="0001171D">
        <w:rPr>
          <w:b/>
          <w:i/>
        </w:rPr>
        <w:tab/>
      </w:r>
      <w:r w:rsidRPr="0001171D">
        <w:rPr>
          <w:b/>
          <w:i/>
        </w:rPr>
        <w:tab/>
      </w:r>
      <w:r w:rsidRPr="0001171D">
        <w:rPr>
          <w:b/>
          <w:i/>
        </w:rPr>
        <w:tab/>
      </w:r>
      <w:r w:rsidRPr="0001171D">
        <w:rPr>
          <w:b/>
          <w:i/>
        </w:rPr>
        <w:tab/>
        <w:t>Н.Л.</w:t>
      </w:r>
      <w:r w:rsidR="000E1A2D">
        <w:rPr>
          <w:b/>
          <w:i/>
        </w:rPr>
        <w:t xml:space="preserve"> </w:t>
      </w:r>
      <w:proofErr w:type="spellStart"/>
      <w:r w:rsidRPr="0001171D">
        <w:rPr>
          <w:b/>
          <w:i/>
        </w:rPr>
        <w:t>Ноздрюхина</w:t>
      </w:r>
      <w:proofErr w:type="spellEnd"/>
    </w:p>
    <w:sectPr w:rsidR="0001171D" w:rsidRPr="0001171D" w:rsidSect="00BC0EBE">
      <w:headerReference w:type="default" r:id="rId17"/>
      <w:pgSz w:w="11906" w:h="16838"/>
      <w:pgMar w:top="567" w:right="567" w:bottom="397" w:left="124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1AD0" w:rsidRDefault="00231AD0" w:rsidP="00DA2527">
      <w:r>
        <w:separator/>
      </w:r>
    </w:p>
  </w:endnote>
  <w:endnote w:type="continuationSeparator" w:id="0">
    <w:p w:rsidR="00231AD0" w:rsidRDefault="00231AD0" w:rsidP="00DA252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1AD0" w:rsidRDefault="00231AD0" w:rsidP="00DA2527">
      <w:r>
        <w:separator/>
      </w:r>
    </w:p>
  </w:footnote>
  <w:footnote w:type="continuationSeparator" w:id="0">
    <w:p w:rsidR="00231AD0" w:rsidRDefault="00231AD0" w:rsidP="00DA25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AD0" w:rsidRDefault="00231AD0" w:rsidP="00DA2527">
    <w:pPr>
      <w:pStyle w:val="ae"/>
      <w:tabs>
        <w:tab w:val="left" w:pos="5660"/>
      </w:tabs>
    </w:pPr>
    <w:r>
      <w:tab/>
    </w:r>
    <w:fldSimple w:instr=" PAGE   \* MERGEFORMAT ">
      <w:r w:rsidR="00EA1C2C">
        <w:rPr>
          <w:noProof/>
        </w:rPr>
        <w:t>2</w:t>
      </w:r>
    </w:fldSimple>
  </w:p>
  <w:p w:rsidR="00231AD0" w:rsidRDefault="00231AD0">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CFC82C8"/>
    <w:lvl w:ilvl="0">
      <w:numFmt w:val="bullet"/>
      <w:lvlText w:val="*"/>
      <w:lvlJc w:val="left"/>
    </w:lvl>
  </w:abstractNum>
  <w:abstractNum w:abstractNumId="1">
    <w:nsid w:val="06D07BAD"/>
    <w:multiLevelType w:val="hybridMultilevel"/>
    <w:tmpl w:val="CA3C0BC4"/>
    <w:lvl w:ilvl="0" w:tplc="0419000D">
      <w:start w:val="1"/>
      <w:numFmt w:val="bullet"/>
      <w:lvlText w:val=""/>
      <w:lvlJc w:val="left"/>
      <w:pPr>
        <w:ind w:left="1211" w:hanging="360"/>
      </w:pPr>
      <w:rPr>
        <w:rFonts w:ascii="Wingdings" w:hAnsi="Wingding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DBA40E6"/>
    <w:multiLevelType w:val="hybridMultilevel"/>
    <w:tmpl w:val="9FC86788"/>
    <w:lvl w:ilvl="0" w:tplc="5F98A8E4">
      <w:start w:val="1"/>
      <w:numFmt w:val="decimal"/>
      <w:lvlText w:val="%1."/>
      <w:lvlJc w:val="left"/>
      <w:pPr>
        <w:ind w:left="928"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1C616FC"/>
    <w:multiLevelType w:val="hybridMultilevel"/>
    <w:tmpl w:val="DD8CF0F6"/>
    <w:lvl w:ilvl="0" w:tplc="BB6238D0">
      <w:start w:val="1"/>
      <w:numFmt w:val="decimal"/>
      <w:lvlText w:val="%1."/>
      <w:lvlJc w:val="left"/>
      <w:pPr>
        <w:ind w:left="928" w:hanging="360"/>
      </w:pPr>
      <w:rPr>
        <w:rFonts w:ascii="Times New Roman" w:hAnsi="Times New Roman" w:cs="Times New Roman" w:hint="default"/>
        <w:color w:val="000000"/>
        <w:sz w:val="24"/>
        <w:szCs w:val="24"/>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42971CA"/>
    <w:multiLevelType w:val="multilevel"/>
    <w:tmpl w:val="131A50C2"/>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nsid w:val="2F700650"/>
    <w:multiLevelType w:val="hybridMultilevel"/>
    <w:tmpl w:val="4E661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3D0951D7"/>
    <w:multiLevelType w:val="hybridMultilevel"/>
    <w:tmpl w:val="33582C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9C67C64"/>
    <w:multiLevelType w:val="hybridMultilevel"/>
    <w:tmpl w:val="EE864174"/>
    <w:lvl w:ilvl="0" w:tplc="0C50CB8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51A73B13"/>
    <w:multiLevelType w:val="hybridMultilevel"/>
    <w:tmpl w:val="A2D0898A"/>
    <w:lvl w:ilvl="0" w:tplc="FC3659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3AB6A40"/>
    <w:multiLevelType w:val="hybridMultilevel"/>
    <w:tmpl w:val="DD0E0016"/>
    <w:lvl w:ilvl="0" w:tplc="0419000D">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0">
    <w:nsid w:val="7022163C"/>
    <w:multiLevelType w:val="hybridMultilevel"/>
    <w:tmpl w:val="EFAE7B5A"/>
    <w:lvl w:ilvl="0" w:tplc="A7FC15D6">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C453B05"/>
    <w:multiLevelType w:val="hybridMultilevel"/>
    <w:tmpl w:val="F52AE11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2">
    <w:nsid w:val="7F246BFA"/>
    <w:multiLevelType w:val="multilevel"/>
    <w:tmpl w:val="A68491BC"/>
    <w:lvl w:ilvl="0">
      <w:start w:val="1"/>
      <w:numFmt w:val="decimal"/>
      <w:lvlText w:val="%1."/>
      <w:lvlJc w:val="left"/>
      <w:pPr>
        <w:ind w:left="1498" w:hanging="930"/>
      </w:pPr>
      <w:rPr>
        <w:rFonts w:hint="default"/>
        <w:b w:val="0"/>
        <w:i w:val="0"/>
      </w:rPr>
    </w:lvl>
    <w:lvl w:ilvl="1">
      <w:start w:val="1"/>
      <w:numFmt w:val="decimal"/>
      <w:isLgl/>
      <w:lvlText w:val="%1.%2."/>
      <w:lvlJc w:val="left"/>
      <w:pPr>
        <w:ind w:left="1495"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10"/>
  </w:num>
  <w:num w:numId="2">
    <w:abstractNumId w:val="8"/>
  </w:num>
  <w:num w:numId="3">
    <w:abstractNumId w:val="3"/>
  </w:num>
  <w:num w:numId="4">
    <w:abstractNumId w:val="2"/>
  </w:num>
  <w:num w:numId="5">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6">
    <w:abstractNumId w:val="7"/>
  </w:num>
  <w:num w:numId="7">
    <w:abstractNumId w:val="4"/>
  </w:num>
  <w:num w:numId="8">
    <w:abstractNumId w:val="12"/>
  </w:num>
  <w:num w:numId="9">
    <w:abstractNumId w:val="1"/>
  </w:num>
  <w:num w:numId="10">
    <w:abstractNumId w:val="5"/>
  </w:num>
  <w:num w:numId="11">
    <w:abstractNumId w:val="6"/>
  </w:num>
  <w:num w:numId="12">
    <w:abstractNumId w:val="11"/>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73B6F"/>
    <w:rsid w:val="000017CC"/>
    <w:rsid w:val="00005CAE"/>
    <w:rsid w:val="0001009C"/>
    <w:rsid w:val="0001171D"/>
    <w:rsid w:val="00011A20"/>
    <w:rsid w:val="0001272F"/>
    <w:rsid w:val="00015E45"/>
    <w:rsid w:val="00016F50"/>
    <w:rsid w:val="00021346"/>
    <w:rsid w:val="0002304D"/>
    <w:rsid w:val="00026CA0"/>
    <w:rsid w:val="000305EE"/>
    <w:rsid w:val="000364EB"/>
    <w:rsid w:val="0003688A"/>
    <w:rsid w:val="000532CF"/>
    <w:rsid w:val="00054695"/>
    <w:rsid w:val="000572A6"/>
    <w:rsid w:val="000613A9"/>
    <w:rsid w:val="00065A07"/>
    <w:rsid w:val="0006745C"/>
    <w:rsid w:val="000723BE"/>
    <w:rsid w:val="000744D1"/>
    <w:rsid w:val="00074689"/>
    <w:rsid w:val="000760AB"/>
    <w:rsid w:val="00082BE7"/>
    <w:rsid w:val="00091BC6"/>
    <w:rsid w:val="00095BFA"/>
    <w:rsid w:val="00095F01"/>
    <w:rsid w:val="000A25A1"/>
    <w:rsid w:val="000A277E"/>
    <w:rsid w:val="000B278B"/>
    <w:rsid w:val="000B6287"/>
    <w:rsid w:val="000C0F17"/>
    <w:rsid w:val="000C4AE0"/>
    <w:rsid w:val="000D07BD"/>
    <w:rsid w:val="000D1371"/>
    <w:rsid w:val="000D239B"/>
    <w:rsid w:val="000D5F6B"/>
    <w:rsid w:val="000D6474"/>
    <w:rsid w:val="000E10E7"/>
    <w:rsid w:val="000E1A2D"/>
    <w:rsid w:val="000E1FA0"/>
    <w:rsid w:val="000E2AC9"/>
    <w:rsid w:val="000F1D90"/>
    <w:rsid w:val="001008C6"/>
    <w:rsid w:val="00100CF1"/>
    <w:rsid w:val="0010217B"/>
    <w:rsid w:val="001042B8"/>
    <w:rsid w:val="00105E7E"/>
    <w:rsid w:val="00107A76"/>
    <w:rsid w:val="001109CB"/>
    <w:rsid w:val="00110EF1"/>
    <w:rsid w:val="00112CD0"/>
    <w:rsid w:val="00112FD1"/>
    <w:rsid w:val="001157A3"/>
    <w:rsid w:val="001220FD"/>
    <w:rsid w:val="001268D7"/>
    <w:rsid w:val="00126E38"/>
    <w:rsid w:val="001359E7"/>
    <w:rsid w:val="00136B7C"/>
    <w:rsid w:val="001371FC"/>
    <w:rsid w:val="00145D24"/>
    <w:rsid w:val="00146662"/>
    <w:rsid w:val="00151004"/>
    <w:rsid w:val="00154B87"/>
    <w:rsid w:val="00160C61"/>
    <w:rsid w:val="00163274"/>
    <w:rsid w:val="0016756C"/>
    <w:rsid w:val="00171927"/>
    <w:rsid w:val="001754DD"/>
    <w:rsid w:val="00185D18"/>
    <w:rsid w:val="00186EFD"/>
    <w:rsid w:val="0018739F"/>
    <w:rsid w:val="00191144"/>
    <w:rsid w:val="001A0593"/>
    <w:rsid w:val="001A56A6"/>
    <w:rsid w:val="001A5CDC"/>
    <w:rsid w:val="001A7C36"/>
    <w:rsid w:val="001B03CC"/>
    <w:rsid w:val="001B2047"/>
    <w:rsid w:val="001B2492"/>
    <w:rsid w:val="001C6C24"/>
    <w:rsid w:val="001E44E2"/>
    <w:rsid w:val="001E63D1"/>
    <w:rsid w:val="001E78DC"/>
    <w:rsid w:val="001F4F99"/>
    <w:rsid w:val="0020417A"/>
    <w:rsid w:val="00210CCB"/>
    <w:rsid w:val="00221026"/>
    <w:rsid w:val="002223D7"/>
    <w:rsid w:val="00227639"/>
    <w:rsid w:val="00231AD0"/>
    <w:rsid w:val="002368B3"/>
    <w:rsid w:val="00236C6C"/>
    <w:rsid w:val="00242FCF"/>
    <w:rsid w:val="002474A9"/>
    <w:rsid w:val="002514B3"/>
    <w:rsid w:val="00255CC7"/>
    <w:rsid w:val="00256B83"/>
    <w:rsid w:val="00264D23"/>
    <w:rsid w:val="002658A5"/>
    <w:rsid w:val="00265960"/>
    <w:rsid w:val="00267C75"/>
    <w:rsid w:val="00275E44"/>
    <w:rsid w:val="00283973"/>
    <w:rsid w:val="00286933"/>
    <w:rsid w:val="00292555"/>
    <w:rsid w:val="002929AF"/>
    <w:rsid w:val="0029481B"/>
    <w:rsid w:val="002A4B25"/>
    <w:rsid w:val="002A56A7"/>
    <w:rsid w:val="002A690B"/>
    <w:rsid w:val="002A7D9C"/>
    <w:rsid w:val="002B20A8"/>
    <w:rsid w:val="002B2D3C"/>
    <w:rsid w:val="002B5C1C"/>
    <w:rsid w:val="002B6378"/>
    <w:rsid w:val="002B63F5"/>
    <w:rsid w:val="002C0D7D"/>
    <w:rsid w:val="002C66FB"/>
    <w:rsid w:val="002D0533"/>
    <w:rsid w:val="002D0FB8"/>
    <w:rsid w:val="002D1A58"/>
    <w:rsid w:val="002D3541"/>
    <w:rsid w:val="002D4227"/>
    <w:rsid w:val="002D6F15"/>
    <w:rsid w:val="002D6F3F"/>
    <w:rsid w:val="002E07C2"/>
    <w:rsid w:val="002E0FA7"/>
    <w:rsid w:val="002E1AD0"/>
    <w:rsid w:val="002E1E6A"/>
    <w:rsid w:val="002E32A3"/>
    <w:rsid w:val="002E546F"/>
    <w:rsid w:val="002E59A8"/>
    <w:rsid w:val="002F1B4F"/>
    <w:rsid w:val="002F54E7"/>
    <w:rsid w:val="002F586C"/>
    <w:rsid w:val="002F763C"/>
    <w:rsid w:val="003021FC"/>
    <w:rsid w:val="00302D05"/>
    <w:rsid w:val="003047E5"/>
    <w:rsid w:val="00310DA5"/>
    <w:rsid w:val="00315AFA"/>
    <w:rsid w:val="003207B6"/>
    <w:rsid w:val="003233E1"/>
    <w:rsid w:val="00336A74"/>
    <w:rsid w:val="00346D87"/>
    <w:rsid w:val="003472A5"/>
    <w:rsid w:val="003504DD"/>
    <w:rsid w:val="00351B1E"/>
    <w:rsid w:val="00352300"/>
    <w:rsid w:val="00354633"/>
    <w:rsid w:val="003549E9"/>
    <w:rsid w:val="00355FEC"/>
    <w:rsid w:val="00356091"/>
    <w:rsid w:val="00366072"/>
    <w:rsid w:val="00370C56"/>
    <w:rsid w:val="00372905"/>
    <w:rsid w:val="00372EB6"/>
    <w:rsid w:val="00375FCE"/>
    <w:rsid w:val="00386A5E"/>
    <w:rsid w:val="00392E35"/>
    <w:rsid w:val="00393A5F"/>
    <w:rsid w:val="003A02CC"/>
    <w:rsid w:val="003A65BD"/>
    <w:rsid w:val="003B06BD"/>
    <w:rsid w:val="003B77A6"/>
    <w:rsid w:val="003C1B97"/>
    <w:rsid w:val="003C202F"/>
    <w:rsid w:val="003C29D9"/>
    <w:rsid w:val="003C380F"/>
    <w:rsid w:val="003C6365"/>
    <w:rsid w:val="003D05A5"/>
    <w:rsid w:val="003D118F"/>
    <w:rsid w:val="003D17C4"/>
    <w:rsid w:val="003D77F0"/>
    <w:rsid w:val="003E1A2B"/>
    <w:rsid w:val="003E315A"/>
    <w:rsid w:val="003E7F12"/>
    <w:rsid w:val="003F1636"/>
    <w:rsid w:val="003F3A94"/>
    <w:rsid w:val="003F462A"/>
    <w:rsid w:val="003F6225"/>
    <w:rsid w:val="0040023B"/>
    <w:rsid w:val="00400CB1"/>
    <w:rsid w:val="00402C30"/>
    <w:rsid w:val="0040685B"/>
    <w:rsid w:val="004155A4"/>
    <w:rsid w:val="00420E39"/>
    <w:rsid w:val="00422372"/>
    <w:rsid w:val="00425F32"/>
    <w:rsid w:val="00427B9B"/>
    <w:rsid w:val="004333F7"/>
    <w:rsid w:val="00433D4D"/>
    <w:rsid w:val="00437995"/>
    <w:rsid w:val="00437CEB"/>
    <w:rsid w:val="00443006"/>
    <w:rsid w:val="00450327"/>
    <w:rsid w:val="004531D1"/>
    <w:rsid w:val="00453CCF"/>
    <w:rsid w:val="00454805"/>
    <w:rsid w:val="0045481A"/>
    <w:rsid w:val="00454FB6"/>
    <w:rsid w:val="00460B55"/>
    <w:rsid w:val="00462905"/>
    <w:rsid w:val="004715A7"/>
    <w:rsid w:val="00472FD7"/>
    <w:rsid w:val="00473F10"/>
    <w:rsid w:val="00474647"/>
    <w:rsid w:val="0048529C"/>
    <w:rsid w:val="00487E57"/>
    <w:rsid w:val="00491929"/>
    <w:rsid w:val="004940D7"/>
    <w:rsid w:val="004A1278"/>
    <w:rsid w:val="004A697C"/>
    <w:rsid w:val="004B434E"/>
    <w:rsid w:val="004B5BA0"/>
    <w:rsid w:val="004B6A9F"/>
    <w:rsid w:val="004C3E00"/>
    <w:rsid w:val="004C3E92"/>
    <w:rsid w:val="004C411B"/>
    <w:rsid w:val="004C4D95"/>
    <w:rsid w:val="004C6BDC"/>
    <w:rsid w:val="004D1B12"/>
    <w:rsid w:val="004D3698"/>
    <w:rsid w:val="004D4B41"/>
    <w:rsid w:val="004E01E6"/>
    <w:rsid w:val="004E40B7"/>
    <w:rsid w:val="004E4D71"/>
    <w:rsid w:val="004E5F6C"/>
    <w:rsid w:val="004E630F"/>
    <w:rsid w:val="004E7E60"/>
    <w:rsid w:val="00503F56"/>
    <w:rsid w:val="005049B9"/>
    <w:rsid w:val="00507C2E"/>
    <w:rsid w:val="0051054D"/>
    <w:rsid w:val="00525130"/>
    <w:rsid w:val="00525704"/>
    <w:rsid w:val="00527074"/>
    <w:rsid w:val="00532D78"/>
    <w:rsid w:val="005339DC"/>
    <w:rsid w:val="00535010"/>
    <w:rsid w:val="0053705B"/>
    <w:rsid w:val="005400A5"/>
    <w:rsid w:val="00540CD7"/>
    <w:rsid w:val="00546328"/>
    <w:rsid w:val="00554187"/>
    <w:rsid w:val="005611C7"/>
    <w:rsid w:val="005619EA"/>
    <w:rsid w:val="00561AA7"/>
    <w:rsid w:val="00563AA2"/>
    <w:rsid w:val="005656AE"/>
    <w:rsid w:val="005719FD"/>
    <w:rsid w:val="00577082"/>
    <w:rsid w:val="00580A65"/>
    <w:rsid w:val="00585663"/>
    <w:rsid w:val="00587A1F"/>
    <w:rsid w:val="00587EE9"/>
    <w:rsid w:val="0059296C"/>
    <w:rsid w:val="00596ED8"/>
    <w:rsid w:val="00596F18"/>
    <w:rsid w:val="005A2C56"/>
    <w:rsid w:val="005A5E4A"/>
    <w:rsid w:val="005C174A"/>
    <w:rsid w:val="005C2C88"/>
    <w:rsid w:val="005C2D5F"/>
    <w:rsid w:val="005D2907"/>
    <w:rsid w:val="005D2A2F"/>
    <w:rsid w:val="005D3D39"/>
    <w:rsid w:val="005E2985"/>
    <w:rsid w:val="005E54F4"/>
    <w:rsid w:val="005E7B1D"/>
    <w:rsid w:val="005F62C0"/>
    <w:rsid w:val="005F7917"/>
    <w:rsid w:val="00607D5F"/>
    <w:rsid w:val="00611E97"/>
    <w:rsid w:val="006132F6"/>
    <w:rsid w:val="00617C0B"/>
    <w:rsid w:val="00624262"/>
    <w:rsid w:val="00635789"/>
    <w:rsid w:val="006370F1"/>
    <w:rsid w:val="00637286"/>
    <w:rsid w:val="00643D01"/>
    <w:rsid w:val="00646290"/>
    <w:rsid w:val="00650351"/>
    <w:rsid w:val="00651073"/>
    <w:rsid w:val="0065528E"/>
    <w:rsid w:val="00655E19"/>
    <w:rsid w:val="00662334"/>
    <w:rsid w:val="00662C3F"/>
    <w:rsid w:val="006635D2"/>
    <w:rsid w:val="00666AF3"/>
    <w:rsid w:val="00672DB1"/>
    <w:rsid w:val="00674EBC"/>
    <w:rsid w:val="00681E6D"/>
    <w:rsid w:val="006827DB"/>
    <w:rsid w:val="00685E6F"/>
    <w:rsid w:val="006870E1"/>
    <w:rsid w:val="006873D7"/>
    <w:rsid w:val="00692892"/>
    <w:rsid w:val="0069300D"/>
    <w:rsid w:val="00694AEE"/>
    <w:rsid w:val="006978A3"/>
    <w:rsid w:val="006A06AB"/>
    <w:rsid w:val="006A6957"/>
    <w:rsid w:val="006B0A3B"/>
    <w:rsid w:val="006B68E9"/>
    <w:rsid w:val="006B7086"/>
    <w:rsid w:val="006C0F7B"/>
    <w:rsid w:val="006C5133"/>
    <w:rsid w:val="006D2B03"/>
    <w:rsid w:val="006D38E2"/>
    <w:rsid w:val="006D45C8"/>
    <w:rsid w:val="006D60FE"/>
    <w:rsid w:val="006E06B0"/>
    <w:rsid w:val="006E2067"/>
    <w:rsid w:val="006E642C"/>
    <w:rsid w:val="006E749B"/>
    <w:rsid w:val="006F2758"/>
    <w:rsid w:val="00701448"/>
    <w:rsid w:val="00703909"/>
    <w:rsid w:val="007050FC"/>
    <w:rsid w:val="00705D31"/>
    <w:rsid w:val="00706DE1"/>
    <w:rsid w:val="00707093"/>
    <w:rsid w:val="00712BC3"/>
    <w:rsid w:val="00714A0E"/>
    <w:rsid w:val="007150CA"/>
    <w:rsid w:val="00717444"/>
    <w:rsid w:val="00723E23"/>
    <w:rsid w:val="007257F2"/>
    <w:rsid w:val="00726C6A"/>
    <w:rsid w:val="00730B2D"/>
    <w:rsid w:val="00730E68"/>
    <w:rsid w:val="00732044"/>
    <w:rsid w:val="00733BD7"/>
    <w:rsid w:val="00744265"/>
    <w:rsid w:val="0074593F"/>
    <w:rsid w:val="00752511"/>
    <w:rsid w:val="0076418F"/>
    <w:rsid w:val="007757A1"/>
    <w:rsid w:val="00785394"/>
    <w:rsid w:val="0078783E"/>
    <w:rsid w:val="00791503"/>
    <w:rsid w:val="00795A0C"/>
    <w:rsid w:val="007966CE"/>
    <w:rsid w:val="00796968"/>
    <w:rsid w:val="007A7660"/>
    <w:rsid w:val="007B32FE"/>
    <w:rsid w:val="007B3FBA"/>
    <w:rsid w:val="007B6CF4"/>
    <w:rsid w:val="007C1A60"/>
    <w:rsid w:val="007C541B"/>
    <w:rsid w:val="007D0E68"/>
    <w:rsid w:val="007D3193"/>
    <w:rsid w:val="007D6B92"/>
    <w:rsid w:val="007F2757"/>
    <w:rsid w:val="008013D6"/>
    <w:rsid w:val="00802106"/>
    <w:rsid w:val="00802447"/>
    <w:rsid w:val="008104DB"/>
    <w:rsid w:val="00810BE6"/>
    <w:rsid w:val="0081454D"/>
    <w:rsid w:val="008163F2"/>
    <w:rsid w:val="0082258F"/>
    <w:rsid w:val="00836F46"/>
    <w:rsid w:val="008375FB"/>
    <w:rsid w:val="00837F4C"/>
    <w:rsid w:val="0085017B"/>
    <w:rsid w:val="00851A2D"/>
    <w:rsid w:val="00852071"/>
    <w:rsid w:val="00853EE7"/>
    <w:rsid w:val="00856A8C"/>
    <w:rsid w:val="0086129D"/>
    <w:rsid w:val="0086130A"/>
    <w:rsid w:val="008625F5"/>
    <w:rsid w:val="00863ED3"/>
    <w:rsid w:val="00877F6E"/>
    <w:rsid w:val="0088307B"/>
    <w:rsid w:val="0088389E"/>
    <w:rsid w:val="0088632E"/>
    <w:rsid w:val="00886F4C"/>
    <w:rsid w:val="008870BE"/>
    <w:rsid w:val="00890D2C"/>
    <w:rsid w:val="0089626A"/>
    <w:rsid w:val="008B050A"/>
    <w:rsid w:val="008B1475"/>
    <w:rsid w:val="008B3215"/>
    <w:rsid w:val="008B60E5"/>
    <w:rsid w:val="008B6ABF"/>
    <w:rsid w:val="008C6053"/>
    <w:rsid w:val="008D70E6"/>
    <w:rsid w:val="008E1F00"/>
    <w:rsid w:val="008E4ECF"/>
    <w:rsid w:val="008E7EC6"/>
    <w:rsid w:val="008F02A2"/>
    <w:rsid w:val="008F0522"/>
    <w:rsid w:val="008F4C7A"/>
    <w:rsid w:val="008F55C8"/>
    <w:rsid w:val="009132EA"/>
    <w:rsid w:val="00914452"/>
    <w:rsid w:val="009144C6"/>
    <w:rsid w:val="00915DE5"/>
    <w:rsid w:val="0091692F"/>
    <w:rsid w:val="00916C58"/>
    <w:rsid w:val="00920C06"/>
    <w:rsid w:val="00920EBC"/>
    <w:rsid w:val="00935BD7"/>
    <w:rsid w:val="00944305"/>
    <w:rsid w:val="00956883"/>
    <w:rsid w:val="0096202A"/>
    <w:rsid w:val="009642ED"/>
    <w:rsid w:val="009652DD"/>
    <w:rsid w:val="009672CF"/>
    <w:rsid w:val="00967BC4"/>
    <w:rsid w:val="00970EB5"/>
    <w:rsid w:val="009717D3"/>
    <w:rsid w:val="00977E91"/>
    <w:rsid w:val="00983BDF"/>
    <w:rsid w:val="009966B6"/>
    <w:rsid w:val="009A1168"/>
    <w:rsid w:val="009A3E54"/>
    <w:rsid w:val="009A5A61"/>
    <w:rsid w:val="009B4AAC"/>
    <w:rsid w:val="009B646E"/>
    <w:rsid w:val="009C0091"/>
    <w:rsid w:val="009C29C0"/>
    <w:rsid w:val="009D08D2"/>
    <w:rsid w:val="009D1898"/>
    <w:rsid w:val="009D4EBE"/>
    <w:rsid w:val="009D68D5"/>
    <w:rsid w:val="009D6FE1"/>
    <w:rsid w:val="009E1B72"/>
    <w:rsid w:val="009E2203"/>
    <w:rsid w:val="009E264F"/>
    <w:rsid w:val="009E7D43"/>
    <w:rsid w:val="009F2C52"/>
    <w:rsid w:val="009F63AC"/>
    <w:rsid w:val="00A01458"/>
    <w:rsid w:val="00A054B0"/>
    <w:rsid w:val="00A06B73"/>
    <w:rsid w:val="00A12039"/>
    <w:rsid w:val="00A23313"/>
    <w:rsid w:val="00A249B5"/>
    <w:rsid w:val="00A257AF"/>
    <w:rsid w:val="00A25CBE"/>
    <w:rsid w:val="00A325F7"/>
    <w:rsid w:val="00A35B5D"/>
    <w:rsid w:val="00A36806"/>
    <w:rsid w:val="00A36F81"/>
    <w:rsid w:val="00A418DD"/>
    <w:rsid w:val="00A44E09"/>
    <w:rsid w:val="00A45291"/>
    <w:rsid w:val="00A529B5"/>
    <w:rsid w:val="00A53BD3"/>
    <w:rsid w:val="00A57D64"/>
    <w:rsid w:val="00A61338"/>
    <w:rsid w:val="00A66506"/>
    <w:rsid w:val="00A709EE"/>
    <w:rsid w:val="00A770D5"/>
    <w:rsid w:val="00A85D20"/>
    <w:rsid w:val="00A95C86"/>
    <w:rsid w:val="00AA0C15"/>
    <w:rsid w:val="00AA24D2"/>
    <w:rsid w:val="00AA3AD4"/>
    <w:rsid w:val="00AA545A"/>
    <w:rsid w:val="00AA5BF6"/>
    <w:rsid w:val="00AB0EF9"/>
    <w:rsid w:val="00AB5BFC"/>
    <w:rsid w:val="00AB793D"/>
    <w:rsid w:val="00AC26C2"/>
    <w:rsid w:val="00AD0752"/>
    <w:rsid w:val="00AD41D9"/>
    <w:rsid w:val="00AD584F"/>
    <w:rsid w:val="00AD5B97"/>
    <w:rsid w:val="00AD732F"/>
    <w:rsid w:val="00AE1366"/>
    <w:rsid w:val="00AE3548"/>
    <w:rsid w:val="00AE59C1"/>
    <w:rsid w:val="00AF338B"/>
    <w:rsid w:val="00AF4244"/>
    <w:rsid w:val="00AF46C3"/>
    <w:rsid w:val="00AF7BA8"/>
    <w:rsid w:val="00AF7CA9"/>
    <w:rsid w:val="00B004FE"/>
    <w:rsid w:val="00B01492"/>
    <w:rsid w:val="00B0300B"/>
    <w:rsid w:val="00B04512"/>
    <w:rsid w:val="00B059FB"/>
    <w:rsid w:val="00B068AC"/>
    <w:rsid w:val="00B10FB8"/>
    <w:rsid w:val="00B115CB"/>
    <w:rsid w:val="00B11DC5"/>
    <w:rsid w:val="00B13949"/>
    <w:rsid w:val="00B1444C"/>
    <w:rsid w:val="00B2055A"/>
    <w:rsid w:val="00B21E3B"/>
    <w:rsid w:val="00B24D24"/>
    <w:rsid w:val="00B24E6D"/>
    <w:rsid w:val="00B310D2"/>
    <w:rsid w:val="00B33FE0"/>
    <w:rsid w:val="00B35101"/>
    <w:rsid w:val="00B37916"/>
    <w:rsid w:val="00B42FFA"/>
    <w:rsid w:val="00B433FB"/>
    <w:rsid w:val="00B45E66"/>
    <w:rsid w:val="00B47DB8"/>
    <w:rsid w:val="00B534E5"/>
    <w:rsid w:val="00B53CFE"/>
    <w:rsid w:val="00B60B3B"/>
    <w:rsid w:val="00B77A04"/>
    <w:rsid w:val="00B8000E"/>
    <w:rsid w:val="00B94456"/>
    <w:rsid w:val="00B9474F"/>
    <w:rsid w:val="00B95B99"/>
    <w:rsid w:val="00B96A07"/>
    <w:rsid w:val="00BA49C6"/>
    <w:rsid w:val="00BA6203"/>
    <w:rsid w:val="00BA75A1"/>
    <w:rsid w:val="00BA7F1E"/>
    <w:rsid w:val="00BB371C"/>
    <w:rsid w:val="00BB4CF0"/>
    <w:rsid w:val="00BB5D48"/>
    <w:rsid w:val="00BC0EBE"/>
    <w:rsid w:val="00BC263B"/>
    <w:rsid w:val="00BC274D"/>
    <w:rsid w:val="00BC2C7C"/>
    <w:rsid w:val="00BC7764"/>
    <w:rsid w:val="00BD1187"/>
    <w:rsid w:val="00BD1676"/>
    <w:rsid w:val="00BD402C"/>
    <w:rsid w:val="00BD52CE"/>
    <w:rsid w:val="00BE00FF"/>
    <w:rsid w:val="00BE2486"/>
    <w:rsid w:val="00BE5538"/>
    <w:rsid w:val="00C05457"/>
    <w:rsid w:val="00C10287"/>
    <w:rsid w:val="00C12BDA"/>
    <w:rsid w:val="00C134E6"/>
    <w:rsid w:val="00C330B1"/>
    <w:rsid w:val="00C40C5D"/>
    <w:rsid w:val="00C410C1"/>
    <w:rsid w:val="00C433DE"/>
    <w:rsid w:val="00C46096"/>
    <w:rsid w:val="00C6162B"/>
    <w:rsid w:val="00C6525B"/>
    <w:rsid w:val="00C750CA"/>
    <w:rsid w:val="00C838A4"/>
    <w:rsid w:val="00C849F8"/>
    <w:rsid w:val="00C90A05"/>
    <w:rsid w:val="00C93344"/>
    <w:rsid w:val="00C948D5"/>
    <w:rsid w:val="00CA3D03"/>
    <w:rsid w:val="00CA3EC6"/>
    <w:rsid w:val="00CC1A9E"/>
    <w:rsid w:val="00CC7890"/>
    <w:rsid w:val="00CD04E0"/>
    <w:rsid w:val="00CD5FEE"/>
    <w:rsid w:val="00CE1CA2"/>
    <w:rsid w:val="00CE37D5"/>
    <w:rsid w:val="00CE5B3A"/>
    <w:rsid w:val="00CF05CA"/>
    <w:rsid w:val="00CF2639"/>
    <w:rsid w:val="00CF7EA8"/>
    <w:rsid w:val="00D02FBA"/>
    <w:rsid w:val="00D031D8"/>
    <w:rsid w:val="00D105F4"/>
    <w:rsid w:val="00D1187B"/>
    <w:rsid w:val="00D12080"/>
    <w:rsid w:val="00D149BC"/>
    <w:rsid w:val="00D1709C"/>
    <w:rsid w:val="00D204C5"/>
    <w:rsid w:val="00D2402B"/>
    <w:rsid w:val="00D2676B"/>
    <w:rsid w:val="00D26DC0"/>
    <w:rsid w:val="00D277F0"/>
    <w:rsid w:val="00D320CE"/>
    <w:rsid w:val="00D37D07"/>
    <w:rsid w:val="00D456EA"/>
    <w:rsid w:val="00D47048"/>
    <w:rsid w:val="00D533C4"/>
    <w:rsid w:val="00D534CA"/>
    <w:rsid w:val="00D6065B"/>
    <w:rsid w:val="00D66AD0"/>
    <w:rsid w:val="00D66D16"/>
    <w:rsid w:val="00D7050A"/>
    <w:rsid w:val="00D74C64"/>
    <w:rsid w:val="00D74CFD"/>
    <w:rsid w:val="00D77E9A"/>
    <w:rsid w:val="00D80425"/>
    <w:rsid w:val="00D90EDC"/>
    <w:rsid w:val="00D9624E"/>
    <w:rsid w:val="00DA00D1"/>
    <w:rsid w:val="00DA2527"/>
    <w:rsid w:val="00DA4C2D"/>
    <w:rsid w:val="00DA784C"/>
    <w:rsid w:val="00DB66B0"/>
    <w:rsid w:val="00DB71B9"/>
    <w:rsid w:val="00DB7366"/>
    <w:rsid w:val="00DB781B"/>
    <w:rsid w:val="00DB79E5"/>
    <w:rsid w:val="00DC0D47"/>
    <w:rsid w:val="00DC1A8B"/>
    <w:rsid w:val="00DC413B"/>
    <w:rsid w:val="00DD794F"/>
    <w:rsid w:val="00DE52D6"/>
    <w:rsid w:val="00DE52E5"/>
    <w:rsid w:val="00DE592B"/>
    <w:rsid w:val="00DE7F8E"/>
    <w:rsid w:val="00DF76E0"/>
    <w:rsid w:val="00E00BFC"/>
    <w:rsid w:val="00E06D1A"/>
    <w:rsid w:val="00E1253E"/>
    <w:rsid w:val="00E12CC9"/>
    <w:rsid w:val="00E1590D"/>
    <w:rsid w:val="00E22E3C"/>
    <w:rsid w:val="00E27625"/>
    <w:rsid w:val="00E31D0E"/>
    <w:rsid w:val="00E3285A"/>
    <w:rsid w:val="00E35FF2"/>
    <w:rsid w:val="00E366ED"/>
    <w:rsid w:val="00E40010"/>
    <w:rsid w:val="00E4031D"/>
    <w:rsid w:val="00E4232D"/>
    <w:rsid w:val="00E44BAA"/>
    <w:rsid w:val="00E4583C"/>
    <w:rsid w:val="00E5245A"/>
    <w:rsid w:val="00E605C4"/>
    <w:rsid w:val="00E61F30"/>
    <w:rsid w:val="00E62176"/>
    <w:rsid w:val="00E64495"/>
    <w:rsid w:val="00E6456A"/>
    <w:rsid w:val="00E65CB6"/>
    <w:rsid w:val="00E674CA"/>
    <w:rsid w:val="00E70BEB"/>
    <w:rsid w:val="00E726D6"/>
    <w:rsid w:val="00E73B6F"/>
    <w:rsid w:val="00E744BC"/>
    <w:rsid w:val="00E74978"/>
    <w:rsid w:val="00E76AF0"/>
    <w:rsid w:val="00E84A8A"/>
    <w:rsid w:val="00E85722"/>
    <w:rsid w:val="00E863C4"/>
    <w:rsid w:val="00E877C7"/>
    <w:rsid w:val="00E87E6B"/>
    <w:rsid w:val="00E93ECA"/>
    <w:rsid w:val="00EA0D59"/>
    <w:rsid w:val="00EA1C2C"/>
    <w:rsid w:val="00EB1614"/>
    <w:rsid w:val="00EB2509"/>
    <w:rsid w:val="00EC5B97"/>
    <w:rsid w:val="00EC64D2"/>
    <w:rsid w:val="00EC6FB2"/>
    <w:rsid w:val="00ED0DCC"/>
    <w:rsid w:val="00ED3D4E"/>
    <w:rsid w:val="00ED3F4D"/>
    <w:rsid w:val="00ED403F"/>
    <w:rsid w:val="00ED706E"/>
    <w:rsid w:val="00EE1323"/>
    <w:rsid w:val="00EE4C57"/>
    <w:rsid w:val="00EF274F"/>
    <w:rsid w:val="00EF2BCE"/>
    <w:rsid w:val="00F00559"/>
    <w:rsid w:val="00F0768A"/>
    <w:rsid w:val="00F11EB8"/>
    <w:rsid w:val="00F15368"/>
    <w:rsid w:val="00F222C4"/>
    <w:rsid w:val="00F25E57"/>
    <w:rsid w:val="00F31A32"/>
    <w:rsid w:val="00F343A5"/>
    <w:rsid w:val="00F3686E"/>
    <w:rsid w:val="00F456D3"/>
    <w:rsid w:val="00F468E1"/>
    <w:rsid w:val="00F51F5F"/>
    <w:rsid w:val="00F53F47"/>
    <w:rsid w:val="00F559D3"/>
    <w:rsid w:val="00F60CF3"/>
    <w:rsid w:val="00F6503F"/>
    <w:rsid w:val="00F668C2"/>
    <w:rsid w:val="00F67B70"/>
    <w:rsid w:val="00F70246"/>
    <w:rsid w:val="00F808C3"/>
    <w:rsid w:val="00F80D06"/>
    <w:rsid w:val="00F80FD3"/>
    <w:rsid w:val="00F855FD"/>
    <w:rsid w:val="00F85D40"/>
    <w:rsid w:val="00F86B94"/>
    <w:rsid w:val="00F911BB"/>
    <w:rsid w:val="00F93438"/>
    <w:rsid w:val="00FA30E5"/>
    <w:rsid w:val="00FA442A"/>
    <w:rsid w:val="00FB1662"/>
    <w:rsid w:val="00FB4032"/>
    <w:rsid w:val="00FC18D5"/>
    <w:rsid w:val="00FC2442"/>
    <w:rsid w:val="00FC5FBC"/>
    <w:rsid w:val="00FC6E67"/>
    <w:rsid w:val="00FD1055"/>
    <w:rsid w:val="00FD2E24"/>
    <w:rsid w:val="00FD4899"/>
    <w:rsid w:val="00FD6F1C"/>
    <w:rsid w:val="00FE3315"/>
    <w:rsid w:val="00FE3561"/>
    <w:rsid w:val="00FE4EB5"/>
    <w:rsid w:val="00FF2F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B6F"/>
    <w:rPr>
      <w:rFonts w:ascii="Times New Roman" w:hAnsi="Times New Roman"/>
      <w:sz w:val="24"/>
      <w:szCs w:val="24"/>
    </w:rPr>
  </w:style>
  <w:style w:type="paragraph" w:styleId="1">
    <w:name w:val="heading 1"/>
    <w:basedOn w:val="a"/>
    <w:next w:val="a"/>
    <w:link w:val="10"/>
    <w:uiPriority w:val="9"/>
    <w:qFormat/>
    <w:rsid w:val="002D6F3F"/>
    <w:pPr>
      <w:autoSpaceDE w:val="0"/>
      <w:autoSpaceDN w:val="0"/>
      <w:adjustRightInd w:val="0"/>
      <w:spacing w:before="108" w:after="108"/>
      <w:jc w:val="center"/>
      <w:outlineLvl w:val="0"/>
    </w:pPr>
    <w:rPr>
      <w:rFonts w:ascii="Arial" w:eastAsia="Times New Roman"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6F3F"/>
    <w:rPr>
      <w:rFonts w:ascii="Arial" w:eastAsia="Times New Roman" w:hAnsi="Arial" w:cs="Times New Roman"/>
      <w:b/>
      <w:bCs/>
      <w:color w:val="000080"/>
      <w:sz w:val="20"/>
      <w:szCs w:val="20"/>
      <w:lang w:eastAsia="ru-RU"/>
    </w:rPr>
  </w:style>
  <w:style w:type="paragraph" w:styleId="a3">
    <w:name w:val="Body Text"/>
    <w:basedOn w:val="a"/>
    <w:link w:val="a4"/>
    <w:uiPriority w:val="99"/>
    <w:rsid w:val="0091692F"/>
    <w:pPr>
      <w:spacing w:after="120"/>
    </w:pPr>
    <w:rPr>
      <w:rFonts w:eastAsia="Times New Roman"/>
    </w:rPr>
  </w:style>
  <w:style w:type="character" w:customStyle="1" w:styleId="a4">
    <w:name w:val="Основной текст Знак"/>
    <w:basedOn w:val="a0"/>
    <w:link w:val="a3"/>
    <w:uiPriority w:val="99"/>
    <w:rsid w:val="0091692F"/>
    <w:rPr>
      <w:rFonts w:ascii="Times New Roman" w:eastAsia="Times New Roman" w:hAnsi="Times New Roman" w:cs="Times New Roman"/>
      <w:sz w:val="24"/>
      <w:szCs w:val="24"/>
      <w:lang w:eastAsia="ru-RU"/>
    </w:rPr>
  </w:style>
  <w:style w:type="paragraph" w:styleId="a5">
    <w:name w:val="Title"/>
    <w:basedOn w:val="a"/>
    <w:link w:val="a6"/>
    <w:uiPriority w:val="99"/>
    <w:qFormat/>
    <w:rsid w:val="0091692F"/>
    <w:pPr>
      <w:jc w:val="center"/>
    </w:pPr>
    <w:rPr>
      <w:rFonts w:eastAsia="Times New Roman"/>
      <w:b/>
      <w:szCs w:val="20"/>
    </w:rPr>
  </w:style>
  <w:style w:type="character" w:customStyle="1" w:styleId="a6">
    <w:name w:val="Название Знак"/>
    <w:basedOn w:val="a0"/>
    <w:link w:val="a5"/>
    <w:uiPriority w:val="99"/>
    <w:rsid w:val="0091692F"/>
    <w:rPr>
      <w:rFonts w:ascii="Times New Roman" w:eastAsia="Times New Roman" w:hAnsi="Times New Roman" w:cs="Times New Roman"/>
      <w:b/>
      <w:sz w:val="24"/>
      <w:szCs w:val="20"/>
      <w:lang w:eastAsia="ru-RU"/>
    </w:rPr>
  </w:style>
  <w:style w:type="paragraph" w:styleId="a7">
    <w:name w:val="Body Text Indent"/>
    <w:basedOn w:val="a"/>
    <w:link w:val="a8"/>
    <w:uiPriority w:val="99"/>
    <w:rsid w:val="0091692F"/>
    <w:pPr>
      <w:spacing w:after="120"/>
      <w:ind w:left="283"/>
    </w:pPr>
    <w:rPr>
      <w:rFonts w:eastAsia="Times New Roman"/>
    </w:rPr>
  </w:style>
  <w:style w:type="character" w:customStyle="1" w:styleId="a8">
    <w:name w:val="Основной текст с отступом Знак"/>
    <w:basedOn w:val="a0"/>
    <w:link w:val="a7"/>
    <w:uiPriority w:val="99"/>
    <w:rsid w:val="0091692F"/>
    <w:rPr>
      <w:rFonts w:ascii="Times New Roman" w:eastAsia="Times New Roman" w:hAnsi="Times New Roman" w:cs="Times New Roman"/>
      <w:sz w:val="24"/>
      <w:szCs w:val="24"/>
      <w:lang w:eastAsia="ru-RU"/>
    </w:rPr>
  </w:style>
  <w:style w:type="paragraph" w:customStyle="1" w:styleId="a9">
    <w:name w:val="Прижатый влево"/>
    <w:basedOn w:val="a"/>
    <w:next w:val="a"/>
    <w:uiPriority w:val="99"/>
    <w:rsid w:val="0091692F"/>
    <w:pPr>
      <w:autoSpaceDE w:val="0"/>
      <w:autoSpaceDN w:val="0"/>
      <w:adjustRightInd w:val="0"/>
    </w:pPr>
    <w:rPr>
      <w:rFonts w:ascii="Arial" w:eastAsia="Times New Roman" w:hAnsi="Arial" w:cs="Arial"/>
    </w:rPr>
  </w:style>
  <w:style w:type="paragraph" w:customStyle="1" w:styleId="aa">
    <w:name w:val="Заголовок статьи"/>
    <w:basedOn w:val="a"/>
    <w:next w:val="a"/>
    <w:uiPriority w:val="99"/>
    <w:rsid w:val="008013D6"/>
    <w:pPr>
      <w:autoSpaceDE w:val="0"/>
      <w:autoSpaceDN w:val="0"/>
      <w:adjustRightInd w:val="0"/>
      <w:ind w:left="1612" w:hanging="892"/>
      <w:jc w:val="both"/>
    </w:pPr>
    <w:rPr>
      <w:rFonts w:ascii="Arial" w:hAnsi="Arial" w:cs="Arial"/>
      <w:sz w:val="20"/>
      <w:szCs w:val="20"/>
      <w:lang w:eastAsia="en-US"/>
    </w:rPr>
  </w:style>
  <w:style w:type="table" w:styleId="ab">
    <w:name w:val="Table Grid"/>
    <w:basedOn w:val="a1"/>
    <w:uiPriority w:val="59"/>
    <w:rsid w:val="009E1B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qFormat/>
    <w:rsid w:val="00AF4244"/>
    <w:pPr>
      <w:ind w:left="720"/>
      <w:contextualSpacing/>
    </w:pPr>
  </w:style>
  <w:style w:type="character" w:styleId="ad">
    <w:name w:val="Hyperlink"/>
    <w:basedOn w:val="a0"/>
    <w:uiPriority w:val="99"/>
    <w:unhideWhenUsed/>
    <w:rsid w:val="00BE2486"/>
    <w:rPr>
      <w:color w:val="0000FF"/>
      <w:u w:val="single"/>
    </w:rPr>
  </w:style>
  <w:style w:type="paragraph" w:styleId="ae">
    <w:name w:val="header"/>
    <w:basedOn w:val="a"/>
    <w:link w:val="af"/>
    <w:uiPriority w:val="99"/>
    <w:unhideWhenUsed/>
    <w:rsid w:val="00DA2527"/>
    <w:pPr>
      <w:tabs>
        <w:tab w:val="center" w:pos="4677"/>
        <w:tab w:val="right" w:pos="9355"/>
      </w:tabs>
    </w:pPr>
  </w:style>
  <w:style w:type="character" w:customStyle="1" w:styleId="af">
    <w:name w:val="Верхний колонтитул Знак"/>
    <w:basedOn w:val="a0"/>
    <w:link w:val="ae"/>
    <w:uiPriority w:val="99"/>
    <w:rsid w:val="00DA2527"/>
    <w:rPr>
      <w:rFonts w:ascii="Times New Roman" w:eastAsia="Calibri" w:hAnsi="Times New Roman" w:cs="Times New Roman"/>
      <w:sz w:val="24"/>
      <w:szCs w:val="24"/>
      <w:lang w:eastAsia="ru-RU"/>
    </w:rPr>
  </w:style>
  <w:style w:type="paragraph" w:styleId="af0">
    <w:name w:val="footer"/>
    <w:basedOn w:val="a"/>
    <w:link w:val="af1"/>
    <w:uiPriority w:val="99"/>
    <w:semiHidden/>
    <w:unhideWhenUsed/>
    <w:rsid w:val="00DA2527"/>
    <w:pPr>
      <w:tabs>
        <w:tab w:val="center" w:pos="4677"/>
        <w:tab w:val="right" w:pos="9355"/>
      </w:tabs>
    </w:pPr>
  </w:style>
  <w:style w:type="character" w:customStyle="1" w:styleId="af1">
    <w:name w:val="Нижний колонтитул Знак"/>
    <w:basedOn w:val="a0"/>
    <w:link w:val="af0"/>
    <w:uiPriority w:val="99"/>
    <w:semiHidden/>
    <w:rsid w:val="00DA2527"/>
    <w:rPr>
      <w:rFonts w:ascii="Times New Roman" w:eastAsia="Calibri" w:hAnsi="Times New Roman" w:cs="Times New Roman"/>
      <w:sz w:val="24"/>
      <w:szCs w:val="24"/>
      <w:lang w:eastAsia="ru-RU"/>
    </w:rPr>
  </w:style>
  <w:style w:type="paragraph" w:customStyle="1" w:styleId="ConsPlusNormal">
    <w:name w:val="ConsPlusNormal"/>
    <w:rsid w:val="00B95B99"/>
    <w:pPr>
      <w:autoSpaceDE w:val="0"/>
      <w:autoSpaceDN w:val="0"/>
      <w:adjustRightInd w:val="0"/>
    </w:pPr>
    <w:rPr>
      <w:rFonts w:ascii="Times New Roman" w:hAnsi="Times New Roman"/>
      <w:sz w:val="24"/>
      <w:szCs w:val="24"/>
    </w:rPr>
  </w:style>
  <w:style w:type="paragraph" w:customStyle="1" w:styleId="ConsPlusNonformat">
    <w:name w:val="ConsPlusNonformat"/>
    <w:uiPriority w:val="99"/>
    <w:rsid w:val="00171927"/>
    <w:pPr>
      <w:autoSpaceDE w:val="0"/>
      <w:autoSpaceDN w:val="0"/>
      <w:adjustRightInd w:val="0"/>
    </w:pPr>
    <w:rPr>
      <w:rFonts w:ascii="Courier New" w:hAnsi="Courier New" w:cs="Courier New"/>
    </w:rPr>
  </w:style>
  <w:style w:type="character" w:customStyle="1" w:styleId="a00">
    <w:name w:val="a0"/>
    <w:basedOn w:val="a0"/>
    <w:rsid w:val="00C93344"/>
  </w:style>
  <w:style w:type="paragraph" w:styleId="2">
    <w:name w:val="Body Text 2"/>
    <w:basedOn w:val="a"/>
    <w:link w:val="20"/>
    <w:rsid w:val="00E27625"/>
    <w:pPr>
      <w:spacing w:after="120" w:line="480" w:lineRule="auto"/>
    </w:pPr>
    <w:rPr>
      <w:rFonts w:eastAsia="Times New Roman"/>
    </w:rPr>
  </w:style>
  <w:style w:type="character" w:customStyle="1" w:styleId="20">
    <w:name w:val="Основной текст 2 Знак"/>
    <w:basedOn w:val="a0"/>
    <w:link w:val="2"/>
    <w:rsid w:val="00E27625"/>
    <w:rPr>
      <w:rFonts w:ascii="Times New Roman" w:eastAsia="Times New Roman" w:hAnsi="Times New Roman"/>
      <w:sz w:val="24"/>
      <w:szCs w:val="24"/>
    </w:rPr>
  </w:style>
  <w:style w:type="paragraph" w:styleId="3">
    <w:name w:val="Body Text Indent 3"/>
    <w:basedOn w:val="a"/>
    <w:link w:val="30"/>
    <w:rsid w:val="00E27625"/>
    <w:pPr>
      <w:spacing w:after="120"/>
      <w:ind w:left="283"/>
    </w:pPr>
    <w:rPr>
      <w:rFonts w:eastAsia="Times New Roman"/>
      <w:sz w:val="16"/>
      <w:szCs w:val="16"/>
    </w:rPr>
  </w:style>
  <w:style w:type="character" w:customStyle="1" w:styleId="30">
    <w:name w:val="Основной текст с отступом 3 Знак"/>
    <w:basedOn w:val="a0"/>
    <w:link w:val="3"/>
    <w:rsid w:val="00E27625"/>
    <w:rPr>
      <w:rFonts w:ascii="Times New Roman" w:eastAsia="Times New Roman" w:hAnsi="Times New Roman"/>
      <w:sz w:val="16"/>
      <w:szCs w:val="16"/>
    </w:rPr>
  </w:style>
  <w:style w:type="character" w:customStyle="1" w:styleId="af2">
    <w:name w:val="Гипертекстовая ссылка"/>
    <w:basedOn w:val="a0"/>
    <w:uiPriority w:val="99"/>
    <w:rsid w:val="00F808C3"/>
    <w:rPr>
      <w:color w:val="106BBE"/>
    </w:rPr>
  </w:style>
  <w:style w:type="paragraph" w:styleId="af3">
    <w:name w:val="Normal (Web)"/>
    <w:basedOn w:val="a"/>
    <w:uiPriority w:val="99"/>
    <w:unhideWhenUsed/>
    <w:rsid w:val="004B5BA0"/>
    <w:pPr>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divs>
    <w:div w:id="3478083">
      <w:bodyDiv w:val="1"/>
      <w:marLeft w:val="0"/>
      <w:marRight w:val="0"/>
      <w:marTop w:val="0"/>
      <w:marBottom w:val="0"/>
      <w:divBdr>
        <w:top w:val="none" w:sz="0" w:space="0" w:color="auto"/>
        <w:left w:val="none" w:sz="0" w:space="0" w:color="auto"/>
        <w:bottom w:val="none" w:sz="0" w:space="0" w:color="auto"/>
        <w:right w:val="none" w:sz="0" w:space="0" w:color="auto"/>
      </w:divBdr>
    </w:div>
    <w:div w:id="22291390">
      <w:bodyDiv w:val="1"/>
      <w:marLeft w:val="0"/>
      <w:marRight w:val="0"/>
      <w:marTop w:val="0"/>
      <w:marBottom w:val="0"/>
      <w:divBdr>
        <w:top w:val="none" w:sz="0" w:space="0" w:color="auto"/>
        <w:left w:val="none" w:sz="0" w:space="0" w:color="auto"/>
        <w:bottom w:val="none" w:sz="0" w:space="0" w:color="auto"/>
        <w:right w:val="none" w:sz="0" w:space="0" w:color="auto"/>
      </w:divBdr>
    </w:div>
    <w:div w:id="33624625">
      <w:bodyDiv w:val="1"/>
      <w:marLeft w:val="0"/>
      <w:marRight w:val="0"/>
      <w:marTop w:val="0"/>
      <w:marBottom w:val="0"/>
      <w:divBdr>
        <w:top w:val="none" w:sz="0" w:space="0" w:color="auto"/>
        <w:left w:val="none" w:sz="0" w:space="0" w:color="auto"/>
        <w:bottom w:val="none" w:sz="0" w:space="0" w:color="auto"/>
        <w:right w:val="none" w:sz="0" w:space="0" w:color="auto"/>
      </w:divBdr>
    </w:div>
    <w:div w:id="134220415">
      <w:bodyDiv w:val="1"/>
      <w:marLeft w:val="0"/>
      <w:marRight w:val="0"/>
      <w:marTop w:val="0"/>
      <w:marBottom w:val="0"/>
      <w:divBdr>
        <w:top w:val="none" w:sz="0" w:space="0" w:color="auto"/>
        <w:left w:val="none" w:sz="0" w:space="0" w:color="auto"/>
        <w:bottom w:val="none" w:sz="0" w:space="0" w:color="auto"/>
        <w:right w:val="none" w:sz="0" w:space="0" w:color="auto"/>
      </w:divBdr>
    </w:div>
    <w:div w:id="137235613">
      <w:bodyDiv w:val="1"/>
      <w:marLeft w:val="0"/>
      <w:marRight w:val="0"/>
      <w:marTop w:val="0"/>
      <w:marBottom w:val="0"/>
      <w:divBdr>
        <w:top w:val="none" w:sz="0" w:space="0" w:color="auto"/>
        <w:left w:val="none" w:sz="0" w:space="0" w:color="auto"/>
        <w:bottom w:val="none" w:sz="0" w:space="0" w:color="auto"/>
        <w:right w:val="none" w:sz="0" w:space="0" w:color="auto"/>
      </w:divBdr>
    </w:div>
    <w:div w:id="233050738">
      <w:bodyDiv w:val="1"/>
      <w:marLeft w:val="0"/>
      <w:marRight w:val="0"/>
      <w:marTop w:val="0"/>
      <w:marBottom w:val="0"/>
      <w:divBdr>
        <w:top w:val="none" w:sz="0" w:space="0" w:color="auto"/>
        <w:left w:val="none" w:sz="0" w:space="0" w:color="auto"/>
        <w:bottom w:val="none" w:sz="0" w:space="0" w:color="auto"/>
        <w:right w:val="none" w:sz="0" w:space="0" w:color="auto"/>
      </w:divBdr>
    </w:div>
    <w:div w:id="237979811">
      <w:bodyDiv w:val="1"/>
      <w:marLeft w:val="0"/>
      <w:marRight w:val="0"/>
      <w:marTop w:val="0"/>
      <w:marBottom w:val="0"/>
      <w:divBdr>
        <w:top w:val="none" w:sz="0" w:space="0" w:color="auto"/>
        <w:left w:val="none" w:sz="0" w:space="0" w:color="auto"/>
        <w:bottom w:val="none" w:sz="0" w:space="0" w:color="auto"/>
        <w:right w:val="none" w:sz="0" w:space="0" w:color="auto"/>
      </w:divBdr>
    </w:div>
    <w:div w:id="625048262">
      <w:bodyDiv w:val="1"/>
      <w:marLeft w:val="0"/>
      <w:marRight w:val="0"/>
      <w:marTop w:val="0"/>
      <w:marBottom w:val="0"/>
      <w:divBdr>
        <w:top w:val="none" w:sz="0" w:space="0" w:color="auto"/>
        <w:left w:val="none" w:sz="0" w:space="0" w:color="auto"/>
        <w:bottom w:val="none" w:sz="0" w:space="0" w:color="auto"/>
        <w:right w:val="none" w:sz="0" w:space="0" w:color="auto"/>
      </w:divBdr>
    </w:div>
    <w:div w:id="666860197">
      <w:bodyDiv w:val="1"/>
      <w:marLeft w:val="0"/>
      <w:marRight w:val="0"/>
      <w:marTop w:val="0"/>
      <w:marBottom w:val="0"/>
      <w:divBdr>
        <w:top w:val="none" w:sz="0" w:space="0" w:color="auto"/>
        <w:left w:val="none" w:sz="0" w:space="0" w:color="auto"/>
        <w:bottom w:val="none" w:sz="0" w:space="0" w:color="auto"/>
        <w:right w:val="none" w:sz="0" w:space="0" w:color="auto"/>
      </w:divBdr>
    </w:div>
    <w:div w:id="1009600696">
      <w:bodyDiv w:val="1"/>
      <w:marLeft w:val="0"/>
      <w:marRight w:val="0"/>
      <w:marTop w:val="0"/>
      <w:marBottom w:val="0"/>
      <w:divBdr>
        <w:top w:val="none" w:sz="0" w:space="0" w:color="auto"/>
        <w:left w:val="none" w:sz="0" w:space="0" w:color="auto"/>
        <w:bottom w:val="none" w:sz="0" w:space="0" w:color="auto"/>
        <w:right w:val="none" w:sz="0" w:space="0" w:color="auto"/>
      </w:divBdr>
    </w:div>
    <w:div w:id="1045981200">
      <w:bodyDiv w:val="1"/>
      <w:marLeft w:val="0"/>
      <w:marRight w:val="0"/>
      <w:marTop w:val="0"/>
      <w:marBottom w:val="0"/>
      <w:divBdr>
        <w:top w:val="none" w:sz="0" w:space="0" w:color="auto"/>
        <w:left w:val="none" w:sz="0" w:space="0" w:color="auto"/>
        <w:bottom w:val="none" w:sz="0" w:space="0" w:color="auto"/>
        <w:right w:val="none" w:sz="0" w:space="0" w:color="auto"/>
      </w:divBdr>
    </w:div>
    <w:div w:id="1061557224">
      <w:bodyDiv w:val="1"/>
      <w:marLeft w:val="0"/>
      <w:marRight w:val="0"/>
      <w:marTop w:val="0"/>
      <w:marBottom w:val="0"/>
      <w:divBdr>
        <w:top w:val="none" w:sz="0" w:space="0" w:color="auto"/>
        <w:left w:val="none" w:sz="0" w:space="0" w:color="auto"/>
        <w:bottom w:val="none" w:sz="0" w:space="0" w:color="auto"/>
        <w:right w:val="none" w:sz="0" w:space="0" w:color="auto"/>
      </w:divBdr>
    </w:div>
    <w:div w:id="1221475343">
      <w:bodyDiv w:val="1"/>
      <w:marLeft w:val="0"/>
      <w:marRight w:val="0"/>
      <w:marTop w:val="0"/>
      <w:marBottom w:val="0"/>
      <w:divBdr>
        <w:top w:val="none" w:sz="0" w:space="0" w:color="auto"/>
        <w:left w:val="none" w:sz="0" w:space="0" w:color="auto"/>
        <w:bottom w:val="none" w:sz="0" w:space="0" w:color="auto"/>
        <w:right w:val="none" w:sz="0" w:space="0" w:color="auto"/>
      </w:divBdr>
    </w:div>
    <w:div w:id="1390687082">
      <w:bodyDiv w:val="1"/>
      <w:marLeft w:val="0"/>
      <w:marRight w:val="0"/>
      <w:marTop w:val="0"/>
      <w:marBottom w:val="0"/>
      <w:divBdr>
        <w:top w:val="none" w:sz="0" w:space="0" w:color="auto"/>
        <w:left w:val="none" w:sz="0" w:space="0" w:color="auto"/>
        <w:bottom w:val="none" w:sz="0" w:space="0" w:color="auto"/>
        <w:right w:val="none" w:sz="0" w:space="0" w:color="auto"/>
      </w:divBdr>
    </w:div>
    <w:div w:id="1455558734">
      <w:bodyDiv w:val="1"/>
      <w:marLeft w:val="0"/>
      <w:marRight w:val="0"/>
      <w:marTop w:val="0"/>
      <w:marBottom w:val="0"/>
      <w:divBdr>
        <w:top w:val="none" w:sz="0" w:space="0" w:color="auto"/>
        <w:left w:val="none" w:sz="0" w:space="0" w:color="auto"/>
        <w:bottom w:val="none" w:sz="0" w:space="0" w:color="auto"/>
        <w:right w:val="none" w:sz="0" w:space="0" w:color="auto"/>
      </w:divBdr>
    </w:div>
    <w:div w:id="1485663853">
      <w:bodyDiv w:val="1"/>
      <w:marLeft w:val="0"/>
      <w:marRight w:val="0"/>
      <w:marTop w:val="0"/>
      <w:marBottom w:val="0"/>
      <w:divBdr>
        <w:top w:val="none" w:sz="0" w:space="0" w:color="auto"/>
        <w:left w:val="none" w:sz="0" w:space="0" w:color="auto"/>
        <w:bottom w:val="none" w:sz="0" w:space="0" w:color="auto"/>
        <w:right w:val="none" w:sz="0" w:space="0" w:color="auto"/>
      </w:divBdr>
    </w:div>
    <w:div w:id="1574267969">
      <w:bodyDiv w:val="1"/>
      <w:marLeft w:val="0"/>
      <w:marRight w:val="0"/>
      <w:marTop w:val="0"/>
      <w:marBottom w:val="0"/>
      <w:divBdr>
        <w:top w:val="none" w:sz="0" w:space="0" w:color="auto"/>
        <w:left w:val="none" w:sz="0" w:space="0" w:color="auto"/>
        <w:bottom w:val="none" w:sz="0" w:space="0" w:color="auto"/>
        <w:right w:val="none" w:sz="0" w:space="0" w:color="auto"/>
      </w:divBdr>
    </w:div>
    <w:div w:id="1617250663">
      <w:bodyDiv w:val="1"/>
      <w:marLeft w:val="0"/>
      <w:marRight w:val="0"/>
      <w:marTop w:val="0"/>
      <w:marBottom w:val="0"/>
      <w:divBdr>
        <w:top w:val="none" w:sz="0" w:space="0" w:color="auto"/>
        <w:left w:val="none" w:sz="0" w:space="0" w:color="auto"/>
        <w:bottom w:val="none" w:sz="0" w:space="0" w:color="auto"/>
        <w:right w:val="none" w:sz="0" w:space="0" w:color="auto"/>
      </w:divBdr>
    </w:div>
    <w:div w:id="1666468460">
      <w:bodyDiv w:val="1"/>
      <w:marLeft w:val="0"/>
      <w:marRight w:val="0"/>
      <w:marTop w:val="0"/>
      <w:marBottom w:val="0"/>
      <w:divBdr>
        <w:top w:val="none" w:sz="0" w:space="0" w:color="auto"/>
        <w:left w:val="none" w:sz="0" w:space="0" w:color="auto"/>
        <w:bottom w:val="none" w:sz="0" w:space="0" w:color="auto"/>
        <w:right w:val="none" w:sz="0" w:space="0" w:color="auto"/>
      </w:divBdr>
    </w:div>
    <w:div w:id="1720545288">
      <w:bodyDiv w:val="1"/>
      <w:marLeft w:val="0"/>
      <w:marRight w:val="0"/>
      <w:marTop w:val="0"/>
      <w:marBottom w:val="0"/>
      <w:divBdr>
        <w:top w:val="none" w:sz="0" w:space="0" w:color="auto"/>
        <w:left w:val="none" w:sz="0" w:space="0" w:color="auto"/>
        <w:bottom w:val="none" w:sz="0" w:space="0" w:color="auto"/>
        <w:right w:val="none" w:sz="0" w:space="0" w:color="auto"/>
      </w:divBdr>
    </w:div>
    <w:div w:id="1778258068">
      <w:bodyDiv w:val="1"/>
      <w:marLeft w:val="0"/>
      <w:marRight w:val="0"/>
      <w:marTop w:val="0"/>
      <w:marBottom w:val="0"/>
      <w:divBdr>
        <w:top w:val="none" w:sz="0" w:space="0" w:color="auto"/>
        <w:left w:val="none" w:sz="0" w:space="0" w:color="auto"/>
        <w:bottom w:val="none" w:sz="0" w:space="0" w:color="auto"/>
        <w:right w:val="none" w:sz="0" w:space="0" w:color="auto"/>
      </w:divBdr>
    </w:div>
    <w:div w:id="1796216658">
      <w:bodyDiv w:val="1"/>
      <w:marLeft w:val="0"/>
      <w:marRight w:val="0"/>
      <w:marTop w:val="0"/>
      <w:marBottom w:val="0"/>
      <w:divBdr>
        <w:top w:val="none" w:sz="0" w:space="0" w:color="auto"/>
        <w:left w:val="none" w:sz="0" w:space="0" w:color="auto"/>
        <w:bottom w:val="none" w:sz="0" w:space="0" w:color="auto"/>
        <w:right w:val="none" w:sz="0" w:space="0" w:color="auto"/>
      </w:divBdr>
    </w:div>
    <w:div w:id="1804345809">
      <w:bodyDiv w:val="1"/>
      <w:marLeft w:val="0"/>
      <w:marRight w:val="0"/>
      <w:marTop w:val="0"/>
      <w:marBottom w:val="0"/>
      <w:divBdr>
        <w:top w:val="none" w:sz="0" w:space="0" w:color="auto"/>
        <w:left w:val="none" w:sz="0" w:space="0" w:color="auto"/>
        <w:bottom w:val="none" w:sz="0" w:space="0" w:color="auto"/>
        <w:right w:val="none" w:sz="0" w:space="0" w:color="auto"/>
      </w:divBdr>
    </w:div>
    <w:div w:id="1816605897">
      <w:bodyDiv w:val="1"/>
      <w:marLeft w:val="0"/>
      <w:marRight w:val="0"/>
      <w:marTop w:val="0"/>
      <w:marBottom w:val="0"/>
      <w:divBdr>
        <w:top w:val="none" w:sz="0" w:space="0" w:color="auto"/>
        <w:left w:val="none" w:sz="0" w:space="0" w:color="auto"/>
        <w:bottom w:val="none" w:sz="0" w:space="0" w:color="auto"/>
        <w:right w:val="none" w:sz="0" w:space="0" w:color="auto"/>
      </w:divBdr>
    </w:div>
    <w:div w:id="1841121796">
      <w:bodyDiv w:val="1"/>
      <w:marLeft w:val="0"/>
      <w:marRight w:val="0"/>
      <w:marTop w:val="0"/>
      <w:marBottom w:val="0"/>
      <w:divBdr>
        <w:top w:val="none" w:sz="0" w:space="0" w:color="auto"/>
        <w:left w:val="none" w:sz="0" w:space="0" w:color="auto"/>
        <w:bottom w:val="none" w:sz="0" w:space="0" w:color="auto"/>
        <w:right w:val="none" w:sz="0" w:space="0" w:color="auto"/>
      </w:divBdr>
    </w:div>
    <w:div w:id="1941181613">
      <w:bodyDiv w:val="1"/>
      <w:marLeft w:val="0"/>
      <w:marRight w:val="0"/>
      <w:marTop w:val="0"/>
      <w:marBottom w:val="0"/>
      <w:divBdr>
        <w:top w:val="none" w:sz="0" w:space="0" w:color="auto"/>
        <w:left w:val="none" w:sz="0" w:space="0" w:color="auto"/>
        <w:bottom w:val="none" w:sz="0" w:space="0" w:color="auto"/>
        <w:right w:val="none" w:sz="0" w:space="0" w:color="auto"/>
      </w:divBdr>
    </w:div>
    <w:div w:id="1977442535">
      <w:bodyDiv w:val="1"/>
      <w:marLeft w:val="0"/>
      <w:marRight w:val="0"/>
      <w:marTop w:val="0"/>
      <w:marBottom w:val="0"/>
      <w:divBdr>
        <w:top w:val="none" w:sz="0" w:space="0" w:color="auto"/>
        <w:left w:val="none" w:sz="0" w:space="0" w:color="auto"/>
        <w:bottom w:val="none" w:sz="0" w:space="0" w:color="auto"/>
        <w:right w:val="none" w:sz="0" w:space="0" w:color="auto"/>
      </w:divBdr>
    </w:div>
    <w:div w:id="1977638263">
      <w:bodyDiv w:val="1"/>
      <w:marLeft w:val="0"/>
      <w:marRight w:val="0"/>
      <w:marTop w:val="0"/>
      <w:marBottom w:val="0"/>
      <w:divBdr>
        <w:top w:val="none" w:sz="0" w:space="0" w:color="auto"/>
        <w:left w:val="none" w:sz="0" w:space="0" w:color="auto"/>
        <w:bottom w:val="none" w:sz="0" w:space="0" w:color="auto"/>
        <w:right w:val="none" w:sz="0" w:space="0" w:color="auto"/>
      </w:divBdr>
    </w:div>
    <w:div w:id="207180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80897.50400" TargetMode="External"/><Relationship Id="rId13" Type="http://schemas.openxmlformats.org/officeDocument/2006/relationships/hyperlink" Target="consultantplus://offline/ref=3BF5CC9F5E7382D6AA137AC8CCCED5780873CA4D5D8BA74DF3B8F8E739FDB1D17C7019298319FE4ECFH0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B4DDCC8F4430788A09F5DE27FC16932390F4232F26B8FC9338F3BC3B5C9839659BBF0B62045q9u3H"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facebook.com/groups/fingram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A6916034916FAE5BDBDD365F1B95BB9B8EB4010842CA88D12035FBAAF5D195D74E123A9E17DDBEExDSBM" TargetMode="External"/><Relationship Id="rId5" Type="http://schemas.openxmlformats.org/officeDocument/2006/relationships/webSettings" Target="webSettings.xml"/><Relationship Id="rId15" Type="http://schemas.openxmlformats.org/officeDocument/2006/relationships/hyperlink" Target="http://fingram34.ru," TargetMode="External"/><Relationship Id="rId10" Type="http://schemas.openxmlformats.org/officeDocument/2006/relationships/hyperlink" Target="consultantplus://offline/ref=7613B55F6B5EF74A08E3CD088AB9BB0D311B8D0372425A826B7B1BE6CAF0D631FE5838A49960U0oF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3DC47242E5EB7C77A1D6ADF3F1A93ED05B5640C6D54384ACB891F9E3BEA291ED4B46B067BCA5119DP5G8H" TargetMode="External"/><Relationship Id="rId14" Type="http://schemas.openxmlformats.org/officeDocument/2006/relationships/hyperlink" Target="consultantplus://offline/ref=3BF5CC9F5E7382D6AA137AC8CCCED5780873CA4D5D8BA74DF3B8F8E739FDB1D17C7019298319FE4ECFH0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72DCD-34DA-4566-BB21-E0AB3E74D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20</Pages>
  <Words>11503</Words>
  <Characters>65571</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76921</CharactersWithSpaces>
  <SharedDoc>false</SharedDoc>
  <HLinks>
    <vt:vector size="24" baseType="variant">
      <vt:variant>
        <vt:i4>7012413</vt:i4>
      </vt:variant>
      <vt:variant>
        <vt:i4>9</vt:i4>
      </vt:variant>
      <vt:variant>
        <vt:i4>0</vt:i4>
      </vt:variant>
      <vt:variant>
        <vt:i4>5</vt:i4>
      </vt:variant>
      <vt:variant>
        <vt:lpwstr>garantf1://70253464.0/</vt:lpwstr>
      </vt:variant>
      <vt:variant>
        <vt:lpwstr/>
      </vt:variant>
      <vt:variant>
        <vt:i4>7077990</vt:i4>
      </vt:variant>
      <vt:variant>
        <vt:i4>6</vt:i4>
      </vt:variant>
      <vt:variant>
        <vt:i4>0</vt:i4>
      </vt:variant>
      <vt:variant>
        <vt:i4>5</vt:i4>
      </vt:variant>
      <vt:variant>
        <vt:lpwstr>consultantplus://offline/ref=8C3D3C30121056511FCF07FADD8A90AAC12F73BBFFF1D8C2CE573CD5B58A3FA9B4F5F97439649133x7E4N</vt:lpwstr>
      </vt:variant>
      <vt:variant>
        <vt:lpwstr/>
      </vt:variant>
      <vt:variant>
        <vt:i4>7077946</vt:i4>
      </vt:variant>
      <vt:variant>
        <vt:i4>3</vt:i4>
      </vt:variant>
      <vt:variant>
        <vt:i4>0</vt:i4>
      </vt:variant>
      <vt:variant>
        <vt:i4>5</vt:i4>
      </vt:variant>
      <vt:variant>
        <vt:lpwstr>consultantplus://offline/ref=47EA963EB7C1BA28477498194109FEC920850A5A7C421BFED31256CCAC14B59F4775920F826E9B4AVEc3G</vt:lpwstr>
      </vt:variant>
      <vt:variant>
        <vt:lpwstr/>
      </vt:variant>
      <vt:variant>
        <vt:i4>2162795</vt:i4>
      </vt:variant>
      <vt:variant>
        <vt:i4>0</vt:i4>
      </vt:variant>
      <vt:variant>
        <vt:i4>0</vt:i4>
      </vt:variant>
      <vt:variant>
        <vt:i4>5</vt:i4>
      </vt:variant>
      <vt:variant>
        <vt:lpwstr>consultantplus://offline/ref=28E4F650ECA5376C5BC3F557E3855FBF88C318F93D19AB347A7BEFADC15FAB445FB87AA455CA21E9G051F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Куликов</dc:creator>
  <cp:lastModifiedBy>Заброда</cp:lastModifiedBy>
  <cp:revision>20</cp:revision>
  <cp:lastPrinted>2017-05-15T06:22:00Z</cp:lastPrinted>
  <dcterms:created xsi:type="dcterms:W3CDTF">2017-05-04T09:33:00Z</dcterms:created>
  <dcterms:modified xsi:type="dcterms:W3CDTF">2017-05-15T09:39:00Z</dcterms:modified>
</cp:coreProperties>
</file>