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29" w:rsidRPr="00891A9C" w:rsidRDefault="00FB1429" w:rsidP="00FB1429">
      <w:pPr>
        <w:pStyle w:val="ConsPlusTitle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891A9C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FB1429" w:rsidRPr="00891A9C" w:rsidRDefault="00FB1429" w:rsidP="00FB1429">
      <w:pPr>
        <w:pStyle w:val="ConsPlusTitle"/>
        <w:ind w:left="5664" w:firstLine="708"/>
        <w:rPr>
          <w:rFonts w:ascii="Times New Roman" w:hAnsi="Times New Roman" w:cs="Times New Roman"/>
          <w:b w:val="0"/>
          <w:sz w:val="24"/>
          <w:szCs w:val="24"/>
        </w:rPr>
      </w:pPr>
      <w:r w:rsidRPr="00891A9C">
        <w:rPr>
          <w:rFonts w:ascii="Times New Roman" w:hAnsi="Times New Roman" w:cs="Times New Roman"/>
          <w:b w:val="0"/>
          <w:sz w:val="24"/>
          <w:szCs w:val="24"/>
        </w:rPr>
        <w:t>постановлением  коллегии</w:t>
      </w:r>
    </w:p>
    <w:p w:rsidR="00FB1429" w:rsidRPr="00891A9C" w:rsidRDefault="00FB1429" w:rsidP="00FB1429">
      <w:pPr>
        <w:pStyle w:val="ConsPlusTitle"/>
        <w:ind w:left="5664" w:firstLine="708"/>
        <w:rPr>
          <w:rFonts w:ascii="Times New Roman" w:hAnsi="Times New Roman" w:cs="Times New Roman"/>
          <w:b w:val="0"/>
          <w:sz w:val="24"/>
          <w:szCs w:val="24"/>
        </w:rPr>
      </w:pPr>
      <w:r w:rsidRPr="00891A9C">
        <w:rPr>
          <w:rFonts w:ascii="Times New Roman" w:hAnsi="Times New Roman" w:cs="Times New Roman"/>
          <w:b w:val="0"/>
          <w:sz w:val="24"/>
          <w:szCs w:val="24"/>
        </w:rPr>
        <w:t xml:space="preserve">контрольно-счетной палаты </w:t>
      </w:r>
    </w:p>
    <w:p w:rsidR="00FB1429" w:rsidRPr="00891A9C" w:rsidRDefault="00FB1429" w:rsidP="00FB1429">
      <w:pPr>
        <w:pStyle w:val="ConsPlusTitle"/>
        <w:ind w:left="5664" w:firstLine="708"/>
        <w:rPr>
          <w:rFonts w:ascii="Times New Roman" w:hAnsi="Times New Roman" w:cs="Times New Roman"/>
          <w:b w:val="0"/>
          <w:sz w:val="24"/>
          <w:szCs w:val="24"/>
        </w:rPr>
      </w:pPr>
      <w:r w:rsidRPr="00891A9C">
        <w:rPr>
          <w:rFonts w:ascii="Times New Roman" w:hAnsi="Times New Roman" w:cs="Times New Roman"/>
          <w:b w:val="0"/>
          <w:sz w:val="24"/>
          <w:szCs w:val="24"/>
        </w:rPr>
        <w:t>Волгоградской области</w:t>
      </w:r>
    </w:p>
    <w:p w:rsidR="00FB1429" w:rsidRPr="00891A9C" w:rsidRDefault="00FB1429" w:rsidP="00D307C7">
      <w:pPr>
        <w:pStyle w:val="ConsPlusTitle"/>
        <w:ind w:left="5664" w:firstLine="708"/>
        <w:rPr>
          <w:rFonts w:ascii="Times New Roman" w:hAnsi="Times New Roman" w:cs="Times New Roman"/>
          <w:b w:val="0"/>
          <w:sz w:val="24"/>
          <w:szCs w:val="24"/>
        </w:rPr>
      </w:pPr>
      <w:r w:rsidRPr="00891A9C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0C01BA">
        <w:rPr>
          <w:rFonts w:ascii="Times New Roman" w:hAnsi="Times New Roman" w:cs="Times New Roman"/>
          <w:b w:val="0"/>
          <w:sz w:val="24"/>
          <w:szCs w:val="24"/>
        </w:rPr>
        <w:t>28</w:t>
      </w:r>
      <w:r w:rsidR="00287D9F">
        <w:rPr>
          <w:rFonts w:ascii="Times New Roman" w:hAnsi="Times New Roman" w:cs="Times New Roman"/>
          <w:b w:val="0"/>
          <w:sz w:val="24"/>
          <w:szCs w:val="24"/>
        </w:rPr>
        <w:t xml:space="preserve"> ноября 2017 </w:t>
      </w:r>
      <w:r w:rsidRPr="00891A9C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D307C7" w:rsidRPr="00891A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91A9C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0C01BA">
        <w:rPr>
          <w:rFonts w:ascii="Times New Roman" w:hAnsi="Times New Roman" w:cs="Times New Roman"/>
          <w:b w:val="0"/>
          <w:sz w:val="24"/>
          <w:szCs w:val="24"/>
        </w:rPr>
        <w:t>17/1</w:t>
      </w:r>
    </w:p>
    <w:p w:rsidR="00D307C7" w:rsidRPr="00891A9C" w:rsidRDefault="00D307C7" w:rsidP="00D307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307C7" w:rsidRDefault="00D307C7" w:rsidP="00D307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C01BA" w:rsidRPr="00891A9C" w:rsidRDefault="000C01BA" w:rsidP="00D307C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87D9F" w:rsidRPr="006E11C2" w:rsidRDefault="00D307C7" w:rsidP="00D307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11C2"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D307C7" w:rsidRPr="006E11C2" w:rsidRDefault="00D307C7" w:rsidP="00D307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11C2">
        <w:rPr>
          <w:rFonts w:ascii="Times New Roman" w:hAnsi="Times New Roman" w:cs="Times New Roman"/>
          <w:sz w:val="24"/>
          <w:szCs w:val="24"/>
        </w:rPr>
        <w:t>о результатах параллельного аналитического мероприятия «Анализ государственной программы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2016-20</w:t>
      </w:r>
      <w:r w:rsidR="00287D9F" w:rsidRPr="006E11C2">
        <w:rPr>
          <w:rFonts w:ascii="Times New Roman" w:hAnsi="Times New Roman" w:cs="Times New Roman"/>
          <w:sz w:val="24"/>
          <w:szCs w:val="24"/>
        </w:rPr>
        <w:t>2</w:t>
      </w:r>
      <w:r w:rsidRPr="006E11C2">
        <w:rPr>
          <w:rFonts w:ascii="Times New Roman" w:hAnsi="Times New Roman" w:cs="Times New Roman"/>
          <w:sz w:val="24"/>
          <w:szCs w:val="24"/>
        </w:rPr>
        <w:t>5 годы на предмет соответствия запланированных к созданию новых мест потребностям муниципальных образований Волгоградской области»</w:t>
      </w:r>
    </w:p>
    <w:p w:rsidR="00D307C7" w:rsidRPr="006E11C2" w:rsidRDefault="00D307C7" w:rsidP="00D307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07C7" w:rsidRPr="006E11C2" w:rsidRDefault="00D307C7" w:rsidP="00D307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92C51" w:rsidRPr="006E11C2" w:rsidRDefault="00D307C7" w:rsidP="00792C51">
      <w:pPr>
        <w:pStyle w:val="2"/>
        <w:spacing w:after="0" w:line="240" w:lineRule="auto"/>
        <w:ind w:left="0" w:firstLine="708"/>
        <w:jc w:val="both"/>
      </w:pPr>
      <w:r w:rsidRPr="006E11C2">
        <w:rPr>
          <w:b/>
        </w:rPr>
        <w:t>Основание для проведения анализа:</w:t>
      </w:r>
      <w:r w:rsidRPr="006E11C2">
        <w:t xml:space="preserve"> </w:t>
      </w:r>
      <w:r w:rsidR="00792C51" w:rsidRPr="006E11C2">
        <w:t xml:space="preserve">план работы на 2017 год, </w:t>
      </w:r>
      <w:r w:rsidR="002B3826" w:rsidRPr="006E11C2">
        <w:t>постановлением коллегии контрольно-счетной палаты Волгоградской области (далее КСП) от 09.12.2016 № 29/3</w:t>
      </w:r>
      <w:r w:rsidR="00792C51" w:rsidRPr="006E11C2">
        <w:t>.</w:t>
      </w:r>
    </w:p>
    <w:p w:rsidR="00945BFE" w:rsidRPr="006E11C2" w:rsidRDefault="00792C51" w:rsidP="00945BFE">
      <w:pPr>
        <w:pStyle w:val="2"/>
        <w:spacing w:after="0" w:line="240" w:lineRule="auto"/>
        <w:ind w:left="0" w:firstLine="708"/>
        <w:jc w:val="both"/>
      </w:pPr>
      <w:r w:rsidRPr="006E11C2">
        <w:rPr>
          <w:b/>
        </w:rPr>
        <w:t xml:space="preserve">Цель </w:t>
      </w:r>
      <w:r w:rsidR="00945BFE" w:rsidRPr="006E11C2">
        <w:rPr>
          <w:b/>
        </w:rPr>
        <w:t>проведения анализа</w:t>
      </w:r>
      <w:r w:rsidRPr="006E11C2">
        <w:rPr>
          <w:b/>
        </w:rPr>
        <w:t xml:space="preserve">: </w:t>
      </w:r>
      <w:r w:rsidR="00945BFE" w:rsidRPr="006E11C2">
        <w:t>анализ существующей сети общеобразовательных организаций Волгоградской области</w:t>
      </w:r>
      <w:r w:rsidR="00157A25" w:rsidRPr="006E11C2">
        <w:t xml:space="preserve"> на предмет</w:t>
      </w:r>
      <w:r w:rsidR="00036BA5" w:rsidRPr="006E11C2">
        <w:t xml:space="preserve"> соответствия</w:t>
      </w:r>
      <w:r w:rsidR="00945BFE" w:rsidRPr="006E11C2">
        <w:rPr>
          <w:b/>
        </w:rPr>
        <w:t xml:space="preserve"> </w:t>
      </w:r>
      <w:r w:rsidR="00945BFE" w:rsidRPr="006E11C2">
        <w:t>количества мест в общеобразовательных организациях муниципальных образований с учетом демографической ситуации. Оценка степени достижения результатов программы в соответствии с установленными целевыми показателями.</w:t>
      </w:r>
    </w:p>
    <w:p w:rsidR="00945BFE" w:rsidRPr="006E11C2" w:rsidRDefault="00945BFE" w:rsidP="00945BFE">
      <w:pPr>
        <w:pStyle w:val="2"/>
        <w:spacing w:after="0" w:line="240" w:lineRule="auto"/>
        <w:ind w:left="0" w:firstLine="708"/>
        <w:jc w:val="both"/>
      </w:pPr>
      <w:r w:rsidRPr="006E11C2">
        <w:rPr>
          <w:b/>
        </w:rPr>
        <w:t>Анализируемый период:</w:t>
      </w:r>
      <w:r w:rsidRPr="006E11C2">
        <w:t xml:space="preserve"> 2016-2025 годы.</w:t>
      </w:r>
    </w:p>
    <w:p w:rsidR="00036BA5" w:rsidRPr="006E11C2" w:rsidRDefault="00945BFE" w:rsidP="00945BFE">
      <w:pPr>
        <w:pStyle w:val="2"/>
        <w:spacing w:after="0" w:line="240" w:lineRule="auto"/>
        <w:ind w:left="0" w:firstLine="708"/>
        <w:jc w:val="both"/>
      </w:pPr>
      <w:r w:rsidRPr="006E11C2">
        <w:rPr>
          <w:b/>
        </w:rPr>
        <w:t>Объекты анализа:</w:t>
      </w:r>
      <w:r w:rsidRPr="006E11C2">
        <w:t xml:space="preserve"> комитет образования и науки Волгоградской области</w:t>
      </w:r>
      <w:r w:rsidR="00254C17" w:rsidRPr="006E11C2">
        <w:t xml:space="preserve"> (далее Комитет образования)</w:t>
      </w:r>
      <w:r w:rsidRPr="006E11C2">
        <w:t xml:space="preserve">, </w:t>
      </w:r>
      <w:r w:rsidR="00036BA5" w:rsidRPr="006E11C2">
        <w:t>38 муниципальных образований Волгоградской области.</w:t>
      </w:r>
    </w:p>
    <w:p w:rsidR="00036BA5" w:rsidRPr="0028265C" w:rsidRDefault="00036BA5" w:rsidP="00254C17">
      <w:pPr>
        <w:pStyle w:val="2"/>
        <w:spacing w:after="0" w:line="240" w:lineRule="auto"/>
        <w:ind w:left="0" w:firstLine="708"/>
        <w:jc w:val="both"/>
      </w:pPr>
      <w:r w:rsidRPr="006E11C2">
        <w:t>По результатам анализа КСП оформлены</w:t>
      </w:r>
      <w:r w:rsidRPr="00891A9C">
        <w:t xml:space="preserve"> справки в комитете образования и науки </w:t>
      </w:r>
      <w:r w:rsidRPr="0028265C">
        <w:t xml:space="preserve">Волгоградской области, в администрациях </w:t>
      </w:r>
      <w:proofErr w:type="spellStart"/>
      <w:r w:rsidRPr="0028265C">
        <w:t>Городищенского</w:t>
      </w:r>
      <w:proofErr w:type="spellEnd"/>
      <w:r w:rsidRPr="0028265C">
        <w:t xml:space="preserve"> и Ольховского муниципальных районов.</w:t>
      </w:r>
    </w:p>
    <w:p w:rsidR="00036BA5" w:rsidRPr="00CB041F" w:rsidRDefault="00CB6E02" w:rsidP="00254C17">
      <w:pPr>
        <w:tabs>
          <w:tab w:val="num" w:pos="0"/>
        </w:tabs>
        <w:ind w:firstLine="708"/>
        <w:jc w:val="both"/>
        <w:rPr>
          <w:color w:val="0000CC"/>
        </w:rPr>
      </w:pPr>
      <w:r w:rsidRPr="0028265C">
        <w:t>При формировании н</w:t>
      </w:r>
      <w:r w:rsidR="00036BA5" w:rsidRPr="0028265C">
        <w:t>астоящ</w:t>
      </w:r>
      <w:r w:rsidRPr="0028265C">
        <w:t xml:space="preserve">его </w:t>
      </w:r>
      <w:r w:rsidR="00036BA5" w:rsidRPr="0028265C">
        <w:t>отчет</w:t>
      </w:r>
      <w:r w:rsidRPr="0028265C">
        <w:t>а</w:t>
      </w:r>
      <w:r w:rsidR="00036BA5" w:rsidRPr="0028265C">
        <w:t xml:space="preserve"> </w:t>
      </w:r>
      <w:r w:rsidRPr="0028265C">
        <w:t xml:space="preserve">использована </w:t>
      </w:r>
      <w:r w:rsidR="00036BA5" w:rsidRPr="0028265C">
        <w:t>информаци</w:t>
      </w:r>
      <w:r w:rsidRPr="0028265C">
        <w:t>я</w:t>
      </w:r>
      <w:r w:rsidR="00036BA5" w:rsidRPr="0028265C">
        <w:t xml:space="preserve"> о результатах анализа, проведенного </w:t>
      </w:r>
      <w:r w:rsidR="00344584" w:rsidRPr="0028265C">
        <w:t xml:space="preserve">20-тью </w:t>
      </w:r>
      <w:r w:rsidR="00036BA5" w:rsidRPr="0028265C">
        <w:t xml:space="preserve">контрольно-счетными органами муниципальных образований Волгоградской области (далее КСО), участвовавших в параллельном с КСП аналитическом мероприятии </w:t>
      </w:r>
      <w:r w:rsidR="00036BA5" w:rsidRPr="0028265C">
        <w:rPr>
          <w:color w:val="0000CC"/>
        </w:rPr>
        <w:t>(приложение № 1 – Перечень контрольно-счетных органов Волгоградской области)</w:t>
      </w:r>
      <w:r w:rsidR="00344584" w:rsidRPr="0028265C">
        <w:rPr>
          <w:color w:val="0000CC"/>
        </w:rPr>
        <w:t xml:space="preserve">, </w:t>
      </w:r>
      <w:r w:rsidR="00344584" w:rsidRPr="0028265C">
        <w:t xml:space="preserve">а также </w:t>
      </w:r>
      <w:r w:rsidR="008A33B5" w:rsidRPr="0028265C">
        <w:t xml:space="preserve">информация, представленная </w:t>
      </w:r>
      <w:r w:rsidR="00344584" w:rsidRPr="0028265C">
        <w:t xml:space="preserve">18-тью </w:t>
      </w:r>
      <w:r w:rsidR="008A33B5" w:rsidRPr="0028265C">
        <w:t>органами местног</w:t>
      </w:r>
      <w:r w:rsidR="00344584" w:rsidRPr="0028265C">
        <w:t>о самоуправления муниципальных районов и городских округов</w:t>
      </w:r>
      <w:r w:rsidR="008A33B5" w:rsidRPr="0028265C">
        <w:t xml:space="preserve"> Волгоградской области</w:t>
      </w:r>
      <w:r w:rsidR="00254C17" w:rsidRPr="0028265C">
        <w:t xml:space="preserve"> (далее ОМСУ)</w:t>
      </w:r>
      <w:r w:rsidR="008A33B5" w:rsidRPr="0028265C">
        <w:t>.</w:t>
      </w:r>
    </w:p>
    <w:p w:rsidR="00410AF2" w:rsidRPr="00410AF2" w:rsidRDefault="00A40AFC" w:rsidP="00410AF2">
      <w:pPr>
        <w:pStyle w:val="2"/>
        <w:spacing w:before="120" w:line="240" w:lineRule="auto"/>
        <w:ind w:left="0" w:firstLine="709"/>
        <w:jc w:val="center"/>
        <w:rPr>
          <w:b/>
        </w:rPr>
      </w:pPr>
      <w:r>
        <w:rPr>
          <w:b/>
        </w:rPr>
        <w:t xml:space="preserve">1. </w:t>
      </w:r>
      <w:r w:rsidR="00410AF2">
        <w:rPr>
          <w:b/>
        </w:rPr>
        <w:t xml:space="preserve">Общие </w:t>
      </w:r>
      <w:r w:rsidR="00410AF2" w:rsidRPr="00410AF2">
        <w:rPr>
          <w:b/>
        </w:rPr>
        <w:t>сведени</w:t>
      </w:r>
      <w:r w:rsidR="00410AF2">
        <w:rPr>
          <w:b/>
        </w:rPr>
        <w:t>я</w:t>
      </w:r>
      <w:r w:rsidR="00410AF2" w:rsidRPr="00410AF2">
        <w:rPr>
          <w:b/>
        </w:rPr>
        <w:t xml:space="preserve"> </w:t>
      </w:r>
    </w:p>
    <w:p w:rsidR="00410AF2" w:rsidRDefault="00410AF2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410AF2">
        <w:t xml:space="preserve">В соответствии с </w:t>
      </w:r>
      <w:hyperlink r:id="rId8" w:history="1">
        <w:r w:rsidRPr="00410AF2">
          <w:t>перечнем</w:t>
        </w:r>
      </w:hyperlink>
      <w:r w:rsidRPr="00410AF2">
        <w:t xml:space="preserve"> поручений Президента Российской Федерации от </w:t>
      </w:r>
      <w:r w:rsidR="005F771B">
        <w:t>05.12.</w:t>
      </w:r>
      <w:r w:rsidRPr="00410AF2">
        <w:t xml:space="preserve">2014 №Пр-2821 (подпункт 26 пункта 1) распоряжением </w:t>
      </w:r>
      <w:r w:rsidR="0032778B">
        <w:t>П</w:t>
      </w:r>
      <w:r w:rsidRPr="00410AF2">
        <w:t xml:space="preserve">равительства РФ от 23.10.2015 № 2145-р утверждена Программа «Содействие созданию в субъектах Российской Федерации (исходя из прогнозируемой потребности) новых мест в общеобразовательных организациях» на 2016 - 2025 годы (далее </w:t>
      </w:r>
      <w:r w:rsidR="00DC122C">
        <w:t>–</w:t>
      </w:r>
      <w:r w:rsidRPr="00410AF2">
        <w:t xml:space="preserve"> </w:t>
      </w:r>
      <w:r w:rsidR="00653A01">
        <w:t xml:space="preserve">Распоряжение №2145-р, </w:t>
      </w:r>
      <w:r w:rsidRPr="00410AF2">
        <w:t>Программа</w:t>
      </w:r>
      <w:r w:rsidR="00DC122C">
        <w:t xml:space="preserve"> РФ</w:t>
      </w:r>
      <w:r w:rsidRPr="00410AF2">
        <w:t>)</w:t>
      </w:r>
      <w:r w:rsidR="00DC122C">
        <w:t xml:space="preserve">, положения которой рекомендовано учитывать </w:t>
      </w:r>
      <w:r>
        <w:rPr>
          <w:rFonts w:eastAsiaTheme="minorHAnsi"/>
          <w:lang w:eastAsia="en-US"/>
        </w:rPr>
        <w:t>органам исполнительной власти субъектов РФ при формировании региональных программ</w:t>
      </w:r>
      <w:proofErr w:type="gramEnd"/>
      <w:r>
        <w:rPr>
          <w:rFonts w:eastAsiaTheme="minorHAnsi"/>
          <w:lang w:eastAsia="en-US"/>
        </w:rPr>
        <w:t>, направленных на создание новых мест в общеобразовательных организациях в соответствии с прогнозируемой потребностью и современными условиями обучения</w:t>
      </w:r>
      <w:r w:rsidR="00DC122C">
        <w:rPr>
          <w:rFonts w:eastAsiaTheme="minorHAnsi"/>
          <w:lang w:eastAsia="en-US"/>
        </w:rPr>
        <w:t>.</w:t>
      </w:r>
    </w:p>
    <w:p w:rsidR="00907DA7" w:rsidRDefault="00907DA7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Задачами программы являются: обеспечение односменного режима обучения в 1-11 (12) классах общеобразовательных организаций, перевод обучающихся в новые здания общеобразовательных организаций из зданий с износом 50 процентов и выше.</w:t>
      </w:r>
    </w:p>
    <w:p w:rsidR="0032778B" w:rsidRDefault="0032778B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В</w:t>
      </w:r>
      <w:r w:rsidR="00907DA7">
        <w:rPr>
          <w:rFonts w:eastAsiaTheme="minorHAnsi"/>
          <w:lang w:eastAsia="en-US"/>
        </w:rPr>
        <w:t xml:space="preserve"> план реализации </w:t>
      </w:r>
      <w:r w:rsidR="00907DA7" w:rsidRPr="009D1236">
        <w:rPr>
          <w:rFonts w:eastAsiaTheme="minorHAnsi"/>
          <w:lang w:eastAsia="en-US"/>
        </w:rPr>
        <w:t xml:space="preserve">государственной </w:t>
      </w:r>
      <w:hyperlink r:id="rId9" w:history="1">
        <w:r w:rsidR="00907DA7" w:rsidRPr="009D1236">
          <w:rPr>
            <w:rFonts w:eastAsiaTheme="minorHAnsi"/>
            <w:lang w:eastAsia="en-US"/>
          </w:rPr>
          <w:t>программы</w:t>
        </w:r>
      </w:hyperlink>
      <w:r w:rsidR="00907DA7" w:rsidRPr="009D1236">
        <w:rPr>
          <w:rFonts w:eastAsiaTheme="minorHAnsi"/>
          <w:lang w:eastAsia="en-US"/>
        </w:rPr>
        <w:t xml:space="preserve"> РФ «Развитие образования» на 2013 - 2020 годы, утвержденной постановлением Правительства РФ от 15.04.2014 № 295</w:t>
      </w:r>
      <w:r w:rsidR="005C1DCE">
        <w:rPr>
          <w:rFonts w:eastAsiaTheme="minorHAnsi"/>
          <w:lang w:eastAsia="en-US"/>
        </w:rPr>
        <w:t xml:space="preserve"> (далее ГП Развития образования, Постановление №295)</w:t>
      </w:r>
      <w:r w:rsidR="00907DA7" w:rsidRPr="009D1236">
        <w:rPr>
          <w:rFonts w:eastAsiaTheme="minorHAnsi"/>
          <w:lang w:eastAsia="en-US"/>
        </w:rPr>
        <w:t xml:space="preserve"> на 2017 год и плановый период 2018 и 2019 годов включены контрольные события, отражающие реализацию этапов и достижение контрольных </w:t>
      </w:r>
      <w:r w:rsidR="00907DA7" w:rsidRPr="009D1236">
        <w:rPr>
          <w:rFonts w:eastAsiaTheme="minorHAnsi"/>
          <w:lang w:eastAsia="en-US"/>
        </w:rPr>
        <w:lastRenderedPageBreak/>
        <w:t xml:space="preserve">точек приоритетного проекта </w:t>
      </w:r>
      <w:hyperlink r:id="rId10" w:history="1">
        <w:r w:rsidR="00907DA7" w:rsidRPr="009D1236">
          <w:rPr>
            <w:rFonts w:eastAsiaTheme="minorHAnsi"/>
            <w:lang w:eastAsia="en-US"/>
          </w:rPr>
          <w:t>«Создание современной образовательной среды для школьников»</w:t>
        </w:r>
      </w:hyperlink>
      <w:r w:rsidR="00907DA7" w:rsidRPr="009D1236">
        <w:rPr>
          <w:rFonts w:eastAsiaTheme="minorHAnsi"/>
          <w:lang w:eastAsia="en-US"/>
        </w:rPr>
        <w:t xml:space="preserve"> (далее - Приоритетный проект).</w:t>
      </w:r>
      <w:proofErr w:type="gramEnd"/>
      <w:r w:rsidRPr="0032778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Паспорт Приоритетного проекта утвержден президиумом Совета при Президенте РФ по стратегическому развитию и приоритетным проектам (протокол от 25.10.2016 №9).</w:t>
      </w:r>
    </w:p>
    <w:p w:rsidR="00907DA7" w:rsidRPr="00344584" w:rsidRDefault="00907DA7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Целью Приоритетного проекта</w:t>
      </w:r>
      <w:r w:rsidR="004A717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является повышение доступности и качества общего образования за счет создания новых мест в общеобразовательных организациях субъектов РФ, в </w:t>
      </w:r>
      <w:r w:rsidRPr="00344584">
        <w:rPr>
          <w:rFonts w:eastAsiaTheme="minorHAnsi"/>
          <w:lang w:eastAsia="en-US"/>
        </w:rPr>
        <w:t>том числе путем строительства объектов инфраструктуры общего образования с применением современных архитектурно-</w:t>
      </w:r>
      <w:proofErr w:type="gramStart"/>
      <w:r w:rsidRPr="00344584">
        <w:rPr>
          <w:rFonts w:eastAsiaTheme="minorHAnsi"/>
          <w:lang w:eastAsia="en-US"/>
        </w:rPr>
        <w:t>планировочных решений</w:t>
      </w:r>
      <w:proofErr w:type="gramEnd"/>
      <w:r w:rsidRPr="00344584">
        <w:rPr>
          <w:rFonts w:eastAsiaTheme="minorHAnsi"/>
          <w:lang w:eastAsia="en-US"/>
        </w:rPr>
        <w:t xml:space="preserve"> (Школ нового типа). Планируется </w:t>
      </w:r>
      <w:r w:rsidR="008A33B5" w:rsidRPr="00344584">
        <w:rPr>
          <w:rFonts w:eastAsiaTheme="minorHAnsi"/>
          <w:lang w:eastAsia="en-US"/>
        </w:rPr>
        <w:t xml:space="preserve">обеспечить </w:t>
      </w:r>
      <w:r w:rsidRPr="00344584">
        <w:rPr>
          <w:rFonts w:eastAsiaTheme="minorHAnsi"/>
          <w:lang w:eastAsia="en-US"/>
        </w:rPr>
        <w:t xml:space="preserve">к 2025 году долю общеобразовательных организаций, осуществляющих образовательную деятельность </w:t>
      </w:r>
      <w:r w:rsidRPr="00344584">
        <w:rPr>
          <w:rFonts w:eastAsiaTheme="minorHAnsi"/>
          <w:b/>
          <w:lang w:eastAsia="en-US"/>
        </w:rPr>
        <w:t>в одну смену</w:t>
      </w:r>
      <w:r w:rsidRPr="00344584">
        <w:rPr>
          <w:rFonts w:eastAsiaTheme="minorHAnsi"/>
          <w:lang w:eastAsia="en-US"/>
        </w:rPr>
        <w:t xml:space="preserve"> в соответствии с федеральными государственными образовательными стандартами, до 100 процентов.</w:t>
      </w:r>
    </w:p>
    <w:p w:rsidR="00DC122C" w:rsidRPr="00344584" w:rsidRDefault="00DC122C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44584">
        <w:rPr>
          <w:rFonts w:eastAsiaTheme="minorHAnsi"/>
          <w:lang w:eastAsia="en-US"/>
        </w:rPr>
        <w:t>Совершенствование условий и организации обучения в общеобразовательных организациях (далее школы) требуется для обеспечения высок</w:t>
      </w:r>
      <w:r w:rsidR="008A33B5" w:rsidRPr="00344584">
        <w:rPr>
          <w:rFonts w:eastAsiaTheme="minorHAnsi"/>
          <w:lang w:eastAsia="en-US"/>
        </w:rPr>
        <w:t xml:space="preserve">ого качества общего образования и определяется </w:t>
      </w:r>
      <w:r w:rsidRPr="00344584">
        <w:rPr>
          <w:rFonts w:eastAsiaTheme="minorHAnsi"/>
          <w:lang w:eastAsia="en-US"/>
        </w:rPr>
        <w:t>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:rsidR="00DC122C" w:rsidRDefault="00DC122C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44584">
        <w:rPr>
          <w:rFonts w:eastAsiaTheme="minorHAnsi"/>
          <w:lang w:eastAsia="en-US"/>
        </w:rPr>
        <w:t>Организация образовательного</w:t>
      </w:r>
      <w:r>
        <w:rPr>
          <w:rFonts w:eastAsiaTheme="minorHAnsi"/>
          <w:lang w:eastAsia="en-US"/>
        </w:rPr>
        <w:t xml:space="preserve"> процесса в одну смену позволит существенно повысить доступность качественного школьного образования второй половины дня, а именно:</w:t>
      </w:r>
    </w:p>
    <w:p w:rsidR="00DC122C" w:rsidRDefault="00DC122C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-обеспечить обучающихся школ обязательной внеурочной деятельностью;</w:t>
      </w:r>
    </w:p>
    <w:p w:rsidR="00DC122C" w:rsidRDefault="00DC122C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-создать условия для применения сетевой формы реализации образовательных программ с использованием ресурсов нескольких организаций;</w:t>
      </w:r>
    </w:p>
    <w:p w:rsidR="008A33B5" w:rsidRPr="00344584" w:rsidRDefault="00DC122C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-организовать обучение детей в возрасте от 5 до 18 лет по дополнительным </w:t>
      </w:r>
      <w:r w:rsidRPr="00177346">
        <w:rPr>
          <w:rFonts w:eastAsiaTheme="minorHAnsi"/>
          <w:lang w:eastAsia="en-US"/>
        </w:rPr>
        <w:t xml:space="preserve">образовательным программам в соответствии с </w:t>
      </w:r>
      <w:hyperlink r:id="rId11" w:history="1">
        <w:r w:rsidRPr="00344584">
          <w:rPr>
            <w:rFonts w:eastAsiaTheme="minorHAnsi"/>
            <w:lang w:eastAsia="en-US"/>
          </w:rPr>
          <w:t>Указом</w:t>
        </w:r>
      </w:hyperlink>
      <w:r w:rsidRPr="00344584">
        <w:rPr>
          <w:rFonts w:eastAsiaTheme="minorHAnsi"/>
          <w:lang w:eastAsia="en-US"/>
        </w:rPr>
        <w:t xml:space="preserve"> Президента </w:t>
      </w:r>
      <w:r w:rsidR="00177346" w:rsidRPr="00344584">
        <w:rPr>
          <w:rFonts w:eastAsiaTheme="minorHAnsi"/>
          <w:lang w:eastAsia="en-US"/>
        </w:rPr>
        <w:t>РФ</w:t>
      </w:r>
      <w:r w:rsidRPr="00344584">
        <w:rPr>
          <w:rFonts w:eastAsiaTheme="minorHAnsi"/>
          <w:lang w:eastAsia="en-US"/>
        </w:rPr>
        <w:t xml:space="preserve"> от </w:t>
      </w:r>
      <w:r w:rsidR="00177346" w:rsidRPr="00344584">
        <w:rPr>
          <w:rFonts w:eastAsiaTheme="minorHAnsi"/>
          <w:lang w:eastAsia="en-US"/>
        </w:rPr>
        <w:t>07.05.2012 №</w:t>
      </w:r>
      <w:r w:rsidRPr="00344584">
        <w:rPr>
          <w:rFonts w:eastAsiaTheme="minorHAnsi"/>
          <w:lang w:eastAsia="en-US"/>
        </w:rPr>
        <w:t>599</w:t>
      </w:r>
      <w:r w:rsidR="00177346" w:rsidRPr="00344584">
        <w:rPr>
          <w:rFonts w:eastAsiaTheme="minorHAnsi"/>
          <w:lang w:eastAsia="en-US"/>
        </w:rPr>
        <w:t xml:space="preserve"> «</w:t>
      </w:r>
      <w:r w:rsidRPr="00344584">
        <w:rPr>
          <w:rFonts w:eastAsiaTheme="minorHAnsi"/>
          <w:lang w:eastAsia="en-US"/>
        </w:rPr>
        <w:t>О мерах по реализации государственной политики в области образования и науки</w:t>
      </w:r>
      <w:r w:rsidR="00177346" w:rsidRPr="00344584">
        <w:rPr>
          <w:rFonts w:eastAsiaTheme="minorHAnsi"/>
          <w:lang w:eastAsia="en-US"/>
        </w:rPr>
        <w:t>»</w:t>
      </w:r>
      <w:r w:rsidR="008A33B5" w:rsidRPr="00344584">
        <w:rPr>
          <w:rFonts w:eastAsiaTheme="minorHAnsi"/>
          <w:lang w:eastAsia="en-US"/>
        </w:rPr>
        <w:t>.</w:t>
      </w:r>
    </w:p>
    <w:p w:rsidR="0006058A" w:rsidRPr="00344584" w:rsidRDefault="00A40AFC" w:rsidP="002B7894">
      <w:pPr>
        <w:autoSpaceDE w:val="0"/>
        <w:autoSpaceDN w:val="0"/>
        <w:adjustRightInd w:val="0"/>
        <w:spacing w:before="120" w:after="120"/>
        <w:ind w:firstLine="539"/>
        <w:jc w:val="center"/>
        <w:rPr>
          <w:rFonts w:eastAsiaTheme="minorHAnsi"/>
          <w:b/>
          <w:lang w:eastAsia="en-US"/>
        </w:rPr>
      </w:pPr>
      <w:r w:rsidRPr="00344584">
        <w:rPr>
          <w:rFonts w:eastAsiaTheme="minorHAnsi"/>
          <w:b/>
          <w:lang w:eastAsia="en-US"/>
        </w:rPr>
        <w:t>2. Направления,</w:t>
      </w:r>
      <w:r w:rsidR="0006058A" w:rsidRPr="00344584">
        <w:rPr>
          <w:rFonts w:eastAsiaTheme="minorHAnsi"/>
          <w:b/>
          <w:lang w:eastAsia="en-US"/>
        </w:rPr>
        <w:t xml:space="preserve"> реализуемые в сфере общего образования в Волгоградской области</w:t>
      </w:r>
    </w:p>
    <w:p w:rsidR="00423005" w:rsidRPr="00344584" w:rsidRDefault="00423005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344584">
        <w:rPr>
          <w:rFonts w:eastAsiaTheme="minorHAnsi"/>
          <w:lang w:eastAsia="en-US"/>
        </w:rPr>
        <w:t>В соответствии с вышеуказанным поручением Президента РФ</w:t>
      </w:r>
      <w:r w:rsidR="0032778B" w:rsidRPr="00344584">
        <w:rPr>
          <w:rFonts w:eastAsiaTheme="minorHAnsi"/>
          <w:lang w:eastAsia="en-US"/>
        </w:rPr>
        <w:t xml:space="preserve"> и Распоряжением №2145-р</w:t>
      </w:r>
      <w:r w:rsidRPr="00344584">
        <w:rPr>
          <w:rFonts w:eastAsiaTheme="minorHAnsi"/>
          <w:lang w:eastAsia="en-US"/>
        </w:rPr>
        <w:t xml:space="preserve"> постановление</w:t>
      </w:r>
      <w:r w:rsidR="0032778B" w:rsidRPr="00344584">
        <w:rPr>
          <w:rFonts w:eastAsiaTheme="minorHAnsi"/>
          <w:lang w:eastAsia="en-US"/>
        </w:rPr>
        <w:t>м</w:t>
      </w:r>
      <w:r w:rsidRPr="00344584">
        <w:rPr>
          <w:rFonts w:eastAsiaTheme="minorHAnsi"/>
          <w:lang w:eastAsia="en-US"/>
        </w:rPr>
        <w:t xml:space="preserve"> Администрации </w:t>
      </w:r>
      <w:r w:rsidR="0032778B" w:rsidRPr="00344584">
        <w:rPr>
          <w:rFonts w:eastAsiaTheme="minorHAnsi"/>
          <w:lang w:eastAsia="en-US"/>
        </w:rPr>
        <w:t xml:space="preserve">Волгоградской области </w:t>
      </w:r>
      <w:r w:rsidRPr="00344584">
        <w:rPr>
          <w:rFonts w:eastAsiaTheme="minorHAnsi"/>
          <w:lang w:eastAsia="en-US"/>
        </w:rPr>
        <w:t xml:space="preserve">от 27.01.2016 №24-п утверждена государственная программа Волгоградской области «Создание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обучения» на 2016 - 2025 годы (далее </w:t>
      </w:r>
      <w:r w:rsidR="00884DFE" w:rsidRPr="00344584">
        <w:rPr>
          <w:rFonts w:eastAsiaTheme="minorHAnsi"/>
          <w:lang w:eastAsia="en-US"/>
        </w:rPr>
        <w:t xml:space="preserve">Программа, </w:t>
      </w:r>
      <w:r w:rsidR="00D063D4" w:rsidRPr="00344584">
        <w:rPr>
          <w:rFonts w:eastAsiaTheme="minorHAnsi"/>
          <w:lang w:eastAsia="en-US"/>
        </w:rPr>
        <w:t>Постановление №24-п</w:t>
      </w:r>
      <w:r w:rsidRPr="00344584">
        <w:rPr>
          <w:rFonts w:eastAsiaTheme="minorHAnsi"/>
          <w:lang w:eastAsia="en-US"/>
        </w:rPr>
        <w:t>), реализация которой планируется в 2 этапа:</w:t>
      </w:r>
      <w:proofErr w:type="gramEnd"/>
    </w:p>
    <w:p w:rsidR="00F545AD" w:rsidRPr="00344584" w:rsidRDefault="00423005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44584">
        <w:rPr>
          <w:rFonts w:eastAsiaTheme="minorHAnsi"/>
          <w:b/>
          <w:lang w:eastAsia="en-US"/>
        </w:rPr>
        <w:t>-н</w:t>
      </w:r>
      <w:r w:rsidR="00F545AD" w:rsidRPr="00344584">
        <w:rPr>
          <w:rFonts w:eastAsiaTheme="minorHAnsi"/>
          <w:b/>
          <w:lang w:eastAsia="en-US"/>
        </w:rPr>
        <w:t xml:space="preserve">а первом этапе </w:t>
      </w:r>
      <w:r w:rsidR="008A33B5" w:rsidRPr="00344584">
        <w:rPr>
          <w:rFonts w:eastAsiaTheme="minorHAnsi"/>
          <w:b/>
          <w:lang w:eastAsia="en-US"/>
        </w:rPr>
        <w:t xml:space="preserve">(2016-2020 гг.) </w:t>
      </w:r>
      <w:r w:rsidR="00F545AD" w:rsidRPr="00344584">
        <w:rPr>
          <w:rFonts w:eastAsiaTheme="minorHAnsi"/>
          <w:lang w:eastAsia="en-US"/>
        </w:rPr>
        <w:t xml:space="preserve">мероприятия </w:t>
      </w:r>
      <w:r w:rsidR="00FE4332" w:rsidRPr="00344584">
        <w:rPr>
          <w:rFonts w:eastAsiaTheme="minorHAnsi"/>
          <w:lang w:eastAsia="en-US"/>
        </w:rPr>
        <w:t>П</w:t>
      </w:r>
      <w:r w:rsidR="00F545AD" w:rsidRPr="00344584">
        <w:rPr>
          <w:rFonts w:eastAsiaTheme="minorHAnsi"/>
          <w:lang w:eastAsia="en-US"/>
        </w:rPr>
        <w:t xml:space="preserve">рограммы </w:t>
      </w:r>
      <w:r w:rsidR="002E6E01" w:rsidRPr="00344584">
        <w:rPr>
          <w:rFonts w:eastAsiaTheme="minorHAnsi"/>
          <w:lang w:eastAsia="en-US"/>
        </w:rPr>
        <w:t xml:space="preserve">предусматривают </w:t>
      </w:r>
      <w:r w:rsidR="00F545AD" w:rsidRPr="00344584">
        <w:rPr>
          <w:rFonts w:eastAsiaTheme="minorHAnsi"/>
          <w:lang w:eastAsia="en-US"/>
        </w:rPr>
        <w:t>обеспечение односменного режима работы 1-4, 10</w:t>
      </w:r>
      <w:r w:rsidR="005F771B" w:rsidRPr="00344584">
        <w:rPr>
          <w:rFonts w:eastAsiaTheme="minorHAnsi"/>
          <w:lang w:eastAsia="en-US"/>
        </w:rPr>
        <w:t>-1</w:t>
      </w:r>
      <w:r w:rsidR="00F545AD" w:rsidRPr="00344584">
        <w:rPr>
          <w:rFonts w:eastAsiaTheme="minorHAnsi"/>
          <w:lang w:eastAsia="en-US"/>
        </w:rPr>
        <w:t xml:space="preserve">1 (12) классов и </w:t>
      </w:r>
      <w:r w:rsidR="002E6E01" w:rsidRPr="00344584">
        <w:rPr>
          <w:rFonts w:eastAsiaTheme="minorHAnsi"/>
          <w:lang w:eastAsia="en-US"/>
        </w:rPr>
        <w:t xml:space="preserve">его </w:t>
      </w:r>
      <w:r w:rsidR="00F545AD" w:rsidRPr="00344584">
        <w:rPr>
          <w:rFonts w:eastAsiaTheme="minorHAnsi"/>
          <w:lang w:eastAsia="en-US"/>
        </w:rPr>
        <w:t xml:space="preserve">удержание, будет создано </w:t>
      </w:r>
      <w:r w:rsidR="00F545AD" w:rsidRPr="00344584">
        <w:rPr>
          <w:rFonts w:eastAsiaTheme="minorHAnsi"/>
          <w:b/>
          <w:lang w:eastAsia="en-US"/>
        </w:rPr>
        <w:t>13750 мест</w:t>
      </w:r>
      <w:r w:rsidR="00F545AD" w:rsidRPr="00344584">
        <w:rPr>
          <w:rFonts w:eastAsiaTheme="minorHAnsi"/>
          <w:lang w:eastAsia="en-US"/>
        </w:rPr>
        <w:t xml:space="preserve"> школьного образования за счет мероприятий по строительству новых зданий общеобразовательных организаций</w:t>
      </w:r>
      <w:r w:rsidR="00EC31D6" w:rsidRPr="00344584">
        <w:rPr>
          <w:rFonts w:eastAsiaTheme="minorHAnsi"/>
          <w:lang w:eastAsia="en-US"/>
        </w:rPr>
        <w:t xml:space="preserve"> и </w:t>
      </w:r>
      <w:r w:rsidR="00EC31D6" w:rsidRPr="00344584">
        <w:rPr>
          <w:rFonts w:eastAsiaTheme="minorHAnsi"/>
          <w:b/>
          <w:lang w:eastAsia="en-US"/>
        </w:rPr>
        <w:t>3910 мест</w:t>
      </w:r>
      <w:r w:rsidR="00EC31D6" w:rsidRPr="00344584">
        <w:rPr>
          <w:rFonts w:eastAsiaTheme="minorHAnsi"/>
          <w:lang w:eastAsia="en-US"/>
        </w:rPr>
        <w:t xml:space="preserve"> за счет оптимизаци</w:t>
      </w:r>
      <w:r w:rsidR="002E6E01" w:rsidRPr="00344584">
        <w:rPr>
          <w:rFonts w:eastAsiaTheme="minorHAnsi"/>
          <w:lang w:eastAsia="en-US"/>
        </w:rPr>
        <w:t>и</w:t>
      </w:r>
      <w:r w:rsidR="00EC31D6" w:rsidRPr="00344584">
        <w:rPr>
          <w:rFonts w:eastAsiaTheme="minorHAnsi"/>
          <w:lang w:eastAsia="en-US"/>
        </w:rPr>
        <w:t xml:space="preserve"> загруженности школ</w:t>
      </w:r>
      <w:r w:rsidR="00F545AD" w:rsidRPr="00344584">
        <w:rPr>
          <w:rFonts w:eastAsiaTheme="minorHAnsi"/>
          <w:lang w:eastAsia="en-US"/>
        </w:rPr>
        <w:t>.</w:t>
      </w:r>
    </w:p>
    <w:p w:rsidR="002B7894" w:rsidRPr="00344584" w:rsidRDefault="00423005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 w:rsidRPr="00344584">
        <w:rPr>
          <w:rFonts w:eastAsiaTheme="minorHAnsi"/>
          <w:b/>
          <w:lang w:eastAsia="en-US"/>
        </w:rPr>
        <w:t>-н</w:t>
      </w:r>
      <w:r w:rsidR="00F545AD" w:rsidRPr="00344584">
        <w:rPr>
          <w:rFonts w:eastAsiaTheme="minorHAnsi"/>
          <w:b/>
          <w:lang w:eastAsia="en-US"/>
        </w:rPr>
        <w:t>а втором этапе</w:t>
      </w:r>
      <w:r w:rsidR="00F545AD" w:rsidRPr="00344584">
        <w:rPr>
          <w:rFonts w:eastAsiaTheme="minorHAnsi"/>
          <w:lang w:eastAsia="en-US"/>
        </w:rPr>
        <w:t xml:space="preserve"> </w:t>
      </w:r>
      <w:r w:rsidR="002E6E01" w:rsidRPr="00344584">
        <w:rPr>
          <w:rFonts w:eastAsiaTheme="minorHAnsi"/>
          <w:b/>
          <w:lang w:eastAsia="en-US"/>
        </w:rPr>
        <w:t>(2021 - 2025 гг.)</w:t>
      </w:r>
      <w:r w:rsidR="002E6E01" w:rsidRPr="00344584">
        <w:rPr>
          <w:rFonts w:eastAsiaTheme="minorHAnsi"/>
          <w:lang w:eastAsia="en-US"/>
        </w:rPr>
        <w:t xml:space="preserve"> </w:t>
      </w:r>
      <w:r w:rsidR="00F545AD" w:rsidRPr="00344584">
        <w:rPr>
          <w:rFonts w:eastAsiaTheme="minorHAnsi"/>
          <w:lang w:eastAsia="en-US"/>
        </w:rPr>
        <w:t>планируется перевести 100</w:t>
      </w:r>
      <w:r w:rsidR="0032778B" w:rsidRPr="00344584">
        <w:rPr>
          <w:rFonts w:eastAsiaTheme="minorHAnsi"/>
          <w:lang w:eastAsia="en-US"/>
        </w:rPr>
        <w:t>%</w:t>
      </w:r>
      <w:r w:rsidR="00F545AD" w:rsidRPr="00344584">
        <w:rPr>
          <w:rFonts w:eastAsiaTheme="minorHAnsi"/>
          <w:lang w:eastAsia="en-US"/>
        </w:rPr>
        <w:t xml:space="preserve"> обучающихся из зданий общеобразовательных организаций с износом 50</w:t>
      </w:r>
      <w:r w:rsidR="0032778B" w:rsidRPr="00344584">
        <w:rPr>
          <w:rFonts w:eastAsiaTheme="minorHAnsi"/>
          <w:lang w:eastAsia="en-US"/>
        </w:rPr>
        <w:t>%</w:t>
      </w:r>
      <w:r w:rsidR="00F545AD" w:rsidRPr="00344584">
        <w:rPr>
          <w:rFonts w:eastAsiaTheme="minorHAnsi"/>
          <w:lang w:eastAsia="en-US"/>
        </w:rPr>
        <w:t xml:space="preserve"> и выше в новые здания общеобразовательных организаций и обеспечить обучение в одну смену обучающихся 5 - 9 классов, удержание существующего односменного режима обучения, будет создано </w:t>
      </w:r>
      <w:r w:rsidR="00EC31D6" w:rsidRPr="00344584">
        <w:rPr>
          <w:rFonts w:eastAsiaTheme="minorHAnsi"/>
          <w:b/>
          <w:lang w:eastAsia="en-US"/>
        </w:rPr>
        <w:t>119</w:t>
      </w:r>
      <w:r w:rsidR="0089528D" w:rsidRPr="00344584">
        <w:rPr>
          <w:rFonts w:eastAsiaTheme="minorHAnsi"/>
          <w:b/>
          <w:lang w:eastAsia="en-US"/>
        </w:rPr>
        <w:t>0</w:t>
      </w:r>
      <w:r w:rsidR="00EC31D6" w:rsidRPr="00344584">
        <w:rPr>
          <w:rFonts w:eastAsiaTheme="minorHAnsi"/>
          <w:b/>
          <w:lang w:eastAsia="en-US"/>
        </w:rPr>
        <w:t>0</w:t>
      </w:r>
      <w:r w:rsidR="00F545AD" w:rsidRPr="00344584">
        <w:rPr>
          <w:rFonts w:eastAsiaTheme="minorHAnsi"/>
          <w:b/>
          <w:lang w:eastAsia="en-US"/>
        </w:rPr>
        <w:t xml:space="preserve"> мест.</w:t>
      </w:r>
    </w:p>
    <w:p w:rsidR="002E6E01" w:rsidRPr="006E11C2" w:rsidRDefault="0032778B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44584">
        <w:rPr>
          <w:rFonts w:eastAsiaTheme="minorHAnsi"/>
          <w:lang w:eastAsia="en-US"/>
        </w:rPr>
        <w:t xml:space="preserve">Следует отметить, что </w:t>
      </w:r>
      <w:r w:rsidR="00545A61" w:rsidRPr="00344584">
        <w:rPr>
          <w:rFonts w:eastAsiaTheme="minorHAnsi"/>
          <w:lang w:eastAsia="en-US"/>
        </w:rPr>
        <w:t xml:space="preserve">Программа </w:t>
      </w:r>
      <w:r w:rsidR="00884DFE" w:rsidRPr="00344584">
        <w:rPr>
          <w:rFonts w:eastAsiaTheme="minorHAnsi"/>
          <w:lang w:eastAsia="en-US"/>
        </w:rPr>
        <w:t xml:space="preserve">была </w:t>
      </w:r>
      <w:r w:rsidR="00545A61" w:rsidRPr="00344584">
        <w:rPr>
          <w:rFonts w:eastAsiaTheme="minorHAnsi"/>
          <w:lang w:eastAsia="en-US"/>
        </w:rPr>
        <w:t xml:space="preserve">утверждена с </w:t>
      </w:r>
      <w:r w:rsidR="00545A61" w:rsidRPr="006E11C2">
        <w:rPr>
          <w:rFonts w:eastAsiaTheme="minorHAnsi"/>
          <w:lang w:eastAsia="en-US"/>
        </w:rPr>
        <w:t xml:space="preserve">нарушением срока, установленного поручением Президента </w:t>
      </w:r>
      <w:r w:rsidR="00FE4332" w:rsidRPr="006E11C2">
        <w:rPr>
          <w:rFonts w:eastAsiaTheme="minorHAnsi"/>
          <w:lang w:eastAsia="en-US"/>
        </w:rPr>
        <w:t>РФ</w:t>
      </w:r>
      <w:r w:rsidR="00545A61" w:rsidRPr="006E11C2">
        <w:rPr>
          <w:rFonts w:eastAsiaTheme="minorHAnsi"/>
          <w:lang w:eastAsia="en-US"/>
        </w:rPr>
        <w:t xml:space="preserve"> от 05.12.2014 №Пр-2821 (</w:t>
      </w:r>
      <w:r w:rsidRPr="006E11C2">
        <w:rPr>
          <w:rFonts w:eastAsiaTheme="minorHAnsi"/>
          <w:lang w:eastAsia="en-US"/>
        </w:rPr>
        <w:t xml:space="preserve">до </w:t>
      </w:r>
      <w:r w:rsidR="00D063D4" w:rsidRPr="006E11C2">
        <w:rPr>
          <w:rFonts w:eastAsiaTheme="minorHAnsi"/>
          <w:lang w:eastAsia="en-US"/>
        </w:rPr>
        <w:t>01.07.20</w:t>
      </w:r>
      <w:r w:rsidR="00545A61" w:rsidRPr="006E11C2">
        <w:rPr>
          <w:rFonts w:eastAsiaTheme="minorHAnsi"/>
          <w:lang w:eastAsia="en-US"/>
        </w:rPr>
        <w:t>15 года)</w:t>
      </w:r>
      <w:r w:rsidR="002B3826" w:rsidRPr="006E11C2">
        <w:rPr>
          <w:rFonts w:eastAsiaTheme="minorHAnsi"/>
          <w:lang w:eastAsia="en-US"/>
        </w:rPr>
        <w:t>,</w:t>
      </w:r>
      <w:r w:rsidR="00545A61" w:rsidRPr="006E11C2">
        <w:rPr>
          <w:rFonts w:eastAsiaTheme="minorHAnsi"/>
          <w:lang w:eastAsia="en-US"/>
        </w:rPr>
        <w:t xml:space="preserve"> на семь месяцев.</w:t>
      </w:r>
    </w:p>
    <w:p w:rsidR="002E6E01" w:rsidRPr="006E11C2" w:rsidRDefault="002E6E01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При проведении финансово-экономической экспертизы Программы КСП указывала на несоблюдение сроков ее утверждения и на отсутствие анализа потребности в увеличении количества мест в общеобразовательных организациях по субъекту и в разрезе муниципальных образований с учетом прогноза демографической ситуации.</w:t>
      </w:r>
    </w:p>
    <w:p w:rsidR="00CB40EF" w:rsidRPr="006E11C2" w:rsidRDefault="00CB40EF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Для достижения цели и реализации задач Программы в 2016 - 2025 годах запланировано создание </w:t>
      </w:r>
      <w:r w:rsidRPr="006E11C2">
        <w:rPr>
          <w:rFonts w:eastAsiaTheme="minorHAnsi"/>
          <w:b/>
          <w:lang w:eastAsia="en-US"/>
        </w:rPr>
        <w:t>29560 мест</w:t>
      </w:r>
      <w:r w:rsidRPr="006E11C2">
        <w:rPr>
          <w:rFonts w:eastAsiaTheme="minorHAnsi"/>
          <w:lang w:eastAsia="en-US"/>
        </w:rPr>
        <w:t xml:space="preserve"> по итогам реализации следующих основных мероприятий:</w:t>
      </w:r>
    </w:p>
    <w:p w:rsidR="00CB40EF" w:rsidRPr="00EC31D6" w:rsidRDefault="00CB40EF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 w:rsidRPr="006E11C2">
        <w:rPr>
          <w:rFonts w:eastAsiaTheme="minorHAnsi"/>
          <w:lang w:eastAsia="en-US"/>
        </w:rPr>
        <w:t>-строительство новых зданий общеобразовательных организаций с использованием</w:t>
      </w:r>
      <w:r w:rsidRPr="00905C09">
        <w:rPr>
          <w:rFonts w:eastAsiaTheme="minorHAnsi"/>
          <w:lang w:eastAsia="en-US"/>
        </w:rPr>
        <w:t xml:space="preserve"> </w:t>
      </w:r>
      <w:r w:rsidRPr="00344584">
        <w:rPr>
          <w:rFonts w:eastAsiaTheme="minorHAnsi"/>
          <w:lang w:eastAsia="en-US"/>
        </w:rPr>
        <w:t xml:space="preserve">типовых проектов, </w:t>
      </w:r>
      <w:r w:rsidR="002E6E01" w:rsidRPr="00344584">
        <w:rPr>
          <w:rFonts w:eastAsiaTheme="minorHAnsi"/>
          <w:lang w:eastAsia="en-US"/>
        </w:rPr>
        <w:t xml:space="preserve">которые должны предусматривать соответствие </w:t>
      </w:r>
      <w:proofErr w:type="gramStart"/>
      <w:r w:rsidR="002E6E01" w:rsidRPr="00344584">
        <w:rPr>
          <w:rFonts w:eastAsiaTheme="minorHAnsi"/>
          <w:lang w:eastAsia="en-US"/>
        </w:rPr>
        <w:t>архитектурных решений</w:t>
      </w:r>
      <w:proofErr w:type="gramEnd"/>
      <w:r w:rsidR="002E6E01" w:rsidRPr="00344584">
        <w:rPr>
          <w:rFonts w:eastAsiaTheme="minorHAnsi"/>
          <w:lang w:eastAsia="en-US"/>
        </w:rPr>
        <w:t xml:space="preserve"> современным требованиям к организации образовательного процесса, возможность трансформации помещений, позволяющей использовать помещения для разных видов деятельности (дополнительного образования) </w:t>
      </w:r>
      <w:r w:rsidR="002E6E01" w:rsidRPr="00344584">
        <w:rPr>
          <w:rFonts w:eastAsiaTheme="minorHAnsi"/>
          <w:b/>
          <w:lang w:eastAsia="en-US"/>
        </w:rPr>
        <w:t xml:space="preserve"> </w:t>
      </w:r>
      <w:r w:rsidR="00EC31D6" w:rsidRPr="00344584">
        <w:rPr>
          <w:rFonts w:eastAsiaTheme="minorHAnsi"/>
          <w:b/>
          <w:lang w:eastAsia="en-US"/>
        </w:rPr>
        <w:t>(24600 мест)</w:t>
      </w:r>
      <w:r w:rsidRPr="00344584">
        <w:rPr>
          <w:rFonts w:eastAsiaTheme="minorHAnsi"/>
          <w:b/>
          <w:lang w:eastAsia="en-US"/>
        </w:rPr>
        <w:t>;</w:t>
      </w:r>
    </w:p>
    <w:p w:rsidR="00CB40EF" w:rsidRPr="00EC31D6" w:rsidRDefault="00CB40EF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 w:rsidRPr="00A06CD4">
        <w:rPr>
          <w:rFonts w:eastAsiaTheme="minorHAnsi"/>
          <w:lang w:eastAsia="en-US"/>
        </w:rPr>
        <w:lastRenderedPageBreak/>
        <w:t>-реконструкция зданий общеобразовательных организаций</w:t>
      </w:r>
      <w:r w:rsidR="00EC31D6">
        <w:rPr>
          <w:rFonts w:eastAsiaTheme="minorHAnsi"/>
          <w:lang w:eastAsia="en-US"/>
        </w:rPr>
        <w:t xml:space="preserve"> </w:t>
      </w:r>
      <w:r w:rsidR="00EC31D6" w:rsidRPr="00EC31D6">
        <w:rPr>
          <w:rFonts w:eastAsiaTheme="minorHAnsi"/>
          <w:b/>
          <w:lang w:eastAsia="en-US"/>
        </w:rPr>
        <w:t>(1050 мест)</w:t>
      </w:r>
      <w:r w:rsidRPr="00EC31D6">
        <w:rPr>
          <w:rFonts w:eastAsiaTheme="minorHAnsi"/>
          <w:b/>
          <w:lang w:eastAsia="en-US"/>
        </w:rPr>
        <w:t>;</w:t>
      </w:r>
    </w:p>
    <w:p w:rsidR="00CB40EF" w:rsidRPr="005A382C" w:rsidRDefault="00CB40EF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06CD4">
        <w:rPr>
          <w:rFonts w:eastAsiaTheme="minorHAnsi"/>
          <w:lang w:eastAsia="en-US"/>
        </w:rPr>
        <w:t>-оптимизация загруженности школ (эффективное использование имеющихся помещений общеобразовательных организаций, развитие сетевых форм обучения и другие)</w:t>
      </w:r>
      <w:r w:rsidR="00EC31D6">
        <w:rPr>
          <w:rFonts w:eastAsiaTheme="minorHAnsi"/>
          <w:lang w:eastAsia="en-US"/>
        </w:rPr>
        <w:t xml:space="preserve"> </w:t>
      </w:r>
      <w:r w:rsidR="00EC31D6" w:rsidRPr="00884DFE">
        <w:rPr>
          <w:rFonts w:eastAsiaTheme="minorHAnsi"/>
          <w:b/>
          <w:lang w:eastAsia="en-US"/>
        </w:rPr>
        <w:t>(3910 мест)</w:t>
      </w:r>
      <w:r w:rsidRPr="00884DFE">
        <w:rPr>
          <w:rFonts w:eastAsiaTheme="minorHAnsi"/>
          <w:b/>
          <w:lang w:eastAsia="en-US"/>
        </w:rPr>
        <w:t>.</w:t>
      </w:r>
    </w:p>
    <w:p w:rsidR="00897EEF" w:rsidRPr="00545A61" w:rsidRDefault="00FE4332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При этом значения </w:t>
      </w:r>
      <w:r w:rsidRPr="00FB6304">
        <w:rPr>
          <w:rFonts w:eastAsiaTheme="minorHAnsi"/>
          <w:lang w:eastAsia="en-US"/>
        </w:rPr>
        <w:t>целевы</w:t>
      </w:r>
      <w:r>
        <w:rPr>
          <w:rFonts w:eastAsiaTheme="minorHAnsi"/>
          <w:lang w:eastAsia="en-US"/>
        </w:rPr>
        <w:t>х</w:t>
      </w:r>
      <w:r w:rsidRPr="00FB6304">
        <w:rPr>
          <w:rFonts w:eastAsiaTheme="minorHAnsi"/>
          <w:lang w:eastAsia="en-US"/>
        </w:rPr>
        <w:t xml:space="preserve"> показател</w:t>
      </w:r>
      <w:r>
        <w:rPr>
          <w:rFonts w:eastAsiaTheme="minorHAnsi"/>
          <w:lang w:eastAsia="en-US"/>
        </w:rPr>
        <w:t>ей</w:t>
      </w:r>
      <w:r w:rsidRPr="00FB6304">
        <w:rPr>
          <w:rFonts w:eastAsiaTheme="minorHAnsi"/>
          <w:lang w:eastAsia="en-US"/>
        </w:rPr>
        <w:t xml:space="preserve"> </w:t>
      </w:r>
      <w:r w:rsidR="00545A61" w:rsidRPr="006E11C2">
        <w:rPr>
          <w:rFonts w:eastAsiaTheme="minorHAnsi"/>
          <w:lang w:eastAsia="en-US"/>
        </w:rPr>
        <w:t>Программы</w:t>
      </w:r>
      <w:r w:rsidR="005A382C" w:rsidRPr="006E11C2">
        <w:rPr>
          <w:rFonts w:eastAsiaTheme="minorHAnsi"/>
          <w:lang w:eastAsia="en-US"/>
        </w:rPr>
        <w:t xml:space="preserve"> не корреспондируют</w:t>
      </w:r>
      <w:r w:rsidR="002B3826" w:rsidRPr="006E11C2">
        <w:rPr>
          <w:rFonts w:eastAsiaTheme="minorHAnsi"/>
          <w:lang w:eastAsia="en-US"/>
        </w:rPr>
        <w:t>ся со</w:t>
      </w:r>
      <w:r w:rsidR="005A382C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>значениям</w:t>
      </w:r>
      <w:r w:rsidR="002B3826" w:rsidRPr="006E11C2">
        <w:rPr>
          <w:rFonts w:eastAsiaTheme="minorHAnsi"/>
          <w:lang w:eastAsia="en-US"/>
        </w:rPr>
        <w:t>и</w:t>
      </w:r>
      <w:r w:rsidRPr="006E11C2">
        <w:rPr>
          <w:rFonts w:eastAsiaTheme="minorHAnsi"/>
          <w:lang w:eastAsia="en-US"/>
        </w:rPr>
        <w:t xml:space="preserve"> аналогичных целевых показателей государственной программы Волгоградской области «Развитие образования» на 2014 - 2020 годы, утвержденной постановлением Правительства Волгоградской области от 25.11.2013 №668-п</w:t>
      </w:r>
      <w:r w:rsidR="002E6E01" w:rsidRPr="006E11C2">
        <w:rPr>
          <w:rFonts w:eastAsiaTheme="minorHAnsi"/>
          <w:lang w:eastAsia="en-US"/>
        </w:rPr>
        <w:t xml:space="preserve"> (в редакции от 31</w:t>
      </w:r>
      <w:r w:rsidR="002E6E01" w:rsidRPr="00344584">
        <w:rPr>
          <w:rFonts w:eastAsiaTheme="minorHAnsi"/>
          <w:lang w:eastAsia="en-US"/>
        </w:rPr>
        <w:t>.01.2017)</w:t>
      </w:r>
      <w:r w:rsidRPr="00344584">
        <w:rPr>
          <w:rFonts w:eastAsiaTheme="minorHAnsi"/>
          <w:lang w:eastAsia="en-US"/>
        </w:rPr>
        <w:t xml:space="preserve"> (далее ГП Развитие образования</w:t>
      </w:r>
      <w:r w:rsidR="00254C17" w:rsidRPr="00344584">
        <w:rPr>
          <w:rFonts w:eastAsiaTheme="minorHAnsi"/>
          <w:lang w:eastAsia="en-US"/>
        </w:rPr>
        <w:t xml:space="preserve"> Волгоградской области</w:t>
      </w:r>
      <w:r w:rsidRPr="00344584">
        <w:rPr>
          <w:rFonts w:eastAsiaTheme="minorHAnsi"/>
          <w:lang w:eastAsia="en-US"/>
        </w:rPr>
        <w:t xml:space="preserve">, Постановление №668-п), которая является одним из </w:t>
      </w:r>
      <w:r w:rsidR="005A382C" w:rsidRPr="00344584">
        <w:rPr>
          <w:rFonts w:eastAsiaTheme="minorHAnsi"/>
          <w:lang w:eastAsia="en-US"/>
        </w:rPr>
        <w:t>стратегически</w:t>
      </w:r>
      <w:r w:rsidRPr="00344584">
        <w:rPr>
          <w:rFonts w:eastAsiaTheme="minorHAnsi"/>
          <w:lang w:eastAsia="en-US"/>
        </w:rPr>
        <w:t>х</w:t>
      </w:r>
      <w:r w:rsidR="005A382C" w:rsidRPr="00344584">
        <w:rPr>
          <w:rFonts w:eastAsiaTheme="minorHAnsi"/>
          <w:lang w:eastAsia="en-US"/>
        </w:rPr>
        <w:t xml:space="preserve"> документ</w:t>
      </w:r>
      <w:r w:rsidRPr="00344584">
        <w:rPr>
          <w:rFonts w:eastAsiaTheme="minorHAnsi"/>
          <w:lang w:eastAsia="en-US"/>
        </w:rPr>
        <w:t>ов</w:t>
      </w:r>
      <w:r w:rsidR="005A382C" w:rsidRPr="00344584">
        <w:rPr>
          <w:rFonts w:eastAsiaTheme="minorHAnsi"/>
          <w:lang w:eastAsia="en-US"/>
        </w:rPr>
        <w:t xml:space="preserve"> в сфере образования Волгоградской области</w:t>
      </w:r>
      <w:r w:rsidR="00FB6304" w:rsidRPr="00344584">
        <w:rPr>
          <w:rFonts w:eastAsiaTheme="minorHAnsi"/>
          <w:lang w:eastAsia="en-US"/>
        </w:rPr>
        <w:t>.</w:t>
      </w:r>
      <w:proofErr w:type="gramEnd"/>
      <w:r w:rsidR="00897EEF" w:rsidRPr="00344584">
        <w:rPr>
          <w:rFonts w:eastAsiaTheme="minorHAnsi"/>
          <w:lang w:eastAsia="en-US"/>
        </w:rPr>
        <w:t xml:space="preserve"> </w:t>
      </w:r>
      <w:r w:rsidR="001F3187" w:rsidRPr="00344584">
        <w:rPr>
          <w:rFonts w:eastAsiaTheme="minorHAnsi"/>
          <w:lang w:eastAsia="en-US"/>
        </w:rPr>
        <w:t>Н</w:t>
      </w:r>
      <w:r w:rsidR="0032778B" w:rsidRPr="00344584">
        <w:rPr>
          <w:rFonts w:eastAsiaTheme="minorHAnsi"/>
          <w:lang w:eastAsia="en-US"/>
        </w:rPr>
        <w:t>есоответствие</w:t>
      </w:r>
      <w:r w:rsidR="00897EEF" w:rsidRPr="00344584">
        <w:rPr>
          <w:rFonts w:eastAsiaTheme="minorHAnsi"/>
          <w:lang w:eastAsia="en-US"/>
        </w:rPr>
        <w:t xml:space="preserve"> </w:t>
      </w:r>
      <w:r w:rsidRPr="00344584">
        <w:rPr>
          <w:rFonts w:eastAsiaTheme="minorHAnsi"/>
          <w:lang w:eastAsia="en-US"/>
        </w:rPr>
        <w:t xml:space="preserve">значений целевых </w:t>
      </w:r>
      <w:r w:rsidR="001F3187" w:rsidRPr="00344584">
        <w:rPr>
          <w:rFonts w:eastAsiaTheme="minorHAnsi"/>
          <w:lang w:eastAsia="en-US"/>
        </w:rPr>
        <w:t xml:space="preserve">показателей </w:t>
      </w:r>
      <w:r w:rsidR="00344584" w:rsidRPr="0028265C">
        <w:rPr>
          <w:rFonts w:eastAsiaTheme="minorHAnsi"/>
          <w:lang w:eastAsia="en-US"/>
        </w:rPr>
        <w:t xml:space="preserve">и сроков достижения </w:t>
      </w:r>
      <w:r w:rsidR="00897EEF" w:rsidRPr="0028265C">
        <w:rPr>
          <w:rFonts w:eastAsiaTheme="minorHAnsi"/>
          <w:lang w:eastAsia="en-US"/>
        </w:rPr>
        <w:t xml:space="preserve">отражено </w:t>
      </w:r>
      <w:r w:rsidR="00897EEF" w:rsidRPr="0028265C">
        <w:rPr>
          <w:rFonts w:eastAsiaTheme="minorHAnsi"/>
          <w:color w:val="0000CC"/>
          <w:lang w:eastAsia="en-US"/>
        </w:rPr>
        <w:t>в</w:t>
      </w:r>
      <w:r w:rsidR="00897EEF" w:rsidRPr="00344584">
        <w:rPr>
          <w:rFonts w:eastAsiaTheme="minorHAnsi"/>
          <w:color w:val="0000CC"/>
          <w:lang w:eastAsia="en-US"/>
        </w:rPr>
        <w:t xml:space="preserve"> таблице №</w:t>
      </w:r>
      <w:r w:rsidR="00884DFE" w:rsidRPr="00344584">
        <w:rPr>
          <w:rFonts w:eastAsiaTheme="minorHAnsi"/>
          <w:color w:val="0000CC"/>
          <w:lang w:eastAsia="en-US"/>
        </w:rPr>
        <w:t>1</w:t>
      </w:r>
    </w:p>
    <w:p w:rsidR="00897EEF" w:rsidRPr="00FE4332" w:rsidRDefault="00897EEF" w:rsidP="00254C17">
      <w:pPr>
        <w:autoSpaceDE w:val="0"/>
        <w:autoSpaceDN w:val="0"/>
        <w:adjustRightInd w:val="0"/>
        <w:ind w:firstLine="540"/>
        <w:jc w:val="right"/>
        <w:rPr>
          <w:rFonts w:eastAsiaTheme="minorHAnsi"/>
          <w:color w:val="0000CC"/>
          <w:sz w:val="22"/>
          <w:szCs w:val="22"/>
          <w:lang w:eastAsia="en-US"/>
        </w:rPr>
      </w:pPr>
      <w:r w:rsidRPr="00FE4332">
        <w:rPr>
          <w:rFonts w:eastAsiaTheme="minorHAnsi"/>
          <w:color w:val="0000CC"/>
          <w:sz w:val="22"/>
          <w:szCs w:val="22"/>
          <w:lang w:eastAsia="en-US"/>
        </w:rPr>
        <w:t>Таблица №</w:t>
      </w:r>
      <w:r w:rsidR="00884DFE" w:rsidRPr="00FE4332">
        <w:rPr>
          <w:rFonts w:eastAsiaTheme="minorHAnsi"/>
          <w:color w:val="0000CC"/>
          <w:sz w:val="22"/>
          <w:szCs w:val="22"/>
          <w:lang w:eastAsia="en-US"/>
        </w:rPr>
        <w:t>1</w:t>
      </w:r>
    </w:p>
    <w:tbl>
      <w:tblPr>
        <w:tblStyle w:val="aa"/>
        <w:tblW w:w="10173" w:type="dxa"/>
        <w:tblLayout w:type="fixed"/>
        <w:tblLook w:val="04A0"/>
      </w:tblPr>
      <w:tblGrid>
        <w:gridCol w:w="6487"/>
        <w:gridCol w:w="1276"/>
        <w:gridCol w:w="2410"/>
      </w:tblGrid>
      <w:tr w:rsidR="00897EEF" w:rsidTr="00932EA3">
        <w:tc>
          <w:tcPr>
            <w:tcW w:w="6487" w:type="dxa"/>
          </w:tcPr>
          <w:p w:rsidR="00897EEF" w:rsidRPr="00AD5088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AD5088">
              <w:rPr>
                <w:rFonts w:eastAsiaTheme="minorHAnsi"/>
                <w:sz w:val="18"/>
                <w:szCs w:val="18"/>
                <w:lang w:eastAsia="en-US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897EEF" w:rsidRPr="00344584" w:rsidRDefault="00897EEF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Программа</w:t>
            </w:r>
          </w:p>
        </w:tc>
        <w:tc>
          <w:tcPr>
            <w:tcW w:w="2410" w:type="dxa"/>
          </w:tcPr>
          <w:p w:rsidR="00897EEF" w:rsidRPr="00344584" w:rsidRDefault="00897EEF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ГП  «Развитие образования</w:t>
            </w:r>
            <w:r w:rsidR="00254C17" w:rsidRPr="00344584">
              <w:rPr>
                <w:rFonts w:eastAsiaTheme="minorHAnsi"/>
                <w:lang w:eastAsia="en-US"/>
              </w:rPr>
              <w:t xml:space="preserve"> </w:t>
            </w:r>
            <w:r w:rsidR="00254C17" w:rsidRPr="00344584">
              <w:rPr>
                <w:rFonts w:eastAsiaTheme="minorHAnsi"/>
                <w:sz w:val="18"/>
                <w:szCs w:val="18"/>
                <w:lang w:eastAsia="en-US"/>
              </w:rPr>
              <w:t>Волгоградской области</w:t>
            </w: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»</w:t>
            </w:r>
          </w:p>
        </w:tc>
      </w:tr>
      <w:tr w:rsidR="00897EEF" w:rsidTr="00932EA3">
        <w:tc>
          <w:tcPr>
            <w:tcW w:w="6487" w:type="dxa"/>
          </w:tcPr>
          <w:p w:rsidR="00897EEF" w:rsidRPr="00AD5088" w:rsidRDefault="00897EEF" w:rsidP="00254C1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D5088">
              <w:rPr>
                <w:rFonts w:eastAsiaTheme="minorHAnsi"/>
                <w:sz w:val="18"/>
                <w:szCs w:val="18"/>
                <w:lang w:eastAsia="en-US"/>
              </w:rPr>
              <w:t xml:space="preserve">«удельный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AD5088">
              <w:rPr>
                <w:rFonts w:eastAsiaTheme="minorHAnsi"/>
                <w:sz w:val="18"/>
                <w:szCs w:val="18"/>
                <w:lang w:eastAsia="en-US"/>
              </w:rPr>
              <w:t>численности</w:t>
            </w:r>
            <w:proofErr w:type="gramEnd"/>
            <w:r w:rsidRPr="00AD5088">
              <w:rPr>
                <w:rFonts w:eastAsiaTheme="minorHAnsi"/>
                <w:sz w:val="18"/>
                <w:szCs w:val="18"/>
                <w:lang w:eastAsia="en-US"/>
              </w:rPr>
              <w:t xml:space="preserve"> обучающихся в общеобразовательных организациях»</w:t>
            </w:r>
          </w:p>
        </w:tc>
        <w:tc>
          <w:tcPr>
            <w:tcW w:w="1276" w:type="dxa"/>
          </w:tcPr>
          <w:p w:rsidR="00545A61" w:rsidRPr="00344584" w:rsidRDefault="00897EEF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100%</w:t>
            </w:r>
          </w:p>
          <w:p w:rsidR="00897EEF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в 2021 году</w:t>
            </w:r>
          </w:p>
        </w:tc>
        <w:tc>
          <w:tcPr>
            <w:tcW w:w="2410" w:type="dxa"/>
          </w:tcPr>
          <w:p w:rsidR="00545A61" w:rsidRPr="00344584" w:rsidRDefault="00897EEF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100%</w:t>
            </w:r>
          </w:p>
          <w:p w:rsidR="00897EEF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в 2019 году</w:t>
            </w:r>
          </w:p>
        </w:tc>
      </w:tr>
      <w:tr w:rsidR="00897EEF" w:rsidTr="00932EA3">
        <w:tc>
          <w:tcPr>
            <w:tcW w:w="6487" w:type="dxa"/>
          </w:tcPr>
          <w:p w:rsidR="008F2446" w:rsidRPr="00AD5088" w:rsidRDefault="00545A61" w:rsidP="00254C1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D5088">
              <w:rPr>
                <w:rFonts w:eastAsiaTheme="minorHAnsi"/>
                <w:sz w:val="18"/>
                <w:szCs w:val="18"/>
                <w:lang w:eastAsia="en-US"/>
              </w:rPr>
              <w:t>«удельный вес числа общеобразовательных организаций, расположенных в городских поселениях и сельской местности, имеющих водопровод, центральное отопление, канализацию, в общем числе общеобразовательных организаций, расположенных в городских поселениях и сельской местности»</w:t>
            </w:r>
            <w:r w:rsidR="00987B61" w:rsidRPr="00AD50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545A61" w:rsidRPr="00AD5088" w:rsidRDefault="008F2446" w:rsidP="00254C1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D5088">
              <w:rPr>
                <w:rFonts w:eastAsiaTheme="minorHAnsi"/>
                <w:sz w:val="18"/>
                <w:szCs w:val="18"/>
                <w:lang w:eastAsia="en-US"/>
              </w:rPr>
              <w:t xml:space="preserve">                                                                               </w:t>
            </w:r>
            <w:r w:rsidR="00545A61" w:rsidRPr="00AD5088">
              <w:rPr>
                <w:rFonts w:eastAsiaTheme="minorHAnsi"/>
                <w:sz w:val="18"/>
                <w:szCs w:val="18"/>
                <w:lang w:eastAsia="en-US"/>
              </w:rPr>
              <w:t>в городской местности</w:t>
            </w:r>
          </w:p>
          <w:p w:rsidR="00545A61" w:rsidRPr="00AD5088" w:rsidRDefault="00987B61" w:rsidP="00254C1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AD5088">
              <w:rPr>
                <w:rFonts w:eastAsiaTheme="minorHAnsi"/>
                <w:sz w:val="18"/>
                <w:szCs w:val="18"/>
                <w:lang w:eastAsia="en-US"/>
              </w:rPr>
              <w:t xml:space="preserve">                                                                               </w:t>
            </w:r>
            <w:r w:rsidR="00545A61" w:rsidRPr="00AD5088">
              <w:rPr>
                <w:rFonts w:eastAsiaTheme="minorHAnsi"/>
                <w:sz w:val="18"/>
                <w:szCs w:val="18"/>
                <w:lang w:eastAsia="en-US"/>
              </w:rPr>
              <w:t>в сельской местности</w:t>
            </w:r>
          </w:p>
        </w:tc>
        <w:tc>
          <w:tcPr>
            <w:tcW w:w="1276" w:type="dxa"/>
          </w:tcPr>
          <w:p w:rsidR="008F2446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8F2446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8F2446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8F2446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897EEF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Х</w:t>
            </w:r>
          </w:p>
          <w:p w:rsidR="00545A61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2410" w:type="dxa"/>
          </w:tcPr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8F2446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в 2020 году</w:t>
            </w:r>
          </w:p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98,5%</w:t>
            </w:r>
          </w:p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95,0 %</w:t>
            </w:r>
          </w:p>
        </w:tc>
      </w:tr>
      <w:tr w:rsidR="00545A61" w:rsidTr="00932EA3">
        <w:tc>
          <w:tcPr>
            <w:tcW w:w="6487" w:type="dxa"/>
          </w:tcPr>
          <w:p w:rsidR="00545A61" w:rsidRPr="00344584" w:rsidRDefault="00545A61" w:rsidP="00254C17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 xml:space="preserve">«удельный вес численности обучающихся в зданиях, имеющих </w:t>
            </w:r>
            <w:r w:rsidRPr="00344584">
              <w:rPr>
                <w:rFonts w:eastAsiaTheme="minorHAnsi"/>
                <w:sz w:val="18"/>
                <w:szCs w:val="18"/>
                <w:u w:val="single"/>
                <w:lang w:eastAsia="en-US"/>
              </w:rPr>
              <w:t>все виды благоустройства</w:t>
            </w:r>
            <w:r w:rsidRPr="00344584">
              <w:rPr>
                <w:rFonts w:eastAsiaTheme="minorHAnsi"/>
                <w:sz w:val="18"/>
                <w:szCs w:val="18"/>
                <w:lang w:eastAsia="en-US"/>
              </w:rPr>
              <w:t xml:space="preserve">, в общей </w:t>
            </w:r>
            <w:proofErr w:type="gramStart"/>
            <w:r w:rsidRPr="00344584">
              <w:rPr>
                <w:rFonts w:eastAsiaTheme="minorHAnsi"/>
                <w:sz w:val="18"/>
                <w:szCs w:val="18"/>
                <w:lang w:eastAsia="en-US"/>
              </w:rPr>
              <w:t>численности</w:t>
            </w:r>
            <w:proofErr w:type="gramEnd"/>
            <w:r w:rsidRPr="00344584">
              <w:rPr>
                <w:rFonts w:eastAsiaTheme="minorHAnsi"/>
                <w:sz w:val="18"/>
                <w:szCs w:val="18"/>
                <w:lang w:eastAsia="en-US"/>
              </w:rPr>
              <w:t xml:space="preserve"> обучающихся в общеобразовательных организациях»</w:t>
            </w:r>
          </w:p>
        </w:tc>
        <w:tc>
          <w:tcPr>
            <w:tcW w:w="1276" w:type="dxa"/>
          </w:tcPr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в 2020 году</w:t>
            </w:r>
          </w:p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99,0 %</w:t>
            </w:r>
          </w:p>
        </w:tc>
        <w:tc>
          <w:tcPr>
            <w:tcW w:w="2410" w:type="dxa"/>
          </w:tcPr>
          <w:p w:rsidR="00545A61" w:rsidRPr="00344584" w:rsidRDefault="00545A61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8F2446" w:rsidRPr="00344584" w:rsidRDefault="008F2446" w:rsidP="00254C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344584">
              <w:rPr>
                <w:rFonts w:eastAsiaTheme="minorHAnsi"/>
                <w:sz w:val="18"/>
                <w:szCs w:val="18"/>
                <w:lang w:eastAsia="en-US"/>
              </w:rPr>
              <w:t>Х</w:t>
            </w:r>
          </w:p>
        </w:tc>
      </w:tr>
    </w:tbl>
    <w:p w:rsidR="00900D05" w:rsidRDefault="00BB2887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5F771B">
        <w:rPr>
          <w:rFonts w:eastAsiaTheme="minorHAnsi"/>
          <w:lang w:eastAsia="en-US"/>
        </w:rPr>
        <w:t xml:space="preserve">С 01.01.2018 </w:t>
      </w:r>
      <w:r w:rsidRPr="009E6D7D">
        <w:rPr>
          <w:rFonts w:eastAsiaTheme="minorHAnsi"/>
          <w:lang w:eastAsia="en-US"/>
        </w:rPr>
        <w:t xml:space="preserve">года </w:t>
      </w:r>
      <w:r w:rsidR="00E56C05" w:rsidRPr="009E6D7D">
        <w:rPr>
          <w:rFonts w:eastAsiaTheme="minorHAnsi"/>
          <w:lang w:eastAsia="en-US"/>
        </w:rPr>
        <w:t xml:space="preserve">мероприятия </w:t>
      </w:r>
      <w:r w:rsidR="00884DFE" w:rsidRPr="009E6D7D">
        <w:rPr>
          <w:rFonts w:eastAsiaTheme="minorHAnsi"/>
          <w:lang w:eastAsia="en-US"/>
        </w:rPr>
        <w:t>Программы</w:t>
      </w:r>
      <w:r w:rsidR="00E56C05" w:rsidRPr="00E56C05">
        <w:rPr>
          <w:rFonts w:eastAsiaTheme="minorHAnsi"/>
          <w:lang w:eastAsia="en-US"/>
        </w:rPr>
        <w:t xml:space="preserve"> </w:t>
      </w:r>
      <w:r w:rsidR="00E56C05">
        <w:rPr>
          <w:rFonts w:eastAsiaTheme="minorHAnsi"/>
          <w:lang w:eastAsia="en-US"/>
        </w:rPr>
        <w:t xml:space="preserve">планируется реализовывать </w:t>
      </w:r>
      <w:r>
        <w:rPr>
          <w:rFonts w:eastAsiaTheme="minorHAnsi"/>
          <w:lang w:eastAsia="en-US"/>
        </w:rPr>
        <w:t xml:space="preserve">в виде подпрограммы </w:t>
      </w:r>
      <w:r w:rsidR="00E56C05">
        <w:rPr>
          <w:rFonts w:eastAsiaTheme="minorHAnsi"/>
          <w:lang w:eastAsia="en-US"/>
        </w:rPr>
        <w:t xml:space="preserve">ГП «Развитие образования» </w:t>
      </w:r>
      <w:r w:rsidR="00971042">
        <w:rPr>
          <w:rFonts w:eastAsiaTheme="minorHAnsi"/>
          <w:lang w:eastAsia="en-US"/>
        </w:rPr>
        <w:t>(далее Подпрограмма)</w:t>
      </w:r>
      <w:r>
        <w:rPr>
          <w:rFonts w:eastAsiaTheme="minorHAnsi"/>
          <w:lang w:eastAsia="en-US"/>
        </w:rPr>
        <w:t>.</w:t>
      </w:r>
      <w:r w:rsidR="00971042">
        <w:rPr>
          <w:rFonts w:eastAsiaTheme="minorHAnsi"/>
          <w:lang w:eastAsia="en-US"/>
        </w:rPr>
        <w:t xml:space="preserve"> П</w:t>
      </w:r>
      <w:r w:rsidR="00971042" w:rsidRPr="00900D05">
        <w:rPr>
          <w:rFonts w:eastAsiaTheme="minorHAnsi"/>
          <w:lang w:eastAsia="en-US"/>
        </w:rPr>
        <w:t xml:space="preserve">о сравнению с действующей редакцией Программы </w:t>
      </w:r>
      <w:r w:rsidR="00987B61" w:rsidRPr="00E56C05">
        <w:rPr>
          <w:rFonts w:eastAsiaTheme="minorHAnsi"/>
          <w:lang w:eastAsia="en-US"/>
        </w:rPr>
        <w:t>по созда</w:t>
      </w:r>
      <w:r w:rsidR="00987B61">
        <w:rPr>
          <w:rFonts w:eastAsiaTheme="minorHAnsi"/>
          <w:lang w:eastAsia="en-US"/>
        </w:rPr>
        <w:t xml:space="preserve">нию новых мест </w:t>
      </w:r>
      <w:r w:rsidR="00971042">
        <w:rPr>
          <w:rFonts w:eastAsiaTheme="minorHAnsi"/>
          <w:lang w:eastAsia="en-US"/>
        </w:rPr>
        <w:t xml:space="preserve">с 01.01.2018 в </w:t>
      </w:r>
      <w:r w:rsidRPr="00900D05">
        <w:rPr>
          <w:rFonts w:eastAsiaTheme="minorHAnsi"/>
          <w:lang w:eastAsia="en-US"/>
        </w:rPr>
        <w:t xml:space="preserve">разработанной </w:t>
      </w:r>
      <w:r w:rsidRPr="006E11C2">
        <w:rPr>
          <w:rFonts w:eastAsiaTheme="minorHAnsi"/>
          <w:lang w:eastAsia="en-US"/>
        </w:rPr>
        <w:t>Подпрограмме</w:t>
      </w:r>
      <w:r w:rsidR="005F771B" w:rsidRPr="006E11C2">
        <w:rPr>
          <w:rFonts w:eastAsiaTheme="minorHAnsi"/>
          <w:lang w:eastAsia="en-US"/>
        </w:rPr>
        <w:t xml:space="preserve"> планируется реализация аналогичных мероприятий</w:t>
      </w:r>
      <w:r w:rsidR="00971042" w:rsidRPr="006E11C2">
        <w:rPr>
          <w:rFonts w:eastAsiaTheme="minorHAnsi"/>
          <w:lang w:eastAsia="en-US"/>
        </w:rPr>
        <w:t>,</w:t>
      </w:r>
      <w:r w:rsidR="005F771B" w:rsidRPr="006E11C2">
        <w:rPr>
          <w:rFonts w:eastAsiaTheme="minorHAnsi"/>
          <w:lang w:eastAsia="en-US"/>
        </w:rPr>
        <w:t xml:space="preserve"> </w:t>
      </w:r>
      <w:r w:rsidR="00E56C05" w:rsidRPr="006E11C2">
        <w:rPr>
          <w:rFonts w:eastAsiaTheme="minorHAnsi"/>
          <w:lang w:eastAsia="en-US"/>
        </w:rPr>
        <w:t xml:space="preserve">но </w:t>
      </w:r>
      <w:r w:rsidRPr="006E11C2">
        <w:rPr>
          <w:rFonts w:eastAsiaTheme="minorHAnsi"/>
          <w:lang w:eastAsia="en-US"/>
        </w:rPr>
        <w:t>внесены изменения в целев</w:t>
      </w:r>
      <w:r w:rsidR="00900D05" w:rsidRPr="006E11C2">
        <w:rPr>
          <w:rFonts w:eastAsiaTheme="minorHAnsi"/>
          <w:lang w:eastAsia="en-US"/>
        </w:rPr>
        <w:t>ой</w:t>
      </w:r>
      <w:r w:rsidRPr="006E11C2">
        <w:rPr>
          <w:rFonts w:eastAsiaTheme="minorHAnsi"/>
          <w:lang w:eastAsia="en-US"/>
        </w:rPr>
        <w:t xml:space="preserve"> показател</w:t>
      </w:r>
      <w:r w:rsidR="00900D05" w:rsidRPr="006E11C2">
        <w:rPr>
          <w:rFonts w:eastAsiaTheme="minorHAnsi"/>
          <w:lang w:eastAsia="en-US"/>
        </w:rPr>
        <w:t>ь «число новых мест</w:t>
      </w:r>
      <w:r w:rsidR="00971042" w:rsidRPr="006E11C2">
        <w:rPr>
          <w:rFonts w:eastAsiaTheme="minorHAnsi"/>
          <w:lang w:eastAsia="en-US"/>
        </w:rPr>
        <w:t>, введенных в</w:t>
      </w:r>
      <w:r w:rsidR="00900D05" w:rsidRPr="006E11C2">
        <w:rPr>
          <w:rFonts w:eastAsiaTheme="minorHAnsi"/>
          <w:lang w:eastAsia="en-US"/>
        </w:rPr>
        <w:t xml:space="preserve"> общеобразовательных организациях</w:t>
      </w:r>
      <w:r w:rsidR="00971042" w:rsidRPr="006E11C2">
        <w:rPr>
          <w:rFonts w:eastAsiaTheme="minorHAnsi"/>
          <w:lang w:eastAsia="en-US"/>
        </w:rPr>
        <w:t>»</w:t>
      </w:r>
      <w:r w:rsidR="00900D05" w:rsidRPr="006E11C2">
        <w:rPr>
          <w:rFonts w:eastAsiaTheme="minorHAnsi"/>
          <w:lang w:eastAsia="en-US"/>
        </w:rPr>
        <w:t xml:space="preserve"> (далее школа)</w:t>
      </w:r>
      <w:r w:rsidR="00E56C05" w:rsidRPr="006E11C2">
        <w:rPr>
          <w:rFonts w:eastAsiaTheme="minorHAnsi"/>
          <w:lang w:eastAsia="en-US"/>
        </w:rPr>
        <w:t>. В</w:t>
      </w:r>
      <w:r w:rsidR="00900D05" w:rsidRPr="006E11C2">
        <w:rPr>
          <w:rFonts w:eastAsiaTheme="minorHAnsi"/>
          <w:lang w:eastAsia="en-US"/>
        </w:rPr>
        <w:t xml:space="preserve"> целом количество мест уменьшено на 190 ед</w:t>
      </w:r>
      <w:r w:rsidR="00FE4332" w:rsidRPr="006E11C2">
        <w:rPr>
          <w:rFonts w:eastAsiaTheme="minorHAnsi"/>
          <w:lang w:eastAsia="en-US"/>
        </w:rPr>
        <w:t>.</w:t>
      </w:r>
      <w:r w:rsidR="00E56C05" w:rsidRPr="006E11C2">
        <w:rPr>
          <w:rFonts w:eastAsiaTheme="minorHAnsi"/>
          <w:lang w:eastAsia="en-US"/>
        </w:rPr>
        <w:t>, также</w:t>
      </w:r>
      <w:r w:rsidR="00900D05" w:rsidRPr="006E11C2">
        <w:rPr>
          <w:rFonts w:eastAsiaTheme="minorHAnsi"/>
          <w:lang w:eastAsia="en-US"/>
        </w:rPr>
        <w:t xml:space="preserve"> осуществлен перенос сроков </w:t>
      </w:r>
      <w:r w:rsidR="00971042" w:rsidRPr="006E11C2">
        <w:rPr>
          <w:rFonts w:eastAsiaTheme="minorHAnsi"/>
          <w:lang w:eastAsia="en-US"/>
        </w:rPr>
        <w:t>ввода новых</w:t>
      </w:r>
      <w:r w:rsidR="00971042">
        <w:rPr>
          <w:rFonts w:eastAsiaTheme="minorHAnsi"/>
          <w:lang w:eastAsia="en-US"/>
        </w:rPr>
        <w:t xml:space="preserve"> 7700 мест за счет </w:t>
      </w:r>
      <w:r w:rsidR="00900D05">
        <w:rPr>
          <w:rFonts w:eastAsiaTheme="minorHAnsi"/>
          <w:lang w:eastAsia="en-US"/>
        </w:rPr>
        <w:t>строительств</w:t>
      </w:r>
      <w:r w:rsidR="00971042">
        <w:rPr>
          <w:rFonts w:eastAsiaTheme="minorHAnsi"/>
          <w:lang w:eastAsia="en-US"/>
        </w:rPr>
        <w:t>а</w:t>
      </w:r>
      <w:r w:rsidR="00900D05">
        <w:rPr>
          <w:rFonts w:eastAsiaTheme="minorHAnsi"/>
          <w:lang w:eastAsia="en-US"/>
        </w:rPr>
        <w:t xml:space="preserve"> и реконструкции</w:t>
      </w:r>
      <w:r w:rsidR="00971042">
        <w:rPr>
          <w:rFonts w:eastAsiaTheme="minorHAnsi"/>
          <w:lang w:eastAsia="en-US"/>
        </w:rPr>
        <w:t xml:space="preserve"> с 1</w:t>
      </w:r>
      <w:r w:rsidR="00900D05">
        <w:rPr>
          <w:rFonts w:eastAsiaTheme="minorHAnsi"/>
          <w:lang w:eastAsia="en-US"/>
        </w:rPr>
        <w:t xml:space="preserve"> этап</w:t>
      </w:r>
      <w:r w:rsidR="00971042">
        <w:rPr>
          <w:rFonts w:eastAsiaTheme="minorHAnsi"/>
          <w:lang w:eastAsia="en-US"/>
        </w:rPr>
        <w:t xml:space="preserve">а </w:t>
      </w:r>
      <w:r w:rsidR="00987B61">
        <w:rPr>
          <w:rFonts w:eastAsiaTheme="minorHAnsi"/>
          <w:lang w:eastAsia="en-US"/>
        </w:rPr>
        <w:t xml:space="preserve">программы </w:t>
      </w:r>
      <w:r w:rsidR="00971042">
        <w:rPr>
          <w:rFonts w:eastAsiaTheme="minorHAnsi"/>
          <w:lang w:eastAsia="en-US"/>
        </w:rPr>
        <w:t xml:space="preserve">на </w:t>
      </w:r>
      <w:r w:rsidR="00900D05">
        <w:rPr>
          <w:rFonts w:eastAsiaTheme="minorHAnsi"/>
          <w:lang w:eastAsia="en-US"/>
        </w:rPr>
        <w:t xml:space="preserve">2 этап, что отражено </w:t>
      </w:r>
      <w:r w:rsidR="00900D05" w:rsidRPr="00971042">
        <w:rPr>
          <w:rFonts w:eastAsiaTheme="minorHAnsi"/>
          <w:lang w:eastAsia="en-US"/>
        </w:rPr>
        <w:t xml:space="preserve">в </w:t>
      </w:r>
      <w:r w:rsidR="00900D05" w:rsidRPr="00900D05">
        <w:rPr>
          <w:rFonts w:eastAsiaTheme="minorHAnsi"/>
          <w:color w:val="0000CC"/>
          <w:lang w:eastAsia="en-US"/>
        </w:rPr>
        <w:t>таблице №</w:t>
      </w:r>
      <w:r w:rsidR="00E56C05">
        <w:rPr>
          <w:rFonts w:eastAsiaTheme="minorHAnsi"/>
          <w:color w:val="0000CC"/>
          <w:lang w:eastAsia="en-US"/>
        </w:rPr>
        <w:t>2</w:t>
      </w:r>
      <w:r w:rsidR="00900D05" w:rsidRPr="00900D05">
        <w:rPr>
          <w:rFonts w:eastAsiaTheme="minorHAnsi"/>
          <w:color w:val="0000CC"/>
          <w:lang w:eastAsia="en-US"/>
        </w:rPr>
        <w:t>.</w:t>
      </w:r>
    </w:p>
    <w:p w:rsidR="00E56C05" w:rsidRPr="00FE4332" w:rsidRDefault="00E56C05" w:rsidP="00254C17">
      <w:pPr>
        <w:autoSpaceDE w:val="0"/>
        <w:autoSpaceDN w:val="0"/>
        <w:adjustRightInd w:val="0"/>
        <w:ind w:firstLine="539"/>
        <w:jc w:val="right"/>
        <w:rPr>
          <w:rFonts w:eastAsiaTheme="minorHAnsi"/>
          <w:color w:val="0000CC"/>
          <w:sz w:val="20"/>
          <w:szCs w:val="20"/>
          <w:lang w:eastAsia="en-US"/>
        </w:rPr>
      </w:pPr>
      <w:r w:rsidRPr="00FE4332">
        <w:rPr>
          <w:rFonts w:eastAsiaTheme="minorHAnsi"/>
          <w:color w:val="0000CC"/>
          <w:sz w:val="20"/>
          <w:szCs w:val="20"/>
          <w:lang w:eastAsia="en-US"/>
        </w:rPr>
        <w:t>Таблица №2</w:t>
      </w:r>
    </w:p>
    <w:tbl>
      <w:tblPr>
        <w:tblW w:w="10221" w:type="dxa"/>
        <w:tblInd w:w="93" w:type="dxa"/>
        <w:tblLayout w:type="fixed"/>
        <w:tblLook w:val="04A0"/>
      </w:tblPr>
      <w:tblGrid>
        <w:gridCol w:w="2709"/>
        <w:gridCol w:w="850"/>
        <w:gridCol w:w="765"/>
        <w:gridCol w:w="749"/>
        <w:gridCol w:w="866"/>
        <w:gridCol w:w="760"/>
        <w:gridCol w:w="760"/>
        <w:gridCol w:w="1061"/>
        <w:gridCol w:w="851"/>
        <w:gridCol w:w="850"/>
      </w:tblGrid>
      <w:tr w:rsidR="00812D01" w:rsidRPr="00812D01" w:rsidTr="00AD5088">
        <w:trPr>
          <w:trHeight w:val="303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Программ</w:t>
            </w:r>
            <w:r w:rsidR="00987B61" w:rsidRPr="00FE4332">
              <w:rPr>
                <w:sz w:val="18"/>
                <w:szCs w:val="18"/>
              </w:rPr>
              <w:t>а по созданию новых мест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D01" w:rsidRPr="00FE4332" w:rsidRDefault="00900D05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Подп</w:t>
            </w:r>
            <w:r w:rsidR="00812D01" w:rsidRPr="00FE4332">
              <w:rPr>
                <w:sz w:val="18"/>
                <w:szCs w:val="18"/>
              </w:rPr>
              <w:t>рограмм</w:t>
            </w:r>
            <w:r w:rsidR="00987B61" w:rsidRPr="00FE4332">
              <w:rPr>
                <w:sz w:val="18"/>
                <w:szCs w:val="18"/>
              </w:rPr>
              <w:t>а</w:t>
            </w:r>
            <w:r w:rsidR="00812D01" w:rsidRPr="00FE4332">
              <w:rPr>
                <w:sz w:val="18"/>
                <w:szCs w:val="18"/>
              </w:rPr>
              <w:t xml:space="preserve"> </w:t>
            </w:r>
            <w:r w:rsidRPr="00FE4332">
              <w:rPr>
                <w:sz w:val="18"/>
                <w:szCs w:val="18"/>
              </w:rPr>
              <w:t>с</w:t>
            </w:r>
            <w:r w:rsidR="00812D01" w:rsidRPr="00FE4332">
              <w:rPr>
                <w:sz w:val="18"/>
                <w:szCs w:val="18"/>
              </w:rPr>
              <w:t xml:space="preserve"> 01.01.2018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D01" w:rsidRPr="00FE4332" w:rsidRDefault="00900D05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Изменения</w:t>
            </w:r>
          </w:p>
        </w:tc>
      </w:tr>
      <w:tr w:rsidR="00812D01" w:rsidRPr="00812D01" w:rsidTr="00900D05">
        <w:trPr>
          <w:trHeight w:val="72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ВСЕГО мест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 этап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 этап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ВСЕГО мест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 этап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 этап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ВСЕГО мест (гр.6 - гр.3)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 этап (гр.7 - гр.4)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 этап (гр.8 - гр.5)</w:t>
            </w:r>
          </w:p>
        </w:tc>
      </w:tr>
      <w:tr w:rsidR="00812D01" w:rsidRPr="00812D01" w:rsidTr="00900D05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D01" w:rsidRPr="00FE4332" w:rsidRDefault="00812D01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11</w:t>
            </w:r>
          </w:p>
        </w:tc>
      </w:tr>
      <w:tr w:rsidR="00F034D9" w:rsidRPr="00812D01" w:rsidTr="00987B61">
        <w:trPr>
          <w:trHeight w:val="29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4D9" w:rsidRPr="00FE4332" w:rsidRDefault="00F034D9" w:rsidP="00254C17">
            <w:pPr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Число новых ме</w:t>
            </w:r>
            <w:proofErr w:type="gramStart"/>
            <w:r w:rsidRPr="00FE4332">
              <w:rPr>
                <w:sz w:val="18"/>
                <w:szCs w:val="18"/>
              </w:rPr>
              <w:t xml:space="preserve">ст </w:t>
            </w:r>
            <w:r w:rsidR="00900D05" w:rsidRPr="00FE4332">
              <w:rPr>
                <w:sz w:val="18"/>
                <w:szCs w:val="18"/>
              </w:rPr>
              <w:t>в шк</w:t>
            </w:r>
            <w:proofErr w:type="gramEnd"/>
            <w:r w:rsidR="00900D05" w:rsidRPr="00FE4332">
              <w:rPr>
                <w:sz w:val="18"/>
                <w:szCs w:val="18"/>
              </w:rPr>
              <w:t>олах</w:t>
            </w:r>
            <w:r w:rsidRPr="00FE4332">
              <w:rPr>
                <w:sz w:val="18"/>
                <w:szCs w:val="18"/>
              </w:rPr>
              <w:t>, в том числе введенных путем: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29560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17660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11900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29370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9770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19600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-190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-7890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7700</w:t>
            </w:r>
          </w:p>
        </w:tc>
      </w:tr>
      <w:tr w:rsidR="00F034D9" w:rsidRPr="00812D01" w:rsidTr="00AD5088">
        <w:trPr>
          <w:trHeight w:val="1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4D9" w:rsidRPr="00FE4332" w:rsidRDefault="00F034D9" w:rsidP="00254C17">
            <w:pPr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 xml:space="preserve">строительства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24600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13750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10850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24060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5860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18200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-540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-7890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7350</w:t>
            </w:r>
          </w:p>
        </w:tc>
      </w:tr>
      <w:tr w:rsidR="00F034D9" w:rsidRPr="00812D01" w:rsidTr="00AD5088">
        <w:trPr>
          <w:trHeight w:val="7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4D9" w:rsidRPr="00FE4332" w:rsidRDefault="00F034D9" w:rsidP="00254C17">
            <w:pPr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 xml:space="preserve">реконструкции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1050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1050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1400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350</w:t>
            </w:r>
          </w:p>
        </w:tc>
      </w:tr>
      <w:tr w:rsidR="00F034D9" w:rsidRPr="00812D01" w:rsidTr="00900D05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4D9" w:rsidRPr="00FE4332" w:rsidRDefault="00F034D9" w:rsidP="00254C17">
            <w:pPr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Всего за счет строительства и реконструкции</w:t>
            </w:r>
            <w:r w:rsidR="00987B61" w:rsidRPr="00FE4332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25650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13750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11900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25460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5860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19600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-190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-7890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i/>
                <w:sz w:val="18"/>
                <w:szCs w:val="18"/>
              </w:rPr>
            </w:pPr>
            <w:r w:rsidRPr="00FE4332">
              <w:rPr>
                <w:i/>
                <w:sz w:val="18"/>
                <w:szCs w:val="18"/>
              </w:rPr>
              <w:t>7700</w:t>
            </w:r>
          </w:p>
        </w:tc>
      </w:tr>
      <w:tr w:rsidR="00F034D9" w:rsidRPr="00812D01" w:rsidTr="00900D05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4D9" w:rsidRPr="00FE4332" w:rsidRDefault="00F034D9" w:rsidP="00254C17">
            <w:pPr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 xml:space="preserve">эффективного использования имеющихся помещений </w:t>
            </w:r>
            <w:r w:rsidR="00900D05" w:rsidRPr="00FE4332">
              <w:rPr>
                <w:sz w:val="18"/>
                <w:szCs w:val="18"/>
              </w:rPr>
              <w:t>школ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3910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3910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3910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3910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4D9" w:rsidRPr="00FE4332" w:rsidRDefault="00F034D9" w:rsidP="00254C17">
            <w:pPr>
              <w:jc w:val="center"/>
              <w:rPr>
                <w:sz w:val="18"/>
                <w:szCs w:val="18"/>
              </w:rPr>
            </w:pPr>
            <w:r w:rsidRPr="00FE4332">
              <w:rPr>
                <w:sz w:val="18"/>
                <w:szCs w:val="18"/>
              </w:rPr>
              <w:t>0</w:t>
            </w:r>
          </w:p>
        </w:tc>
      </w:tr>
    </w:tbl>
    <w:p w:rsidR="00AD5088" w:rsidRPr="006E11C2" w:rsidRDefault="00AD5088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D5088">
        <w:rPr>
          <w:rFonts w:eastAsiaTheme="minorHAnsi"/>
          <w:lang w:eastAsia="en-US"/>
        </w:rPr>
        <w:t xml:space="preserve">В связи с тем, что по состоянию на </w:t>
      </w:r>
      <w:r w:rsidR="00FE4332">
        <w:rPr>
          <w:rFonts w:eastAsiaTheme="minorHAnsi"/>
          <w:lang w:eastAsia="en-US"/>
        </w:rPr>
        <w:t>06</w:t>
      </w:r>
      <w:r w:rsidRPr="00AD5088">
        <w:rPr>
          <w:rFonts w:eastAsiaTheme="minorHAnsi"/>
          <w:lang w:eastAsia="en-US"/>
        </w:rPr>
        <w:t>.</w:t>
      </w:r>
      <w:r w:rsidR="00FE4332">
        <w:rPr>
          <w:rFonts w:eastAsiaTheme="minorHAnsi"/>
          <w:lang w:eastAsia="en-US"/>
        </w:rPr>
        <w:t>06</w:t>
      </w:r>
      <w:r w:rsidRPr="00AD5088">
        <w:rPr>
          <w:rFonts w:eastAsiaTheme="minorHAnsi"/>
          <w:lang w:eastAsia="en-US"/>
        </w:rPr>
        <w:t>.</w:t>
      </w:r>
      <w:r w:rsidRPr="006E11C2">
        <w:rPr>
          <w:rFonts w:eastAsiaTheme="minorHAnsi"/>
          <w:lang w:eastAsia="en-US"/>
        </w:rPr>
        <w:t xml:space="preserve">2017 года </w:t>
      </w:r>
      <w:r w:rsidR="00FE4332" w:rsidRPr="006E11C2">
        <w:rPr>
          <w:rFonts w:eastAsiaTheme="minorHAnsi"/>
          <w:lang w:eastAsia="en-US"/>
        </w:rPr>
        <w:t>(</w:t>
      </w:r>
      <w:r w:rsidR="002B3826" w:rsidRPr="006E11C2">
        <w:rPr>
          <w:rFonts w:eastAsiaTheme="minorHAnsi"/>
          <w:lang w:eastAsia="en-US"/>
        </w:rPr>
        <w:t xml:space="preserve">в период </w:t>
      </w:r>
      <w:r w:rsidR="00FE4332" w:rsidRPr="006E11C2">
        <w:rPr>
          <w:rFonts w:eastAsiaTheme="minorHAnsi"/>
          <w:lang w:eastAsia="en-US"/>
        </w:rPr>
        <w:t xml:space="preserve">проведения аналитического мероприятия) </w:t>
      </w:r>
      <w:r w:rsidRPr="006E11C2">
        <w:rPr>
          <w:rFonts w:eastAsiaTheme="minorHAnsi"/>
          <w:lang w:eastAsia="en-US"/>
        </w:rPr>
        <w:t>вышеуказанные изменения в ГП «Развития образования</w:t>
      </w:r>
      <w:r w:rsidR="00254C17" w:rsidRPr="006E11C2">
        <w:rPr>
          <w:rFonts w:eastAsiaTheme="minorHAnsi"/>
          <w:lang w:eastAsia="en-US"/>
        </w:rPr>
        <w:t xml:space="preserve"> Волгоградской области</w:t>
      </w:r>
      <w:r w:rsidRPr="006E11C2">
        <w:rPr>
          <w:rFonts w:eastAsiaTheme="minorHAnsi"/>
          <w:lang w:eastAsia="en-US"/>
        </w:rPr>
        <w:t>» не внесены, анализ достижения показателей осуществлен с учетом действующей Программы</w:t>
      </w:r>
      <w:r w:rsidR="00254C17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утвержденной Постановлением №24-п. </w:t>
      </w:r>
    </w:p>
    <w:p w:rsidR="00837595" w:rsidRPr="006E11C2" w:rsidRDefault="00A40AFC" w:rsidP="00254C17">
      <w:pPr>
        <w:autoSpaceDE w:val="0"/>
        <w:autoSpaceDN w:val="0"/>
        <w:adjustRightInd w:val="0"/>
        <w:ind w:firstLine="539"/>
        <w:jc w:val="center"/>
        <w:rPr>
          <w:rFonts w:eastAsiaTheme="minorHAnsi"/>
          <w:b/>
          <w:lang w:eastAsia="en-US"/>
        </w:rPr>
      </w:pPr>
      <w:r w:rsidRPr="006E11C2">
        <w:rPr>
          <w:rFonts w:eastAsiaTheme="minorHAnsi"/>
          <w:b/>
          <w:lang w:eastAsia="en-US"/>
        </w:rPr>
        <w:t xml:space="preserve">3. </w:t>
      </w:r>
      <w:r w:rsidR="008343E9" w:rsidRPr="006E11C2">
        <w:rPr>
          <w:rFonts w:eastAsiaTheme="minorHAnsi"/>
          <w:b/>
          <w:lang w:eastAsia="en-US"/>
        </w:rPr>
        <w:t>Характеристика</w:t>
      </w:r>
      <w:r w:rsidR="00837595" w:rsidRPr="006E11C2">
        <w:rPr>
          <w:rFonts w:eastAsiaTheme="minorHAnsi"/>
          <w:b/>
          <w:lang w:eastAsia="en-US"/>
        </w:rPr>
        <w:t xml:space="preserve"> сети общеобразовательных организаций</w:t>
      </w:r>
      <w:r w:rsidR="008343E9" w:rsidRPr="006E11C2">
        <w:rPr>
          <w:rFonts w:eastAsiaTheme="minorHAnsi"/>
          <w:b/>
          <w:lang w:eastAsia="en-US"/>
        </w:rPr>
        <w:t xml:space="preserve"> Волгоградской области</w:t>
      </w:r>
    </w:p>
    <w:p w:rsidR="00361652" w:rsidRPr="006E11C2" w:rsidRDefault="00837595" w:rsidP="00254C17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Сеть образовательных организаций в Волгоградской области в течение 2013-201</w:t>
      </w:r>
      <w:r w:rsidR="00361652" w:rsidRPr="006E11C2">
        <w:rPr>
          <w:rFonts w:eastAsiaTheme="minorHAnsi"/>
          <w:lang w:eastAsia="en-US"/>
        </w:rPr>
        <w:t>6</w:t>
      </w:r>
      <w:r w:rsidRPr="006E11C2">
        <w:rPr>
          <w:rFonts w:eastAsiaTheme="minorHAnsi"/>
          <w:lang w:eastAsia="en-US"/>
        </w:rPr>
        <w:t xml:space="preserve"> годов прете</w:t>
      </w:r>
      <w:r w:rsidR="006C7100" w:rsidRPr="006E11C2">
        <w:rPr>
          <w:rFonts w:eastAsiaTheme="minorHAnsi"/>
          <w:lang w:eastAsia="en-US"/>
        </w:rPr>
        <w:t xml:space="preserve">рпевала изменения в рамках общей тенденции последних 10 лет. В целом происходило сокращение числа </w:t>
      </w:r>
      <w:r w:rsidR="00951F0C" w:rsidRPr="006E11C2">
        <w:rPr>
          <w:rFonts w:eastAsiaTheme="minorHAnsi"/>
          <w:lang w:eastAsia="en-US"/>
        </w:rPr>
        <w:t xml:space="preserve">муниципальных </w:t>
      </w:r>
      <w:r w:rsidR="006C7100" w:rsidRPr="006E11C2">
        <w:rPr>
          <w:rFonts w:eastAsiaTheme="minorHAnsi"/>
          <w:lang w:eastAsia="en-US"/>
        </w:rPr>
        <w:t>общеобразовательных организаций</w:t>
      </w:r>
      <w:r w:rsidR="002B3826" w:rsidRPr="006E11C2">
        <w:rPr>
          <w:rFonts w:eastAsiaTheme="minorHAnsi"/>
          <w:lang w:eastAsia="en-US"/>
        </w:rPr>
        <w:t xml:space="preserve"> -</w:t>
      </w:r>
      <w:r w:rsidR="00361652" w:rsidRPr="006E11C2">
        <w:rPr>
          <w:rFonts w:eastAsiaTheme="minorHAnsi"/>
          <w:lang w:eastAsia="en-US"/>
        </w:rPr>
        <w:t xml:space="preserve"> с 972 учреждений в 2013 году до 779 учреждений на начало 2016-2017 учебного года.</w:t>
      </w:r>
    </w:p>
    <w:p w:rsidR="002F6424" w:rsidRPr="00DD5C14" w:rsidRDefault="00361652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 xml:space="preserve">Преимущественное снижение числа муниципальных образовательных организаций произошло в сельской местности </w:t>
      </w:r>
      <w:r w:rsidR="002B3826" w:rsidRPr="006E11C2">
        <w:rPr>
          <w:rFonts w:eastAsiaTheme="minorHAnsi"/>
          <w:lang w:eastAsia="en-US"/>
        </w:rPr>
        <w:t xml:space="preserve">- </w:t>
      </w:r>
      <w:r w:rsidRPr="006E11C2">
        <w:rPr>
          <w:rFonts w:eastAsiaTheme="minorHAnsi"/>
          <w:lang w:eastAsia="en-US"/>
        </w:rPr>
        <w:t>на 161 ед., в городской местности снижение числа образовательных организаций составило 32 организации. От количества организаций</w:t>
      </w:r>
      <w:r w:rsidRPr="00344584">
        <w:rPr>
          <w:rFonts w:eastAsiaTheme="minorHAnsi"/>
          <w:lang w:eastAsia="en-US"/>
        </w:rPr>
        <w:t xml:space="preserve"> на начало </w:t>
      </w:r>
      <w:r w:rsidRPr="00344584">
        <w:rPr>
          <w:rFonts w:eastAsiaTheme="minorHAnsi"/>
          <w:lang w:eastAsia="en-US"/>
        </w:rPr>
        <w:lastRenderedPageBreak/>
        <w:t xml:space="preserve">2013-2014 учебного года снижение в относительных значениях составило </w:t>
      </w:r>
      <w:r w:rsidR="00704727" w:rsidRPr="00344584">
        <w:rPr>
          <w:rFonts w:eastAsiaTheme="minorHAnsi"/>
          <w:lang w:eastAsia="en-US"/>
        </w:rPr>
        <w:t>10</w:t>
      </w:r>
      <w:r w:rsidRPr="00344584">
        <w:rPr>
          <w:rFonts w:eastAsiaTheme="minorHAnsi"/>
          <w:lang w:eastAsia="en-US"/>
        </w:rPr>
        <w:t xml:space="preserve">% в городской и </w:t>
      </w:r>
      <w:r w:rsidR="00704727" w:rsidRPr="00344584">
        <w:rPr>
          <w:rFonts w:eastAsiaTheme="minorHAnsi"/>
          <w:lang w:eastAsia="en-US"/>
        </w:rPr>
        <w:t xml:space="preserve">25% в </w:t>
      </w:r>
      <w:r w:rsidRPr="00344584">
        <w:rPr>
          <w:rFonts w:eastAsiaTheme="minorHAnsi"/>
          <w:lang w:eastAsia="en-US"/>
        </w:rPr>
        <w:t>сельской местности</w:t>
      </w:r>
      <w:r w:rsidRPr="00344584">
        <w:rPr>
          <w:rFonts w:eastAsiaTheme="minorHAnsi"/>
          <w:color w:val="0000CC"/>
          <w:lang w:eastAsia="en-US"/>
        </w:rPr>
        <w:t xml:space="preserve"> </w:t>
      </w:r>
      <w:r w:rsidR="006C7100" w:rsidRPr="00344584">
        <w:rPr>
          <w:rFonts w:eastAsiaTheme="minorHAnsi"/>
          <w:color w:val="0000CC"/>
          <w:lang w:eastAsia="en-US"/>
        </w:rPr>
        <w:t>(рис.1).</w:t>
      </w:r>
      <w:r w:rsidR="006C7100" w:rsidRPr="00DD5C14">
        <w:rPr>
          <w:rFonts w:eastAsiaTheme="minorHAnsi"/>
          <w:color w:val="0000CC"/>
          <w:lang w:eastAsia="en-US"/>
        </w:rPr>
        <w:t xml:space="preserve"> </w:t>
      </w:r>
    </w:p>
    <w:p w:rsidR="002F6424" w:rsidRPr="00DD5C14" w:rsidRDefault="002F6424" w:rsidP="00254C17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CC"/>
          <w:lang w:eastAsia="en-US"/>
        </w:rPr>
      </w:pPr>
      <w:r w:rsidRPr="00DD5C14">
        <w:rPr>
          <w:rFonts w:eastAsiaTheme="minorHAnsi"/>
          <w:color w:val="0000CC"/>
          <w:lang w:eastAsia="en-US"/>
        </w:rPr>
        <w:t>Рис.1</w:t>
      </w:r>
    </w:p>
    <w:p w:rsidR="00017CE7" w:rsidRDefault="00361652" w:rsidP="00521A8B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FF0000"/>
          <w:lang w:eastAsia="en-US"/>
        </w:rPr>
      </w:pPr>
      <w:r w:rsidRPr="00361652">
        <w:rPr>
          <w:rFonts w:eastAsiaTheme="minorHAnsi"/>
          <w:noProof/>
          <w:color w:val="FF0000"/>
        </w:rPr>
        <w:drawing>
          <wp:inline distT="0" distB="0" distL="0" distR="0">
            <wp:extent cx="4883699" cy="1845276"/>
            <wp:effectExtent l="19050" t="0" r="12151" b="2574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D5C14" w:rsidRPr="00A40AFC" w:rsidRDefault="00DD5C14" w:rsidP="00DD5C14">
      <w:pPr>
        <w:autoSpaceDE w:val="0"/>
        <w:autoSpaceDN w:val="0"/>
        <w:adjustRightInd w:val="0"/>
        <w:spacing w:before="120"/>
        <w:ind w:firstLine="539"/>
        <w:jc w:val="center"/>
        <w:rPr>
          <w:rFonts w:eastAsiaTheme="minorHAnsi"/>
          <w:b/>
          <w:i/>
          <w:color w:val="000000" w:themeColor="text1"/>
          <w:sz w:val="20"/>
          <w:szCs w:val="20"/>
          <w:lang w:eastAsia="en-US"/>
        </w:rPr>
      </w:pPr>
      <w:r w:rsidRPr="00A40AFC">
        <w:rPr>
          <w:rFonts w:eastAsiaTheme="minorHAnsi"/>
          <w:b/>
          <w:i/>
          <w:color w:val="000000" w:themeColor="text1"/>
          <w:sz w:val="20"/>
          <w:szCs w:val="20"/>
          <w:lang w:eastAsia="en-US"/>
        </w:rPr>
        <w:t>Рис.1 Динамика сети муниципальных общеобразовательных организаций</w:t>
      </w:r>
    </w:p>
    <w:p w:rsidR="006C7100" w:rsidRDefault="00704727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344584">
        <w:rPr>
          <w:rFonts w:eastAsiaTheme="minorHAnsi"/>
          <w:lang w:eastAsia="en-US"/>
        </w:rPr>
        <w:t>В городской местности наиболее масштабное сокращение числа образовательных организаций за последние три года произошло в городе Волгограде (на 1</w:t>
      </w:r>
      <w:r w:rsidR="00276092" w:rsidRPr="00344584">
        <w:rPr>
          <w:rFonts w:eastAsiaTheme="minorHAnsi"/>
          <w:lang w:eastAsia="en-US"/>
        </w:rPr>
        <w:t>2</w:t>
      </w:r>
      <w:r w:rsidRPr="00344584">
        <w:rPr>
          <w:rFonts w:eastAsiaTheme="minorHAnsi"/>
          <w:lang w:eastAsia="en-US"/>
        </w:rPr>
        <w:t xml:space="preserve"> организаций),  в сельской местности сокращения происходили в </w:t>
      </w:r>
      <w:r w:rsidR="00276092" w:rsidRPr="00344584">
        <w:rPr>
          <w:rFonts w:eastAsiaTheme="minorHAnsi"/>
          <w:lang w:eastAsia="en-US"/>
        </w:rPr>
        <w:t>20</w:t>
      </w:r>
      <w:r w:rsidRPr="00344584">
        <w:rPr>
          <w:rFonts w:eastAsiaTheme="minorHAnsi"/>
          <w:lang w:eastAsia="en-US"/>
        </w:rPr>
        <w:t xml:space="preserve"> муниципальных образованиях Волгоградской области.</w:t>
      </w:r>
      <w:r w:rsidR="00276092" w:rsidRPr="00344584">
        <w:rPr>
          <w:rFonts w:eastAsiaTheme="minorHAnsi"/>
          <w:lang w:eastAsia="en-US"/>
        </w:rPr>
        <w:t xml:space="preserve"> </w:t>
      </w:r>
      <w:r w:rsidR="00733225" w:rsidRPr="00344584">
        <w:rPr>
          <w:rFonts w:eastAsiaTheme="minorHAnsi"/>
          <w:lang w:eastAsia="en-US"/>
        </w:rPr>
        <w:t xml:space="preserve">Изменение сети муниципальных общеобразовательных организаций </w:t>
      </w:r>
      <w:r w:rsidR="009E6D7D" w:rsidRPr="00344584">
        <w:rPr>
          <w:rFonts w:eastAsiaTheme="minorHAnsi"/>
          <w:lang w:eastAsia="en-US"/>
        </w:rPr>
        <w:t xml:space="preserve">в городской и сельской местности </w:t>
      </w:r>
      <w:r w:rsidR="00733225" w:rsidRPr="00344584">
        <w:rPr>
          <w:rFonts w:eastAsiaTheme="minorHAnsi"/>
          <w:lang w:eastAsia="en-US"/>
        </w:rPr>
        <w:t xml:space="preserve">происходило неравномерно </w:t>
      </w:r>
      <w:r w:rsidR="00733225" w:rsidRPr="00344584">
        <w:rPr>
          <w:rFonts w:eastAsiaTheme="minorHAnsi"/>
          <w:color w:val="0000CC"/>
          <w:lang w:eastAsia="en-US"/>
        </w:rPr>
        <w:t>(рис. 2 и 3).</w:t>
      </w:r>
    </w:p>
    <w:p w:rsidR="00276092" w:rsidRDefault="002F6424" w:rsidP="00E56C05">
      <w:pPr>
        <w:autoSpaceDE w:val="0"/>
        <w:autoSpaceDN w:val="0"/>
        <w:adjustRightInd w:val="0"/>
        <w:ind w:firstLine="540"/>
        <w:jc w:val="right"/>
        <w:rPr>
          <w:rFonts w:eastAsiaTheme="minorHAnsi"/>
          <w:i/>
          <w:sz w:val="20"/>
          <w:szCs w:val="20"/>
          <w:lang w:eastAsia="en-US"/>
        </w:rPr>
      </w:pPr>
      <w:r w:rsidRPr="00E56C05">
        <w:rPr>
          <w:rFonts w:eastAsiaTheme="minorHAnsi"/>
          <w:color w:val="0000CC"/>
          <w:lang w:eastAsia="en-US"/>
        </w:rPr>
        <w:t>Рис.2</w:t>
      </w:r>
      <w:r w:rsidR="00545A61" w:rsidRPr="00545A61">
        <w:rPr>
          <w:rFonts w:eastAsiaTheme="minorHAnsi"/>
          <w:i/>
          <w:sz w:val="20"/>
          <w:szCs w:val="20"/>
          <w:lang w:eastAsia="en-US"/>
        </w:rPr>
        <w:t xml:space="preserve"> </w:t>
      </w:r>
    </w:p>
    <w:p w:rsidR="00276092" w:rsidRDefault="00276092" w:rsidP="00276092">
      <w:pPr>
        <w:autoSpaceDE w:val="0"/>
        <w:autoSpaceDN w:val="0"/>
        <w:adjustRightInd w:val="0"/>
        <w:ind w:firstLine="540"/>
        <w:rPr>
          <w:rFonts w:eastAsiaTheme="minorHAnsi"/>
          <w:i/>
          <w:sz w:val="20"/>
          <w:szCs w:val="20"/>
          <w:lang w:eastAsia="en-US"/>
        </w:rPr>
      </w:pPr>
      <w:r w:rsidRPr="00276092">
        <w:rPr>
          <w:rFonts w:eastAsiaTheme="minorHAnsi"/>
          <w:i/>
          <w:noProof/>
          <w:sz w:val="20"/>
          <w:szCs w:val="20"/>
        </w:rPr>
        <w:drawing>
          <wp:inline distT="0" distB="0" distL="0" distR="0">
            <wp:extent cx="6024966" cy="1828800"/>
            <wp:effectExtent l="19050" t="0" r="13884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D5C14" w:rsidRPr="00A40AFC" w:rsidRDefault="00E56C05" w:rsidP="00A40AFC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color w:val="FF0000"/>
          <w:sz w:val="20"/>
          <w:szCs w:val="20"/>
          <w:lang w:eastAsia="en-US"/>
        </w:rPr>
      </w:pPr>
      <w:r w:rsidRPr="00A40AFC">
        <w:rPr>
          <w:rFonts w:eastAsiaTheme="minorHAnsi"/>
          <w:b/>
          <w:i/>
          <w:sz w:val="20"/>
          <w:szCs w:val="20"/>
          <w:lang w:eastAsia="en-US"/>
        </w:rPr>
        <w:t xml:space="preserve">Рис. 2 Динамика сокращения числа общеобразовательных организаций в городских поселениях </w:t>
      </w:r>
    </w:p>
    <w:p w:rsidR="002F6424" w:rsidRDefault="002F6424" w:rsidP="002F6424">
      <w:pPr>
        <w:autoSpaceDE w:val="0"/>
        <w:autoSpaceDN w:val="0"/>
        <w:adjustRightInd w:val="0"/>
        <w:ind w:firstLine="540"/>
        <w:jc w:val="right"/>
        <w:rPr>
          <w:rFonts w:eastAsiaTheme="minorHAnsi"/>
          <w:color w:val="0000CC"/>
          <w:lang w:eastAsia="en-US"/>
        </w:rPr>
      </w:pPr>
      <w:r w:rsidRPr="00DD5C14">
        <w:rPr>
          <w:rFonts w:eastAsiaTheme="minorHAnsi"/>
          <w:color w:val="0000CC"/>
          <w:lang w:eastAsia="en-US"/>
        </w:rPr>
        <w:t>Рис.3</w:t>
      </w:r>
    </w:p>
    <w:p w:rsidR="00276092" w:rsidRDefault="00276092" w:rsidP="002F6424">
      <w:pPr>
        <w:autoSpaceDE w:val="0"/>
        <w:autoSpaceDN w:val="0"/>
        <w:adjustRightInd w:val="0"/>
        <w:ind w:firstLine="540"/>
        <w:jc w:val="right"/>
        <w:rPr>
          <w:rFonts w:eastAsiaTheme="minorHAnsi"/>
          <w:color w:val="0000CC"/>
          <w:lang w:eastAsia="en-US"/>
        </w:rPr>
      </w:pPr>
      <w:r w:rsidRPr="00276092">
        <w:rPr>
          <w:rFonts w:eastAsiaTheme="minorHAnsi"/>
          <w:noProof/>
          <w:color w:val="0000CC"/>
        </w:rPr>
        <w:drawing>
          <wp:inline distT="0" distB="0" distL="0" distR="0">
            <wp:extent cx="6182755" cy="3319849"/>
            <wp:effectExtent l="19050" t="0" r="27545" b="0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D5C14" w:rsidRDefault="00DD5C14" w:rsidP="00A40AFC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i/>
          <w:sz w:val="20"/>
          <w:szCs w:val="20"/>
          <w:lang w:eastAsia="en-US"/>
        </w:rPr>
      </w:pPr>
      <w:r w:rsidRPr="00A40AFC">
        <w:rPr>
          <w:rFonts w:eastAsiaTheme="minorHAnsi"/>
          <w:b/>
          <w:i/>
          <w:sz w:val="20"/>
          <w:szCs w:val="20"/>
          <w:lang w:eastAsia="en-US"/>
        </w:rPr>
        <w:t>Рис.3 Динамика сокращения числа общеобразовательных организаций в сельских поселениях</w:t>
      </w:r>
    </w:p>
    <w:p w:rsidR="00276092" w:rsidRPr="00A40AFC" w:rsidRDefault="00276092" w:rsidP="00A40AFC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i/>
          <w:sz w:val="20"/>
          <w:szCs w:val="20"/>
          <w:lang w:eastAsia="en-US"/>
        </w:rPr>
      </w:pPr>
    </w:p>
    <w:p w:rsidR="009376B6" w:rsidRPr="006E11C2" w:rsidRDefault="00AE2E64" w:rsidP="00054F96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lastRenderedPageBreak/>
        <w:t xml:space="preserve">Значительное сокращение числа образовательных организаций чаще всего </w:t>
      </w:r>
      <w:r w:rsidR="00457AB4">
        <w:rPr>
          <w:rFonts w:eastAsiaTheme="minorHAnsi"/>
          <w:lang w:eastAsia="en-US"/>
        </w:rPr>
        <w:t>происходило</w:t>
      </w:r>
      <w:r>
        <w:rPr>
          <w:rFonts w:eastAsiaTheme="minorHAnsi"/>
          <w:lang w:eastAsia="en-US"/>
        </w:rPr>
        <w:t xml:space="preserve"> в рамках их реорганизации – укрупнения</w:t>
      </w:r>
      <w:r w:rsidR="007E1FAB">
        <w:rPr>
          <w:rFonts w:eastAsiaTheme="minorHAnsi"/>
          <w:lang w:eastAsia="en-US"/>
        </w:rPr>
        <w:t xml:space="preserve">, а также </w:t>
      </w:r>
      <w:r w:rsidR="007E1FAB" w:rsidRPr="006E11C2">
        <w:rPr>
          <w:rFonts w:eastAsiaTheme="minorHAnsi"/>
          <w:lang w:eastAsia="en-US"/>
        </w:rPr>
        <w:t>ликвидации</w:t>
      </w:r>
      <w:r w:rsidR="002B3826" w:rsidRPr="006E11C2">
        <w:rPr>
          <w:rFonts w:eastAsiaTheme="minorHAnsi"/>
          <w:lang w:eastAsia="en-US"/>
        </w:rPr>
        <w:t xml:space="preserve"> с</w:t>
      </w:r>
      <w:r w:rsidR="007225FC" w:rsidRPr="006E11C2">
        <w:t xml:space="preserve"> целью оптимизации сети муниципальных образовательных организаций, направленной на п</w:t>
      </w:r>
      <w:r w:rsidR="00054F96" w:rsidRPr="006E11C2">
        <w:t>овышение эффективности расходов</w:t>
      </w:r>
      <w:r w:rsidR="007225FC" w:rsidRPr="006E11C2">
        <w:t xml:space="preserve"> ОМСУ</w:t>
      </w:r>
      <w:r w:rsidR="009376B6" w:rsidRPr="006E11C2">
        <w:t>.</w:t>
      </w:r>
    </w:p>
    <w:p w:rsidR="00CA3AF5" w:rsidRPr="006E11C2" w:rsidRDefault="00530814" w:rsidP="00054F96">
      <w:pPr>
        <w:autoSpaceDE w:val="0"/>
        <w:autoSpaceDN w:val="0"/>
        <w:adjustRightInd w:val="0"/>
        <w:ind w:firstLine="709"/>
        <w:jc w:val="both"/>
        <w:rPr>
          <w:b/>
        </w:rPr>
      </w:pPr>
      <w:r w:rsidRPr="006E11C2">
        <w:t>Удельный вес численности школьников, занимающихся во вторую смену, в общей численности учащихся общеобразовательных организаций по данн</w:t>
      </w:r>
      <w:r w:rsidR="00054F96" w:rsidRPr="006E11C2">
        <w:t>ым статистической отчетности</w:t>
      </w:r>
      <w:r w:rsidRPr="006E11C2">
        <w:t xml:space="preserve"> продолжает снижаться: </w:t>
      </w:r>
      <w:r w:rsidRPr="006E11C2">
        <w:rPr>
          <w:b/>
        </w:rPr>
        <w:t>с</w:t>
      </w:r>
      <w:r w:rsidR="0073388E" w:rsidRPr="006E11C2">
        <w:rPr>
          <w:b/>
        </w:rPr>
        <w:t xml:space="preserve"> 13,1</w:t>
      </w:r>
      <w:r w:rsidRPr="006E11C2">
        <w:rPr>
          <w:b/>
        </w:rPr>
        <w:t xml:space="preserve"> %</w:t>
      </w:r>
      <w:r w:rsidRPr="006E11C2">
        <w:t xml:space="preserve"> в 2013 году до </w:t>
      </w:r>
      <w:r w:rsidR="0073388E" w:rsidRPr="006E11C2">
        <w:t>10,7</w:t>
      </w:r>
      <w:r w:rsidRPr="006E11C2">
        <w:t>% в 201</w:t>
      </w:r>
      <w:r w:rsidR="0073388E" w:rsidRPr="006E11C2">
        <w:t>5</w:t>
      </w:r>
      <w:r w:rsidRPr="006E11C2">
        <w:t xml:space="preserve"> году и </w:t>
      </w:r>
      <w:r w:rsidR="0073388E" w:rsidRPr="006E11C2">
        <w:rPr>
          <w:b/>
        </w:rPr>
        <w:t>9,6</w:t>
      </w:r>
      <w:r w:rsidRPr="006E11C2">
        <w:rPr>
          <w:b/>
        </w:rPr>
        <w:t xml:space="preserve"> </w:t>
      </w:r>
      <w:r w:rsidR="00561F4B" w:rsidRPr="006E11C2">
        <w:rPr>
          <w:b/>
        </w:rPr>
        <w:t>%</w:t>
      </w:r>
      <w:r w:rsidR="00561F4B" w:rsidRPr="006E11C2">
        <w:t xml:space="preserve"> </w:t>
      </w:r>
      <w:r w:rsidRPr="006E11C2">
        <w:t>в 201</w:t>
      </w:r>
      <w:r w:rsidR="0073388E" w:rsidRPr="006E11C2">
        <w:t>6</w:t>
      </w:r>
      <w:r w:rsidRPr="006E11C2">
        <w:t xml:space="preserve"> году.</w:t>
      </w:r>
      <w:r w:rsidR="0073388E" w:rsidRPr="006E11C2">
        <w:t xml:space="preserve"> При малых относительных значениях снижения (меньше </w:t>
      </w:r>
      <w:r w:rsidR="002B3826" w:rsidRPr="006E11C2">
        <w:t>3,5</w:t>
      </w:r>
      <w:r w:rsidR="0073388E" w:rsidRPr="006E11C2">
        <w:t xml:space="preserve"> процентных пунктов) – в абсол</w:t>
      </w:r>
      <w:r w:rsidR="009328FC" w:rsidRPr="006E11C2">
        <w:t>ю</w:t>
      </w:r>
      <w:r w:rsidR="0073388E" w:rsidRPr="006E11C2">
        <w:t>тных показ</w:t>
      </w:r>
      <w:r w:rsidR="00561F4B" w:rsidRPr="006E11C2">
        <w:t xml:space="preserve">ателях это более </w:t>
      </w:r>
      <w:r w:rsidR="00054F96" w:rsidRPr="006E11C2">
        <w:rPr>
          <w:b/>
        </w:rPr>
        <w:t>6,3 тыс. детей.</w:t>
      </w:r>
    </w:p>
    <w:p w:rsidR="00CA3AF5" w:rsidRPr="006E11C2" w:rsidRDefault="00CA3AF5" w:rsidP="00054F96">
      <w:pPr>
        <w:autoSpaceDE w:val="0"/>
        <w:autoSpaceDN w:val="0"/>
        <w:adjustRightInd w:val="0"/>
        <w:ind w:firstLine="709"/>
        <w:jc w:val="both"/>
      </w:pPr>
      <w:r w:rsidRPr="006E11C2">
        <w:t>Численность обучающихся во вторую смену по данным федерального статистического наблюдения (далее – ФСН)</w:t>
      </w:r>
      <w:r w:rsidR="006D5603" w:rsidRPr="006E11C2">
        <w:t xml:space="preserve"> </w:t>
      </w:r>
      <w:r w:rsidRPr="006E11C2">
        <w:t xml:space="preserve">в муниципальных учреждениях составляет </w:t>
      </w:r>
      <w:r w:rsidRPr="006E11C2">
        <w:rPr>
          <w:b/>
        </w:rPr>
        <w:t>22763 человека</w:t>
      </w:r>
      <w:r w:rsidRPr="006E11C2">
        <w:t xml:space="preserve"> (по состоянию на 20.09.</w:t>
      </w:r>
      <w:smartTag w:uri="urn:schemas-microsoft-com:office:smarttags" w:element="metricconverter">
        <w:smartTagPr>
          <w:attr w:name="ProductID" w:val="2016 г"/>
        </w:smartTagPr>
        <w:r w:rsidRPr="006E11C2">
          <w:t>2016 г</w:t>
        </w:r>
      </w:smartTag>
      <w:r w:rsidRPr="006E11C2">
        <w:t>., форма ФСН № ОО-1)</w:t>
      </w:r>
      <w:bookmarkStart w:id="0" w:name="_GoBack"/>
      <w:bookmarkEnd w:id="0"/>
      <w:r w:rsidRPr="006E11C2">
        <w:t>,</w:t>
      </w:r>
      <w:r w:rsidR="00054F96" w:rsidRPr="006E11C2">
        <w:t xml:space="preserve"> из них: в городских округах - </w:t>
      </w:r>
      <w:r w:rsidRPr="006E11C2">
        <w:t>18174 чел., в муниципальных районах 4589 чел</w:t>
      </w:r>
      <w:r w:rsidR="009E6D7D" w:rsidRPr="006E11C2">
        <w:t>овек. И</w:t>
      </w:r>
      <w:r w:rsidRPr="006E11C2">
        <w:t>зменение численности обучающихся с 2013-2014 по 2016-2017 учебный год в разрезе муниципальных образований отражен</w:t>
      </w:r>
      <w:r w:rsidR="009E6D7D" w:rsidRPr="006E11C2">
        <w:t>о</w:t>
      </w:r>
      <w:r w:rsidRPr="006E11C2">
        <w:t xml:space="preserve"> </w:t>
      </w:r>
      <w:r w:rsidRPr="006E11C2">
        <w:rPr>
          <w:color w:val="0000CC"/>
        </w:rPr>
        <w:t xml:space="preserve">в </w:t>
      </w:r>
      <w:r w:rsidR="00E127DA" w:rsidRPr="006E11C2">
        <w:rPr>
          <w:color w:val="0000CC"/>
        </w:rPr>
        <w:t>п</w:t>
      </w:r>
      <w:r w:rsidRPr="006E11C2">
        <w:rPr>
          <w:color w:val="0000CC"/>
        </w:rPr>
        <w:t>риложении №</w:t>
      </w:r>
      <w:r w:rsidR="0078461F" w:rsidRPr="006E11C2">
        <w:rPr>
          <w:color w:val="0000CC"/>
        </w:rPr>
        <w:t>2</w:t>
      </w:r>
      <w:r w:rsidRPr="006E11C2">
        <w:rPr>
          <w:color w:val="0000CC"/>
        </w:rPr>
        <w:t>.</w:t>
      </w:r>
    </w:p>
    <w:p w:rsidR="0073388E" w:rsidRPr="00561F4B" w:rsidRDefault="00561F4B" w:rsidP="00054F96">
      <w:pPr>
        <w:autoSpaceDE w:val="0"/>
        <w:autoSpaceDN w:val="0"/>
        <w:adjustRightInd w:val="0"/>
        <w:ind w:firstLine="709"/>
        <w:jc w:val="both"/>
        <w:rPr>
          <w:color w:val="0000CC"/>
        </w:rPr>
      </w:pPr>
      <w:r w:rsidRPr="006E11C2">
        <w:t>Наиболее выраженн</w:t>
      </w:r>
      <w:r w:rsidR="002B3826" w:rsidRPr="006E11C2">
        <w:t>ой</w:t>
      </w:r>
      <w:r w:rsidRPr="006E11C2">
        <w:t xml:space="preserve"> данная проблема остается в городских округах, где с 2013 по 2016 год доля таких обучающихся сократилась на 4,7</w:t>
      </w:r>
      <w:r>
        <w:t xml:space="preserve">%, достигнув отметки 12,6%, или более </w:t>
      </w:r>
      <w:r w:rsidRPr="00C14939">
        <w:rPr>
          <w:b/>
        </w:rPr>
        <w:t>18,0 тыс. детей.</w:t>
      </w:r>
      <w:r w:rsidR="00A40AFC">
        <w:rPr>
          <w:b/>
        </w:rPr>
        <w:t xml:space="preserve"> </w:t>
      </w:r>
      <w:r>
        <w:t xml:space="preserve">В муниципальных районах Волгоградской области данный показатель заметно ниже, за период с 2013 по 2016 год он сократился всего на 2%, достигнув 5% или более </w:t>
      </w:r>
      <w:r w:rsidRPr="00C14939">
        <w:rPr>
          <w:b/>
        </w:rPr>
        <w:t xml:space="preserve">4,5 тыс. детей </w:t>
      </w:r>
      <w:r w:rsidRPr="00561F4B">
        <w:rPr>
          <w:color w:val="0000CC"/>
        </w:rPr>
        <w:t>(рис.4).</w:t>
      </w:r>
    </w:p>
    <w:p w:rsidR="00561F4B" w:rsidRPr="00561F4B" w:rsidRDefault="00561F4B" w:rsidP="00561F4B">
      <w:pPr>
        <w:autoSpaceDE w:val="0"/>
        <w:autoSpaceDN w:val="0"/>
        <w:adjustRightInd w:val="0"/>
        <w:ind w:firstLine="540"/>
        <w:jc w:val="right"/>
        <w:rPr>
          <w:color w:val="0000CC"/>
        </w:rPr>
      </w:pPr>
      <w:r w:rsidRPr="00561F4B">
        <w:rPr>
          <w:color w:val="0000CC"/>
        </w:rPr>
        <w:t>Рис.4</w:t>
      </w:r>
    </w:p>
    <w:p w:rsidR="00561F4B" w:rsidRDefault="00561F4B" w:rsidP="007E1FAB">
      <w:pPr>
        <w:autoSpaceDE w:val="0"/>
        <w:autoSpaceDN w:val="0"/>
        <w:adjustRightInd w:val="0"/>
        <w:ind w:firstLine="540"/>
        <w:jc w:val="both"/>
      </w:pPr>
      <w:r w:rsidRPr="00561F4B">
        <w:rPr>
          <w:noProof/>
        </w:rPr>
        <w:drawing>
          <wp:inline distT="0" distB="0" distL="0" distR="0">
            <wp:extent cx="5559185" cy="1565189"/>
            <wp:effectExtent l="19050" t="0" r="22465" b="0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61F4B" w:rsidRPr="00770F94" w:rsidRDefault="00561F4B" w:rsidP="00A40AFC">
      <w:pPr>
        <w:autoSpaceDE w:val="0"/>
        <w:autoSpaceDN w:val="0"/>
        <w:adjustRightInd w:val="0"/>
        <w:ind w:firstLine="540"/>
        <w:jc w:val="center"/>
        <w:rPr>
          <w:i/>
          <w:sz w:val="20"/>
          <w:szCs w:val="20"/>
        </w:rPr>
      </w:pPr>
      <w:r w:rsidRPr="00770F94">
        <w:rPr>
          <w:i/>
          <w:sz w:val="20"/>
          <w:szCs w:val="20"/>
        </w:rPr>
        <w:t>Рис.4 - Удельный вес численности школьников, занимающихся во вторую смену, в общей численности учащихся общеобразовательных организаций</w:t>
      </w:r>
    </w:p>
    <w:p w:rsidR="006D5603" w:rsidRPr="00344584" w:rsidRDefault="00425E64" w:rsidP="00054F96">
      <w:pPr>
        <w:autoSpaceDE w:val="0"/>
        <w:autoSpaceDN w:val="0"/>
        <w:adjustRightInd w:val="0"/>
        <w:spacing w:before="120"/>
        <w:ind w:firstLine="709"/>
        <w:jc w:val="both"/>
      </w:pPr>
      <w:r w:rsidRPr="00344584">
        <w:t xml:space="preserve">Динамика изменения </w:t>
      </w:r>
      <w:proofErr w:type="gramStart"/>
      <w:r w:rsidRPr="00344584">
        <w:t>обучающихся</w:t>
      </w:r>
      <w:proofErr w:type="gramEnd"/>
      <w:r w:rsidRPr="00344584">
        <w:t xml:space="preserve"> во вторую смену в 2016-2017 учебном году по сравнению с 2013-2014 учебным годом отличается высокой степенью региональн</w:t>
      </w:r>
      <w:r w:rsidR="00053CD8" w:rsidRPr="00344584">
        <w:t>ой</w:t>
      </w:r>
      <w:r w:rsidRPr="00344584">
        <w:t xml:space="preserve"> дифференциации.</w:t>
      </w:r>
      <w:r w:rsidR="00AF1902" w:rsidRPr="00344584">
        <w:t xml:space="preserve"> </w:t>
      </w:r>
      <w:r w:rsidR="00053CD8" w:rsidRPr="00344584">
        <w:t xml:space="preserve">На начало 2013-2014 учебного года вторая смена отсутствовала </w:t>
      </w:r>
      <w:r w:rsidR="006D5603" w:rsidRPr="00344584">
        <w:t xml:space="preserve">в 12 муниципальных </w:t>
      </w:r>
      <w:r w:rsidR="00053CD8" w:rsidRPr="00344584">
        <w:t>районах Волгоградской области</w:t>
      </w:r>
      <w:r w:rsidR="006D5603" w:rsidRPr="00344584">
        <w:t xml:space="preserve"> </w:t>
      </w:r>
      <w:r w:rsidR="00053CD8" w:rsidRPr="00344584">
        <w:t xml:space="preserve">Даниловском, </w:t>
      </w:r>
      <w:proofErr w:type="spellStart"/>
      <w:r w:rsidR="00053CD8" w:rsidRPr="00344584">
        <w:t>Киквидзенском</w:t>
      </w:r>
      <w:proofErr w:type="spellEnd"/>
      <w:r w:rsidR="00053CD8" w:rsidRPr="00344584">
        <w:t xml:space="preserve">, </w:t>
      </w:r>
      <w:proofErr w:type="spellStart"/>
      <w:r w:rsidR="00053CD8" w:rsidRPr="00344584">
        <w:t>Клетском</w:t>
      </w:r>
      <w:proofErr w:type="spellEnd"/>
      <w:r w:rsidR="00053CD8" w:rsidRPr="00344584">
        <w:t xml:space="preserve">, </w:t>
      </w:r>
      <w:proofErr w:type="spellStart"/>
      <w:r w:rsidR="00053CD8" w:rsidRPr="00344584">
        <w:t>Кумылженском</w:t>
      </w:r>
      <w:proofErr w:type="spellEnd"/>
      <w:r w:rsidR="00053CD8" w:rsidRPr="00344584">
        <w:t xml:space="preserve">, Нехаевском, Новоаннинском, </w:t>
      </w:r>
      <w:proofErr w:type="spellStart"/>
      <w:r w:rsidR="00053CD8" w:rsidRPr="00344584">
        <w:t>Новониколавском</w:t>
      </w:r>
      <w:proofErr w:type="spellEnd"/>
      <w:r w:rsidR="00053CD8" w:rsidRPr="00344584">
        <w:t xml:space="preserve">, Ольховском, </w:t>
      </w:r>
      <w:proofErr w:type="spellStart"/>
      <w:r w:rsidR="00053CD8" w:rsidRPr="00344584">
        <w:t>Руднянском</w:t>
      </w:r>
      <w:proofErr w:type="spellEnd"/>
      <w:r w:rsidR="00053CD8" w:rsidRPr="00344584">
        <w:t xml:space="preserve">, </w:t>
      </w:r>
      <w:proofErr w:type="spellStart"/>
      <w:r w:rsidR="00053CD8" w:rsidRPr="00344584">
        <w:t>Серафимовичском</w:t>
      </w:r>
      <w:proofErr w:type="spellEnd"/>
      <w:r w:rsidR="00053CD8" w:rsidRPr="00344584">
        <w:t xml:space="preserve">, </w:t>
      </w:r>
      <w:proofErr w:type="spellStart"/>
      <w:r w:rsidR="00053CD8" w:rsidRPr="00344584">
        <w:t>Суровикинском</w:t>
      </w:r>
      <w:proofErr w:type="spellEnd"/>
      <w:r w:rsidR="00053CD8" w:rsidRPr="00344584">
        <w:t>, Урюпинском, Чернышковском. О</w:t>
      </w:r>
      <w:r w:rsidR="00F40BF5" w:rsidRPr="00344584">
        <w:t xml:space="preserve">птимизации сети позволила исключить вторую смену </w:t>
      </w:r>
      <w:r w:rsidR="006D5603" w:rsidRPr="00344584">
        <w:t xml:space="preserve">еще </w:t>
      </w:r>
      <w:r w:rsidR="00F40BF5" w:rsidRPr="00344584">
        <w:t>в 5-ти муниципальных районах Волгоградской области</w:t>
      </w:r>
      <w:r w:rsidR="00053CD8" w:rsidRPr="00344584">
        <w:t xml:space="preserve"> Алексеевском, Еланском.  Жирновском, Ленинском, </w:t>
      </w:r>
      <w:proofErr w:type="spellStart"/>
      <w:r w:rsidR="00053CD8" w:rsidRPr="00344584">
        <w:t>Суровикинском</w:t>
      </w:r>
      <w:proofErr w:type="spellEnd"/>
      <w:r w:rsidR="00053CD8" w:rsidRPr="00344584">
        <w:t xml:space="preserve">.  </w:t>
      </w:r>
    </w:p>
    <w:p w:rsidR="006D5603" w:rsidRPr="006E11C2" w:rsidRDefault="00346585" w:rsidP="00054F96">
      <w:pPr>
        <w:autoSpaceDE w:val="0"/>
        <w:autoSpaceDN w:val="0"/>
        <w:adjustRightInd w:val="0"/>
        <w:ind w:firstLine="709"/>
        <w:jc w:val="both"/>
      </w:pPr>
      <w:r w:rsidRPr="00344584">
        <w:t>Вместе с тем</w:t>
      </w:r>
      <w:r w:rsidR="006D5603" w:rsidRPr="00344584">
        <w:t xml:space="preserve"> в 3 </w:t>
      </w:r>
      <w:r w:rsidR="006D5603" w:rsidRPr="006E11C2">
        <w:t xml:space="preserve">муниципальных районах </w:t>
      </w:r>
      <w:proofErr w:type="spellStart"/>
      <w:r w:rsidR="006D5603" w:rsidRPr="006E11C2">
        <w:t>Городищенский</w:t>
      </w:r>
      <w:proofErr w:type="spellEnd"/>
      <w:r w:rsidR="006D5603" w:rsidRPr="006E11C2">
        <w:t xml:space="preserve">, </w:t>
      </w:r>
      <w:proofErr w:type="gramStart"/>
      <w:r w:rsidR="006D5603" w:rsidRPr="006E11C2">
        <w:t>Николаевский</w:t>
      </w:r>
      <w:proofErr w:type="gramEnd"/>
      <w:r w:rsidR="006D5603" w:rsidRPr="006E11C2">
        <w:t xml:space="preserve">, </w:t>
      </w:r>
      <w:proofErr w:type="spellStart"/>
      <w:r w:rsidR="006D5603" w:rsidRPr="006E11C2">
        <w:t>Палласовский</w:t>
      </w:r>
      <w:proofErr w:type="spellEnd"/>
      <w:r w:rsidR="006D5603" w:rsidRPr="006E11C2">
        <w:t xml:space="preserve"> численность лиц, занимающихся во вторую смену</w:t>
      </w:r>
      <w:r w:rsidR="002B3826" w:rsidRPr="006E11C2">
        <w:t>,</w:t>
      </w:r>
      <w:r w:rsidR="006D5603" w:rsidRPr="006E11C2">
        <w:t xml:space="preserve"> на начало 2016-2017 учебного года </w:t>
      </w:r>
      <w:r w:rsidRPr="006E11C2">
        <w:t xml:space="preserve">по сравнению с 2013-2014 учебным годом </w:t>
      </w:r>
      <w:r w:rsidR="006D5603" w:rsidRPr="006E11C2">
        <w:t xml:space="preserve">увеличилась на 361 чел. и достигла 2365 чел, или 2,4 % от общей численности учащихся в данных муниципальных районах (14888 чел.). Основное увеличение численности лиц, занимающихся во вторую смену, сложилось в </w:t>
      </w:r>
      <w:proofErr w:type="spellStart"/>
      <w:r w:rsidR="006D5603" w:rsidRPr="006E11C2">
        <w:t>Городищенском</w:t>
      </w:r>
      <w:proofErr w:type="spellEnd"/>
      <w:r w:rsidR="006D5603" w:rsidRPr="006E11C2">
        <w:t xml:space="preserve"> муниципальном районе (+282 чел.)</w:t>
      </w:r>
      <w:r w:rsidR="00053CD8" w:rsidRPr="006E11C2">
        <w:t xml:space="preserve"> </w:t>
      </w:r>
      <w:r w:rsidR="003372C2" w:rsidRPr="006E11C2">
        <w:t>и достигло 1366 чел, или 20,3 % от общей численности учащихся в муниципальном районе (6731 чел.).</w:t>
      </w:r>
      <w:r w:rsidR="006D5603" w:rsidRPr="006E11C2">
        <w:t xml:space="preserve"> </w:t>
      </w:r>
    </w:p>
    <w:p w:rsidR="00EB2481" w:rsidRPr="00CC48ED" w:rsidRDefault="00346585" w:rsidP="00054F96">
      <w:pPr>
        <w:autoSpaceDE w:val="0"/>
        <w:autoSpaceDN w:val="0"/>
        <w:adjustRightInd w:val="0"/>
        <w:ind w:firstLine="709"/>
        <w:jc w:val="both"/>
        <w:rPr>
          <w:color w:val="0000CC"/>
        </w:rPr>
      </w:pPr>
      <w:r w:rsidRPr="006E11C2">
        <w:t>По состоянию на 2016-2017 учебный год д</w:t>
      </w:r>
      <w:r w:rsidR="006D5603" w:rsidRPr="006E11C2">
        <w:t xml:space="preserve">оля численности лиц, занимающихся во вторую смену, в общей численности учащихся общеобразовательных организаций </w:t>
      </w:r>
      <w:r w:rsidRPr="006E11C2">
        <w:t xml:space="preserve">10% и </w:t>
      </w:r>
      <w:r w:rsidR="006D5603" w:rsidRPr="006E11C2">
        <w:t xml:space="preserve">более  сложилась в </w:t>
      </w:r>
      <w:r w:rsidRPr="006E11C2">
        <w:t>шести</w:t>
      </w:r>
      <w:r w:rsidR="006D5603" w:rsidRPr="006E11C2">
        <w:t xml:space="preserve"> муниципальных образованиях Волгоградской области – городской округ город Волгоград (16,4%), муниципальные районы </w:t>
      </w:r>
      <w:proofErr w:type="spellStart"/>
      <w:r w:rsidR="006D5603" w:rsidRPr="006E11C2">
        <w:t>Городищенский</w:t>
      </w:r>
      <w:proofErr w:type="spellEnd"/>
      <w:r w:rsidR="006D5603" w:rsidRPr="006E11C2">
        <w:t xml:space="preserve"> (20,3%), </w:t>
      </w:r>
      <w:proofErr w:type="spellStart"/>
      <w:r w:rsidR="006D5603" w:rsidRPr="006E11C2">
        <w:t>Калачевский</w:t>
      </w:r>
      <w:proofErr w:type="spellEnd"/>
      <w:r w:rsidR="006D5603" w:rsidRPr="006E11C2">
        <w:t xml:space="preserve"> (10,6%), Котовский (11,3%), </w:t>
      </w:r>
      <w:proofErr w:type="spellStart"/>
      <w:r w:rsidR="006D5603" w:rsidRPr="006E11C2">
        <w:t>Палласовский</w:t>
      </w:r>
      <w:proofErr w:type="spellEnd"/>
      <w:r w:rsidR="006D5603" w:rsidRPr="006E11C2">
        <w:t xml:space="preserve"> (18,4%)</w:t>
      </w:r>
      <w:r w:rsidR="00EB2481" w:rsidRPr="006E11C2">
        <w:t xml:space="preserve">, </w:t>
      </w:r>
      <w:proofErr w:type="spellStart"/>
      <w:r w:rsidR="00EB2481" w:rsidRPr="006E11C2">
        <w:t>Среднеахтубинск</w:t>
      </w:r>
      <w:r w:rsidRPr="006E11C2">
        <w:t>ий</w:t>
      </w:r>
      <w:proofErr w:type="spellEnd"/>
      <w:r w:rsidRPr="006E11C2">
        <w:t xml:space="preserve"> </w:t>
      </w:r>
      <w:r w:rsidR="00EB2481" w:rsidRPr="006E11C2">
        <w:t>(10%). Изменение удельного веса численности лиц, занимающихся во вторую смену, в общей численности</w:t>
      </w:r>
      <w:r w:rsidR="00EB2481" w:rsidRPr="00553D2E">
        <w:t xml:space="preserve"> учащихся общеобразовательных организаций в </w:t>
      </w:r>
      <w:r w:rsidR="00EB2481">
        <w:t>указанных</w:t>
      </w:r>
      <w:r w:rsidR="00EB2481" w:rsidRPr="00553D2E">
        <w:t xml:space="preserve"> муниципальных образовани</w:t>
      </w:r>
      <w:r w:rsidR="00EB2481">
        <w:t>ях</w:t>
      </w:r>
      <w:r w:rsidR="00EB2481" w:rsidRPr="00553D2E">
        <w:t xml:space="preserve"> Волгоградской области отражен</w:t>
      </w:r>
      <w:r w:rsidR="00EB2481">
        <w:t xml:space="preserve">о </w:t>
      </w:r>
      <w:r w:rsidR="00EB2481" w:rsidRPr="00CC48ED">
        <w:rPr>
          <w:color w:val="0000CC"/>
        </w:rPr>
        <w:t>на рис.5</w:t>
      </w:r>
    </w:p>
    <w:p w:rsidR="00EB2481" w:rsidRPr="00115B23" w:rsidRDefault="00EB2481" w:rsidP="00EB2481">
      <w:pPr>
        <w:autoSpaceDE w:val="0"/>
        <w:autoSpaceDN w:val="0"/>
        <w:adjustRightInd w:val="0"/>
        <w:ind w:firstLine="540"/>
        <w:jc w:val="right"/>
        <w:rPr>
          <w:color w:val="0000CC"/>
        </w:rPr>
      </w:pPr>
      <w:r w:rsidRPr="00115B23">
        <w:rPr>
          <w:color w:val="0000CC"/>
        </w:rPr>
        <w:lastRenderedPageBreak/>
        <w:t xml:space="preserve">Рис.5 </w:t>
      </w:r>
    </w:p>
    <w:p w:rsidR="00EB2481" w:rsidRDefault="00EB2481" w:rsidP="00EB2481">
      <w:pPr>
        <w:autoSpaceDE w:val="0"/>
        <w:autoSpaceDN w:val="0"/>
        <w:adjustRightInd w:val="0"/>
        <w:jc w:val="both"/>
      </w:pPr>
      <w:r w:rsidRPr="00EB2481">
        <w:rPr>
          <w:noProof/>
        </w:rPr>
        <w:drawing>
          <wp:inline distT="0" distB="0" distL="0" distR="0">
            <wp:extent cx="6413380" cy="2438400"/>
            <wp:effectExtent l="19050" t="0" r="2552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E6BAC" w:rsidRPr="00A40AFC" w:rsidRDefault="00B8001A" w:rsidP="00B8001A">
      <w:pPr>
        <w:autoSpaceDE w:val="0"/>
        <w:autoSpaceDN w:val="0"/>
        <w:adjustRightInd w:val="0"/>
        <w:spacing w:before="120" w:after="120"/>
        <w:ind w:firstLine="539"/>
        <w:jc w:val="center"/>
        <w:rPr>
          <w:rFonts w:eastAsiaTheme="minorHAnsi"/>
          <w:i/>
          <w:lang w:eastAsia="en-US"/>
        </w:rPr>
      </w:pPr>
      <w:r w:rsidRPr="00A40AFC">
        <w:rPr>
          <w:rFonts w:eastAsiaTheme="minorHAnsi"/>
          <w:i/>
          <w:lang w:eastAsia="en-US"/>
        </w:rPr>
        <w:t xml:space="preserve">Обучающиеся </w:t>
      </w:r>
    </w:p>
    <w:p w:rsidR="00733225" w:rsidRPr="000361E6" w:rsidRDefault="00776796" w:rsidP="00F545A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</w:t>
      </w:r>
      <w:r w:rsidRPr="00776796">
        <w:rPr>
          <w:rFonts w:eastAsia="Calibri"/>
          <w:lang w:eastAsia="en-US"/>
        </w:rPr>
        <w:t>о данным ФСН</w:t>
      </w:r>
      <w:r>
        <w:rPr>
          <w:rFonts w:eastAsiaTheme="minorHAnsi"/>
          <w:lang w:eastAsia="en-US"/>
        </w:rPr>
        <w:t xml:space="preserve"> </w:t>
      </w:r>
      <w:r w:rsidRPr="00776796">
        <w:rPr>
          <w:rFonts w:eastAsia="Calibri"/>
          <w:lang w:eastAsia="en-US"/>
        </w:rPr>
        <w:t xml:space="preserve">(по состоянию на 20 сентября </w:t>
      </w:r>
      <w:smartTag w:uri="urn:schemas-microsoft-com:office:smarttags" w:element="metricconverter">
        <w:smartTagPr>
          <w:attr w:name="ProductID" w:val="2016 г"/>
        </w:smartTagPr>
        <w:r w:rsidRPr="00776796">
          <w:rPr>
            <w:rFonts w:eastAsia="Calibri"/>
            <w:lang w:eastAsia="en-US"/>
          </w:rPr>
          <w:t>2016 г</w:t>
        </w:r>
      </w:smartTag>
      <w:r w:rsidRPr="00776796">
        <w:rPr>
          <w:rFonts w:eastAsia="Calibri"/>
          <w:lang w:eastAsia="en-US"/>
        </w:rPr>
        <w:t>., форма ФСН № ОО-1, очная форма</w:t>
      </w:r>
      <w:r>
        <w:rPr>
          <w:rFonts w:eastAsiaTheme="minorHAnsi"/>
          <w:lang w:eastAsia="en-US"/>
        </w:rPr>
        <w:t>) н</w:t>
      </w:r>
      <w:r w:rsidR="00AA2D4E" w:rsidRPr="000361E6">
        <w:rPr>
          <w:rFonts w:eastAsiaTheme="minorHAnsi"/>
          <w:lang w:eastAsia="en-US"/>
        </w:rPr>
        <w:t xml:space="preserve">а начало 2016/2017 учебного года в системе начального, основного и среднего </w:t>
      </w:r>
      <w:r w:rsidR="002B6315" w:rsidRPr="000361E6">
        <w:rPr>
          <w:rFonts w:eastAsiaTheme="minorHAnsi"/>
          <w:lang w:eastAsia="en-US"/>
        </w:rPr>
        <w:t xml:space="preserve">общего </w:t>
      </w:r>
      <w:r w:rsidR="00AA2D4E" w:rsidRPr="000361E6">
        <w:rPr>
          <w:rFonts w:eastAsiaTheme="minorHAnsi"/>
          <w:lang w:eastAsia="en-US"/>
        </w:rPr>
        <w:t>образования Волгоградской области насчитыва</w:t>
      </w:r>
      <w:r w:rsidR="002B6315" w:rsidRPr="000361E6">
        <w:rPr>
          <w:rFonts w:eastAsiaTheme="minorHAnsi"/>
          <w:lang w:eastAsia="en-US"/>
        </w:rPr>
        <w:t xml:space="preserve">лось </w:t>
      </w:r>
      <w:r w:rsidR="002B6315" w:rsidRPr="004438D0">
        <w:rPr>
          <w:rFonts w:eastAsiaTheme="minorHAnsi"/>
          <w:b/>
          <w:lang w:eastAsia="en-US"/>
        </w:rPr>
        <w:t xml:space="preserve">246104 </w:t>
      </w:r>
      <w:r w:rsidR="00AA2D4E" w:rsidRPr="000361E6">
        <w:rPr>
          <w:rFonts w:eastAsiaTheme="minorHAnsi"/>
          <w:lang w:eastAsia="en-US"/>
        </w:rPr>
        <w:t>обучающихся,  из них:</w:t>
      </w:r>
    </w:p>
    <w:p w:rsidR="002B6315" w:rsidRPr="000361E6" w:rsidRDefault="002B6315" w:rsidP="00F545A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0361E6">
        <w:rPr>
          <w:rFonts w:eastAsiaTheme="minorHAnsi"/>
          <w:lang w:eastAsia="en-US"/>
        </w:rPr>
        <w:t>-236228 детей в муниципальных общеобразовательных организациях;</w:t>
      </w:r>
    </w:p>
    <w:p w:rsidR="002B6315" w:rsidRPr="000361E6" w:rsidRDefault="002B6315" w:rsidP="00F545A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0361E6">
        <w:rPr>
          <w:rFonts w:eastAsiaTheme="minorHAnsi"/>
          <w:lang w:eastAsia="en-US"/>
        </w:rPr>
        <w:t>-4629 детей  в государственных общеобразовательных организациях, подведомственных комитету образования и науки Волгоградской области;</w:t>
      </w:r>
    </w:p>
    <w:p w:rsidR="002B6315" w:rsidRPr="000361E6" w:rsidRDefault="002B6315" w:rsidP="00F545A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0361E6">
        <w:rPr>
          <w:rFonts w:eastAsiaTheme="minorHAnsi"/>
          <w:lang w:eastAsia="en-US"/>
        </w:rPr>
        <w:t>-2162 детей в негосударственных общеобразовательных организациях;</w:t>
      </w:r>
    </w:p>
    <w:p w:rsidR="002B6315" w:rsidRPr="00344584" w:rsidRDefault="002B6315" w:rsidP="00F545A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0361E6">
        <w:rPr>
          <w:rFonts w:eastAsiaTheme="minorHAnsi"/>
          <w:lang w:eastAsia="en-US"/>
        </w:rPr>
        <w:t xml:space="preserve">-586 детей в государственных общеобразовательных организациях, подведомственных </w:t>
      </w:r>
      <w:r w:rsidRPr="00344584">
        <w:rPr>
          <w:rFonts w:eastAsiaTheme="minorHAnsi"/>
          <w:lang w:eastAsia="en-US"/>
        </w:rPr>
        <w:t xml:space="preserve">комитету </w:t>
      </w:r>
      <w:r w:rsidR="000361E6" w:rsidRPr="00344584">
        <w:rPr>
          <w:rFonts w:eastAsiaTheme="minorHAnsi"/>
          <w:lang w:eastAsia="en-US"/>
        </w:rPr>
        <w:t>по делам национальностей и казачества</w:t>
      </w:r>
      <w:r w:rsidRPr="00344584">
        <w:rPr>
          <w:rFonts w:eastAsiaTheme="minorHAnsi"/>
          <w:lang w:eastAsia="en-US"/>
        </w:rPr>
        <w:t xml:space="preserve"> Волгоградской области</w:t>
      </w:r>
      <w:r w:rsidR="000361E6" w:rsidRPr="00344584">
        <w:rPr>
          <w:rFonts w:eastAsiaTheme="minorHAnsi"/>
          <w:lang w:eastAsia="en-US"/>
        </w:rPr>
        <w:t>;</w:t>
      </w:r>
    </w:p>
    <w:p w:rsidR="000361E6" w:rsidRPr="00344584" w:rsidRDefault="000361E6" w:rsidP="00F545A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44584">
        <w:rPr>
          <w:rFonts w:eastAsiaTheme="minorHAnsi"/>
          <w:lang w:eastAsia="en-US"/>
        </w:rPr>
        <w:t>-2499 детей в вечерних общеобразовательных организациях.</w:t>
      </w:r>
    </w:p>
    <w:p w:rsidR="003372C2" w:rsidRPr="006E11C2" w:rsidRDefault="003372C2" w:rsidP="00CC48ED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344584">
        <w:rPr>
          <w:rFonts w:eastAsiaTheme="minorHAnsi"/>
          <w:lang w:eastAsia="en-US"/>
        </w:rPr>
        <w:t xml:space="preserve">На начало 2016/2017 учебного года </w:t>
      </w:r>
      <w:r w:rsidR="00776796" w:rsidRPr="00344584">
        <w:rPr>
          <w:rFonts w:eastAsiaTheme="minorHAnsi"/>
          <w:lang w:eastAsia="en-US"/>
        </w:rPr>
        <w:t>численност</w:t>
      </w:r>
      <w:r w:rsidRPr="00344584">
        <w:rPr>
          <w:rFonts w:eastAsiaTheme="minorHAnsi"/>
          <w:lang w:eastAsia="en-US"/>
        </w:rPr>
        <w:t>ь</w:t>
      </w:r>
      <w:r w:rsidR="00776796" w:rsidRPr="00344584">
        <w:rPr>
          <w:rFonts w:eastAsiaTheme="minorHAnsi"/>
          <w:lang w:eastAsia="en-US"/>
        </w:rPr>
        <w:t xml:space="preserve"> </w:t>
      </w:r>
      <w:r w:rsidR="004438D0" w:rsidRPr="00344584">
        <w:rPr>
          <w:rFonts w:eastAsiaTheme="minorHAnsi"/>
          <w:lang w:eastAsia="en-US"/>
        </w:rPr>
        <w:t xml:space="preserve">обучающихся </w:t>
      </w:r>
      <w:r w:rsidRPr="00344584">
        <w:rPr>
          <w:rFonts w:eastAsiaTheme="minorHAnsi"/>
          <w:lang w:eastAsia="en-US"/>
        </w:rPr>
        <w:t xml:space="preserve">по сравнению с данными ФСН </w:t>
      </w:r>
      <w:r w:rsidRPr="00344584">
        <w:rPr>
          <w:rFonts w:eastAsia="Calibri"/>
          <w:lang w:eastAsia="en-US"/>
        </w:rPr>
        <w:t>по состоянию</w:t>
      </w:r>
      <w:r w:rsidRPr="00344584">
        <w:rPr>
          <w:rFonts w:eastAsiaTheme="minorHAnsi"/>
          <w:lang w:eastAsia="en-US"/>
        </w:rPr>
        <w:t xml:space="preserve"> </w:t>
      </w:r>
      <w:r w:rsidRPr="00344584">
        <w:rPr>
          <w:rFonts w:eastAsia="Calibri"/>
          <w:lang w:eastAsia="en-US"/>
        </w:rPr>
        <w:t>на 15 октября 2015 г</w:t>
      </w:r>
      <w:r w:rsidRPr="00344584">
        <w:rPr>
          <w:rFonts w:eastAsiaTheme="minorHAnsi"/>
          <w:lang w:eastAsia="en-US"/>
        </w:rPr>
        <w:t xml:space="preserve"> (</w:t>
      </w:r>
      <w:r w:rsidRPr="00344584">
        <w:rPr>
          <w:rFonts w:eastAsia="Calibri"/>
          <w:lang w:eastAsia="en-US"/>
        </w:rPr>
        <w:t xml:space="preserve">форма ФСН № </w:t>
      </w:r>
      <w:r w:rsidRPr="006E11C2">
        <w:rPr>
          <w:rFonts w:eastAsia="Calibri"/>
          <w:lang w:eastAsia="en-US"/>
        </w:rPr>
        <w:t xml:space="preserve">76-РИК) </w:t>
      </w:r>
      <w:r w:rsidRPr="006E11C2">
        <w:rPr>
          <w:rFonts w:eastAsiaTheme="minorHAnsi"/>
          <w:lang w:eastAsia="en-US"/>
        </w:rPr>
        <w:t xml:space="preserve">увеличилась </w:t>
      </w:r>
      <w:r w:rsidR="002B3826" w:rsidRPr="006E11C2">
        <w:rPr>
          <w:rFonts w:eastAsiaTheme="minorHAnsi"/>
          <w:lang w:eastAsia="en-US"/>
        </w:rPr>
        <w:t xml:space="preserve">на </w:t>
      </w:r>
      <w:r w:rsidRPr="006E11C2">
        <w:rPr>
          <w:rFonts w:eastAsia="Calibri"/>
          <w:b/>
          <w:lang w:eastAsia="en-US"/>
        </w:rPr>
        <w:t xml:space="preserve">4985 </w:t>
      </w:r>
      <w:r w:rsidRPr="006E11C2">
        <w:rPr>
          <w:rFonts w:eastAsiaTheme="minorHAnsi"/>
          <w:b/>
          <w:lang w:eastAsia="en-US"/>
        </w:rPr>
        <w:t xml:space="preserve">детей. </w:t>
      </w:r>
      <w:r w:rsidRPr="006E11C2">
        <w:rPr>
          <w:rFonts w:eastAsiaTheme="minorHAnsi"/>
          <w:lang w:eastAsia="en-US"/>
        </w:rPr>
        <w:t xml:space="preserve">При этом </w:t>
      </w:r>
      <w:r w:rsidR="00346585" w:rsidRPr="006E11C2">
        <w:rPr>
          <w:rFonts w:eastAsiaTheme="minorHAnsi"/>
          <w:lang w:eastAsia="en-US"/>
        </w:rPr>
        <w:t xml:space="preserve">в муниципальных общеобразовательных организациях </w:t>
      </w:r>
      <w:r w:rsidRPr="006E11C2">
        <w:rPr>
          <w:rFonts w:eastAsiaTheme="minorHAnsi"/>
          <w:lang w:eastAsia="en-US"/>
        </w:rPr>
        <w:t xml:space="preserve">численность детей увеличилась на </w:t>
      </w:r>
      <w:r w:rsidR="00346585" w:rsidRPr="006E11C2">
        <w:rPr>
          <w:rFonts w:eastAsiaTheme="minorHAnsi"/>
          <w:lang w:eastAsia="en-US"/>
        </w:rPr>
        <w:t>+</w:t>
      </w:r>
      <w:r w:rsidR="004438D0" w:rsidRPr="006E11C2">
        <w:rPr>
          <w:rFonts w:eastAsiaTheme="minorHAnsi"/>
          <w:b/>
          <w:lang w:eastAsia="en-US"/>
        </w:rPr>
        <w:t>5079 детей</w:t>
      </w:r>
      <w:r w:rsidR="00346585" w:rsidRPr="006E11C2">
        <w:rPr>
          <w:rFonts w:eastAsiaTheme="minorHAnsi"/>
          <w:b/>
          <w:lang w:eastAsia="en-US"/>
        </w:rPr>
        <w:t xml:space="preserve">, </w:t>
      </w:r>
      <w:r w:rsidR="00346585" w:rsidRPr="006E11C2">
        <w:rPr>
          <w:rFonts w:eastAsiaTheme="minorHAnsi"/>
          <w:lang w:eastAsia="en-US"/>
        </w:rPr>
        <w:t xml:space="preserve">в государственных, негосударственных и вечерних общеобразовательных организациях </w:t>
      </w:r>
      <w:r w:rsidRPr="006E11C2">
        <w:rPr>
          <w:rFonts w:eastAsiaTheme="minorHAnsi"/>
          <w:lang w:eastAsia="en-US"/>
        </w:rPr>
        <w:t xml:space="preserve">численность детей </w:t>
      </w:r>
      <w:r w:rsidR="004438D0" w:rsidRPr="006E11C2">
        <w:rPr>
          <w:rFonts w:eastAsiaTheme="minorHAnsi"/>
          <w:lang w:eastAsia="en-US"/>
        </w:rPr>
        <w:t>незначительно уменьш</w:t>
      </w:r>
      <w:r w:rsidRPr="006E11C2">
        <w:rPr>
          <w:rFonts w:eastAsiaTheme="minorHAnsi"/>
          <w:lang w:eastAsia="en-US"/>
        </w:rPr>
        <w:t>илась</w:t>
      </w:r>
      <w:r w:rsidR="004438D0" w:rsidRPr="006E11C2">
        <w:rPr>
          <w:rFonts w:eastAsiaTheme="minorHAnsi"/>
          <w:lang w:eastAsia="en-US"/>
        </w:rPr>
        <w:t xml:space="preserve"> </w:t>
      </w:r>
      <w:r w:rsidR="0068269D" w:rsidRPr="006E11C2">
        <w:rPr>
          <w:rFonts w:eastAsiaTheme="minorHAnsi"/>
          <w:b/>
          <w:lang w:eastAsia="en-US"/>
        </w:rPr>
        <w:t>(</w:t>
      </w:r>
      <w:r w:rsidR="00995766" w:rsidRPr="006E11C2">
        <w:rPr>
          <w:rFonts w:eastAsiaTheme="minorHAnsi"/>
          <w:b/>
          <w:lang w:eastAsia="en-US"/>
        </w:rPr>
        <w:t>-</w:t>
      </w:r>
      <w:r w:rsidR="0068269D" w:rsidRPr="006E11C2">
        <w:rPr>
          <w:rFonts w:eastAsiaTheme="minorHAnsi"/>
          <w:b/>
          <w:lang w:eastAsia="en-US"/>
        </w:rPr>
        <w:t>94 чел.)</w:t>
      </w:r>
      <w:r w:rsidR="00A40AFC" w:rsidRPr="006E11C2">
        <w:rPr>
          <w:rFonts w:eastAsiaTheme="minorHAnsi"/>
          <w:b/>
          <w:lang w:eastAsia="en-US"/>
        </w:rPr>
        <w:t xml:space="preserve"> </w:t>
      </w:r>
    </w:p>
    <w:p w:rsidR="00CC48ED" w:rsidRPr="00A40AFC" w:rsidRDefault="003372C2" w:rsidP="00CC48E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 xml:space="preserve">Основное увеличение в муниципальных общеобразовательных организациях сложилось в городских поселениях в относительном значении на 3%, что соответствует 4617 детей, в сельской местности увеличение составило </w:t>
      </w:r>
      <w:r w:rsidR="002B3826" w:rsidRPr="006E11C2">
        <w:rPr>
          <w:rFonts w:eastAsiaTheme="minorHAnsi"/>
          <w:lang w:eastAsia="en-US"/>
        </w:rPr>
        <w:t xml:space="preserve">всего </w:t>
      </w:r>
      <w:r w:rsidRPr="006E11C2">
        <w:rPr>
          <w:rFonts w:eastAsiaTheme="minorHAnsi"/>
          <w:lang w:eastAsia="en-US"/>
        </w:rPr>
        <w:t>462 чел., или 1 процент</w:t>
      </w:r>
      <w:r w:rsidRPr="006E11C2">
        <w:rPr>
          <w:rFonts w:eastAsiaTheme="minorHAnsi"/>
          <w:color w:val="0000CC"/>
          <w:lang w:eastAsia="en-US"/>
        </w:rPr>
        <w:t>.</w:t>
      </w:r>
      <w:r w:rsidRPr="006E11C2">
        <w:rPr>
          <w:rFonts w:eastAsiaTheme="minorHAnsi"/>
          <w:lang w:eastAsia="en-US"/>
        </w:rPr>
        <w:t xml:space="preserve"> При этом в 11 муниципальных районах Волгоградской области (Алексеевский, </w:t>
      </w:r>
      <w:proofErr w:type="spellStart"/>
      <w:r w:rsidRPr="006E11C2">
        <w:rPr>
          <w:rFonts w:eastAsiaTheme="minorHAnsi"/>
          <w:lang w:eastAsia="en-US"/>
        </w:rPr>
        <w:t>Даниловский</w:t>
      </w:r>
      <w:proofErr w:type="spellEnd"/>
      <w:r w:rsidRPr="0068269D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proofErr w:type="spellStart"/>
      <w:r w:rsidRPr="0068269D">
        <w:rPr>
          <w:rFonts w:eastAsiaTheme="minorHAnsi"/>
          <w:lang w:eastAsia="en-US"/>
        </w:rPr>
        <w:t>Жирновский</w:t>
      </w:r>
      <w:proofErr w:type="spellEnd"/>
      <w:r w:rsidRPr="0068269D">
        <w:rPr>
          <w:rFonts w:eastAsiaTheme="minorHAnsi"/>
          <w:lang w:eastAsia="en-US"/>
        </w:rPr>
        <w:t>, Нехаевский, Новоаннинский,</w:t>
      </w:r>
      <w:r>
        <w:rPr>
          <w:rFonts w:eastAsiaTheme="minorHAnsi"/>
          <w:lang w:eastAsia="en-US"/>
        </w:rPr>
        <w:t xml:space="preserve"> </w:t>
      </w:r>
      <w:proofErr w:type="spellStart"/>
      <w:r w:rsidRPr="0068269D">
        <w:rPr>
          <w:rFonts w:eastAsiaTheme="minorHAnsi"/>
          <w:lang w:eastAsia="en-US"/>
        </w:rPr>
        <w:t>Руднянский</w:t>
      </w:r>
      <w:proofErr w:type="spellEnd"/>
      <w:r w:rsidRPr="0068269D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proofErr w:type="spellStart"/>
      <w:r w:rsidRPr="0068269D">
        <w:rPr>
          <w:rFonts w:eastAsiaTheme="minorHAnsi"/>
          <w:lang w:eastAsia="en-US"/>
        </w:rPr>
        <w:t>Серафимовичский</w:t>
      </w:r>
      <w:proofErr w:type="spellEnd"/>
      <w:r w:rsidRPr="0068269D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proofErr w:type="spellStart"/>
      <w:r w:rsidRPr="0068269D">
        <w:rPr>
          <w:rFonts w:eastAsiaTheme="minorHAnsi"/>
          <w:lang w:eastAsia="en-US"/>
        </w:rPr>
        <w:t>Старополтавский</w:t>
      </w:r>
      <w:proofErr w:type="spellEnd"/>
      <w:r w:rsidRPr="0068269D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proofErr w:type="spellStart"/>
      <w:r w:rsidRPr="0068269D">
        <w:rPr>
          <w:rFonts w:eastAsiaTheme="minorHAnsi"/>
          <w:lang w:eastAsia="en-US"/>
        </w:rPr>
        <w:t>Фроловский</w:t>
      </w:r>
      <w:proofErr w:type="spellEnd"/>
      <w:r w:rsidRPr="0068269D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Pr="0068269D">
        <w:rPr>
          <w:rFonts w:eastAsiaTheme="minorHAnsi"/>
          <w:lang w:eastAsia="en-US"/>
        </w:rPr>
        <w:t xml:space="preserve">Чернышковский) </w:t>
      </w:r>
      <w:r>
        <w:rPr>
          <w:rFonts w:eastAsiaTheme="minorHAnsi"/>
          <w:lang w:eastAsia="en-US"/>
        </w:rPr>
        <w:t xml:space="preserve">численность обучающихся за последний год сократилась на 285 детей </w:t>
      </w:r>
      <w:r w:rsidR="00A40AFC" w:rsidRPr="00A40AFC">
        <w:rPr>
          <w:rFonts w:eastAsiaTheme="minorHAnsi"/>
          <w:color w:val="0000CC"/>
          <w:lang w:eastAsia="en-US"/>
        </w:rPr>
        <w:t>(рис.6)</w:t>
      </w:r>
      <w:r w:rsidR="00430C6A" w:rsidRPr="00A40AFC">
        <w:rPr>
          <w:rFonts w:eastAsiaTheme="minorHAnsi"/>
          <w:color w:val="0000CC"/>
          <w:lang w:eastAsia="en-US"/>
        </w:rPr>
        <w:t>.</w:t>
      </w:r>
      <w:r w:rsidR="00346585" w:rsidRPr="00A40AFC">
        <w:rPr>
          <w:rFonts w:eastAsiaTheme="minorHAnsi"/>
          <w:color w:val="0000CC"/>
          <w:lang w:eastAsia="en-US"/>
        </w:rPr>
        <w:t xml:space="preserve"> </w:t>
      </w:r>
    </w:p>
    <w:p w:rsidR="00C037A2" w:rsidRPr="00CC48ED" w:rsidRDefault="00C037A2" w:rsidP="00C037A2">
      <w:pPr>
        <w:autoSpaceDE w:val="0"/>
        <w:autoSpaceDN w:val="0"/>
        <w:adjustRightInd w:val="0"/>
        <w:ind w:firstLine="540"/>
        <w:jc w:val="right"/>
        <w:rPr>
          <w:rFonts w:eastAsiaTheme="minorHAnsi"/>
          <w:color w:val="0000CC"/>
          <w:lang w:eastAsia="en-US"/>
        </w:rPr>
      </w:pPr>
      <w:r w:rsidRPr="00CC48ED">
        <w:rPr>
          <w:rFonts w:eastAsiaTheme="minorHAnsi"/>
          <w:color w:val="0000CC"/>
          <w:lang w:eastAsia="en-US"/>
        </w:rPr>
        <w:t>Рис.6</w:t>
      </w:r>
    </w:p>
    <w:p w:rsidR="0042536C" w:rsidRDefault="0042536C" w:rsidP="00430C6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FF0000"/>
          <w:lang w:eastAsia="en-US"/>
        </w:rPr>
      </w:pPr>
      <w:r w:rsidRPr="0042536C">
        <w:rPr>
          <w:rFonts w:eastAsiaTheme="minorHAnsi"/>
          <w:noProof/>
          <w:color w:val="FF0000"/>
        </w:rPr>
        <w:drawing>
          <wp:inline distT="0" distB="0" distL="0" distR="0">
            <wp:extent cx="5469221" cy="1713471"/>
            <wp:effectExtent l="19050" t="0" r="17179" b="1029"/>
            <wp:docPr id="1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C48ED" w:rsidRPr="002C560A" w:rsidRDefault="00346585" w:rsidP="00CC48E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</w:t>
      </w:r>
      <w:r w:rsidR="005B2037">
        <w:rPr>
          <w:rFonts w:eastAsiaTheme="minorHAnsi"/>
          <w:lang w:eastAsia="en-US"/>
        </w:rPr>
        <w:t>величение численности п</w:t>
      </w:r>
      <w:r w:rsidR="005B2037" w:rsidRPr="005B2037">
        <w:rPr>
          <w:rFonts w:eastAsiaTheme="minorHAnsi"/>
          <w:lang w:eastAsia="en-US"/>
        </w:rPr>
        <w:t>о ступеням общего образования</w:t>
      </w:r>
      <w:r w:rsidR="005B2037">
        <w:rPr>
          <w:rFonts w:eastAsiaTheme="minorHAnsi"/>
          <w:lang w:eastAsia="en-US"/>
        </w:rPr>
        <w:t xml:space="preserve"> произошло неравномерно</w:t>
      </w:r>
      <w:r w:rsidR="009D4D23">
        <w:rPr>
          <w:rFonts w:eastAsiaTheme="minorHAnsi"/>
          <w:lang w:eastAsia="en-US"/>
        </w:rPr>
        <w:t>. Т</w:t>
      </w:r>
      <w:r w:rsidR="00CC48ED">
        <w:rPr>
          <w:rFonts w:eastAsiaTheme="minorHAnsi"/>
          <w:lang w:eastAsia="en-US"/>
        </w:rPr>
        <w:t xml:space="preserve">ак, по ступени начальное общее образование (1-4 классы) численность увеличилась на 3705 чел, или на 3,7 %, по ступени основное общее образование (5-9 классы) на </w:t>
      </w:r>
      <w:r w:rsidR="00CC48ED" w:rsidRPr="006E11C2">
        <w:rPr>
          <w:rFonts w:eastAsiaTheme="minorHAnsi"/>
          <w:lang w:eastAsia="en-US"/>
        </w:rPr>
        <w:t xml:space="preserve">1838 чел., или </w:t>
      </w:r>
      <w:r w:rsidR="002B3826" w:rsidRPr="006E11C2">
        <w:rPr>
          <w:rFonts w:eastAsiaTheme="minorHAnsi"/>
          <w:lang w:eastAsia="en-US"/>
        </w:rPr>
        <w:t xml:space="preserve">на </w:t>
      </w:r>
      <w:r w:rsidR="00CC48ED" w:rsidRPr="006E11C2">
        <w:rPr>
          <w:rFonts w:eastAsiaTheme="minorHAnsi"/>
          <w:lang w:eastAsia="en-US"/>
        </w:rPr>
        <w:t xml:space="preserve">1,7%. </w:t>
      </w:r>
      <w:r w:rsidR="002C560A" w:rsidRPr="006E11C2">
        <w:rPr>
          <w:rFonts w:eastAsiaTheme="minorHAnsi"/>
          <w:lang w:eastAsia="en-US"/>
        </w:rPr>
        <w:t>При этом</w:t>
      </w:r>
      <w:r w:rsidR="00CC48ED" w:rsidRPr="006E11C2">
        <w:rPr>
          <w:rFonts w:eastAsiaTheme="minorHAnsi"/>
          <w:lang w:eastAsia="en-US"/>
        </w:rPr>
        <w:t xml:space="preserve"> по ступени среднее (полное) общее образование (10-11 классы) численность уменьшилась на 464 чел.</w:t>
      </w:r>
      <w:r w:rsidR="009D4D23" w:rsidRPr="006E11C2">
        <w:rPr>
          <w:rFonts w:eastAsiaTheme="minorHAnsi"/>
          <w:lang w:eastAsia="en-US"/>
        </w:rPr>
        <w:t xml:space="preserve"> (на</w:t>
      </w:r>
      <w:r w:rsidR="00CC48ED" w:rsidRPr="006E11C2">
        <w:rPr>
          <w:rFonts w:eastAsiaTheme="minorHAnsi"/>
          <w:lang w:eastAsia="en-US"/>
        </w:rPr>
        <w:t xml:space="preserve"> 2,3%</w:t>
      </w:r>
      <w:r w:rsidR="009D4D23" w:rsidRPr="006E11C2">
        <w:rPr>
          <w:rFonts w:eastAsiaTheme="minorHAnsi"/>
          <w:lang w:eastAsia="en-US"/>
        </w:rPr>
        <w:t>)</w:t>
      </w:r>
      <w:r w:rsidR="00CC48ED" w:rsidRPr="006E11C2">
        <w:rPr>
          <w:rFonts w:eastAsiaTheme="minorHAnsi"/>
          <w:lang w:eastAsia="en-US"/>
        </w:rPr>
        <w:t xml:space="preserve">, что объясняется </w:t>
      </w:r>
      <w:r w:rsidR="009D4D23" w:rsidRPr="006E11C2">
        <w:rPr>
          <w:rFonts w:eastAsiaTheme="minorHAnsi"/>
          <w:lang w:eastAsia="en-US"/>
        </w:rPr>
        <w:t>демографической ситуацией.</w:t>
      </w:r>
      <w:r w:rsidR="002C560A" w:rsidRPr="006E11C2">
        <w:rPr>
          <w:rFonts w:eastAsiaTheme="minorHAnsi"/>
          <w:lang w:eastAsia="en-US"/>
        </w:rPr>
        <w:t xml:space="preserve"> </w:t>
      </w:r>
    </w:p>
    <w:p w:rsidR="007369C1" w:rsidRPr="006E11C2" w:rsidRDefault="007369C1" w:rsidP="007369C1">
      <w:pPr>
        <w:spacing w:before="120" w:after="120"/>
        <w:ind w:firstLine="539"/>
        <w:jc w:val="center"/>
        <w:rPr>
          <w:i/>
        </w:rPr>
      </w:pPr>
      <w:proofErr w:type="gramStart"/>
      <w:r w:rsidRPr="00725292">
        <w:rPr>
          <w:i/>
        </w:rPr>
        <w:lastRenderedPageBreak/>
        <w:t xml:space="preserve">Прогнозная численность </w:t>
      </w:r>
      <w:r w:rsidRPr="006E11C2">
        <w:rPr>
          <w:i/>
        </w:rPr>
        <w:t xml:space="preserve">обучающихся в </w:t>
      </w:r>
      <w:r w:rsidR="002C560A" w:rsidRPr="006E11C2">
        <w:rPr>
          <w:i/>
        </w:rPr>
        <w:t xml:space="preserve">муниципальных </w:t>
      </w:r>
      <w:r w:rsidRPr="006E11C2">
        <w:rPr>
          <w:i/>
        </w:rPr>
        <w:t xml:space="preserve">школах </w:t>
      </w:r>
      <w:proofErr w:type="gramEnd"/>
    </w:p>
    <w:p w:rsidR="007369C1" w:rsidRPr="006E11C2" w:rsidRDefault="007369C1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По прогнозным данн</w:t>
      </w:r>
      <w:r w:rsidR="00054F96" w:rsidRPr="006E11C2">
        <w:rPr>
          <w:rFonts w:eastAsiaTheme="minorHAnsi"/>
          <w:lang w:eastAsia="en-US"/>
        </w:rPr>
        <w:t xml:space="preserve">ым, представленным ОМСУ и КСО, </w:t>
      </w:r>
      <w:r w:rsidRPr="006E11C2">
        <w:rPr>
          <w:rFonts w:eastAsiaTheme="minorHAnsi"/>
          <w:lang w:eastAsia="en-US"/>
        </w:rPr>
        <w:t xml:space="preserve">численность обучающихся </w:t>
      </w:r>
      <w:r w:rsidR="002C560A" w:rsidRPr="006E11C2">
        <w:t xml:space="preserve">в муниципальных школах </w:t>
      </w:r>
      <w:r w:rsidRPr="006E11C2">
        <w:rPr>
          <w:rFonts w:eastAsiaTheme="minorHAnsi"/>
          <w:lang w:eastAsia="en-US"/>
        </w:rPr>
        <w:t xml:space="preserve">будет ежегодно увеличиваться </w:t>
      </w:r>
      <w:r w:rsidR="00344584" w:rsidRPr="006E11C2">
        <w:rPr>
          <w:rFonts w:eastAsiaTheme="minorHAnsi"/>
          <w:lang w:eastAsia="en-US"/>
        </w:rPr>
        <w:t>и к</w:t>
      </w:r>
      <w:r w:rsidRPr="006E11C2">
        <w:rPr>
          <w:rFonts w:eastAsiaTheme="minorHAnsi"/>
          <w:lang w:eastAsia="en-US"/>
        </w:rPr>
        <w:t xml:space="preserve"> 2021 г</w:t>
      </w:r>
      <w:r w:rsidR="00344584" w:rsidRPr="006E11C2">
        <w:rPr>
          <w:rFonts w:eastAsiaTheme="minorHAnsi"/>
          <w:lang w:eastAsia="en-US"/>
        </w:rPr>
        <w:t>оду достигнет 251000 чел.</w:t>
      </w:r>
      <w:r w:rsidRPr="006E11C2">
        <w:rPr>
          <w:rFonts w:eastAsiaTheme="minorHAnsi"/>
          <w:lang w:eastAsia="en-US"/>
        </w:rPr>
        <w:t xml:space="preserve">, в последующие годы численность детей будет уменьшаться и </w:t>
      </w:r>
      <w:r w:rsidR="00725292" w:rsidRPr="006E11C2">
        <w:rPr>
          <w:rFonts w:eastAsiaTheme="minorHAnsi"/>
          <w:lang w:eastAsia="en-US"/>
        </w:rPr>
        <w:t xml:space="preserve">в 2025 году </w:t>
      </w:r>
      <w:r w:rsidRPr="006E11C2">
        <w:rPr>
          <w:rFonts w:eastAsiaTheme="minorHAnsi"/>
          <w:lang w:eastAsia="en-US"/>
        </w:rPr>
        <w:t>составит</w:t>
      </w:r>
      <w:r w:rsidR="00725292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 xml:space="preserve">249207 человек. Таким образом, численность детей к 2025 году по отношению 2016 году (236228 чел.- данные ФНС) в целом увеличится </w:t>
      </w:r>
      <w:r w:rsidRPr="006E11C2">
        <w:rPr>
          <w:rFonts w:eastAsiaTheme="minorHAnsi"/>
          <w:b/>
          <w:lang w:eastAsia="en-US"/>
        </w:rPr>
        <w:t>на 12979 чел.,</w:t>
      </w:r>
      <w:r w:rsidRPr="006E11C2">
        <w:rPr>
          <w:rFonts w:eastAsiaTheme="minorHAnsi"/>
          <w:lang w:eastAsia="en-US"/>
        </w:rPr>
        <w:t xml:space="preserve"> в том числе: в городской местности на 11339 чел., в сельской местности на </w:t>
      </w:r>
      <w:r w:rsidR="000F61F4" w:rsidRPr="006E11C2">
        <w:rPr>
          <w:rFonts w:eastAsiaTheme="minorHAnsi"/>
          <w:lang w:eastAsia="en-US"/>
        </w:rPr>
        <w:t>1640</w:t>
      </w:r>
      <w:r w:rsidRPr="006E11C2">
        <w:rPr>
          <w:rFonts w:eastAsiaTheme="minorHAnsi"/>
          <w:lang w:eastAsia="en-US"/>
        </w:rPr>
        <w:t xml:space="preserve"> человек. </w:t>
      </w:r>
    </w:p>
    <w:p w:rsidR="007369C1" w:rsidRDefault="007369C1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При этом увеличение численности </w:t>
      </w:r>
      <w:proofErr w:type="gramStart"/>
      <w:r w:rsidRPr="006E11C2">
        <w:rPr>
          <w:rFonts w:eastAsiaTheme="minorHAnsi"/>
          <w:lang w:eastAsia="en-US"/>
        </w:rPr>
        <w:t>обучающихся</w:t>
      </w:r>
      <w:proofErr w:type="gramEnd"/>
      <w:r w:rsidRPr="006E11C2">
        <w:rPr>
          <w:rFonts w:eastAsiaTheme="minorHAnsi"/>
          <w:lang w:eastAsia="en-US"/>
        </w:rPr>
        <w:t xml:space="preserve"> как по муниципальным образованиям Волгоградской области, так и по ступеням общего образования будет происходить неравномерно. Так, в 13-ти муниципальных районах численнос</w:t>
      </w:r>
      <w:r w:rsidR="00054F96" w:rsidRPr="006E11C2">
        <w:rPr>
          <w:rFonts w:eastAsiaTheme="minorHAnsi"/>
          <w:lang w:eastAsia="en-US"/>
        </w:rPr>
        <w:t>ть обучающихся в целом уменьшит</w:t>
      </w:r>
      <w:r w:rsidRPr="006E11C2">
        <w:rPr>
          <w:rFonts w:eastAsiaTheme="minorHAnsi"/>
          <w:lang w:eastAsia="en-US"/>
        </w:rPr>
        <w:t xml:space="preserve">ся на 2565 чел. (Даниловском, Жирновском, </w:t>
      </w:r>
      <w:proofErr w:type="spellStart"/>
      <w:r w:rsidRPr="006E11C2">
        <w:rPr>
          <w:rFonts w:eastAsiaTheme="minorHAnsi"/>
          <w:lang w:eastAsia="en-US"/>
        </w:rPr>
        <w:t>Камышинском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Клетском</w:t>
      </w:r>
      <w:proofErr w:type="spellEnd"/>
      <w:r w:rsidRPr="006E11C2">
        <w:rPr>
          <w:rFonts w:eastAsiaTheme="minorHAnsi"/>
          <w:lang w:eastAsia="en-US"/>
        </w:rPr>
        <w:t xml:space="preserve">, Котовском, Нехаевском, Ольховском, </w:t>
      </w:r>
      <w:proofErr w:type="spellStart"/>
      <w:r w:rsidRPr="006E11C2">
        <w:rPr>
          <w:rFonts w:eastAsiaTheme="minorHAnsi"/>
          <w:lang w:eastAsia="en-US"/>
        </w:rPr>
        <w:t>Палласовском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Руднянском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Серафимовичском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Старополтавском</w:t>
      </w:r>
      <w:proofErr w:type="spellEnd"/>
      <w:r w:rsidRPr="006E11C2">
        <w:rPr>
          <w:rFonts w:eastAsiaTheme="minorHAnsi"/>
          <w:lang w:eastAsia="en-US"/>
        </w:rPr>
        <w:t>, Фроловском, Чернышковском), в остальных 25-ти муниципальных образованиях</w:t>
      </w:r>
      <w:r w:rsidRPr="00344584">
        <w:rPr>
          <w:rFonts w:eastAsiaTheme="minorHAnsi"/>
          <w:lang w:eastAsia="en-US"/>
        </w:rPr>
        <w:t xml:space="preserve"> ч</w:t>
      </w:r>
      <w:r w:rsidR="00054F96" w:rsidRPr="00344584">
        <w:rPr>
          <w:rFonts w:eastAsiaTheme="minorHAnsi"/>
          <w:lang w:eastAsia="en-US"/>
        </w:rPr>
        <w:t>исленность обучающихся увеличит</w:t>
      </w:r>
      <w:r w:rsidRPr="00344584">
        <w:rPr>
          <w:rFonts w:eastAsiaTheme="minorHAnsi"/>
          <w:lang w:eastAsia="en-US"/>
        </w:rPr>
        <w:t xml:space="preserve">ся в целом на 15544 человек. Основное увеличение численности обучающихся 9544 чел., или 74% от общего увеличения (12979 чел.) прогнозируется в городских округах Волгоградской области, что наглядно отражено </w:t>
      </w:r>
      <w:r w:rsidRPr="00344584">
        <w:rPr>
          <w:rFonts w:eastAsiaTheme="minorHAnsi"/>
          <w:color w:val="0000CC"/>
          <w:lang w:eastAsia="en-US"/>
        </w:rPr>
        <w:t>в приложении №</w:t>
      </w:r>
      <w:r w:rsidR="0078461F" w:rsidRPr="00344584">
        <w:rPr>
          <w:rFonts w:eastAsiaTheme="minorHAnsi"/>
          <w:color w:val="0000CC"/>
          <w:lang w:eastAsia="en-US"/>
        </w:rPr>
        <w:t>3</w:t>
      </w:r>
      <w:r w:rsidRPr="00344584">
        <w:rPr>
          <w:rFonts w:eastAsiaTheme="minorHAnsi"/>
          <w:color w:val="0000CC"/>
          <w:lang w:eastAsia="en-US"/>
        </w:rPr>
        <w:t>.</w:t>
      </w:r>
      <w:r w:rsidRPr="00701EC0">
        <w:rPr>
          <w:rFonts w:eastAsiaTheme="minorHAnsi"/>
          <w:color w:val="0000CC"/>
          <w:lang w:eastAsia="en-US"/>
        </w:rPr>
        <w:t xml:space="preserve"> </w:t>
      </w:r>
    </w:p>
    <w:p w:rsidR="007369C1" w:rsidRDefault="007369C1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D16095">
        <w:rPr>
          <w:rFonts w:eastAsiaTheme="minorHAnsi"/>
          <w:lang w:eastAsia="en-US"/>
        </w:rPr>
        <w:t xml:space="preserve">Визуализация </w:t>
      </w:r>
      <w:r>
        <w:rPr>
          <w:rFonts w:eastAsiaTheme="minorHAnsi"/>
          <w:lang w:eastAsia="en-US"/>
        </w:rPr>
        <w:t xml:space="preserve">изменения численности обучающихся </w:t>
      </w:r>
      <w:proofErr w:type="gramStart"/>
      <w:r>
        <w:rPr>
          <w:rFonts w:eastAsiaTheme="minorHAnsi"/>
          <w:lang w:eastAsia="en-US"/>
        </w:rPr>
        <w:t xml:space="preserve">в целом по области </w:t>
      </w:r>
      <w:r w:rsidR="000F61F4">
        <w:rPr>
          <w:rFonts w:eastAsiaTheme="minorHAnsi"/>
          <w:lang w:eastAsia="en-US"/>
        </w:rPr>
        <w:t xml:space="preserve">по </w:t>
      </w:r>
      <w:r w:rsidR="000F61F4" w:rsidRPr="006E11C2">
        <w:rPr>
          <w:rFonts w:eastAsiaTheme="minorHAnsi"/>
          <w:lang w:eastAsia="en-US"/>
        </w:rPr>
        <w:t xml:space="preserve">муниципальным учреждениям </w:t>
      </w:r>
      <w:r w:rsidRPr="006E11C2">
        <w:rPr>
          <w:rFonts w:eastAsiaTheme="minorHAnsi"/>
          <w:lang w:eastAsia="en-US"/>
        </w:rPr>
        <w:t>по ступеням</w:t>
      </w:r>
      <w:r>
        <w:rPr>
          <w:rFonts w:eastAsiaTheme="minorHAnsi"/>
          <w:lang w:eastAsia="en-US"/>
        </w:rPr>
        <w:t xml:space="preserve"> образования отражена </w:t>
      </w:r>
      <w:r w:rsidRPr="00AA7563">
        <w:rPr>
          <w:rFonts w:eastAsiaTheme="minorHAnsi"/>
          <w:color w:val="0000CC"/>
          <w:lang w:eastAsia="en-US"/>
        </w:rPr>
        <w:t>на Рис</w:t>
      </w:r>
      <w:proofErr w:type="gramEnd"/>
      <w:r w:rsidRPr="00AA7563">
        <w:rPr>
          <w:rFonts w:eastAsiaTheme="minorHAnsi"/>
          <w:color w:val="0000CC"/>
          <w:lang w:eastAsia="en-US"/>
        </w:rPr>
        <w:t>.</w:t>
      </w:r>
      <w:r>
        <w:rPr>
          <w:rFonts w:eastAsiaTheme="minorHAnsi"/>
          <w:color w:val="0000CC"/>
          <w:lang w:eastAsia="en-US"/>
        </w:rPr>
        <w:t>7</w:t>
      </w:r>
    </w:p>
    <w:p w:rsidR="007369C1" w:rsidRPr="00AA7563" w:rsidRDefault="007369C1" w:rsidP="007369C1">
      <w:pPr>
        <w:autoSpaceDE w:val="0"/>
        <w:autoSpaceDN w:val="0"/>
        <w:adjustRightInd w:val="0"/>
        <w:jc w:val="center"/>
        <w:rPr>
          <w:rFonts w:eastAsiaTheme="minorHAnsi"/>
          <w:color w:val="0000CC"/>
          <w:lang w:eastAsia="en-US"/>
        </w:rPr>
      </w:pPr>
      <w:r w:rsidRPr="001C749E">
        <w:rPr>
          <w:rFonts w:eastAsiaTheme="minorHAnsi"/>
          <w:noProof/>
          <w:color w:val="0000CC"/>
        </w:rPr>
        <w:drawing>
          <wp:inline distT="0" distB="0" distL="0" distR="0">
            <wp:extent cx="6038884" cy="2471352"/>
            <wp:effectExtent l="19050" t="0" r="19016" b="5148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369C1" w:rsidRPr="001C749E" w:rsidRDefault="007369C1" w:rsidP="007369C1">
      <w:pPr>
        <w:autoSpaceDE w:val="0"/>
        <w:autoSpaceDN w:val="0"/>
        <w:adjustRightInd w:val="0"/>
        <w:jc w:val="center"/>
        <w:rPr>
          <w:rFonts w:eastAsiaTheme="minorHAnsi"/>
          <w:i/>
          <w:sz w:val="20"/>
          <w:szCs w:val="20"/>
          <w:lang w:eastAsia="en-US"/>
        </w:rPr>
      </w:pPr>
      <w:r w:rsidRPr="00654661">
        <w:rPr>
          <w:rFonts w:eastAsiaTheme="minorHAnsi"/>
          <w:i/>
          <w:sz w:val="20"/>
          <w:szCs w:val="20"/>
          <w:lang w:eastAsia="en-US"/>
        </w:rPr>
        <w:t xml:space="preserve">Рис.7 Изменения численности </w:t>
      </w:r>
      <w:proofErr w:type="gramStart"/>
      <w:r w:rsidRPr="00654661">
        <w:rPr>
          <w:rFonts w:eastAsiaTheme="minorHAnsi"/>
          <w:i/>
          <w:sz w:val="20"/>
          <w:szCs w:val="20"/>
          <w:lang w:eastAsia="en-US"/>
        </w:rPr>
        <w:t>обучающихся</w:t>
      </w:r>
      <w:proofErr w:type="gramEnd"/>
      <w:r w:rsidRPr="00654661">
        <w:rPr>
          <w:rFonts w:eastAsiaTheme="minorHAnsi"/>
          <w:i/>
          <w:sz w:val="20"/>
          <w:szCs w:val="20"/>
          <w:lang w:eastAsia="en-US"/>
        </w:rPr>
        <w:t xml:space="preserve"> в Волгоградской области</w:t>
      </w:r>
    </w:p>
    <w:p w:rsidR="007506DF" w:rsidRPr="009D4D23" w:rsidRDefault="007506DF" w:rsidP="007506DF">
      <w:pPr>
        <w:autoSpaceDE w:val="0"/>
        <w:autoSpaceDN w:val="0"/>
        <w:adjustRightInd w:val="0"/>
        <w:spacing w:before="120" w:after="120"/>
        <w:ind w:firstLine="539"/>
        <w:jc w:val="center"/>
        <w:rPr>
          <w:rFonts w:eastAsiaTheme="minorHAnsi"/>
          <w:i/>
          <w:lang w:eastAsia="en-US"/>
        </w:rPr>
      </w:pPr>
      <w:r w:rsidRPr="009D4D23">
        <w:rPr>
          <w:rFonts w:eastAsiaTheme="minorHAnsi"/>
          <w:i/>
          <w:lang w:eastAsia="en-US"/>
        </w:rPr>
        <w:t>Условия реализации образовательных программ</w:t>
      </w:r>
    </w:p>
    <w:p w:rsidR="00F869FD" w:rsidRPr="006E11C2" w:rsidRDefault="00F869FD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725292">
        <w:rPr>
          <w:rFonts w:eastAsiaTheme="minorHAnsi"/>
          <w:bCs/>
          <w:lang w:eastAsia="en-US"/>
        </w:rPr>
        <w:t xml:space="preserve">В соответствии с </w:t>
      </w:r>
      <w:r w:rsidR="00087A5E" w:rsidRPr="00725292">
        <w:rPr>
          <w:rFonts w:eastAsiaTheme="minorHAnsi"/>
          <w:bCs/>
          <w:lang w:eastAsia="en-US"/>
        </w:rPr>
        <w:t xml:space="preserve">приказом </w:t>
      </w:r>
      <w:r w:rsidR="00E61947" w:rsidRPr="00725292">
        <w:rPr>
          <w:rFonts w:eastAsiaTheme="minorHAnsi"/>
          <w:lang w:eastAsia="en-US"/>
        </w:rPr>
        <w:t xml:space="preserve">Министерства образования и науки РФ от 11.06.2014 № 657 «Об утверждении </w:t>
      </w:r>
      <w:proofErr w:type="gramStart"/>
      <w:r w:rsidR="00E61947" w:rsidRPr="00725292">
        <w:rPr>
          <w:rFonts w:eastAsiaTheme="minorHAnsi"/>
          <w:lang w:eastAsia="en-US"/>
        </w:rPr>
        <w:t>методики расчета показателей мониторинга системы</w:t>
      </w:r>
      <w:proofErr w:type="gramEnd"/>
      <w:r w:rsidR="00E61947" w:rsidRPr="00725292">
        <w:rPr>
          <w:rFonts w:eastAsiaTheme="minorHAnsi"/>
          <w:lang w:eastAsia="en-US"/>
        </w:rPr>
        <w:t xml:space="preserve"> образования» одним из показателей </w:t>
      </w:r>
      <w:r w:rsidR="00E61947" w:rsidRPr="0028265C">
        <w:rPr>
          <w:rFonts w:eastAsiaTheme="minorHAnsi"/>
          <w:lang w:eastAsia="en-US"/>
        </w:rPr>
        <w:t>материально – технического обеспечения школ является «общая площадь всех помещений общеобразовательных организаций в расчете на одного учащегося».</w:t>
      </w:r>
      <w:r w:rsidR="00725292" w:rsidRPr="0028265C">
        <w:rPr>
          <w:rFonts w:eastAsiaTheme="minorHAnsi"/>
          <w:lang w:eastAsia="en-US"/>
        </w:rPr>
        <w:t xml:space="preserve"> Однако, </w:t>
      </w:r>
      <w:r w:rsidR="00725292" w:rsidRPr="0028265C">
        <w:rPr>
          <w:rFonts w:eastAsiaTheme="minorHAnsi"/>
          <w:bCs/>
          <w:lang w:eastAsia="en-US"/>
        </w:rPr>
        <w:t xml:space="preserve">«Санитарно-эпидемиологическими требованиями к условиям и организации обучения в общеобразовательных учреждениях </w:t>
      </w:r>
      <w:proofErr w:type="spellStart"/>
      <w:r w:rsidR="00725292" w:rsidRPr="0028265C">
        <w:rPr>
          <w:rFonts w:eastAsiaTheme="minorHAnsi"/>
          <w:bCs/>
          <w:lang w:eastAsia="en-US"/>
        </w:rPr>
        <w:t>Санпин</w:t>
      </w:r>
      <w:proofErr w:type="spellEnd"/>
      <w:r w:rsidR="00725292" w:rsidRPr="0028265C">
        <w:rPr>
          <w:rFonts w:eastAsiaTheme="minorHAnsi"/>
          <w:bCs/>
          <w:lang w:eastAsia="en-US"/>
        </w:rPr>
        <w:t xml:space="preserve"> 2.4.2.2821-10», утвержденных постановлением Главного </w:t>
      </w:r>
      <w:r w:rsidR="00725292" w:rsidRPr="006E11C2">
        <w:rPr>
          <w:rFonts w:eastAsiaTheme="minorHAnsi"/>
          <w:bCs/>
          <w:lang w:eastAsia="en-US"/>
        </w:rPr>
        <w:t xml:space="preserve">государственного санитарного врача РФ Федеральной службы по надзору в сфере защиты прав потребителей и благополучия человека от 29.12.2010 № 189 (далее </w:t>
      </w:r>
      <w:proofErr w:type="spellStart"/>
      <w:r w:rsidR="00725292" w:rsidRPr="006E11C2">
        <w:rPr>
          <w:rFonts w:eastAsiaTheme="minorHAnsi"/>
          <w:bCs/>
          <w:lang w:eastAsia="en-US"/>
        </w:rPr>
        <w:t>Санпин</w:t>
      </w:r>
      <w:proofErr w:type="spellEnd"/>
      <w:r w:rsidR="00725292" w:rsidRPr="006E11C2">
        <w:rPr>
          <w:rFonts w:eastAsiaTheme="minorHAnsi"/>
          <w:bCs/>
          <w:lang w:eastAsia="en-US"/>
        </w:rPr>
        <w:t xml:space="preserve"> 2.4.2.2821-10)</w:t>
      </w:r>
      <w:r w:rsidR="000F61F4" w:rsidRPr="006E11C2">
        <w:rPr>
          <w:rFonts w:eastAsiaTheme="minorHAnsi"/>
          <w:bCs/>
          <w:lang w:eastAsia="en-US"/>
        </w:rPr>
        <w:t>,</w:t>
      </w:r>
      <w:r w:rsidR="00725292" w:rsidRPr="006E11C2">
        <w:rPr>
          <w:rFonts w:eastAsiaTheme="minorHAnsi"/>
          <w:bCs/>
          <w:lang w:eastAsia="en-US"/>
        </w:rPr>
        <w:t xml:space="preserve"> нормативная площадь таких помещений не установлена.</w:t>
      </w:r>
    </w:p>
    <w:p w:rsidR="007506DF" w:rsidRDefault="007506DF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6E11C2">
        <w:rPr>
          <w:rFonts w:eastAsiaTheme="minorHAnsi"/>
          <w:bCs/>
          <w:lang w:eastAsia="en-US"/>
        </w:rPr>
        <w:t>В настоящее время в образовательном процессе</w:t>
      </w:r>
      <w:r w:rsidR="000F61F4" w:rsidRPr="006E11C2">
        <w:rPr>
          <w:rFonts w:eastAsiaTheme="minorHAnsi"/>
          <w:bCs/>
          <w:lang w:eastAsia="en-US"/>
        </w:rPr>
        <w:t xml:space="preserve"> Волгоградской  области </w:t>
      </w:r>
      <w:r w:rsidRPr="006E11C2">
        <w:rPr>
          <w:rFonts w:eastAsiaTheme="minorHAnsi"/>
          <w:bCs/>
          <w:lang w:eastAsia="en-US"/>
        </w:rPr>
        <w:t>использу</w:t>
      </w:r>
      <w:r w:rsidR="00054F96" w:rsidRPr="006E11C2">
        <w:rPr>
          <w:rFonts w:eastAsiaTheme="minorHAnsi"/>
          <w:bCs/>
          <w:lang w:eastAsia="en-US"/>
        </w:rPr>
        <w:t>е</w:t>
      </w:r>
      <w:r w:rsidRPr="006E11C2">
        <w:rPr>
          <w:rFonts w:eastAsiaTheme="minorHAnsi"/>
          <w:bCs/>
          <w:lang w:eastAsia="en-US"/>
        </w:rPr>
        <w:t>тся 1216 школьных зданий.</w:t>
      </w:r>
      <w:r w:rsidR="009D4D23" w:rsidRPr="006E11C2">
        <w:rPr>
          <w:rFonts w:eastAsiaTheme="minorHAnsi"/>
          <w:bCs/>
          <w:lang w:eastAsia="en-US"/>
        </w:rPr>
        <w:t xml:space="preserve"> </w:t>
      </w:r>
      <w:r w:rsidRPr="006E11C2">
        <w:rPr>
          <w:rFonts w:eastAsiaTheme="minorHAnsi"/>
          <w:bCs/>
          <w:lang w:eastAsia="en-US"/>
        </w:rPr>
        <w:t>Сокращение численности образовательных организаций и рост обучающихся приводит к ежегодному уменьшению площади всех помещений государственных и муниципальных общеобразовательных организаций в расчете на 1</w:t>
      </w:r>
      <w:r>
        <w:rPr>
          <w:rFonts w:eastAsiaTheme="minorHAnsi"/>
          <w:bCs/>
          <w:lang w:eastAsia="en-US"/>
        </w:rPr>
        <w:t xml:space="preserve"> учащегося и за период с 2013 по 2015 год указанная площадь снизилась на 0,8 кв.м.</w:t>
      </w:r>
    </w:p>
    <w:p w:rsidR="007506DF" w:rsidRDefault="007506DF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0000CC"/>
          <w:lang w:eastAsia="en-US"/>
        </w:rPr>
      </w:pPr>
      <w:r>
        <w:rPr>
          <w:rFonts w:eastAsiaTheme="minorHAnsi"/>
          <w:bCs/>
          <w:lang w:eastAsia="en-US"/>
        </w:rPr>
        <w:t xml:space="preserve">При этом если на начало 2015-2016 учебного года в городской местности площадь всех помещений государственных и муниципальных общеобразовательных организаций в расчете на 1 учащегося составляет 11,6 кв.м., то в сельской местности в 1,8 раза больше – 21,5 кв.м., что отражено </w:t>
      </w:r>
      <w:r w:rsidRPr="00706076">
        <w:rPr>
          <w:rFonts w:eastAsiaTheme="minorHAnsi"/>
          <w:bCs/>
          <w:color w:val="0000CC"/>
          <w:lang w:eastAsia="en-US"/>
        </w:rPr>
        <w:t>в таблице №</w:t>
      </w:r>
      <w:r w:rsidR="00770F94">
        <w:rPr>
          <w:rFonts w:eastAsiaTheme="minorHAnsi"/>
          <w:bCs/>
          <w:color w:val="0000CC"/>
          <w:lang w:eastAsia="en-US"/>
        </w:rPr>
        <w:t>3</w:t>
      </w:r>
      <w:r w:rsidRPr="00706076">
        <w:rPr>
          <w:rFonts w:eastAsiaTheme="minorHAnsi"/>
          <w:bCs/>
          <w:color w:val="0000CC"/>
          <w:lang w:eastAsia="en-US"/>
        </w:rPr>
        <w:t>.</w:t>
      </w:r>
    </w:p>
    <w:p w:rsidR="00932EA3" w:rsidRDefault="00932EA3" w:rsidP="000F61F4">
      <w:pPr>
        <w:autoSpaceDE w:val="0"/>
        <w:autoSpaceDN w:val="0"/>
        <w:adjustRightInd w:val="0"/>
        <w:ind w:firstLine="709"/>
        <w:jc w:val="right"/>
        <w:rPr>
          <w:rFonts w:eastAsiaTheme="minorHAnsi"/>
          <w:bCs/>
          <w:color w:val="0000CC"/>
          <w:lang w:eastAsia="en-US"/>
        </w:rPr>
      </w:pPr>
    </w:p>
    <w:p w:rsidR="000F61F4" w:rsidRPr="00706076" w:rsidRDefault="000F61F4" w:rsidP="000F61F4">
      <w:pPr>
        <w:autoSpaceDE w:val="0"/>
        <w:autoSpaceDN w:val="0"/>
        <w:adjustRightInd w:val="0"/>
        <w:ind w:firstLine="709"/>
        <w:jc w:val="right"/>
        <w:rPr>
          <w:rFonts w:eastAsiaTheme="minorHAnsi"/>
          <w:bCs/>
          <w:color w:val="0000CC"/>
          <w:lang w:eastAsia="en-US"/>
        </w:rPr>
      </w:pPr>
      <w:r>
        <w:rPr>
          <w:rFonts w:eastAsiaTheme="minorHAnsi"/>
          <w:bCs/>
          <w:color w:val="0000CC"/>
          <w:lang w:eastAsia="en-US"/>
        </w:rPr>
        <w:lastRenderedPageBreak/>
        <w:t>Таблица №3</w:t>
      </w:r>
    </w:p>
    <w:tbl>
      <w:tblPr>
        <w:tblW w:w="10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1"/>
        <w:gridCol w:w="1243"/>
        <w:gridCol w:w="1045"/>
        <w:gridCol w:w="1079"/>
        <w:gridCol w:w="996"/>
        <w:gridCol w:w="950"/>
        <w:gridCol w:w="945"/>
        <w:gridCol w:w="1034"/>
        <w:gridCol w:w="950"/>
        <w:gridCol w:w="717"/>
      </w:tblGrid>
      <w:tr w:rsidR="007506DF" w:rsidRPr="00274882" w:rsidTr="0066015C">
        <w:trPr>
          <w:trHeight w:val="505"/>
        </w:trPr>
        <w:tc>
          <w:tcPr>
            <w:tcW w:w="1201" w:type="dxa"/>
            <w:vMerge w:val="restart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Учебный год</w:t>
            </w:r>
          </w:p>
        </w:tc>
        <w:tc>
          <w:tcPr>
            <w:tcW w:w="3367" w:type="dxa"/>
            <w:gridSpan w:val="3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Общая площадь всех помещений (кв.м.)</w:t>
            </w:r>
          </w:p>
        </w:tc>
        <w:tc>
          <w:tcPr>
            <w:tcW w:w="2891" w:type="dxa"/>
            <w:gridSpan w:val="3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Численность учащихся, чел.</w:t>
            </w:r>
          </w:p>
        </w:tc>
        <w:tc>
          <w:tcPr>
            <w:tcW w:w="2701" w:type="dxa"/>
            <w:gridSpan w:val="3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Общая площадь всех помещений в расчете на 1 учащегося (кв</w:t>
            </w:r>
            <w:proofErr w:type="gramStart"/>
            <w:r w:rsidRPr="009D4D23">
              <w:rPr>
                <w:bCs/>
                <w:sz w:val="18"/>
                <w:szCs w:val="18"/>
              </w:rPr>
              <w:t>.м</w:t>
            </w:r>
            <w:proofErr w:type="gramEnd"/>
            <w:r w:rsidRPr="009D4D23">
              <w:rPr>
                <w:bCs/>
                <w:sz w:val="18"/>
                <w:szCs w:val="18"/>
              </w:rPr>
              <w:t>)</w:t>
            </w:r>
          </w:p>
        </w:tc>
      </w:tr>
      <w:tr w:rsidR="007506DF" w:rsidRPr="00274882" w:rsidTr="00035FBA">
        <w:trPr>
          <w:trHeight w:val="273"/>
        </w:trPr>
        <w:tc>
          <w:tcPr>
            <w:tcW w:w="1201" w:type="dxa"/>
            <w:vMerge/>
            <w:vAlign w:val="center"/>
            <w:hideMark/>
          </w:tcPr>
          <w:p w:rsidR="007506DF" w:rsidRPr="009D4D23" w:rsidRDefault="007506DF" w:rsidP="007506DF">
            <w:pPr>
              <w:rPr>
                <w:bCs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0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Город</w:t>
            </w:r>
          </w:p>
        </w:tc>
        <w:tc>
          <w:tcPr>
            <w:tcW w:w="1079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Село</w:t>
            </w:r>
          </w:p>
        </w:tc>
        <w:tc>
          <w:tcPr>
            <w:tcW w:w="996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Город</w:t>
            </w:r>
          </w:p>
        </w:tc>
        <w:tc>
          <w:tcPr>
            <w:tcW w:w="9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Село</w:t>
            </w:r>
          </w:p>
        </w:tc>
        <w:tc>
          <w:tcPr>
            <w:tcW w:w="1034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Город</w:t>
            </w:r>
          </w:p>
        </w:tc>
        <w:tc>
          <w:tcPr>
            <w:tcW w:w="717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bCs/>
                <w:sz w:val="18"/>
                <w:szCs w:val="18"/>
              </w:rPr>
            </w:pPr>
            <w:r w:rsidRPr="009D4D23">
              <w:rPr>
                <w:bCs/>
                <w:sz w:val="18"/>
                <w:szCs w:val="18"/>
              </w:rPr>
              <w:t>Село</w:t>
            </w:r>
          </w:p>
        </w:tc>
      </w:tr>
      <w:tr w:rsidR="007506DF" w:rsidRPr="00274882" w:rsidTr="00035FBA">
        <w:trPr>
          <w:trHeight w:val="277"/>
        </w:trPr>
        <w:tc>
          <w:tcPr>
            <w:tcW w:w="1201" w:type="dxa"/>
            <w:shd w:val="clear" w:color="auto" w:fill="auto"/>
            <w:hideMark/>
          </w:tcPr>
          <w:p w:rsidR="007506DF" w:rsidRPr="009D4D23" w:rsidRDefault="007506DF" w:rsidP="007506DF">
            <w:pPr>
              <w:rPr>
                <w:bCs/>
                <w:color w:val="000000"/>
                <w:sz w:val="18"/>
                <w:szCs w:val="18"/>
              </w:rPr>
            </w:pPr>
            <w:r w:rsidRPr="009D4D23">
              <w:rPr>
                <w:bCs/>
                <w:color w:val="000000"/>
                <w:sz w:val="18"/>
                <w:szCs w:val="18"/>
              </w:rPr>
              <w:t>2013-2014</w:t>
            </w:r>
          </w:p>
        </w:tc>
        <w:tc>
          <w:tcPr>
            <w:tcW w:w="1243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2 807 873</w:t>
            </w:r>
          </w:p>
        </w:tc>
        <w:tc>
          <w:tcPr>
            <w:tcW w:w="10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1 641 717</w:t>
            </w:r>
          </w:p>
        </w:tc>
        <w:tc>
          <w:tcPr>
            <w:tcW w:w="1079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1 166 156</w:t>
            </w:r>
          </w:p>
        </w:tc>
        <w:tc>
          <w:tcPr>
            <w:tcW w:w="996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225 848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172 515</w:t>
            </w:r>
          </w:p>
        </w:tc>
        <w:tc>
          <w:tcPr>
            <w:tcW w:w="9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53 333</w:t>
            </w:r>
          </w:p>
        </w:tc>
        <w:tc>
          <w:tcPr>
            <w:tcW w:w="1034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12,4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9,5</w:t>
            </w:r>
          </w:p>
        </w:tc>
        <w:tc>
          <w:tcPr>
            <w:tcW w:w="717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21,9</w:t>
            </w:r>
          </w:p>
        </w:tc>
      </w:tr>
      <w:tr w:rsidR="007506DF" w:rsidRPr="00274882" w:rsidTr="00035FBA">
        <w:trPr>
          <w:trHeight w:val="268"/>
        </w:trPr>
        <w:tc>
          <w:tcPr>
            <w:tcW w:w="1201" w:type="dxa"/>
            <w:shd w:val="clear" w:color="auto" w:fill="auto"/>
            <w:hideMark/>
          </w:tcPr>
          <w:p w:rsidR="007506DF" w:rsidRPr="009D4D23" w:rsidRDefault="007506DF" w:rsidP="007506DF">
            <w:pPr>
              <w:rPr>
                <w:bCs/>
                <w:color w:val="000000"/>
                <w:sz w:val="18"/>
                <w:szCs w:val="18"/>
              </w:rPr>
            </w:pPr>
            <w:r w:rsidRPr="009D4D23">
              <w:rPr>
                <w:bCs/>
                <w:color w:val="000000"/>
                <w:sz w:val="18"/>
                <w:szCs w:val="18"/>
              </w:rPr>
              <w:t>2014-2015</w:t>
            </w:r>
          </w:p>
        </w:tc>
        <w:tc>
          <w:tcPr>
            <w:tcW w:w="1243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2 695 904</w:t>
            </w:r>
          </w:p>
        </w:tc>
        <w:tc>
          <w:tcPr>
            <w:tcW w:w="10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1 580 150</w:t>
            </w:r>
          </w:p>
        </w:tc>
        <w:tc>
          <w:tcPr>
            <w:tcW w:w="1079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1 115 754</w:t>
            </w:r>
          </w:p>
        </w:tc>
        <w:tc>
          <w:tcPr>
            <w:tcW w:w="996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230 181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177 003</w:t>
            </w:r>
          </w:p>
        </w:tc>
        <w:tc>
          <w:tcPr>
            <w:tcW w:w="9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53 178</w:t>
            </w:r>
          </w:p>
        </w:tc>
        <w:tc>
          <w:tcPr>
            <w:tcW w:w="1034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11,7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8,9</w:t>
            </w:r>
          </w:p>
        </w:tc>
        <w:tc>
          <w:tcPr>
            <w:tcW w:w="717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21,0</w:t>
            </w:r>
          </w:p>
        </w:tc>
      </w:tr>
      <w:tr w:rsidR="007506DF" w:rsidRPr="00274882" w:rsidTr="00035FBA">
        <w:trPr>
          <w:trHeight w:val="143"/>
        </w:trPr>
        <w:tc>
          <w:tcPr>
            <w:tcW w:w="1201" w:type="dxa"/>
            <w:shd w:val="clear" w:color="auto" w:fill="auto"/>
            <w:hideMark/>
          </w:tcPr>
          <w:p w:rsidR="007506DF" w:rsidRPr="009D4D23" w:rsidRDefault="007506DF" w:rsidP="007506DF">
            <w:pPr>
              <w:rPr>
                <w:bCs/>
                <w:color w:val="000000"/>
                <w:sz w:val="18"/>
                <w:szCs w:val="18"/>
              </w:rPr>
            </w:pPr>
            <w:r w:rsidRPr="009D4D23">
              <w:rPr>
                <w:bCs/>
                <w:color w:val="000000"/>
                <w:sz w:val="18"/>
                <w:szCs w:val="18"/>
              </w:rPr>
              <w:t>2015-2016</w:t>
            </w:r>
          </w:p>
        </w:tc>
        <w:tc>
          <w:tcPr>
            <w:tcW w:w="1243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2 742 148</w:t>
            </w:r>
          </w:p>
        </w:tc>
        <w:tc>
          <w:tcPr>
            <w:tcW w:w="10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1 587 762</w:t>
            </w:r>
          </w:p>
        </w:tc>
        <w:tc>
          <w:tcPr>
            <w:tcW w:w="1079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1 154 386</w:t>
            </w:r>
          </w:p>
        </w:tc>
        <w:tc>
          <w:tcPr>
            <w:tcW w:w="996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235 603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182 013</w:t>
            </w:r>
          </w:p>
        </w:tc>
        <w:tc>
          <w:tcPr>
            <w:tcW w:w="945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53 590</w:t>
            </w:r>
          </w:p>
        </w:tc>
        <w:tc>
          <w:tcPr>
            <w:tcW w:w="1034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950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8,7</w:t>
            </w:r>
          </w:p>
        </w:tc>
        <w:tc>
          <w:tcPr>
            <w:tcW w:w="717" w:type="dxa"/>
            <w:shd w:val="clear" w:color="auto" w:fill="auto"/>
            <w:hideMark/>
          </w:tcPr>
          <w:p w:rsidR="007506DF" w:rsidRPr="009D4D23" w:rsidRDefault="007506DF" w:rsidP="007506DF">
            <w:pPr>
              <w:jc w:val="center"/>
              <w:rPr>
                <w:color w:val="000000"/>
                <w:sz w:val="18"/>
                <w:szCs w:val="18"/>
              </w:rPr>
            </w:pPr>
            <w:r w:rsidRPr="009D4D23">
              <w:rPr>
                <w:color w:val="000000"/>
                <w:sz w:val="18"/>
                <w:szCs w:val="18"/>
              </w:rPr>
              <w:t>21,5</w:t>
            </w:r>
          </w:p>
        </w:tc>
      </w:tr>
      <w:tr w:rsidR="007506DF" w:rsidRPr="00274882" w:rsidTr="00CC4B01">
        <w:trPr>
          <w:trHeight w:val="175"/>
        </w:trPr>
        <w:tc>
          <w:tcPr>
            <w:tcW w:w="1201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D4D23">
              <w:rPr>
                <w:b/>
                <w:bCs/>
                <w:color w:val="000000"/>
                <w:sz w:val="18"/>
                <w:szCs w:val="18"/>
              </w:rPr>
              <w:t>Изменение</w:t>
            </w:r>
          </w:p>
        </w:tc>
        <w:tc>
          <w:tcPr>
            <w:tcW w:w="1243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-65 725</w:t>
            </w:r>
          </w:p>
        </w:tc>
        <w:tc>
          <w:tcPr>
            <w:tcW w:w="1045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-53 955</w:t>
            </w:r>
          </w:p>
        </w:tc>
        <w:tc>
          <w:tcPr>
            <w:tcW w:w="1079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-11 770</w:t>
            </w:r>
          </w:p>
        </w:tc>
        <w:tc>
          <w:tcPr>
            <w:tcW w:w="996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9 755</w:t>
            </w:r>
          </w:p>
        </w:tc>
        <w:tc>
          <w:tcPr>
            <w:tcW w:w="950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9 498</w:t>
            </w:r>
          </w:p>
        </w:tc>
        <w:tc>
          <w:tcPr>
            <w:tcW w:w="945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034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-0,8</w:t>
            </w:r>
          </w:p>
        </w:tc>
        <w:tc>
          <w:tcPr>
            <w:tcW w:w="950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-0,8</w:t>
            </w:r>
          </w:p>
        </w:tc>
        <w:tc>
          <w:tcPr>
            <w:tcW w:w="717" w:type="dxa"/>
            <w:shd w:val="clear" w:color="auto" w:fill="EEECE1" w:themeFill="background2"/>
            <w:hideMark/>
          </w:tcPr>
          <w:p w:rsidR="007506DF" w:rsidRPr="009D4D23" w:rsidRDefault="007506DF" w:rsidP="007506D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D23">
              <w:rPr>
                <w:b/>
                <w:color w:val="000000"/>
                <w:sz w:val="18"/>
                <w:szCs w:val="18"/>
              </w:rPr>
              <w:t>-0,3</w:t>
            </w:r>
          </w:p>
        </w:tc>
      </w:tr>
    </w:tbl>
    <w:p w:rsidR="00C27B31" w:rsidRPr="006E11C2" w:rsidRDefault="007506DF" w:rsidP="00054F96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 2013-2014 учебном году минимальное значение сложилось в городском округе город Фролово 5,3 кв.м. на 1 учащегося, максимальное значение сложилось в </w:t>
      </w:r>
      <w:proofErr w:type="spellStart"/>
      <w:r>
        <w:rPr>
          <w:rFonts w:eastAsiaTheme="minorHAnsi"/>
          <w:bCs/>
          <w:lang w:eastAsia="en-US"/>
        </w:rPr>
        <w:t>Киквидзенском</w:t>
      </w:r>
      <w:proofErr w:type="spellEnd"/>
      <w:r>
        <w:rPr>
          <w:rFonts w:eastAsiaTheme="minorHAnsi"/>
          <w:bCs/>
          <w:lang w:eastAsia="en-US"/>
        </w:rPr>
        <w:t xml:space="preserve"> муниципальном районе 57,4 кв.м. на 1 учащегося.</w:t>
      </w:r>
      <w:r w:rsidR="00E61947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В </w:t>
      </w:r>
      <w:r w:rsidRPr="00BD2594">
        <w:rPr>
          <w:rFonts w:eastAsiaTheme="minorHAnsi"/>
          <w:bCs/>
          <w:lang w:eastAsia="en-US"/>
        </w:rPr>
        <w:t xml:space="preserve">2015-2016 учебном году разброс значения указанного показателя в муниципальных </w:t>
      </w:r>
      <w:r w:rsidRPr="00AE3C7C">
        <w:rPr>
          <w:rFonts w:eastAsiaTheme="minorHAnsi"/>
          <w:bCs/>
          <w:lang w:eastAsia="en-US"/>
        </w:rPr>
        <w:t>образованиях Волгоградской области изменялся в сторону увеличения в сельских школах, в сторону уменьшения в городских школах.</w:t>
      </w:r>
      <w:r w:rsidR="00AE3C7C">
        <w:rPr>
          <w:rFonts w:eastAsiaTheme="minorHAnsi"/>
          <w:bCs/>
          <w:lang w:eastAsia="en-US"/>
        </w:rPr>
        <w:t xml:space="preserve"> </w:t>
      </w:r>
      <w:proofErr w:type="gramStart"/>
      <w:r w:rsidR="00AE3C7C">
        <w:rPr>
          <w:rFonts w:eastAsiaTheme="minorHAnsi"/>
          <w:bCs/>
          <w:lang w:eastAsia="en-US"/>
        </w:rPr>
        <w:t>Н</w:t>
      </w:r>
      <w:r w:rsidR="00AE3C7C" w:rsidRPr="00AE3C7C">
        <w:rPr>
          <w:rFonts w:eastAsiaTheme="minorHAnsi"/>
          <w:bCs/>
          <w:lang w:eastAsia="en-US"/>
        </w:rPr>
        <w:t xml:space="preserve">а 1 учащегося в городских школах приходится </w:t>
      </w:r>
      <w:r w:rsidR="00AE3C7C" w:rsidRPr="006E11C2">
        <w:rPr>
          <w:rFonts w:eastAsiaTheme="minorHAnsi"/>
          <w:bCs/>
          <w:lang w:eastAsia="en-US"/>
        </w:rPr>
        <w:t>м</w:t>
      </w:r>
      <w:r w:rsidRPr="006E11C2">
        <w:rPr>
          <w:rFonts w:eastAsiaTheme="minorHAnsi"/>
          <w:bCs/>
          <w:lang w:eastAsia="en-US"/>
        </w:rPr>
        <w:t>енее 6 кв.м.</w:t>
      </w:r>
      <w:r w:rsidR="000F61F4" w:rsidRPr="006E11C2">
        <w:rPr>
          <w:rFonts w:eastAsiaTheme="minorHAnsi"/>
          <w:bCs/>
          <w:lang w:eastAsia="en-US"/>
        </w:rPr>
        <w:t>,</w:t>
      </w:r>
      <w:r w:rsidRPr="006E11C2">
        <w:rPr>
          <w:rFonts w:eastAsiaTheme="minorHAnsi"/>
          <w:bCs/>
          <w:lang w:eastAsia="en-US"/>
        </w:rPr>
        <w:t xml:space="preserve"> в муниципальных районах </w:t>
      </w:r>
      <w:proofErr w:type="spellStart"/>
      <w:r w:rsidRPr="006E11C2">
        <w:rPr>
          <w:rFonts w:eastAsiaTheme="minorHAnsi"/>
          <w:bCs/>
          <w:lang w:eastAsia="en-US"/>
        </w:rPr>
        <w:t>Котельниковском</w:t>
      </w:r>
      <w:proofErr w:type="spellEnd"/>
      <w:r w:rsidRPr="006E11C2">
        <w:rPr>
          <w:rFonts w:eastAsiaTheme="minorHAnsi"/>
          <w:bCs/>
          <w:lang w:eastAsia="en-US"/>
        </w:rPr>
        <w:t xml:space="preserve"> </w:t>
      </w:r>
      <w:r w:rsidR="00AE3C7C" w:rsidRPr="006E11C2">
        <w:rPr>
          <w:rFonts w:eastAsiaTheme="minorHAnsi"/>
          <w:bCs/>
          <w:lang w:eastAsia="en-US"/>
        </w:rPr>
        <w:t>-</w:t>
      </w:r>
      <w:r w:rsidRPr="006E11C2">
        <w:rPr>
          <w:rFonts w:eastAsiaTheme="minorHAnsi"/>
          <w:bCs/>
          <w:lang w:eastAsia="en-US"/>
        </w:rPr>
        <w:t xml:space="preserve">4,9 кв.м., </w:t>
      </w:r>
      <w:proofErr w:type="spellStart"/>
      <w:r w:rsidRPr="006E11C2">
        <w:rPr>
          <w:rFonts w:eastAsiaTheme="minorHAnsi"/>
          <w:bCs/>
          <w:lang w:eastAsia="en-US"/>
        </w:rPr>
        <w:t>Среднеахтубинском</w:t>
      </w:r>
      <w:proofErr w:type="spellEnd"/>
      <w:r w:rsidRPr="006E11C2">
        <w:rPr>
          <w:rFonts w:eastAsiaTheme="minorHAnsi"/>
          <w:bCs/>
          <w:lang w:eastAsia="en-US"/>
        </w:rPr>
        <w:t xml:space="preserve"> </w:t>
      </w:r>
      <w:r w:rsidR="00AE3C7C" w:rsidRPr="006E11C2">
        <w:rPr>
          <w:rFonts w:eastAsiaTheme="minorHAnsi"/>
          <w:bCs/>
          <w:lang w:eastAsia="en-US"/>
        </w:rPr>
        <w:t xml:space="preserve">- </w:t>
      </w:r>
      <w:r w:rsidRPr="006E11C2">
        <w:rPr>
          <w:rFonts w:eastAsiaTheme="minorHAnsi"/>
          <w:bCs/>
          <w:lang w:eastAsia="en-US"/>
        </w:rPr>
        <w:t xml:space="preserve">5,5 кв.м., </w:t>
      </w:r>
      <w:proofErr w:type="spellStart"/>
      <w:r w:rsidRPr="006E11C2">
        <w:rPr>
          <w:rFonts w:eastAsiaTheme="minorHAnsi"/>
          <w:bCs/>
          <w:lang w:eastAsia="en-US"/>
        </w:rPr>
        <w:t>Суровикинском</w:t>
      </w:r>
      <w:proofErr w:type="spellEnd"/>
      <w:r w:rsidR="00AE3C7C" w:rsidRPr="006E11C2">
        <w:rPr>
          <w:rFonts w:eastAsiaTheme="minorHAnsi"/>
          <w:bCs/>
          <w:lang w:eastAsia="en-US"/>
        </w:rPr>
        <w:t xml:space="preserve"> -</w:t>
      </w:r>
      <w:r w:rsidRPr="006E11C2">
        <w:rPr>
          <w:rFonts w:eastAsiaTheme="minorHAnsi"/>
          <w:bCs/>
          <w:lang w:eastAsia="en-US"/>
        </w:rPr>
        <w:t>5,9 кв.м., в городском округе город Фролово</w:t>
      </w:r>
      <w:r w:rsidR="00AE3C7C" w:rsidRPr="006E11C2">
        <w:rPr>
          <w:rFonts w:eastAsiaTheme="minorHAnsi"/>
          <w:bCs/>
          <w:lang w:eastAsia="en-US"/>
        </w:rPr>
        <w:t xml:space="preserve"> - </w:t>
      </w:r>
      <w:r w:rsidRPr="006E11C2">
        <w:rPr>
          <w:rFonts w:eastAsiaTheme="minorHAnsi"/>
          <w:bCs/>
          <w:lang w:eastAsia="en-US"/>
        </w:rPr>
        <w:t xml:space="preserve">5,3 кв.м., </w:t>
      </w:r>
      <w:r w:rsidR="00AE3C7C" w:rsidRPr="006E11C2">
        <w:rPr>
          <w:rFonts w:eastAsiaTheme="minorHAnsi"/>
          <w:bCs/>
          <w:lang w:eastAsia="en-US"/>
        </w:rPr>
        <w:t>тогда как в сельских школах данный показатель превышает</w:t>
      </w:r>
      <w:r w:rsidRPr="006E11C2">
        <w:rPr>
          <w:rFonts w:eastAsiaTheme="minorHAnsi"/>
          <w:bCs/>
          <w:lang w:eastAsia="en-US"/>
        </w:rPr>
        <w:t xml:space="preserve"> 30 кв.</w:t>
      </w:r>
      <w:r w:rsidR="00E61947" w:rsidRPr="006E11C2">
        <w:rPr>
          <w:rFonts w:eastAsiaTheme="minorHAnsi"/>
          <w:bCs/>
          <w:lang w:eastAsia="en-US"/>
        </w:rPr>
        <w:t xml:space="preserve"> м. </w:t>
      </w:r>
      <w:r w:rsidRPr="006E11C2">
        <w:rPr>
          <w:rFonts w:eastAsiaTheme="minorHAnsi"/>
          <w:bCs/>
          <w:lang w:eastAsia="en-US"/>
        </w:rPr>
        <w:t>в муниципальных районах Даниловском</w:t>
      </w:r>
      <w:r w:rsidR="00AE3C7C" w:rsidRPr="006E11C2">
        <w:rPr>
          <w:rFonts w:eastAsiaTheme="minorHAnsi"/>
          <w:bCs/>
          <w:lang w:eastAsia="en-US"/>
        </w:rPr>
        <w:t xml:space="preserve"> </w:t>
      </w:r>
      <w:r w:rsidR="0066015C" w:rsidRPr="006E11C2">
        <w:rPr>
          <w:rFonts w:eastAsiaTheme="minorHAnsi"/>
          <w:bCs/>
          <w:lang w:eastAsia="en-US"/>
        </w:rPr>
        <w:t>-</w:t>
      </w:r>
      <w:r w:rsidR="00AE3C7C" w:rsidRPr="006E11C2">
        <w:rPr>
          <w:rFonts w:eastAsiaTheme="minorHAnsi"/>
          <w:bCs/>
          <w:lang w:eastAsia="en-US"/>
        </w:rPr>
        <w:t xml:space="preserve"> </w:t>
      </w:r>
      <w:r w:rsidRPr="006E11C2">
        <w:rPr>
          <w:rFonts w:eastAsiaTheme="minorHAnsi"/>
          <w:bCs/>
          <w:lang w:eastAsia="en-US"/>
        </w:rPr>
        <w:t xml:space="preserve">54,3 кв.м., Новониколаевском </w:t>
      </w:r>
      <w:r w:rsidR="00AE3C7C" w:rsidRPr="006E11C2">
        <w:rPr>
          <w:rFonts w:eastAsiaTheme="minorHAnsi"/>
          <w:bCs/>
          <w:lang w:eastAsia="en-US"/>
        </w:rPr>
        <w:t xml:space="preserve">- </w:t>
      </w:r>
      <w:r w:rsidRPr="006E11C2">
        <w:rPr>
          <w:rFonts w:eastAsiaTheme="minorHAnsi"/>
          <w:bCs/>
          <w:lang w:eastAsia="en-US"/>
        </w:rPr>
        <w:t xml:space="preserve">35,9 кв.м., Ольховском </w:t>
      </w:r>
      <w:r w:rsidR="00AE3C7C" w:rsidRPr="006E11C2">
        <w:rPr>
          <w:rFonts w:eastAsiaTheme="minorHAnsi"/>
          <w:bCs/>
          <w:lang w:eastAsia="en-US"/>
        </w:rPr>
        <w:t xml:space="preserve">- </w:t>
      </w:r>
      <w:r w:rsidRPr="006E11C2">
        <w:rPr>
          <w:rFonts w:eastAsiaTheme="minorHAnsi"/>
          <w:bCs/>
          <w:lang w:eastAsia="en-US"/>
        </w:rPr>
        <w:t>39,5 кв.м</w:t>
      </w:r>
      <w:proofErr w:type="gramEnd"/>
      <w:r w:rsidRPr="006E11C2">
        <w:rPr>
          <w:rFonts w:eastAsiaTheme="minorHAnsi"/>
          <w:bCs/>
          <w:lang w:eastAsia="en-US"/>
        </w:rPr>
        <w:t xml:space="preserve">., </w:t>
      </w:r>
      <w:proofErr w:type="spellStart"/>
      <w:r w:rsidRPr="006E11C2">
        <w:rPr>
          <w:rFonts w:eastAsiaTheme="minorHAnsi"/>
          <w:bCs/>
          <w:lang w:eastAsia="en-US"/>
        </w:rPr>
        <w:t>Палласовском</w:t>
      </w:r>
      <w:proofErr w:type="spellEnd"/>
      <w:r w:rsidRPr="006E11C2">
        <w:rPr>
          <w:rFonts w:eastAsiaTheme="minorHAnsi"/>
          <w:bCs/>
          <w:lang w:eastAsia="en-US"/>
        </w:rPr>
        <w:t xml:space="preserve"> </w:t>
      </w:r>
      <w:r w:rsidR="00AE3C7C" w:rsidRPr="006E11C2">
        <w:rPr>
          <w:rFonts w:eastAsiaTheme="minorHAnsi"/>
          <w:bCs/>
          <w:lang w:eastAsia="en-US"/>
        </w:rPr>
        <w:t>-</w:t>
      </w:r>
      <w:r w:rsidRPr="006E11C2">
        <w:rPr>
          <w:rFonts w:eastAsiaTheme="minorHAnsi"/>
          <w:bCs/>
          <w:lang w:eastAsia="en-US"/>
        </w:rPr>
        <w:t>34,8 кв.м.</w:t>
      </w:r>
    </w:p>
    <w:p w:rsidR="00E61947" w:rsidRPr="0028265C" w:rsidRDefault="00E61947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0000CC"/>
          <w:lang w:eastAsia="en-US"/>
        </w:rPr>
      </w:pPr>
      <w:r w:rsidRPr="006E11C2">
        <w:rPr>
          <w:rFonts w:eastAsiaTheme="minorHAnsi"/>
          <w:bCs/>
          <w:lang w:eastAsia="en-US"/>
        </w:rPr>
        <w:t xml:space="preserve">Так, например, в 2015-2016 учебном году в </w:t>
      </w:r>
      <w:proofErr w:type="spellStart"/>
      <w:r w:rsidRPr="006E11C2">
        <w:rPr>
          <w:rFonts w:eastAsiaTheme="minorHAnsi"/>
          <w:bCs/>
          <w:lang w:eastAsia="en-US"/>
        </w:rPr>
        <w:t>Киквидзенском</w:t>
      </w:r>
      <w:proofErr w:type="spellEnd"/>
      <w:r w:rsidRPr="006E11C2">
        <w:rPr>
          <w:rFonts w:eastAsiaTheme="minorHAnsi"/>
          <w:bCs/>
          <w:lang w:eastAsia="en-US"/>
        </w:rPr>
        <w:t xml:space="preserve"> муниципальном районе загруженность школ составляла всего 42,3% от проектной мощности зданий общеобразовательных организаций, в Даниловском </w:t>
      </w:r>
      <w:r w:rsidR="00341C4E" w:rsidRPr="006E11C2">
        <w:rPr>
          <w:rFonts w:eastAsiaTheme="minorHAnsi"/>
          <w:bCs/>
          <w:lang w:eastAsia="en-US"/>
        </w:rPr>
        <w:t xml:space="preserve">- </w:t>
      </w:r>
      <w:r w:rsidRPr="006E11C2">
        <w:rPr>
          <w:rFonts w:eastAsiaTheme="minorHAnsi"/>
          <w:bCs/>
          <w:lang w:eastAsia="en-US"/>
        </w:rPr>
        <w:t xml:space="preserve">31,7%, в Новониколаевском </w:t>
      </w:r>
      <w:r w:rsidR="00341C4E" w:rsidRPr="006E11C2">
        <w:rPr>
          <w:rFonts w:eastAsiaTheme="minorHAnsi"/>
          <w:bCs/>
          <w:lang w:eastAsia="en-US"/>
        </w:rPr>
        <w:t>- 51,4%</w:t>
      </w:r>
      <w:r w:rsidRPr="006E11C2">
        <w:rPr>
          <w:rFonts w:eastAsiaTheme="minorHAnsi"/>
          <w:bCs/>
          <w:lang w:eastAsia="en-US"/>
        </w:rPr>
        <w:t xml:space="preserve">, в Ольховском </w:t>
      </w:r>
      <w:r w:rsidR="00341C4E" w:rsidRPr="006E11C2">
        <w:rPr>
          <w:rFonts w:eastAsiaTheme="minorHAnsi"/>
          <w:bCs/>
          <w:lang w:eastAsia="en-US"/>
        </w:rPr>
        <w:t xml:space="preserve">- </w:t>
      </w:r>
      <w:r w:rsidRPr="006E11C2">
        <w:rPr>
          <w:rFonts w:eastAsiaTheme="minorHAnsi"/>
          <w:bCs/>
          <w:lang w:eastAsia="en-US"/>
        </w:rPr>
        <w:t xml:space="preserve">51,6%, в </w:t>
      </w:r>
      <w:proofErr w:type="spellStart"/>
      <w:r w:rsidRPr="006E11C2">
        <w:rPr>
          <w:rFonts w:eastAsiaTheme="minorHAnsi"/>
          <w:bCs/>
          <w:lang w:eastAsia="en-US"/>
        </w:rPr>
        <w:t>Палласовском</w:t>
      </w:r>
      <w:proofErr w:type="spellEnd"/>
      <w:r w:rsidRPr="006E11C2">
        <w:rPr>
          <w:rFonts w:eastAsiaTheme="minorHAnsi"/>
          <w:bCs/>
          <w:lang w:eastAsia="en-US"/>
        </w:rPr>
        <w:t xml:space="preserve"> </w:t>
      </w:r>
      <w:r w:rsidR="00341C4E" w:rsidRPr="006E11C2">
        <w:rPr>
          <w:rFonts w:eastAsiaTheme="minorHAnsi"/>
          <w:bCs/>
          <w:lang w:eastAsia="en-US"/>
        </w:rPr>
        <w:t>-</w:t>
      </w:r>
      <w:r w:rsidRPr="006E11C2">
        <w:rPr>
          <w:rFonts w:eastAsiaTheme="minorHAnsi"/>
          <w:bCs/>
          <w:lang w:eastAsia="en-US"/>
        </w:rPr>
        <w:t>56,0</w:t>
      </w:r>
      <w:r w:rsidR="00341C4E" w:rsidRPr="006E11C2">
        <w:rPr>
          <w:rFonts w:eastAsiaTheme="minorHAnsi"/>
          <w:bCs/>
          <w:lang w:eastAsia="en-US"/>
        </w:rPr>
        <w:t xml:space="preserve"> </w:t>
      </w:r>
      <w:r w:rsidR="000F61F4" w:rsidRPr="006E11C2">
        <w:rPr>
          <w:rFonts w:eastAsiaTheme="minorHAnsi"/>
          <w:bCs/>
          <w:lang w:eastAsia="en-US"/>
        </w:rPr>
        <w:t>%, т</w:t>
      </w:r>
      <w:r w:rsidRPr="006E11C2">
        <w:rPr>
          <w:rFonts w:eastAsiaTheme="minorHAnsi"/>
          <w:bCs/>
          <w:lang w:eastAsia="en-US"/>
        </w:rPr>
        <w:t xml:space="preserve">огда как в городском округе город Фролово загруженность школ составляет 99,3 </w:t>
      </w:r>
      <w:r w:rsidR="000F61F4" w:rsidRPr="006E11C2">
        <w:rPr>
          <w:rFonts w:eastAsiaTheme="minorHAnsi"/>
          <w:bCs/>
          <w:lang w:eastAsia="en-US"/>
        </w:rPr>
        <w:t xml:space="preserve"> процента. З</w:t>
      </w:r>
      <w:r w:rsidRPr="006E11C2">
        <w:rPr>
          <w:rFonts w:eastAsiaTheme="minorHAnsi"/>
          <w:bCs/>
          <w:lang w:eastAsia="en-US"/>
        </w:rPr>
        <w:t>агрузка отдельных школ города Фролово превышает проектную мощность</w:t>
      </w:r>
      <w:r w:rsidR="00341C4E" w:rsidRPr="006E11C2">
        <w:rPr>
          <w:rFonts w:eastAsiaTheme="minorHAnsi"/>
          <w:bCs/>
          <w:lang w:eastAsia="en-US"/>
        </w:rPr>
        <w:t>:</w:t>
      </w:r>
      <w:r w:rsidRPr="006E11C2">
        <w:rPr>
          <w:rFonts w:eastAsiaTheme="minorHAnsi"/>
          <w:bCs/>
          <w:lang w:eastAsia="en-US"/>
        </w:rPr>
        <w:t xml:space="preserve"> МКОУ «Средняя школа № 1 имени А.М. Горького» на 69%, в МКОУ «Средняя с углубленным изучением отдельных предметов школа №5» </w:t>
      </w:r>
      <w:r w:rsidR="000F61F4" w:rsidRPr="006E11C2">
        <w:rPr>
          <w:rFonts w:eastAsiaTheme="minorHAnsi"/>
          <w:bCs/>
          <w:lang w:eastAsia="en-US"/>
        </w:rPr>
        <w:t xml:space="preserve">- на </w:t>
      </w:r>
      <w:r w:rsidRPr="006E11C2">
        <w:rPr>
          <w:rFonts w:eastAsiaTheme="minorHAnsi"/>
          <w:bCs/>
          <w:lang w:eastAsia="en-US"/>
        </w:rPr>
        <w:t xml:space="preserve">17,4%, МКОУ «Средняя школа № 6» </w:t>
      </w:r>
      <w:r w:rsidR="000F61F4" w:rsidRPr="006E11C2">
        <w:rPr>
          <w:rFonts w:eastAsiaTheme="minorHAnsi"/>
          <w:bCs/>
          <w:lang w:eastAsia="en-US"/>
        </w:rPr>
        <w:t xml:space="preserve">- </w:t>
      </w:r>
      <w:r w:rsidRPr="006E11C2">
        <w:rPr>
          <w:rFonts w:eastAsiaTheme="minorHAnsi"/>
          <w:bCs/>
          <w:lang w:eastAsia="en-US"/>
        </w:rPr>
        <w:t xml:space="preserve">на 0,8 процента. В </w:t>
      </w:r>
      <w:proofErr w:type="spellStart"/>
      <w:r w:rsidRPr="006E11C2">
        <w:rPr>
          <w:rFonts w:eastAsiaTheme="minorHAnsi"/>
          <w:bCs/>
          <w:lang w:eastAsia="en-US"/>
        </w:rPr>
        <w:t>Котельниковском</w:t>
      </w:r>
      <w:proofErr w:type="spellEnd"/>
      <w:r w:rsidRPr="006E11C2">
        <w:rPr>
          <w:rFonts w:eastAsiaTheme="minorHAnsi"/>
          <w:bCs/>
          <w:lang w:eastAsia="en-US"/>
        </w:rPr>
        <w:t xml:space="preserve"> муниципальном районе загруженность школ составляет 52,3%, однако при низкой</w:t>
      </w:r>
      <w:r>
        <w:rPr>
          <w:rFonts w:eastAsiaTheme="minorHAnsi"/>
          <w:bCs/>
          <w:lang w:eastAsia="en-US"/>
        </w:rPr>
        <w:t xml:space="preserve"> загруженности сельских школ загруженность пяти городских школ в городе Котельниково составляет более 100% (</w:t>
      </w:r>
      <w:r w:rsidRPr="00865CA0">
        <w:rPr>
          <w:rFonts w:eastAsiaTheme="minorHAnsi"/>
          <w:bCs/>
          <w:lang w:eastAsia="en-US"/>
        </w:rPr>
        <w:t xml:space="preserve">МКОУ </w:t>
      </w:r>
      <w:r>
        <w:rPr>
          <w:rFonts w:eastAsiaTheme="minorHAnsi"/>
          <w:bCs/>
          <w:lang w:eastAsia="en-US"/>
        </w:rPr>
        <w:t>«</w:t>
      </w:r>
      <w:r w:rsidRPr="00A13F03">
        <w:rPr>
          <w:rFonts w:eastAsiaTheme="minorHAnsi"/>
          <w:bCs/>
          <w:lang w:eastAsia="en-US"/>
        </w:rPr>
        <w:t>Средняя школа</w:t>
      </w:r>
      <w:r w:rsidRPr="00865CA0">
        <w:rPr>
          <w:rFonts w:eastAsiaTheme="minorHAnsi"/>
          <w:bCs/>
          <w:lang w:eastAsia="en-US"/>
        </w:rPr>
        <w:t xml:space="preserve"> №1</w:t>
      </w:r>
      <w:r>
        <w:rPr>
          <w:rFonts w:eastAsiaTheme="minorHAnsi"/>
          <w:bCs/>
          <w:lang w:eastAsia="en-US"/>
        </w:rPr>
        <w:t>»</w:t>
      </w:r>
      <w:r w:rsidRPr="00502F9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(далее СШ) </w:t>
      </w:r>
      <w:r w:rsidRPr="00502F91">
        <w:rPr>
          <w:rFonts w:eastAsiaTheme="minorHAnsi"/>
          <w:bCs/>
          <w:lang w:eastAsia="en-US"/>
        </w:rPr>
        <w:t xml:space="preserve">– 150%, </w:t>
      </w:r>
      <w:r w:rsidRPr="00865CA0">
        <w:rPr>
          <w:rFonts w:eastAsiaTheme="minorHAnsi"/>
          <w:bCs/>
          <w:lang w:eastAsia="en-US"/>
        </w:rPr>
        <w:t xml:space="preserve">МКОУ </w:t>
      </w:r>
      <w:r>
        <w:rPr>
          <w:rFonts w:eastAsiaTheme="minorHAnsi"/>
          <w:bCs/>
          <w:lang w:eastAsia="en-US"/>
        </w:rPr>
        <w:t>СШ</w:t>
      </w:r>
      <w:r w:rsidRPr="00865CA0">
        <w:rPr>
          <w:rFonts w:eastAsiaTheme="minorHAnsi"/>
          <w:bCs/>
          <w:lang w:eastAsia="en-US"/>
        </w:rPr>
        <w:t xml:space="preserve"> №2</w:t>
      </w:r>
      <w:r w:rsidRPr="00502F91">
        <w:rPr>
          <w:rFonts w:eastAsiaTheme="minorHAnsi"/>
          <w:bCs/>
          <w:lang w:eastAsia="en-US"/>
        </w:rPr>
        <w:t xml:space="preserve">-104,4%, </w:t>
      </w:r>
      <w:r w:rsidRPr="00865CA0">
        <w:rPr>
          <w:rFonts w:eastAsiaTheme="minorHAnsi"/>
          <w:bCs/>
          <w:lang w:eastAsia="en-US"/>
        </w:rPr>
        <w:t xml:space="preserve">МКОУ </w:t>
      </w:r>
      <w:r>
        <w:rPr>
          <w:rFonts w:eastAsiaTheme="minorHAnsi"/>
          <w:bCs/>
          <w:lang w:eastAsia="en-US"/>
        </w:rPr>
        <w:t>СШ</w:t>
      </w:r>
      <w:r w:rsidRPr="00865CA0">
        <w:rPr>
          <w:rFonts w:eastAsiaTheme="minorHAnsi"/>
          <w:bCs/>
          <w:lang w:eastAsia="en-US"/>
        </w:rPr>
        <w:t xml:space="preserve"> №3</w:t>
      </w:r>
      <w:r w:rsidRPr="00502F91">
        <w:rPr>
          <w:rFonts w:eastAsiaTheme="minorHAnsi"/>
          <w:bCs/>
          <w:lang w:eastAsia="en-US"/>
        </w:rPr>
        <w:t xml:space="preserve"> – 102,1%, </w:t>
      </w:r>
      <w:r w:rsidRPr="00865CA0">
        <w:rPr>
          <w:rFonts w:eastAsiaTheme="minorHAnsi"/>
          <w:bCs/>
          <w:lang w:eastAsia="en-US"/>
        </w:rPr>
        <w:t xml:space="preserve">МКОУ </w:t>
      </w:r>
      <w:r>
        <w:rPr>
          <w:rFonts w:eastAsiaTheme="minorHAnsi"/>
          <w:bCs/>
          <w:lang w:eastAsia="en-US"/>
        </w:rPr>
        <w:t>СШ</w:t>
      </w:r>
      <w:r w:rsidRPr="00865CA0">
        <w:rPr>
          <w:rFonts w:eastAsiaTheme="minorHAnsi"/>
          <w:bCs/>
          <w:lang w:eastAsia="en-US"/>
        </w:rPr>
        <w:t xml:space="preserve"> №4</w:t>
      </w:r>
      <w:r w:rsidRPr="00502F91">
        <w:rPr>
          <w:rFonts w:eastAsiaTheme="minorHAnsi"/>
          <w:bCs/>
          <w:lang w:eastAsia="en-US"/>
        </w:rPr>
        <w:t xml:space="preserve"> – 121,2 %, </w:t>
      </w:r>
      <w:r w:rsidRPr="00865CA0">
        <w:rPr>
          <w:rFonts w:eastAsiaTheme="minorHAnsi"/>
          <w:bCs/>
          <w:lang w:eastAsia="en-US"/>
        </w:rPr>
        <w:t xml:space="preserve">МКОУ </w:t>
      </w:r>
      <w:r>
        <w:rPr>
          <w:rFonts w:eastAsiaTheme="minorHAnsi"/>
          <w:bCs/>
          <w:lang w:eastAsia="en-US"/>
        </w:rPr>
        <w:t>СШ</w:t>
      </w:r>
      <w:r w:rsidRPr="00A13F03">
        <w:rPr>
          <w:rFonts w:eastAsiaTheme="minorHAnsi"/>
          <w:bCs/>
          <w:lang w:eastAsia="en-US"/>
        </w:rPr>
        <w:t xml:space="preserve"> </w:t>
      </w:r>
      <w:r w:rsidRPr="00865CA0">
        <w:rPr>
          <w:rFonts w:eastAsiaTheme="minorHAnsi"/>
          <w:bCs/>
          <w:lang w:eastAsia="en-US"/>
        </w:rPr>
        <w:t>№5</w:t>
      </w:r>
      <w:r w:rsidRPr="00502F91">
        <w:rPr>
          <w:rFonts w:eastAsiaTheme="minorHAnsi"/>
          <w:bCs/>
          <w:lang w:eastAsia="en-US"/>
        </w:rPr>
        <w:t xml:space="preserve"> – 134,4%)</w:t>
      </w:r>
      <w:r>
        <w:rPr>
          <w:rFonts w:eastAsiaTheme="minorHAnsi"/>
          <w:bCs/>
          <w:lang w:eastAsia="en-US"/>
        </w:rPr>
        <w:t xml:space="preserve">. </w:t>
      </w:r>
      <w:r w:rsidRPr="00D263A9">
        <w:rPr>
          <w:rFonts w:eastAsiaTheme="minorHAnsi"/>
          <w:bCs/>
          <w:lang w:eastAsia="en-US"/>
        </w:rPr>
        <w:t xml:space="preserve">Серьезная дифференциация наблюдается и в динамике изменения значений данного показателя, что наглядно отражено в разрезе муниципальных </w:t>
      </w:r>
      <w:r w:rsidRPr="0028265C">
        <w:rPr>
          <w:rFonts w:eastAsiaTheme="minorHAnsi"/>
          <w:bCs/>
          <w:lang w:eastAsia="en-US"/>
        </w:rPr>
        <w:t xml:space="preserve">образований Волгоградской области </w:t>
      </w:r>
      <w:r w:rsidRPr="0028265C">
        <w:rPr>
          <w:rFonts w:eastAsiaTheme="minorHAnsi"/>
          <w:bCs/>
          <w:color w:val="0000CC"/>
          <w:lang w:eastAsia="en-US"/>
        </w:rPr>
        <w:t>в приложении №</w:t>
      </w:r>
      <w:r w:rsidR="0078461F" w:rsidRPr="0028265C">
        <w:rPr>
          <w:rFonts w:eastAsiaTheme="minorHAnsi"/>
          <w:bCs/>
          <w:color w:val="0000CC"/>
          <w:lang w:eastAsia="en-US"/>
        </w:rPr>
        <w:t>4</w:t>
      </w:r>
      <w:r w:rsidRPr="0028265C">
        <w:rPr>
          <w:rFonts w:eastAsiaTheme="minorHAnsi"/>
          <w:bCs/>
          <w:color w:val="0000CC"/>
          <w:lang w:eastAsia="en-US"/>
        </w:rPr>
        <w:t>.</w:t>
      </w:r>
    </w:p>
    <w:p w:rsidR="00E61947" w:rsidRPr="0028265C" w:rsidRDefault="00E61947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28265C">
        <w:rPr>
          <w:rFonts w:eastAsiaTheme="minorHAnsi"/>
          <w:bCs/>
          <w:lang w:eastAsia="en-US"/>
        </w:rPr>
        <w:t xml:space="preserve">Указанный разброс обоснован </w:t>
      </w:r>
      <w:r w:rsidR="003C535B" w:rsidRPr="0028265C">
        <w:rPr>
          <w:rFonts w:eastAsiaTheme="minorHAnsi"/>
          <w:bCs/>
          <w:lang w:eastAsia="en-US"/>
        </w:rPr>
        <w:t xml:space="preserve">различным составом численности </w:t>
      </w:r>
      <w:r w:rsidRPr="0028265C">
        <w:rPr>
          <w:rFonts w:eastAsiaTheme="minorHAnsi"/>
          <w:bCs/>
          <w:lang w:eastAsia="en-US"/>
        </w:rPr>
        <w:t>детей</w:t>
      </w:r>
      <w:r w:rsidR="003C535B" w:rsidRPr="0028265C">
        <w:rPr>
          <w:rFonts w:eastAsiaTheme="minorHAnsi"/>
          <w:bCs/>
          <w:lang w:eastAsia="en-US"/>
        </w:rPr>
        <w:t xml:space="preserve"> </w:t>
      </w:r>
      <w:r w:rsidRPr="0028265C">
        <w:rPr>
          <w:rFonts w:eastAsiaTheme="minorHAnsi"/>
          <w:bCs/>
          <w:lang w:eastAsia="en-US"/>
        </w:rPr>
        <w:t xml:space="preserve">в муниципальных образованиях, что приводит как к низкой загруженности школ, так и превышению численности учащихся над проектной мощностью зданий, и обуславливает необходимость организации образовательного процесса в настоящее время в 2 смены. </w:t>
      </w:r>
    </w:p>
    <w:p w:rsidR="00F869FD" w:rsidRPr="00F869FD" w:rsidRDefault="00C27B31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28265C">
        <w:rPr>
          <w:rFonts w:eastAsiaTheme="minorHAnsi"/>
          <w:bCs/>
          <w:lang w:eastAsia="en-US"/>
        </w:rPr>
        <w:t xml:space="preserve">В соответствии с </w:t>
      </w:r>
      <w:proofErr w:type="spellStart"/>
      <w:r w:rsidRPr="0028265C">
        <w:rPr>
          <w:rFonts w:eastAsiaTheme="minorHAnsi"/>
          <w:bCs/>
          <w:lang w:eastAsia="en-US"/>
        </w:rPr>
        <w:t>Санпин</w:t>
      </w:r>
      <w:proofErr w:type="spellEnd"/>
      <w:r w:rsidRPr="0028265C">
        <w:rPr>
          <w:rFonts w:eastAsiaTheme="minorHAnsi"/>
          <w:bCs/>
          <w:lang w:eastAsia="en-US"/>
        </w:rPr>
        <w:t xml:space="preserve"> 2.4.2.2821-10 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образовательном</w:t>
      </w:r>
      <w:r w:rsidRPr="003C535B">
        <w:rPr>
          <w:rFonts w:eastAsiaTheme="minorHAnsi"/>
          <w:bCs/>
          <w:lang w:eastAsia="en-US"/>
        </w:rPr>
        <w:t xml:space="preserve"> процессе, из расчета должна составлять: не менее 2,5 </w:t>
      </w:r>
      <w:r w:rsidR="00E61947" w:rsidRPr="003C535B">
        <w:rPr>
          <w:rFonts w:eastAsiaTheme="minorHAnsi"/>
          <w:bCs/>
          <w:lang w:eastAsia="en-US"/>
        </w:rPr>
        <w:t>кв.м.</w:t>
      </w:r>
      <w:r w:rsidRPr="003C535B">
        <w:rPr>
          <w:rFonts w:eastAsiaTheme="minorHAnsi"/>
          <w:bCs/>
          <w:lang w:eastAsia="en-US"/>
        </w:rPr>
        <w:t xml:space="preserve"> на 1 обучающегося при фронтальных формах занятий;  не менее 3,5 </w:t>
      </w:r>
      <w:r w:rsidR="00E61947" w:rsidRPr="003C535B">
        <w:rPr>
          <w:rFonts w:eastAsiaTheme="minorHAnsi"/>
          <w:bCs/>
          <w:lang w:eastAsia="en-US"/>
        </w:rPr>
        <w:t>кв.м.</w:t>
      </w:r>
      <w:r w:rsidRPr="003C535B">
        <w:rPr>
          <w:rFonts w:eastAsiaTheme="minorHAnsi"/>
          <w:bCs/>
          <w:lang w:eastAsia="en-US"/>
        </w:rPr>
        <w:t> на 1 обучающегося при организации групповых форм работы и индивидуальных занятий.</w:t>
      </w:r>
      <w:r w:rsidR="00E61947" w:rsidRPr="003C535B">
        <w:rPr>
          <w:rFonts w:eastAsiaTheme="minorHAnsi"/>
          <w:bCs/>
          <w:lang w:eastAsia="en-US"/>
        </w:rPr>
        <w:t xml:space="preserve"> </w:t>
      </w:r>
      <w:r w:rsidRPr="003C535B">
        <w:rPr>
          <w:rFonts w:eastAsiaTheme="minorHAnsi"/>
          <w:bCs/>
          <w:lang w:eastAsia="en-US"/>
        </w:rPr>
        <w:t xml:space="preserve">Вместе с тем по состоянию на начало 2015-2016 учебного года общая площадь учебных кабинетов, используемых в образовательном процессе, на 1 учащегося менее </w:t>
      </w:r>
      <w:r w:rsidR="00F869FD" w:rsidRPr="003C535B">
        <w:rPr>
          <w:rFonts w:eastAsiaTheme="minorHAnsi"/>
          <w:bCs/>
          <w:lang w:eastAsia="en-US"/>
        </w:rPr>
        <w:t>2</w:t>
      </w:r>
      <w:r w:rsidRPr="003C535B">
        <w:rPr>
          <w:rFonts w:eastAsiaTheme="minorHAnsi"/>
          <w:bCs/>
          <w:lang w:eastAsia="en-US"/>
        </w:rPr>
        <w:t xml:space="preserve">,5 кв.м. сложилась в городских школах </w:t>
      </w:r>
      <w:r w:rsidR="00F869FD" w:rsidRPr="003C535B">
        <w:rPr>
          <w:rFonts w:eastAsiaTheme="minorHAnsi"/>
          <w:bCs/>
          <w:lang w:eastAsia="en-US"/>
        </w:rPr>
        <w:t xml:space="preserve">муниципальных районов </w:t>
      </w:r>
      <w:proofErr w:type="spellStart"/>
      <w:r w:rsidR="00F869FD" w:rsidRPr="003C535B">
        <w:rPr>
          <w:rFonts w:eastAsiaTheme="minorHAnsi"/>
          <w:bCs/>
          <w:lang w:eastAsia="en-US"/>
        </w:rPr>
        <w:t>Калачевского</w:t>
      </w:r>
      <w:proofErr w:type="spellEnd"/>
      <w:r w:rsidR="00F869FD" w:rsidRPr="003C535B">
        <w:rPr>
          <w:rFonts w:eastAsiaTheme="minorHAnsi"/>
          <w:bCs/>
          <w:lang w:eastAsia="en-US"/>
        </w:rPr>
        <w:t xml:space="preserve"> (2,3 кв.м.), </w:t>
      </w:r>
      <w:proofErr w:type="spellStart"/>
      <w:r w:rsidR="00F869FD" w:rsidRPr="003C535B">
        <w:rPr>
          <w:rFonts w:eastAsiaTheme="minorHAnsi"/>
          <w:bCs/>
          <w:lang w:eastAsia="en-US"/>
        </w:rPr>
        <w:t>Среднеахтубинского</w:t>
      </w:r>
      <w:proofErr w:type="spellEnd"/>
      <w:r w:rsidR="00F869FD" w:rsidRPr="003C535B">
        <w:rPr>
          <w:rFonts w:eastAsiaTheme="minorHAnsi"/>
          <w:bCs/>
          <w:lang w:eastAsia="en-US"/>
        </w:rPr>
        <w:t xml:space="preserve"> (2,4 кв.м.), городского округа город Фролово (2,3 кв.м.).</w:t>
      </w:r>
    </w:p>
    <w:p w:rsidR="00BB2887" w:rsidRPr="00213812" w:rsidRDefault="000636DA" w:rsidP="00BB2887">
      <w:pPr>
        <w:autoSpaceDE w:val="0"/>
        <w:autoSpaceDN w:val="0"/>
        <w:adjustRightInd w:val="0"/>
        <w:spacing w:before="120" w:after="120"/>
        <w:ind w:firstLine="539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4. </w:t>
      </w:r>
      <w:r w:rsidR="00BB2887" w:rsidRPr="006C101F">
        <w:rPr>
          <w:rFonts w:eastAsiaTheme="minorHAnsi"/>
          <w:b/>
          <w:lang w:eastAsia="en-US"/>
        </w:rPr>
        <w:t xml:space="preserve">Плановое и фактическое выполнение мероприятий Программы </w:t>
      </w:r>
    </w:p>
    <w:p w:rsidR="00F545AD" w:rsidRDefault="00E70EDF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47CDE">
        <w:rPr>
          <w:rFonts w:eastAsiaTheme="minorHAnsi"/>
          <w:lang w:eastAsia="en-US"/>
        </w:rPr>
        <w:t xml:space="preserve">Мероприятиями Программы </w:t>
      </w:r>
      <w:r w:rsidR="00035FBA">
        <w:rPr>
          <w:rFonts w:eastAsiaTheme="minorHAnsi"/>
          <w:lang w:eastAsia="en-US"/>
        </w:rPr>
        <w:t xml:space="preserve">по созданию новых мест </w:t>
      </w:r>
      <w:r w:rsidR="000C76C5">
        <w:rPr>
          <w:rFonts w:eastAsiaTheme="minorHAnsi"/>
          <w:lang w:eastAsia="en-US"/>
        </w:rPr>
        <w:t>(</w:t>
      </w:r>
      <w:r w:rsidRPr="00047CDE">
        <w:rPr>
          <w:rFonts w:eastAsiaTheme="minorHAnsi"/>
          <w:lang w:eastAsia="en-US"/>
        </w:rPr>
        <w:t>как уже указывалось</w:t>
      </w:r>
      <w:r w:rsidR="000C76C5">
        <w:rPr>
          <w:rFonts w:eastAsiaTheme="minorHAnsi"/>
          <w:lang w:eastAsia="en-US"/>
        </w:rPr>
        <w:t>)</w:t>
      </w:r>
      <w:r w:rsidRPr="00047CDE">
        <w:rPr>
          <w:rFonts w:eastAsiaTheme="minorHAnsi"/>
          <w:lang w:eastAsia="en-US"/>
        </w:rPr>
        <w:t xml:space="preserve"> запланировано </w:t>
      </w:r>
      <w:r w:rsidRPr="00290985">
        <w:rPr>
          <w:rFonts w:eastAsiaTheme="minorHAnsi"/>
          <w:lang w:eastAsia="en-US"/>
        </w:rPr>
        <w:t>создать</w:t>
      </w:r>
      <w:r w:rsidR="00F545AD" w:rsidRPr="00290985">
        <w:rPr>
          <w:rFonts w:eastAsiaTheme="minorHAnsi"/>
          <w:lang w:eastAsia="en-US"/>
        </w:rPr>
        <w:t xml:space="preserve"> </w:t>
      </w:r>
      <w:r w:rsidR="00F545AD" w:rsidRPr="00290985">
        <w:rPr>
          <w:rFonts w:eastAsiaTheme="minorHAnsi"/>
          <w:b/>
          <w:lang w:eastAsia="en-US"/>
        </w:rPr>
        <w:t>29560 ед.</w:t>
      </w:r>
      <w:r w:rsidR="00F545AD" w:rsidRPr="00290985">
        <w:rPr>
          <w:rFonts w:eastAsiaTheme="minorHAnsi"/>
          <w:lang w:eastAsia="en-US"/>
        </w:rPr>
        <w:t xml:space="preserve"> новых мест в общеобразовате</w:t>
      </w:r>
      <w:r w:rsidR="00901EDA" w:rsidRPr="00290985">
        <w:rPr>
          <w:rFonts w:eastAsiaTheme="minorHAnsi"/>
          <w:lang w:eastAsia="en-US"/>
        </w:rPr>
        <w:t>льных</w:t>
      </w:r>
      <w:r w:rsidR="00901EDA" w:rsidRPr="00047CDE">
        <w:rPr>
          <w:rFonts w:eastAsiaTheme="minorHAnsi"/>
          <w:lang w:eastAsia="en-US"/>
        </w:rPr>
        <w:t xml:space="preserve"> организациях</w:t>
      </w:r>
      <w:r w:rsidR="0089528D">
        <w:rPr>
          <w:rFonts w:eastAsiaTheme="minorHAnsi"/>
          <w:lang w:eastAsia="en-US"/>
        </w:rPr>
        <w:t>.</w:t>
      </w:r>
    </w:p>
    <w:p w:rsidR="00C36053" w:rsidRPr="00047CDE" w:rsidRDefault="004042E7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047CDE">
        <w:rPr>
          <w:rFonts w:eastAsiaTheme="minorHAnsi"/>
          <w:lang w:eastAsia="en-US"/>
        </w:rPr>
        <w:t>При проведении</w:t>
      </w:r>
      <w:r w:rsidR="00210814" w:rsidRPr="00047CDE">
        <w:rPr>
          <w:rFonts w:eastAsiaTheme="minorHAnsi"/>
          <w:lang w:eastAsia="en-US"/>
        </w:rPr>
        <w:t xml:space="preserve"> </w:t>
      </w:r>
      <w:r w:rsidRPr="00047CDE">
        <w:rPr>
          <w:rFonts w:eastAsiaTheme="minorHAnsi"/>
          <w:lang w:eastAsia="en-US"/>
        </w:rPr>
        <w:t xml:space="preserve">финансово-экономической экспертизы Программы КСП неоднократно указывалось, что </w:t>
      </w:r>
      <w:r w:rsidR="00C36053" w:rsidRPr="00047CDE">
        <w:rPr>
          <w:rFonts w:eastAsiaTheme="minorHAnsi"/>
          <w:lang w:eastAsia="en-US"/>
        </w:rPr>
        <w:t xml:space="preserve">утвержденная </w:t>
      </w:r>
      <w:r w:rsidRPr="00047CDE">
        <w:rPr>
          <w:rFonts w:eastAsiaTheme="minorHAnsi"/>
          <w:lang w:eastAsia="en-US"/>
        </w:rPr>
        <w:t>Программа</w:t>
      </w:r>
      <w:r w:rsidR="00C36053" w:rsidRPr="00047CDE">
        <w:rPr>
          <w:rFonts w:eastAsiaTheme="minorHAnsi"/>
          <w:lang w:eastAsia="en-US"/>
        </w:rPr>
        <w:t xml:space="preserve"> </w:t>
      </w:r>
      <w:r w:rsidR="00290985">
        <w:rPr>
          <w:rFonts w:eastAsiaTheme="minorHAnsi"/>
          <w:lang w:eastAsia="en-US"/>
        </w:rPr>
        <w:t xml:space="preserve">по созданию новых мест </w:t>
      </w:r>
      <w:r w:rsidR="004A7175" w:rsidRPr="00047CDE">
        <w:rPr>
          <w:rFonts w:eastAsiaTheme="minorHAnsi"/>
          <w:lang w:eastAsia="en-US"/>
        </w:rPr>
        <w:t>д</w:t>
      </w:r>
      <w:r w:rsidR="00C36053" w:rsidRPr="00047CDE">
        <w:rPr>
          <w:rFonts w:eastAsiaTheme="minorHAnsi"/>
          <w:lang w:eastAsia="en-US"/>
        </w:rPr>
        <w:t>о настояще</w:t>
      </w:r>
      <w:r w:rsidR="004A7175" w:rsidRPr="00047CDE">
        <w:rPr>
          <w:rFonts w:eastAsiaTheme="minorHAnsi"/>
          <w:lang w:eastAsia="en-US"/>
        </w:rPr>
        <w:t>го</w:t>
      </w:r>
      <w:r w:rsidR="00C36053" w:rsidRPr="00047CDE">
        <w:rPr>
          <w:rFonts w:eastAsiaTheme="minorHAnsi"/>
          <w:lang w:eastAsia="en-US"/>
        </w:rPr>
        <w:t xml:space="preserve"> врем</w:t>
      </w:r>
      <w:r w:rsidR="004A7175" w:rsidRPr="00047CDE">
        <w:rPr>
          <w:rFonts w:eastAsiaTheme="minorHAnsi"/>
          <w:lang w:eastAsia="en-US"/>
        </w:rPr>
        <w:t>ени</w:t>
      </w:r>
      <w:r w:rsidR="00C36053" w:rsidRPr="00047CDE">
        <w:rPr>
          <w:rFonts w:eastAsiaTheme="minorHAnsi"/>
          <w:lang w:eastAsia="en-US"/>
        </w:rPr>
        <w:t xml:space="preserve"> не содержит оценку с учетом прогноза демографической ситуации потребности в увеличении количества мест в общеобразовательных организациях по субъекту и в разрезе муниципальных </w:t>
      </w:r>
      <w:r w:rsidR="00C36053" w:rsidRPr="00047CDE">
        <w:rPr>
          <w:rFonts w:eastAsiaTheme="minorHAnsi"/>
          <w:lang w:eastAsia="en-US"/>
        </w:rPr>
        <w:lastRenderedPageBreak/>
        <w:t>образований, которая предусмотрена Методическими рекомендациями Министерства образования и науки РФ от 15.12.2015 №МОН-П-5181 по разработке региональных программ:</w:t>
      </w:r>
      <w:proofErr w:type="gramEnd"/>
    </w:p>
    <w:p w:rsidR="00C36053" w:rsidRPr="00047CDE" w:rsidRDefault="00C36053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47CDE">
        <w:rPr>
          <w:rFonts w:eastAsiaTheme="minorHAnsi"/>
          <w:lang w:eastAsia="en-US"/>
        </w:rPr>
        <w:t xml:space="preserve">-по количеству </w:t>
      </w:r>
      <w:proofErr w:type="gramStart"/>
      <w:r w:rsidRPr="00047CDE">
        <w:rPr>
          <w:rFonts w:eastAsiaTheme="minorHAnsi"/>
          <w:lang w:eastAsia="en-US"/>
        </w:rPr>
        <w:t>обучающихся</w:t>
      </w:r>
      <w:proofErr w:type="gramEnd"/>
      <w:r w:rsidRPr="00047CDE">
        <w:rPr>
          <w:rFonts w:eastAsiaTheme="minorHAnsi"/>
          <w:lang w:eastAsia="en-US"/>
        </w:rPr>
        <w:t xml:space="preserve"> во 2 смену с учетом демографического прогноза (в разрезе городской и сельской местности и в целом, по уровням образования);</w:t>
      </w:r>
    </w:p>
    <w:p w:rsidR="00C36053" w:rsidRPr="003C535B" w:rsidRDefault="00C36053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47CDE">
        <w:rPr>
          <w:rFonts w:eastAsiaTheme="minorHAnsi"/>
          <w:lang w:eastAsia="en-US"/>
        </w:rPr>
        <w:t xml:space="preserve">-по эффективности использования имеющихся площадей в общеобразовательных организациях, в организациях дополнительного образования и культуры с целью повышения </w:t>
      </w:r>
      <w:r w:rsidRPr="003C535B">
        <w:rPr>
          <w:rFonts w:eastAsiaTheme="minorHAnsi"/>
          <w:lang w:eastAsia="en-US"/>
        </w:rPr>
        <w:t>доступности обучения в одну смену;</w:t>
      </w:r>
    </w:p>
    <w:p w:rsidR="00C36053" w:rsidRPr="003C535B" w:rsidRDefault="00C36053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C535B">
        <w:rPr>
          <w:rFonts w:eastAsiaTheme="minorHAnsi"/>
          <w:lang w:eastAsia="en-US"/>
        </w:rPr>
        <w:t>-по загруженности государственных (муниципальных) общеобразовательных организаций.</w:t>
      </w:r>
    </w:p>
    <w:p w:rsidR="00C36053" w:rsidRPr="006E11C2" w:rsidRDefault="00054F96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3C535B">
        <w:rPr>
          <w:rFonts w:eastAsiaTheme="minorHAnsi"/>
          <w:lang w:eastAsia="en-US"/>
        </w:rPr>
        <w:t>С января 2016 года у</w:t>
      </w:r>
      <w:r w:rsidR="00C36053" w:rsidRPr="003C535B">
        <w:rPr>
          <w:rFonts w:eastAsiaTheme="minorHAnsi"/>
          <w:lang w:eastAsia="en-US"/>
        </w:rPr>
        <w:t xml:space="preserve">казанный прогноз </w:t>
      </w:r>
      <w:r w:rsidR="00C36053" w:rsidRPr="006E11C2">
        <w:rPr>
          <w:rFonts w:eastAsiaTheme="minorHAnsi"/>
          <w:lang w:eastAsia="en-US"/>
        </w:rPr>
        <w:t>КСП</w:t>
      </w:r>
      <w:r w:rsidR="00D671E0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>неоднократно</w:t>
      </w:r>
      <w:r w:rsidR="00C36053" w:rsidRPr="006E11C2">
        <w:rPr>
          <w:rFonts w:eastAsiaTheme="minorHAnsi"/>
          <w:lang w:eastAsia="en-US"/>
        </w:rPr>
        <w:t xml:space="preserve"> рекомендовал</w:t>
      </w:r>
      <w:r w:rsidR="00CC13AC" w:rsidRPr="006E11C2">
        <w:rPr>
          <w:rFonts w:eastAsiaTheme="minorHAnsi"/>
          <w:lang w:eastAsia="en-US"/>
        </w:rPr>
        <w:t>а</w:t>
      </w:r>
      <w:r w:rsidR="00C36053" w:rsidRPr="006E11C2">
        <w:rPr>
          <w:rFonts w:eastAsiaTheme="minorHAnsi"/>
          <w:lang w:eastAsia="en-US"/>
        </w:rPr>
        <w:t xml:space="preserve"> провести Комитету образования и только </w:t>
      </w:r>
      <w:r w:rsidR="00B07362" w:rsidRPr="006E11C2">
        <w:rPr>
          <w:rFonts w:eastAsiaTheme="minorHAnsi"/>
          <w:lang w:eastAsia="en-US"/>
        </w:rPr>
        <w:t xml:space="preserve">26.12.2016 года </w:t>
      </w:r>
      <w:r w:rsidR="00C36053" w:rsidRPr="006E11C2">
        <w:rPr>
          <w:rFonts w:eastAsiaTheme="minorHAnsi"/>
          <w:lang w:eastAsia="en-US"/>
        </w:rPr>
        <w:t xml:space="preserve">в </w:t>
      </w:r>
      <w:r w:rsidR="00CC13AC" w:rsidRPr="006E11C2">
        <w:rPr>
          <w:rFonts w:eastAsiaTheme="minorHAnsi"/>
          <w:lang w:eastAsia="en-US"/>
        </w:rPr>
        <w:t xml:space="preserve">постановление о внесении изменений в </w:t>
      </w:r>
      <w:r w:rsidR="00B07362" w:rsidRPr="006E11C2">
        <w:rPr>
          <w:rFonts w:eastAsiaTheme="minorHAnsi"/>
          <w:lang w:eastAsia="en-US"/>
        </w:rPr>
        <w:t>П</w:t>
      </w:r>
      <w:r w:rsidR="00C36053" w:rsidRPr="006E11C2">
        <w:rPr>
          <w:rFonts w:eastAsiaTheme="minorHAnsi"/>
          <w:lang w:eastAsia="en-US"/>
        </w:rPr>
        <w:t>рограмму был внесен пункт, поручающий Комитету в целях выявления потребности в дополнительном количестве мест в общеобразовательных организациях в срок до 30.06.2017 провести прогноз демографической ситуации в разрезе муниципальных образований Волгоградской области.</w:t>
      </w:r>
      <w:proofErr w:type="gramEnd"/>
    </w:p>
    <w:p w:rsidR="00D671E0" w:rsidRPr="006E11C2" w:rsidRDefault="00D671E0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proofErr w:type="gramStart"/>
      <w:r w:rsidRPr="006E11C2">
        <w:rPr>
          <w:rFonts w:eastAsiaTheme="minorHAnsi"/>
          <w:lang w:eastAsia="en-US"/>
        </w:rPr>
        <w:t>Анализ</w:t>
      </w:r>
      <w:r w:rsidR="008E0198" w:rsidRPr="006E11C2">
        <w:rPr>
          <w:rFonts w:eastAsiaTheme="minorHAnsi"/>
          <w:lang w:eastAsia="en-US"/>
        </w:rPr>
        <w:t xml:space="preserve"> </w:t>
      </w:r>
      <w:r w:rsidR="00BB38F4" w:rsidRPr="006E11C2">
        <w:rPr>
          <w:rFonts w:eastAsiaTheme="minorHAnsi"/>
          <w:lang w:eastAsia="en-US"/>
        </w:rPr>
        <w:t>прогноз</w:t>
      </w:r>
      <w:r w:rsidRPr="006E11C2">
        <w:rPr>
          <w:rFonts w:eastAsiaTheme="minorHAnsi"/>
          <w:lang w:eastAsia="en-US"/>
        </w:rPr>
        <w:t>а</w:t>
      </w:r>
      <w:r w:rsidR="00BB38F4" w:rsidRPr="006E11C2">
        <w:rPr>
          <w:rFonts w:eastAsiaTheme="minorHAnsi"/>
          <w:lang w:eastAsia="en-US"/>
        </w:rPr>
        <w:t xml:space="preserve"> демографической ситуации в разрезе муниципальных образований Волгоградской области в период с 2015/2016 учебного года по </w:t>
      </w:r>
      <w:r w:rsidR="004A7175" w:rsidRPr="006E11C2">
        <w:rPr>
          <w:rFonts w:eastAsiaTheme="minorHAnsi"/>
          <w:lang w:eastAsia="en-US"/>
        </w:rPr>
        <w:t>202</w:t>
      </w:r>
      <w:r w:rsidR="00CC13AC" w:rsidRPr="006E11C2">
        <w:rPr>
          <w:rFonts w:eastAsiaTheme="minorHAnsi"/>
          <w:lang w:eastAsia="en-US"/>
        </w:rPr>
        <w:t>5</w:t>
      </w:r>
      <w:r w:rsidR="004A7175" w:rsidRPr="006E11C2">
        <w:rPr>
          <w:rFonts w:eastAsiaTheme="minorHAnsi"/>
          <w:lang w:eastAsia="en-US"/>
        </w:rPr>
        <w:t>/202</w:t>
      </w:r>
      <w:r w:rsidR="00CC13AC" w:rsidRPr="006E11C2">
        <w:rPr>
          <w:rFonts w:eastAsiaTheme="minorHAnsi"/>
          <w:lang w:eastAsia="en-US"/>
        </w:rPr>
        <w:t>6</w:t>
      </w:r>
      <w:r w:rsidR="004A7175" w:rsidRPr="006E11C2">
        <w:rPr>
          <w:rFonts w:eastAsiaTheme="minorHAnsi"/>
          <w:lang w:eastAsia="en-US"/>
        </w:rPr>
        <w:t xml:space="preserve"> учебный год </w:t>
      </w:r>
      <w:r w:rsidR="00BB38F4" w:rsidRPr="006E11C2">
        <w:rPr>
          <w:rFonts w:eastAsiaTheme="minorHAnsi"/>
          <w:lang w:eastAsia="en-US"/>
        </w:rPr>
        <w:t>по численности детей, обучающихся во вторую смену (далее Прогноз)</w:t>
      </w:r>
      <w:r w:rsidR="00054F96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выявил, что численность обучающихся во вторую смену на начало 2015/2016 учебного года (период формирования и начала реализации Программы - с 01.01.2016 года) составляет 24883 чел.</w:t>
      </w:r>
      <w:r w:rsidR="00CC13AC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или 85% от запланированного</w:t>
      </w:r>
      <w:proofErr w:type="gramEnd"/>
      <w:r w:rsidRPr="006E11C2">
        <w:rPr>
          <w:rFonts w:eastAsiaTheme="minorHAnsi"/>
          <w:lang w:eastAsia="en-US"/>
        </w:rPr>
        <w:t xml:space="preserve"> количества создания мест Программой (29560 ед.).  При этом численность обучающихся во вторую смену в 1-4 классах и 10</w:t>
      </w:r>
      <w:r w:rsidR="00E75140" w:rsidRPr="006E11C2">
        <w:rPr>
          <w:rFonts w:eastAsiaTheme="minorHAnsi"/>
          <w:lang w:eastAsia="en-US"/>
        </w:rPr>
        <w:t>-</w:t>
      </w:r>
      <w:r w:rsidRPr="006E11C2">
        <w:rPr>
          <w:rFonts w:eastAsiaTheme="minorHAnsi"/>
          <w:lang w:eastAsia="en-US"/>
        </w:rPr>
        <w:t xml:space="preserve">11 классах составляет </w:t>
      </w:r>
      <w:r w:rsidRPr="006E11C2">
        <w:rPr>
          <w:rFonts w:eastAsiaTheme="minorHAnsi"/>
          <w:b/>
          <w:lang w:eastAsia="en-US"/>
        </w:rPr>
        <w:t>17458 чел.,</w:t>
      </w:r>
      <w:r w:rsidRPr="006E11C2">
        <w:rPr>
          <w:rFonts w:eastAsiaTheme="minorHAnsi"/>
          <w:lang w:eastAsia="en-US"/>
        </w:rPr>
        <w:t xml:space="preserve"> или 98,8% от количества мест, запланированных к созданию </w:t>
      </w:r>
      <w:r w:rsidRPr="006E11C2">
        <w:rPr>
          <w:rFonts w:eastAsiaTheme="minorHAnsi"/>
          <w:b/>
          <w:lang w:eastAsia="en-US"/>
        </w:rPr>
        <w:t>на 1 этапе</w:t>
      </w:r>
      <w:r w:rsidRPr="006E11C2">
        <w:rPr>
          <w:rFonts w:eastAsiaTheme="minorHAnsi"/>
          <w:lang w:eastAsia="en-US"/>
        </w:rPr>
        <w:t xml:space="preserve"> Программы</w:t>
      </w:r>
      <w:r w:rsidRPr="006E11C2">
        <w:rPr>
          <w:rFonts w:eastAsiaTheme="minorHAnsi"/>
          <w:b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>по созданию новых мест</w:t>
      </w:r>
      <w:r w:rsidRPr="006E11C2">
        <w:rPr>
          <w:rFonts w:eastAsiaTheme="minorHAnsi"/>
          <w:b/>
          <w:lang w:eastAsia="en-US"/>
        </w:rPr>
        <w:t xml:space="preserve"> (17660 ед.). </w:t>
      </w:r>
      <w:r w:rsidRPr="006E11C2">
        <w:rPr>
          <w:rFonts w:eastAsiaTheme="minorHAnsi"/>
          <w:lang w:eastAsia="en-US"/>
        </w:rPr>
        <w:t xml:space="preserve">Следовательно, все созданные места на первом этапе должны создаваться в муниципальных образованиях, в которых имеется вторая смена в 1-4 классах и 10-11 классах.  Однако при проведении аналитического мероприятия КСП совместно с КСО муниципальных образований и ОМСУ установлено, что запланированное количество мест на 1 этапе не позволит исключить вторую смену </w:t>
      </w:r>
      <w:r w:rsidR="00054F96" w:rsidRPr="006E11C2">
        <w:rPr>
          <w:rFonts w:eastAsiaTheme="minorHAnsi"/>
          <w:lang w:eastAsia="en-US"/>
        </w:rPr>
        <w:t xml:space="preserve">только в </w:t>
      </w:r>
      <w:r w:rsidRPr="006E11C2">
        <w:rPr>
          <w:rFonts w:eastAsiaTheme="minorHAnsi"/>
          <w:lang w:eastAsia="en-US"/>
        </w:rPr>
        <w:t xml:space="preserve">9-ти в муниципальных образованиях </w:t>
      </w:r>
      <w:r w:rsidRPr="006E11C2">
        <w:rPr>
          <w:rFonts w:eastAsiaTheme="minorHAnsi"/>
          <w:i/>
          <w:lang w:eastAsia="en-US"/>
        </w:rPr>
        <w:t>(отражено далее).</w:t>
      </w:r>
    </w:p>
    <w:p w:rsidR="00D671E0" w:rsidRPr="006E11C2" w:rsidRDefault="00D671E0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Кроме того, </w:t>
      </w:r>
      <w:r w:rsidR="003C535B" w:rsidRPr="006E11C2">
        <w:rPr>
          <w:rFonts w:eastAsiaTheme="minorHAnsi"/>
          <w:lang w:eastAsia="en-US"/>
        </w:rPr>
        <w:t xml:space="preserve">как выше отмечалось, </w:t>
      </w:r>
      <w:r w:rsidRPr="006E11C2">
        <w:rPr>
          <w:rFonts w:eastAsiaTheme="minorHAnsi"/>
          <w:lang w:eastAsia="en-US"/>
        </w:rPr>
        <w:t xml:space="preserve">в соответствии с Прогнозом в Волгоградской области </w:t>
      </w:r>
      <w:r w:rsidR="00E75140" w:rsidRPr="006E11C2">
        <w:rPr>
          <w:rFonts w:eastAsiaTheme="minorHAnsi"/>
          <w:lang w:eastAsia="en-US"/>
        </w:rPr>
        <w:t>к</w:t>
      </w:r>
      <w:r w:rsidRPr="006E11C2">
        <w:rPr>
          <w:rFonts w:eastAsiaTheme="minorHAnsi"/>
          <w:lang w:eastAsia="en-US"/>
        </w:rPr>
        <w:t xml:space="preserve"> 2025/2026 учебн</w:t>
      </w:r>
      <w:r w:rsidR="00E75140" w:rsidRPr="006E11C2">
        <w:rPr>
          <w:rFonts w:eastAsiaTheme="minorHAnsi"/>
          <w:lang w:eastAsia="en-US"/>
        </w:rPr>
        <w:t xml:space="preserve">ому </w:t>
      </w:r>
      <w:r w:rsidRPr="006E11C2">
        <w:rPr>
          <w:rFonts w:eastAsiaTheme="minorHAnsi"/>
          <w:lang w:eastAsia="en-US"/>
        </w:rPr>
        <w:t xml:space="preserve">году численность обучающихся увеличится </w:t>
      </w:r>
      <w:r w:rsidR="00E75140" w:rsidRPr="006E11C2">
        <w:rPr>
          <w:rFonts w:eastAsiaTheme="minorHAnsi"/>
          <w:lang w:eastAsia="en-US"/>
        </w:rPr>
        <w:t>на</w:t>
      </w:r>
      <w:r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b/>
          <w:lang w:eastAsia="en-US"/>
        </w:rPr>
        <w:t xml:space="preserve">12979 чел. </w:t>
      </w:r>
      <w:r w:rsidRPr="006E11C2">
        <w:rPr>
          <w:rFonts w:eastAsiaTheme="minorHAnsi"/>
          <w:lang w:eastAsia="en-US"/>
        </w:rPr>
        <w:t>и</w:t>
      </w:r>
      <w:r w:rsidR="00096F75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как следствие</w:t>
      </w:r>
      <w:r w:rsidR="00096F75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может увеличиться численность обучающихся во вторую смену.</w:t>
      </w:r>
    </w:p>
    <w:p w:rsidR="00B07362" w:rsidRPr="006E11C2" w:rsidRDefault="00B07362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Информация по эффективности использования имеющихся площадей в общеобразовательных организациях, в организациях дополнительного образования и культуры с целью повышения доступности обучения в одну смену, а также по загруженности государственных (муниципальных) общеобразовательных организаций в указанном Прогнозе отсутствует.</w:t>
      </w:r>
    </w:p>
    <w:p w:rsidR="00B07362" w:rsidRPr="006E11C2" w:rsidRDefault="00EE0C6D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b/>
          <w:lang w:eastAsia="en-US"/>
        </w:rPr>
        <w:t xml:space="preserve">На втором этапе </w:t>
      </w:r>
      <w:r w:rsidRPr="006E11C2">
        <w:rPr>
          <w:rFonts w:eastAsiaTheme="minorHAnsi"/>
          <w:lang w:eastAsia="en-US"/>
        </w:rPr>
        <w:t xml:space="preserve">реализации Программы запланировано создание </w:t>
      </w:r>
      <w:r w:rsidR="00870F8D" w:rsidRPr="006E11C2">
        <w:rPr>
          <w:rFonts w:eastAsiaTheme="minorHAnsi"/>
          <w:b/>
          <w:lang w:eastAsia="en-US"/>
        </w:rPr>
        <w:t>11900 мест</w:t>
      </w:r>
      <w:r w:rsidR="00870F8D" w:rsidRPr="006E11C2">
        <w:rPr>
          <w:rFonts w:eastAsiaTheme="minorHAnsi"/>
          <w:lang w:eastAsia="en-US"/>
        </w:rPr>
        <w:t xml:space="preserve"> в целях  обеспечения односменного режима обучения в 5-9 классах общеобразовательных организаций и </w:t>
      </w:r>
      <w:proofErr w:type="gramStart"/>
      <w:r w:rsidR="00870F8D" w:rsidRPr="006E11C2">
        <w:rPr>
          <w:rFonts w:eastAsiaTheme="minorHAnsi"/>
          <w:lang w:eastAsia="en-US"/>
        </w:rPr>
        <w:t>перевода</w:t>
      </w:r>
      <w:proofErr w:type="gramEnd"/>
      <w:r w:rsidR="00870F8D" w:rsidRPr="006E11C2">
        <w:rPr>
          <w:rFonts w:eastAsiaTheme="minorHAnsi"/>
          <w:lang w:eastAsia="en-US"/>
        </w:rPr>
        <w:t xml:space="preserve"> обучающихся в новые здания общеобразовательных организаций из зданий с износом 50 % и выше.</w:t>
      </w:r>
      <w:r w:rsidR="00B07362" w:rsidRPr="006E11C2">
        <w:rPr>
          <w:rFonts w:eastAsiaTheme="minorHAnsi"/>
          <w:lang w:eastAsia="en-US"/>
        </w:rPr>
        <w:t xml:space="preserve"> </w:t>
      </w:r>
    </w:p>
    <w:p w:rsidR="009E5CEF" w:rsidRDefault="00B07362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proofErr w:type="gramStart"/>
      <w:r w:rsidRPr="006E11C2">
        <w:rPr>
          <w:rFonts w:eastAsiaTheme="minorHAnsi"/>
          <w:lang w:eastAsia="en-US"/>
        </w:rPr>
        <w:t xml:space="preserve">Учитывая, что </w:t>
      </w:r>
      <w:r w:rsidR="00870F8D" w:rsidRPr="006E11C2">
        <w:rPr>
          <w:rFonts w:eastAsiaTheme="minorHAnsi"/>
          <w:lang w:eastAsia="en-US"/>
        </w:rPr>
        <w:t>по состоянию на 2015</w:t>
      </w:r>
      <w:r w:rsidRPr="006E11C2">
        <w:rPr>
          <w:rFonts w:eastAsiaTheme="minorHAnsi"/>
          <w:lang w:eastAsia="en-US"/>
        </w:rPr>
        <w:t>-</w:t>
      </w:r>
      <w:r w:rsidR="00870F8D" w:rsidRPr="006E11C2">
        <w:rPr>
          <w:rFonts w:eastAsiaTheme="minorHAnsi"/>
          <w:lang w:eastAsia="en-US"/>
        </w:rPr>
        <w:t xml:space="preserve">2016 учебный год в Волгоградской области численность обучающихся во вторую смену в 5-9 классах составляет 7425 </w:t>
      </w:r>
      <w:r w:rsidR="00CC13AC" w:rsidRPr="006E11C2">
        <w:rPr>
          <w:rFonts w:eastAsiaTheme="minorHAnsi"/>
          <w:lang w:eastAsia="en-US"/>
        </w:rPr>
        <w:t>чел., а ч</w:t>
      </w:r>
      <w:r w:rsidRPr="006E11C2">
        <w:rPr>
          <w:rFonts w:eastAsiaTheme="minorHAnsi"/>
          <w:lang w:eastAsia="en-US"/>
        </w:rPr>
        <w:t>исленность обучающихся в зданиях</w:t>
      </w:r>
      <w:r w:rsidR="00CC13AC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требующих капитального ремонта и находящихся в аварийном состоянии</w:t>
      </w:r>
      <w:r w:rsidR="00CC13AC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</w:t>
      </w:r>
      <w:r w:rsidR="00D4760A" w:rsidRPr="006E11C2">
        <w:t xml:space="preserve">составляет </w:t>
      </w:r>
      <w:r w:rsidRPr="006E11C2">
        <w:t xml:space="preserve">22048 чел. (в муниципальных </w:t>
      </w:r>
      <w:r w:rsidR="001F6CC1" w:rsidRPr="006E11C2">
        <w:t>школах</w:t>
      </w:r>
      <w:r w:rsidRPr="006E11C2">
        <w:t xml:space="preserve"> – 20134 чел., в государственных </w:t>
      </w:r>
      <w:r w:rsidR="001F6CC1" w:rsidRPr="006E11C2">
        <w:t>школах</w:t>
      </w:r>
      <w:r w:rsidRPr="006E11C2">
        <w:t xml:space="preserve"> – 1914 чел.) (</w:t>
      </w:r>
      <w:r w:rsidR="00F545AD" w:rsidRPr="006E11C2">
        <w:t>данны</w:t>
      </w:r>
      <w:r w:rsidRPr="006E11C2">
        <w:t>е</w:t>
      </w:r>
      <w:r w:rsidR="00F545AD" w:rsidRPr="006E11C2">
        <w:t xml:space="preserve"> статистического наблюдени</w:t>
      </w:r>
      <w:r w:rsidR="00A75F54" w:rsidRPr="006E11C2">
        <w:t>я</w:t>
      </w:r>
      <w:r w:rsidRPr="006E11C2">
        <w:t xml:space="preserve"> </w:t>
      </w:r>
      <w:r w:rsidR="00F545AD" w:rsidRPr="006E11C2">
        <w:t>форм</w:t>
      </w:r>
      <w:r w:rsidRPr="006E11C2">
        <w:t>а</w:t>
      </w:r>
      <w:r w:rsidR="00F545AD" w:rsidRPr="006E11C2">
        <w:t xml:space="preserve"> №Д-4 </w:t>
      </w:r>
      <w:r w:rsidR="00A75F54" w:rsidRPr="006E11C2">
        <w:t>«</w:t>
      </w:r>
      <w:r w:rsidR="00F545AD" w:rsidRPr="006E11C2">
        <w:t>Сведения о материальной базе учреждений, реализующих программы</w:t>
      </w:r>
      <w:proofErr w:type="gramEnd"/>
      <w:r w:rsidR="00F545AD" w:rsidRPr="006E11C2">
        <w:t xml:space="preserve"> общего образования</w:t>
      </w:r>
      <w:r w:rsidR="00A75F54" w:rsidRPr="006E11C2">
        <w:t>»</w:t>
      </w:r>
      <w:r w:rsidR="00F545AD" w:rsidRPr="006E11C2">
        <w:t>)</w:t>
      </w:r>
      <w:r w:rsidR="00CC13AC" w:rsidRPr="006E11C2">
        <w:t>,</w:t>
      </w:r>
      <w:r w:rsidRPr="006E11C2">
        <w:t xml:space="preserve"> </w:t>
      </w:r>
      <w:r w:rsidR="00CC13AC" w:rsidRPr="006E11C2">
        <w:t>с</w:t>
      </w:r>
      <w:r w:rsidR="00A75F54" w:rsidRPr="006E11C2">
        <w:rPr>
          <w:rFonts w:eastAsiaTheme="minorHAnsi"/>
          <w:lang w:eastAsia="en-US"/>
        </w:rPr>
        <w:t>оздание на 2</w:t>
      </w:r>
      <w:r w:rsidR="00A75F54" w:rsidRPr="003C535B">
        <w:rPr>
          <w:rFonts w:eastAsiaTheme="minorHAnsi"/>
          <w:lang w:eastAsia="en-US"/>
        </w:rPr>
        <w:t xml:space="preserve"> этапе 11900 мест </w:t>
      </w:r>
      <w:r w:rsidRPr="003C535B">
        <w:rPr>
          <w:rFonts w:eastAsiaTheme="minorHAnsi"/>
          <w:lang w:eastAsia="en-US"/>
        </w:rPr>
        <w:t xml:space="preserve"> не покрывает потребность минимум на 17,5 тыс. мест</w:t>
      </w:r>
      <w:r w:rsidR="00D4760A" w:rsidRPr="003C535B">
        <w:rPr>
          <w:rFonts w:eastAsiaTheme="minorHAnsi"/>
          <w:lang w:eastAsia="en-US"/>
        </w:rPr>
        <w:t xml:space="preserve"> (11</w:t>
      </w:r>
      <w:r w:rsidR="00C612AA" w:rsidRPr="003C535B">
        <w:rPr>
          <w:rFonts w:eastAsiaTheme="minorHAnsi"/>
          <w:lang w:eastAsia="en-US"/>
        </w:rPr>
        <w:t>900-(22048+7425))</w:t>
      </w:r>
      <w:r w:rsidR="00A75F54" w:rsidRPr="003C535B">
        <w:rPr>
          <w:rFonts w:eastAsiaTheme="minorHAnsi"/>
          <w:lang w:eastAsia="en-US"/>
        </w:rPr>
        <w:t>.</w:t>
      </w:r>
      <w:r w:rsidR="00CC13AC">
        <w:rPr>
          <w:rFonts w:eastAsiaTheme="minorHAnsi"/>
          <w:lang w:eastAsia="en-US"/>
        </w:rPr>
        <w:t xml:space="preserve"> </w:t>
      </w:r>
      <w:r w:rsidR="00C612AA" w:rsidRPr="003C535B">
        <w:rPr>
          <w:rFonts w:eastAsiaTheme="minorHAnsi"/>
          <w:lang w:eastAsia="en-US"/>
        </w:rPr>
        <w:t>В</w:t>
      </w:r>
      <w:r w:rsidR="009E5CEF" w:rsidRPr="003C535B">
        <w:rPr>
          <w:rFonts w:eastAsiaTheme="minorHAnsi"/>
          <w:lang w:eastAsia="en-US"/>
        </w:rPr>
        <w:t xml:space="preserve">ыполнение целевых показателей, </w:t>
      </w:r>
      <w:r w:rsidR="00C612AA" w:rsidRPr="003C535B">
        <w:rPr>
          <w:rFonts w:eastAsiaTheme="minorHAnsi"/>
          <w:lang w:eastAsia="en-US"/>
        </w:rPr>
        <w:t xml:space="preserve">установленных </w:t>
      </w:r>
      <w:r w:rsidR="009E5CEF" w:rsidRPr="003C535B">
        <w:rPr>
          <w:rFonts w:eastAsiaTheme="minorHAnsi"/>
          <w:lang w:eastAsia="en-US"/>
        </w:rPr>
        <w:t>Программ</w:t>
      </w:r>
      <w:r w:rsidR="00C612AA" w:rsidRPr="003C535B">
        <w:rPr>
          <w:rFonts w:eastAsiaTheme="minorHAnsi"/>
          <w:lang w:eastAsia="en-US"/>
        </w:rPr>
        <w:t>ой</w:t>
      </w:r>
      <w:r w:rsidR="009E5CEF" w:rsidRPr="003C535B">
        <w:rPr>
          <w:rFonts w:eastAsiaTheme="minorHAnsi"/>
          <w:lang w:eastAsia="en-US"/>
        </w:rPr>
        <w:t xml:space="preserve"> </w:t>
      </w:r>
      <w:r w:rsidR="00C612AA" w:rsidRPr="003C535B">
        <w:rPr>
          <w:rFonts w:eastAsiaTheme="minorHAnsi"/>
          <w:lang w:eastAsia="en-US"/>
        </w:rPr>
        <w:t>на</w:t>
      </w:r>
      <w:r w:rsidR="009E5CEF" w:rsidRPr="003C535B">
        <w:rPr>
          <w:rFonts w:eastAsiaTheme="minorHAnsi"/>
          <w:lang w:eastAsia="en-US"/>
        </w:rPr>
        <w:t xml:space="preserve"> 2016 год, отражен</w:t>
      </w:r>
      <w:r w:rsidR="00C612AA" w:rsidRPr="003C535B">
        <w:rPr>
          <w:rFonts w:eastAsiaTheme="minorHAnsi"/>
          <w:lang w:eastAsia="en-US"/>
        </w:rPr>
        <w:t>о</w:t>
      </w:r>
      <w:r w:rsidR="009E5CEF" w:rsidRPr="00047CDE">
        <w:rPr>
          <w:rFonts w:eastAsiaTheme="minorHAnsi"/>
          <w:lang w:eastAsia="en-US"/>
        </w:rPr>
        <w:t xml:space="preserve"> </w:t>
      </w:r>
      <w:r w:rsidR="009E5CEF" w:rsidRPr="00CC13AC">
        <w:rPr>
          <w:rFonts w:eastAsiaTheme="minorHAnsi"/>
          <w:lang w:eastAsia="en-US"/>
        </w:rPr>
        <w:t>в</w:t>
      </w:r>
      <w:r w:rsidR="009E5CEF" w:rsidRPr="00047CDE">
        <w:rPr>
          <w:rFonts w:eastAsiaTheme="minorHAnsi"/>
          <w:color w:val="0000CC"/>
          <w:lang w:eastAsia="en-US"/>
        </w:rPr>
        <w:t xml:space="preserve"> таблице №</w:t>
      </w:r>
      <w:r w:rsidR="00770F94">
        <w:rPr>
          <w:rFonts w:eastAsiaTheme="minorHAnsi"/>
          <w:color w:val="0000CC"/>
          <w:lang w:eastAsia="en-US"/>
        </w:rPr>
        <w:t>4</w:t>
      </w:r>
    </w:p>
    <w:tbl>
      <w:tblPr>
        <w:tblW w:w="10221" w:type="dxa"/>
        <w:tblInd w:w="93" w:type="dxa"/>
        <w:tblLook w:val="04A0"/>
      </w:tblPr>
      <w:tblGrid>
        <w:gridCol w:w="459"/>
        <w:gridCol w:w="5679"/>
        <w:gridCol w:w="543"/>
        <w:gridCol w:w="705"/>
        <w:gridCol w:w="993"/>
        <w:gridCol w:w="1842"/>
      </w:tblGrid>
      <w:tr w:rsidR="009E5CEF" w:rsidRPr="000579A6" w:rsidTr="00047551">
        <w:trPr>
          <w:trHeight w:val="89"/>
          <w:tblHeader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F" w:rsidRPr="000579A6" w:rsidRDefault="009E5CEF" w:rsidP="006E7111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0579A6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0579A6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579A6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F" w:rsidRPr="000579A6" w:rsidRDefault="009E5CEF" w:rsidP="006E7111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F" w:rsidRPr="000579A6" w:rsidRDefault="009E5CEF" w:rsidP="006E7111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0579A6">
              <w:rPr>
                <w:color w:val="000000"/>
                <w:sz w:val="18"/>
                <w:szCs w:val="18"/>
              </w:rPr>
              <w:t>изм</w:t>
            </w:r>
            <w:proofErr w:type="spellEnd"/>
            <w:r w:rsidRPr="000579A6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CEF" w:rsidRPr="000579A6" w:rsidRDefault="009E5CEF" w:rsidP="006E711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ПЕРИОД</w:t>
            </w:r>
          </w:p>
        </w:tc>
      </w:tr>
      <w:tr w:rsidR="006E7111" w:rsidRPr="000579A6" w:rsidTr="00047551">
        <w:trPr>
          <w:trHeight w:val="132"/>
          <w:tblHeader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111" w:rsidRPr="000579A6" w:rsidRDefault="006E7111" w:rsidP="006E71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111" w:rsidRPr="000579A6" w:rsidRDefault="006E7111" w:rsidP="006E71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111" w:rsidRPr="000579A6" w:rsidRDefault="006E7111" w:rsidP="006E71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6E7111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2016 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6E7111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2016 факт данные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111" w:rsidRPr="000579A6" w:rsidRDefault="006E7111" w:rsidP="00047551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 xml:space="preserve">2016 факт данные </w:t>
            </w:r>
            <w:r>
              <w:rPr>
                <w:color w:val="000000"/>
                <w:sz w:val="18"/>
                <w:szCs w:val="18"/>
              </w:rPr>
              <w:t xml:space="preserve">ОМСУ и </w:t>
            </w:r>
            <w:proofErr w:type="spellStart"/>
            <w:r>
              <w:rPr>
                <w:color w:val="000000"/>
                <w:sz w:val="18"/>
                <w:szCs w:val="18"/>
              </w:rPr>
              <w:t>статистич</w:t>
            </w:r>
            <w:proofErr w:type="spellEnd"/>
            <w:r w:rsidR="00047551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отчетности</w:t>
            </w:r>
          </w:p>
        </w:tc>
      </w:tr>
      <w:tr w:rsidR="006E7111" w:rsidRPr="000579A6" w:rsidTr="00047551">
        <w:trPr>
          <w:trHeight w:val="3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Число новых мест в общеобразовательных организациях, в том числе введенных путем: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2775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0579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2775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2775*</w:t>
            </w:r>
          </w:p>
        </w:tc>
      </w:tr>
      <w:tr w:rsidR="006E7111" w:rsidRPr="000579A6" w:rsidTr="00047551">
        <w:trPr>
          <w:trHeight w:val="13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строительства объектов инфраструктуры общего образования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6E7111" w:rsidRPr="000579A6" w:rsidTr="00047551">
        <w:trPr>
          <w:trHeight w:val="2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реконструкции объектов инфраструктуры общего образования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6E7111" w:rsidRPr="000579A6" w:rsidTr="00047551">
        <w:trPr>
          <w:trHeight w:val="42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эффективного использования имеющихся помещений общеобразовательных организаций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2775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B56884" w:rsidRDefault="006E7111" w:rsidP="00ED47F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56884">
              <w:rPr>
                <w:bCs/>
                <w:color w:val="000000"/>
                <w:sz w:val="18"/>
                <w:szCs w:val="18"/>
              </w:rPr>
              <w:t>2775*</w:t>
            </w:r>
          </w:p>
        </w:tc>
      </w:tr>
      <w:tr w:rsidR="006E7111" w:rsidRPr="000579A6" w:rsidTr="00047551">
        <w:trPr>
          <w:trHeight w:val="54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0579A6">
              <w:rPr>
                <w:bCs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0579A6">
              <w:rPr>
                <w:bCs/>
                <w:color w:val="000000"/>
                <w:sz w:val="18"/>
                <w:szCs w:val="18"/>
              </w:rPr>
              <w:t xml:space="preserve"> обучающихся в общеобразовательных организациях, в том числе: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579A6">
              <w:rPr>
                <w:bCs/>
                <w:color w:val="000000"/>
                <w:sz w:val="18"/>
                <w:szCs w:val="18"/>
              </w:rPr>
              <w:t>91,7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B56884" w:rsidRDefault="006E7111" w:rsidP="006755A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56884">
              <w:rPr>
                <w:bCs/>
                <w:color w:val="000000"/>
                <w:sz w:val="18"/>
                <w:szCs w:val="18"/>
              </w:rPr>
              <w:t>90,</w:t>
            </w:r>
            <w:r w:rsidR="006755A2" w:rsidRPr="00B56884">
              <w:rPr>
                <w:bCs/>
                <w:color w:val="000000"/>
                <w:sz w:val="18"/>
                <w:szCs w:val="18"/>
              </w:rPr>
              <w:t>7</w:t>
            </w:r>
            <w:r w:rsidRPr="00B56884">
              <w:rPr>
                <w:bCs/>
                <w:color w:val="000000"/>
                <w:sz w:val="18"/>
                <w:szCs w:val="18"/>
              </w:rPr>
              <w:t>**</w:t>
            </w:r>
          </w:p>
        </w:tc>
      </w:tr>
      <w:tr w:rsidR="006E7111" w:rsidRPr="000579A6" w:rsidTr="00047551">
        <w:trPr>
          <w:trHeight w:val="27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proofErr w:type="gramStart"/>
            <w:r w:rsidRPr="000579A6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 w:rsidRPr="000579A6">
              <w:rPr>
                <w:color w:val="000000"/>
                <w:sz w:val="18"/>
                <w:szCs w:val="18"/>
              </w:rPr>
              <w:t xml:space="preserve"> по программам начального общего образования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B56884" w:rsidRDefault="006E7111" w:rsidP="006755A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56884">
              <w:rPr>
                <w:bCs/>
                <w:color w:val="000000"/>
                <w:sz w:val="18"/>
                <w:szCs w:val="18"/>
              </w:rPr>
              <w:t>85,</w:t>
            </w:r>
            <w:r w:rsidR="006755A2" w:rsidRPr="00B56884">
              <w:rPr>
                <w:bCs/>
                <w:color w:val="000000"/>
                <w:sz w:val="18"/>
                <w:szCs w:val="18"/>
              </w:rPr>
              <w:t>4</w:t>
            </w:r>
            <w:r w:rsidRPr="00B56884">
              <w:rPr>
                <w:bCs/>
                <w:color w:val="000000"/>
                <w:sz w:val="18"/>
                <w:szCs w:val="18"/>
              </w:rPr>
              <w:t>**</w:t>
            </w:r>
          </w:p>
        </w:tc>
      </w:tr>
      <w:tr w:rsidR="006E7111" w:rsidRPr="000579A6" w:rsidTr="00047551">
        <w:trPr>
          <w:trHeight w:val="262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proofErr w:type="gramStart"/>
            <w:r w:rsidRPr="000579A6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 w:rsidRPr="000579A6">
              <w:rPr>
                <w:color w:val="000000"/>
                <w:sz w:val="18"/>
                <w:szCs w:val="18"/>
              </w:rPr>
              <w:t xml:space="preserve"> по программам основного общего образования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B56884" w:rsidRDefault="006E7111" w:rsidP="006755A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56884">
              <w:rPr>
                <w:bCs/>
                <w:color w:val="000000"/>
                <w:sz w:val="18"/>
                <w:szCs w:val="18"/>
              </w:rPr>
              <w:t>94,</w:t>
            </w:r>
            <w:r w:rsidR="006755A2" w:rsidRPr="00B56884">
              <w:rPr>
                <w:bCs/>
                <w:color w:val="000000"/>
                <w:sz w:val="18"/>
                <w:szCs w:val="18"/>
              </w:rPr>
              <w:t>4</w:t>
            </w:r>
            <w:r w:rsidRPr="00B56884">
              <w:rPr>
                <w:bCs/>
                <w:color w:val="000000"/>
                <w:sz w:val="18"/>
                <w:szCs w:val="18"/>
              </w:rPr>
              <w:t>**</w:t>
            </w:r>
          </w:p>
        </w:tc>
      </w:tr>
      <w:tr w:rsidR="006E7111" w:rsidRPr="000579A6" w:rsidTr="00047551">
        <w:trPr>
          <w:trHeight w:val="137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rPr>
                <w:color w:val="000000"/>
                <w:sz w:val="18"/>
                <w:szCs w:val="18"/>
              </w:rPr>
            </w:pPr>
            <w:proofErr w:type="gramStart"/>
            <w:r w:rsidRPr="000579A6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 w:rsidRPr="000579A6">
              <w:rPr>
                <w:color w:val="000000"/>
                <w:sz w:val="18"/>
                <w:szCs w:val="18"/>
              </w:rPr>
              <w:t xml:space="preserve"> по программам среднего общего образования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7111" w:rsidRPr="000579A6" w:rsidRDefault="006E7111" w:rsidP="0095765A">
            <w:pPr>
              <w:jc w:val="center"/>
              <w:rPr>
                <w:color w:val="000000"/>
                <w:sz w:val="18"/>
                <w:szCs w:val="18"/>
              </w:rPr>
            </w:pPr>
            <w:r w:rsidRPr="000579A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7111" w:rsidRPr="00B56884" w:rsidRDefault="006E7111" w:rsidP="006755A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56884">
              <w:rPr>
                <w:bCs/>
                <w:color w:val="000000"/>
                <w:sz w:val="18"/>
                <w:szCs w:val="18"/>
              </w:rPr>
              <w:t>97,</w:t>
            </w:r>
            <w:r w:rsidR="006755A2" w:rsidRPr="00B56884">
              <w:rPr>
                <w:bCs/>
                <w:color w:val="000000"/>
                <w:sz w:val="18"/>
                <w:szCs w:val="18"/>
              </w:rPr>
              <w:t>5</w:t>
            </w:r>
            <w:r w:rsidRPr="00B56884">
              <w:rPr>
                <w:bCs/>
                <w:color w:val="000000"/>
                <w:sz w:val="18"/>
                <w:szCs w:val="18"/>
              </w:rPr>
              <w:t>**</w:t>
            </w:r>
          </w:p>
        </w:tc>
      </w:tr>
    </w:tbl>
    <w:p w:rsidR="00C612AA" w:rsidRDefault="000579A6" w:rsidP="00D23421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DD0061">
        <w:rPr>
          <w:rFonts w:eastAsiaTheme="minorHAnsi"/>
          <w:i/>
          <w:sz w:val="22"/>
          <w:szCs w:val="22"/>
          <w:lang w:eastAsia="en-US"/>
        </w:rPr>
        <w:t>* - данные ОМСУ</w:t>
      </w:r>
      <w:r w:rsidR="00ED47F1" w:rsidRPr="00DD0061">
        <w:rPr>
          <w:rFonts w:eastAsiaTheme="minorHAnsi"/>
          <w:i/>
          <w:sz w:val="22"/>
          <w:szCs w:val="22"/>
          <w:lang w:eastAsia="en-US"/>
        </w:rPr>
        <w:t xml:space="preserve">, </w:t>
      </w:r>
    </w:p>
    <w:p w:rsidR="009E5CEF" w:rsidRPr="00DD0061" w:rsidRDefault="00ED47F1" w:rsidP="00D23421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DD0061">
        <w:rPr>
          <w:rFonts w:eastAsiaTheme="minorHAnsi"/>
          <w:i/>
          <w:sz w:val="22"/>
          <w:szCs w:val="22"/>
          <w:lang w:eastAsia="en-US"/>
        </w:rPr>
        <w:t>** - данные годовой формы №ОО-1 «Сведения об организации, осуществляющей подготовку по образовательным программам начального общего, основного общего, среднего общего образования» на начало 2016/2017 учебного года.</w:t>
      </w:r>
    </w:p>
    <w:p w:rsidR="00FB1429" w:rsidRPr="006E11C2" w:rsidRDefault="000579A6" w:rsidP="00054F96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lang w:eastAsia="en-US"/>
        </w:rPr>
      </w:pPr>
      <w:r w:rsidRPr="007005EC">
        <w:rPr>
          <w:rFonts w:eastAsiaTheme="minorHAnsi"/>
          <w:lang w:eastAsia="en-US"/>
        </w:rPr>
        <w:t>Следует отметить, что согласно данным ОМСУ из 2775 мест</w:t>
      </w:r>
      <w:r w:rsidR="007005EC" w:rsidRPr="007005EC">
        <w:rPr>
          <w:rFonts w:eastAsiaTheme="minorHAnsi"/>
          <w:lang w:eastAsia="en-US"/>
        </w:rPr>
        <w:t xml:space="preserve">, создание которых отражено в отчете Комитета </w:t>
      </w:r>
      <w:r w:rsidRPr="007005EC">
        <w:rPr>
          <w:rFonts w:eastAsiaTheme="minorHAnsi"/>
          <w:lang w:eastAsia="en-US"/>
        </w:rPr>
        <w:t xml:space="preserve">за счет эффективного использования имеющихся помещений </w:t>
      </w:r>
      <w:r w:rsidRPr="006E11C2">
        <w:rPr>
          <w:rFonts w:eastAsiaTheme="minorHAnsi"/>
          <w:lang w:eastAsia="en-US"/>
        </w:rPr>
        <w:t>общеобразовательных организаций</w:t>
      </w:r>
      <w:r w:rsidR="007005EC" w:rsidRPr="006E11C2">
        <w:rPr>
          <w:rFonts w:eastAsiaTheme="minorHAnsi"/>
          <w:lang w:eastAsia="en-US"/>
        </w:rPr>
        <w:t xml:space="preserve">, фактически </w:t>
      </w:r>
      <w:r w:rsidRPr="006E11C2">
        <w:rPr>
          <w:rFonts w:eastAsiaTheme="minorHAnsi"/>
          <w:lang w:eastAsia="en-US"/>
        </w:rPr>
        <w:t xml:space="preserve">288 мест не </w:t>
      </w:r>
      <w:r w:rsidR="007005EC" w:rsidRPr="006E11C2">
        <w:rPr>
          <w:rFonts w:eastAsiaTheme="minorHAnsi"/>
          <w:lang w:eastAsia="en-US"/>
        </w:rPr>
        <w:t xml:space="preserve">были созданы, а были проведены </w:t>
      </w:r>
      <w:r w:rsidR="003C535B" w:rsidRPr="006E11C2">
        <w:rPr>
          <w:rFonts w:eastAsiaTheme="minorHAnsi"/>
          <w:lang w:eastAsia="en-US"/>
        </w:rPr>
        <w:t xml:space="preserve">организационные </w:t>
      </w:r>
      <w:r w:rsidR="007005EC" w:rsidRPr="006E11C2">
        <w:rPr>
          <w:rFonts w:eastAsiaTheme="minorHAnsi"/>
          <w:lang w:eastAsia="en-US"/>
        </w:rPr>
        <w:t xml:space="preserve">мероприятия, позволившие </w:t>
      </w:r>
      <w:r w:rsidRPr="006E11C2">
        <w:rPr>
          <w:rFonts w:eastAsiaTheme="minorHAnsi"/>
          <w:lang w:eastAsia="en-US"/>
        </w:rPr>
        <w:t>уменьши</w:t>
      </w:r>
      <w:r w:rsidR="007005EC" w:rsidRPr="006E11C2">
        <w:rPr>
          <w:rFonts w:eastAsiaTheme="minorHAnsi"/>
          <w:lang w:eastAsia="en-US"/>
        </w:rPr>
        <w:t>ть</w:t>
      </w:r>
      <w:r w:rsidRPr="006E11C2">
        <w:rPr>
          <w:rFonts w:eastAsiaTheme="minorHAnsi"/>
          <w:lang w:eastAsia="en-US"/>
        </w:rPr>
        <w:t xml:space="preserve"> численность обучающихся во вторую смену</w:t>
      </w:r>
      <w:r w:rsidR="007005EC" w:rsidRPr="006E11C2">
        <w:rPr>
          <w:rFonts w:eastAsiaTheme="minorHAnsi"/>
          <w:lang w:eastAsia="en-US"/>
        </w:rPr>
        <w:t>, а именно</w:t>
      </w:r>
      <w:r w:rsidRPr="006E11C2">
        <w:rPr>
          <w:rFonts w:eastAsiaTheme="minorHAnsi"/>
          <w:lang w:eastAsia="en-US"/>
        </w:rPr>
        <w:t>:</w:t>
      </w:r>
    </w:p>
    <w:p w:rsidR="000579A6" w:rsidRPr="006E11C2" w:rsidRDefault="000579A6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-сокращен</w:t>
      </w:r>
      <w:r w:rsidR="00CC13AC" w:rsidRPr="006E11C2">
        <w:rPr>
          <w:rFonts w:eastAsiaTheme="minorHAnsi"/>
          <w:lang w:eastAsia="en-US"/>
        </w:rPr>
        <w:t>о количество</w:t>
      </w:r>
      <w:r w:rsidR="00876A39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>класс</w:t>
      </w:r>
      <w:r w:rsidR="00CC13AC" w:rsidRPr="006E11C2">
        <w:rPr>
          <w:rFonts w:eastAsiaTheme="minorHAnsi"/>
          <w:lang w:eastAsia="en-US"/>
        </w:rPr>
        <w:t>ов</w:t>
      </w:r>
      <w:r w:rsidRPr="006E11C2">
        <w:rPr>
          <w:rFonts w:eastAsiaTheme="minorHAnsi"/>
          <w:lang w:eastAsia="en-US"/>
        </w:rPr>
        <w:t>-комплект</w:t>
      </w:r>
      <w:r w:rsidR="00CC13AC" w:rsidRPr="006E11C2">
        <w:rPr>
          <w:rFonts w:eastAsiaTheme="minorHAnsi"/>
          <w:lang w:eastAsia="en-US"/>
        </w:rPr>
        <w:t>ов</w:t>
      </w:r>
      <w:r w:rsidRPr="006E11C2">
        <w:rPr>
          <w:rFonts w:eastAsiaTheme="minorHAnsi"/>
          <w:lang w:eastAsia="en-US"/>
        </w:rPr>
        <w:t xml:space="preserve"> - на 12 чел. </w:t>
      </w:r>
      <w:r w:rsidR="00CC13AC" w:rsidRPr="006E11C2">
        <w:rPr>
          <w:rFonts w:eastAsiaTheme="minorHAnsi"/>
          <w:lang w:eastAsia="en-US"/>
        </w:rPr>
        <w:t xml:space="preserve">в </w:t>
      </w:r>
      <w:proofErr w:type="spellStart"/>
      <w:r w:rsidRPr="006E11C2">
        <w:rPr>
          <w:rFonts w:eastAsiaTheme="minorHAnsi"/>
          <w:lang w:eastAsia="en-US"/>
        </w:rPr>
        <w:t>Камышинск</w:t>
      </w:r>
      <w:r w:rsidR="00CC13AC" w:rsidRPr="006E11C2">
        <w:rPr>
          <w:rFonts w:eastAsiaTheme="minorHAnsi"/>
          <w:lang w:eastAsia="en-US"/>
        </w:rPr>
        <w:t>ом</w:t>
      </w:r>
      <w:proofErr w:type="spellEnd"/>
      <w:r w:rsidR="00CC13AC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>муниципальн</w:t>
      </w:r>
      <w:r w:rsidR="00CC13AC" w:rsidRPr="006E11C2">
        <w:rPr>
          <w:rFonts w:eastAsiaTheme="minorHAnsi"/>
          <w:lang w:eastAsia="en-US"/>
        </w:rPr>
        <w:t>ом</w:t>
      </w:r>
      <w:r w:rsidRPr="006E11C2">
        <w:rPr>
          <w:rFonts w:eastAsiaTheme="minorHAnsi"/>
          <w:lang w:eastAsia="en-US"/>
        </w:rPr>
        <w:t xml:space="preserve"> район</w:t>
      </w:r>
      <w:r w:rsidR="00CC13AC" w:rsidRPr="006E11C2">
        <w:rPr>
          <w:rFonts w:eastAsiaTheme="minorHAnsi"/>
          <w:lang w:eastAsia="en-US"/>
        </w:rPr>
        <w:t>е</w:t>
      </w:r>
      <w:r w:rsidR="00876A39" w:rsidRPr="006E11C2">
        <w:rPr>
          <w:rFonts w:eastAsiaTheme="minorHAnsi"/>
          <w:lang w:eastAsia="en-US"/>
        </w:rPr>
        <w:t>, на 8 чел.</w:t>
      </w:r>
      <w:r w:rsidR="00CC13AC" w:rsidRPr="006E11C2">
        <w:rPr>
          <w:rFonts w:eastAsiaTheme="minorHAnsi"/>
          <w:lang w:eastAsia="en-US"/>
        </w:rPr>
        <w:t xml:space="preserve"> в</w:t>
      </w:r>
      <w:r w:rsidR="00876A39" w:rsidRPr="006E11C2">
        <w:rPr>
          <w:rFonts w:eastAsiaTheme="minorHAnsi"/>
          <w:lang w:eastAsia="en-US"/>
        </w:rPr>
        <w:t xml:space="preserve"> городско</w:t>
      </w:r>
      <w:r w:rsidR="00CC13AC" w:rsidRPr="006E11C2">
        <w:rPr>
          <w:rFonts w:eastAsiaTheme="minorHAnsi"/>
          <w:lang w:eastAsia="en-US"/>
        </w:rPr>
        <w:t>м</w:t>
      </w:r>
      <w:r w:rsidR="00876A39" w:rsidRPr="006E11C2">
        <w:rPr>
          <w:rFonts w:eastAsiaTheme="minorHAnsi"/>
          <w:lang w:eastAsia="en-US"/>
        </w:rPr>
        <w:t xml:space="preserve"> округ</w:t>
      </w:r>
      <w:r w:rsidR="00CC13AC" w:rsidRPr="006E11C2">
        <w:rPr>
          <w:rFonts w:eastAsiaTheme="minorHAnsi"/>
          <w:lang w:eastAsia="en-US"/>
        </w:rPr>
        <w:t>е</w:t>
      </w:r>
      <w:r w:rsidR="00876A39" w:rsidRPr="006E11C2">
        <w:rPr>
          <w:rFonts w:eastAsiaTheme="minorHAnsi"/>
          <w:lang w:eastAsia="en-US"/>
        </w:rPr>
        <w:t xml:space="preserve"> город Урюпинск</w:t>
      </w:r>
      <w:r w:rsidRPr="006E11C2">
        <w:rPr>
          <w:rFonts w:eastAsiaTheme="minorHAnsi"/>
          <w:lang w:eastAsia="en-US"/>
        </w:rPr>
        <w:t>;</w:t>
      </w:r>
    </w:p>
    <w:p w:rsidR="00876A39" w:rsidRPr="006E11C2" w:rsidRDefault="000579A6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-</w:t>
      </w:r>
      <w:r w:rsidR="00362D57" w:rsidRPr="006E11C2">
        <w:rPr>
          <w:rFonts w:eastAsiaTheme="minorHAnsi"/>
          <w:lang w:eastAsia="en-US"/>
        </w:rPr>
        <w:t xml:space="preserve">осуществлен </w:t>
      </w:r>
      <w:r w:rsidR="003D6A7A" w:rsidRPr="006E11C2">
        <w:rPr>
          <w:rFonts w:eastAsiaTheme="minorHAnsi"/>
          <w:lang w:eastAsia="en-US"/>
        </w:rPr>
        <w:t>перев</w:t>
      </w:r>
      <w:r w:rsidR="00362D57" w:rsidRPr="006E11C2">
        <w:rPr>
          <w:rFonts w:eastAsiaTheme="minorHAnsi"/>
          <w:lang w:eastAsia="en-US"/>
        </w:rPr>
        <w:t>од</w:t>
      </w:r>
      <w:r w:rsidR="003D6A7A" w:rsidRPr="006E11C2">
        <w:rPr>
          <w:rFonts w:eastAsiaTheme="minorHAnsi"/>
          <w:lang w:eastAsia="en-US"/>
        </w:rPr>
        <w:t xml:space="preserve"> на 1,5 сменный режим работы одного класса начальной школы</w:t>
      </w:r>
      <w:r w:rsidR="00876A39" w:rsidRPr="006E11C2">
        <w:rPr>
          <w:rFonts w:eastAsiaTheme="minorHAnsi"/>
          <w:lang w:eastAsia="en-US"/>
        </w:rPr>
        <w:t xml:space="preserve"> </w:t>
      </w:r>
      <w:r w:rsidR="003C535B" w:rsidRPr="006E11C2">
        <w:rPr>
          <w:rFonts w:eastAsiaTheme="minorHAnsi"/>
          <w:lang w:eastAsia="en-US"/>
        </w:rPr>
        <w:t xml:space="preserve">численностью 20 чел. </w:t>
      </w:r>
      <w:r w:rsidR="00876A39" w:rsidRPr="006E11C2">
        <w:rPr>
          <w:rFonts w:eastAsiaTheme="minorHAnsi"/>
          <w:lang w:eastAsia="en-US"/>
        </w:rPr>
        <w:t>(</w:t>
      </w:r>
      <w:proofErr w:type="spellStart"/>
      <w:r w:rsidR="00876A39" w:rsidRPr="006E11C2">
        <w:rPr>
          <w:rFonts w:eastAsiaTheme="minorHAnsi"/>
          <w:lang w:eastAsia="en-US"/>
        </w:rPr>
        <w:t>Фроловский</w:t>
      </w:r>
      <w:proofErr w:type="spellEnd"/>
      <w:r w:rsidR="00876A39" w:rsidRPr="006E11C2">
        <w:rPr>
          <w:rFonts w:eastAsiaTheme="minorHAnsi"/>
          <w:lang w:eastAsia="en-US"/>
        </w:rPr>
        <w:t xml:space="preserve"> муниципальный район)</w:t>
      </w:r>
      <w:r w:rsidR="003C535B" w:rsidRPr="006E11C2">
        <w:rPr>
          <w:rFonts w:eastAsiaTheme="minorHAnsi"/>
          <w:lang w:eastAsia="en-US"/>
        </w:rPr>
        <w:t>, переведены 244 учащихся на подсменные занятия (1,5 сменный режим) (городской округ город Урюпинск)</w:t>
      </w:r>
      <w:r w:rsidR="00876A39" w:rsidRPr="006E11C2">
        <w:rPr>
          <w:rFonts w:eastAsiaTheme="minorHAnsi"/>
          <w:lang w:eastAsia="en-US"/>
        </w:rPr>
        <w:t>;</w:t>
      </w:r>
    </w:p>
    <w:p w:rsidR="00876A39" w:rsidRPr="006E11C2" w:rsidRDefault="00876A39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-</w:t>
      </w:r>
      <w:r w:rsidR="00362D57" w:rsidRPr="006E11C2">
        <w:rPr>
          <w:rFonts w:eastAsiaTheme="minorHAnsi"/>
          <w:lang w:eastAsia="en-US"/>
        </w:rPr>
        <w:t xml:space="preserve">на обучение во вторую смену </w:t>
      </w:r>
      <w:r w:rsidRPr="006E11C2">
        <w:rPr>
          <w:rFonts w:eastAsiaTheme="minorHAnsi"/>
          <w:lang w:eastAsia="en-US"/>
        </w:rPr>
        <w:t>перев</w:t>
      </w:r>
      <w:r w:rsidR="00362D57" w:rsidRPr="006E11C2">
        <w:rPr>
          <w:rFonts w:eastAsiaTheme="minorHAnsi"/>
          <w:lang w:eastAsia="en-US"/>
        </w:rPr>
        <w:t>едены</w:t>
      </w:r>
      <w:r w:rsidRPr="006E11C2">
        <w:rPr>
          <w:rFonts w:eastAsiaTheme="minorHAnsi"/>
          <w:lang w:eastAsia="en-US"/>
        </w:rPr>
        <w:t xml:space="preserve"> класс</w:t>
      </w:r>
      <w:r w:rsidR="00362D57" w:rsidRPr="006E11C2">
        <w:rPr>
          <w:rFonts w:eastAsiaTheme="minorHAnsi"/>
          <w:lang w:eastAsia="en-US"/>
        </w:rPr>
        <w:t>ы</w:t>
      </w:r>
      <w:r w:rsidRPr="006E11C2">
        <w:rPr>
          <w:rFonts w:eastAsiaTheme="minorHAnsi"/>
          <w:lang w:eastAsia="en-US"/>
        </w:rPr>
        <w:t xml:space="preserve"> с меньшей наполняемостью </w:t>
      </w:r>
      <w:r w:rsidR="00362D57" w:rsidRPr="006E11C2">
        <w:rPr>
          <w:rFonts w:eastAsiaTheme="minorHAnsi"/>
          <w:lang w:eastAsia="en-US"/>
        </w:rPr>
        <w:t xml:space="preserve">детей </w:t>
      </w:r>
      <w:r w:rsidRPr="006E11C2">
        <w:rPr>
          <w:rFonts w:eastAsiaTheme="minorHAnsi"/>
          <w:lang w:eastAsia="en-US"/>
        </w:rPr>
        <w:t>на 4 чел. (</w:t>
      </w:r>
      <w:proofErr w:type="spellStart"/>
      <w:r w:rsidRPr="006E11C2">
        <w:rPr>
          <w:rFonts w:eastAsiaTheme="minorHAnsi"/>
          <w:lang w:eastAsia="en-US"/>
        </w:rPr>
        <w:t>Старополтавский</w:t>
      </w:r>
      <w:proofErr w:type="spellEnd"/>
      <w:r w:rsidRPr="006E11C2">
        <w:rPr>
          <w:rFonts w:eastAsiaTheme="minorHAnsi"/>
          <w:lang w:eastAsia="en-US"/>
        </w:rPr>
        <w:t xml:space="preserve"> муниципальный район)</w:t>
      </w:r>
      <w:r w:rsidR="003C535B" w:rsidRPr="006E11C2">
        <w:rPr>
          <w:rFonts w:eastAsiaTheme="minorHAnsi"/>
          <w:lang w:eastAsia="en-US"/>
        </w:rPr>
        <w:t>.</w:t>
      </w:r>
    </w:p>
    <w:p w:rsidR="0015760B" w:rsidRPr="0028265C" w:rsidRDefault="00872919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Вместе с тем </w:t>
      </w:r>
      <w:r w:rsidR="00B56884" w:rsidRPr="006E11C2">
        <w:rPr>
          <w:rFonts w:eastAsiaTheme="minorHAnsi"/>
          <w:lang w:eastAsia="en-US"/>
        </w:rPr>
        <w:t xml:space="preserve">1,5 сменный (подсменный) режим работы общеобразовательной организации не установлен ни в разделе «Гигиенические требования к режиму образовательной деятельности» в </w:t>
      </w:r>
      <w:proofErr w:type="spellStart"/>
      <w:r w:rsidR="00A16DC8" w:rsidRPr="006E11C2">
        <w:rPr>
          <w:rFonts w:eastAsiaTheme="minorHAnsi"/>
          <w:lang w:eastAsia="en-US"/>
        </w:rPr>
        <w:t>Санпин</w:t>
      </w:r>
      <w:proofErr w:type="spellEnd"/>
      <w:r w:rsidR="00A16DC8" w:rsidRPr="006E11C2">
        <w:rPr>
          <w:rFonts w:eastAsiaTheme="minorHAnsi"/>
          <w:lang w:eastAsia="en-US"/>
        </w:rPr>
        <w:t xml:space="preserve"> 2.4.2.2821-10</w:t>
      </w:r>
      <w:r w:rsidR="00B56884" w:rsidRPr="006E11C2">
        <w:rPr>
          <w:rFonts w:eastAsiaTheme="minorHAnsi"/>
          <w:lang w:eastAsia="en-US"/>
        </w:rPr>
        <w:t>, ни в официальной статистике</w:t>
      </w:r>
      <w:r w:rsidR="00F26C7A" w:rsidRPr="006E11C2">
        <w:rPr>
          <w:rFonts w:eastAsiaTheme="minorHAnsi"/>
          <w:lang w:eastAsia="en-US"/>
        </w:rPr>
        <w:t>, характеризующей</w:t>
      </w:r>
      <w:r w:rsidR="00B56884" w:rsidRPr="006E11C2">
        <w:rPr>
          <w:rFonts w:eastAsiaTheme="minorHAnsi"/>
          <w:lang w:eastAsia="en-US"/>
        </w:rPr>
        <w:t xml:space="preserve"> деятельность общеобразовательных организаций</w:t>
      </w:r>
      <w:r w:rsidR="0015760B" w:rsidRPr="006E11C2">
        <w:rPr>
          <w:rFonts w:eastAsiaTheme="minorHAnsi"/>
          <w:lang w:eastAsia="en-US"/>
        </w:rPr>
        <w:t>. Так, согласно указаниям по заполнению</w:t>
      </w:r>
      <w:r w:rsidR="0015760B" w:rsidRPr="006E11C2">
        <w:t xml:space="preserve"> годовой формы №ОО-1 «Сведения</w:t>
      </w:r>
      <w:r w:rsidR="0015760B" w:rsidRPr="0028265C">
        <w:t xml:space="preserve"> об организации, осуществляющей подготовку по образовательным программам начального</w:t>
      </w:r>
      <w:r w:rsidR="0015760B" w:rsidRPr="00047CDE">
        <w:t xml:space="preserve"> общего, основного общего, среднего общего образования</w:t>
      </w:r>
      <w:r w:rsidR="0015760B">
        <w:t xml:space="preserve">», утвержденной </w:t>
      </w:r>
      <w:r w:rsidR="0015760B">
        <w:rPr>
          <w:rFonts w:eastAsiaTheme="minorHAnsi"/>
          <w:lang w:eastAsia="en-US"/>
        </w:rPr>
        <w:t>п</w:t>
      </w:r>
      <w:r w:rsidR="00F4749D" w:rsidRPr="00047CDE">
        <w:t xml:space="preserve">риказом Росстата от 17.08.2016 №429 </w:t>
      </w:r>
      <w:r w:rsidR="00DF01A6">
        <w:t>(далее Приказ Росстата №429)</w:t>
      </w:r>
      <w:r w:rsidR="00F4749D" w:rsidRPr="00047CDE">
        <w:t xml:space="preserve">, </w:t>
      </w:r>
      <w:r w:rsidR="00E12E0F" w:rsidRPr="00047CDE">
        <w:rPr>
          <w:rFonts w:eastAsiaTheme="minorHAnsi"/>
          <w:lang w:eastAsia="en-US"/>
        </w:rPr>
        <w:t xml:space="preserve">в разделе 2.9. «Сведения о сменности занятий и группах продленного дня» к </w:t>
      </w:r>
      <w:r w:rsidR="00E12E0F" w:rsidRPr="0028265C">
        <w:rPr>
          <w:rFonts w:eastAsiaTheme="minorHAnsi"/>
          <w:lang w:eastAsia="en-US"/>
        </w:rPr>
        <w:t>численности занимающихся во второй смене должны быть отнесены все обучающиеся, начинающие занятия позже занятий первой смены, а к численности занимающихся в третьей смене  - обучающиеся, начинающие занятия позже начала занятий второй смены.</w:t>
      </w:r>
      <w:r w:rsidRPr="0028265C">
        <w:rPr>
          <w:rFonts w:eastAsiaTheme="minorHAnsi"/>
          <w:lang w:eastAsia="en-US"/>
        </w:rPr>
        <w:t xml:space="preserve"> </w:t>
      </w:r>
    </w:p>
    <w:p w:rsidR="0015760B" w:rsidRPr="0028265C" w:rsidRDefault="0015760B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8265C">
        <w:rPr>
          <w:rFonts w:eastAsiaTheme="minorHAnsi"/>
          <w:lang w:eastAsia="en-US"/>
        </w:rPr>
        <w:t>Таким образом,</w:t>
      </w:r>
      <w:r w:rsidR="00E12E0F" w:rsidRPr="0028265C">
        <w:rPr>
          <w:rFonts w:eastAsiaTheme="minorHAnsi"/>
          <w:lang w:eastAsia="en-US"/>
        </w:rPr>
        <w:t xml:space="preserve"> </w:t>
      </w:r>
      <w:r w:rsidR="00C612AA" w:rsidRPr="0028265C">
        <w:rPr>
          <w:rFonts w:eastAsiaTheme="minorHAnsi"/>
          <w:lang w:eastAsia="en-US"/>
        </w:rPr>
        <w:t>вышеуказанные мероприятия  (перевод</w:t>
      </w:r>
      <w:r w:rsidR="00872919" w:rsidRPr="0028265C">
        <w:rPr>
          <w:rFonts w:eastAsiaTheme="minorHAnsi"/>
          <w:lang w:eastAsia="en-US"/>
        </w:rPr>
        <w:t xml:space="preserve"> на 1,5 сменный </w:t>
      </w:r>
      <w:r w:rsidR="00C612AA" w:rsidRPr="0028265C">
        <w:rPr>
          <w:rFonts w:eastAsiaTheme="minorHAnsi"/>
          <w:lang w:eastAsia="en-US"/>
        </w:rPr>
        <w:t xml:space="preserve">(подсменный) режим обучения, перевод классов с меньшей наполняемостью на обучение во вторую смену) </w:t>
      </w:r>
      <w:r w:rsidR="00872919" w:rsidRPr="0028265C">
        <w:rPr>
          <w:rFonts w:eastAsiaTheme="minorHAnsi"/>
          <w:lang w:eastAsia="en-US"/>
        </w:rPr>
        <w:t xml:space="preserve">не </w:t>
      </w:r>
      <w:r w:rsidR="003C535B" w:rsidRPr="0028265C">
        <w:rPr>
          <w:rFonts w:eastAsiaTheme="minorHAnsi"/>
          <w:lang w:eastAsia="en-US"/>
        </w:rPr>
        <w:t xml:space="preserve">могут быть механизмом реализации </w:t>
      </w:r>
      <w:r w:rsidR="00872919" w:rsidRPr="0028265C">
        <w:rPr>
          <w:rFonts w:eastAsiaTheme="minorHAnsi"/>
          <w:lang w:eastAsia="en-US"/>
        </w:rPr>
        <w:t>цел</w:t>
      </w:r>
      <w:r w:rsidR="003C535B" w:rsidRPr="0028265C">
        <w:rPr>
          <w:rFonts w:eastAsiaTheme="minorHAnsi"/>
          <w:lang w:eastAsia="en-US"/>
        </w:rPr>
        <w:t>и</w:t>
      </w:r>
      <w:r w:rsidR="00872919" w:rsidRPr="0028265C">
        <w:rPr>
          <w:rFonts w:eastAsiaTheme="minorHAnsi"/>
          <w:lang w:eastAsia="en-US"/>
        </w:rPr>
        <w:t xml:space="preserve"> и задач</w:t>
      </w:r>
      <w:r w:rsidR="003C535B" w:rsidRPr="0028265C">
        <w:rPr>
          <w:rFonts w:eastAsiaTheme="minorHAnsi"/>
          <w:lang w:eastAsia="en-US"/>
        </w:rPr>
        <w:t>и</w:t>
      </w:r>
      <w:r w:rsidR="00872919" w:rsidRPr="0028265C">
        <w:rPr>
          <w:rFonts w:eastAsiaTheme="minorHAnsi"/>
          <w:lang w:eastAsia="en-US"/>
        </w:rPr>
        <w:t xml:space="preserve"> мероприятий </w:t>
      </w:r>
      <w:r w:rsidR="00394B73" w:rsidRPr="0028265C">
        <w:rPr>
          <w:rFonts w:eastAsiaTheme="minorHAnsi"/>
          <w:lang w:eastAsia="en-US"/>
        </w:rPr>
        <w:t>П</w:t>
      </w:r>
      <w:r w:rsidR="00872919" w:rsidRPr="0028265C">
        <w:rPr>
          <w:rFonts w:eastAsiaTheme="minorHAnsi"/>
          <w:lang w:eastAsia="en-US"/>
        </w:rPr>
        <w:t>рограммы - обеспечение односменного режима работы.</w:t>
      </w:r>
      <w:r w:rsidR="00F26C7A" w:rsidRPr="0028265C">
        <w:rPr>
          <w:rFonts w:eastAsiaTheme="minorHAnsi"/>
          <w:lang w:eastAsia="en-US"/>
        </w:rPr>
        <w:t xml:space="preserve"> </w:t>
      </w:r>
    </w:p>
    <w:p w:rsidR="00DF6E35" w:rsidRPr="0089528D" w:rsidRDefault="00C612AA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r w:rsidRPr="0028265C">
        <w:rPr>
          <w:rFonts w:eastAsiaTheme="minorHAnsi"/>
          <w:lang w:eastAsia="en-US"/>
        </w:rPr>
        <w:t>С</w:t>
      </w:r>
      <w:r w:rsidR="008075E8" w:rsidRPr="0028265C">
        <w:rPr>
          <w:rFonts w:eastAsiaTheme="minorHAnsi"/>
          <w:lang w:eastAsia="en-US"/>
        </w:rPr>
        <w:t xml:space="preserve">огласно данным статистической отчетности формы </w:t>
      </w:r>
      <w:r w:rsidR="008075E8" w:rsidRPr="0028265C">
        <w:t xml:space="preserve">№ОО-1 «Сведения об организации, осуществляющей подготовку по образовательным программам начального общего, основного общего, среднего общего </w:t>
      </w:r>
      <w:r w:rsidR="008075E8" w:rsidRPr="0028265C">
        <w:rPr>
          <w:rFonts w:eastAsiaTheme="minorHAnsi"/>
          <w:lang w:eastAsia="en-US"/>
        </w:rPr>
        <w:t>образования</w:t>
      </w:r>
      <w:r w:rsidR="008075E8" w:rsidRPr="00047CDE">
        <w:rPr>
          <w:rFonts w:eastAsiaTheme="minorHAnsi"/>
          <w:lang w:eastAsia="en-US"/>
        </w:rPr>
        <w:t xml:space="preserve">» на </w:t>
      </w:r>
      <w:r w:rsidR="002E1DC0" w:rsidRPr="00047CDE">
        <w:rPr>
          <w:rFonts w:eastAsiaTheme="minorHAnsi"/>
          <w:lang w:eastAsia="en-US"/>
        </w:rPr>
        <w:t xml:space="preserve">2016-2017 учебный год </w:t>
      </w:r>
      <w:r w:rsidR="008075E8" w:rsidRPr="00047CDE">
        <w:rPr>
          <w:rFonts w:eastAsiaTheme="minorHAnsi"/>
          <w:lang w:eastAsia="en-US"/>
        </w:rPr>
        <w:t xml:space="preserve">не в полном объеме </w:t>
      </w:r>
      <w:r w:rsidR="00DF6E35" w:rsidRPr="00047CDE">
        <w:rPr>
          <w:rFonts w:eastAsiaTheme="minorHAnsi"/>
          <w:lang w:eastAsia="en-US"/>
        </w:rPr>
        <w:t>выполнен</w:t>
      </w:r>
      <w:r w:rsidR="002E1DC0" w:rsidRPr="00047CDE">
        <w:rPr>
          <w:rFonts w:eastAsiaTheme="minorHAnsi"/>
          <w:lang w:eastAsia="en-US"/>
        </w:rPr>
        <w:t xml:space="preserve"> показатель </w:t>
      </w:r>
      <w:r w:rsidR="0089528D" w:rsidRPr="0089528D">
        <w:rPr>
          <w:rFonts w:eastAsiaTheme="minorHAnsi"/>
          <w:i/>
          <w:lang w:eastAsia="en-US"/>
        </w:rPr>
        <w:t>«</w:t>
      </w:r>
      <w:r w:rsidR="002E1DC0" w:rsidRPr="0089528D">
        <w:rPr>
          <w:rFonts w:eastAsiaTheme="minorHAnsi"/>
          <w:i/>
          <w:lang w:eastAsia="en-US"/>
        </w:rPr>
        <w:t xml:space="preserve">удельный вес численности обучающихся, занимающихся в одну смену, в общей </w:t>
      </w:r>
      <w:proofErr w:type="gramStart"/>
      <w:r w:rsidR="002E1DC0" w:rsidRPr="0089528D">
        <w:rPr>
          <w:rFonts w:eastAsiaTheme="minorHAnsi"/>
          <w:i/>
          <w:lang w:eastAsia="en-US"/>
        </w:rPr>
        <w:t>численности</w:t>
      </w:r>
      <w:proofErr w:type="gramEnd"/>
      <w:r w:rsidR="002E1DC0" w:rsidRPr="0089528D">
        <w:rPr>
          <w:rFonts w:eastAsiaTheme="minorHAnsi"/>
          <w:i/>
          <w:lang w:eastAsia="en-US"/>
        </w:rPr>
        <w:t xml:space="preserve"> обучающихся в общеобразовательных организациях</w:t>
      </w:r>
      <w:r w:rsidR="0089528D" w:rsidRPr="0089528D">
        <w:rPr>
          <w:rFonts w:eastAsiaTheme="minorHAnsi"/>
          <w:i/>
          <w:lang w:eastAsia="en-US"/>
        </w:rPr>
        <w:t>»</w:t>
      </w:r>
      <w:r w:rsidR="002E1DC0" w:rsidRPr="0089528D">
        <w:rPr>
          <w:rFonts w:eastAsiaTheme="minorHAnsi"/>
          <w:i/>
          <w:lang w:eastAsia="en-US"/>
        </w:rPr>
        <w:t xml:space="preserve">. </w:t>
      </w:r>
    </w:p>
    <w:p w:rsidR="008075E8" w:rsidRPr="006E11C2" w:rsidRDefault="002E1DC0" w:rsidP="00054F96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047CDE">
        <w:rPr>
          <w:rFonts w:eastAsiaTheme="minorHAnsi"/>
          <w:lang w:eastAsia="en-US"/>
        </w:rPr>
        <w:t>Данные</w:t>
      </w:r>
      <w:r w:rsidR="00CC13AC">
        <w:rPr>
          <w:rFonts w:eastAsiaTheme="minorHAnsi"/>
          <w:lang w:eastAsia="en-US"/>
        </w:rPr>
        <w:t>,</w:t>
      </w:r>
      <w:r w:rsidRPr="00047CDE">
        <w:rPr>
          <w:rFonts w:eastAsiaTheme="minorHAnsi"/>
          <w:lang w:eastAsia="en-US"/>
        </w:rPr>
        <w:t xml:space="preserve"> используемые для расчета показателей в разрезе муниципальных образований</w:t>
      </w:r>
      <w:r w:rsidR="00CC13AC">
        <w:rPr>
          <w:rFonts w:eastAsiaTheme="minorHAnsi"/>
          <w:lang w:eastAsia="en-US"/>
        </w:rPr>
        <w:t>,</w:t>
      </w:r>
      <w:r w:rsidRPr="00047CDE">
        <w:rPr>
          <w:rFonts w:eastAsiaTheme="minorHAnsi"/>
          <w:lang w:eastAsia="en-US"/>
        </w:rPr>
        <w:t xml:space="preserve"> </w:t>
      </w:r>
      <w:r w:rsidRPr="00701EC0">
        <w:rPr>
          <w:rFonts w:eastAsiaTheme="minorHAnsi"/>
          <w:lang w:eastAsia="en-US"/>
        </w:rPr>
        <w:t xml:space="preserve">отражены </w:t>
      </w:r>
      <w:r w:rsidRPr="00701EC0">
        <w:rPr>
          <w:rFonts w:eastAsiaTheme="minorHAnsi"/>
          <w:color w:val="0000CC"/>
          <w:lang w:eastAsia="en-US"/>
        </w:rPr>
        <w:t xml:space="preserve">в </w:t>
      </w:r>
      <w:r w:rsidRPr="006E11C2">
        <w:rPr>
          <w:rFonts w:eastAsiaTheme="minorHAnsi"/>
          <w:color w:val="0000CC"/>
          <w:lang w:eastAsia="en-US"/>
        </w:rPr>
        <w:t>приложении №</w:t>
      </w:r>
      <w:r w:rsidR="0078461F" w:rsidRPr="006E11C2">
        <w:rPr>
          <w:rFonts w:eastAsiaTheme="minorHAnsi"/>
          <w:color w:val="0000CC"/>
          <w:lang w:eastAsia="en-US"/>
        </w:rPr>
        <w:t>5</w:t>
      </w:r>
      <w:r w:rsidRPr="006E11C2">
        <w:rPr>
          <w:rFonts w:eastAsiaTheme="minorHAnsi"/>
          <w:lang w:eastAsia="en-US"/>
        </w:rPr>
        <w:t xml:space="preserve"> к отчету, сводные данные отражены </w:t>
      </w:r>
      <w:r w:rsidRPr="006E11C2">
        <w:rPr>
          <w:rFonts w:eastAsiaTheme="minorHAnsi"/>
          <w:color w:val="0000CC"/>
          <w:lang w:eastAsia="en-US"/>
        </w:rPr>
        <w:t>в таблице №</w:t>
      </w:r>
      <w:r w:rsidR="00770F94" w:rsidRPr="006E11C2">
        <w:rPr>
          <w:rFonts w:eastAsiaTheme="minorHAnsi"/>
          <w:color w:val="0000CC"/>
          <w:lang w:eastAsia="en-US"/>
        </w:rPr>
        <w:t>5</w:t>
      </w:r>
      <w:r w:rsidRPr="006E11C2">
        <w:rPr>
          <w:rFonts w:eastAsiaTheme="minorHAnsi"/>
          <w:color w:val="0000CC"/>
          <w:lang w:eastAsia="en-US"/>
        </w:rPr>
        <w:t>.</w:t>
      </w:r>
    </w:p>
    <w:p w:rsidR="00200857" w:rsidRDefault="00200857" w:rsidP="0020085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Как видно из </w:t>
      </w:r>
      <w:r w:rsidRPr="006E11C2">
        <w:rPr>
          <w:rFonts w:eastAsiaTheme="minorHAnsi"/>
          <w:color w:val="0322BD"/>
          <w:lang w:eastAsia="en-US"/>
        </w:rPr>
        <w:t>таблицы №5,</w:t>
      </w:r>
      <w:r w:rsidRPr="006E11C2">
        <w:rPr>
          <w:rFonts w:eastAsiaTheme="minorHAnsi"/>
          <w:lang w:eastAsia="en-US"/>
        </w:rPr>
        <w:t xml:space="preserve"> показатель не выполнен по программам начального общего образования на 0,6%, по программам среднего общего образования на 1,5%, что составляет 647 чел. и 302 чел. от общей </w:t>
      </w:r>
      <w:proofErr w:type="gramStart"/>
      <w:r w:rsidRPr="006E11C2">
        <w:rPr>
          <w:rFonts w:eastAsiaTheme="minorHAnsi"/>
          <w:lang w:eastAsia="en-US"/>
        </w:rPr>
        <w:t>численности</w:t>
      </w:r>
      <w:proofErr w:type="gramEnd"/>
      <w:r w:rsidRPr="006E11C2">
        <w:rPr>
          <w:rFonts w:eastAsiaTheme="minorHAnsi"/>
          <w:lang w:eastAsia="en-US"/>
        </w:rPr>
        <w:t xml:space="preserve"> обучающихся по указанным программам соответственно  (107983 чел.*0,6% и 20144 чел*1,5% соответственно. При этом по программам основного</w:t>
      </w:r>
      <w:r w:rsidRPr="00B46821">
        <w:rPr>
          <w:rFonts w:eastAsiaTheme="minorHAnsi"/>
          <w:lang w:eastAsia="en-US"/>
        </w:rPr>
        <w:t xml:space="preserve"> </w:t>
      </w:r>
      <w:r w:rsidRPr="00B46821">
        <w:rPr>
          <w:rFonts w:eastAsiaTheme="minorHAnsi"/>
          <w:lang w:eastAsia="en-US"/>
        </w:rPr>
        <w:lastRenderedPageBreak/>
        <w:t xml:space="preserve">общего образования показатель перевыполнен на 4,4%, что составляет 5081 чел. от общей </w:t>
      </w:r>
      <w:proofErr w:type="gramStart"/>
      <w:r w:rsidRPr="00B46821">
        <w:rPr>
          <w:rFonts w:eastAsiaTheme="minorHAnsi"/>
          <w:lang w:eastAsia="en-US"/>
        </w:rPr>
        <w:t>численности</w:t>
      </w:r>
      <w:proofErr w:type="gramEnd"/>
      <w:r w:rsidRPr="00B46821">
        <w:rPr>
          <w:rFonts w:eastAsiaTheme="minorHAnsi"/>
          <w:lang w:eastAsia="en-US"/>
        </w:rPr>
        <w:t xml:space="preserve"> обучающихся по указанной программе.</w:t>
      </w:r>
    </w:p>
    <w:p w:rsidR="003B0240" w:rsidRDefault="00200857" w:rsidP="00200857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CC"/>
          <w:lang w:eastAsia="en-US"/>
        </w:rPr>
      </w:pPr>
      <w:r>
        <w:rPr>
          <w:rFonts w:eastAsiaTheme="minorHAnsi"/>
          <w:color w:val="0000CC"/>
          <w:lang w:eastAsia="en-US"/>
        </w:rPr>
        <w:t>Таблица №5</w:t>
      </w:r>
    </w:p>
    <w:tbl>
      <w:tblPr>
        <w:tblW w:w="1050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7"/>
        <w:gridCol w:w="851"/>
        <w:gridCol w:w="850"/>
        <w:gridCol w:w="851"/>
        <w:gridCol w:w="709"/>
        <w:gridCol w:w="708"/>
        <w:gridCol w:w="851"/>
        <w:gridCol w:w="850"/>
        <w:gridCol w:w="709"/>
        <w:gridCol w:w="709"/>
        <w:gridCol w:w="709"/>
        <w:gridCol w:w="850"/>
        <w:gridCol w:w="709"/>
      </w:tblGrid>
      <w:tr w:rsidR="003B0240" w:rsidRPr="003B0240" w:rsidTr="005F61C7">
        <w:trPr>
          <w:trHeight w:val="720"/>
        </w:trPr>
        <w:tc>
          <w:tcPr>
            <w:tcW w:w="1147" w:type="dxa"/>
            <w:vMerge w:val="restart"/>
            <w:shd w:val="clear" w:color="auto" w:fill="auto"/>
            <w:vAlign w:val="center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Численность обучающихся</w:t>
            </w:r>
            <w:r w:rsidR="008B640C">
              <w:rPr>
                <w:bCs/>
                <w:color w:val="000000"/>
                <w:sz w:val="18"/>
                <w:szCs w:val="18"/>
              </w:rPr>
              <w:t>, чел.</w:t>
            </w:r>
            <w:r w:rsidRPr="003B0240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  <w:vAlign w:val="center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Численность обучающихся во вторую смену</w:t>
            </w:r>
            <w:r w:rsidR="008B640C">
              <w:rPr>
                <w:bCs/>
                <w:color w:val="000000"/>
                <w:sz w:val="18"/>
                <w:szCs w:val="18"/>
              </w:rPr>
              <w:t>, чел.</w:t>
            </w:r>
            <w:r w:rsidRPr="003B0240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 xml:space="preserve">Удельный вес численности обучающихся, занимающихся в одну смену, в общей </w:t>
            </w:r>
            <w:proofErr w:type="gramStart"/>
            <w:r w:rsidRPr="003B0240">
              <w:rPr>
                <w:bCs/>
                <w:color w:val="000000"/>
                <w:sz w:val="18"/>
                <w:szCs w:val="18"/>
              </w:rPr>
              <w:t>численности</w:t>
            </w:r>
            <w:proofErr w:type="gramEnd"/>
            <w:r w:rsidRPr="003B0240">
              <w:rPr>
                <w:bCs/>
                <w:color w:val="000000"/>
                <w:sz w:val="18"/>
                <w:szCs w:val="18"/>
              </w:rPr>
              <w:t xml:space="preserve"> обучающихся в школах</w:t>
            </w:r>
            <w:r w:rsidR="008B640C">
              <w:rPr>
                <w:bCs/>
                <w:color w:val="000000"/>
                <w:sz w:val="18"/>
                <w:szCs w:val="18"/>
              </w:rPr>
              <w:t>, %</w:t>
            </w:r>
          </w:p>
        </w:tc>
      </w:tr>
      <w:tr w:rsidR="00A0251B" w:rsidRPr="00A0251B" w:rsidTr="005F61C7">
        <w:trPr>
          <w:trHeight w:val="1447"/>
        </w:trPr>
        <w:tc>
          <w:tcPr>
            <w:tcW w:w="1147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8B640C" w:rsidP="008B64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="003B0240" w:rsidRPr="003B0240">
              <w:rPr>
                <w:color w:val="000000"/>
                <w:sz w:val="18"/>
                <w:szCs w:val="18"/>
              </w:rPr>
              <w:t xml:space="preserve">сего, в т.ч. </w:t>
            </w:r>
            <w:proofErr w:type="gramStart"/>
            <w:r w:rsidR="003B0240" w:rsidRPr="003B0240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3B0240">
              <w:rPr>
                <w:color w:val="000000"/>
                <w:sz w:val="18"/>
                <w:szCs w:val="18"/>
              </w:rPr>
              <w:t>по программам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 xml:space="preserve"> начального общего образования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 xml:space="preserve"> основного общего образования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 xml:space="preserve">среднего общего образования 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8B640C" w:rsidP="008B64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="003B0240" w:rsidRPr="003B0240">
              <w:rPr>
                <w:color w:val="000000"/>
                <w:sz w:val="18"/>
                <w:szCs w:val="18"/>
              </w:rPr>
              <w:t xml:space="preserve">сего, в т.ч. </w:t>
            </w:r>
            <w:proofErr w:type="gramStart"/>
            <w:r w:rsidR="003B0240" w:rsidRPr="003B0240">
              <w:rPr>
                <w:color w:val="000000"/>
                <w:sz w:val="18"/>
                <w:szCs w:val="18"/>
              </w:rPr>
              <w:t>обучающихся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3B0240">
              <w:rPr>
                <w:color w:val="000000"/>
                <w:sz w:val="18"/>
                <w:szCs w:val="18"/>
              </w:rPr>
              <w:t>по программам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 xml:space="preserve"> начального общего образования 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 xml:space="preserve"> основного общего образования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3B0240" w:rsidRPr="006E11C2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 xml:space="preserve">среднего общего образования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B0240" w:rsidRPr="006E11C2" w:rsidRDefault="008B640C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bCs/>
                <w:color w:val="000000"/>
                <w:sz w:val="18"/>
                <w:szCs w:val="18"/>
              </w:rPr>
              <w:t>в</w:t>
            </w:r>
            <w:r w:rsidR="003B0240" w:rsidRPr="006E11C2">
              <w:rPr>
                <w:bCs/>
                <w:color w:val="000000"/>
                <w:sz w:val="18"/>
                <w:szCs w:val="18"/>
              </w:rPr>
              <w:t xml:space="preserve">сего, в т.ч. </w:t>
            </w:r>
            <w:proofErr w:type="gramStart"/>
            <w:r w:rsidR="003B0240" w:rsidRPr="006E11C2">
              <w:rPr>
                <w:bCs/>
                <w:color w:val="000000"/>
                <w:sz w:val="18"/>
                <w:szCs w:val="18"/>
              </w:rPr>
              <w:t>обучающихся</w:t>
            </w:r>
            <w:proofErr w:type="gramEnd"/>
            <w:r w:rsidR="003B0240" w:rsidRPr="006E11C2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6E11C2">
              <w:rPr>
                <w:color w:val="000000"/>
                <w:sz w:val="18"/>
                <w:szCs w:val="18"/>
              </w:rPr>
              <w:t>по программам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B0240" w:rsidRPr="006E11C2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 xml:space="preserve">начального общего образования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3B0240" w:rsidRPr="006E11C2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 xml:space="preserve">основного общего образования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3B0240" w:rsidRPr="006E11C2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среднего общего образования</w:t>
            </w:r>
          </w:p>
        </w:tc>
      </w:tr>
      <w:tr w:rsidR="00A0251B" w:rsidRPr="00A0251B" w:rsidTr="005F61C7">
        <w:trPr>
          <w:trHeight w:val="705"/>
        </w:trPr>
        <w:tc>
          <w:tcPr>
            <w:tcW w:w="1147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B0240" w:rsidRPr="003B0240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B0240" w:rsidRPr="006E11C2" w:rsidRDefault="003B0240" w:rsidP="003B024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640C" w:rsidRPr="006E11C2" w:rsidRDefault="003B0240" w:rsidP="008B640C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gramStart"/>
            <w:r w:rsidRPr="006E11C2">
              <w:rPr>
                <w:bCs/>
                <w:color w:val="000000"/>
                <w:sz w:val="16"/>
                <w:szCs w:val="16"/>
              </w:rPr>
              <w:t>((гр.2-гр.6)/</w:t>
            </w:r>
            <w:r w:rsidR="008B640C" w:rsidRPr="006E11C2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E11C2">
              <w:rPr>
                <w:bCs/>
                <w:color w:val="000000"/>
                <w:sz w:val="16"/>
                <w:szCs w:val="16"/>
              </w:rPr>
              <w:t>гр.2</w:t>
            </w:r>
            <w:proofErr w:type="gramEnd"/>
          </w:p>
          <w:p w:rsidR="003B0240" w:rsidRPr="006E11C2" w:rsidRDefault="003B0240" w:rsidP="008B64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>*100)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640C" w:rsidRPr="006E11C2" w:rsidRDefault="003B0240" w:rsidP="003B024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gramStart"/>
            <w:r w:rsidRPr="006E11C2">
              <w:rPr>
                <w:bCs/>
                <w:color w:val="000000"/>
                <w:sz w:val="16"/>
                <w:szCs w:val="16"/>
              </w:rPr>
              <w:t>((гр.3-гр.7)/</w:t>
            </w:r>
            <w:r w:rsidR="008B640C" w:rsidRPr="006E11C2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E11C2">
              <w:rPr>
                <w:bCs/>
                <w:color w:val="000000"/>
                <w:sz w:val="16"/>
                <w:szCs w:val="16"/>
              </w:rPr>
              <w:t>гр.3</w:t>
            </w:r>
            <w:proofErr w:type="gramEnd"/>
          </w:p>
          <w:p w:rsidR="003B0240" w:rsidRPr="006E11C2" w:rsidRDefault="003B0240" w:rsidP="003B0240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>*100)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B640C" w:rsidRPr="006E11C2" w:rsidRDefault="003B0240" w:rsidP="003B024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proofErr w:type="gramStart"/>
            <w:r w:rsidRPr="006E11C2">
              <w:rPr>
                <w:bCs/>
                <w:color w:val="000000"/>
                <w:sz w:val="16"/>
                <w:szCs w:val="16"/>
              </w:rPr>
              <w:t>((гр.4-гр.8)/</w:t>
            </w:r>
            <w:proofErr w:type="gramEnd"/>
          </w:p>
          <w:p w:rsidR="008B640C" w:rsidRPr="006E11C2" w:rsidRDefault="003B0240" w:rsidP="003B024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>гр.4</w:t>
            </w:r>
          </w:p>
          <w:p w:rsidR="003B0240" w:rsidRPr="006E11C2" w:rsidRDefault="003B0240" w:rsidP="003B0240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>*100)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B640C" w:rsidRPr="006E11C2" w:rsidRDefault="003B0240" w:rsidP="003B024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6E11C2">
              <w:rPr>
                <w:bCs/>
                <w:color w:val="000000"/>
                <w:sz w:val="16"/>
                <w:szCs w:val="16"/>
              </w:rPr>
              <w:t>((гр.5-гр.9)/</w:t>
            </w:r>
            <w:proofErr w:type="gramEnd"/>
          </w:p>
          <w:p w:rsidR="008B640C" w:rsidRPr="006E11C2" w:rsidRDefault="003B0240" w:rsidP="003B024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>гр.5</w:t>
            </w:r>
          </w:p>
          <w:p w:rsidR="003B0240" w:rsidRPr="006E11C2" w:rsidRDefault="003B0240" w:rsidP="003B0240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bCs/>
                <w:color w:val="000000"/>
                <w:sz w:val="16"/>
                <w:szCs w:val="16"/>
              </w:rPr>
              <w:t>*100)</w:t>
            </w:r>
          </w:p>
        </w:tc>
      </w:tr>
      <w:tr w:rsidR="00A0251B" w:rsidRPr="00A0251B" w:rsidTr="005F61C7">
        <w:trPr>
          <w:trHeight w:val="315"/>
        </w:trPr>
        <w:tc>
          <w:tcPr>
            <w:tcW w:w="1147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A0251B" w:rsidRPr="00A0251B" w:rsidTr="005F61C7">
        <w:trPr>
          <w:trHeight w:val="629"/>
        </w:trPr>
        <w:tc>
          <w:tcPr>
            <w:tcW w:w="1147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План по Программе на 2016 год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91,7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709" w:type="dxa"/>
            <w:shd w:val="clear" w:color="000000" w:fill="FFFFFF"/>
            <w:hideMark/>
          </w:tcPr>
          <w:p w:rsidR="003B0240" w:rsidRPr="003B0240" w:rsidRDefault="003B0240" w:rsidP="003B024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99</w:t>
            </w:r>
          </w:p>
        </w:tc>
      </w:tr>
      <w:tr w:rsidR="00A0251B" w:rsidRPr="00A0251B" w:rsidTr="005F61C7">
        <w:trPr>
          <w:trHeight w:val="495"/>
        </w:trPr>
        <w:tc>
          <w:tcPr>
            <w:tcW w:w="1147" w:type="dxa"/>
            <w:shd w:val="clear" w:color="auto" w:fill="auto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 xml:space="preserve">Факт 2016/2017 </w:t>
            </w:r>
            <w:proofErr w:type="spellStart"/>
            <w:r w:rsidRPr="003B0240">
              <w:rPr>
                <w:color w:val="000000"/>
                <w:sz w:val="18"/>
                <w:szCs w:val="18"/>
              </w:rPr>
              <w:t>уч</w:t>
            </w:r>
            <w:proofErr w:type="spellEnd"/>
            <w:r w:rsidR="008B640C">
              <w:rPr>
                <w:color w:val="000000"/>
                <w:sz w:val="18"/>
                <w:szCs w:val="18"/>
              </w:rPr>
              <w:t>.</w:t>
            </w:r>
            <w:r w:rsidRPr="003B0240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243605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107983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115478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20144</w:t>
            </w:r>
          </w:p>
        </w:tc>
        <w:tc>
          <w:tcPr>
            <w:tcW w:w="708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22763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15778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6476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509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90,7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85,4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94,4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A0251B" w:rsidRPr="00A0251B" w:rsidTr="005F61C7">
        <w:trPr>
          <w:trHeight w:val="315"/>
        </w:trPr>
        <w:tc>
          <w:tcPr>
            <w:tcW w:w="1147" w:type="dxa"/>
            <w:shd w:val="clear" w:color="auto" w:fill="auto"/>
            <w:hideMark/>
          </w:tcPr>
          <w:p w:rsidR="003B0240" w:rsidRPr="003B0240" w:rsidRDefault="003B0240" w:rsidP="008B640C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Отклонение</w:t>
            </w:r>
            <w:r w:rsidR="008B640C">
              <w:rPr>
                <w:color w:val="000000"/>
                <w:sz w:val="18"/>
                <w:szCs w:val="18"/>
              </w:rPr>
              <w:t>(%)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color w:val="000000"/>
                <w:sz w:val="18"/>
                <w:szCs w:val="18"/>
              </w:rPr>
            </w:pPr>
            <w:r w:rsidRPr="003B0240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-1,3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-0,6</w:t>
            </w:r>
          </w:p>
        </w:tc>
        <w:tc>
          <w:tcPr>
            <w:tcW w:w="850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4,4</w:t>
            </w:r>
          </w:p>
        </w:tc>
        <w:tc>
          <w:tcPr>
            <w:tcW w:w="709" w:type="dxa"/>
            <w:shd w:val="clear" w:color="auto" w:fill="auto"/>
            <w:hideMark/>
          </w:tcPr>
          <w:p w:rsidR="003B0240" w:rsidRPr="003B0240" w:rsidRDefault="003B0240" w:rsidP="003B024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B0240">
              <w:rPr>
                <w:b/>
                <w:bCs/>
                <w:color w:val="000000"/>
                <w:sz w:val="18"/>
                <w:szCs w:val="18"/>
              </w:rPr>
              <w:t>-1,5</w:t>
            </w:r>
          </w:p>
        </w:tc>
      </w:tr>
    </w:tbl>
    <w:p w:rsidR="00C451B4" w:rsidRPr="006E0ADD" w:rsidRDefault="000636DA" w:rsidP="00867F3B">
      <w:pPr>
        <w:autoSpaceDE w:val="0"/>
        <w:autoSpaceDN w:val="0"/>
        <w:adjustRightInd w:val="0"/>
        <w:spacing w:before="120" w:after="120"/>
        <w:ind w:firstLine="539"/>
        <w:jc w:val="both"/>
        <w:rPr>
          <w:b/>
        </w:rPr>
      </w:pPr>
      <w:r>
        <w:rPr>
          <w:b/>
        </w:rPr>
        <w:t xml:space="preserve">5. </w:t>
      </w:r>
      <w:r w:rsidR="002B77A4" w:rsidRPr="006E0ADD">
        <w:rPr>
          <w:b/>
        </w:rPr>
        <w:t>Анализ материалов по р</w:t>
      </w:r>
      <w:r w:rsidR="00C451B4" w:rsidRPr="006E0ADD">
        <w:rPr>
          <w:b/>
        </w:rPr>
        <w:t>езультат</w:t>
      </w:r>
      <w:r w:rsidR="002B77A4" w:rsidRPr="006E0ADD">
        <w:rPr>
          <w:b/>
        </w:rPr>
        <w:t>ам</w:t>
      </w:r>
      <w:r w:rsidR="00C451B4" w:rsidRPr="006E0ADD">
        <w:rPr>
          <w:b/>
        </w:rPr>
        <w:t xml:space="preserve"> </w:t>
      </w:r>
      <w:r w:rsidR="002B77A4" w:rsidRPr="006E0ADD">
        <w:rPr>
          <w:b/>
        </w:rPr>
        <w:t>аналитических мероприятий</w:t>
      </w:r>
      <w:r w:rsidR="00C451B4" w:rsidRPr="006E0ADD">
        <w:rPr>
          <w:b/>
        </w:rPr>
        <w:t xml:space="preserve"> ОМСУ </w:t>
      </w:r>
      <w:r w:rsidR="002B77A4" w:rsidRPr="006E0ADD">
        <w:rPr>
          <w:b/>
        </w:rPr>
        <w:t>и</w:t>
      </w:r>
      <w:r w:rsidR="00C451B4" w:rsidRPr="006E0ADD">
        <w:rPr>
          <w:b/>
        </w:rPr>
        <w:t xml:space="preserve"> КСО </w:t>
      </w:r>
    </w:p>
    <w:p w:rsidR="00CF0D68" w:rsidRPr="0053586C" w:rsidRDefault="00CF0D68" w:rsidP="00CF0D68">
      <w:pPr>
        <w:autoSpaceDE w:val="0"/>
        <w:autoSpaceDN w:val="0"/>
        <w:adjustRightInd w:val="0"/>
        <w:spacing w:before="120" w:after="120"/>
        <w:ind w:firstLine="539"/>
        <w:jc w:val="center"/>
        <w:rPr>
          <w:i/>
        </w:rPr>
      </w:pPr>
      <w:r>
        <w:rPr>
          <w:i/>
        </w:rPr>
        <w:t xml:space="preserve">5.1 </w:t>
      </w:r>
      <w:r w:rsidRPr="0053586C">
        <w:rPr>
          <w:i/>
        </w:rPr>
        <w:t>Общая потребность в создании дополнительных мест общего образования</w:t>
      </w:r>
    </w:p>
    <w:p w:rsidR="00CF0D68" w:rsidRDefault="00CF0D68" w:rsidP="00CF0D68">
      <w:pPr>
        <w:autoSpaceDE w:val="0"/>
        <w:autoSpaceDN w:val="0"/>
        <w:adjustRightInd w:val="0"/>
        <w:ind w:firstLine="708"/>
        <w:jc w:val="both"/>
        <w:rPr>
          <w:color w:val="0000CC"/>
        </w:rPr>
      </w:pPr>
      <w:r w:rsidRPr="0053586C">
        <w:t xml:space="preserve">Сводные данные о потребности в создании дополнительных мест общего образования </w:t>
      </w:r>
      <w:r>
        <w:t>по реализации целей и задач двух этапов Программы</w:t>
      </w:r>
      <w:r w:rsidRPr="0053586C">
        <w:t xml:space="preserve"> отражены в таблице </w:t>
      </w:r>
      <w:r w:rsidRPr="0053586C">
        <w:rPr>
          <w:color w:val="0000CC"/>
        </w:rPr>
        <w:t>№</w:t>
      </w:r>
      <w:r w:rsidR="00A72A36">
        <w:rPr>
          <w:color w:val="0000CC"/>
        </w:rPr>
        <w:t>6</w:t>
      </w:r>
      <w:r w:rsidRPr="0053586C">
        <w:rPr>
          <w:color w:val="0000CC"/>
        </w:rPr>
        <w:t xml:space="preserve">, </w:t>
      </w:r>
      <w:r w:rsidRPr="0053586C">
        <w:t xml:space="preserve">в разрезе муниципальных образований в </w:t>
      </w:r>
      <w:r w:rsidRPr="0053586C">
        <w:rPr>
          <w:color w:val="0000CC"/>
        </w:rPr>
        <w:t>приложении №</w:t>
      </w:r>
      <w:r w:rsidR="00054F96">
        <w:rPr>
          <w:color w:val="0000CC"/>
        </w:rPr>
        <w:t> </w:t>
      </w:r>
      <w:r w:rsidR="0078461F">
        <w:rPr>
          <w:color w:val="0000CC"/>
        </w:rPr>
        <w:t>6</w:t>
      </w:r>
      <w:r w:rsidRPr="0053586C">
        <w:rPr>
          <w:color w:val="0000CC"/>
        </w:rPr>
        <w:t>.</w:t>
      </w:r>
    </w:p>
    <w:p w:rsidR="00CF0D68" w:rsidRPr="0028265C" w:rsidRDefault="00CF0D68" w:rsidP="00CF0D68">
      <w:pPr>
        <w:autoSpaceDE w:val="0"/>
        <w:autoSpaceDN w:val="0"/>
        <w:adjustRightInd w:val="0"/>
        <w:ind w:firstLine="708"/>
        <w:jc w:val="right"/>
        <w:rPr>
          <w:color w:val="0000CC"/>
        </w:rPr>
      </w:pPr>
      <w:r w:rsidRPr="0028265C">
        <w:rPr>
          <w:color w:val="0000CC"/>
        </w:rPr>
        <w:t>Таблица №</w:t>
      </w:r>
      <w:r w:rsidR="00A72A36" w:rsidRPr="0028265C">
        <w:rPr>
          <w:color w:val="0000CC"/>
        </w:rPr>
        <w:t>6</w:t>
      </w:r>
    </w:p>
    <w:tbl>
      <w:tblPr>
        <w:tblW w:w="10211" w:type="dxa"/>
        <w:tblInd w:w="103" w:type="dxa"/>
        <w:tblLayout w:type="fixed"/>
        <w:tblLook w:val="04A0"/>
      </w:tblPr>
      <w:tblGrid>
        <w:gridCol w:w="1139"/>
        <w:gridCol w:w="1028"/>
        <w:gridCol w:w="1318"/>
        <w:gridCol w:w="1198"/>
        <w:gridCol w:w="1134"/>
        <w:gridCol w:w="992"/>
        <w:gridCol w:w="993"/>
        <w:gridCol w:w="2409"/>
      </w:tblGrid>
      <w:tr w:rsidR="00D9187B" w:rsidRPr="006E11C2" w:rsidTr="00D9187B">
        <w:trPr>
          <w:trHeight w:val="1116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Ступени образования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B4682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Число обучающихся во вторую смену на 2015-2016 (чел.) 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Увеличение</w:t>
            </w:r>
            <w:r w:rsidR="00D9187B" w:rsidRPr="006E11C2">
              <w:rPr>
                <w:color w:val="000000"/>
                <w:sz w:val="16"/>
                <w:szCs w:val="16"/>
              </w:rPr>
              <w:t xml:space="preserve">  численности обучающихся до 2025 года (чел.) 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B4682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Возможность ввода дополнительных мест для ликвидации 2-й смены за счет эффективности использования помещений в зданиях (ед.)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B4682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Численность обучающихся в 2015-2016 учебном году в первую смену в зданиях, имеющих износ (чел.)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Потребность в создании мест  в целях </w:t>
            </w:r>
            <w:r w:rsidR="00DF510C" w:rsidRPr="006E11C2">
              <w:rPr>
                <w:color w:val="000000"/>
                <w:sz w:val="16"/>
                <w:szCs w:val="16"/>
              </w:rPr>
              <w:t xml:space="preserve">ликвидации второй смены </w:t>
            </w:r>
            <w:r w:rsidRPr="006E11C2">
              <w:rPr>
                <w:color w:val="000000"/>
                <w:sz w:val="16"/>
                <w:szCs w:val="16"/>
              </w:rPr>
              <w:t xml:space="preserve"> </w:t>
            </w:r>
            <w:r w:rsidR="00DF510C" w:rsidRPr="006E11C2">
              <w:rPr>
                <w:bCs/>
                <w:color w:val="000000"/>
                <w:sz w:val="16"/>
                <w:szCs w:val="16"/>
              </w:rPr>
              <w:t>и</w:t>
            </w:r>
            <w:r w:rsidRPr="006E11C2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6E11C2">
              <w:rPr>
                <w:color w:val="000000"/>
                <w:sz w:val="16"/>
                <w:szCs w:val="16"/>
              </w:rPr>
              <w:t>замены зданий, имеющих износ более 50%  (ед.)</w:t>
            </w:r>
          </w:p>
        </w:tc>
      </w:tr>
      <w:tr w:rsidR="00D9187B" w:rsidRPr="006E11C2" w:rsidTr="00D9187B">
        <w:trPr>
          <w:trHeight w:val="473"/>
        </w:trPr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87B" w:rsidRPr="006E11C2" w:rsidRDefault="00D9187B" w:rsidP="001F721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87B" w:rsidRPr="006E11C2" w:rsidRDefault="00D9187B" w:rsidP="001F721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87B" w:rsidRPr="006E11C2" w:rsidRDefault="00D9187B" w:rsidP="001F721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иных организаций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свыше 70%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 от 50 до 70%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F510C" w:rsidRPr="006E11C2" w:rsidTr="00DF510C">
        <w:trPr>
          <w:trHeight w:val="171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10C" w:rsidRPr="006E11C2" w:rsidRDefault="00DF510C" w:rsidP="00DF510C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8</w:t>
            </w:r>
          </w:p>
        </w:tc>
      </w:tr>
      <w:tr w:rsidR="00D9187B" w:rsidRPr="006E11C2" w:rsidTr="00D9187B">
        <w:trPr>
          <w:trHeight w:val="11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1-4 классы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17047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1478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3959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4050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15168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29764</w:t>
            </w:r>
          </w:p>
        </w:tc>
      </w:tr>
      <w:tr w:rsidR="00D9187B" w:rsidRPr="006E11C2" w:rsidTr="00D9187B">
        <w:trPr>
          <w:trHeight w:val="21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5-9 классы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7362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7403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2179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4631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19036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30896</w:t>
            </w:r>
          </w:p>
        </w:tc>
      </w:tr>
      <w:tr w:rsidR="00D9187B" w:rsidRPr="006E11C2" w:rsidTr="00D9187B">
        <w:trPr>
          <w:trHeight w:val="134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10-11 классы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4098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3675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4316</w:t>
            </w:r>
          </w:p>
        </w:tc>
      </w:tr>
      <w:tr w:rsidR="00D9187B" w:rsidRPr="006E11C2" w:rsidTr="00D9187B">
        <w:trPr>
          <w:trHeight w:val="134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24664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12979*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6613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9581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E11C2">
              <w:rPr>
                <w:b/>
                <w:color w:val="000000"/>
                <w:sz w:val="16"/>
                <w:szCs w:val="16"/>
              </w:rPr>
              <w:t>37879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87B" w:rsidRPr="006E11C2" w:rsidRDefault="00D9187B" w:rsidP="001F7215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64976*</w:t>
            </w:r>
          </w:p>
        </w:tc>
      </w:tr>
    </w:tbl>
    <w:p w:rsidR="00CC13AC" w:rsidRDefault="00CC13AC" w:rsidP="00054F96">
      <w:pPr>
        <w:autoSpaceDE w:val="0"/>
        <w:autoSpaceDN w:val="0"/>
        <w:adjustRightInd w:val="0"/>
        <w:ind w:firstLine="708"/>
        <w:jc w:val="both"/>
        <w:rPr>
          <w:i/>
          <w:sz w:val="20"/>
          <w:szCs w:val="20"/>
        </w:rPr>
      </w:pPr>
      <w:r w:rsidRPr="006E11C2">
        <w:rPr>
          <w:i/>
        </w:rPr>
        <w:t xml:space="preserve">* </w:t>
      </w:r>
      <w:r w:rsidRPr="006E11C2">
        <w:rPr>
          <w:i/>
          <w:sz w:val="20"/>
          <w:szCs w:val="20"/>
        </w:rPr>
        <w:t xml:space="preserve">- </w:t>
      </w:r>
      <w:r w:rsidR="00DF510C" w:rsidRPr="006E11C2">
        <w:rPr>
          <w:i/>
          <w:sz w:val="20"/>
          <w:szCs w:val="20"/>
        </w:rPr>
        <w:t xml:space="preserve">учитывая возможность устройства части дополнительного контингента детей в действующие, в том числе </w:t>
      </w:r>
      <w:proofErr w:type="spellStart"/>
      <w:r w:rsidR="00DF510C" w:rsidRPr="006E11C2">
        <w:rPr>
          <w:i/>
          <w:sz w:val="20"/>
          <w:szCs w:val="20"/>
        </w:rPr>
        <w:t>недозагруженные</w:t>
      </w:r>
      <w:proofErr w:type="spellEnd"/>
      <w:r w:rsidR="00DF510C" w:rsidRPr="006E11C2">
        <w:rPr>
          <w:i/>
          <w:sz w:val="20"/>
          <w:szCs w:val="20"/>
        </w:rPr>
        <w:t xml:space="preserve"> школы, потребность из прогнозного увеличения численности детей 12979 чел. включает 2965 детей (гр.2+2965 чел.+гр.6+гр.7-гр.4-гр.5).</w:t>
      </w:r>
    </w:p>
    <w:p w:rsidR="00DF510C" w:rsidRPr="00DF510C" w:rsidRDefault="00DF510C" w:rsidP="00054F96">
      <w:pPr>
        <w:autoSpaceDE w:val="0"/>
        <w:autoSpaceDN w:val="0"/>
        <w:adjustRightInd w:val="0"/>
        <w:ind w:firstLine="708"/>
        <w:jc w:val="both"/>
        <w:rPr>
          <w:i/>
          <w:sz w:val="20"/>
          <w:szCs w:val="20"/>
        </w:rPr>
      </w:pPr>
    </w:p>
    <w:p w:rsidR="00CF0D68" w:rsidRPr="006E11C2" w:rsidRDefault="00B46821" w:rsidP="00054F96">
      <w:pPr>
        <w:autoSpaceDE w:val="0"/>
        <w:autoSpaceDN w:val="0"/>
        <w:adjustRightInd w:val="0"/>
        <w:ind w:firstLine="708"/>
        <w:jc w:val="both"/>
      </w:pPr>
      <w:proofErr w:type="gramStart"/>
      <w:r w:rsidRPr="0028265C">
        <w:t>Для в</w:t>
      </w:r>
      <w:r w:rsidR="00CF0D68" w:rsidRPr="0028265C">
        <w:t>ыполнения задач Программы (о</w:t>
      </w:r>
      <w:r w:rsidR="00CF0D68" w:rsidRPr="0028265C">
        <w:rPr>
          <w:rFonts w:eastAsiaTheme="minorHAnsi"/>
          <w:lang w:eastAsia="en-US"/>
        </w:rPr>
        <w:t>беспечение односменного режима работы, а также</w:t>
      </w:r>
      <w:r w:rsidR="00CF0D68" w:rsidRPr="0028265C">
        <w:t xml:space="preserve"> </w:t>
      </w:r>
      <w:r w:rsidR="00CF0D68" w:rsidRPr="0028265C">
        <w:rPr>
          <w:rFonts w:eastAsiaTheme="minorHAnsi"/>
          <w:lang w:eastAsia="en-US"/>
        </w:rPr>
        <w:t xml:space="preserve">перевод 100 процентов обучающихся из зданий общеобразовательных организаций с износом 50 % и </w:t>
      </w:r>
      <w:r w:rsidR="00CF0D68" w:rsidRPr="006E11C2">
        <w:rPr>
          <w:rFonts w:eastAsiaTheme="minorHAnsi"/>
          <w:lang w:eastAsia="en-US"/>
        </w:rPr>
        <w:t>выше)</w:t>
      </w:r>
      <w:r w:rsidR="00CC13AC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по данным КСО и ОМСУ</w:t>
      </w:r>
      <w:r w:rsidR="00CF0D68" w:rsidRPr="006E11C2">
        <w:rPr>
          <w:rFonts w:eastAsiaTheme="minorHAnsi"/>
          <w:lang w:eastAsia="en-US"/>
        </w:rPr>
        <w:t>, потребность в</w:t>
      </w:r>
      <w:r w:rsidR="00CF0D68" w:rsidRPr="006E11C2">
        <w:t xml:space="preserve"> создании новых мест составляет 64976 ед., что на 35416 мест, или 2,2 раза больше чем количество мест, которое планируется создать Программой (29560 мест).</w:t>
      </w:r>
      <w:proofErr w:type="gramEnd"/>
    </w:p>
    <w:p w:rsidR="00CF0D68" w:rsidRPr="0028265C" w:rsidRDefault="00CF0D68" w:rsidP="00054F96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proofErr w:type="gramStart"/>
      <w:r w:rsidRPr="006E11C2">
        <w:rPr>
          <w:rFonts w:eastAsiaTheme="minorHAnsi"/>
          <w:lang w:eastAsia="en-US"/>
        </w:rPr>
        <w:t xml:space="preserve">Соответственно в целях перевода 100% обучающихся </w:t>
      </w:r>
      <w:r w:rsidR="00CC13AC" w:rsidRPr="006E11C2">
        <w:rPr>
          <w:rFonts w:eastAsiaTheme="minorHAnsi"/>
          <w:lang w:eastAsia="en-US"/>
        </w:rPr>
        <w:t xml:space="preserve">на </w:t>
      </w:r>
      <w:r w:rsidRPr="006E11C2">
        <w:rPr>
          <w:rFonts w:eastAsiaTheme="minorHAnsi"/>
          <w:lang w:eastAsia="en-US"/>
        </w:rPr>
        <w:t xml:space="preserve">обучение в одну смену, а также </w:t>
      </w:r>
      <w:r w:rsidR="00CC13AC" w:rsidRPr="006E11C2">
        <w:rPr>
          <w:rFonts w:eastAsiaTheme="minorHAnsi"/>
          <w:lang w:eastAsia="en-US"/>
        </w:rPr>
        <w:t>перевод</w:t>
      </w:r>
      <w:r w:rsidRPr="006E11C2">
        <w:rPr>
          <w:rFonts w:eastAsiaTheme="minorHAnsi"/>
          <w:lang w:eastAsia="en-US"/>
        </w:rPr>
        <w:t xml:space="preserve"> из зданий общеобразовательных организаций с износом 50% и выше в новые здания общеобразовательных организаций путем</w:t>
      </w:r>
      <w:r w:rsidR="00B46821" w:rsidRPr="006E11C2">
        <w:rPr>
          <w:rFonts w:eastAsiaTheme="minorHAnsi"/>
          <w:lang w:eastAsia="en-US"/>
        </w:rPr>
        <w:t xml:space="preserve"> предусмотренного в Программе мероприятия по</w:t>
      </w:r>
      <w:r w:rsidRPr="006E11C2">
        <w:rPr>
          <w:rFonts w:eastAsiaTheme="minorHAnsi"/>
          <w:lang w:eastAsia="en-US"/>
        </w:rPr>
        <w:t xml:space="preserve"> строительств</w:t>
      </w:r>
      <w:r w:rsidR="00B46821" w:rsidRPr="006E11C2">
        <w:rPr>
          <w:rFonts w:eastAsiaTheme="minorHAnsi"/>
          <w:lang w:eastAsia="en-US"/>
        </w:rPr>
        <w:t>у,</w:t>
      </w:r>
      <w:r w:rsidRPr="006E11C2">
        <w:rPr>
          <w:rFonts w:eastAsiaTheme="minorHAnsi"/>
          <w:lang w:eastAsia="en-US"/>
        </w:rPr>
        <w:t xml:space="preserve"> на создание 64976 мест потребуется минимум 36</w:t>
      </w:r>
      <w:r w:rsidR="00054F96" w:rsidRPr="006E11C2">
        <w:rPr>
          <w:rFonts w:eastAsiaTheme="minorHAnsi"/>
          <w:lang w:eastAsia="en-US"/>
        </w:rPr>
        <w:t> </w:t>
      </w:r>
      <w:r w:rsidRPr="006E11C2">
        <w:rPr>
          <w:rFonts w:eastAsiaTheme="minorHAnsi"/>
          <w:lang w:eastAsia="en-US"/>
        </w:rPr>
        <w:t xml:space="preserve">003,2 </w:t>
      </w:r>
      <w:r w:rsidR="00054F96" w:rsidRPr="006E11C2">
        <w:rPr>
          <w:rFonts w:eastAsiaTheme="minorHAnsi"/>
          <w:lang w:eastAsia="en-US"/>
        </w:rPr>
        <w:t>млн</w:t>
      </w:r>
      <w:r w:rsidRPr="006E11C2">
        <w:rPr>
          <w:rFonts w:eastAsiaTheme="minorHAnsi"/>
          <w:lang w:eastAsia="en-US"/>
        </w:rPr>
        <w:t xml:space="preserve">. руб. (с учетом </w:t>
      </w:r>
      <w:r w:rsidRPr="006E11C2">
        <w:rPr>
          <w:rFonts w:eastAsia="Calibri"/>
        </w:rPr>
        <w:t>плановой стоимости создания 1 нового места 554,1</w:t>
      </w:r>
      <w:r w:rsidR="00054F96" w:rsidRPr="006E11C2">
        <w:rPr>
          <w:rFonts w:eastAsia="Calibri"/>
        </w:rPr>
        <w:t> </w:t>
      </w:r>
      <w:r w:rsidRPr="006E11C2">
        <w:rPr>
          <w:rFonts w:eastAsia="Calibri"/>
        </w:rPr>
        <w:t>тыс.</w:t>
      </w:r>
      <w:r w:rsidR="00054F96" w:rsidRPr="006E11C2">
        <w:rPr>
          <w:rFonts w:eastAsia="Calibri"/>
        </w:rPr>
        <w:t> </w:t>
      </w:r>
      <w:r w:rsidRPr="006E11C2">
        <w:rPr>
          <w:rFonts w:eastAsia="Calibri"/>
        </w:rPr>
        <w:t>руб. при с</w:t>
      </w:r>
      <w:r w:rsidRPr="006E11C2">
        <w:rPr>
          <w:rFonts w:eastAsiaTheme="minorHAnsi"/>
          <w:lang w:eastAsia="en-US"/>
        </w:rPr>
        <w:t xml:space="preserve">троительстве школы </w:t>
      </w:r>
      <w:r w:rsidRPr="006E11C2">
        <w:rPr>
          <w:rFonts w:eastAsia="Calibri"/>
        </w:rPr>
        <w:t>на</w:t>
      </w:r>
      <w:proofErr w:type="gramEnd"/>
      <w:r w:rsidRPr="006E11C2">
        <w:rPr>
          <w:rFonts w:eastAsia="Calibri"/>
        </w:rPr>
        <w:t xml:space="preserve"> 1000 мест в жилом районе «Родниковая</w:t>
      </w:r>
      <w:r w:rsidRPr="0028265C">
        <w:rPr>
          <w:rFonts w:eastAsia="Calibri"/>
        </w:rPr>
        <w:t xml:space="preserve"> долина» в Советском районе г</w:t>
      </w:r>
      <w:proofErr w:type="gramStart"/>
      <w:r w:rsidRPr="0028265C">
        <w:rPr>
          <w:rFonts w:eastAsia="Calibri"/>
        </w:rPr>
        <w:t>.В</w:t>
      </w:r>
      <w:proofErr w:type="gramEnd"/>
      <w:r w:rsidRPr="0028265C">
        <w:rPr>
          <w:rFonts w:eastAsia="Calibri"/>
        </w:rPr>
        <w:t>олгограда в 2017 году – отражено подробнее далее)</w:t>
      </w:r>
      <w:r w:rsidR="00B46821" w:rsidRPr="0028265C">
        <w:rPr>
          <w:rFonts w:eastAsia="Calibri"/>
        </w:rPr>
        <w:t>. Принимая во внимание</w:t>
      </w:r>
      <w:r w:rsidRPr="0028265C">
        <w:rPr>
          <w:rFonts w:eastAsia="Calibri"/>
        </w:rPr>
        <w:t>, что</w:t>
      </w:r>
      <w:r w:rsidR="00B46821" w:rsidRPr="0028265C">
        <w:rPr>
          <w:rFonts w:eastAsia="Calibri"/>
        </w:rPr>
        <w:t xml:space="preserve"> Программой предусмотрены средства в </w:t>
      </w:r>
      <w:r w:rsidR="00B46821" w:rsidRPr="0028265C">
        <w:rPr>
          <w:rFonts w:eastAsia="Calibri"/>
        </w:rPr>
        <w:lastRenderedPageBreak/>
        <w:t>размере 18020,9 млн.</w:t>
      </w:r>
      <w:r w:rsidR="003D6C8C" w:rsidRPr="0028265C">
        <w:rPr>
          <w:rFonts w:eastAsia="Calibri"/>
        </w:rPr>
        <w:t xml:space="preserve"> </w:t>
      </w:r>
      <w:r w:rsidR="00B46821" w:rsidRPr="0028265C">
        <w:rPr>
          <w:rFonts w:eastAsia="Calibri"/>
        </w:rPr>
        <w:t xml:space="preserve">руб. </w:t>
      </w:r>
      <w:r w:rsidR="00B46821" w:rsidRPr="0028265C">
        <w:rPr>
          <w:rFonts w:eastAsia="Calibri"/>
          <w:i/>
        </w:rPr>
        <w:t xml:space="preserve">(подробнее о возможности достижения задач Программы </w:t>
      </w:r>
      <w:r w:rsidR="00C45594" w:rsidRPr="0028265C">
        <w:rPr>
          <w:rFonts w:eastAsia="Calibri"/>
          <w:i/>
        </w:rPr>
        <w:t xml:space="preserve">с учетом предусмотренного финансирования </w:t>
      </w:r>
      <w:r w:rsidR="00B46821" w:rsidRPr="0028265C">
        <w:rPr>
          <w:rFonts w:eastAsia="Calibri"/>
          <w:i/>
        </w:rPr>
        <w:t>отражено далее)</w:t>
      </w:r>
      <w:r w:rsidRPr="0028265C">
        <w:rPr>
          <w:rFonts w:eastAsia="Calibri"/>
        </w:rPr>
        <w:t xml:space="preserve"> вызывает сомнение возможност</w:t>
      </w:r>
      <w:r w:rsidR="00C45594" w:rsidRPr="0028265C">
        <w:rPr>
          <w:rFonts w:eastAsia="Calibri"/>
        </w:rPr>
        <w:t>ь</w:t>
      </w:r>
      <w:r w:rsidRPr="0028265C">
        <w:rPr>
          <w:rFonts w:eastAsia="Calibri"/>
        </w:rPr>
        <w:t xml:space="preserve"> выполнения задачи, поставленн</w:t>
      </w:r>
      <w:r w:rsidR="00C45594" w:rsidRPr="0028265C">
        <w:rPr>
          <w:rFonts w:eastAsia="Calibri"/>
        </w:rPr>
        <w:t>ой</w:t>
      </w:r>
      <w:r w:rsidRPr="0028265C">
        <w:rPr>
          <w:rFonts w:eastAsia="Calibri"/>
        </w:rPr>
        <w:t xml:space="preserve"> Программой.</w:t>
      </w:r>
    </w:p>
    <w:p w:rsidR="00CF0D68" w:rsidRPr="003D6C8C" w:rsidRDefault="00D64A98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рисках </w:t>
      </w:r>
      <w:r w:rsidR="00CF0D68" w:rsidRPr="0028265C">
        <w:rPr>
          <w:rFonts w:eastAsiaTheme="minorHAnsi"/>
          <w:lang w:eastAsia="en-US"/>
        </w:rPr>
        <w:t xml:space="preserve">невыполнения целевых показателей Программы </w:t>
      </w:r>
      <w:r>
        <w:rPr>
          <w:rFonts w:eastAsiaTheme="minorHAnsi"/>
          <w:lang w:eastAsia="en-US"/>
        </w:rPr>
        <w:t>свидетельствуют</w:t>
      </w:r>
      <w:r w:rsidR="00CF0D68" w:rsidRPr="0028265C">
        <w:rPr>
          <w:rFonts w:eastAsiaTheme="minorHAnsi"/>
          <w:lang w:eastAsia="en-US"/>
        </w:rPr>
        <w:t xml:space="preserve"> материал</w:t>
      </w:r>
      <w:r>
        <w:rPr>
          <w:rFonts w:eastAsiaTheme="minorHAnsi"/>
          <w:lang w:eastAsia="en-US"/>
        </w:rPr>
        <w:t>ы</w:t>
      </w:r>
      <w:r w:rsidR="00CF0D68" w:rsidRPr="0028265C">
        <w:rPr>
          <w:rFonts w:eastAsiaTheme="minorHAnsi"/>
          <w:lang w:eastAsia="en-US"/>
        </w:rPr>
        <w:t xml:space="preserve"> аналитических мероприятий, проведенных</w:t>
      </w:r>
      <w:r w:rsidR="00CF0D68" w:rsidRPr="0028265C">
        <w:t xml:space="preserve"> КСО, а также информаци</w:t>
      </w:r>
      <w:r>
        <w:t>я</w:t>
      </w:r>
      <w:r w:rsidR="00CF0D68" w:rsidRPr="0028265C">
        <w:t>, представленн</w:t>
      </w:r>
      <w:r>
        <w:t>ая</w:t>
      </w:r>
      <w:r w:rsidR="00CF0D68" w:rsidRPr="0028265C">
        <w:t xml:space="preserve"> ОМСУ</w:t>
      </w:r>
      <w:r w:rsidR="00CF0D68" w:rsidRPr="003D6C8C">
        <w:t>.</w:t>
      </w:r>
    </w:p>
    <w:p w:rsidR="00CF0D68" w:rsidRPr="006E11C2" w:rsidRDefault="00CF0D68" w:rsidP="00FD5F9D">
      <w:pPr>
        <w:autoSpaceDE w:val="0"/>
        <w:autoSpaceDN w:val="0"/>
        <w:adjustRightInd w:val="0"/>
        <w:ind w:firstLine="709"/>
        <w:jc w:val="both"/>
        <w:rPr>
          <w:color w:val="0000CC"/>
        </w:rPr>
      </w:pPr>
      <w:r>
        <w:t xml:space="preserve">В </w:t>
      </w:r>
      <w:r w:rsidRPr="0028265C">
        <w:t xml:space="preserve">настоящее время по данным ОМСУ и КСО </w:t>
      </w:r>
      <w:r w:rsidR="003D6C8C" w:rsidRPr="0028265C">
        <w:t xml:space="preserve">в муниципальных программах и </w:t>
      </w:r>
      <w:proofErr w:type="spellStart"/>
      <w:r w:rsidR="003D6C8C" w:rsidRPr="0028265C">
        <w:t>непрограммных</w:t>
      </w:r>
      <w:proofErr w:type="spellEnd"/>
      <w:r w:rsidR="003D6C8C" w:rsidRPr="0028265C">
        <w:t xml:space="preserve"> мероприятиях </w:t>
      </w:r>
      <w:r w:rsidRPr="0028265C">
        <w:t xml:space="preserve">запланировано создание дополнительных мест в количестве 34501 ед., что больше на 4941 ед. количества </w:t>
      </w:r>
      <w:r w:rsidRPr="006E11C2">
        <w:t>мест</w:t>
      </w:r>
      <w:r w:rsidR="00CC13AC" w:rsidRPr="006E11C2">
        <w:t>,</w:t>
      </w:r>
      <w:r w:rsidRPr="006E11C2">
        <w:t xml:space="preserve"> запланированных к созданию в рамках Программы, и на 30475 ед., или 2,1 раза меньше общего дефицита мест (64976 ед.). Сводные данные о запланированных мероприятиях по созданию новых мест по данным КСО и ОМСУ отражены в </w:t>
      </w:r>
      <w:r w:rsidRPr="006E11C2">
        <w:rPr>
          <w:color w:val="0000CC"/>
        </w:rPr>
        <w:t>таблице №</w:t>
      </w:r>
      <w:r w:rsidR="00A72A36" w:rsidRPr="006E11C2">
        <w:rPr>
          <w:color w:val="0000CC"/>
        </w:rPr>
        <w:t>7</w:t>
      </w:r>
      <w:r w:rsidRPr="006E11C2">
        <w:rPr>
          <w:color w:val="0000CC"/>
        </w:rPr>
        <w:t xml:space="preserve">, </w:t>
      </w:r>
      <w:r w:rsidRPr="006E11C2">
        <w:t xml:space="preserve">в разрезе муниципальных образований в </w:t>
      </w:r>
      <w:r w:rsidRPr="006E11C2">
        <w:rPr>
          <w:color w:val="0000CC"/>
        </w:rPr>
        <w:t>приложении №</w:t>
      </w:r>
      <w:r w:rsidR="0078461F" w:rsidRPr="006E11C2">
        <w:rPr>
          <w:color w:val="0000CC"/>
        </w:rPr>
        <w:t>7</w:t>
      </w:r>
      <w:r w:rsidRPr="006E11C2">
        <w:rPr>
          <w:color w:val="0000CC"/>
        </w:rPr>
        <w:t>.</w:t>
      </w:r>
    </w:p>
    <w:p w:rsidR="00CF0D68" w:rsidRPr="006E11C2" w:rsidRDefault="00CF0D68" w:rsidP="00CF0D68">
      <w:pPr>
        <w:autoSpaceDE w:val="0"/>
        <w:autoSpaceDN w:val="0"/>
        <w:adjustRightInd w:val="0"/>
        <w:ind w:firstLine="708"/>
        <w:jc w:val="right"/>
        <w:rPr>
          <w:color w:val="0000CC"/>
        </w:rPr>
      </w:pPr>
      <w:r w:rsidRPr="006E11C2">
        <w:rPr>
          <w:color w:val="0000CC"/>
        </w:rPr>
        <w:t>Таблица №</w:t>
      </w:r>
      <w:r w:rsidR="00A72A36" w:rsidRPr="006E11C2">
        <w:rPr>
          <w:color w:val="0000CC"/>
        </w:rPr>
        <w:t>7</w:t>
      </w:r>
    </w:p>
    <w:tbl>
      <w:tblPr>
        <w:tblW w:w="10219" w:type="dxa"/>
        <w:tblInd w:w="95" w:type="dxa"/>
        <w:tblLook w:val="04A0"/>
      </w:tblPr>
      <w:tblGrid>
        <w:gridCol w:w="2216"/>
        <w:gridCol w:w="1908"/>
        <w:gridCol w:w="1843"/>
        <w:gridCol w:w="1417"/>
        <w:gridCol w:w="1560"/>
        <w:gridCol w:w="1275"/>
      </w:tblGrid>
      <w:tr w:rsidR="00CF0D68" w:rsidRPr="006E11C2" w:rsidTr="001F7215">
        <w:trPr>
          <w:trHeight w:val="245"/>
        </w:trPr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Cs/>
                <w:sz w:val="18"/>
                <w:szCs w:val="18"/>
              </w:rPr>
            </w:pPr>
            <w:r w:rsidRPr="006E11C2">
              <w:rPr>
                <w:bCs/>
                <w:sz w:val="18"/>
                <w:szCs w:val="18"/>
              </w:rPr>
              <w:t>Общее количество мест, ед.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047551" w:rsidP="00047551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в т.ч. с</w:t>
            </w:r>
            <w:r w:rsidR="00CF0D68" w:rsidRPr="006E11C2">
              <w:rPr>
                <w:sz w:val="18"/>
                <w:szCs w:val="18"/>
              </w:rPr>
              <w:t>оздание мест за счет, ед.</w:t>
            </w:r>
          </w:p>
        </w:tc>
      </w:tr>
      <w:tr w:rsidR="00CF0D68" w:rsidRPr="006E11C2" w:rsidTr="001F7215">
        <w:trPr>
          <w:trHeight w:val="263"/>
        </w:trPr>
        <w:tc>
          <w:tcPr>
            <w:tcW w:w="22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реконструкции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иных форм*</w:t>
            </w:r>
          </w:p>
        </w:tc>
      </w:tr>
      <w:tr w:rsidR="00CF0D68" w:rsidRPr="006E11C2" w:rsidTr="001F7215">
        <w:trPr>
          <w:trHeight w:val="259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Cs/>
                <w:sz w:val="18"/>
                <w:szCs w:val="18"/>
              </w:rPr>
            </w:pPr>
            <w:r w:rsidRPr="006E11C2">
              <w:rPr>
                <w:bCs/>
                <w:sz w:val="18"/>
                <w:szCs w:val="18"/>
              </w:rPr>
              <w:t>Муниципальными районами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/>
                <w:bCs/>
                <w:sz w:val="18"/>
                <w:szCs w:val="18"/>
              </w:rPr>
            </w:pPr>
            <w:r w:rsidRPr="006E11C2">
              <w:rPr>
                <w:b/>
                <w:bCs/>
                <w:sz w:val="18"/>
                <w:szCs w:val="18"/>
              </w:rPr>
              <w:t>9378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1878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1489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5332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679</w:t>
            </w:r>
          </w:p>
        </w:tc>
      </w:tr>
      <w:tr w:rsidR="00CF0D68" w:rsidRPr="006E11C2" w:rsidTr="001F7215">
        <w:trPr>
          <w:trHeight w:val="30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Cs/>
                <w:sz w:val="18"/>
                <w:szCs w:val="18"/>
              </w:rPr>
            </w:pPr>
            <w:r w:rsidRPr="006E11C2">
              <w:rPr>
                <w:bCs/>
                <w:sz w:val="18"/>
                <w:szCs w:val="18"/>
              </w:rPr>
              <w:t>Городскими округами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/>
                <w:bCs/>
                <w:sz w:val="18"/>
                <w:szCs w:val="18"/>
              </w:rPr>
            </w:pPr>
            <w:r w:rsidRPr="006E11C2">
              <w:rPr>
                <w:b/>
                <w:bCs/>
                <w:sz w:val="18"/>
                <w:szCs w:val="18"/>
              </w:rPr>
              <w:t>25123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2152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2211</w:t>
            </w:r>
          </w:p>
        </w:tc>
      </w:tr>
      <w:tr w:rsidR="00CF0D68" w:rsidRPr="006E11C2" w:rsidTr="001F7215">
        <w:trPr>
          <w:trHeight w:val="30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Cs/>
                <w:sz w:val="18"/>
                <w:szCs w:val="18"/>
              </w:rPr>
            </w:pPr>
            <w:r w:rsidRPr="006E11C2">
              <w:rPr>
                <w:bCs/>
                <w:sz w:val="18"/>
                <w:szCs w:val="18"/>
              </w:rPr>
              <w:t xml:space="preserve">ВСЕГО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b/>
                <w:bCs/>
                <w:sz w:val="18"/>
                <w:szCs w:val="18"/>
              </w:rPr>
            </w:pPr>
            <w:r w:rsidRPr="006E11C2">
              <w:rPr>
                <w:b/>
                <w:bCs/>
                <w:sz w:val="18"/>
                <w:szCs w:val="18"/>
              </w:rPr>
              <w:t>34501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4030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2249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25332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D68" w:rsidRPr="006E11C2" w:rsidRDefault="00CF0D68" w:rsidP="001F7215">
            <w:pPr>
              <w:jc w:val="center"/>
              <w:rPr>
                <w:sz w:val="18"/>
                <w:szCs w:val="18"/>
              </w:rPr>
            </w:pPr>
            <w:r w:rsidRPr="006E11C2">
              <w:rPr>
                <w:sz w:val="18"/>
                <w:szCs w:val="18"/>
              </w:rPr>
              <w:t>2890</w:t>
            </w:r>
          </w:p>
        </w:tc>
      </w:tr>
    </w:tbl>
    <w:p w:rsidR="00CF0D68" w:rsidRPr="006E11C2" w:rsidRDefault="00CF0D68" w:rsidP="00CF0D68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6E11C2">
        <w:t xml:space="preserve">* </w:t>
      </w:r>
      <w:r w:rsidRPr="006E11C2">
        <w:rPr>
          <w:i/>
          <w:sz w:val="20"/>
          <w:szCs w:val="20"/>
        </w:rPr>
        <w:t xml:space="preserve">за счет </w:t>
      </w:r>
      <w:r w:rsidRPr="006E11C2">
        <w:rPr>
          <w:rFonts w:eastAsiaTheme="minorHAnsi"/>
          <w:i/>
          <w:sz w:val="20"/>
          <w:szCs w:val="20"/>
          <w:lang w:eastAsia="en-US"/>
        </w:rPr>
        <w:t>оптимизации загруженности школ (эффективное использование имеющихся помещений общеобразовательных организаций, развитие сетевых форм обучения и другие)</w:t>
      </w:r>
    </w:p>
    <w:p w:rsidR="00CF0D68" w:rsidRDefault="00CF0D68" w:rsidP="00FD5F9D">
      <w:pPr>
        <w:autoSpaceDE w:val="0"/>
        <w:autoSpaceDN w:val="0"/>
        <w:adjustRightInd w:val="0"/>
        <w:spacing w:before="120"/>
        <w:ind w:firstLine="709"/>
        <w:jc w:val="both"/>
      </w:pPr>
      <w:r w:rsidRPr="006E11C2">
        <w:t xml:space="preserve">Как видно </w:t>
      </w:r>
      <w:r w:rsidRPr="006E11C2">
        <w:rPr>
          <w:color w:val="0000CC"/>
        </w:rPr>
        <w:t>из таблицы №</w:t>
      </w:r>
      <w:r w:rsidR="00A72A36" w:rsidRPr="006E11C2">
        <w:rPr>
          <w:color w:val="0000CC"/>
        </w:rPr>
        <w:t>7</w:t>
      </w:r>
      <w:r w:rsidR="00CC13AC" w:rsidRPr="006E11C2">
        <w:rPr>
          <w:color w:val="0000CC"/>
        </w:rPr>
        <w:t>,</w:t>
      </w:r>
      <w:r w:rsidRPr="006E11C2">
        <w:t xml:space="preserve"> основное количество мест аналогично мероприятиям Программы планируется создать за счет строительства новых</w:t>
      </w:r>
      <w:r>
        <w:t xml:space="preserve"> зданий школ и реконструкции имеющихся зданий, которые предусмотрены Программой.</w:t>
      </w:r>
    </w:p>
    <w:p w:rsidR="000A2C38" w:rsidRPr="003D6C8C" w:rsidRDefault="006733B3" w:rsidP="00FD5F9D">
      <w:pPr>
        <w:autoSpaceDE w:val="0"/>
        <w:autoSpaceDN w:val="0"/>
        <w:adjustRightInd w:val="0"/>
        <w:spacing w:before="120" w:after="120"/>
        <w:ind w:firstLine="709"/>
        <w:jc w:val="center"/>
        <w:rPr>
          <w:rFonts w:eastAsiaTheme="minorHAnsi"/>
          <w:i/>
          <w:lang w:eastAsia="en-US"/>
        </w:rPr>
      </w:pPr>
      <w:r w:rsidRPr="003D6C8C">
        <w:rPr>
          <w:rFonts w:eastAsiaTheme="minorHAnsi"/>
          <w:i/>
          <w:lang w:eastAsia="en-US"/>
        </w:rPr>
        <w:t>5.</w:t>
      </w:r>
      <w:r w:rsidR="00DD7E3B" w:rsidRPr="003D6C8C">
        <w:rPr>
          <w:rFonts w:eastAsiaTheme="minorHAnsi"/>
          <w:i/>
          <w:lang w:eastAsia="en-US"/>
        </w:rPr>
        <w:t>2</w:t>
      </w:r>
      <w:r w:rsidRPr="003D6C8C">
        <w:rPr>
          <w:rFonts w:eastAsiaTheme="minorHAnsi"/>
          <w:i/>
          <w:lang w:eastAsia="en-US"/>
        </w:rPr>
        <w:t xml:space="preserve"> </w:t>
      </w:r>
      <w:r w:rsidR="000A2C38" w:rsidRPr="003D6C8C">
        <w:rPr>
          <w:rFonts w:eastAsiaTheme="minorHAnsi"/>
          <w:i/>
          <w:lang w:eastAsia="en-US"/>
        </w:rPr>
        <w:t>Обеспечение односменного режима работы</w:t>
      </w:r>
    </w:p>
    <w:p w:rsidR="000A2C38" w:rsidRPr="00424CEA" w:rsidRDefault="00FD3ABC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D6C8C">
        <w:rPr>
          <w:rFonts w:eastAsiaTheme="minorHAnsi"/>
          <w:lang w:eastAsia="en-US"/>
        </w:rPr>
        <w:t xml:space="preserve">По данным ОМСУ и КСО по итогам реализации 1 этапа </w:t>
      </w:r>
      <w:r w:rsidR="00E35FF9" w:rsidRPr="003D6C8C">
        <w:rPr>
          <w:rFonts w:eastAsiaTheme="minorHAnsi"/>
          <w:lang w:eastAsia="en-US"/>
        </w:rPr>
        <w:t>П</w:t>
      </w:r>
      <w:r w:rsidRPr="003D6C8C">
        <w:rPr>
          <w:rFonts w:eastAsiaTheme="minorHAnsi"/>
          <w:lang w:eastAsia="en-US"/>
        </w:rPr>
        <w:t>рограммы</w:t>
      </w:r>
      <w:r w:rsidR="000A2C38" w:rsidRPr="003D6C8C">
        <w:rPr>
          <w:rFonts w:eastAsiaTheme="minorHAnsi"/>
          <w:lang w:eastAsia="en-US"/>
        </w:rPr>
        <w:t xml:space="preserve"> не будет обеспечено обучение в первую смену в 9-ти муниципальных</w:t>
      </w:r>
      <w:r w:rsidR="000A2C38" w:rsidRPr="00424CEA">
        <w:rPr>
          <w:rFonts w:eastAsiaTheme="minorHAnsi"/>
          <w:lang w:eastAsia="en-US"/>
        </w:rPr>
        <w:t xml:space="preserve"> образованиях Волгоградской области, в том числе:</w:t>
      </w:r>
    </w:p>
    <w:p w:rsidR="000A2C38" w:rsidRDefault="000A2C38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24CEA">
        <w:rPr>
          <w:rFonts w:eastAsiaTheme="minorHAnsi"/>
          <w:lang w:eastAsia="en-US"/>
        </w:rPr>
        <w:t>-в 1-</w:t>
      </w:r>
      <w:r w:rsidR="003D6C8C">
        <w:rPr>
          <w:rFonts w:eastAsiaTheme="minorHAnsi"/>
          <w:lang w:eastAsia="en-US"/>
        </w:rPr>
        <w:t xml:space="preserve"> </w:t>
      </w:r>
      <w:r w:rsidRPr="00424CEA">
        <w:rPr>
          <w:rFonts w:eastAsiaTheme="minorHAnsi"/>
          <w:lang w:eastAsia="en-US"/>
        </w:rPr>
        <w:t>4 классах</w:t>
      </w:r>
      <w:r w:rsidRPr="000A2C38">
        <w:rPr>
          <w:rFonts w:eastAsiaTheme="minorHAnsi"/>
          <w:lang w:eastAsia="en-US"/>
        </w:rPr>
        <w:t xml:space="preserve"> – </w:t>
      </w:r>
      <w:r w:rsidR="00D96585" w:rsidRPr="000A2C38">
        <w:rPr>
          <w:rFonts w:eastAsiaTheme="minorHAnsi"/>
          <w:lang w:eastAsia="en-US"/>
        </w:rPr>
        <w:t xml:space="preserve">в муниципальных районах Быковский, </w:t>
      </w:r>
      <w:proofErr w:type="spellStart"/>
      <w:r w:rsidR="00D96585" w:rsidRPr="000A2C38">
        <w:rPr>
          <w:rFonts w:eastAsiaTheme="minorHAnsi"/>
          <w:lang w:eastAsia="en-US"/>
        </w:rPr>
        <w:t>Городищенский</w:t>
      </w:r>
      <w:proofErr w:type="spellEnd"/>
      <w:r w:rsidR="00D96585" w:rsidRPr="009A19B8">
        <w:rPr>
          <w:rFonts w:eastAsiaTheme="minorHAnsi"/>
          <w:lang w:eastAsia="en-US"/>
        </w:rPr>
        <w:t xml:space="preserve">, </w:t>
      </w:r>
      <w:proofErr w:type="spellStart"/>
      <w:r w:rsidR="00D96585" w:rsidRPr="009A19B8">
        <w:rPr>
          <w:rFonts w:eastAsiaTheme="minorHAnsi"/>
          <w:lang w:eastAsia="en-US"/>
        </w:rPr>
        <w:t>Калачевский</w:t>
      </w:r>
      <w:proofErr w:type="spellEnd"/>
      <w:r w:rsidR="00D96585" w:rsidRPr="009A19B8">
        <w:rPr>
          <w:rFonts w:eastAsiaTheme="minorHAnsi"/>
          <w:lang w:eastAsia="en-US"/>
        </w:rPr>
        <w:t xml:space="preserve">, Николаевский, Новоаннинский, </w:t>
      </w:r>
      <w:proofErr w:type="spellStart"/>
      <w:r w:rsidR="00D96585" w:rsidRPr="009A19B8">
        <w:rPr>
          <w:rFonts w:eastAsiaTheme="minorHAnsi"/>
          <w:lang w:eastAsia="en-US"/>
        </w:rPr>
        <w:t>Среднеахтубинский</w:t>
      </w:r>
      <w:proofErr w:type="spellEnd"/>
      <w:r w:rsidR="00D96585" w:rsidRPr="009A19B8">
        <w:rPr>
          <w:rFonts w:eastAsiaTheme="minorHAnsi"/>
          <w:lang w:eastAsia="en-US"/>
        </w:rPr>
        <w:t>, в городских округах город Волгоград, Фролово, Михайловка</w:t>
      </w:r>
      <w:r>
        <w:rPr>
          <w:rFonts w:eastAsiaTheme="minorHAnsi"/>
          <w:lang w:eastAsia="en-US"/>
        </w:rPr>
        <w:t>;</w:t>
      </w:r>
    </w:p>
    <w:p w:rsidR="000A2C38" w:rsidRDefault="000A2C38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2C38">
        <w:rPr>
          <w:rFonts w:eastAsiaTheme="minorHAnsi"/>
          <w:lang w:eastAsia="en-US"/>
        </w:rPr>
        <w:t>-</w:t>
      </w:r>
      <w:r w:rsidR="00D96585" w:rsidRPr="000A2C38">
        <w:rPr>
          <w:rFonts w:eastAsiaTheme="minorHAnsi"/>
          <w:lang w:eastAsia="en-US"/>
        </w:rPr>
        <w:t>в 10-11 классах</w:t>
      </w:r>
      <w:r>
        <w:rPr>
          <w:rFonts w:eastAsiaTheme="minorHAnsi"/>
          <w:b/>
          <w:lang w:eastAsia="en-US"/>
        </w:rPr>
        <w:t xml:space="preserve"> - </w:t>
      </w:r>
      <w:r w:rsidR="00D96585" w:rsidRPr="009A19B8">
        <w:rPr>
          <w:rFonts w:eastAsiaTheme="minorHAnsi"/>
          <w:lang w:eastAsia="en-US"/>
        </w:rPr>
        <w:t xml:space="preserve">в </w:t>
      </w:r>
      <w:r w:rsidR="00E35FF9" w:rsidRPr="009A19B8">
        <w:rPr>
          <w:rFonts w:eastAsiaTheme="minorHAnsi"/>
          <w:lang w:eastAsia="en-US"/>
        </w:rPr>
        <w:t xml:space="preserve">городском округе город Волгоград. </w:t>
      </w:r>
    </w:p>
    <w:p w:rsidR="006733B3" w:rsidRPr="00701EC0" w:rsidRDefault="00E35FF9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A19B8">
        <w:rPr>
          <w:rFonts w:eastAsiaTheme="minorHAnsi"/>
          <w:lang w:eastAsia="en-US"/>
        </w:rPr>
        <w:t>Общая</w:t>
      </w:r>
      <w:r>
        <w:rPr>
          <w:rFonts w:eastAsiaTheme="minorHAnsi"/>
          <w:lang w:eastAsia="en-US"/>
        </w:rPr>
        <w:t xml:space="preserve"> численность обучающихся во вторую смену на 2020-2021 учебный год </w:t>
      </w:r>
      <w:r w:rsidR="00544383">
        <w:rPr>
          <w:rFonts w:eastAsiaTheme="minorHAnsi"/>
          <w:lang w:eastAsia="en-US"/>
        </w:rPr>
        <w:t xml:space="preserve">по прогнозным данным </w:t>
      </w:r>
      <w:r>
        <w:rPr>
          <w:rFonts w:eastAsiaTheme="minorHAnsi"/>
          <w:lang w:eastAsia="en-US"/>
        </w:rPr>
        <w:t xml:space="preserve">составит </w:t>
      </w:r>
      <w:r w:rsidR="00544383" w:rsidRPr="00544383">
        <w:rPr>
          <w:rFonts w:eastAsiaTheme="minorHAnsi"/>
          <w:b/>
          <w:lang w:eastAsia="en-US"/>
        </w:rPr>
        <w:t>9269 чел.,</w:t>
      </w:r>
      <w:r w:rsidR="00544383">
        <w:rPr>
          <w:rFonts w:eastAsiaTheme="minorHAnsi"/>
          <w:lang w:eastAsia="en-US"/>
        </w:rPr>
        <w:t xml:space="preserve"> из них: </w:t>
      </w:r>
      <w:r>
        <w:rPr>
          <w:rFonts w:eastAsiaTheme="minorHAnsi"/>
          <w:lang w:eastAsia="en-US"/>
        </w:rPr>
        <w:t xml:space="preserve">в 1-4 классах – 9179 чел., в 10-11 классах 90 чел. </w:t>
      </w:r>
      <w:r w:rsidRPr="00701EC0">
        <w:rPr>
          <w:rFonts w:eastAsiaTheme="minorHAnsi"/>
          <w:lang w:eastAsia="en-US"/>
        </w:rPr>
        <w:t>(</w:t>
      </w:r>
      <w:r w:rsidR="0070526E" w:rsidRPr="00701EC0">
        <w:rPr>
          <w:rFonts w:eastAsiaTheme="minorHAnsi"/>
          <w:color w:val="0000CC"/>
          <w:lang w:eastAsia="en-US"/>
        </w:rPr>
        <w:t>п</w:t>
      </w:r>
      <w:r w:rsidRPr="00701EC0">
        <w:rPr>
          <w:rFonts w:eastAsiaTheme="minorHAnsi"/>
          <w:color w:val="0000CC"/>
          <w:lang w:eastAsia="en-US"/>
        </w:rPr>
        <w:t>риложение №</w:t>
      </w:r>
      <w:r w:rsidR="009E3D8A">
        <w:rPr>
          <w:rFonts w:eastAsiaTheme="minorHAnsi"/>
          <w:color w:val="0000CC"/>
          <w:lang w:eastAsia="en-US"/>
        </w:rPr>
        <w:t>3</w:t>
      </w:r>
      <w:r w:rsidRPr="00701EC0">
        <w:rPr>
          <w:rFonts w:eastAsiaTheme="minorHAnsi"/>
          <w:color w:val="0000CC"/>
          <w:lang w:eastAsia="en-US"/>
        </w:rPr>
        <w:t>)</w:t>
      </w:r>
      <w:r w:rsidRPr="00701EC0">
        <w:rPr>
          <w:rFonts w:eastAsiaTheme="minorHAnsi"/>
          <w:lang w:eastAsia="en-US"/>
        </w:rPr>
        <w:t>.</w:t>
      </w:r>
    </w:p>
    <w:p w:rsidR="00211E91" w:rsidRPr="000A2C38" w:rsidRDefault="00E35FF9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01EC0">
        <w:rPr>
          <w:rFonts w:eastAsiaTheme="minorHAnsi"/>
          <w:lang w:eastAsia="en-US"/>
        </w:rPr>
        <w:t xml:space="preserve">По итогам реализации </w:t>
      </w:r>
      <w:r w:rsidRPr="00701EC0">
        <w:rPr>
          <w:rFonts w:eastAsiaTheme="minorHAnsi"/>
          <w:b/>
          <w:lang w:eastAsia="en-US"/>
        </w:rPr>
        <w:t>2 этапа</w:t>
      </w:r>
      <w:r w:rsidRPr="00701EC0">
        <w:rPr>
          <w:rFonts w:eastAsiaTheme="minorHAnsi"/>
          <w:lang w:eastAsia="en-US"/>
        </w:rPr>
        <w:t xml:space="preserve"> Программы</w:t>
      </w:r>
      <w:r w:rsidR="00211E91" w:rsidRPr="000A2C38">
        <w:rPr>
          <w:rFonts w:eastAsiaTheme="minorHAnsi"/>
          <w:lang w:eastAsia="en-US"/>
        </w:rPr>
        <w:t xml:space="preserve"> </w:t>
      </w:r>
      <w:r w:rsidR="000A2C38" w:rsidRPr="000A2C38">
        <w:rPr>
          <w:rFonts w:eastAsiaTheme="minorHAnsi"/>
          <w:lang w:eastAsia="en-US"/>
        </w:rPr>
        <w:t xml:space="preserve">не будет обеспечено обучение в первую смену в </w:t>
      </w:r>
      <w:r w:rsidR="00211E91" w:rsidRPr="000A2C38">
        <w:rPr>
          <w:rFonts w:eastAsiaTheme="minorHAnsi"/>
          <w:lang w:eastAsia="en-US"/>
        </w:rPr>
        <w:t>6-т</w:t>
      </w:r>
      <w:r w:rsidR="000A2C38" w:rsidRPr="000A2C38">
        <w:rPr>
          <w:rFonts w:eastAsiaTheme="minorHAnsi"/>
          <w:lang w:eastAsia="en-US"/>
        </w:rPr>
        <w:t>и</w:t>
      </w:r>
      <w:r w:rsidR="00211E91" w:rsidRPr="000A2C38">
        <w:rPr>
          <w:rFonts w:eastAsiaTheme="minorHAnsi"/>
          <w:lang w:eastAsia="en-US"/>
        </w:rPr>
        <w:t xml:space="preserve"> муниципальны</w:t>
      </w:r>
      <w:r w:rsidR="000A2C38">
        <w:rPr>
          <w:rFonts w:eastAsiaTheme="minorHAnsi"/>
          <w:lang w:eastAsia="en-US"/>
        </w:rPr>
        <w:t>х</w:t>
      </w:r>
      <w:r w:rsidR="00211E91" w:rsidRPr="000A2C38">
        <w:rPr>
          <w:rFonts w:eastAsiaTheme="minorHAnsi"/>
          <w:lang w:eastAsia="en-US"/>
        </w:rPr>
        <w:t xml:space="preserve"> обра</w:t>
      </w:r>
      <w:r w:rsidR="000A2C38" w:rsidRPr="000A2C38">
        <w:rPr>
          <w:rFonts w:eastAsiaTheme="minorHAnsi"/>
          <w:lang w:eastAsia="en-US"/>
        </w:rPr>
        <w:t>зования</w:t>
      </w:r>
      <w:r w:rsidR="000A2C38">
        <w:rPr>
          <w:rFonts w:eastAsiaTheme="minorHAnsi"/>
          <w:lang w:eastAsia="en-US"/>
        </w:rPr>
        <w:t>х</w:t>
      </w:r>
      <w:r w:rsidR="000A2C38" w:rsidRPr="000A2C38">
        <w:rPr>
          <w:rFonts w:eastAsiaTheme="minorHAnsi"/>
          <w:lang w:eastAsia="en-US"/>
        </w:rPr>
        <w:t xml:space="preserve"> Волгоградской области, в том числе:</w:t>
      </w:r>
    </w:p>
    <w:p w:rsidR="00211E91" w:rsidRPr="000A2C38" w:rsidRDefault="00211E91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2C38">
        <w:rPr>
          <w:rFonts w:eastAsiaTheme="minorHAnsi"/>
          <w:lang w:eastAsia="en-US"/>
        </w:rPr>
        <w:t xml:space="preserve">-в 1-4 классах - в муниципальных районах Быковский, </w:t>
      </w:r>
      <w:proofErr w:type="spellStart"/>
      <w:r w:rsidRPr="000A2C38">
        <w:rPr>
          <w:rFonts w:eastAsiaTheme="minorHAnsi"/>
          <w:lang w:eastAsia="en-US"/>
        </w:rPr>
        <w:t>Калачевский</w:t>
      </w:r>
      <w:proofErr w:type="spellEnd"/>
      <w:r w:rsidRPr="000A2C38">
        <w:rPr>
          <w:rFonts w:eastAsiaTheme="minorHAnsi"/>
          <w:lang w:eastAsia="en-US"/>
        </w:rPr>
        <w:t xml:space="preserve">, Николаевский, Новоаннинский, </w:t>
      </w:r>
      <w:proofErr w:type="spellStart"/>
      <w:r w:rsidRPr="000A2C38">
        <w:rPr>
          <w:rFonts w:eastAsiaTheme="minorHAnsi"/>
          <w:lang w:eastAsia="en-US"/>
        </w:rPr>
        <w:t>Среднеахтубинский</w:t>
      </w:r>
      <w:proofErr w:type="spellEnd"/>
      <w:r w:rsidRPr="000A2C38">
        <w:rPr>
          <w:rFonts w:eastAsiaTheme="minorHAnsi"/>
          <w:lang w:eastAsia="en-US"/>
        </w:rPr>
        <w:t xml:space="preserve">, в городском округе город Волгоград; </w:t>
      </w:r>
    </w:p>
    <w:p w:rsidR="00211E91" w:rsidRPr="000A2C38" w:rsidRDefault="00211E91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2C38">
        <w:rPr>
          <w:rFonts w:eastAsiaTheme="minorHAnsi"/>
          <w:lang w:eastAsia="en-US"/>
        </w:rPr>
        <w:t xml:space="preserve">-в 5-9 классах в муниципальных районах </w:t>
      </w:r>
      <w:proofErr w:type="spellStart"/>
      <w:r w:rsidRPr="000A2C38">
        <w:rPr>
          <w:rFonts w:eastAsiaTheme="minorHAnsi"/>
          <w:lang w:eastAsia="en-US"/>
        </w:rPr>
        <w:t>Калачевский</w:t>
      </w:r>
      <w:proofErr w:type="spellEnd"/>
      <w:r w:rsidRPr="000A2C38">
        <w:rPr>
          <w:rFonts w:eastAsiaTheme="minorHAnsi"/>
          <w:lang w:eastAsia="en-US"/>
        </w:rPr>
        <w:t xml:space="preserve">,  </w:t>
      </w:r>
      <w:proofErr w:type="spellStart"/>
      <w:r w:rsidRPr="000A2C38">
        <w:rPr>
          <w:rFonts w:eastAsiaTheme="minorHAnsi"/>
          <w:lang w:eastAsia="en-US"/>
        </w:rPr>
        <w:t>Среднеахтубинский</w:t>
      </w:r>
      <w:proofErr w:type="spellEnd"/>
      <w:r w:rsidRPr="000A2C38">
        <w:rPr>
          <w:rFonts w:eastAsiaTheme="minorHAnsi"/>
          <w:lang w:eastAsia="en-US"/>
        </w:rPr>
        <w:t>, в городском округе город Волгоград;</w:t>
      </w:r>
    </w:p>
    <w:p w:rsidR="00211E91" w:rsidRDefault="00211E91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A2C38">
        <w:rPr>
          <w:rFonts w:eastAsiaTheme="minorHAnsi"/>
          <w:lang w:eastAsia="en-US"/>
        </w:rPr>
        <w:t>-в 10-11 классах - в</w:t>
      </w:r>
      <w:r>
        <w:rPr>
          <w:rFonts w:eastAsiaTheme="minorHAnsi"/>
          <w:lang w:eastAsia="en-US"/>
        </w:rPr>
        <w:t xml:space="preserve"> городском округе </w:t>
      </w:r>
      <w:r w:rsidRPr="006A56ED">
        <w:rPr>
          <w:rFonts w:eastAsiaTheme="minorHAnsi"/>
          <w:lang w:eastAsia="en-US"/>
        </w:rPr>
        <w:t>город Волгоград.</w:t>
      </w:r>
      <w:r>
        <w:rPr>
          <w:rFonts w:eastAsiaTheme="minorHAnsi"/>
          <w:lang w:eastAsia="en-US"/>
        </w:rPr>
        <w:t xml:space="preserve"> </w:t>
      </w:r>
    </w:p>
    <w:p w:rsidR="00E35FF9" w:rsidRDefault="00211E91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Общая численность обучающихся во вторую смену на </w:t>
      </w:r>
      <w:r w:rsidR="007B22AE">
        <w:rPr>
          <w:rFonts w:eastAsiaTheme="minorHAnsi"/>
          <w:lang w:eastAsia="en-US"/>
        </w:rPr>
        <w:t>2025-2026</w:t>
      </w:r>
      <w:r>
        <w:rPr>
          <w:rFonts w:eastAsiaTheme="minorHAnsi"/>
          <w:lang w:eastAsia="en-US"/>
        </w:rPr>
        <w:t xml:space="preserve"> учебный год </w:t>
      </w:r>
      <w:r w:rsidR="007B22AE">
        <w:rPr>
          <w:rFonts w:eastAsiaTheme="minorHAnsi"/>
          <w:lang w:eastAsia="en-US"/>
        </w:rPr>
        <w:t xml:space="preserve">по прогнозным данным </w:t>
      </w:r>
      <w:r>
        <w:rPr>
          <w:rFonts w:eastAsiaTheme="minorHAnsi"/>
          <w:lang w:eastAsia="en-US"/>
        </w:rPr>
        <w:t>составит</w:t>
      </w:r>
      <w:r w:rsidR="007B22AE">
        <w:rPr>
          <w:rFonts w:eastAsiaTheme="minorHAnsi"/>
          <w:lang w:eastAsia="en-US"/>
        </w:rPr>
        <w:t xml:space="preserve"> </w:t>
      </w:r>
      <w:r w:rsidR="007B22AE" w:rsidRPr="00544383">
        <w:rPr>
          <w:rFonts w:eastAsiaTheme="minorHAnsi"/>
          <w:b/>
          <w:lang w:eastAsia="en-US"/>
        </w:rPr>
        <w:t>13239 чел.,</w:t>
      </w:r>
      <w:r w:rsidR="007B22AE">
        <w:rPr>
          <w:rFonts w:eastAsiaTheme="minorHAnsi"/>
          <w:lang w:eastAsia="en-US"/>
        </w:rPr>
        <w:t xml:space="preserve"> из них:</w:t>
      </w:r>
      <w:r>
        <w:rPr>
          <w:rFonts w:eastAsiaTheme="minorHAnsi"/>
          <w:lang w:eastAsia="en-US"/>
        </w:rPr>
        <w:t xml:space="preserve"> в 1-4 классах – </w:t>
      </w:r>
      <w:r w:rsidR="007B22AE">
        <w:rPr>
          <w:rFonts w:eastAsiaTheme="minorHAnsi"/>
          <w:lang w:eastAsia="en-US"/>
        </w:rPr>
        <w:t>6958</w:t>
      </w:r>
      <w:r>
        <w:rPr>
          <w:rFonts w:eastAsiaTheme="minorHAnsi"/>
          <w:lang w:eastAsia="en-US"/>
        </w:rPr>
        <w:t xml:space="preserve"> чел., в 5-9 классах </w:t>
      </w:r>
      <w:r w:rsidR="007B22AE">
        <w:rPr>
          <w:rFonts w:eastAsiaTheme="minorHAnsi"/>
          <w:lang w:eastAsia="en-US"/>
        </w:rPr>
        <w:t xml:space="preserve">– 6231 чел., </w:t>
      </w:r>
      <w:r>
        <w:rPr>
          <w:rFonts w:eastAsiaTheme="minorHAnsi"/>
          <w:lang w:eastAsia="en-US"/>
        </w:rPr>
        <w:t xml:space="preserve">в 10-11 классах </w:t>
      </w:r>
      <w:r w:rsidR="007B22AE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>0 чел</w:t>
      </w:r>
      <w:r w:rsidR="007B22AE">
        <w:rPr>
          <w:rFonts w:eastAsiaTheme="minorHAnsi"/>
          <w:lang w:eastAsia="en-US"/>
        </w:rPr>
        <w:t>овек</w:t>
      </w:r>
      <w:r>
        <w:rPr>
          <w:rFonts w:eastAsiaTheme="minorHAnsi"/>
          <w:lang w:eastAsia="en-US"/>
        </w:rPr>
        <w:t>.</w:t>
      </w:r>
    </w:p>
    <w:p w:rsidR="00544383" w:rsidRPr="006E11C2" w:rsidRDefault="00544383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D6C8C">
        <w:rPr>
          <w:rFonts w:eastAsiaTheme="minorHAnsi"/>
          <w:lang w:eastAsia="en-US"/>
        </w:rPr>
        <w:t>В информации, представленной ОМСУ и КСО</w:t>
      </w:r>
      <w:r w:rsidR="007369C1" w:rsidRPr="003D6C8C">
        <w:rPr>
          <w:rFonts w:eastAsiaTheme="minorHAnsi"/>
          <w:lang w:eastAsia="en-US"/>
        </w:rPr>
        <w:t xml:space="preserve"> по муниципальным образованиям, в которых не будет обеспечен односменный режим обучения</w:t>
      </w:r>
      <w:r w:rsidRPr="003D6C8C">
        <w:rPr>
          <w:rFonts w:eastAsiaTheme="minorHAnsi"/>
          <w:lang w:eastAsia="en-US"/>
        </w:rPr>
        <w:t xml:space="preserve">, </w:t>
      </w:r>
      <w:r w:rsidRPr="006E11C2">
        <w:rPr>
          <w:rFonts w:eastAsiaTheme="minorHAnsi"/>
          <w:lang w:eastAsia="en-US"/>
        </w:rPr>
        <w:t>причинами невозможности организации обучения в одну смен</w:t>
      </w:r>
      <w:r w:rsidR="00CC13AC" w:rsidRPr="006E11C2">
        <w:rPr>
          <w:rFonts w:eastAsiaTheme="minorHAnsi"/>
          <w:lang w:eastAsia="en-US"/>
        </w:rPr>
        <w:t>у</w:t>
      </w:r>
      <w:r w:rsidRPr="006E11C2">
        <w:rPr>
          <w:rFonts w:eastAsiaTheme="minorHAnsi"/>
          <w:lang w:eastAsia="en-US"/>
        </w:rPr>
        <w:t xml:space="preserve"> являются:</w:t>
      </w:r>
    </w:p>
    <w:p w:rsidR="0050164F" w:rsidRPr="006E11C2" w:rsidRDefault="006A56ED" w:rsidP="00FD5F9D">
      <w:pPr>
        <w:autoSpaceDE w:val="0"/>
        <w:autoSpaceDN w:val="0"/>
        <w:adjustRightInd w:val="0"/>
        <w:ind w:firstLine="709"/>
        <w:jc w:val="both"/>
      </w:pPr>
      <w:r w:rsidRPr="006E11C2">
        <w:rPr>
          <w:rFonts w:eastAsiaTheme="minorHAnsi"/>
          <w:b/>
          <w:lang w:eastAsia="en-US"/>
        </w:rPr>
        <w:t>1)</w:t>
      </w:r>
      <w:r w:rsidRPr="006E11C2">
        <w:rPr>
          <w:rFonts w:eastAsiaTheme="minorHAnsi"/>
          <w:lang w:eastAsia="en-US"/>
        </w:rPr>
        <w:t xml:space="preserve"> </w:t>
      </w:r>
      <w:r w:rsidR="00544383" w:rsidRPr="006E11C2">
        <w:rPr>
          <w:rFonts w:eastAsiaTheme="minorHAnsi"/>
          <w:b/>
          <w:lang w:eastAsia="en-US"/>
        </w:rPr>
        <w:t>В городском округе город Волгоград</w:t>
      </w:r>
      <w:r w:rsidR="00544383" w:rsidRPr="006E11C2">
        <w:rPr>
          <w:rFonts w:eastAsiaTheme="minorHAnsi"/>
          <w:lang w:eastAsia="en-US"/>
        </w:rPr>
        <w:t xml:space="preserve"> – отсутств</w:t>
      </w:r>
      <w:r w:rsidR="0083728F" w:rsidRPr="006E11C2">
        <w:rPr>
          <w:rFonts w:eastAsiaTheme="minorHAnsi"/>
          <w:lang w:eastAsia="en-US"/>
        </w:rPr>
        <w:t>ует</w:t>
      </w:r>
      <w:r w:rsidR="00544383" w:rsidRPr="006E11C2">
        <w:rPr>
          <w:rFonts w:eastAsiaTheme="minorHAnsi"/>
          <w:lang w:eastAsia="en-US"/>
        </w:rPr>
        <w:t xml:space="preserve"> возможност</w:t>
      </w:r>
      <w:r w:rsidR="0083728F" w:rsidRPr="006E11C2">
        <w:rPr>
          <w:rFonts w:eastAsiaTheme="minorHAnsi"/>
          <w:lang w:eastAsia="en-US"/>
        </w:rPr>
        <w:t>ь</w:t>
      </w:r>
      <w:r w:rsidR="00544383" w:rsidRPr="006E11C2">
        <w:rPr>
          <w:rFonts w:eastAsiaTheme="minorHAnsi"/>
          <w:lang w:eastAsia="en-US"/>
        </w:rPr>
        <w:t xml:space="preserve"> </w:t>
      </w:r>
      <w:r w:rsidR="00544383" w:rsidRPr="006E11C2">
        <w:rPr>
          <w:rFonts w:eastAsia="Calibri"/>
        </w:rPr>
        <w:t>на большей части территорий Волгограда измен</w:t>
      </w:r>
      <w:r w:rsidR="0083728F" w:rsidRPr="006E11C2">
        <w:rPr>
          <w:rFonts w:eastAsia="Calibri"/>
        </w:rPr>
        <w:t>ить</w:t>
      </w:r>
      <w:r w:rsidR="00544383" w:rsidRPr="006E11C2">
        <w:rPr>
          <w:rFonts w:eastAsia="Calibri"/>
        </w:rPr>
        <w:t xml:space="preserve"> границ</w:t>
      </w:r>
      <w:r w:rsidR="0083728F" w:rsidRPr="006E11C2">
        <w:rPr>
          <w:rFonts w:eastAsia="Calibri"/>
        </w:rPr>
        <w:t>ы</w:t>
      </w:r>
      <w:r w:rsidR="00544383" w:rsidRPr="006E11C2">
        <w:rPr>
          <w:rFonts w:eastAsia="Calibri"/>
        </w:rPr>
        <w:t xml:space="preserve"> территорий, закрепленных за общеобразовательными учреждениями, загруженность которых составляет менее 100%, поскольку они находятся за пределами оптимальной дистанции (более</w:t>
      </w:r>
      <w:r w:rsidR="00544383" w:rsidRPr="00E432F5">
        <w:rPr>
          <w:rFonts w:eastAsia="Calibri"/>
        </w:rPr>
        <w:t xml:space="preserve"> 0,5 км </w:t>
      </w:r>
      <w:proofErr w:type="spellStart"/>
      <w:r w:rsidR="00544383" w:rsidRPr="00E432F5">
        <w:rPr>
          <w:rFonts w:eastAsia="Calibri"/>
        </w:rPr>
        <w:t>СанПиН</w:t>
      </w:r>
      <w:proofErr w:type="spellEnd"/>
      <w:r w:rsidR="00544383" w:rsidRPr="00E432F5">
        <w:rPr>
          <w:rFonts w:eastAsia="Calibri"/>
        </w:rPr>
        <w:t xml:space="preserve"> 2.4.2.2.2821-10)</w:t>
      </w:r>
      <w:r w:rsidR="00544383">
        <w:rPr>
          <w:rFonts w:eastAsia="Calibri"/>
        </w:rPr>
        <w:t xml:space="preserve"> от школ, загруженность которых составляет более 100 процентов</w:t>
      </w:r>
      <w:r w:rsidR="00544383" w:rsidRPr="00E432F5">
        <w:rPr>
          <w:rFonts w:eastAsia="Calibri"/>
        </w:rPr>
        <w:t>.</w:t>
      </w:r>
      <w:r w:rsidR="00544383" w:rsidRPr="00E432F5">
        <w:rPr>
          <w:rFonts w:eastAsiaTheme="minorHAnsi"/>
          <w:lang w:eastAsia="en-US"/>
        </w:rPr>
        <w:t xml:space="preserve"> </w:t>
      </w:r>
      <w:r w:rsidR="00544383" w:rsidRPr="00AE4432">
        <w:rPr>
          <w:rFonts w:eastAsia="Calibri"/>
        </w:rPr>
        <w:t xml:space="preserve">По информации, представленной территориальными управлениями департамента по образованию </w:t>
      </w:r>
      <w:r w:rsidR="00544383" w:rsidRPr="00AE4432">
        <w:rPr>
          <w:rFonts w:eastAsia="Calibri"/>
        </w:rPr>
        <w:lastRenderedPageBreak/>
        <w:t xml:space="preserve">администрации </w:t>
      </w:r>
      <w:r w:rsidR="00544383" w:rsidRPr="006E11C2">
        <w:rPr>
          <w:rFonts w:eastAsia="Calibri"/>
        </w:rPr>
        <w:t xml:space="preserve">Волгограда, </w:t>
      </w:r>
      <w:r w:rsidR="00CC13AC" w:rsidRPr="006E11C2">
        <w:rPr>
          <w:rFonts w:eastAsia="Calibri"/>
        </w:rPr>
        <w:t>одной из</w:t>
      </w:r>
      <w:r w:rsidR="00544383" w:rsidRPr="006E11C2">
        <w:rPr>
          <w:rFonts w:eastAsia="Calibri"/>
        </w:rPr>
        <w:t xml:space="preserve"> основных причин низкой загруженности, согласно проведенному анализу, является удаленность от социальной инфраструктуры территории, закрепленной за общеобразовательными организациями. Одним из вариантов решения проблемы транспортной доступности в пределах нормальной и оптимальной дистанции от мест проживания основного количества </w:t>
      </w:r>
      <w:r w:rsidR="00544383" w:rsidRPr="006E11C2">
        <w:t>потребителей услуг (</w:t>
      </w:r>
      <w:proofErr w:type="spellStart"/>
      <w:r w:rsidR="00544383" w:rsidRPr="006E11C2">
        <w:t>СанПин</w:t>
      </w:r>
      <w:proofErr w:type="spellEnd"/>
      <w:r w:rsidR="00544383" w:rsidRPr="006E11C2">
        <w:t xml:space="preserve"> 2.4.2.2821-10) является организация подвоза к месту учебы. </w:t>
      </w:r>
      <w:r w:rsidR="0050164F" w:rsidRPr="006E11C2">
        <w:t>Вместе с тем финансовые возможности для содержания новых школьных автобусов у муниципальных общеобразовательных учреждений в настоящее время отсутствуют. А</w:t>
      </w:r>
      <w:r w:rsidR="00544383" w:rsidRPr="006E11C2">
        <w:t>нализ состояния школьного автопарка общеобразовательных организаций Волгограда показал, что из 16 автобусов, организующих подвоз к месту учебы в Дзержинском, Кировском и Советском районах Волгограда</w:t>
      </w:r>
      <w:r w:rsidR="0050164F" w:rsidRPr="006E11C2">
        <w:t>,</w:t>
      </w:r>
      <w:r w:rsidR="00544383" w:rsidRPr="006E11C2">
        <w:t xml:space="preserve"> </w:t>
      </w:r>
      <w:r w:rsidR="0050164F" w:rsidRPr="006E11C2">
        <w:t>15</w:t>
      </w:r>
      <w:r w:rsidR="00544383" w:rsidRPr="006E11C2">
        <w:t xml:space="preserve"> автобусов подлежат списанию по причине окончания срока их эксплуатации</w:t>
      </w:r>
      <w:r w:rsidR="0050164F" w:rsidRPr="006E11C2">
        <w:t xml:space="preserve"> (11 автобусов</w:t>
      </w:r>
      <w:r w:rsidR="00544383" w:rsidRPr="006E11C2">
        <w:t xml:space="preserve"> в 2018 году</w:t>
      </w:r>
      <w:r w:rsidR="0050164F" w:rsidRPr="006E11C2">
        <w:t>,</w:t>
      </w:r>
      <w:r w:rsidR="00544383" w:rsidRPr="006E11C2">
        <w:t xml:space="preserve"> 4 автобуса в 2021 году</w:t>
      </w:r>
      <w:r w:rsidR="0050164F" w:rsidRPr="006E11C2">
        <w:t>)</w:t>
      </w:r>
      <w:r w:rsidR="00FD5F9D" w:rsidRPr="006E11C2">
        <w:t>.</w:t>
      </w:r>
    </w:p>
    <w:p w:rsidR="00544383" w:rsidRPr="006E11C2" w:rsidRDefault="00544383" w:rsidP="00FD5F9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E11C2">
        <w:t>Одним из мероприятий, планируемых территориальными подразделениями департамента по образованию администрации Волгограда в целях устранению дисбаланса по загруженности образовательных организаций Волгограда, является реорганизация ряда общеобразовательных организаций: средних школ №№ 38 и 71 Крас</w:t>
      </w:r>
      <w:r w:rsidR="006733B3" w:rsidRPr="006E11C2">
        <w:t xml:space="preserve">ноармейского района </w:t>
      </w:r>
      <w:proofErr w:type="spellStart"/>
      <w:r w:rsidR="006733B3" w:rsidRPr="006E11C2">
        <w:t>Волгограда</w:t>
      </w:r>
      <w:proofErr w:type="gramStart"/>
      <w:r w:rsidR="006733B3" w:rsidRPr="006E11C2">
        <w:t>;</w:t>
      </w:r>
      <w:r w:rsidRPr="006E11C2">
        <w:t>с</w:t>
      </w:r>
      <w:proofErr w:type="gramEnd"/>
      <w:r w:rsidRPr="006E11C2">
        <w:t>редних</w:t>
      </w:r>
      <w:proofErr w:type="spellEnd"/>
      <w:r w:rsidRPr="006E11C2">
        <w:t xml:space="preserve"> школ №№ 27 и 74 </w:t>
      </w:r>
      <w:proofErr w:type="spellStart"/>
      <w:r w:rsidRPr="006E11C2">
        <w:t>Тракторозаводского</w:t>
      </w:r>
      <w:proofErr w:type="spellEnd"/>
      <w:r w:rsidRPr="006E11C2">
        <w:t xml:space="preserve"> района Волгограда. В целом реорганизация общеобразовательных организаций приведет к снижению расходов на их содержание в размере 1589,3 тыс. руб</w:t>
      </w:r>
      <w:r w:rsidR="00047551" w:rsidRPr="006E11C2">
        <w:t>. в год.</w:t>
      </w:r>
      <w:r w:rsidRPr="006E11C2">
        <w:t xml:space="preserve"> Вместе с тем оценить эффект от реорганизации данных школ по устранению дисбаланса загруженности школ по данным КСО Волгограда </w:t>
      </w:r>
      <w:r w:rsidR="00600BA7" w:rsidRPr="006E11C2">
        <w:rPr>
          <w:i/>
        </w:rPr>
        <w:t>«</w:t>
      </w:r>
      <w:r w:rsidRPr="006E11C2">
        <w:rPr>
          <w:i/>
        </w:rPr>
        <w:t>не представляется возможным</w:t>
      </w:r>
      <w:r w:rsidR="00600BA7" w:rsidRPr="006E11C2">
        <w:rPr>
          <w:i/>
        </w:rPr>
        <w:t>»</w:t>
      </w:r>
      <w:r w:rsidRPr="006E11C2">
        <w:rPr>
          <w:i/>
        </w:rPr>
        <w:t>.</w:t>
      </w:r>
      <w:r w:rsidR="0050164F" w:rsidRPr="006E11C2">
        <w:rPr>
          <w:i/>
        </w:rPr>
        <w:t xml:space="preserve"> </w:t>
      </w:r>
    </w:p>
    <w:p w:rsidR="00544383" w:rsidRPr="006E11C2" w:rsidRDefault="0050164F" w:rsidP="00FD5F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E11C2">
        <w:rPr>
          <w:rFonts w:eastAsia="Calibri"/>
        </w:rPr>
        <w:t>Помимо этого в</w:t>
      </w:r>
      <w:r w:rsidR="00544383" w:rsidRPr="006E11C2">
        <w:rPr>
          <w:rFonts w:eastAsia="Calibri"/>
        </w:rPr>
        <w:t>озможно проведение ремонтных работ в ряде помещений, закрепленных за образовательными учреждениями</w:t>
      </w:r>
      <w:r w:rsidR="00600BA7" w:rsidRPr="006E11C2">
        <w:rPr>
          <w:rFonts w:eastAsia="Calibri"/>
        </w:rPr>
        <w:t>,</w:t>
      </w:r>
      <w:r w:rsidR="00544383" w:rsidRPr="006E11C2">
        <w:rPr>
          <w:rFonts w:eastAsia="Calibri"/>
        </w:rPr>
        <w:t xml:space="preserve"> с целью создания дополнительных мест.</w:t>
      </w:r>
      <w:r w:rsidRPr="006E11C2">
        <w:rPr>
          <w:rFonts w:eastAsia="Calibri"/>
        </w:rPr>
        <w:t xml:space="preserve"> Однако в настоящее время муниципальной программой указанные мероприятия в целях ликвидации второй смены не запланированы.</w:t>
      </w:r>
      <w:r w:rsidR="00544383" w:rsidRPr="006E11C2">
        <w:rPr>
          <w:rFonts w:eastAsia="Calibri"/>
        </w:rPr>
        <w:t xml:space="preserve"> </w:t>
      </w:r>
      <w:r w:rsidRPr="006E11C2">
        <w:rPr>
          <w:rFonts w:eastAsia="Calibri"/>
        </w:rPr>
        <w:t xml:space="preserve"> </w:t>
      </w:r>
    </w:p>
    <w:p w:rsidR="00F2145D" w:rsidRPr="0070526E" w:rsidRDefault="00F2145D" w:rsidP="00FD5F9D">
      <w:pPr>
        <w:ind w:firstLine="709"/>
        <w:jc w:val="both"/>
        <w:rPr>
          <w:rFonts w:eastAsia="Calibri"/>
          <w:color w:val="0000CC"/>
        </w:rPr>
      </w:pPr>
      <w:r w:rsidRPr="006E11C2">
        <w:t xml:space="preserve">В связи с различной демографической ситуацией в административных районах Волгограда </w:t>
      </w:r>
      <w:r w:rsidR="0050164F" w:rsidRPr="006E11C2">
        <w:t xml:space="preserve">различна </w:t>
      </w:r>
      <w:r w:rsidRPr="006E11C2">
        <w:t>доля обучающихся</w:t>
      </w:r>
      <w:r w:rsidRPr="002B4A1E">
        <w:t xml:space="preserve"> </w:t>
      </w:r>
      <w:r w:rsidR="0050164F" w:rsidRPr="002B4A1E">
        <w:rPr>
          <w:rFonts w:eastAsia="Calibri"/>
        </w:rPr>
        <w:t xml:space="preserve">во 2-ую смену </w:t>
      </w:r>
      <w:r w:rsidRPr="002B4A1E">
        <w:t>по всем ступеням обучения.</w:t>
      </w:r>
      <w:r w:rsidR="002B4A1E">
        <w:t xml:space="preserve"> </w:t>
      </w:r>
      <w:r w:rsidRPr="002B4A1E">
        <w:rPr>
          <w:rFonts w:eastAsia="Calibri"/>
        </w:rPr>
        <w:t xml:space="preserve">Информация о количестве обучающихся в разрезе районов Волгограда в 2017 (текущий период), 2020 (1-й этап </w:t>
      </w:r>
      <w:r w:rsidR="00CC3276">
        <w:rPr>
          <w:rFonts w:eastAsia="Calibri"/>
        </w:rPr>
        <w:t>П</w:t>
      </w:r>
      <w:r w:rsidRPr="002B4A1E">
        <w:rPr>
          <w:rFonts w:eastAsia="Calibri"/>
        </w:rPr>
        <w:t>рограммы)</w:t>
      </w:r>
      <w:r w:rsidR="00CC3276">
        <w:rPr>
          <w:rFonts w:eastAsia="Calibri"/>
        </w:rPr>
        <w:t>,</w:t>
      </w:r>
      <w:r w:rsidRPr="002B4A1E">
        <w:rPr>
          <w:rFonts w:eastAsia="Calibri"/>
        </w:rPr>
        <w:t xml:space="preserve"> </w:t>
      </w:r>
      <w:r w:rsidR="00CC3276">
        <w:rPr>
          <w:rFonts w:eastAsia="Calibri"/>
        </w:rPr>
        <w:t xml:space="preserve">2025 (2-й этап </w:t>
      </w:r>
      <w:r w:rsidR="00CC3276" w:rsidRPr="003D6C8C">
        <w:rPr>
          <w:rFonts w:eastAsia="Calibri"/>
        </w:rPr>
        <w:t xml:space="preserve">Программы) </w:t>
      </w:r>
      <w:r w:rsidRPr="003D6C8C">
        <w:rPr>
          <w:rFonts w:eastAsia="Calibri"/>
        </w:rPr>
        <w:t xml:space="preserve">годах </w:t>
      </w:r>
      <w:r w:rsidR="00986EE2" w:rsidRPr="003D6C8C">
        <w:rPr>
          <w:rFonts w:eastAsia="Calibri"/>
        </w:rPr>
        <w:t xml:space="preserve">с учетом демографического прогноза увеличения </w:t>
      </w:r>
      <w:r w:rsidR="00986EE2" w:rsidRPr="0028265C">
        <w:rPr>
          <w:rFonts w:eastAsia="Calibri"/>
        </w:rPr>
        <w:t xml:space="preserve">численности </w:t>
      </w:r>
      <w:r w:rsidR="003D6C8C" w:rsidRPr="0028265C">
        <w:rPr>
          <w:rFonts w:eastAsia="Calibri"/>
        </w:rPr>
        <w:t xml:space="preserve">детей </w:t>
      </w:r>
      <w:r w:rsidRPr="0028265C">
        <w:rPr>
          <w:rFonts w:eastAsia="Calibri"/>
        </w:rPr>
        <w:t>представлена</w:t>
      </w:r>
      <w:r w:rsidRPr="003D6C8C">
        <w:rPr>
          <w:rFonts w:eastAsia="Calibri"/>
        </w:rPr>
        <w:t xml:space="preserve"> </w:t>
      </w:r>
      <w:r w:rsidRPr="003D6C8C">
        <w:rPr>
          <w:rFonts w:eastAsia="Calibri"/>
          <w:color w:val="0000CC"/>
        </w:rPr>
        <w:t>в</w:t>
      </w:r>
      <w:r w:rsidRPr="0070526E">
        <w:rPr>
          <w:rFonts w:eastAsia="Calibri"/>
          <w:color w:val="0000CC"/>
        </w:rPr>
        <w:t xml:space="preserve"> таблице № </w:t>
      </w:r>
      <w:r w:rsidR="00A72A36">
        <w:rPr>
          <w:rFonts w:eastAsia="Calibri"/>
          <w:color w:val="0000CC"/>
        </w:rPr>
        <w:t>8</w:t>
      </w:r>
      <w:r w:rsidRPr="0070526E">
        <w:rPr>
          <w:rFonts w:eastAsia="Calibri"/>
          <w:color w:val="0000CC"/>
        </w:rPr>
        <w:t>.</w:t>
      </w:r>
    </w:p>
    <w:p w:rsidR="00F2145D" w:rsidRDefault="00F2145D" w:rsidP="00F2145D">
      <w:pPr>
        <w:autoSpaceDE w:val="0"/>
        <w:autoSpaceDN w:val="0"/>
        <w:adjustRightInd w:val="0"/>
        <w:ind w:firstLine="540"/>
        <w:jc w:val="right"/>
        <w:rPr>
          <w:rFonts w:eastAsia="Calibri"/>
          <w:color w:val="0000CC"/>
          <w:sz w:val="26"/>
          <w:szCs w:val="26"/>
        </w:rPr>
      </w:pPr>
      <w:r w:rsidRPr="0070526E">
        <w:rPr>
          <w:rFonts w:eastAsia="Calibri"/>
          <w:color w:val="0000CC"/>
          <w:sz w:val="26"/>
          <w:szCs w:val="26"/>
        </w:rPr>
        <w:t xml:space="preserve">Таблица № </w:t>
      </w:r>
      <w:r w:rsidR="00A72A36">
        <w:rPr>
          <w:rFonts w:eastAsia="Calibri"/>
          <w:color w:val="0000CC"/>
          <w:sz w:val="26"/>
          <w:szCs w:val="26"/>
        </w:rPr>
        <w:t>8</w:t>
      </w:r>
    </w:p>
    <w:tbl>
      <w:tblPr>
        <w:tblW w:w="10078" w:type="dxa"/>
        <w:tblInd w:w="95" w:type="dxa"/>
        <w:tblLook w:val="04A0"/>
      </w:tblPr>
      <w:tblGrid>
        <w:gridCol w:w="2707"/>
        <w:gridCol w:w="992"/>
        <w:gridCol w:w="709"/>
        <w:gridCol w:w="708"/>
        <w:gridCol w:w="709"/>
        <w:gridCol w:w="851"/>
        <w:gridCol w:w="708"/>
        <w:gridCol w:w="993"/>
        <w:gridCol w:w="992"/>
        <w:gridCol w:w="709"/>
      </w:tblGrid>
      <w:tr w:rsidR="00B87B9F" w:rsidRPr="00B87B9F" w:rsidTr="009A19B8">
        <w:trPr>
          <w:trHeight w:val="362"/>
          <w:tblHeader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 xml:space="preserve">Группа </w:t>
            </w:r>
            <w:proofErr w:type="gramStart"/>
            <w:r w:rsidRPr="00B87B9F">
              <w:rPr>
                <w:sz w:val="16"/>
                <w:szCs w:val="16"/>
              </w:rPr>
              <w:t>обучающихся</w:t>
            </w:r>
            <w:proofErr w:type="gramEnd"/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Всего кол-во чел.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Кол-во обучающихся во вторую смену, чел.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 xml:space="preserve">Доля </w:t>
            </w:r>
            <w:proofErr w:type="gramStart"/>
            <w:r w:rsidRPr="00B87B9F">
              <w:rPr>
                <w:sz w:val="16"/>
                <w:szCs w:val="16"/>
              </w:rPr>
              <w:t>обучающихся</w:t>
            </w:r>
            <w:proofErr w:type="gramEnd"/>
            <w:r w:rsidRPr="00B87B9F">
              <w:rPr>
                <w:sz w:val="16"/>
                <w:szCs w:val="16"/>
              </w:rPr>
              <w:t xml:space="preserve"> во вторую смену в общей числе</w:t>
            </w:r>
            <w:r>
              <w:rPr>
                <w:sz w:val="16"/>
                <w:szCs w:val="16"/>
              </w:rPr>
              <w:t>н</w:t>
            </w:r>
            <w:r w:rsidRPr="00B87B9F">
              <w:rPr>
                <w:sz w:val="16"/>
                <w:szCs w:val="16"/>
              </w:rPr>
              <w:t>ности в  (%)</w:t>
            </w:r>
          </w:p>
        </w:tc>
      </w:tr>
      <w:tr w:rsidR="00B87B9F" w:rsidRPr="00B87B9F" w:rsidTr="009A19B8">
        <w:trPr>
          <w:trHeight w:val="315"/>
          <w:tblHeader/>
        </w:trPr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2025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B87B9F">
              <w:rPr>
                <w:b/>
                <w:bCs/>
                <w:sz w:val="16"/>
                <w:szCs w:val="16"/>
              </w:rPr>
              <w:t>Тракторозаводской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12983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12789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13111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4,7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5621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5608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5749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282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76470" w:rsidP="00B87B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5,5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Краснооктябрьский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14 463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15 662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16 136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2 131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2 340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1 905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11,8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6 203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6 578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5 957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21,5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6 868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7 582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8 375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6,9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2,8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Центральный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8406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8591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8662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2186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23,1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3523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3565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3613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1106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3787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3921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3935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2186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50,8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Дзержинский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16058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2558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3032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18,8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7214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1351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1455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22,2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7328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7408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7472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1305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1432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19,2</w:t>
            </w:r>
          </w:p>
        </w:tc>
      </w:tr>
      <w:tr w:rsidR="00B87B9F" w:rsidRPr="00B87B9F" w:rsidTr="00600BA7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600BA7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Ворошиловский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7 967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8 386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8 705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1 274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1 124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11,2</w:t>
            </w:r>
          </w:p>
        </w:tc>
      </w:tr>
      <w:tr w:rsidR="00B87B9F" w:rsidRPr="00B87B9F" w:rsidTr="009A19B8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3 361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3 404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3 539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24,0</w:t>
            </w:r>
          </w:p>
        </w:tc>
      </w:tr>
      <w:tr w:rsidR="00B87B9F" w:rsidRPr="00B87B9F" w:rsidTr="009A19B8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3 633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3 872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3 960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3,2</w:t>
            </w:r>
          </w:p>
        </w:tc>
      </w:tr>
      <w:tr w:rsidR="00B87B9F" w:rsidRPr="00B87B9F" w:rsidTr="009A19B8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1 206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9A19B8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Советский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10145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2567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2745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25,8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lastRenderedPageBreak/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1815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1735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35,1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20,7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Кировский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8979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9090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1651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665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689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7,6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3959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3976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3986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3,1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4148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4239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4249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13,3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Красноармейский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15136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15150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14860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925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559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sz w:val="16"/>
                <w:szCs w:val="16"/>
              </w:rPr>
            </w:pPr>
            <w:r w:rsidRPr="00B87B9F">
              <w:rPr>
                <w:b/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6469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6290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7336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7401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559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1300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color w:val="000000"/>
                <w:sz w:val="16"/>
                <w:szCs w:val="16"/>
              </w:rPr>
            </w:pPr>
            <w:r w:rsidRPr="00B87B9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0,0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г</w:t>
            </w:r>
            <w:proofErr w:type="gramStart"/>
            <w:r w:rsidRPr="00B87B9F">
              <w:rPr>
                <w:b/>
                <w:bCs/>
                <w:sz w:val="16"/>
                <w:szCs w:val="16"/>
              </w:rPr>
              <w:t>.В</w:t>
            </w:r>
            <w:proofErr w:type="gramEnd"/>
            <w:r w:rsidRPr="00B87B9F">
              <w:rPr>
                <w:b/>
                <w:bCs/>
                <w:sz w:val="16"/>
                <w:szCs w:val="16"/>
              </w:rPr>
              <w:t>олгоград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94086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96296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97337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14872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14054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11966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0013D5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12,3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1-4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40988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41675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41298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9273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6977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5872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22,6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14,2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5-9 классах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44146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45227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46240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5506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6987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6044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13,1</w:t>
            </w:r>
          </w:p>
        </w:tc>
      </w:tr>
      <w:tr w:rsidR="00B87B9F" w:rsidRPr="00B87B9F" w:rsidTr="00B87B9F">
        <w:trPr>
          <w:trHeight w:val="27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rPr>
                <w:sz w:val="16"/>
                <w:szCs w:val="16"/>
              </w:rPr>
            </w:pPr>
            <w:proofErr w:type="gramStart"/>
            <w:r w:rsidRPr="00B87B9F">
              <w:rPr>
                <w:rFonts w:eastAsia="Calibri"/>
                <w:sz w:val="16"/>
                <w:szCs w:val="16"/>
              </w:rPr>
              <w:t>Обучающиеся</w:t>
            </w:r>
            <w:proofErr w:type="gramEnd"/>
            <w:r w:rsidRPr="00B87B9F">
              <w:rPr>
                <w:rFonts w:eastAsia="Calibri"/>
                <w:sz w:val="16"/>
                <w:szCs w:val="16"/>
              </w:rPr>
              <w:t xml:space="preserve"> в 10-11 классах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8952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sz w:val="16"/>
                <w:szCs w:val="16"/>
              </w:rPr>
            </w:pPr>
            <w:r w:rsidRPr="00B87B9F">
              <w:rPr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B9F" w:rsidRPr="00B87B9F" w:rsidRDefault="00B87B9F" w:rsidP="00B87B9F">
            <w:pPr>
              <w:jc w:val="center"/>
              <w:rPr>
                <w:b/>
                <w:bCs/>
                <w:sz w:val="16"/>
                <w:szCs w:val="16"/>
              </w:rPr>
            </w:pPr>
            <w:r w:rsidRPr="00B87B9F">
              <w:rPr>
                <w:b/>
                <w:bCs/>
                <w:sz w:val="16"/>
                <w:szCs w:val="16"/>
              </w:rPr>
              <w:t>0,5</w:t>
            </w:r>
          </w:p>
        </w:tc>
      </w:tr>
    </w:tbl>
    <w:p w:rsidR="00F2145D" w:rsidRPr="006E11C2" w:rsidRDefault="00F2145D" w:rsidP="002B4A1E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FD5F9D">
        <w:rPr>
          <w:rFonts w:eastAsia="Calibri"/>
        </w:rPr>
        <w:t>Представленные данные показывают, что во всех районах Волгограда к 202</w:t>
      </w:r>
      <w:r w:rsidR="00600BA7">
        <w:rPr>
          <w:rFonts w:eastAsia="Calibri"/>
        </w:rPr>
        <w:t>1</w:t>
      </w:r>
      <w:r w:rsidRPr="00FD5F9D">
        <w:rPr>
          <w:rFonts w:eastAsia="Calibri"/>
        </w:rPr>
        <w:t xml:space="preserve"> году не будет осуществлен переход на односменный режим работы. </w:t>
      </w:r>
      <w:r w:rsidR="002B4A1E" w:rsidRPr="00FD5F9D">
        <w:rPr>
          <w:rFonts w:eastAsia="Calibri"/>
        </w:rPr>
        <w:t xml:space="preserve"> </w:t>
      </w:r>
      <w:r w:rsidRPr="00FD5F9D">
        <w:rPr>
          <w:rFonts w:eastAsia="Calibri"/>
        </w:rPr>
        <w:t xml:space="preserve">Односменный режим обучения в 1-4 классах к </w:t>
      </w:r>
      <w:r w:rsidRPr="006E11C2">
        <w:rPr>
          <w:rFonts w:eastAsia="Calibri"/>
        </w:rPr>
        <w:t>202</w:t>
      </w:r>
      <w:r w:rsidR="00600BA7" w:rsidRPr="006E11C2">
        <w:rPr>
          <w:rFonts w:eastAsia="Calibri"/>
        </w:rPr>
        <w:t>1</w:t>
      </w:r>
      <w:r w:rsidRPr="006E11C2">
        <w:rPr>
          <w:rFonts w:eastAsia="Calibri"/>
        </w:rPr>
        <w:t xml:space="preserve"> году будет обеспечен только в общеобразовательных организациях Центрального района </w:t>
      </w:r>
      <w:proofErr w:type="gramStart"/>
      <w:r w:rsidRPr="006E11C2">
        <w:rPr>
          <w:rFonts w:eastAsia="Calibri"/>
        </w:rPr>
        <w:t>Волгограда</w:t>
      </w:r>
      <w:proofErr w:type="gramEnd"/>
      <w:r w:rsidRPr="006E11C2">
        <w:rPr>
          <w:rFonts w:eastAsia="Calibri"/>
        </w:rPr>
        <w:t xml:space="preserve"> за счет перевода обучающихся 5-9 классов во вторую смену. В Красноармейском районе односменный режим обучения в 1-4 классах будет обеспечен только к 2021 году.</w:t>
      </w:r>
      <w:r w:rsidR="002B4A1E" w:rsidRPr="006E11C2">
        <w:rPr>
          <w:rFonts w:eastAsia="Calibri"/>
        </w:rPr>
        <w:t xml:space="preserve"> </w:t>
      </w:r>
      <w:r w:rsidRPr="006E11C2">
        <w:rPr>
          <w:rFonts w:eastAsia="Calibri"/>
        </w:rPr>
        <w:t xml:space="preserve">В Кировском районе ожидается снижение доли обучающихся в 1-4 классах до 3,1 % в 2021 году, в </w:t>
      </w:r>
      <w:proofErr w:type="spellStart"/>
      <w:r w:rsidRPr="006E11C2">
        <w:rPr>
          <w:rFonts w:eastAsia="Calibri"/>
        </w:rPr>
        <w:t>Тракторозаводском</w:t>
      </w:r>
      <w:proofErr w:type="spellEnd"/>
      <w:r w:rsidRPr="006E11C2">
        <w:rPr>
          <w:rFonts w:eastAsia="Calibri"/>
        </w:rPr>
        <w:t xml:space="preserve"> районе – до 5,0 % в 202</w:t>
      </w:r>
      <w:r w:rsidR="00B76470" w:rsidRPr="006E11C2">
        <w:rPr>
          <w:rFonts w:eastAsia="Calibri"/>
        </w:rPr>
        <w:t>5</w:t>
      </w:r>
      <w:r w:rsidRPr="006E11C2">
        <w:rPr>
          <w:rFonts w:eastAsia="Calibri"/>
        </w:rPr>
        <w:t xml:space="preserve"> году.</w:t>
      </w:r>
    </w:p>
    <w:p w:rsidR="0050164F" w:rsidRPr="00FD5F9D" w:rsidRDefault="0050164F" w:rsidP="0050164F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6E11C2">
        <w:rPr>
          <w:rFonts w:eastAsiaTheme="minorHAnsi"/>
          <w:lang w:eastAsia="en-US"/>
        </w:rPr>
        <w:t xml:space="preserve">Следует отметить, что доля учащихся, занимающихся во вторую смену в городском округе город Волгоград, составляет 65% от всей численности обучающихся во вторую смену на начало 2015-2016 учебного года в Волгоградской области. </w:t>
      </w:r>
      <w:r w:rsidR="006733B3" w:rsidRPr="006E11C2">
        <w:rPr>
          <w:rFonts w:eastAsiaTheme="minorHAnsi"/>
          <w:lang w:eastAsia="en-US"/>
        </w:rPr>
        <w:t>Соответственно</w:t>
      </w:r>
      <w:r w:rsidRPr="006E11C2">
        <w:rPr>
          <w:rFonts w:eastAsiaTheme="minorHAnsi"/>
          <w:lang w:eastAsia="en-US"/>
        </w:rPr>
        <w:t xml:space="preserve"> </w:t>
      </w:r>
      <w:proofErr w:type="spellStart"/>
      <w:r w:rsidRPr="006E11C2">
        <w:rPr>
          <w:rFonts w:eastAsiaTheme="minorHAnsi"/>
          <w:lang w:eastAsia="en-US"/>
        </w:rPr>
        <w:t>недостижение</w:t>
      </w:r>
      <w:proofErr w:type="spellEnd"/>
      <w:r w:rsidRPr="006E11C2">
        <w:rPr>
          <w:rFonts w:eastAsiaTheme="minorHAnsi"/>
          <w:lang w:eastAsia="en-US"/>
        </w:rPr>
        <w:t xml:space="preserve"> показателя только одним городским округом город Волгоград не позволит выполнить </w:t>
      </w:r>
      <w:r w:rsidRPr="006E11C2">
        <w:rPr>
          <w:rFonts w:eastAsia="Calibri"/>
        </w:rPr>
        <w:t>приоритетные задачи, определенные</w:t>
      </w:r>
      <w:r w:rsidRPr="00FD5F9D">
        <w:rPr>
          <w:rFonts w:eastAsia="Calibri"/>
        </w:rPr>
        <w:t xml:space="preserve"> Распоряжением 2145-р и Программой по созданию новых мест.</w:t>
      </w:r>
    </w:p>
    <w:p w:rsidR="00986EE2" w:rsidRPr="003D6C8C" w:rsidRDefault="006A56ED" w:rsidP="006733B3">
      <w:pPr>
        <w:autoSpaceDE w:val="0"/>
        <w:autoSpaceDN w:val="0"/>
        <w:adjustRightInd w:val="0"/>
        <w:ind w:firstLine="708"/>
        <w:jc w:val="both"/>
      </w:pPr>
      <w:r w:rsidRPr="00FD5F9D">
        <w:rPr>
          <w:rFonts w:eastAsia="Calibri"/>
          <w:b/>
        </w:rPr>
        <w:t xml:space="preserve">2) В </w:t>
      </w:r>
      <w:proofErr w:type="spellStart"/>
      <w:r w:rsidRPr="00FD5F9D">
        <w:rPr>
          <w:rFonts w:eastAsia="Calibri"/>
          <w:b/>
        </w:rPr>
        <w:t>Городищенском</w:t>
      </w:r>
      <w:proofErr w:type="spellEnd"/>
      <w:r w:rsidRPr="00FD5F9D">
        <w:rPr>
          <w:rFonts w:eastAsia="Calibri"/>
          <w:b/>
        </w:rPr>
        <w:t xml:space="preserve"> муниципальном районе</w:t>
      </w:r>
      <w:r w:rsidRPr="00FD5F9D">
        <w:rPr>
          <w:rFonts w:eastAsia="Calibri"/>
        </w:rPr>
        <w:t xml:space="preserve"> </w:t>
      </w:r>
      <w:r w:rsidR="00EB6581" w:rsidRPr="00FD5F9D">
        <w:rPr>
          <w:rFonts w:eastAsia="Calibri"/>
        </w:rPr>
        <w:t xml:space="preserve">– наибольшее число обучающихся во вторую смену приходится на МБОУ </w:t>
      </w:r>
      <w:proofErr w:type="spellStart"/>
      <w:r w:rsidR="00EB6581" w:rsidRPr="00FD5F9D">
        <w:rPr>
          <w:rFonts w:eastAsia="Calibri"/>
        </w:rPr>
        <w:t>Городищенская</w:t>
      </w:r>
      <w:proofErr w:type="spellEnd"/>
      <w:r w:rsidR="00EB6581" w:rsidRPr="00FD5F9D">
        <w:rPr>
          <w:rFonts w:eastAsia="Calibri"/>
        </w:rPr>
        <w:t xml:space="preserve"> средняя школа №1 (751 чел.)</w:t>
      </w:r>
      <w:r w:rsidR="006733B3" w:rsidRPr="00FD5F9D">
        <w:rPr>
          <w:rFonts w:eastAsia="Calibri"/>
        </w:rPr>
        <w:t xml:space="preserve">. </w:t>
      </w:r>
      <w:r w:rsidR="00EB6581" w:rsidRPr="00FD5F9D">
        <w:rPr>
          <w:rFonts w:eastAsia="Calibri"/>
        </w:rPr>
        <w:t>Проектная мощность здания школы составляет 1100 чел., фактически на начало 2016-2017 учебного года число обучающихся в школе 1496 чел., к 2020 году прогнозируется увеличение числа обучающихся до 1600 человек. Ликвидация второй смены запланирована путем строительства здания новой школы в р.п. Городище на 1000 мест, однако</w:t>
      </w:r>
      <w:r w:rsidR="00E56A06" w:rsidRPr="00FD5F9D">
        <w:rPr>
          <w:rFonts w:eastAsia="Calibri"/>
        </w:rPr>
        <w:t>,</w:t>
      </w:r>
      <w:r w:rsidR="00EB6581" w:rsidRPr="00FD5F9D">
        <w:rPr>
          <w:rFonts w:eastAsia="Calibri"/>
        </w:rPr>
        <w:t xml:space="preserve"> учитывая, что строительство школы запланировано на 2021 год, а также 100%-ную загруженность остальных 2-х школ, расположенных в р.п. Городище, односменный режим обучения 1-4 классов к 2020 году обеспечен не будет. </w:t>
      </w:r>
      <w:r w:rsidRPr="00FD5F9D">
        <w:t xml:space="preserve">Кроме того, Отделом по образованию </w:t>
      </w:r>
      <w:proofErr w:type="spellStart"/>
      <w:r w:rsidRPr="00FD5F9D">
        <w:t>Городищенского</w:t>
      </w:r>
      <w:proofErr w:type="spellEnd"/>
      <w:r w:rsidRPr="00FD5F9D">
        <w:t xml:space="preserve"> района в Комитет направлялась заявка, в которой предлагалось включить в Программу мероприятие по строительству пристройки к зданию МБОУ «</w:t>
      </w:r>
      <w:proofErr w:type="spellStart"/>
      <w:r w:rsidRPr="00FD5F9D">
        <w:t>Кузьмичевская</w:t>
      </w:r>
      <w:proofErr w:type="spellEnd"/>
      <w:r w:rsidRPr="00FD5F9D">
        <w:t xml:space="preserve"> средняя школа». Существующее здание школы 1976 года постройки рассчитано на 160 мест, фактически в школе на начало 2016-2017 учебного года обучались 351 человек, к 2020 году прогнозируется увеличение численности обучающихся до 431 </w:t>
      </w:r>
      <w:r w:rsidRPr="003D6C8C">
        <w:t xml:space="preserve">человек. Соответственно </w:t>
      </w:r>
      <w:r w:rsidRPr="003D6C8C">
        <w:rPr>
          <w:rFonts w:eastAsia="Calibri"/>
        </w:rPr>
        <w:t>односменный режим обучения 1-4 класс</w:t>
      </w:r>
      <w:r w:rsidR="00986EE2" w:rsidRPr="003D6C8C">
        <w:rPr>
          <w:rFonts w:eastAsia="Calibri"/>
        </w:rPr>
        <w:t>ов</w:t>
      </w:r>
      <w:r w:rsidRPr="003D6C8C">
        <w:rPr>
          <w:rFonts w:eastAsia="Calibri"/>
        </w:rPr>
        <w:t xml:space="preserve"> к 2020 году обеспечен не будет </w:t>
      </w:r>
      <w:r w:rsidR="00986EE2" w:rsidRPr="003D6C8C">
        <w:rPr>
          <w:rFonts w:eastAsia="Calibri"/>
        </w:rPr>
        <w:t xml:space="preserve">в </w:t>
      </w:r>
      <w:r w:rsidRPr="003D6C8C">
        <w:t>МБОУ «</w:t>
      </w:r>
      <w:proofErr w:type="spellStart"/>
      <w:r w:rsidRPr="003D6C8C">
        <w:t>Кузьмичевская</w:t>
      </w:r>
      <w:proofErr w:type="spellEnd"/>
      <w:r w:rsidRPr="003D6C8C">
        <w:t xml:space="preserve"> средняя школа»</w:t>
      </w:r>
      <w:r w:rsidR="00986EE2" w:rsidRPr="003D6C8C">
        <w:t>.</w:t>
      </w:r>
    </w:p>
    <w:p w:rsidR="00986EE2" w:rsidRPr="00FD5F9D" w:rsidRDefault="006A56ED" w:rsidP="00986EE2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D6C8C">
        <w:rPr>
          <w:b/>
        </w:rPr>
        <w:t xml:space="preserve">3) </w:t>
      </w:r>
      <w:r w:rsidR="00D10D10" w:rsidRPr="003D6C8C">
        <w:rPr>
          <w:b/>
        </w:rPr>
        <w:t>В Быковском муниципальном районе</w:t>
      </w:r>
      <w:r w:rsidR="00D10D10" w:rsidRPr="003D6C8C">
        <w:t xml:space="preserve"> </w:t>
      </w:r>
      <w:r w:rsidR="0083728F" w:rsidRPr="003D6C8C">
        <w:t>–</w:t>
      </w:r>
      <w:r w:rsidR="00D91D0F" w:rsidRPr="003D6C8C">
        <w:t xml:space="preserve"> </w:t>
      </w:r>
      <w:r w:rsidR="0083728F" w:rsidRPr="003D6C8C">
        <w:t xml:space="preserve">отсутствует </w:t>
      </w:r>
      <w:r w:rsidR="0083728F" w:rsidRPr="003D6C8C">
        <w:rPr>
          <w:color w:val="000000"/>
        </w:rPr>
        <w:t xml:space="preserve">возможность изменения территориальных границ, организации сетевого взаимодействия и подвоза к другим школам из-за отдаленности </w:t>
      </w:r>
      <w:r w:rsidR="009A6B3E" w:rsidRPr="003D6C8C">
        <w:t>2</w:t>
      </w:r>
      <w:r w:rsidR="00D10D10" w:rsidRPr="003D6C8C">
        <w:t xml:space="preserve"> школ</w:t>
      </w:r>
      <w:r w:rsidR="0083728F" w:rsidRPr="003D6C8C">
        <w:t xml:space="preserve">, в которых </w:t>
      </w:r>
      <w:r w:rsidR="00D10D10" w:rsidRPr="003D6C8C">
        <w:t>образовательный процесс организован в две смены</w:t>
      </w:r>
      <w:r w:rsidR="0083728F" w:rsidRPr="003D6C8C">
        <w:t>. Устранение второй смены запланировано в виде строительства в п</w:t>
      </w:r>
      <w:proofErr w:type="gramStart"/>
      <w:r w:rsidR="0083728F" w:rsidRPr="003D6C8C">
        <w:t>.П</w:t>
      </w:r>
      <w:proofErr w:type="gramEnd"/>
      <w:r w:rsidR="0083728F" w:rsidRPr="003D6C8C">
        <w:t>риморск здания общеобразовательной организации на 200 мест</w:t>
      </w:r>
      <w:r w:rsidR="00986EE2" w:rsidRPr="003D6C8C">
        <w:t>, что на 119 мест меньше расчетной потребности (319 мест) с</w:t>
      </w:r>
      <w:r w:rsidR="0083728F" w:rsidRPr="003D6C8C">
        <w:t xml:space="preserve"> учетом прогнозируемого роста числа обучающихся до 2025 года,</w:t>
      </w:r>
      <w:r w:rsidR="00986EE2" w:rsidRPr="003D6C8C">
        <w:t xml:space="preserve"> а также</w:t>
      </w:r>
      <w:r w:rsidR="0083728F" w:rsidRPr="003D6C8C">
        <w:t xml:space="preserve"> возможностью ввода дополнительных мест для ликвидации 2-й смены за счет эффективности использования имеющихся помещений. </w:t>
      </w:r>
      <w:r w:rsidR="0083728F" w:rsidRPr="003D6C8C">
        <w:rPr>
          <w:rFonts w:eastAsia="Calibri"/>
        </w:rPr>
        <w:t>Программой по созданию новых ме</w:t>
      </w:r>
      <w:proofErr w:type="gramStart"/>
      <w:r w:rsidR="0083728F" w:rsidRPr="003D6C8C">
        <w:rPr>
          <w:rFonts w:eastAsia="Calibri"/>
        </w:rPr>
        <w:t>ст стр</w:t>
      </w:r>
      <w:proofErr w:type="gramEnd"/>
      <w:r w:rsidR="0083728F" w:rsidRPr="003D6C8C">
        <w:rPr>
          <w:rFonts w:eastAsia="Calibri"/>
        </w:rPr>
        <w:t xml:space="preserve">оительство школы запланировано на 2020 год. </w:t>
      </w:r>
      <w:r w:rsidR="0083728F" w:rsidRPr="003D6C8C">
        <w:t xml:space="preserve">Соответственно частичная </w:t>
      </w:r>
      <w:r w:rsidR="0083728F" w:rsidRPr="003D6C8C">
        <w:rPr>
          <w:rFonts w:eastAsia="Calibri"/>
        </w:rPr>
        <w:t xml:space="preserve">ликвидация 2 смены возможна </w:t>
      </w:r>
      <w:r w:rsidR="0083728F" w:rsidRPr="003D6C8C">
        <w:rPr>
          <w:rFonts w:eastAsia="Calibri"/>
        </w:rPr>
        <w:lastRenderedPageBreak/>
        <w:t xml:space="preserve">при условии ввода школы </w:t>
      </w:r>
      <w:r w:rsidR="00E56A06" w:rsidRPr="003D6C8C">
        <w:rPr>
          <w:rFonts w:eastAsia="Calibri"/>
        </w:rPr>
        <w:t xml:space="preserve">только </w:t>
      </w:r>
      <w:r w:rsidR="0083728F" w:rsidRPr="003D6C8C">
        <w:rPr>
          <w:rFonts w:eastAsia="Calibri"/>
        </w:rPr>
        <w:t>с начала 2021-2022 учебного года</w:t>
      </w:r>
      <w:r w:rsidR="00986EE2" w:rsidRPr="003D6C8C">
        <w:t>, полная ликвидация второй смены не будет обеспечена и по итогам реализации 2 этапа Программы.</w:t>
      </w:r>
    </w:p>
    <w:p w:rsidR="00C97F00" w:rsidRPr="006E11C2" w:rsidRDefault="00D10D10" w:rsidP="00C97F00">
      <w:pPr>
        <w:ind w:firstLine="708"/>
        <w:jc w:val="both"/>
        <w:rPr>
          <w:rFonts w:eastAsia="Calibri"/>
        </w:rPr>
      </w:pPr>
      <w:r w:rsidRPr="00FD5F9D">
        <w:rPr>
          <w:rFonts w:eastAsia="Calibri"/>
          <w:b/>
        </w:rPr>
        <w:t>4)</w:t>
      </w:r>
      <w:r w:rsidR="009A6B3E" w:rsidRPr="00FD5F9D">
        <w:t xml:space="preserve"> По представленным данным комитета по образованию </w:t>
      </w:r>
      <w:proofErr w:type="spellStart"/>
      <w:r w:rsidR="009A6B3E" w:rsidRPr="00FD5F9D">
        <w:rPr>
          <w:b/>
        </w:rPr>
        <w:t>Калачевского</w:t>
      </w:r>
      <w:proofErr w:type="spellEnd"/>
      <w:r w:rsidR="009A6B3E" w:rsidRPr="00FD5F9D">
        <w:rPr>
          <w:b/>
        </w:rPr>
        <w:t xml:space="preserve"> муниципального района</w:t>
      </w:r>
      <w:r w:rsidR="009A6B3E" w:rsidRPr="00FD5F9D">
        <w:t xml:space="preserve"> обучение в две смены ведут 3 школы </w:t>
      </w:r>
      <w:r w:rsidR="009A6B3E" w:rsidRPr="006E11C2">
        <w:t xml:space="preserve">в </w:t>
      </w:r>
      <w:proofErr w:type="spellStart"/>
      <w:r w:rsidR="009A6B3E" w:rsidRPr="006E11C2">
        <w:t>г</w:t>
      </w:r>
      <w:proofErr w:type="gramStart"/>
      <w:r w:rsidR="009A6B3E" w:rsidRPr="006E11C2">
        <w:t>.К</w:t>
      </w:r>
      <w:proofErr w:type="gramEnd"/>
      <w:r w:rsidR="009A6B3E" w:rsidRPr="006E11C2">
        <w:t>алач-на-Дону</w:t>
      </w:r>
      <w:proofErr w:type="spellEnd"/>
      <w:r w:rsidR="00600BA7" w:rsidRPr="006E11C2">
        <w:t xml:space="preserve"> -</w:t>
      </w:r>
      <w:r w:rsidR="009A6B3E" w:rsidRPr="006E11C2">
        <w:t xml:space="preserve"> МКОУ СШ №1, №2, №3. </w:t>
      </w:r>
      <w:r w:rsidR="000013D5" w:rsidRPr="006E11C2">
        <w:t>Ф</w:t>
      </w:r>
      <w:r w:rsidR="009A6B3E" w:rsidRPr="006E11C2">
        <w:t xml:space="preserve">актическое количество обучающихся в </w:t>
      </w:r>
      <w:r w:rsidR="000013D5" w:rsidRPr="006E11C2">
        <w:t>МКОУ СШ №1</w:t>
      </w:r>
      <w:r w:rsidR="00E432F5" w:rsidRPr="006E11C2">
        <w:t>, №2</w:t>
      </w:r>
      <w:r w:rsidR="000013D5" w:rsidRPr="006E11C2">
        <w:t xml:space="preserve"> выше</w:t>
      </w:r>
      <w:r w:rsidR="00600BA7" w:rsidRPr="006E11C2">
        <w:t>,</w:t>
      </w:r>
      <w:r w:rsidR="000013D5" w:rsidRPr="006E11C2">
        <w:t xml:space="preserve"> чем количество детей, проживающих на территории, закрепленной </w:t>
      </w:r>
      <w:proofErr w:type="gramStart"/>
      <w:r w:rsidR="000013D5" w:rsidRPr="006E11C2">
        <w:t>за</w:t>
      </w:r>
      <w:proofErr w:type="gramEnd"/>
      <w:r w:rsidR="000013D5" w:rsidRPr="006E11C2">
        <w:t xml:space="preserve"> </w:t>
      </w:r>
      <w:proofErr w:type="gramStart"/>
      <w:r w:rsidR="000013D5" w:rsidRPr="006E11C2">
        <w:t>данным</w:t>
      </w:r>
      <w:proofErr w:type="gramEnd"/>
      <w:r w:rsidR="000013D5" w:rsidRPr="006E11C2">
        <w:t xml:space="preserve"> школами. </w:t>
      </w:r>
      <w:r w:rsidR="00E432F5" w:rsidRPr="006E11C2">
        <w:t xml:space="preserve">Увеличение количества учащихся в данных школах связано с отсутствием строгой адресной привязки жителей к образовательным учреждениям, также на выбор этих школ оказывают влияние такие факторы, как: удобство доступа к образовательным  учреждениям и уровень качества обучения в указанных  школах. Количество детей, проживающих на территории, закрепленной за МКОУ СШ № 3,  составляет 300 человек, обучается 297 человек или 44,6% от  мощности  школы (536 ученика). </w:t>
      </w:r>
      <w:r w:rsidR="004D3D44" w:rsidRPr="006E11C2">
        <w:t xml:space="preserve">Однако обучение </w:t>
      </w:r>
      <w:r w:rsidR="00047551" w:rsidRPr="006E11C2">
        <w:t xml:space="preserve">в МКОУ СШ № 3 </w:t>
      </w:r>
      <w:r w:rsidR="004D3D44" w:rsidRPr="006E11C2">
        <w:t>во вторую смену организовано в одно</w:t>
      </w:r>
      <w:r w:rsidR="00EF2792" w:rsidRPr="006E11C2">
        <w:t>м</w:t>
      </w:r>
      <w:r w:rsidR="004D3D44" w:rsidRPr="006E11C2">
        <w:t xml:space="preserve"> из зданий школы - здание </w:t>
      </w:r>
      <w:r w:rsidR="00E432F5" w:rsidRPr="006E11C2">
        <w:t>начальной школы</w:t>
      </w:r>
      <w:r w:rsidR="004D3D44" w:rsidRPr="006E11C2">
        <w:t>, в которо</w:t>
      </w:r>
      <w:r w:rsidR="00EF2792" w:rsidRPr="006E11C2">
        <w:t>м</w:t>
      </w:r>
      <w:r w:rsidR="004D3D44" w:rsidRPr="006E11C2">
        <w:t xml:space="preserve"> </w:t>
      </w:r>
      <w:r w:rsidR="00E432F5" w:rsidRPr="006E11C2">
        <w:t>часть помещений занимают группы детского сада</w:t>
      </w:r>
      <w:r w:rsidR="004D3D44" w:rsidRPr="006E11C2">
        <w:t xml:space="preserve">. </w:t>
      </w:r>
      <w:r w:rsidR="009A19B8" w:rsidRPr="006E11C2">
        <w:t>В</w:t>
      </w:r>
      <w:r w:rsidR="000013D5" w:rsidRPr="006E11C2">
        <w:t xml:space="preserve">озможность ликвидации второй смены </w:t>
      </w:r>
      <w:r w:rsidR="009A19B8" w:rsidRPr="006E11C2">
        <w:t>з</w:t>
      </w:r>
      <w:r w:rsidR="000013D5" w:rsidRPr="006E11C2">
        <w:t>а счет внутренних резервов</w:t>
      </w:r>
      <w:r w:rsidR="009A19B8" w:rsidRPr="006E11C2">
        <w:t xml:space="preserve"> зданий школ и</w:t>
      </w:r>
      <w:r w:rsidR="000013D5" w:rsidRPr="006E11C2">
        <w:t xml:space="preserve"> проведения реконструкции зданий в районе отсутствует</w:t>
      </w:r>
      <w:r w:rsidR="00DF510C" w:rsidRPr="006E11C2">
        <w:t xml:space="preserve"> и л</w:t>
      </w:r>
      <w:r w:rsidR="000013D5" w:rsidRPr="006E11C2">
        <w:t xml:space="preserve">иквидация второй смены возможна при условии  строительства новой школы в </w:t>
      </w:r>
      <w:proofErr w:type="spellStart"/>
      <w:r w:rsidR="000013D5" w:rsidRPr="006E11C2">
        <w:t>г</w:t>
      </w:r>
      <w:proofErr w:type="gramStart"/>
      <w:r w:rsidR="000013D5" w:rsidRPr="006E11C2">
        <w:t>.К</w:t>
      </w:r>
      <w:proofErr w:type="gramEnd"/>
      <w:r w:rsidR="000013D5" w:rsidRPr="006E11C2">
        <w:t>алаче-на-Дону</w:t>
      </w:r>
      <w:proofErr w:type="spellEnd"/>
      <w:r w:rsidR="00FF3D8E" w:rsidRPr="006E11C2">
        <w:t xml:space="preserve">. </w:t>
      </w:r>
      <w:r w:rsidR="00FF3D8E" w:rsidRPr="006E11C2">
        <w:rPr>
          <w:rFonts w:eastAsia="Calibri"/>
        </w:rPr>
        <w:t xml:space="preserve">Однако учитывая, что строительство школы запланировано на 2020 год, ликвидация 2 смены возможна </w:t>
      </w:r>
      <w:r w:rsidR="007A1379" w:rsidRPr="006E11C2">
        <w:rPr>
          <w:rFonts w:eastAsia="Calibri"/>
        </w:rPr>
        <w:t xml:space="preserve">только </w:t>
      </w:r>
      <w:r w:rsidR="005567AE" w:rsidRPr="006E11C2">
        <w:rPr>
          <w:rFonts w:eastAsia="Calibri"/>
        </w:rPr>
        <w:t xml:space="preserve">при условии </w:t>
      </w:r>
      <w:r w:rsidR="00C97F00" w:rsidRPr="006E11C2">
        <w:rPr>
          <w:rFonts w:eastAsia="Calibri"/>
        </w:rPr>
        <w:t xml:space="preserve">ее </w:t>
      </w:r>
      <w:r w:rsidR="007A1379" w:rsidRPr="006E11C2">
        <w:rPr>
          <w:rFonts w:eastAsia="Calibri"/>
        </w:rPr>
        <w:t>ввода</w:t>
      </w:r>
      <w:r w:rsidR="00EF2792" w:rsidRPr="006E11C2">
        <w:rPr>
          <w:rFonts w:eastAsia="Calibri"/>
        </w:rPr>
        <w:t xml:space="preserve"> с начала 2021-2022 учебного года</w:t>
      </w:r>
      <w:r w:rsidR="00986EE2" w:rsidRPr="006E11C2">
        <w:rPr>
          <w:rFonts w:eastAsia="Calibri"/>
        </w:rPr>
        <w:t xml:space="preserve"> по всем ступеням образования</w:t>
      </w:r>
      <w:r w:rsidR="00DF510C" w:rsidRPr="006E11C2">
        <w:rPr>
          <w:rFonts w:eastAsia="Calibri"/>
        </w:rPr>
        <w:t>, т.е. на 2 этапе Программы</w:t>
      </w:r>
      <w:r w:rsidR="00FF3D8E" w:rsidRPr="006E11C2">
        <w:rPr>
          <w:rFonts w:eastAsia="Calibri"/>
        </w:rPr>
        <w:t>.</w:t>
      </w:r>
    </w:p>
    <w:p w:rsidR="004D3D44" w:rsidRPr="006E11C2" w:rsidRDefault="00335983" w:rsidP="00EF2792">
      <w:pPr>
        <w:ind w:firstLine="540"/>
        <w:jc w:val="both"/>
        <w:rPr>
          <w:rFonts w:eastAsiaTheme="minorHAnsi"/>
          <w:lang w:eastAsia="en-US"/>
        </w:rPr>
      </w:pPr>
      <w:r w:rsidRPr="006E11C2">
        <w:rPr>
          <w:b/>
        </w:rPr>
        <w:t>5)</w:t>
      </w:r>
      <w:r w:rsidR="003F4408" w:rsidRPr="006E11C2">
        <w:rPr>
          <w:b/>
        </w:rPr>
        <w:t xml:space="preserve"> В </w:t>
      </w:r>
      <w:r w:rsidR="00E82D02" w:rsidRPr="006E11C2">
        <w:rPr>
          <w:b/>
        </w:rPr>
        <w:t>Н</w:t>
      </w:r>
      <w:r w:rsidR="003F4408" w:rsidRPr="006E11C2">
        <w:rPr>
          <w:b/>
        </w:rPr>
        <w:t>иколаевском муниципальном районе</w:t>
      </w:r>
      <w:r w:rsidR="003F4408" w:rsidRPr="006E11C2">
        <w:t xml:space="preserve"> </w:t>
      </w:r>
      <w:r w:rsidR="00EF2792" w:rsidRPr="006E11C2">
        <w:t xml:space="preserve">- </w:t>
      </w:r>
      <w:r w:rsidR="003F4408" w:rsidRPr="006E11C2">
        <w:t>н</w:t>
      </w:r>
      <w:r w:rsidR="00D623CD" w:rsidRPr="006E11C2">
        <w:rPr>
          <w:rFonts w:eastAsiaTheme="minorHAnsi"/>
          <w:lang w:eastAsia="en-US"/>
        </w:rPr>
        <w:t xml:space="preserve">а начало 2016/2017 учебного года </w:t>
      </w:r>
      <w:r w:rsidR="003F4408" w:rsidRPr="006E11C2">
        <w:rPr>
          <w:rFonts w:eastAsiaTheme="minorHAnsi"/>
          <w:lang w:eastAsia="en-US"/>
        </w:rPr>
        <w:t xml:space="preserve">обучение в 2 смены осуществлялось </w:t>
      </w:r>
      <w:r w:rsidR="00582469" w:rsidRPr="006E11C2">
        <w:rPr>
          <w:rFonts w:eastAsiaTheme="minorHAnsi"/>
          <w:lang w:eastAsia="en-US"/>
        </w:rPr>
        <w:t xml:space="preserve">в </w:t>
      </w:r>
      <w:r w:rsidR="003F4408" w:rsidRPr="006E11C2">
        <w:rPr>
          <w:rFonts w:eastAsiaTheme="minorHAnsi"/>
          <w:lang w:eastAsia="en-US"/>
        </w:rPr>
        <w:t xml:space="preserve">3 трех школах: </w:t>
      </w:r>
      <w:r w:rsidR="00D623CD" w:rsidRPr="006E11C2">
        <w:rPr>
          <w:rFonts w:eastAsiaTheme="minorHAnsi"/>
          <w:lang w:eastAsia="en-US"/>
        </w:rPr>
        <w:t xml:space="preserve">МОУ «Николаевская СШ №1» </w:t>
      </w:r>
      <w:r w:rsidR="003F4408" w:rsidRPr="006E11C2">
        <w:rPr>
          <w:rFonts w:eastAsiaTheme="minorHAnsi"/>
          <w:lang w:eastAsia="en-US"/>
        </w:rPr>
        <w:t>(</w:t>
      </w:r>
      <w:r w:rsidR="00D623CD" w:rsidRPr="006E11C2">
        <w:rPr>
          <w:rFonts w:eastAsiaTheme="minorHAnsi"/>
          <w:lang w:eastAsia="en-US"/>
        </w:rPr>
        <w:t>проектная мощность 400 мест, численность обучающихся 489 чел., загруженность 122,2%</w:t>
      </w:r>
      <w:r w:rsidR="003F4408" w:rsidRPr="006E11C2">
        <w:rPr>
          <w:rFonts w:eastAsiaTheme="minorHAnsi"/>
          <w:lang w:eastAsia="en-US"/>
        </w:rPr>
        <w:t xml:space="preserve">); </w:t>
      </w:r>
      <w:r w:rsidR="00D623CD" w:rsidRPr="006E11C2">
        <w:rPr>
          <w:rFonts w:eastAsiaTheme="minorHAnsi"/>
          <w:lang w:eastAsia="en-US"/>
        </w:rPr>
        <w:t>МОУ «</w:t>
      </w:r>
      <w:proofErr w:type="spellStart"/>
      <w:r w:rsidR="00D623CD" w:rsidRPr="006E11C2">
        <w:rPr>
          <w:rFonts w:eastAsiaTheme="minorHAnsi"/>
          <w:lang w:eastAsia="en-US"/>
        </w:rPr>
        <w:t>Бережновская</w:t>
      </w:r>
      <w:proofErr w:type="spellEnd"/>
      <w:r w:rsidR="00D623CD" w:rsidRPr="006E11C2">
        <w:rPr>
          <w:rFonts w:eastAsiaTheme="minorHAnsi"/>
          <w:lang w:eastAsia="en-US"/>
        </w:rPr>
        <w:t xml:space="preserve"> СШ» </w:t>
      </w:r>
      <w:r w:rsidR="003F4408" w:rsidRPr="006E11C2">
        <w:rPr>
          <w:rFonts w:eastAsiaTheme="minorHAnsi"/>
          <w:lang w:eastAsia="en-US"/>
        </w:rPr>
        <w:t>(</w:t>
      </w:r>
      <w:r w:rsidR="00D623CD" w:rsidRPr="006E11C2">
        <w:rPr>
          <w:rFonts w:eastAsiaTheme="minorHAnsi"/>
          <w:lang w:eastAsia="en-US"/>
        </w:rPr>
        <w:t xml:space="preserve">проектная мощность 140 мест, численность обучающихся 172 чел., загруженность </w:t>
      </w:r>
      <w:r w:rsidR="003F4408" w:rsidRPr="006E11C2">
        <w:rPr>
          <w:rFonts w:eastAsiaTheme="minorHAnsi"/>
          <w:lang w:eastAsia="en-US"/>
        </w:rPr>
        <w:t>-</w:t>
      </w:r>
      <w:r w:rsidR="00D623CD" w:rsidRPr="006E11C2">
        <w:rPr>
          <w:rFonts w:eastAsiaTheme="minorHAnsi"/>
          <w:lang w:eastAsia="en-US"/>
        </w:rPr>
        <w:t>122,9 %</w:t>
      </w:r>
      <w:r w:rsidR="003F4408" w:rsidRPr="006E11C2">
        <w:rPr>
          <w:rFonts w:eastAsiaTheme="minorHAnsi"/>
          <w:lang w:eastAsia="en-US"/>
        </w:rPr>
        <w:t xml:space="preserve">), в </w:t>
      </w:r>
      <w:r w:rsidR="00D623CD" w:rsidRPr="006E11C2">
        <w:rPr>
          <w:rFonts w:eastAsiaTheme="minorHAnsi"/>
          <w:lang w:eastAsia="en-US"/>
        </w:rPr>
        <w:t>МОУ «</w:t>
      </w:r>
      <w:proofErr w:type="spellStart"/>
      <w:r w:rsidR="00D623CD" w:rsidRPr="006E11C2">
        <w:rPr>
          <w:rFonts w:eastAsiaTheme="minorHAnsi"/>
          <w:lang w:eastAsia="en-US"/>
        </w:rPr>
        <w:t>Раздольненская</w:t>
      </w:r>
      <w:proofErr w:type="spellEnd"/>
      <w:r w:rsidR="00D623CD" w:rsidRPr="006E11C2">
        <w:rPr>
          <w:rFonts w:eastAsiaTheme="minorHAnsi"/>
          <w:lang w:eastAsia="en-US"/>
        </w:rPr>
        <w:t xml:space="preserve"> СШ» </w:t>
      </w:r>
      <w:r w:rsidR="003F4408" w:rsidRPr="006E11C2">
        <w:rPr>
          <w:rFonts w:eastAsiaTheme="minorHAnsi"/>
          <w:lang w:eastAsia="en-US"/>
        </w:rPr>
        <w:t>(</w:t>
      </w:r>
      <w:r w:rsidR="00D623CD" w:rsidRPr="006E11C2">
        <w:rPr>
          <w:rFonts w:eastAsiaTheme="minorHAnsi"/>
          <w:lang w:eastAsia="en-US"/>
        </w:rPr>
        <w:t xml:space="preserve">проектная мощность 174 места, численность обучающихся 191 чел., загруженность </w:t>
      </w:r>
      <w:r w:rsidR="003F4408" w:rsidRPr="006E11C2">
        <w:rPr>
          <w:rFonts w:eastAsiaTheme="minorHAnsi"/>
          <w:lang w:eastAsia="en-US"/>
        </w:rPr>
        <w:t>-</w:t>
      </w:r>
      <w:r w:rsidR="00D623CD" w:rsidRPr="006E11C2">
        <w:rPr>
          <w:rFonts w:eastAsiaTheme="minorHAnsi"/>
          <w:lang w:eastAsia="en-US"/>
        </w:rPr>
        <w:t xml:space="preserve"> 109,8 %</w:t>
      </w:r>
      <w:r w:rsidR="003F4408" w:rsidRPr="006E11C2">
        <w:rPr>
          <w:rFonts w:eastAsiaTheme="minorHAnsi"/>
          <w:lang w:eastAsia="en-US"/>
        </w:rPr>
        <w:t>)</w:t>
      </w:r>
      <w:r w:rsidR="00D623CD" w:rsidRPr="006E11C2">
        <w:rPr>
          <w:rFonts w:eastAsiaTheme="minorHAnsi"/>
          <w:lang w:eastAsia="en-US"/>
        </w:rPr>
        <w:t xml:space="preserve">. </w:t>
      </w:r>
      <w:r w:rsidR="00A01BF8" w:rsidRPr="006E11C2">
        <w:t xml:space="preserve">В связи с территориальной отдалённостью </w:t>
      </w:r>
      <w:r w:rsidR="003F4408" w:rsidRPr="006E11C2">
        <w:t>населенных пунктов</w:t>
      </w:r>
      <w:r w:rsidR="004D3D44" w:rsidRPr="006E11C2">
        <w:t xml:space="preserve"> (от 10 км до 80 км)</w:t>
      </w:r>
      <w:r w:rsidR="003F4408" w:rsidRPr="006E11C2">
        <w:t xml:space="preserve">, в которых расположены указанные </w:t>
      </w:r>
      <w:r w:rsidR="001F6CC1" w:rsidRPr="006E11C2">
        <w:t>школы</w:t>
      </w:r>
      <w:r w:rsidR="003F4408" w:rsidRPr="006E11C2">
        <w:t xml:space="preserve">, организовать подвоз учащихся с соблюдением требований п. 2.5. </w:t>
      </w:r>
      <w:proofErr w:type="spellStart"/>
      <w:r w:rsidR="003F4408" w:rsidRPr="006E11C2">
        <w:t>СанПин</w:t>
      </w:r>
      <w:proofErr w:type="spellEnd"/>
      <w:r w:rsidR="003F4408" w:rsidRPr="006E11C2">
        <w:t xml:space="preserve"> 2.4.2.2821-10 </w:t>
      </w:r>
      <w:r w:rsidR="00A01BF8" w:rsidRPr="006E11C2">
        <w:rPr>
          <w:i/>
        </w:rPr>
        <w:t>(</w:t>
      </w:r>
      <w:r w:rsidR="003F4408" w:rsidRPr="006E11C2">
        <w:rPr>
          <w:i/>
        </w:rPr>
        <w:t>время в пути не должно превышать 30 минут в одну сторону</w:t>
      </w:r>
      <w:r w:rsidR="004D3D44" w:rsidRPr="006E11C2">
        <w:rPr>
          <w:i/>
        </w:rPr>
        <w:t xml:space="preserve">) </w:t>
      </w:r>
      <w:r w:rsidR="004D3D44" w:rsidRPr="006E11C2">
        <w:t>не представляется возможным.</w:t>
      </w:r>
      <w:r w:rsidR="00EF2792" w:rsidRPr="006E11C2">
        <w:t xml:space="preserve"> </w:t>
      </w:r>
      <w:r w:rsidR="003F4408" w:rsidRPr="006E11C2">
        <w:t xml:space="preserve">В рамках </w:t>
      </w:r>
      <w:r w:rsidR="00E82D02" w:rsidRPr="006E11C2">
        <w:t>П</w:t>
      </w:r>
      <w:r w:rsidR="003F4408" w:rsidRPr="006E11C2">
        <w:t>рограммы</w:t>
      </w:r>
      <w:r w:rsidR="004D3D44" w:rsidRPr="006E11C2">
        <w:t xml:space="preserve"> </w:t>
      </w:r>
      <w:r w:rsidR="003F4408" w:rsidRPr="006E11C2">
        <w:t>Николаевскому муниципальному району предусмотрен объект «Реконструкция основного здания средней школы № 1 с пристройкой дополнительного корпуса для размещения полной средней школы на 22 класса» на 420</w:t>
      </w:r>
      <w:r w:rsidR="003F4408" w:rsidRPr="003D6C8C">
        <w:t xml:space="preserve"> мест, с годом ввода в эксплуатацию </w:t>
      </w:r>
      <w:r w:rsidR="00E82D02" w:rsidRPr="003D6C8C">
        <w:t>–</w:t>
      </w:r>
      <w:r w:rsidR="003F4408" w:rsidRPr="003D6C8C">
        <w:t xml:space="preserve"> 2021</w:t>
      </w:r>
      <w:r w:rsidR="00E82D02" w:rsidRPr="003D6C8C">
        <w:t>,</w:t>
      </w:r>
      <w:r w:rsidR="004D3D44" w:rsidRPr="003D6C8C">
        <w:t xml:space="preserve"> введение которого</w:t>
      </w:r>
      <w:r w:rsidR="00E82D02" w:rsidRPr="003D6C8C">
        <w:t xml:space="preserve"> позволит частично сократить вторую смену к 2022</w:t>
      </w:r>
      <w:r w:rsidR="00EF2792" w:rsidRPr="003D6C8C">
        <w:t>-2023 учебному</w:t>
      </w:r>
      <w:r w:rsidR="00E82D02" w:rsidRPr="003D6C8C">
        <w:t xml:space="preserve"> году</w:t>
      </w:r>
      <w:r w:rsidR="003B3149" w:rsidRPr="003D6C8C">
        <w:t xml:space="preserve"> в городской местности</w:t>
      </w:r>
      <w:r w:rsidR="00E82D02" w:rsidRPr="003D6C8C">
        <w:t>.</w:t>
      </w:r>
      <w:r w:rsidR="00C14882" w:rsidRPr="003D6C8C">
        <w:t xml:space="preserve"> Однако</w:t>
      </w:r>
      <w:r w:rsidR="00E82D02" w:rsidRPr="003D6C8C">
        <w:t xml:space="preserve"> </w:t>
      </w:r>
      <w:r w:rsidR="00C14882" w:rsidRPr="003D6C8C">
        <w:t>не будет обеспечен односменный режим работы 1-4 классов в двух</w:t>
      </w:r>
      <w:r w:rsidR="00C14882" w:rsidRPr="003D6C8C">
        <w:rPr>
          <w:rFonts w:eastAsiaTheme="minorHAnsi"/>
          <w:lang w:eastAsia="en-US"/>
        </w:rPr>
        <w:t xml:space="preserve"> </w:t>
      </w:r>
      <w:r w:rsidR="00EF2792" w:rsidRPr="003D6C8C">
        <w:rPr>
          <w:rFonts w:eastAsiaTheme="minorHAnsi"/>
          <w:lang w:eastAsia="en-US"/>
        </w:rPr>
        <w:t xml:space="preserve">вышеуказанных </w:t>
      </w:r>
      <w:r w:rsidR="00C14882" w:rsidRPr="003D6C8C">
        <w:rPr>
          <w:rFonts w:eastAsiaTheme="minorHAnsi"/>
          <w:lang w:eastAsia="en-US"/>
        </w:rPr>
        <w:t xml:space="preserve">общеобразовательных организациях, расположенных в сельской </w:t>
      </w:r>
      <w:r w:rsidR="00C14882" w:rsidRPr="006E11C2">
        <w:rPr>
          <w:rFonts w:eastAsiaTheme="minorHAnsi"/>
          <w:lang w:eastAsia="en-US"/>
        </w:rPr>
        <w:t>местности</w:t>
      </w:r>
      <w:r w:rsidR="00B52410" w:rsidRPr="006E11C2">
        <w:rPr>
          <w:rFonts w:eastAsiaTheme="minorHAnsi"/>
          <w:lang w:eastAsia="en-US"/>
        </w:rPr>
        <w:t>,</w:t>
      </w:r>
      <w:r w:rsidR="00986EE2" w:rsidRPr="006E11C2">
        <w:rPr>
          <w:rFonts w:eastAsiaTheme="minorHAnsi"/>
          <w:lang w:eastAsia="en-US"/>
        </w:rPr>
        <w:t xml:space="preserve"> по итогам реализации 2 этапов Программы</w:t>
      </w:r>
      <w:r w:rsidR="00647DF3" w:rsidRPr="006E11C2">
        <w:rPr>
          <w:rFonts w:eastAsiaTheme="minorHAnsi"/>
          <w:lang w:eastAsia="en-US"/>
        </w:rPr>
        <w:t xml:space="preserve">. </w:t>
      </w:r>
    </w:p>
    <w:p w:rsidR="00AE74D6" w:rsidRPr="006E11C2" w:rsidRDefault="00AE4432" w:rsidP="004D3D44">
      <w:pPr>
        <w:ind w:firstLine="720"/>
        <w:jc w:val="both"/>
        <w:rPr>
          <w:rFonts w:eastAsia="Calibri"/>
          <w:color w:val="FF0000"/>
        </w:rPr>
      </w:pPr>
      <w:r w:rsidRPr="006E11C2">
        <w:rPr>
          <w:b/>
        </w:rPr>
        <w:t>6)</w:t>
      </w:r>
      <w:r w:rsidR="00427BB6" w:rsidRPr="006E11C2">
        <w:rPr>
          <w:b/>
        </w:rPr>
        <w:t xml:space="preserve"> </w:t>
      </w:r>
      <w:r w:rsidR="00EF2792" w:rsidRPr="006E11C2">
        <w:rPr>
          <w:b/>
        </w:rPr>
        <w:t>В</w:t>
      </w:r>
      <w:r w:rsidR="00EF2792" w:rsidRPr="006E11C2">
        <w:rPr>
          <w:color w:val="000000"/>
        </w:rPr>
        <w:t xml:space="preserve"> </w:t>
      </w:r>
      <w:r w:rsidR="00EF2792" w:rsidRPr="006E11C2">
        <w:rPr>
          <w:b/>
          <w:color w:val="000000"/>
        </w:rPr>
        <w:t>Новоаннинском районе</w:t>
      </w:r>
      <w:r w:rsidR="00EF2792" w:rsidRPr="006E11C2">
        <w:rPr>
          <w:color w:val="000000"/>
        </w:rPr>
        <w:t xml:space="preserve"> - п</w:t>
      </w:r>
      <w:r w:rsidR="00427BB6" w:rsidRPr="006E11C2">
        <w:t xml:space="preserve">о состоянию на 2016-2017 учебный год </w:t>
      </w:r>
      <w:r w:rsidR="00427BB6" w:rsidRPr="006E11C2">
        <w:rPr>
          <w:color w:val="000000"/>
        </w:rPr>
        <w:t>отсутствует вторая смена.</w:t>
      </w:r>
      <w:r w:rsidR="004D3D44" w:rsidRPr="006E11C2">
        <w:rPr>
          <w:color w:val="000000"/>
        </w:rPr>
        <w:t xml:space="preserve"> </w:t>
      </w:r>
      <w:r w:rsidR="00EF2792" w:rsidRPr="006E11C2">
        <w:rPr>
          <w:color w:val="000000"/>
        </w:rPr>
        <w:t xml:space="preserve">Вместе с тем </w:t>
      </w:r>
      <w:r w:rsidR="004D3D44" w:rsidRPr="006E11C2">
        <w:rPr>
          <w:color w:val="000000"/>
        </w:rPr>
        <w:t>п</w:t>
      </w:r>
      <w:r w:rsidR="00427BB6" w:rsidRPr="006E11C2">
        <w:rPr>
          <w:color w:val="000000"/>
        </w:rPr>
        <w:t xml:space="preserve">о данным КСО перевод детей на обучение во вторую смену в 2018-2019 году </w:t>
      </w:r>
      <w:r w:rsidR="005D3E86" w:rsidRPr="006E11C2">
        <w:rPr>
          <w:color w:val="000000"/>
        </w:rPr>
        <w:t>связан с</w:t>
      </w:r>
      <w:r w:rsidR="00EF2792" w:rsidRPr="006E11C2">
        <w:rPr>
          <w:color w:val="000000"/>
        </w:rPr>
        <w:t xml:space="preserve"> планируемым </w:t>
      </w:r>
      <w:r w:rsidR="0003110C" w:rsidRPr="006E11C2">
        <w:rPr>
          <w:color w:val="000000"/>
        </w:rPr>
        <w:t>закрытием здания</w:t>
      </w:r>
      <w:r w:rsidR="00285A88" w:rsidRPr="006E11C2">
        <w:rPr>
          <w:color w:val="000000"/>
        </w:rPr>
        <w:t xml:space="preserve">, в котором размещены учащиеся начальных классов (277 чел.) </w:t>
      </w:r>
      <w:r w:rsidR="0003110C" w:rsidRPr="006E11C2">
        <w:rPr>
          <w:color w:val="000000"/>
        </w:rPr>
        <w:t xml:space="preserve">МКОУ </w:t>
      </w:r>
      <w:proofErr w:type="spellStart"/>
      <w:r w:rsidR="0003110C" w:rsidRPr="006E11C2">
        <w:rPr>
          <w:color w:val="000000"/>
        </w:rPr>
        <w:t>Новоаннинской</w:t>
      </w:r>
      <w:proofErr w:type="spellEnd"/>
      <w:r w:rsidR="0003110C" w:rsidRPr="006E11C2">
        <w:rPr>
          <w:color w:val="000000"/>
        </w:rPr>
        <w:t xml:space="preserve"> СШ № 1 </w:t>
      </w:r>
      <w:r w:rsidR="0003110C" w:rsidRPr="006E11C2">
        <w:t>(школа с самым большим количеством учащихся)</w:t>
      </w:r>
      <w:r w:rsidR="00427BB6" w:rsidRPr="006E11C2">
        <w:rPr>
          <w:color w:val="000000"/>
        </w:rPr>
        <w:t xml:space="preserve">. </w:t>
      </w:r>
      <w:r w:rsidR="00EF2792" w:rsidRPr="006E11C2">
        <w:t>И</w:t>
      </w:r>
      <w:r w:rsidR="00285A88" w:rsidRPr="006E11C2">
        <w:t xml:space="preserve">знос здания </w:t>
      </w:r>
      <w:r w:rsidR="00EF2792" w:rsidRPr="006E11C2">
        <w:t xml:space="preserve">составляет </w:t>
      </w:r>
      <w:r w:rsidR="00285A88" w:rsidRPr="006E11C2">
        <w:t>100%</w:t>
      </w:r>
      <w:r w:rsidR="00427BB6" w:rsidRPr="006E11C2">
        <w:t xml:space="preserve">, </w:t>
      </w:r>
      <w:r w:rsidR="00EF2792" w:rsidRPr="006E11C2">
        <w:t>в</w:t>
      </w:r>
      <w:r w:rsidR="00427BB6" w:rsidRPr="006E11C2">
        <w:t xml:space="preserve"> школе отсутствует спортзал</w:t>
      </w:r>
      <w:r w:rsidR="004D3D44" w:rsidRPr="006E11C2">
        <w:t>, т</w:t>
      </w:r>
      <w:r w:rsidR="00427BB6" w:rsidRPr="006E11C2">
        <w:t>ребуется возведение пристройки</w:t>
      </w:r>
      <w:r w:rsidR="004D3997" w:rsidRPr="006E11C2">
        <w:t>,</w:t>
      </w:r>
      <w:r w:rsidR="00427BB6" w:rsidRPr="006E11C2">
        <w:t xml:space="preserve"> в которой будут классные помещения, спортивный зал и столовая. </w:t>
      </w:r>
      <w:r w:rsidR="00EF2792" w:rsidRPr="006E11C2">
        <w:rPr>
          <w:color w:val="000000"/>
        </w:rPr>
        <w:t>По данным КСО</w:t>
      </w:r>
      <w:r w:rsidR="00EF2792" w:rsidRPr="006E11C2">
        <w:t xml:space="preserve"> д</w:t>
      </w:r>
      <w:r w:rsidR="00285A88" w:rsidRPr="006E11C2">
        <w:t xml:space="preserve">ля устранения второй смены запланировано </w:t>
      </w:r>
      <w:r w:rsidR="00EF2792" w:rsidRPr="006E11C2">
        <w:rPr>
          <w:i/>
        </w:rPr>
        <w:t>строительство учебного корпуса со спортивным залом на 350 мест</w:t>
      </w:r>
      <w:r w:rsidR="00EF2792" w:rsidRPr="006E11C2">
        <w:t xml:space="preserve"> </w:t>
      </w:r>
      <w:r w:rsidR="00EF2792" w:rsidRPr="006E11C2">
        <w:rPr>
          <w:color w:val="000000"/>
        </w:rPr>
        <w:t xml:space="preserve">МКОУ </w:t>
      </w:r>
      <w:proofErr w:type="spellStart"/>
      <w:r w:rsidR="00EF2792" w:rsidRPr="006E11C2">
        <w:rPr>
          <w:color w:val="000000"/>
        </w:rPr>
        <w:t>Новоаннинская</w:t>
      </w:r>
      <w:proofErr w:type="spellEnd"/>
      <w:r w:rsidR="00EF2792" w:rsidRPr="006E11C2">
        <w:rPr>
          <w:color w:val="000000"/>
        </w:rPr>
        <w:t xml:space="preserve"> СШ № 1 </w:t>
      </w:r>
      <w:r w:rsidR="004D3997" w:rsidRPr="006E11C2">
        <w:t xml:space="preserve">на 2018 год. </w:t>
      </w:r>
      <w:r w:rsidR="00285A88" w:rsidRPr="006E11C2">
        <w:t xml:space="preserve">Однако в разработанном проекте Подпрограммы срок строительства </w:t>
      </w:r>
      <w:r w:rsidR="00EF2792" w:rsidRPr="006E11C2">
        <w:t xml:space="preserve">данного объекта </w:t>
      </w:r>
      <w:r w:rsidR="00285A88" w:rsidRPr="006E11C2">
        <w:t>перенесен на 2020 год.</w:t>
      </w:r>
      <w:r w:rsidR="004D3997" w:rsidRPr="006E11C2">
        <w:t xml:space="preserve"> </w:t>
      </w:r>
      <w:r w:rsidR="00C97F54" w:rsidRPr="006E11C2">
        <w:rPr>
          <w:rFonts w:eastAsia="Calibri"/>
        </w:rPr>
        <w:t>С</w:t>
      </w:r>
      <w:r w:rsidR="00EF2792" w:rsidRPr="006E11C2">
        <w:rPr>
          <w:rFonts w:eastAsia="Calibri"/>
        </w:rPr>
        <w:t>оответственно</w:t>
      </w:r>
      <w:r w:rsidR="00C97F54" w:rsidRPr="006E11C2">
        <w:rPr>
          <w:rFonts w:eastAsia="Calibri"/>
        </w:rPr>
        <w:t xml:space="preserve"> ликвидация 2 смены возможна при условии ввода</w:t>
      </w:r>
      <w:r w:rsidR="00B52410" w:rsidRPr="006E11C2">
        <w:rPr>
          <w:rFonts w:eastAsia="Calibri"/>
        </w:rPr>
        <w:t xml:space="preserve"> нового </w:t>
      </w:r>
      <w:r w:rsidR="00C97F54" w:rsidRPr="006E11C2">
        <w:t xml:space="preserve">учебного корпуса </w:t>
      </w:r>
      <w:r w:rsidR="00B52410" w:rsidRPr="006E11C2">
        <w:t>(</w:t>
      </w:r>
      <w:r w:rsidR="00C97F54" w:rsidRPr="006E11C2">
        <w:t>со спортивным залом</w:t>
      </w:r>
      <w:r w:rsidR="00B52410" w:rsidRPr="006E11C2">
        <w:t>)</w:t>
      </w:r>
      <w:r w:rsidR="00C97F54" w:rsidRPr="006E11C2">
        <w:t xml:space="preserve"> </w:t>
      </w:r>
      <w:r w:rsidR="00C97F54" w:rsidRPr="006E11C2">
        <w:rPr>
          <w:rFonts w:eastAsia="Calibri"/>
        </w:rPr>
        <w:t xml:space="preserve">или продолжения обучения в здании со 100% износом, что в свою очередь не позволит </w:t>
      </w:r>
      <w:r w:rsidR="00AE74D6" w:rsidRPr="006E11C2">
        <w:rPr>
          <w:rFonts w:eastAsia="Calibri"/>
        </w:rPr>
        <w:t>решить задачи, поставленные для реализации на 2 этапе Программы.</w:t>
      </w:r>
    </w:p>
    <w:p w:rsidR="007B1A7F" w:rsidRPr="006E11C2" w:rsidRDefault="00AE74D6" w:rsidP="00393CF7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E11C2">
        <w:rPr>
          <w:b/>
          <w:color w:val="000000"/>
        </w:rPr>
        <w:t>7)</w:t>
      </w:r>
      <w:r w:rsidR="0057085B" w:rsidRPr="006E11C2">
        <w:rPr>
          <w:b/>
          <w:color w:val="000000"/>
        </w:rPr>
        <w:t xml:space="preserve"> </w:t>
      </w:r>
      <w:r w:rsidR="007B1A7F" w:rsidRPr="006E11C2">
        <w:rPr>
          <w:color w:val="000000"/>
        </w:rPr>
        <w:t>Н</w:t>
      </w:r>
      <w:r w:rsidR="00242D62" w:rsidRPr="006E11C2">
        <w:rPr>
          <w:color w:val="000000"/>
        </w:rPr>
        <w:t xml:space="preserve">есмотря на снижение доли обучающихся во вторую смену </w:t>
      </w:r>
      <w:r w:rsidR="007B1A7F" w:rsidRPr="006E11C2">
        <w:rPr>
          <w:color w:val="000000"/>
        </w:rPr>
        <w:t>за последние три года с 21% до 9,8%</w:t>
      </w:r>
      <w:r w:rsidR="00B52410" w:rsidRPr="006E11C2">
        <w:rPr>
          <w:color w:val="000000"/>
        </w:rPr>
        <w:t>,</w:t>
      </w:r>
      <w:r w:rsidR="007B1A7F" w:rsidRPr="006E11C2">
        <w:rPr>
          <w:color w:val="000000"/>
        </w:rPr>
        <w:t xml:space="preserve"> </w:t>
      </w:r>
      <w:r w:rsidR="00242D62" w:rsidRPr="006E11C2">
        <w:rPr>
          <w:color w:val="000000"/>
        </w:rPr>
        <w:t xml:space="preserve">в </w:t>
      </w:r>
      <w:proofErr w:type="spellStart"/>
      <w:r w:rsidR="00242D62" w:rsidRPr="006E11C2">
        <w:rPr>
          <w:b/>
          <w:color w:val="000000"/>
        </w:rPr>
        <w:t>Среднеахтубинском</w:t>
      </w:r>
      <w:proofErr w:type="spellEnd"/>
      <w:r w:rsidR="00242D62" w:rsidRPr="006E11C2">
        <w:rPr>
          <w:b/>
          <w:color w:val="000000"/>
        </w:rPr>
        <w:t xml:space="preserve"> районе</w:t>
      </w:r>
      <w:r w:rsidR="00242D62" w:rsidRPr="006E11C2">
        <w:rPr>
          <w:color w:val="000000"/>
        </w:rPr>
        <w:t xml:space="preserve"> </w:t>
      </w:r>
      <w:r w:rsidR="00F05133" w:rsidRPr="006E11C2">
        <w:rPr>
          <w:color w:val="000000"/>
        </w:rPr>
        <w:t xml:space="preserve">в связи с переполненностью школ, износом зданий, отсутствием школьной инфраструктуры </w:t>
      </w:r>
      <w:r w:rsidR="00242D62" w:rsidRPr="006E11C2">
        <w:rPr>
          <w:color w:val="000000"/>
        </w:rPr>
        <w:t xml:space="preserve">сохраняется потребность в создании новых мест. </w:t>
      </w:r>
      <w:r w:rsidR="007B1A7F" w:rsidRPr="006E11C2">
        <w:rPr>
          <w:color w:val="000000"/>
        </w:rPr>
        <w:t>При этом внутренние ресурсы школ (рациональное использование</w:t>
      </w:r>
      <w:r w:rsidR="007B1A7F" w:rsidRPr="00FD5F9D">
        <w:rPr>
          <w:color w:val="000000"/>
        </w:rPr>
        <w:t xml:space="preserve"> площадей, перепрофилирование учебных кабинетов) полностью использованы. Наиболее сложная ситуация в городском поселении р.п. Средняя Ахтуба, в котором общая загруженность школ составляет 117%, и соответственно отсутствует возможность изменения территориальных границ из-за </w:t>
      </w:r>
      <w:proofErr w:type="spellStart"/>
      <w:r w:rsidR="007B1A7F" w:rsidRPr="00FD5F9D">
        <w:rPr>
          <w:color w:val="000000"/>
        </w:rPr>
        <w:t>перезагруженности</w:t>
      </w:r>
      <w:proofErr w:type="spellEnd"/>
      <w:r w:rsidR="007B1A7F" w:rsidRPr="00FD5F9D">
        <w:rPr>
          <w:color w:val="000000"/>
        </w:rPr>
        <w:t xml:space="preserve"> всех 4 школ в поселке (</w:t>
      </w:r>
      <w:r w:rsidR="00242D62" w:rsidRPr="00FD5F9D">
        <w:rPr>
          <w:color w:val="000000"/>
        </w:rPr>
        <w:t>варьируется от 97%</w:t>
      </w:r>
      <w:r w:rsidR="00242D62" w:rsidRPr="00FD5F9D">
        <w:t xml:space="preserve"> </w:t>
      </w:r>
      <w:r w:rsidR="00242D62" w:rsidRPr="00FD5F9D">
        <w:rPr>
          <w:color w:val="000000"/>
        </w:rPr>
        <w:t xml:space="preserve">школа </w:t>
      </w:r>
      <w:r w:rsidR="00242D62" w:rsidRPr="00FD5F9D">
        <w:rPr>
          <w:color w:val="000000"/>
        </w:rPr>
        <w:lastRenderedPageBreak/>
        <w:t>им</w:t>
      </w:r>
      <w:proofErr w:type="gramStart"/>
      <w:r w:rsidR="00242D62" w:rsidRPr="00FD5F9D">
        <w:rPr>
          <w:color w:val="000000"/>
        </w:rPr>
        <w:t>.Л</w:t>
      </w:r>
      <w:proofErr w:type="gramEnd"/>
      <w:r w:rsidR="00242D62" w:rsidRPr="00FD5F9D">
        <w:rPr>
          <w:color w:val="000000"/>
        </w:rPr>
        <w:t>омоносова филиал МОУ СОШ №1 р.п.Средняя Ахтуба до 140 % МОУ СОШ №1</w:t>
      </w:r>
      <w:r w:rsidR="007B1A7F" w:rsidRPr="00FD5F9D">
        <w:rPr>
          <w:color w:val="000000"/>
        </w:rPr>
        <w:t>). С</w:t>
      </w:r>
      <w:r w:rsidR="00471904" w:rsidRPr="00FD5F9D">
        <w:rPr>
          <w:color w:val="000000"/>
        </w:rPr>
        <w:t>ложная</w:t>
      </w:r>
      <w:r w:rsidR="000A2DAA" w:rsidRPr="00FD5F9D">
        <w:rPr>
          <w:color w:val="000000"/>
        </w:rPr>
        <w:t xml:space="preserve"> ситуация в </w:t>
      </w:r>
      <w:proofErr w:type="spellStart"/>
      <w:r w:rsidR="000A2DAA" w:rsidRPr="00FD5F9D">
        <w:rPr>
          <w:color w:val="000000"/>
        </w:rPr>
        <w:t>Рахинском</w:t>
      </w:r>
      <w:proofErr w:type="spellEnd"/>
      <w:r w:rsidR="000A2DAA" w:rsidRPr="00FD5F9D">
        <w:rPr>
          <w:color w:val="000000"/>
        </w:rPr>
        <w:t xml:space="preserve"> сельском поселении, в поселке функционирует одна школа </w:t>
      </w:r>
      <w:r w:rsidR="00F82B95" w:rsidRPr="00FD5F9D">
        <w:rPr>
          <w:color w:val="000000"/>
        </w:rPr>
        <w:t xml:space="preserve">с обучением детей в 2 </w:t>
      </w:r>
      <w:r w:rsidR="00F82B95" w:rsidRPr="006E11C2">
        <w:rPr>
          <w:color w:val="000000"/>
        </w:rPr>
        <w:t xml:space="preserve">смены </w:t>
      </w:r>
      <w:r w:rsidR="000A2DAA" w:rsidRPr="006E11C2">
        <w:rPr>
          <w:color w:val="000000"/>
        </w:rPr>
        <w:t>в приспособленном здании детского сада, в котором нет спортивного зала, столовой, актового зала</w:t>
      </w:r>
      <w:r w:rsidR="000463EA" w:rsidRPr="006E11C2">
        <w:rPr>
          <w:color w:val="000000"/>
        </w:rPr>
        <w:t>, специализированных кабинетов</w:t>
      </w:r>
      <w:r w:rsidR="007B1A7F" w:rsidRPr="006E11C2">
        <w:rPr>
          <w:color w:val="000000"/>
        </w:rPr>
        <w:t>.</w:t>
      </w:r>
      <w:r w:rsidR="000463EA" w:rsidRPr="006E11C2">
        <w:rPr>
          <w:color w:val="000000"/>
        </w:rPr>
        <w:t xml:space="preserve"> </w:t>
      </w:r>
      <w:r w:rsidR="007B1A7F" w:rsidRPr="006E11C2">
        <w:rPr>
          <w:color w:val="000000"/>
        </w:rPr>
        <w:t>Аналогичная ситуация в сельском поселении х</w:t>
      </w:r>
      <w:proofErr w:type="gramStart"/>
      <w:r w:rsidR="007B1A7F" w:rsidRPr="006E11C2">
        <w:rPr>
          <w:color w:val="000000"/>
        </w:rPr>
        <w:t>.К</w:t>
      </w:r>
      <w:proofErr w:type="gramEnd"/>
      <w:r w:rsidR="007B1A7F" w:rsidRPr="006E11C2">
        <w:rPr>
          <w:color w:val="000000"/>
        </w:rPr>
        <w:t>расный</w:t>
      </w:r>
      <w:r w:rsidR="00255C4D" w:rsidRPr="006E11C2">
        <w:rPr>
          <w:color w:val="000000"/>
        </w:rPr>
        <w:t xml:space="preserve"> Сад, где</w:t>
      </w:r>
      <w:r w:rsidR="007B1A7F" w:rsidRPr="006E11C2">
        <w:rPr>
          <w:color w:val="000000"/>
        </w:rPr>
        <w:t xml:space="preserve"> функционирует одна школа, которая размещена в здании 1948 года постройки, в котором отсутствует столовая, спортивный зал, централизованная канализация. В</w:t>
      </w:r>
      <w:r w:rsidR="000463EA" w:rsidRPr="006E11C2">
        <w:rPr>
          <w:color w:val="000000"/>
        </w:rPr>
        <w:t>озможность изменения территориальных границ, организация сетевого взаимодействия и подвоза к другим школам отсутствует из-за отдаленности школ (</w:t>
      </w:r>
      <w:r w:rsidR="007B1A7F" w:rsidRPr="006E11C2">
        <w:rPr>
          <w:color w:val="000000"/>
        </w:rPr>
        <w:t xml:space="preserve">от </w:t>
      </w:r>
      <w:proofErr w:type="spellStart"/>
      <w:r w:rsidR="007B1A7F" w:rsidRPr="006E11C2">
        <w:rPr>
          <w:color w:val="000000"/>
        </w:rPr>
        <w:t>с</w:t>
      </w:r>
      <w:proofErr w:type="gramStart"/>
      <w:r w:rsidR="007B1A7F" w:rsidRPr="006E11C2">
        <w:rPr>
          <w:color w:val="000000"/>
        </w:rPr>
        <w:t>.Р</w:t>
      </w:r>
      <w:proofErr w:type="gramEnd"/>
      <w:r w:rsidR="007B1A7F" w:rsidRPr="006E11C2">
        <w:rPr>
          <w:color w:val="000000"/>
        </w:rPr>
        <w:t>ахинка</w:t>
      </w:r>
      <w:proofErr w:type="spellEnd"/>
      <w:r w:rsidR="007B1A7F" w:rsidRPr="006E11C2">
        <w:rPr>
          <w:color w:val="000000"/>
        </w:rPr>
        <w:t xml:space="preserve"> </w:t>
      </w:r>
      <w:r w:rsidR="000463EA" w:rsidRPr="006E11C2">
        <w:rPr>
          <w:color w:val="000000"/>
        </w:rPr>
        <w:t xml:space="preserve">до ближайшей сельской школы в </w:t>
      </w:r>
      <w:proofErr w:type="spellStart"/>
      <w:r w:rsidR="000463EA" w:rsidRPr="006E11C2">
        <w:rPr>
          <w:color w:val="000000"/>
        </w:rPr>
        <w:t>с.Верхнепогромное</w:t>
      </w:r>
      <w:proofErr w:type="spellEnd"/>
      <w:r w:rsidR="000463EA" w:rsidRPr="006E11C2">
        <w:rPr>
          <w:color w:val="000000"/>
        </w:rPr>
        <w:t xml:space="preserve"> -20 км., до районного центра р.п. Средняя Ахтуба - 40 км.</w:t>
      </w:r>
      <w:r w:rsidR="007B1A7F" w:rsidRPr="006E11C2">
        <w:rPr>
          <w:color w:val="000000"/>
        </w:rPr>
        <w:t>, от х</w:t>
      </w:r>
      <w:proofErr w:type="gramStart"/>
      <w:r w:rsidR="007B1A7F" w:rsidRPr="006E11C2">
        <w:rPr>
          <w:color w:val="000000"/>
        </w:rPr>
        <w:t>.К</w:t>
      </w:r>
      <w:proofErr w:type="gramEnd"/>
      <w:r w:rsidR="007B1A7F" w:rsidRPr="006E11C2">
        <w:rPr>
          <w:color w:val="000000"/>
        </w:rPr>
        <w:t xml:space="preserve">расный </w:t>
      </w:r>
      <w:r w:rsidR="00DF510C" w:rsidRPr="006E11C2">
        <w:rPr>
          <w:color w:val="000000"/>
        </w:rPr>
        <w:t xml:space="preserve">Сад </w:t>
      </w:r>
      <w:r w:rsidR="007B1A7F" w:rsidRPr="006E11C2">
        <w:rPr>
          <w:color w:val="000000"/>
        </w:rPr>
        <w:t xml:space="preserve">до ближайшей школы районного центра р.п. </w:t>
      </w:r>
      <w:proofErr w:type="gramStart"/>
      <w:r w:rsidR="007B1A7F" w:rsidRPr="006E11C2">
        <w:rPr>
          <w:color w:val="000000"/>
        </w:rPr>
        <w:t>Средняя Ахтуба - 15 км.)</w:t>
      </w:r>
      <w:r w:rsidR="00577DE7" w:rsidRPr="006E11C2">
        <w:rPr>
          <w:color w:val="000000"/>
        </w:rPr>
        <w:t>.</w:t>
      </w:r>
      <w:proofErr w:type="gramEnd"/>
      <w:r w:rsidR="00577DE7" w:rsidRPr="006E11C2">
        <w:rPr>
          <w:color w:val="000000"/>
        </w:rPr>
        <w:t xml:space="preserve"> </w:t>
      </w:r>
      <w:r w:rsidR="007B1A7F" w:rsidRPr="006E11C2">
        <w:rPr>
          <w:color w:val="000000"/>
        </w:rPr>
        <w:t>При этом п</w:t>
      </w:r>
      <w:r w:rsidR="00577DE7" w:rsidRPr="006E11C2">
        <w:rPr>
          <w:color w:val="000000"/>
        </w:rPr>
        <w:t xml:space="preserve">о прогнозным данным численность учащихся </w:t>
      </w:r>
      <w:r w:rsidR="007B1A7F" w:rsidRPr="006E11C2">
        <w:rPr>
          <w:color w:val="000000"/>
        </w:rPr>
        <w:t xml:space="preserve">в </w:t>
      </w:r>
      <w:proofErr w:type="spellStart"/>
      <w:r w:rsidR="007B1A7F" w:rsidRPr="006E11C2">
        <w:rPr>
          <w:color w:val="000000"/>
        </w:rPr>
        <w:t>Среднеахтубинском</w:t>
      </w:r>
      <w:proofErr w:type="spellEnd"/>
      <w:r w:rsidR="007B1A7F" w:rsidRPr="006E11C2">
        <w:rPr>
          <w:color w:val="000000"/>
        </w:rPr>
        <w:t xml:space="preserve"> районе </w:t>
      </w:r>
      <w:r w:rsidR="00577DE7" w:rsidRPr="006E11C2">
        <w:rPr>
          <w:color w:val="000000"/>
        </w:rPr>
        <w:t xml:space="preserve">будет увеличиваться. </w:t>
      </w:r>
      <w:r w:rsidR="007B1A7F" w:rsidRPr="006E11C2">
        <w:rPr>
          <w:color w:val="000000"/>
        </w:rPr>
        <w:t>С</w:t>
      </w:r>
      <w:r w:rsidR="00577DE7" w:rsidRPr="006E11C2">
        <w:rPr>
          <w:color w:val="000000"/>
        </w:rPr>
        <w:t xml:space="preserve"> учетом ходатай</w:t>
      </w:r>
      <w:proofErr w:type="gramStart"/>
      <w:r w:rsidR="00577DE7" w:rsidRPr="006E11C2">
        <w:rPr>
          <w:color w:val="000000"/>
        </w:rPr>
        <w:t>ств гл</w:t>
      </w:r>
      <w:proofErr w:type="gramEnd"/>
      <w:r w:rsidR="00577DE7" w:rsidRPr="006E11C2">
        <w:rPr>
          <w:color w:val="000000"/>
        </w:rPr>
        <w:t xml:space="preserve">ав поселений в </w:t>
      </w:r>
      <w:proofErr w:type="spellStart"/>
      <w:r w:rsidR="00577DE7" w:rsidRPr="006E11C2">
        <w:rPr>
          <w:color w:val="000000"/>
        </w:rPr>
        <w:t>Среднеахтубинском</w:t>
      </w:r>
      <w:proofErr w:type="spellEnd"/>
      <w:r w:rsidR="00577DE7" w:rsidRPr="006E11C2">
        <w:rPr>
          <w:color w:val="000000"/>
        </w:rPr>
        <w:t xml:space="preserve"> муниципальном районе для решения поставленных зада</w:t>
      </w:r>
      <w:r w:rsidR="00752405" w:rsidRPr="006E11C2">
        <w:rPr>
          <w:color w:val="000000"/>
        </w:rPr>
        <w:t>ч</w:t>
      </w:r>
      <w:r w:rsidR="00577DE7" w:rsidRPr="006E11C2">
        <w:rPr>
          <w:color w:val="000000"/>
        </w:rPr>
        <w:t xml:space="preserve"> необходимо строительство школы в р.п. Средняя Ахтуба на 400 мест, в </w:t>
      </w:r>
      <w:proofErr w:type="spellStart"/>
      <w:r w:rsidR="00577DE7" w:rsidRPr="006E11C2">
        <w:rPr>
          <w:color w:val="000000"/>
        </w:rPr>
        <w:t>с</w:t>
      </w:r>
      <w:proofErr w:type="gramStart"/>
      <w:r w:rsidR="00577DE7" w:rsidRPr="006E11C2">
        <w:rPr>
          <w:color w:val="000000"/>
        </w:rPr>
        <w:t>.Р</w:t>
      </w:r>
      <w:proofErr w:type="gramEnd"/>
      <w:r w:rsidR="00577DE7" w:rsidRPr="006E11C2">
        <w:rPr>
          <w:color w:val="000000"/>
        </w:rPr>
        <w:t>ахинка</w:t>
      </w:r>
      <w:proofErr w:type="spellEnd"/>
      <w:r w:rsidR="00577DE7" w:rsidRPr="006E11C2">
        <w:rPr>
          <w:color w:val="000000"/>
        </w:rPr>
        <w:t xml:space="preserve"> на 400 мест и в х.Красный Сад на 150 мест. Аналогичная потребность указана в заявке </w:t>
      </w:r>
      <w:proofErr w:type="spellStart"/>
      <w:r w:rsidR="00577DE7" w:rsidRPr="006E11C2">
        <w:rPr>
          <w:color w:val="000000"/>
        </w:rPr>
        <w:t>Среднеахтубинского</w:t>
      </w:r>
      <w:proofErr w:type="spellEnd"/>
      <w:r w:rsidR="00577DE7" w:rsidRPr="006E11C2">
        <w:rPr>
          <w:color w:val="000000"/>
        </w:rPr>
        <w:t xml:space="preserve"> района, направленной в Комитет для участия в Программе. Вместе с тем в Программе строительство указанных школ не запланировано</w:t>
      </w:r>
      <w:r w:rsidR="00393CF7" w:rsidRPr="006E11C2">
        <w:rPr>
          <w:color w:val="000000"/>
        </w:rPr>
        <w:t xml:space="preserve">, соответственно ликвидация 2 смены в </w:t>
      </w:r>
      <w:proofErr w:type="spellStart"/>
      <w:r w:rsidR="00393CF7" w:rsidRPr="006E11C2">
        <w:rPr>
          <w:color w:val="000000"/>
        </w:rPr>
        <w:t>Среднеахтубинском</w:t>
      </w:r>
      <w:proofErr w:type="spellEnd"/>
      <w:r w:rsidR="00393CF7" w:rsidRPr="006E11C2">
        <w:rPr>
          <w:color w:val="000000"/>
        </w:rPr>
        <w:t xml:space="preserve"> муниципальном районе не возможна. </w:t>
      </w:r>
      <w:r w:rsidR="007B1A7F" w:rsidRPr="006E11C2">
        <w:rPr>
          <w:color w:val="000000"/>
        </w:rPr>
        <w:t>В</w:t>
      </w:r>
      <w:r w:rsidR="00577DE7" w:rsidRPr="006E11C2">
        <w:rPr>
          <w:color w:val="000000"/>
        </w:rPr>
        <w:t xml:space="preserve"> Программе в </w:t>
      </w:r>
      <w:proofErr w:type="spellStart"/>
      <w:r w:rsidR="00577DE7" w:rsidRPr="006E11C2">
        <w:rPr>
          <w:color w:val="000000"/>
        </w:rPr>
        <w:t>Среднеахтубинском</w:t>
      </w:r>
      <w:proofErr w:type="spellEnd"/>
      <w:r w:rsidR="00577DE7" w:rsidRPr="006E11C2">
        <w:rPr>
          <w:color w:val="000000"/>
        </w:rPr>
        <w:t xml:space="preserve"> районе запланировано на </w:t>
      </w:r>
      <w:r w:rsidR="00F82B95" w:rsidRPr="006E11C2">
        <w:rPr>
          <w:color w:val="000000"/>
        </w:rPr>
        <w:t>2021 год строительство школы на 500 мест в г</w:t>
      </w:r>
      <w:proofErr w:type="gramStart"/>
      <w:r w:rsidR="00F82B95" w:rsidRPr="006E11C2">
        <w:rPr>
          <w:color w:val="000000"/>
        </w:rPr>
        <w:t>.К</w:t>
      </w:r>
      <w:proofErr w:type="gramEnd"/>
      <w:r w:rsidR="00F82B95" w:rsidRPr="006E11C2">
        <w:rPr>
          <w:color w:val="000000"/>
        </w:rPr>
        <w:t xml:space="preserve">раснослободске. </w:t>
      </w:r>
      <w:r w:rsidR="00DF510C" w:rsidRPr="006E11C2">
        <w:rPr>
          <w:color w:val="000000"/>
        </w:rPr>
        <w:t xml:space="preserve">Однако, </w:t>
      </w:r>
      <w:proofErr w:type="spellStart"/>
      <w:r w:rsidR="00DF510C" w:rsidRPr="006E11C2">
        <w:rPr>
          <w:color w:val="000000"/>
        </w:rPr>
        <w:t>стоительство</w:t>
      </w:r>
      <w:proofErr w:type="spellEnd"/>
      <w:r w:rsidR="00DF510C" w:rsidRPr="006E11C2">
        <w:rPr>
          <w:color w:val="000000"/>
        </w:rPr>
        <w:t xml:space="preserve"> указанной школы не направлено на решение задач Программы, так как по </w:t>
      </w:r>
      <w:r w:rsidR="00393CF7" w:rsidRPr="006E11C2">
        <w:rPr>
          <w:color w:val="000000"/>
        </w:rPr>
        <w:t xml:space="preserve">информации ОМСУ </w:t>
      </w:r>
      <w:r w:rsidR="00F82B95" w:rsidRPr="006E11C2">
        <w:rPr>
          <w:color w:val="000000"/>
        </w:rPr>
        <w:t xml:space="preserve">в настоящее время загруженность трех школ </w:t>
      </w:r>
      <w:r w:rsidR="005D3E86" w:rsidRPr="006E11C2">
        <w:rPr>
          <w:color w:val="000000"/>
        </w:rPr>
        <w:t>в г</w:t>
      </w:r>
      <w:proofErr w:type="gramStart"/>
      <w:r w:rsidR="005D3E86" w:rsidRPr="006E11C2">
        <w:rPr>
          <w:color w:val="000000"/>
        </w:rPr>
        <w:t>.К</w:t>
      </w:r>
      <w:proofErr w:type="gramEnd"/>
      <w:r w:rsidR="005D3E86" w:rsidRPr="006E11C2">
        <w:rPr>
          <w:color w:val="000000"/>
        </w:rPr>
        <w:t xml:space="preserve">раснослободске </w:t>
      </w:r>
      <w:r w:rsidR="00F82B95" w:rsidRPr="006E11C2">
        <w:rPr>
          <w:color w:val="000000"/>
        </w:rPr>
        <w:t xml:space="preserve">в целом составляет 79% (варьируется от 30% в МОУ Гимназия г.Краснослободска (2 корпус) до 122% МОУ СОШ №4 г.Краснослободска), </w:t>
      </w:r>
      <w:r w:rsidR="007B1A7F" w:rsidRPr="006E11C2">
        <w:rPr>
          <w:color w:val="000000"/>
        </w:rPr>
        <w:t xml:space="preserve">расположение школ позволяет внести изменения территориальных границ, закрепленных за </w:t>
      </w:r>
      <w:r w:rsidR="00393CF7" w:rsidRPr="006E11C2">
        <w:rPr>
          <w:color w:val="000000"/>
        </w:rPr>
        <w:t>ними</w:t>
      </w:r>
      <w:r w:rsidR="00255C4D" w:rsidRPr="006E11C2">
        <w:rPr>
          <w:color w:val="000000"/>
        </w:rPr>
        <w:t>,</w:t>
      </w:r>
      <w:r w:rsidR="007B1A7F" w:rsidRPr="006E11C2">
        <w:rPr>
          <w:color w:val="000000"/>
        </w:rPr>
        <w:t xml:space="preserve"> и ликвидировать вторую смену с учетом действующей сети</w:t>
      </w:r>
      <w:r w:rsidR="00047551" w:rsidRPr="006E11C2">
        <w:rPr>
          <w:color w:val="000000"/>
        </w:rPr>
        <w:t xml:space="preserve"> </w:t>
      </w:r>
      <w:r w:rsidR="00DF510C" w:rsidRPr="006E11C2">
        <w:rPr>
          <w:color w:val="000000"/>
        </w:rPr>
        <w:t>(</w:t>
      </w:r>
      <w:r w:rsidR="00047551" w:rsidRPr="006E11C2">
        <w:rPr>
          <w:color w:val="000000"/>
        </w:rPr>
        <w:t xml:space="preserve">без учета </w:t>
      </w:r>
      <w:r w:rsidR="00DF510C" w:rsidRPr="006E11C2">
        <w:rPr>
          <w:color w:val="000000"/>
        </w:rPr>
        <w:t xml:space="preserve">планируемой </w:t>
      </w:r>
      <w:r w:rsidR="00047551" w:rsidRPr="006E11C2">
        <w:rPr>
          <w:color w:val="000000"/>
        </w:rPr>
        <w:t>комплексной жилой застройки на территории г</w:t>
      </w:r>
      <w:proofErr w:type="gramStart"/>
      <w:r w:rsidR="00047551" w:rsidRPr="006E11C2">
        <w:rPr>
          <w:color w:val="000000"/>
        </w:rPr>
        <w:t>.К</w:t>
      </w:r>
      <w:proofErr w:type="gramEnd"/>
      <w:r w:rsidR="00047551" w:rsidRPr="006E11C2">
        <w:rPr>
          <w:color w:val="000000"/>
        </w:rPr>
        <w:t>раснослободска</w:t>
      </w:r>
      <w:r w:rsidR="00DF510C" w:rsidRPr="006E11C2">
        <w:rPr>
          <w:color w:val="000000"/>
        </w:rPr>
        <w:t>)</w:t>
      </w:r>
      <w:r w:rsidR="007B1A7F" w:rsidRPr="006E11C2">
        <w:rPr>
          <w:color w:val="000000"/>
        </w:rPr>
        <w:t>.</w:t>
      </w:r>
      <w:r w:rsidR="0031576A" w:rsidRPr="006E11C2">
        <w:rPr>
          <w:color w:val="000000"/>
        </w:rPr>
        <w:t xml:space="preserve"> Таким образом, односменный режим обучения в </w:t>
      </w:r>
      <w:proofErr w:type="spellStart"/>
      <w:r w:rsidR="0031576A" w:rsidRPr="006E11C2">
        <w:rPr>
          <w:color w:val="000000"/>
        </w:rPr>
        <w:t>Среднеахтубинском</w:t>
      </w:r>
      <w:proofErr w:type="spellEnd"/>
      <w:r w:rsidR="0031576A" w:rsidRPr="006E11C2">
        <w:rPr>
          <w:color w:val="000000"/>
        </w:rPr>
        <w:t xml:space="preserve"> муниципальном районе с учетом запланированных мероприятий в Программе не будет обеспечен ни на 1 этапе Программы, ни на 2 этапе.</w:t>
      </w:r>
    </w:p>
    <w:p w:rsidR="00E759C2" w:rsidRPr="00C64B33" w:rsidRDefault="00970D85" w:rsidP="00E759C2">
      <w:pPr>
        <w:ind w:firstLine="708"/>
        <w:jc w:val="both"/>
        <w:rPr>
          <w:rFonts w:eastAsia="Calibri"/>
        </w:rPr>
      </w:pPr>
      <w:r w:rsidRPr="006E11C2">
        <w:rPr>
          <w:b/>
          <w:color w:val="000000"/>
        </w:rPr>
        <w:t>8)</w:t>
      </w:r>
      <w:r w:rsidRPr="006E11C2">
        <w:rPr>
          <w:color w:val="000000"/>
        </w:rPr>
        <w:t xml:space="preserve"> </w:t>
      </w:r>
      <w:r w:rsidR="00920515" w:rsidRPr="006E11C2">
        <w:rPr>
          <w:color w:val="000000"/>
        </w:rPr>
        <w:t xml:space="preserve">В городском </w:t>
      </w:r>
      <w:r w:rsidR="00920515" w:rsidRPr="006E11C2">
        <w:rPr>
          <w:b/>
          <w:color w:val="000000"/>
        </w:rPr>
        <w:t xml:space="preserve">округе </w:t>
      </w:r>
      <w:r w:rsidR="003F1A38" w:rsidRPr="006E11C2">
        <w:rPr>
          <w:b/>
          <w:color w:val="000000"/>
        </w:rPr>
        <w:t>город Фролово</w:t>
      </w:r>
      <w:r w:rsidR="00393CF7" w:rsidRPr="006E11C2">
        <w:rPr>
          <w:b/>
          <w:color w:val="000000"/>
        </w:rPr>
        <w:t xml:space="preserve"> - </w:t>
      </w:r>
      <w:r w:rsidR="003F1A38" w:rsidRPr="006E11C2">
        <w:rPr>
          <w:color w:val="000000"/>
        </w:rPr>
        <w:t xml:space="preserve"> </w:t>
      </w:r>
      <w:r w:rsidR="00DC05DC" w:rsidRPr="006E11C2">
        <w:rPr>
          <w:color w:val="000000"/>
        </w:rPr>
        <w:t>проведены мероприятия по ликвидации второй смены</w:t>
      </w:r>
      <w:r w:rsidR="00920515" w:rsidRPr="006E11C2">
        <w:rPr>
          <w:color w:val="000000"/>
        </w:rPr>
        <w:t xml:space="preserve"> </w:t>
      </w:r>
      <w:r w:rsidR="00DC05DC" w:rsidRPr="006E11C2">
        <w:rPr>
          <w:color w:val="000000"/>
        </w:rPr>
        <w:t>за счет внутренних ресурсов (создание дополнительных</w:t>
      </w:r>
      <w:r w:rsidR="00DC05DC" w:rsidRPr="00FD5F9D">
        <w:rPr>
          <w:color w:val="000000"/>
        </w:rPr>
        <w:t xml:space="preserve"> мест за счет более рационального и эффективного использования уже имеющихся площадей, перепрофилирования учебных кабинетов, оптимизации классов – комплектов), что позволило сократить количество обучающихся во 2 смену</w:t>
      </w:r>
      <w:r w:rsidR="00393CF7" w:rsidRPr="00FD5F9D">
        <w:rPr>
          <w:color w:val="000000"/>
        </w:rPr>
        <w:t xml:space="preserve">. В 2017 году </w:t>
      </w:r>
      <w:r w:rsidR="00393CF7" w:rsidRPr="006E11C2">
        <w:rPr>
          <w:color w:val="000000"/>
        </w:rPr>
        <w:t xml:space="preserve">планируется </w:t>
      </w:r>
      <w:r w:rsidR="00255C4D" w:rsidRPr="006E11C2">
        <w:rPr>
          <w:color w:val="000000"/>
        </w:rPr>
        <w:t>создать</w:t>
      </w:r>
      <w:r w:rsidR="00393CF7" w:rsidRPr="006E11C2">
        <w:rPr>
          <w:color w:val="000000"/>
        </w:rPr>
        <w:t xml:space="preserve"> 46 дополнительных мест путем перепрофилирования учебных кабинетов, все внутренние резервы школ исчерпаны</w:t>
      </w:r>
      <w:r w:rsidR="00DC05DC" w:rsidRPr="006E11C2">
        <w:rPr>
          <w:color w:val="000000"/>
        </w:rPr>
        <w:t xml:space="preserve">. </w:t>
      </w:r>
      <w:r w:rsidR="00E759C2" w:rsidRPr="006E11C2">
        <w:rPr>
          <w:color w:val="000000"/>
        </w:rPr>
        <w:t xml:space="preserve">Обучение в 2 смены (163 чел.) осуществляется </w:t>
      </w:r>
      <w:r w:rsidR="00DC05DC" w:rsidRPr="006E11C2">
        <w:rPr>
          <w:color w:val="000000"/>
        </w:rPr>
        <w:t>в двух школах города</w:t>
      </w:r>
      <w:r w:rsidR="00255C4D" w:rsidRPr="006E11C2">
        <w:rPr>
          <w:color w:val="000000"/>
        </w:rPr>
        <w:t>:</w:t>
      </w:r>
      <w:r w:rsidR="00DC05DC" w:rsidRPr="006E11C2">
        <w:rPr>
          <w:color w:val="000000"/>
        </w:rPr>
        <w:t xml:space="preserve"> </w:t>
      </w:r>
      <w:r w:rsidR="00393CF7" w:rsidRPr="006E11C2">
        <w:rPr>
          <w:color w:val="000000"/>
        </w:rPr>
        <w:t>МКОУ «Средняя с углубленным изучением отдельных предметов школа №5» и МКОУ «Средняя школа № 6» (загруженность школ 100,8% и 117,4 % соответственно)</w:t>
      </w:r>
      <w:r w:rsidR="00DC05DC" w:rsidRPr="006E11C2">
        <w:rPr>
          <w:color w:val="000000"/>
        </w:rPr>
        <w:t>.</w:t>
      </w:r>
      <w:r w:rsidR="00393CF7" w:rsidRPr="006E11C2">
        <w:rPr>
          <w:color w:val="000000"/>
        </w:rPr>
        <w:t xml:space="preserve"> Причиной высокой загруженности школ является обучение детей </w:t>
      </w:r>
      <w:r w:rsidR="00DC05DC" w:rsidRPr="006E11C2">
        <w:rPr>
          <w:color w:val="000000"/>
        </w:rPr>
        <w:t>(287 чел.), проживающи</w:t>
      </w:r>
      <w:r w:rsidR="00393CF7" w:rsidRPr="006E11C2">
        <w:rPr>
          <w:color w:val="000000"/>
        </w:rPr>
        <w:t>х</w:t>
      </w:r>
      <w:r w:rsidR="00DC05DC" w:rsidRPr="006E11C2">
        <w:rPr>
          <w:color w:val="000000"/>
        </w:rPr>
        <w:t xml:space="preserve"> в </w:t>
      </w:r>
      <w:proofErr w:type="spellStart"/>
      <w:r w:rsidR="00DC05DC" w:rsidRPr="006E11C2">
        <w:rPr>
          <w:color w:val="000000"/>
        </w:rPr>
        <w:t>мкр</w:t>
      </w:r>
      <w:proofErr w:type="gramStart"/>
      <w:r w:rsidR="00DC05DC" w:rsidRPr="006E11C2">
        <w:rPr>
          <w:color w:val="000000"/>
        </w:rPr>
        <w:t>.З</w:t>
      </w:r>
      <w:proofErr w:type="gramEnd"/>
      <w:r w:rsidR="00DC05DC" w:rsidRPr="006E11C2">
        <w:rPr>
          <w:color w:val="000000"/>
        </w:rPr>
        <w:t>аречный</w:t>
      </w:r>
      <w:proofErr w:type="spellEnd"/>
      <w:r w:rsidR="00DC05DC" w:rsidRPr="006E11C2">
        <w:rPr>
          <w:color w:val="000000"/>
        </w:rPr>
        <w:t xml:space="preserve"> и кв. </w:t>
      </w:r>
      <w:proofErr w:type="spellStart"/>
      <w:r w:rsidR="00DC05DC" w:rsidRPr="006E11C2">
        <w:rPr>
          <w:color w:val="000000"/>
        </w:rPr>
        <w:t>Жилгородок</w:t>
      </w:r>
      <w:proofErr w:type="spellEnd"/>
      <w:r w:rsidR="00DC05DC" w:rsidRPr="006E11C2">
        <w:rPr>
          <w:color w:val="000000"/>
        </w:rPr>
        <w:t xml:space="preserve"> (</w:t>
      </w:r>
      <w:r w:rsidR="00393CF7" w:rsidRPr="006E11C2">
        <w:rPr>
          <w:color w:val="000000"/>
        </w:rPr>
        <w:t>юго-западная часть городской территории</w:t>
      </w:r>
      <w:r w:rsidR="00393CF7" w:rsidRPr="006E11C2">
        <w:rPr>
          <w:b/>
          <w:i/>
          <w:color w:val="000000"/>
        </w:rPr>
        <w:t xml:space="preserve"> – </w:t>
      </w:r>
      <w:r w:rsidR="00393CF7" w:rsidRPr="006E11C2">
        <w:rPr>
          <w:color w:val="000000"/>
        </w:rPr>
        <w:t>территория новостроек частного сектора в связи с выделением участков многодетным семьям),</w:t>
      </w:r>
      <w:r w:rsidR="00393CF7" w:rsidRPr="006E11C2">
        <w:rPr>
          <w:b/>
          <w:i/>
          <w:color w:val="000000"/>
        </w:rPr>
        <w:t xml:space="preserve"> </w:t>
      </w:r>
      <w:r w:rsidR="00393CF7" w:rsidRPr="006E11C2">
        <w:rPr>
          <w:color w:val="000000"/>
        </w:rPr>
        <w:t xml:space="preserve">на которой отсутствует общеобразовательная организация, </w:t>
      </w:r>
      <w:r w:rsidR="00920515" w:rsidRPr="006E11C2">
        <w:rPr>
          <w:color w:val="000000"/>
        </w:rPr>
        <w:t>у</w:t>
      </w:r>
      <w:r w:rsidR="00DC05DC" w:rsidRPr="006E11C2">
        <w:rPr>
          <w:color w:val="000000"/>
        </w:rPr>
        <w:t>чащиеся начальной школы обучаются в приспособленном помещении</w:t>
      </w:r>
      <w:r w:rsidR="00920515" w:rsidRPr="006E11C2">
        <w:rPr>
          <w:color w:val="000000"/>
        </w:rPr>
        <w:t>,</w:t>
      </w:r>
      <w:r w:rsidR="00DC05DC" w:rsidRPr="006E11C2">
        <w:rPr>
          <w:color w:val="000000"/>
        </w:rPr>
        <w:t xml:space="preserve"> расположенном на первом этаже одного из мно</w:t>
      </w:r>
      <w:r w:rsidR="003F1A38" w:rsidRPr="006E11C2">
        <w:rPr>
          <w:color w:val="000000"/>
        </w:rPr>
        <w:t xml:space="preserve">гоэтажных домов </w:t>
      </w:r>
      <w:proofErr w:type="spellStart"/>
      <w:r w:rsidR="003F1A38" w:rsidRPr="006E11C2">
        <w:rPr>
          <w:color w:val="000000"/>
        </w:rPr>
        <w:t>мкр</w:t>
      </w:r>
      <w:proofErr w:type="spellEnd"/>
      <w:r w:rsidR="003F1A38" w:rsidRPr="006E11C2">
        <w:rPr>
          <w:color w:val="000000"/>
        </w:rPr>
        <w:t>. Заречный</w:t>
      </w:r>
      <w:r w:rsidR="00393CF7" w:rsidRPr="006E11C2">
        <w:rPr>
          <w:color w:val="000000"/>
        </w:rPr>
        <w:t xml:space="preserve">. </w:t>
      </w:r>
      <w:r w:rsidR="00393CF7" w:rsidRPr="006E11C2">
        <w:t>Ликвидация второй смены возможна при условии  строительства новой школы</w:t>
      </w:r>
      <w:r w:rsidR="00DC05DC" w:rsidRPr="006E11C2">
        <w:rPr>
          <w:color w:val="000000"/>
        </w:rPr>
        <w:t xml:space="preserve"> на 500 мест </w:t>
      </w:r>
      <w:r w:rsidR="003F1A38" w:rsidRPr="006E11C2">
        <w:rPr>
          <w:color w:val="000000"/>
        </w:rPr>
        <w:t>в указанном микрорайоне города</w:t>
      </w:r>
      <w:r w:rsidR="00DC05DC" w:rsidRPr="006E11C2">
        <w:rPr>
          <w:color w:val="000000"/>
        </w:rPr>
        <w:t>.</w:t>
      </w:r>
      <w:r w:rsidR="00D65D74" w:rsidRPr="006E11C2">
        <w:rPr>
          <w:color w:val="000000"/>
        </w:rPr>
        <w:t xml:space="preserve"> В бюджете городского округа город Фролово на 2017-2018 годы предусмотрены финансовые средства в размере 5000,0 тыс.</w:t>
      </w:r>
      <w:r w:rsidR="00097B66" w:rsidRPr="006E11C2">
        <w:rPr>
          <w:color w:val="000000"/>
        </w:rPr>
        <w:t xml:space="preserve"> </w:t>
      </w:r>
      <w:r w:rsidR="00D65D74" w:rsidRPr="006E11C2">
        <w:rPr>
          <w:color w:val="000000"/>
        </w:rPr>
        <w:t>руб. на разработку проектно-сметной документации</w:t>
      </w:r>
      <w:r w:rsidR="003F1A38" w:rsidRPr="006E11C2">
        <w:rPr>
          <w:color w:val="000000"/>
        </w:rPr>
        <w:t>, выделен земельный участок</w:t>
      </w:r>
      <w:r w:rsidR="00D65D74" w:rsidRPr="006E11C2">
        <w:rPr>
          <w:color w:val="000000"/>
        </w:rPr>
        <w:t>.</w:t>
      </w:r>
      <w:r w:rsidR="003F1A38" w:rsidRPr="006E11C2">
        <w:rPr>
          <w:color w:val="000000"/>
        </w:rPr>
        <w:t xml:space="preserve"> </w:t>
      </w:r>
      <w:r w:rsidR="00D65D74" w:rsidRPr="006E11C2">
        <w:rPr>
          <w:color w:val="000000"/>
        </w:rPr>
        <w:t>Однако</w:t>
      </w:r>
      <w:r w:rsidR="003F1A38" w:rsidRPr="006E11C2">
        <w:rPr>
          <w:color w:val="000000"/>
        </w:rPr>
        <w:t xml:space="preserve"> </w:t>
      </w:r>
      <w:r w:rsidR="00E759C2" w:rsidRPr="006E11C2">
        <w:rPr>
          <w:color w:val="000000"/>
        </w:rPr>
        <w:t xml:space="preserve">учитывая, что </w:t>
      </w:r>
      <w:r w:rsidR="00D65D74" w:rsidRPr="006E11C2">
        <w:rPr>
          <w:color w:val="000000"/>
        </w:rPr>
        <w:t xml:space="preserve">в Программе </w:t>
      </w:r>
      <w:r w:rsidR="003F1A38" w:rsidRPr="006E11C2">
        <w:rPr>
          <w:color w:val="000000"/>
        </w:rPr>
        <w:t>по созданию новых ме</w:t>
      </w:r>
      <w:proofErr w:type="gramStart"/>
      <w:r w:rsidR="003F1A38" w:rsidRPr="006E11C2">
        <w:rPr>
          <w:color w:val="000000"/>
        </w:rPr>
        <w:t xml:space="preserve">ст </w:t>
      </w:r>
      <w:r w:rsidR="00D65D74" w:rsidRPr="006E11C2">
        <w:rPr>
          <w:color w:val="000000"/>
        </w:rPr>
        <w:t>стр</w:t>
      </w:r>
      <w:proofErr w:type="gramEnd"/>
      <w:r w:rsidR="00D65D74" w:rsidRPr="006E11C2">
        <w:rPr>
          <w:color w:val="000000"/>
        </w:rPr>
        <w:t xml:space="preserve">оительство школы запланировано в центральной части города на </w:t>
      </w:r>
      <w:r w:rsidR="00D65D74" w:rsidRPr="006E11C2">
        <w:t>2020 год</w:t>
      </w:r>
      <w:r w:rsidR="00393CF7" w:rsidRPr="006E11C2">
        <w:t xml:space="preserve">, </w:t>
      </w:r>
      <w:r w:rsidR="00E759C2" w:rsidRPr="006E11C2">
        <w:rPr>
          <w:rFonts w:eastAsia="Calibri"/>
        </w:rPr>
        <w:t xml:space="preserve">ликвидация 2 смены возможна при условии ввода школы с изменением </w:t>
      </w:r>
      <w:r w:rsidR="006C3F43" w:rsidRPr="006E11C2">
        <w:rPr>
          <w:rFonts w:eastAsia="Calibri"/>
        </w:rPr>
        <w:t xml:space="preserve">в Программе </w:t>
      </w:r>
      <w:r w:rsidR="00E759C2" w:rsidRPr="006E11C2">
        <w:rPr>
          <w:rFonts w:eastAsia="Calibri"/>
        </w:rPr>
        <w:t xml:space="preserve">территории </w:t>
      </w:r>
      <w:r w:rsidR="006C3F43" w:rsidRPr="006E11C2">
        <w:rPr>
          <w:rFonts w:eastAsia="Calibri"/>
        </w:rPr>
        <w:t xml:space="preserve">ее строительства </w:t>
      </w:r>
      <w:r w:rsidR="00E759C2" w:rsidRPr="006E11C2">
        <w:rPr>
          <w:rFonts w:eastAsia="Calibri"/>
        </w:rPr>
        <w:t>только с начала 2021-2022 учебного года.</w:t>
      </w:r>
      <w:r w:rsidR="00424CEA" w:rsidRPr="006E11C2">
        <w:rPr>
          <w:rFonts w:eastAsia="Calibri"/>
        </w:rPr>
        <w:t xml:space="preserve"> </w:t>
      </w:r>
      <w:r w:rsidR="00424CEA" w:rsidRPr="006E11C2">
        <w:rPr>
          <w:color w:val="000000"/>
        </w:rPr>
        <w:t xml:space="preserve">Строительство школы </w:t>
      </w:r>
      <w:r w:rsidR="00424CEA" w:rsidRPr="006E11C2">
        <w:rPr>
          <w:rFonts w:eastAsia="Calibri"/>
        </w:rPr>
        <w:t>позволит ликвидировать вторую смену по всем ступеням образования.</w:t>
      </w:r>
    </w:p>
    <w:p w:rsidR="00243394" w:rsidRPr="00FD5F9D" w:rsidRDefault="00970D85" w:rsidP="0024339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64B33">
        <w:rPr>
          <w:rFonts w:eastAsia="Calibri"/>
          <w:b/>
        </w:rPr>
        <w:t>9)</w:t>
      </w:r>
      <w:r w:rsidR="00BE6C57" w:rsidRPr="00C64B33">
        <w:rPr>
          <w:rFonts w:eastAsia="Calibri"/>
          <w:b/>
        </w:rPr>
        <w:t xml:space="preserve"> </w:t>
      </w:r>
      <w:r w:rsidR="00BE6C57" w:rsidRPr="00C64B33">
        <w:rPr>
          <w:color w:val="000000"/>
        </w:rPr>
        <w:t>По информации ОМСУ</w:t>
      </w:r>
      <w:r w:rsidR="00CD4216" w:rsidRPr="00C64B33">
        <w:rPr>
          <w:color w:val="000000"/>
        </w:rPr>
        <w:t xml:space="preserve"> </w:t>
      </w:r>
      <w:r w:rsidR="00CD4216" w:rsidRPr="00C64B33">
        <w:rPr>
          <w:b/>
          <w:color w:val="000000"/>
        </w:rPr>
        <w:t>городского округа город Михайловка</w:t>
      </w:r>
      <w:r w:rsidR="00E759C2" w:rsidRPr="00C64B33">
        <w:rPr>
          <w:b/>
          <w:color w:val="000000"/>
        </w:rPr>
        <w:t xml:space="preserve"> </w:t>
      </w:r>
      <w:r w:rsidR="00424CEA" w:rsidRPr="00C64B33">
        <w:rPr>
          <w:color w:val="000000"/>
        </w:rPr>
        <w:t>полная</w:t>
      </w:r>
      <w:r w:rsidR="00424CEA" w:rsidRPr="00C64B33">
        <w:rPr>
          <w:b/>
          <w:color w:val="000000"/>
        </w:rPr>
        <w:t xml:space="preserve"> </w:t>
      </w:r>
      <w:r w:rsidR="00BE6C57" w:rsidRPr="00C64B33">
        <w:rPr>
          <w:color w:val="000000"/>
        </w:rPr>
        <w:t xml:space="preserve">ликвидация второй смены </w:t>
      </w:r>
      <w:r w:rsidR="00424CEA" w:rsidRPr="00C64B33">
        <w:rPr>
          <w:rFonts w:eastAsia="Calibri"/>
        </w:rPr>
        <w:t>по всем ступеням образования</w:t>
      </w:r>
      <w:r w:rsidR="00424CEA" w:rsidRPr="00C64B33">
        <w:rPr>
          <w:color w:val="000000"/>
        </w:rPr>
        <w:t xml:space="preserve"> </w:t>
      </w:r>
      <w:r w:rsidR="00BE6C57" w:rsidRPr="00C64B33">
        <w:rPr>
          <w:color w:val="000000"/>
        </w:rPr>
        <w:t xml:space="preserve">возможна только к 2021 </w:t>
      </w:r>
      <w:r w:rsidR="00E759C2" w:rsidRPr="00C64B33">
        <w:rPr>
          <w:color w:val="000000"/>
        </w:rPr>
        <w:t xml:space="preserve">-2022 учебному </w:t>
      </w:r>
      <w:r w:rsidR="00BE6C57" w:rsidRPr="00C64B33">
        <w:rPr>
          <w:color w:val="000000"/>
        </w:rPr>
        <w:t xml:space="preserve">году при условии строительства </w:t>
      </w:r>
      <w:r w:rsidR="00243394" w:rsidRPr="00C64B33">
        <w:rPr>
          <w:color w:val="000000"/>
        </w:rPr>
        <w:t xml:space="preserve">зданий </w:t>
      </w:r>
      <w:r w:rsidR="00E759C2" w:rsidRPr="00C64B33">
        <w:rPr>
          <w:color w:val="000000"/>
        </w:rPr>
        <w:t xml:space="preserve">двух </w:t>
      </w:r>
      <w:r w:rsidR="00243394" w:rsidRPr="00C64B33">
        <w:rPr>
          <w:color w:val="000000"/>
        </w:rPr>
        <w:t>школ</w:t>
      </w:r>
      <w:r w:rsidR="00E759C2" w:rsidRPr="00C64B33">
        <w:rPr>
          <w:color w:val="000000"/>
        </w:rPr>
        <w:t xml:space="preserve"> по ул</w:t>
      </w:r>
      <w:proofErr w:type="gramStart"/>
      <w:r w:rsidR="00E759C2" w:rsidRPr="00C64B33">
        <w:rPr>
          <w:color w:val="000000"/>
        </w:rPr>
        <w:t>.С</w:t>
      </w:r>
      <w:proofErr w:type="gramEnd"/>
      <w:r w:rsidR="00243394" w:rsidRPr="00C64B33">
        <w:rPr>
          <w:color w:val="000000"/>
        </w:rPr>
        <w:t xml:space="preserve">аратовской и в </w:t>
      </w:r>
      <w:proofErr w:type="spellStart"/>
      <w:r w:rsidR="00243394" w:rsidRPr="00C64B33">
        <w:rPr>
          <w:color w:val="000000"/>
        </w:rPr>
        <w:t>мкр</w:t>
      </w:r>
      <w:proofErr w:type="spellEnd"/>
      <w:r w:rsidR="00243394" w:rsidRPr="00C64B33">
        <w:rPr>
          <w:color w:val="000000"/>
        </w:rPr>
        <w:t xml:space="preserve">. 3 г. Михайловки на </w:t>
      </w:r>
      <w:r w:rsidR="00243394" w:rsidRPr="00C64B33">
        <w:rPr>
          <w:b/>
          <w:color w:val="000000"/>
        </w:rPr>
        <w:t>500 мест каждая</w:t>
      </w:r>
      <w:r w:rsidR="00243394" w:rsidRPr="00C64B33">
        <w:rPr>
          <w:color w:val="000000"/>
        </w:rPr>
        <w:t xml:space="preserve">. </w:t>
      </w:r>
      <w:r w:rsidR="003F1A38" w:rsidRPr="00C64B33">
        <w:rPr>
          <w:color w:val="000000"/>
        </w:rPr>
        <w:t xml:space="preserve">В </w:t>
      </w:r>
      <w:r w:rsidR="00243394" w:rsidRPr="00C64B33">
        <w:rPr>
          <w:color w:val="000000"/>
        </w:rPr>
        <w:t xml:space="preserve">Программе </w:t>
      </w:r>
      <w:r w:rsidR="003F1A38" w:rsidRPr="00C64B33">
        <w:rPr>
          <w:color w:val="000000"/>
        </w:rPr>
        <w:t>по созданию новых ме</w:t>
      </w:r>
      <w:proofErr w:type="gramStart"/>
      <w:r w:rsidR="003F1A38" w:rsidRPr="00C64B33">
        <w:rPr>
          <w:color w:val="000000"/>
        </w:rPr>
        <w:t xml:space="preserve">ст </w:t>
      </w:r>
      <w:r w:rsidR="00243394" w:rsidRPr="00C64B33">
        <w:rPr>
          <w:color w:val="000000"/>
        </w:rPr>
        <w:t>стр</w:t>
      </w:r>
      <w:proofErr w:type="gramEnd"/>
      <w:r w:rsidR="00243394" w:rsidRPr="00C64B33">
        <w:rPr>
          <w:color w:val="000000"/>
        </w:rPr>
        <w:t xml:space="preserve">оительство школ запланировано на </w:t>
      </w:r>
      <w:r w:rsidR="00243394" w:rsidRPr="00C64B33">
        <w:rPr>
          <w:color w:val="000000"/>
        </w:rPr>
        <w:lastRenderedPageBreak/>
        <w:t>2018 и 2019 год</w:t>
      </w:r>
      <w:r w:rsidR="00CD4216" w:rsidRPr="00C64B33">
        <w:rPr>
          <w:color w:val="000000"/>
        </w:rPr>
        <w:t xml:space="preserve">, </w:t>
      </w:r>
      <w:r w:rsidR="003F1A38" w:rsidRPr="00C64B33">
        <w:rPr>
          <w:color w:val="000000"/>
        </w:rPr>
        <w:t xml:space="preserve">однако </w:t>
      </w:r>
      <w:r w:rsidR="00CD4216" w:rsidRPr="00C64B33">
        <w:rPr>
          <w:color w:val="000000"/>
        </w:rPr>
        <w:t>в разработанном проекте Подпрограммы</w:t>
      </w:r>
      <w:r w:rsidR="00CD4216" w:rsidRPr="00FD5F9D">
        <w:rPr>
          <w:color w:val="000000"/>
        </w:rPr>
        <w:t xml:space="preserve"> </w:t>
      </w:r>
      <w:r w:rsidR="003F1A38" w:rsidRPr="00FD5F9D">
        <w:rPr>
          <w:color w:val="000000"/>
        </w:rPr>
        <w:t>их ввод</w:t>
      </w:r>
      <w:r w:rsidR="00F6169D" w:rsidRPr="00FD5F9D">
        <w:rPr>
          <w:color w:val="000000"/>
        </w:rPr>
        <w:t xml:space="preserve"> перенесен на 2021 и 2022 годы. </w:t>
      </w:r>
      <w:r w:rsidR="002B4C0F" w:rsidRPr="00FD5F9D">
        <w:rPr>
          <w:color w:val="000000"/>
        </w:rPr>
        <w:t>В</w:t>
      </w:r>
      <w:r w:rsidR="00243394" w:rsidRPr="00FD5F9D">
        <w:rPr>
          <w:color w:val="000000"/>
        </w:rPr>
        <w:t xml:space="preserve"> заявке города Михайловка, направленной в Комитет, для включения объектов в Программу указана потребность:</w:t>
      </w:r>
    </w:p>
    <w:p w:rsidR="00243394" w:rsidRPr="006E11C2" w:rsidRDefault="00243394" w:rsidP="00FD5F9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FD5F9D">
        <w:rPr>
          <w:color w:val="000000"/>
        </w:rPr>
        <w:t xml:space="preserve">-в пристройке к школе МКОУ «СШ №1» </w:t>
      </w:r>
      <w:r w:rsidR="004C0F2C" w:rsidRPr="00FD5F9D">
        <w:rPr>
          <w:b/>
          <w:color w:val="000000"/>
        </w:rPr>
        <w:t>на 200 мест</w:t>
      </w:r>
      <w:r w:rsidR="002B4C0F" w:rsidRPr="00FD5F9D">
        <w:rPr>
          <w:b/>
          <w:color w:val="000000"/>
        </w:rPr>
        <w:t xml:space="preserve"> </w:t>
      </w:r>
      <w:r w:rsidR="002B4C0F" w:rsidRPr="00FD5F9D">
        <w:rPr>
          <w:color w:val="000000"/>
        </w:rPr>
        <w:t>(</w:t>
      </w:r>
      <w:r w:rsidR="002B4C0F" w:rsidRPr="006E11C2">
        <w:rPr>
          <w:color w:val="000000"/>
        </w:rPr>
        <w:t>на 300 мест меньше</w:t>
      </w:r>
      <w:r w:rsidR="00255C4D" w:rsidRPr="006E11C2">
        <w:rPr>
          <w:color w:val="000000"/>
        </w:rPr>
        <w:t>,</w:t>
      </w:r>
      <w:r w:rsidR="002B4C0F" w:rsidRPr="006E11C2">
        <w:rPr>
          <w:color w:val="000000"/>
        </w:rPr>
        <w:t xml:space="preserve"> чем в Программе), в которой осуществляется обучение в 2 смены. В связи с тем, что </w:t>
      </w:r>
      <w:proofErr w:type="gramStart"/>
      <w:r w:rsidR="002B4C0F" w:rsidRPr="006E11C2">
        <w:rPr>
          <w:color w:val="000000"/>
        </w:rPr>
        <w:t>в</w:t>
      </w:r>
      <w:proofErr w:type="gramEnd"/>
      <w:r w:rsidR="002B4C0F" w:rsidRPr="006E11C2">
        <w:rPr>
          <w:color w:val="000000"/>
        </w:rPr>
        <w:t xml:space="preserve"> </w:t>
      </w:r>
      <w:proofErr w:type="gramStart"/>
      <w:r w:rsidR="002B4C0F" w:rsidRPr="006E11C2">
        <w:rPr>
          <w:color w:val="000000"/>
        </w:rPr>
        <w:t>близкорасположенной</w:t>
      </w:r>
      <w:proofErr w:type="gramEnd"/>
      <w:r w:rsidR="002B4C0F" w:rsidRPr="006E11C2">
        <w:rPr>
          <w:color w:val="000000"/>
        </w:rPr>
        <w:t xml:space="preserve"> МКОУ «СШ №2» </w:t>
      </w:r>
      <w:r w:rsidR="006241FF" w:rsidRPr="006E11C2">
        <w:rPr>
          <w:color w:val="000000"/>
        </w:rPr>
        <w:t xml:space="preserve">учебный процесс </w:t>
      </w:r>
      <w:r w:rsidR="002B4C0F" w:rsidRPr="006E11C2">
        <w:rPr>
          <w:color w:val="000000"/>
        </w:rPr>
        <w:t>также организован в 2 смены</w:t>
      </w:r>
      <w:r w:rsidR="00255C4D" w:rsidRPr="006E11C2">
        <w:rPr>
          <w:color w:val="000000"/>
        </w:rPr>
        <w:t>,</w:t>
      </w:r>
      <w:r w:rsidR="006241FF" w:rsidRPr="006E11C2">
        <w:rPr>
          <w:color w:val="000000"/>
        </w:rPr>
        <w:t xml:space="preserve"> и</w:t>
      </w:r>
      <w:r w:rsidRPr="006E11C2">
        <w:rPr>
          <w:color w:val="000000"/>
        </w:rPr>
        <w:t>зменение территориальных границ</w:t>
      </w:r>
      <w:r w:rsidR="006241FF" w:rsidRPr="006E11C2">
        <w:rPr>
          <w:color w:val="000000"/>
        </w:rPr>
        <w:t xml:space="preserve"> за </w:t>
      </w:r>
      <w:r w:rsidR="00255C4D" w:rsidRPr="006E11C2">
        <w:rPr>
          <w:color w:val="000000"/>
        </w:rPr>
        <w:t>школами</w:t>
      </w:r>
      <w:r w:rsidR="006241FF" w:rsidRPr="006E11C2">
        <w:rPr>
          <w:color w:val="000000"/>
        </w:rPr>
        <w:t xml:space="preserve"> </w:t>
      </w:r>
      <w:r w:rsidR="002B4C0F" w:rsidRPr="006E11C2">
        <w:rPr>
          <w:color w:val="000000"/>
        </w:rPr>
        <w:t>не даст положительного результата. О</w:t>
      </w:r>
      <w:r w:rsidRPr="006E11C2">
        <w:rPr>
          <w:color w:val="000000"/>
        </w:rPr>
        <w:t>рганиз</w:t>
      </w:r>
      <w:r w:rsidR="002B4C0F" w:rsidRPr="006E11C2">
        <w:rPr>
          <w:color w:val="000000"/>
        </w:rPr>
        <w:t xml:space="preserve">ация </w:t>
      </w:r>
      <w:r w:rsidRPr="006E11C2">
        <w:rPr>
          <w:color w:val="000000"/>
        </w:rPr>
        <w:t>подвоз</w:t>
      </w:r>
      <w:r w:rsidR="002B4C0F" w:rsidRPr="006E11C2">
        <w:rPr>
          <w:color w:val="000000"/>
        </w:rPr>
        <w:t>а</w:t>
      </w:r>
      <w:r w:rsidRPr="006E11C2">
        <w:rPr>
          <w:color w:val="000000"/>
        </w:rPr>
        <w:t xml:space="preserve"> обучающихся к </w:t>
      </w:r>
      <w:r w:rsidR="002B4C0F" w:rsidRPr="006E11C2">
        <w:rPr>
          <w:color w:val="000000"/>
        </w:rPr>
        <w:t xml:space="preserve">другим </w:t>
      </w:r>
      <w:r w:rsidRPr="006E11C2">
        <w:rPr>
          <w:color w:val="000000"/>
        </w:rPr>
        <w:t>местам учебы не представляется возможным</w:t>
      </w:r>
      <w:r w:rsidR="00255C4D" w:rsidRPr="006E11C2">
        <w:rPr>
          <w:color w:val="000000"/>
        </w:rPr>
        <w:t xml:space="preserve"> из-за отсутствия достаточного количества автобусов, д</w:t>
      </w:r>
      <w:r w:rsidRPr="006E11C2">
        <w:rPr>
          <w:color w:val="000000"/>
        </w:rPr>
        <w:t xml:space="preserve">ва школьных автобуса осуществляют перевозку детей </w:t>
      </w:r>
      <w:r w:rsidR="00255C4D" w:rsidRPr="006E11C2">
        <w:rPr>
          <w:color w:val="000000"/>
        </w:rPr>
        <w:t xml:space="preserve">других школ </w:t>
      </w:r>
      <w:r w:rsidRPr="006E11C2">
        <w:rPr>
          <w:color w:val="000000"/>
        </w:rPr>
        <w:t>МКОУ «СШ №3», МКОУ «СШ №11» пяти рейсами</w:t>
      </w:r>
      <w:r w:rsidR="002B4C0F" w:rsidRPr="006E11C2">
        <w:rPr>
          <w:color w:val="000000"/>
        </w:rPr>
        <w:t>;</w:t>
      </w:r>
    </w:p>
    <w:p w:rsidR="00BE6C57" w:rsidRPr="006E11C2" w:rsidRDefault="004C0F2C" w:rsidP="00FD5F9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6E11C2">
        <w:rPr>
          <w:color w:val="000000"/>
        </w:rPr>
        <w:t>-</w:t>
      </w:r>
      <w:r w:rsidR="006241FF" w:rsidRPr="006E11C2">
        <w:rPr>
          <w:color w:val="000000"/>
        </w:rPr>
        <w:t xml:space="preserve">в </w:t>
      </w:r>
      <w:r w:rsidR="00BE6C57" w:rsidRPr="006E11C2">
        <w:rPr>
          <w:color w:val="000000"/>
        </w:rPr>
        <w:t>строительств</w:t>
      </w:r>
      <w:r w:rsidR="006241FF" w:rsidRPr="006E11C2">
        <w:rPr>
          <w:color w:val="000000"/>
        </w:rPr>
        <w:t>е</w:t>
      </w:r>
      <w:r w:rsidR="00BE6C57" w:rsidRPr="006E11C2">
        <w:rPr>
          <w:color w:val="000000"/>
        </w:rPr>
        <w:t xml:space="preserve"> здания новой школы по ул. Саратовской </w:t>
      </w:r>
      <w:r w:rsidR="00BE6C57" w:rsidRPr="006E11C2">
        <w:rPr>
          <w:b/>
          <w:color w:val="000000"/>
        </w:rPr>
        <w:t>на 450 мест</w:t>
      </w:r>
      <w:r w:rsidR="00FD5F9D" w:rsidRPr="006E11C2">
        <w:rPr>
          <w:color w:val="000000"/>
        </w:rPr>
        <w:t>,</w:t>
      </w:r>
      <w:r w:rsidRPr="006E11C2">
        <w:rPr>
          <w:color w:val="000000"/>
        </w:rPr>
        <w:t xml:space="preserve"> в настоящее время д</w:t>
      </w:r>
      <w:r w:rsidR="00BE6C57" w:rsidRPr="006E11C2">
        <w:rPr>
          <w:color w:val="000000"/>
        </w:rPr>
        <w:t>ети из этого микрорайона посещают МКОУ «СШ №1», а также МКОУ «СШ №10», МКОУ «СШ №7»</w:t>
      </w:r>
      <w:r w:rsidRPr="006E11C2">
        <w:rPr>
          <w:color w:val="000000"/>
        </w:rPr>
        <w:t xml:space="preserve">, в которых </w:t>
      </w:r>
      <w:r w:rsidR="00BE6C57" w:rsidRPr="006E11C2">
        <w:rPr>
          <w:color w:val="000000"/>
        </w:rPr>
        <w:t>также 266 человек обучаются во вторую смену.</w:t>
      </w:r>
      <w:r w:rsidRPr="006E11C2">
        <w:rPr>
          <w:color w:val="000000"/>
        </w:rPr>
        <w:t xml:space="preserve"> </w:t>
      </w:r>
      <w:r w:rsidR="00BE6C57" w:rsidRPr="006E11C2">
        <w:rPr>
          <w:color w:val="000000"/>
        </w:rPr>
        <w:t xml:space="preserve">Возле предполагаемой новой школы находится остановка общественного транспорта, что будет являться положительным аспектом в доставке </w:t>
      </w:r>
      <w:proofErr w:type="gramStart"/>
      <w:r w:rsidR="00BE6C57" w:rsidRPr="006E11C2">
        <w:rPr>
          <w:color w:val="000000"/>
        </w:rPr>
        <w:t>обучающихся</w:t>
      </w:r>
      <w:proofErr w:type="gramEnd"/>
      <w:r w:rsidR="00BE6C57" w:rsidRPr="006E11C2">
        <w:rPr>
          <w:color w:val="000000"/>
        </w:rPr>
        <w:t xml:space="preserve">. Определение территориальных границ, закрепленных за новой школой, позволит разгрузить МКОУ «СШ №10», МКОУ «СШ №7», частично МКОУ «СШ №1», </w:t>
      </w:r>
      <w:r w:rsidR="00424CEA" w:rsidRPr="006E11C2">
        <w:rPr>
          <w:color w:val="000000"/>
        </w:rPr>
        <w:t>и обеспечить односменный режим обучения.</w:t>
      </w:r>
    </w:p>
    <w:p w:rsidR="00E51B0A" w:rsidRPr="006E11C2" w:rsidRDefault="006C3F43" w:rsidP="00FD5F9D">
      <w:pPr>
        <w:autoSpaceDE w:val="0"/>
        <w:autoSpaceDN w:val="0"/>
        <w:adjustRightInd w:val="0"/>
        <w:spacing w:before="120" w:after="120"/>
        <w:ind w:firstLine="708"/>
        <w:jc w:val="center"/>
        <w:rPr>
          <w:i/>
        </w:rPr>
      </w:pPr>
      <w:r w:rsidRPr="006E11C2">
        <w:rPr>
          <w:rFonts w:eastAsiaTheme="minorHAnsi"/>
          <w:i/>
          <w:lang w:eastAsia="en-US"/>
        </w:rPr>
        <w:t>5.</w:t>
      </w:r>
      <w:r w:rsidR="00DD7E3B" w:rsidRPr="006E11C2">
        <w:rPr>
          <w:rFonts w:eastAsiaTheme="minorHAnsi"/>
          <w:i/>
          <w:lang w:eastAsia="en-US"/>
        </w:rPr>
        <w:t>3</w:t>
      </w:r>
      <w:r w:rsidRPr="006E11C2">
        <w:rPr>
          <w:rFonts w:eastAsiaTheme="minorHAnsi"/>
          <w:i/>
          <w:lang w:eastAsia="en-US"/>
        </w:rPr>
        <w:t xml:space="preserve"> </w:t>
      </w:r>
      <w:r w:rsidR="00E51B0A" w:rsidRPr="006E11C2">
        <w:rPr>
          <w:rFonts w:eastAsiaTheme="minorHAnsi"/>
          <w:i/>
          <w:lang w:eastAsia="en-US"/>
        </w:rPr>
        <w:t>Перевод 100% обучающихся из зданий общеобразовательных организаций с износом 50% и выше в новые здания общеобразовательных организаций</w:t>
      </w:r>
    </w:p>
    <w:p w:rsidR="00716786" w:rsidRPr="001E08B0" w:rsidRDefault="00716786" w:rsidP="00FD5F9D">
      <w:pPr>
        <w:autoSpaceDE w:val="0"/>
        <w:autoSpaceDN w:val="0"/>
        <w:adjustRightInd w:val="0"/>
        <w:spacing w:before="120" w:after="120"/>
        <w:ind w:firstLine="708"/>
        <w:jc w:val="both"/>
        <w:rPr>
          <w:rFonts w:eastAsiaTheme="minorHAnsi"/>
          <w:bCs/>
          <w:color w:val="0000CC"/>
          <w:lang w:eastAsia="en-US"/>
        </w:rPr>
      </w:pPr>
      <w:proofErr w:type="gramStart"/>
      <w:r w:rsidRPr="006E11C2">
        <w:rPr>
          <w:rFonts w:eastAsiaTheme="minorHAnsi"/>
          <w:bCs/>
          <w:lang w:eastAsia="en-US"/>
        </w:rPr>
        <w:t xml:space="preserve">В Волгоградской области </w:t>
      </w:r>
      <w:r w:rsidR="00C64B33" w:rsidRPr="006E11C2">
        <w:rPr>
          <w:rFonts w:eastAsiaTheme="minorHAnsi"/>
          <w:bCs/>
          <w:lang w:eastAsia="en-US"/>
        </w:rPr>
        <w:t xml:space="preserve">по </w:t>
      </w:r>
      <w:r w:rsidR="00EA7F3B" w:rsidRPr="006E11C2">
        <w:rPr>
          <w:rFonts w:eastAsiaTheme="minorHAnsi"/>
          <w:bCs/>
          <w:lang w:eastAsia="en-US"/>
        </w:rPr>
        <w:t xml:space="preserve">данным формы  ФСН № Д-4 </w:t>
      </w:r>
      <w:r w:rsidR="00EA7F3B" w:rsidRPr="006E11C2">
        <w:rPr>
          <w:rFonts w:eastAsiaTheme="minorHAnsi"/>
          <w:lang w:eastAsia="en-US"/>
        </w:rPr>
        <w:t xml:space="preserve">«Сведения о материальной базе учреждений, реализующих программы общего образования» </w:t>
      </w:r>
      <w:r w:rsidR="00EA7F3B" w:rsidRPr="006E11C2">
        <w:rPr>
          <w:rFonts w:eastAsiaTheme="minorHAnsi"/>
          <w:bCs/>
          <w:lang w:eastAsia="en-US"/>
        </w:rPr>
        <w:t>государственных</w:t>
      </w:r>
      <w:r w:rsidR="00EA7F3B" w:rsidRPr="0028265C">
        <w:rPr>
          <w:rFonts w:eastAsiaTheme="minorHAnsi"/>
          <w:bCs/>
          <w:lang w:eastAsia="en-US"/>
        </w:rPr>
        <w:t xml:space="preserve"> и муниципальных общеобразовательных организаций </w:t>
      </w:r>
      <w:r w:rsidRPr="0028265C">
        <w:rPr>
          <w:rFonts w:eastAsiaTheme="minorHAnsi"/>
          <w:bCs/>
          <w:lang w:eastAsia="en-US"/>
        </w:rPr>
        <w:t>в 2015-2016 учебном году по сравнению с 2013-2014 учебным годом (за три года) на 27 ед. уменьшилось</w:t>
      </w:r>
      <w:r w:rsidRPr="00D17648">
        <w:rPr>
          <w:rFonts w:eastAsiaTheme="minorHAnsi"/>
          <w:bCs/>
          <w:lang w:eastAsia="en-US"/>
        </w:rPr>
        <w:t xml:space="preserve"> число учреждений, здания которых требуют капитального ремонта и на 2 ед. уменьшилось</w:t>
      </w:r>
      <w:r>
        <w:rPr>
          <w:rFonts w:eastAsiaTheme="minorHAnsi"/>
          <w:bCs/>
          <w:lang w:eastAsia="en-US"/>
        </w:rPr>
        <w:t xml:space="preserve"> число учреждений, здания которых находя</w:t>
      </w:r>
      <w:r w:rsidR="00FD5F9D">
        <w:rPr>
          <w:rFonts w:eastAsiaTheme="minorHAnsi"/>
          <w:bCs/>
          <w:lang w:eastAsia="en-US"/>
        </w:rPr>
        <w:t>тся в аварийном состоянии, что</w:t>
      </w:r>
      <w:proofErr w:type="gramEnd"/>
      <w:r w:rsidR="00FD5F9D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отражено </w:t>
      </w:r>
      <w:r w:rsidRPr="001E08B0">
        <w:rPr>
          <w:rFonts w:eastAsiaTheme="minorHAnsi"/>
          <w:bCs/>
          <w:color w:val="0000CC"/>
          <w:lang w:eastAsia="en-US"/>
        </w:rPr>
        <w:t>в таблице №</w:t>
      </w:r>
      <w:r w:rsidR="00A72A36">
        <w:rPr>
          <w:rFonts w:eastAsiaTheme="minorHAnsi"/>
          <w:bCs/>
          <w:color w:val="0000CC"/>
          <w:lang w:eastAsia="en-US"/>
        </w:rPr>
        <w:t>9</w:t>
      </w:r>
    </w:p>
    <w:p w:rsidR="00716786" w:rsidRPr="001E08B0" w:rsidRDefault="00716786" w:rsidP="00716786">
      <w:pPr>
        <w:autoSpaceDE w:val="0"/>
        <w:autoSpaceDN w:val="0"/>
        <w:adjustRightInd w:val="0"/>
        <w:ind w:firstLine="540"/>
        <w:jc w:val="right"/>
        <w:rPr>
          <w:rFonts w:eastAsiaTheme="minorHAnsi"/>
          <w:bCs/>
          <w:color w:val="0000CC"/>
          <w:lang w:eastAsia="en-US"/>
        </w:rPr>
      </w:pPr>
      <w:r w:rsidRPr="001E08B0">
        <w:rPr>
          <w:rFonts w:eastAsiaTheme="minorHAnsi"/>
          <w:bCs/>
          <w:color w:val="0000CC"/>
          <w:lang w:eastAsia="en-US"/>
        </w:rPr>
        <w:t>Таблица №</w:t>
      </w:r>
      <w:r w:rsidR="00A72A36">
        <w:rPr>
          <w:rFonts w:eastAsiaTheme="minorHAnsi"/>
          <w:bCs/>
          <w:color w:val="0000CC"/>
          <w:lang w:eastAsia="en-US"/>
        </w:rPr>
        <w:t>9</w:t>
      </w:r>
    </w:p>
    <w:tbl>
      <w:tblPr>
        <w:tblW w:w="10080" w:type="dxa"/>
        <w:tblInd w:w="93" w:type="dxa"/>
        <w:tblLayout w:type="fixed"/>
        <w:tblLook w:val="04A0"/>
      </w:tblPr>
      <w:tblGrid>
        <w:gridCol w:w="604"/>
        <w:gridCol w:w="1538"/>
        <w:gridCol w:w="992"/>
        <w:gridCol w:w="1417"/>
        <w:gridCol w:w="709"/>
        <w:gridCol w:w="992"/>
        <w:gridCol w:w="851"/>
        <w:gridCol w:w="1417"/>
        <w:gridCol w:w="1560"/>
      </w:tblGrid>
      <w:tr w:rsidR="00115163" w:rsidRPr="004E1AA4" w:rsidTr="00115163">
        <w:trPr>
          <w:trHeight w:val="255"/>
          <w:tblHeader/>
        </w:trPr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5F61C7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5F61C7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период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635550" w:rsidP="00E16CD3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Учреждения, здания которых требуют капитального ремонта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635550" w:rsidP="00E16CD3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Учреждения, здания которых находятся в аварийном состоянии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A9688A">
            <w:pPr>
              <w:jc w:val="center"/>
              <w:rPr>
                <w:sz w:val="16"/>
                <w:szCs w:val="16"/>
              </w:rPr>
            </w:pPr>
            <w:proofErr w:type="gramStart"/>
            <w:r w:rsidRPr="004E1AA4">
              <w:rPr>
                <w:sz w:val="16"/>
                <w:szCs w:val="16"/>
              </w:rPr>
              <w:t>ИТОГО</w:t>
            </w:r>
            <w:r>
              <w:rPr>
                <w:sz w:val="16"/>
                <w:szCs w:val="16"/>
              </w:rPr>
              <w:t xml:space="preserve"> численность обучающихся в указанных зданиях  (гр. 5+гр.7)</w:t>
            </w:r>
            <w:proofErr w:type="gramEnd"/>
          </w:p>
        </w:tc>
      </w:tr>
      <w:tr w:rsidR="00115163" w:rsidRPr="004E1AA4" w:rsidTr="00115163">
        <w:trPr>
          <w:trHeight w:val="572"/>
          <w:tblHeader/>
        </w:trPr>
        <w:tc>
          <w:tcPr>
            <w:tcW w:w="2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5F61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5F61C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A9688A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 xml:space="preserve">Число учреждений (ед.)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A9688A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здани</w:t>
            </w:r>
            <w:proofErr w:type="gramStart"/>
            <w:r w:rsidRPr="006E11C2">
              <w:rPr>
                <w:sz w:val="16"/>
                <w:szCs w:val="16"/>
              </w:rPr>
              <w:t>й(</w:t>
            </w:r>
            <w:proofErr w:type="gramEnd"/>
            <w:r w:rsidRPr="006E11C2">
              <w:rPr>
                <w:sz w:val="16"/>
                <w:szCs w:val="16"/>
              </w:rPr>
              <w:t>ед.)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A9688A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 xml:space="preserve">обучающихся </w:t>
            </w:r>
            <w:r w:rsidR="00635550" w:rsidRPr="006E11C2">
              <w:rPr>
                <w:bCs/>
                <w:sz w:val="16"/>
                <w:szCs w:val="16"/>
              </w:rPr>
              <w:t xml:space="preserve">в них </w:t>
            </w:r>
            <w:r w:rsidRPr="006E11C2">
              <w:rPr>
                <w:bCs/>
                <w:sz w:val="16"/>
                <w:szCs w:val="16"/>
              </w:rPr>
              <w:t>(чел.)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A9688A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зданий (ед.)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A9688A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 xml:space="preserve">обучающихся </w:t>
            </w:r>
            <w:r w:rsidR="00635550" w:rsidRPr="006E11C2">
              <w:rPr>
                <w:bCs/>
                <w:sz w:val="16"/>
                <w:szCs w:val="16"/>
              </w:rPr>
              <w:t xml:space="preserve">в них </w:t>
            </w:r>
            <w:r w:rsidRPr="006E11C2">
              <w:rPr>
                <w:bCs/>
                <w:sz w:val="16"/>
                <w:szCs w:val="16"/>
              </w:rPr>
              <w:t>(чел.)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A9688A">
            <w:pPr>
              <w:jc w:val="center"/>
              <w:rPr>
                <w:sz w:val="16"/>
                <w:szCs w:val="16"/>
              </w:rPr>
            </w:pPr>
          </w:p>
        </w:tc>
      </w:tr>
      <w:tr w:rsidR="00115163" w:rsidRPr="004E1AA4" w:rsidTr="00115163">
        <w:trPr>
          <w:trHeight w:val="121"/>
          <w:tblHeader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b/>
                <w:sz w:val="16"/>
                <w:szCs w:val="16"/>
              </w:rPr>
            </w:pPr>
            <w:r w:rsidRPr="004E1AA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007809">
            <w:pPr>
              <w:jc w:val="center"/>
              <w:rPr>
                <w:b/>
                <w:bCs/>
                <w:sz w:val="16"/>
                <w:szCs w:val="16"/>
              </w:rPr>
            </w:pPr>
            <w:r w:rsidRPr="006E11C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007809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007809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007809">
            <w:pPr>
              <w:jc w:val="center"/>
              <w:rPr>
                <w:b/>
                <w:bCs/>
                <w:sz w:val="16"/>
                <w:szCs w:val="16"/>
              </w:rPr>
            </w:pPr>
            <w:r w:rsidRPr="006E11C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007809">
            <w:pPr>
              <w:jc w:val="center"/>
              <w:rPr>
                <w:b/>
                <w:sz w:val="16"/>
                <w:szCs w:val="16"/>
              </w:rPr>
            </w:pPr>
            <w:r w:rsidRPr="006E11C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6E11C2" w:rsidRDefault="00115163" w:rsidP="00007809">
            <w:pPr>
              <w:jc w:val="center"/>
              <w:rPr>
                <w:b/>
                <w:bCs/>
                <w:sz w:val="16"/>
                <w:szCs w:val="16"/>
              </w:rPr>
            </w:pPr>
            <w:r w:rsidRPr="006E11C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</w:tr>
      <w:tr w:rsidR="00115163" w:rsidRPr="004E1AA4" w:rsidTr="00115163">
        <w:trPr>
          <w:trHeight w:val="183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общеобразовательных организаций (далее школы), в т.ч.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2013-2014 учебный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25361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1913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27274</w:t>
            </w:r>
          </w:p>
        </w:tc>
      </w:tr>
      <w:tr w:rsidR="00115163" w:rsidRPr="004E1AA4" w:rsidTr="00115163">
        <w:trPr>
          <w:trHeight w:val="12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19368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1243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20611</w:t>
            </w:r>
          </w:p>
        </w:tc>
      </w:tr>
      <w:tr w:rsidR="00115163" w:rsidRPr="004E1AA4" w:rsidTr="00115163">
        <w:trPr>
          <w:trHeight w:val="21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5993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6663</w:t>
            </w:r>
          </w:p>
        </w:tc>
      </w:tr>
      <w:tr w:rsidR="00115163" w:rsidRPr="004E1AA4" w:rsidTr="00115163">
        <w:trPr>
          <w:trHeight w:val="135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 xml:space="preserve">муниципальные </w:t>
            </w:r>
            <w:r>
              <w:rPr>
                <w:sz w:val="16"/>
                <w:szCs w:val="16"/>
              </w:rPr>
              <w:t>школы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23773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1258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25031</w:t>
            </w:r>
          </w:p>
        </w:tc>
      </w:tr>
      <w:tr w:rsidR="00115163" w:rsidRPr="004E1AA4" w:rsidTr="00115163">
        <w:trPr>
          <w:trHeight w:val="224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17860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588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18448</w:t>
            </w:r>
          </w:p>
        </w:tc>
      </w:tr>
      <w:tr w:rsidR="00115163" w:rsidRPr="004E1AA4" w:rsidTr="00115163">
        <w:trPr>
          <w:trHeight w:val="213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5913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670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6583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 xml:space="preserve">государственные </w:t>
            </w:r>
            <w:r>
              <w:rPr>
                <w:sz w:val="16"/>
                <w:szCs w:val="16"/>
              </w:rPr>
              <w:t>школы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1588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sz w:val="16"/>
                <w:szCs w:val="16"/>
              </w:rPr>
            </w:pPr>
            <w:r w:rsidRPr="006E11C2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6E11C2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6E11C2">
              <w:rPr>
                <w:bCs/>
                <w:sz w:val="16"/>
                <w:szCs w:val="16"/>
              </w:rPr>
              <w:t>655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2243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1508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655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2163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80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школ, в т.ч.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2015-2016 учебный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19663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2385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/>
                <w:bCs/>
                <w:sz w:val="16"/>
                <w:szCs w:val="16"/>
              </w:rPr>
            </w:pPr>
            <w:r w:rsidRPr="004E1AA4">
              <w:rPr>
                <w:b/>
                <w:bCs/>
                <w:sz w:val="16"/>
                <w:szCs w:val="16"/>
              </w:rPr>
              <w:t>22048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15 491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2 059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17550</w:t>
            </w:r>
          </w:p>
        </w:tc>
      </w:tr>
      <w:tr w:rsidR="00115163" w:rsidRPr="004E1AA4" w:rsidTr="00115163">
        <w:trPr>
          <w:trHeight w:val="217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4 172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4498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 xml:space="preserve">муниципальные </w:t>
            </w:r>
            <w:r>
              <w:rPr>
                <w:sz w:val="16"/>
                <w:szCs w:val="16"/>
              </w:rPr>
              <w:t>школы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18331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1803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/>
                <w:bCs/>
                <w:sz w:val="16"/>
                <w:szCs w:val="16"/>
              </w:rPr>
            </w:pPr>
            <w:r w:rsidRPr="004E1AA4">
              <w:rPr>
                <w:b/>
                <w:bCs/>
                <w:sz w:val="16"/>
                <w:szCs w:val="16"/>
              </w:rPr>
              <w:t>20134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14248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1477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15725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4083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4409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 xml:space="preserve">государственные </w:t>
            </w:r>
            <w:r>
              <w:rPr>
                <w:sz w:val="16"/>
                <w:szCs w:val="16"/>
              </w:rPr>
              <w:t>школы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/>
                <w:bCs/>
                <w:sz w:val="16"/>
                <w:szCs w:val="16"/>
              </w:rPr>
            </w:pPr>
            <w:r w:rsidRPr="004E1AA4">
              <w:rPr>
                <w:b/>
                <w:bCs/>
                <w:sz w:val="16"/>
                <w:szCs w:val="16"/>
              </w:rPr>
              <w:t>1914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1243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1825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89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школ, в т.ч.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 xml:space="preserve">изменения в 2015-2016 гг. к 2013-2014 </w:t>
            </w:r>
            <w:r w:rsidRPr="004E1AA4">
              <w:rPr>
                <w:bCs/>
                <w:sz w:val="16"/>
                <w:szCs w:val="16"/>
              </w:rPr>
              <w:lastRenderedPageBreak/>
              <w:t>гг.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lastRenderedPageBreak/>
              <w:t>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-5698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472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-5226</w:t>
            </w:r>
          </w:p>
        </w:tc>
      </w:tr>
      <w:tr w:rsidR="00115163" w:rsidRPr="004E1AA4" w:rsidTr="00115163">
        <w:trPr>
          <w:trHeight w:val="234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-3877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816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-3061</w:t>
            </w:r>
          </w:p>
        </w:tc>
      </w:tr>
      <w:tr w:rsidR="00115163" w:rsidRPr="004E1AA4" w:rsidTr="00115163">
        <w:trPr>
          <w:trHeight w:val="20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-1821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-344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-2165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 xml:space="preserve">муниципальные </w:t>
            </w:r>
            <w:r>
              <w:rPr>
                <w:sz w:val="16"/>
                <w:szCs w:val="16"/>
              </w:rPr>
              <w:t>школы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-5442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545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-4897</w:t>
            </w:r>
          </w:p>
        </w:tc>
      </w:tr>
      <w:tr w:rsidR="00115163" w:rsidRPr="004E1AA4" w:rsidTr="00115163">
        <w:trPr>
          <w:trHeight w:val="26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lastRenderedPageBreak/>
              <w:t>город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-3612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889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-2723</w:t>
            </w:r>
          </w:p>
        </w:tc>
      </w:tr>
      <w:tr w:rsidR="00115163" w:rsidRPr="004E1AA4" w:rsidTr="00115163">
        <w:trPr>
          <w:trHeight w:val="30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-344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-2174</w:t>
            </w:r>
          </w:p>
        </w:tc>
      </w:tr>
      <w:tr w:rsidR="00115163" w:rsidRPr="004E1AA4" w:rsidTr="00115163">
        <w:trPr>
          <w:trHeight w:val="20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1F6CC1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 xml:space="preserve">государственные </w:t>
            </w:r>
            <w:r>
              <w:rPr>
                <w:sz w:val="16"/>
                <w:szCs w:val="16"/>
              </w:rPr>
              <w:t>школы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-329</w:t>
            </w:r>
          </w:p>
        </w:tc>
      </w:tr>
      <w:tr w:rsidR="00115163" w:rsidRPr="004E1AA4" w:rsidTr="00115163">
        <w:trPr>
          <w:trHeight w:val="128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город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-338</w:t>
            </w:r>
          </w:p>
        </w:tc>
      </w:tr>
      <w:tr w:rsidR="00115163" w:rsidRPr="004E1AA4" w:rsidTr="00115163">
        <w:trPr>
          <w:trHeight w:val="73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село</w:t>
            </w: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163" w:rsidRPr="004E1AA4" w:rsidRDefault="00115163" w:rsidP="00007809">
            <w:pPr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sz w:val="16"/>
                <w:szCs w:val="16"/>
              </w:rPr>
            </w:pPr>
            <w:r w:rsidRPr="004E1AA4">
              <w:rPr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163" w:rsidRPr="004E1AA4" w:rsidRDefault="00115163" w:rsidP="00007809">
            <w:pPr>
              <w:jc w:val="center"/>
              <w:rPr>
                <w:bCs/>
                <w:sz w:val="16"/>
                <w:szCs w:val="16"/>
              </w:rPr>
            </w:pPr>
            <w:r w:rsidRPr="004E1AA4">
              <w:rPr>
                <w:bCs/>
                <w:sz w:val="16"/>
                <w:szCs w:val="16"/>
              </w:rPr>
              <w:t>9</w:t>
            </w:r>
          </w:p>
        </w:tc>
      </w:tr>
    </w:tbl>
    <w:p w:rsidR="00716786" w:rsidRPr="0028265C" w:rsidRDefault="00716786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proofErr w:type="gramStart"/>
      <w:r w:rsidRPr="00FD5F9D">
        <w:rPr>
          <w:rFonts w:eastAsiaTheme="minorHAnsi"/>
          <w:bCs/>
          <w:lang w:eastAsia="en-US"/>
        </w:rPr>
        <w:t xml:space="preserve">Численность обучающихся в зданиях, требующих капитального ремонта (или реконструкции), и (или) в зданиях, находящихся в аварийном состоянии (зданиях с уровнем износа 50 процентов и выше), по данным ФСН государственных и муниципальных общеобразовательных организаций (по состоянию на 05.10.2015 года, форма ФСН № Д-4) составляет </w:t>
      </w:r>
      <w:r w:rsidRPr="0028265C">
        <w:rPr>
          <w:rFonts w:eastAsiaTheme="minorHAnsi"/>
          <w:b/>
          <w:bCs/>
          <w:lang w:eastAsia="en-US"/>
        </w:rPr>
        <w:t>22048 чел.</w:t>
      </w:r>
      <w:r w:rsidRPr="0028265C">
        <w:rPr>
          <w:rFonts w:eastAsiaTheme="minorHAnsi"/>
          <w:bCs/>
          <w:lang w:eastAsia="en-US"/>
        </w:rPr>
        <w:t xml:space="preserve">, из них: в муниципальных организациях </w:t>
      </w:r>
      <w:r w:rsidRPr="0028265C">
        <w:rPr>
          <w:rFonts w:eastAsiaTheme="minorHAnsi"/>
          <w:b/>
          <w:bCs/>
          <w:lang w:eastAsia="en-US"/>
        </w:rPr>
        <w:t>– 20134 чел. или 91,3%,</w:t>
      </w:r>
      <w:r w:rsidRPr="0028265C">
        <w:rPr>
          <w:rFonts w:eastAsiaTheme="minorHAnsi"/>
          <w:bCs/>
          <w:lang w:eastAsia="en-US"/>
        </w:rPr>
        <w:t xml:space="preserve"> в государственных организациях – </w:t>
      </w:r>
      <w:r w:rsidRPr="0028265C">
        <w:rPr>
          <w:rFonts w:eastAsiaTheme="minorHAnsi"/>
          <w:b/>
          <w:bCs/>
          <w:lang w:eastAsia="en-US"/>
        </w:rPr>
        <w:t>1914 человек.</w:t>
      </w:r>
      <w:proofErr w:type="gramEnd"/>
    </w:p>
    <w:p w:rsidR="00716786" w:rsidRPr="0028265C" w:rsidRDefault="00716786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proofErr w:type="gramStart"/>
      <w:r w:rsidRPr="0028265C">
        <w:rPr>
          <w:rFonts w:eastAsiaTheme="minorHAnsi"/>
          <w:bCs/>
          <w:lang w:eastAsia="en-US"/>
        </w:rPr>
        <w:t>По состоянию на 2015-2016 учебный год в Волгоградской области в аварийном состоянии находились 6 школ</w:t>
      </w:r>
      <w:r w:rsidR="005B0802" w:rsidRPr="0028265C">
        <w:rPr>
          <w:rFonts w:eastAsiaTheme="minorHAnsi"/>
          <w:bCs/>
          <w:lang w:eastAsia="en-US"/>
        </w:rPr>
        <w:t xml:space="preserve"> (МКОУ «</w:t>
      </w:r>
      <w:proofErr w:type="spellStart"/>
      <w:r w:rsidR="005B0802" w:rsidRPr="0028265C">
        <w:rPr>
          <w:rFonts w:eastAsiaTheme="minorHAnsi"/>
          <w:bCs/>
          <w:lang w:eastAsia="en-US"/>
        </w:rPr>
        <w:t>Ильменская</w:t>
      </w:r>
      <w:proofErr w:type="spellEnd"/>
      <w:r w:rsidR="005B0802" w:rsidRPr="0028265C">
        <w:rPr>
          <w:rFonts w:eastAsiaTheme="minorHAnsi"/>
          <w:bCs/>
          <w:lang w:eastAsia="en-US"/>
        </w:rPr>
        <w:t xml:space="preserve"> ООШ», МКОУ «Средняя школа №3» городского округа город Михайловка Волгоградской области, МБОУ «</w:t>
      </w:r>
      <w:proofErr w:type="spellStart"/>
      <w:r w:rsidR="005B0802" w:rsidRPr="0028265C">
        <w:rPr>
          <w:rFonts w:eastAsiaTheme="minorHAnsi"/>
          <w:bCs/>
          <w:lang w:eastAsia="en-US"/>
        </w:rPr>
        <w:t>Россошинская</w:t>
      </w:r>
      <w:proofErr w:type="spellEnd"/>
      <w:r w:rsidR="005B0802" w:rsidRPr="0028265C">
        <w:rPr>
          <w:rFonts w:eastAsiaTheme="minorHAnsi"/>
          <w:bCs/>
          <w:lang w:eastAsia="en-US"/>
        </w:rPr>
        <w:t xml:space="preserve"> средняя школа» </w:t>
      </w:r>
      <w:proofErr w:type="spellStart"/>
      <w:r w:rsidR="005B0802" w:rsidRPr="0028265C">
        <w:rPr>
          <w:rFonts w:eastAsiaTheme="minorHAnsi"/>
          <w:bCs/>
          <w:lang w:eastAsia="en-US"/>
        </w:rPr>
        <w:t>Городищенского</w:t>
      </w:r>
      <w:proofErr w:type="spellEnd"/>
      <w:r w:rsidR="005B0802" w:rsidRPr="0028265C">
        <w:rPr>
          <w:rFonts w:eastAsiaTheme="minorHAnsi"/>
          <w:bCs/>
          <w:lang w:eastAsia="en-US"/>
        </w:rPr>
        <w:t xml:space="preserve"> района, МБОУ «Средняя школа № 117 Красноармейского района Волгограда», ГКОУ «Волгоградский лицей-интернат «Лидер»,  ГКОУ «Волгоградская школа-интернат «Созвездие»)</w:t>
      </w:r>
      <w:r w:rsidRPr="0028265C">
        <w:rPr>
          <w:rFonts w:eastAsiaTheme="minorHAnsi"/>
          <w:bCs/>
          <w:lang w:eastAsia="en-US"/>
        </w:rPr>
        <w:t>, из которых 2 школы не использовались для основной образовательной деятельности на</w:t>
      </w:r>
      <w:proofErr w:type="gramEnd"/>
      <w:r w:rsidRPr="0028265C">
        <w:rPr>
          <w:rFonts w:eastAsiaTheme="minorHAnsi"/>
          <w:bCs/>
          <w:lang w:eastAsia="en-US"/>
        </w:rPr>
        <w:t xml:space="preserve"> 1500 ученических мест (1 здание в сельской местности</w:t>
      </w:r>
      <w:r w:rsidR="005B0802" w:rsidRPr="0028265C">
        <w:rPr>
          <w:rFonts w:eastAsiaTheme="minorHAnsi"/>
          <w:bCs/>
          <w:lang w:eastAsia="en-US"/>
        </w:rPr>
        <w:t xml:space="preserve"> - МКОУ «</w:t>
      </w:r>
      <w:proofErr w:type="spellStart"/>
      <w:r w:rsidR="005B0802" w:rsidRPr="0028265C">
        <w:rPr>
          <w:rFonts w:eastAsiaTheme="minorHAnsi"/>
          <w:bCs/>
          <w:lang w:eastAsia="en-US"/>
        </w:rPr>
        <w:t>Ильменская</w:t>
      </w:r>
      <w:proofErr w:type="spellEnd"/>
      <w:r w:rsidR="005B0802" w:rsidRPr="0028265C">
        <w:rPr>
          <w:rFonts w:eastAsiaTheme="minorHAnsi"/>
          <w:bCs/>
          <w:lang w:eastAsia="en-US"/>
        </w:rPr>
        <w:t xml:space="preserve"> ООШ»</w:t>
      </w:r>
      <w:r w:rsidRPr="0028265C">
        <w:rPr>
          <w:rFonts w:eastAsiaTheme="minorHAnsi"/>
          <w:bCs/>
          <w:lang w:eastAsia="en-US"/>
        </w:rPr>
        <w:t>, 1 в городской местности</w:t>
      </w:r>
      <w:r w:rsidR="005B0802" w:rsidRPr="0028265C">
        <w:rPr>
          <w:rFonts w:eastAsiaTheme="minorHAnsi"/>
          <w:bCs/>
          <w:lang w:eastAsia="en-US"/>
        </w:rPr>
        <w:t xml:space="preserve"> - МБОУ «</w:t>
      </w:r>
      <w:proofErr w:type="spellStart"/>
      <w:r w:rsidR="005B0802" w:rsidRPr="0028265C">
        <w:rPr>
          <w:rFonts w:eastAsiaTheme="minorHAnsi"/>
          <w:bCs/>
          <w:lang w:eastAsia="en-US"/>
        </w:rPr>
        <w:t>Россошинская</w:t>
      </w:r>
      <w:proofErr w:type="spellEnd"/>
      <w:r w:rsidR="005B0802" w:rsidRPr="0028265C">
        <w:rPr>
          <w:rFonts w:eastAsiaTheme="minorHAnsi"/>
          <w:bCs/>
          <w:lang w:eastAsia="en-US"/>
        </w:rPr>
        <w:t xml:space="preserve"> средняя школа»</w:t>
      </w:r>
      <w:r w:rsidRPr="0028265C">
        <w:rPr>
          <w:rFonts w:eastAsiaTheme="minorHAnsi"/>
          <w:bCs/>
          <w:lang w:eastAsia="en-US"/>
        </w:rPr>
        <w:t xml:space="preserve">). </w:t>
      </w:r>
    </w:p>
    <w:p w:rsidR="00716786" w:rsidRPr="006E11C2" w:rsidRDefault="00716786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proofErr w:type="gramStart"/>
      <w:r w:rsidRPr="0028265C">
        <w:rPr>
          <w:rFonts w:eastAsiaTheme="minorHAnsi"/>
          <w:bCs/>
          <w:color w:val="0000CC"/>
          <w:lang w:eastAsia="en-US"/>
        </w:rPr>
        <w:t xml:space="preserve">В таблице № </w:t>
      </w:r>
      <w:r w:rsidR="00A72A36" w:rsidRPr="0028265C">
        <w:rPr>
          <w:rFonts w:eastAsiaTheme="minorHAnsi"/>
          <w:bCs/>
          <w:color w:val="0000CC"/>
          <w:lang w:eastAsia="en-US"/>
        </w:rPr>
        <w:t>10</w:t>
      </w:r>
      <w:r w:rsidRPr="0028265C">
        <w:rPr>
          <w:rFonts w:eastAsiaTheme="minorHAnsi"/>
          <w:bCs/>
          <w:color w:val="FF0000"/>
          <w:lang w:eastAsia="en-US"/>
        </w:rPr>
        <w:t xml:space="preserve"> </w:t>
      </w:r>
      <w:r w:rsidRPr="0028265C">
        <w:rPr>
          <w:rFonts w:eastAsiaTheme="minorHAnsi"/>
          <w:bCs/>
          <w:lang w:eastAsia="en-US"/>
        </w:rPr>
        <w:t xml:space="preserve">представлены </w:t>
      </w:r>
      <w:r w:rsidR="00AB54C5" w:rsidRPr="0028265C">
        <w:rPr>
          <w:rFonts w:eastAsiaTheme="minorHAnsi"/>
          <w:bCs/>
          <w:lang w:eastAsia="en-US"/>
        </w:rPr>
        <w:t>восемь</w:t>
      </w:r>
      <w:r w:rsidRPr="0028265C">
        <w:rPr>
          <w:rFonts w:eastAsiaTheme="minorHAnsi"/>
          <w:bCs/>
          <w:lang w:eastAsia="en-US"/>
        </w:rPr>
        <w:t xml:space="preserve"> муниципальных образований Волгоградской области, у которых сумма показателей </w:t>
      </w:r>
      <w:r w:rsidR="005628A3" w:rsidRPr="0028265C">
        <w:rPr>
          <w:rFonts w:eastAsiaTheme="minorHAnsi"/>
          <w:bCs/>
          <w:lang w:eastAsia="en-US"/>
        </w:rPr>
        <w:t xml:space="preserve">«удельный вес числа муниципальных организаций, здания которых находятся в </w:t>
      </w:r>
      <w:r w:rsidR="005628A3" w:rsidRPr="006E11C2">
        <w:rPr>
          <w:rFonts w:eastAsiaTheme="minorHAnsi"/>
          <w:bCs/>
          <w:lang w:eastAsia="en-US"/>
        </w:rPr>
        <w:t>аварийном состоянии</w:t>
      </w:r>
      <w:r w:rsidR="00255C4D" w:rsidRPr="006E11C2">
        <w:rPr>
          <w:rFonts w:eastAsiaTheme="minorHAnsi"/>
          <w:bCs/>
          <w:lang w:eastAsia="en-US"/>
        </w:rPr>
        <w:t>,</w:t>
      </w:r>
      <w:r w:rsidR="005628A3" w:rsidRPr="006E11C2">
        <w:rPr>
          <w:rFonts w:eastAsiaTheme="minorHAnsi"/>
          <w:bCs/>
          <w:lang w:eastAsia="en-US"/>
        </w:rPr>
        <w:t xml:space="preserve"> и удельный вес числа муниципальных организаций, здания которых требуют капитального ремонта, в общем числе общеобразовательных организаций</w:t>
      </w:r>
      <w:r w:rsidR="004015FC" w:rsidRPr="006E11C2">
        <w:rPr>
          <w:rFonts w:eastAsiaTheme="minorHAnsi"/>
          <w:bCs/>
          <w:lang w:eastAsia="en-US"/>
        </w:rPr>
        <w:t>»</w:t>
      </w:r>
      <w:r w:rsidR="005628A3" w:rsidRPr="006E11C2">
        <w:rPr>
          <w:rFonts w:eastAsiaTheme="minorHAnsi"/>
          <w:bCs/>
          <w:lang w:eastAsia="en-US"/>
        </w:rPr>
        <w:t xml:space="preserve"> </w:t>
      </w:r>
      <w:r w:rsidRPr="006E11C2">
        <w:rPr>
          <w:rFonts w:eastAsiaTheme="minorHAnsi"/>
          <w:bCs/>
          <w:lang w:eastAsia="en-US"/>
        </w:rPr>
        <w:t xml:space="preserve">превышает 10 % (муниципальные районы </w:t>
      </w:r>
      <w:proofErr w:type="spellStart"/>
      <w:r w:rsidRPr="006E11C2">
        <w:rPr>
          <w:rFonts w:eastAsiaTheme="minorHAnsi"/>
          <w:bCs/>
          <w:lang w:eastAsia="en-US"/>
        </w:rPr>
        <w:t>Городищенский</w:t>
      </w:r>
      <w:proofErr w:type="spellEnd"/>
      <w:r w:rsidRPr="006E11C2">
        <w:rPr>
          <w:rFonts w:eastAsiaTheme="minorHAnsi"/>
          <w:bCs/>
          <w:lang w:eastAsia="en-US"/>
        </w:rPr>
        <w:t xml:space="preserve">, </w:t>
      </w:r>
      <w:proofErr w:type="spellStart"/>
      <w:r w:rsidRPr="006E11C2">
        <w:rPr>
          <w:rFonts w:eastAsiaTheme="minorHAnsi"/>
          <w:bCs/>
          <w:lang w:eastAsia="en-US"/>
        </w:rPr>
        <w:t>Иловлинский</w:t>
      </w:r>
      <w:proofErr w:type="spellEnd"/>
      <w:r w:rsidRPr="006E11C2">
        <w:rPr>
          <w:rFonts w:eastAsiaTheme="minorHAnsi"/>
          <w:bCs/>
          <w:lang w:eastAsia="en-US"/>
        </w:rPr>
        <w:t xml:space="preserve">, </w:t>
      </w:r>
      <w:proofErr w:type="spellStart"/>
      <w:r w:rsidRPr="006E11C2">
        <w:rPr>
          <w:rFonts w:eastAsiaTheme="minorHAnsi"/>
          <w:bCs/>
          <w:lang w:eastAsia="en-US"/>
        </w:rPr>
        <w:t>Киквидзенский</w:t>
      </w:r>
      <w:proofErr w:type="spellEnd"/>
      <w:r w:rsidRPr="006E11C2">
        <w:rPr>
          <w:rFonts w:eastAsiaTheme="minorHAnsi"/>
          <w:bCs/>
          <w:lang w:eastAsia="en-US"/>
        </w:rPr>
        <w:t xml:space="preserve">, Котовский, Нехаевский, Новоаннинский, </w:t>
      </w:r>
      <w:proofErr w:type="spellStart"/>
      <w:r w:rsidRPr="006E11C2">
        <w:rPr>
          <w:rFonts w:eastAsiaTheme="minorHAnsi"/>
          <w:bCs/>
          <w:lang w:eastAsia="en-US"/>
        </w:rPr>
        <w:t>Светлоярский</w:t>
      </w:r>
      <w:proofErr w:type="spellEnd"/>
      <w:r w:rsidRPr="006E11C2">
        <w:rPr>
          <w:rFonts w:eastAsiaTheme="minorHAnsi"/>
          <w:bCs/>
          <w:lang w:eastAsia="en-US"/>
        </w:rPr>
        <w:t xml:space="preserve">, </w:t>
      </w:r>
      <w:proofErr w:type="spellStart"/>
      <w:r w:rsidRPr="006E11C2">
        <w:rPr>
          <w:rFonts w:eastAsiaTheme="minorHAnsi"/>
          <w:bCs/>
          <w:lang w:eastAsia="en-US"/>
        </w:rPr>
        <w:t>Серафимовичский</w:t>
      </w:r>
      <w:proofErr w:type="spellEnd"/>
      <w:r w:rsidRPr="006E11C2">
        <w:rPr>
          <w:rFonts w:eastAsiaTheme="minorHAnsi"/>
          <w:bCs/>
          <w:lang w:eastAsia="en-US"/>
        </w:rPr>
        <w:t>).</w:t>
      </w:r>
      <w:proofErr w:type="gramEnd"/>
      <w:r w:rsidRPr="006E11C2">
        <w:rPr>
          <w:rFonts w:eastAsiaTheme="minorHAnsi"/>
          <w:bCs/>
          <w:lang w:eastAsia="en-US"/>
        </w:rPr>
        <w:t xml:space="preserve"> В указанных муниципальных образованиях более 10% школ расположены в зданиях, которые требуют капитального ремонта.</w:t>
      </w:r>
    </w:p>
    <w:p w:rsidR="00716786" w:rsidRPr="006E11C2" w:rsidRDefault="00716786" w:rsidP="00716786">
      <w:pPr>
        <w:autoSpaceDE w:val="0"/>
        <w:autoSpaceDN w:val="0"/>
        <w:adjustRightInd w:val="0"/>
        <w:ind w:firstLine="540"/>
        <w:jc w:val="right"/>
        <w:rPr>
          <w:rFonts w:eastAsiaTheme="minorHAnsi"/>
          <w:bCs/>
          <w:color w:val="0000CC"/>
          <w:lang w:eastAsia="en-US"/>
        </w:rPr>
      </w:pPr>
      <w:r w:rsidRPr="006E11C2">
        <w:rPr>
          <w:rFonts w:eastAsiaTheme="minorHAnsi"/>
          <w:bCs/>
          <w:color w:val="0000CC"/>
          <w:lang w:eastAsia="en-US"/>
        </w:rPr>
        <w:t xml:space="preserve">Таблица № </w:t>
      </w:r>
      <w:r w:rsidR="00A72A36" w:rsidRPr="006E11C2">
        <w:rPr>
          <w:rFonts w:eastAsiaTheme="minorHAnsi"/>
          <w:bCs/>
          <w:color w:val="0000CC"/>
          <w:lang w:eastAsia="en-US"/>
        </w:rPr>
        <w:t>10</w:t>
      </w:r>
    </w:p>
    <w:tbl>
      <w:tblPr>
        <w:tblW w:w="9781" w:type="dxa"/>
        <w:tblInd w:w="250" w:type="dxa"/>
        <w:tblLook w:val="04A0"/>
      </w:tblPr>
      <w:tblGrid>
        <w:gridCol w:w="567"/>
        <w:gridCol w:w="1635"/>
        <w:gridCol w:w="3110"/>
        <w:gridCol w:w="3598"/>
        <w:gridCol w:w="871"/>
      </w:tblGrid>
      <w:tr w:rsidR="00716786" w:rsidRPr="006E11C2" w:rsidTr="00007809">
        <w:trPr>
          <w:trHeight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E11C2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6E11C2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6E11C2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 Наименование муниципального района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Удельный вес числа организаций, здания которых требуют капитального ремонта, в общем числе общеобразовательных организаций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Удельный вес числа организаций, здания которых находятся в аварийном состоянии, в общем числе общеобразовательных организаций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86" w:rsidRPr="006E11C2" w:rsidRDefault="00716786" w:rsidP="00007809">
            <w:pPr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ИТОГО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E11C2">
              <w:rPr>
                <w:color w:val="000000"/>
                <w:sz w:val="18"/>
                <w:szCs w:val="18"/>
              </w:rPr>
              <w:t>Городищенский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16,7%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4,2%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20,8%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E11C2">
              <w:rPr>
                <w:color w:val="000000"/>
                <w:sz w:val="18"/>
                <w:szCs w:val="18"/>
              </w:rPr>
              <w:t>Иловлинский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11,5%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11,5%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E11C2">
              <w:rPr>
                <w:color w:val="000000"/>
                <w:sz w:val="18"/>
                <w:szCs w:val="18"/>
              </w:rPr>
              <w:t>Киквидзенский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18,2%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18,2%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Котовский</w:t>
            </w:r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15,0%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15,0%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Нехаевский</w:t>
            </w:r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21,1%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21,1%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Новоаннинский</w:t>
            </w:r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12,5%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12,5%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E11C2">
              <w:rPr>
                <w:color w:val="000000"/>
                <w:sz w:val="18"/>
                <w:szCs w:val="18"/>
              </w:rPr>
              <w:t>Светлоярский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18,8%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18,8%</w:t>
            </w:r>
          </w:p>
        </w:tc>
      </w:tr>
      <w:tr w:rsidR="00716786" w:rsidRPr="006E11C2" w:rsidTr="00007809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E11C2">
              <w:rPr>
                <w:color w:val="000000"/>
                <w:sz w:val="18"/>
                <w:szCs w:val="18"/>
              </w:rPr>
              <w:t>Серафимовичский</w:t>
            </w:r>
            <w:proofErr w:type="spellEnd"/>
          </w:p>
        </w:tc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29,4%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16786" w:rsidRPr="006E11C2" w:rsidRDefault="00716786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E11C2">
              <w:rPr>
                <w:b/>
                <w:color w:val="000000"/>
                <w:sz w:val="18"/>
                <w:szCs w:val="18"/>
              </w:rPr>
              <w:t>29,4%</w:t>
            </w:r>
          </w:p>
        </w:tc>
      </w:tr>
    </w:tbl>
    <w:p w:rsidR="00AB54C5" w:rsidRPr="006E11C2" w:rsidRDefault="00AB54C5" w:rsidP="005628A3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 xml:space="preserve">Сведения о числе зданий, требующих капитального ремонта, и численности учащихся в них </w:t>
      </w:r>
      <w:r w:rsidRPr="006E11C2">
        <w:rPr>
          <w:rFonts w:eastAsiaTheme="minorHAnsi"/>
          <w:bCs/>
          <w:lang w:eastAsia="en-US"/>
        </w:rPr>
        <w:t>на</w:t>
      </w:r>
      <w:r w:rsidR="000152D5" w:rsidRPr="006E11C2">
        <w:rPr>
          <w:rFonts w:eastAsiaTheme="minorHAnsi"/>
          <w:bCs/>
          <w:lang w:eastAsia="en-US"/>
        </w:rPr>
        <w:t xml:space="preserve"> начало 2016-2017 учебного года, представленные КСО и ОМСУ, </w:t>
      </w:r>
      <w:r w:rsidRPr="006E11C2">
        <w:rPr>
          <w:rFonts w:eastAsiaTheme="minorHAnsi"/>
          <w:bCs/>
          <w:lang w:eastAsia="en-US"/>
        </w:rPr>
        <w:t xml:space="preserve">отражены </w:t>
      </w:r>
      <w:r w:rsidRPr="006E11C2">
        <w:rPr>
          <w:rFonts w:eastAsiaTheme="minorHAnsi"/>
          <w:bCs/>
          <w:color w:val="0000CC"/>
          <w:lang w:eastAsia="en-US"/>
        </w:rPr>
        <w:t>в таблице №11.</w:t>
      </w:r>
    </w:p>
    <w:p w:rsidR="008D5440" w:rsidRPr="006E11C2" w:rsidRDefault="008D5440" w:rsidP="008D5440">
      <w:pPr>
        <w:autoSpaceDE w:val="0"/>
        <w:autoSpaceDN w:val="0"/>
        <w:adjustRightInd w:val="0"/>
        <w:ind w:firstLine="540"/>
        <w:jc w:val="right"/>
        <w:rPr>
          <w:rFonts w:eastAsiaTheme="minorHAnsi"/>
          <w:bCs/>
          <w:color w:val="0000CC"/>
          <w:lang w:eastAsia="en-US"/>
        </w:rPr>
      </w:pPr>
      <w:r w:rsidRPr="006E11C2">
        <w:rPr>
          <w:rFonts w:eastAsiaTheme="minorHAnsi"/>
          <w:bCs/>
          <w:color w:val="0000CC"/>
          <w:lang w:eastAsia="en-US"/>
        </w:rPr>
        <w:t>Таблица № 11</w:t>
      </w:r>
    </w:p>
    <w:tbl>
      <w:tblPr>
        <w:tblW w:w="10361" w:type="dxa"/>
        <w:tblInd w:w="95" w:type="dxa"/>
        <w:tblLayout w:type="fixed"/>
        <w:tblLook w:val="04A0"/>
      </w:tblPr>
      <w:tblGrid>
        <w:gridCol w:w="1714"/>
        <w:gridCol w:w="851"/>
        <w:gridCol w:w="709"/>
        <w:gridCol w:w="708"/>
        <w:gridCol w:w="993"/>
        <w:gridCol w:w="850"/>
        <w:gridCol w:w="992"/>
        <w:gridCol w:w="993"/>
        <w:gridCol w:w="708"/>
        <w:gridCol w:w="851"/>
        <w:gridCol w:w="992"/>
      </w:tblGrid>
      <w:tr w:rsidR="005628A3" w:rsidRPr="006E11C2" w:rsidTr="006E11C2">
        <w:trPr>
          <w:trHeight w:val="411"/>
          <w:tblHeader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007809">
            <w:pPr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Наименование муниципального района (городского округа)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8D5440" w:rsidP="008D5440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Р</w:t>
            </w:r>
            <w:r w:rsidR="005628A3" w:rsidRPr="006E11C2">
              <w:rPr>
                <w:color w:val="000000"/>
                <w:sz w:val="16"/>
                <w:szCs w:val="16"/>
              </w:rPr>
              <w:t xml:space="preserve">асположение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007809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ВСЕГО в муниципальном образовании, в т.ч.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255C4D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Учреждения</w:t>
            </w:r>
            <w:r w:rsidR="00255C4D" w:rsidRPr="006E11C2">
              <w:rPr>
                <w:color w:val="000000"/>
                <w:sz w:val="16"/>
                <w:szCs w:val="16"/>
              </w:rPr>
              <w:t>,</w:t>
            </w:r>
            <w:r w:rsidRPr="006E11C2">
              <w:rPr>
                <w:color w:val="000000"/>
                <w:sz w:val="16"/>
                <w:szCs w:val="16"/>
              </w:rPr>
              <w:t xml:space="preserve"> здания которых требуют капитального ремонта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255C4D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Учреждения</w:t>
            </w:r>
            <w:r w:rsidR="00255C4D" w:rsidRPr="006E11C2">
              <w:rPr>
                <w:color w:val="000000"/>
                <w:sz w:val="16"/>
                <w:szCs w:val="16"/>
              </w:rPr>
              <w:t>,</w:t>
            </w:r>
            <w:r w:rsidRPr="006E11C2">
              <w:rPr>
                <w:color w:val="000000"/>
                <w:sz w:val="16"/>
                <w:szCs w:val="16"/>
              </w:rPr>
              <w:t xml:space="preserve"> здания которых находятся в аварийном состоянии</w:t>
            </w:r>
          </w:p>
        </w:tc>
      </w:tr>
      <w:tr w:rsidR="005628A3" w:rsidRPr="00FE77E8" w:rsidTr="006E11C2">
        <w:trPr>
          <w:trHeight w:val="506"/>
          <w:tblHeader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A3" w:rsidRPr="006E11C2" w:rsidRDefault="005628A3" w:rsidP="000078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8A3" w:rsidRPr="006E11C2" w:rsidRDefault="005628A3" w:rsidP="000078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1F6CC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число </w:t>
            </w:r>
            <w:r w:rsidR="001F6CC1" w:rsidRPr="006E11C2">
              <w:rPr>
                <w:color w:val="000000"/>
                <w:sz w:val="16"/>
                <w:szCs w:val="16"/>
              </w:rPr>
              <w:t xml:space="preserve">школ </w:t>
            </w:r>
            <w:r w:rsidRPr="006E11C2">
              <w:rPr>
                <w:color w:val="000000"/>
                <w:sz w:val="16"/>
                <w:szCs w:val="16"/>
              </w:rPr>
              <w:t>(ед.)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007809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число зданий (ед.)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1F6CC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кол-во учащихся (чел.)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1F6CC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число </w:t>
            </w:r>
            <w:r w:rsidR="001F6CC1" w:rsidRPr="006E11C2">
              <w:rPr>
                <w:color w:val="000000"/>
                <w:sz w:val="16"/>
                <w:szCs w:val="16"/>
              </w:rPr>
              <w:t>школ</w:t>
            </w:r>
            <w:r w:rsidR="00932EA3" w:rsidRPr="006E11C2">
              <w:rPr>
                <w:color w:val="000000"/>
                <w:sz w:val="16"/>
                <w:szCs w:val="16"/>
              </w:rPr>
              <w:t xml:space="preserve"> </w:t>
            </w:r>
            <w:r w:rsidRPr="006E11C2">
              <w:rPr>
                <w:color w:val="000000"/>
                <w:sz w:val="16"/>
                <w:szCs w:val="16"/>
              </w:rPr>
              <w:t>(ед.)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007809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число зданий (ед.)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007809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количество учащихся (чел.)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1F6CC1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число </w:t>
            </w:r>
            <w:r w:rsidR="001F6CC1" w:rsidRPr="006E11C2">
              <w:rPr>
                <w:color w:val="000000"/>
                <w:sz w:val="16"/>
                <w:szCs w:val="16"/>
              </w:rPr>
              <w:t xml:space="preserve">школ </w:t>
            </w:r>
            <w:r w:rsidRPr="006E11C2">
              <w:rPr>
                <w:color w:val="000000"/>
                <w:sz w:val="16"/>
                <w:szCs w:val="16"/>
              </w:rPr>
              <w:t>(ед.)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6E11C2" w:rsidRDefault="005628A3" w:rsidP="00007809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число зданий (ед.)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193B1B" w:rsidRDefault="005628A3" w:rsidP="00007809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кол-во учащихся (чел.)</w:t>
            </w:r>
          </w:p>
        </w:tc>
      </w:tr>
      <w:tr w:rsidR="005628A3" w:rsidRPr="00FE77E8" w:rsidTr="006E11C2">
        <w:trPr>
          <w:trHeight w:val="240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F4183" w:rsidRDefault="005628A3" w:rsidP="000078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4183">
              <w:rPr>
                <w:b/>
                <w:bCs/>
                <w:color w:val="000000"/>
                <w:sz w:val="16"/>
                <w:szCs w:val="16"/>
              </w:rPr>
              <w:t>Муниципальные  районы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город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40423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277</w:t>
            </w:r>
          </w:p>
        </w:tc>
      </w:tr>
      <w:tr w:rsidR="005628A3" w:rsidRPr="00FE77E8" w:rsidTr="006E11C2">
        <w:trPr>
          <w:trHeight w:val="240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F4183" w:rsidRDefault="005628A3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51449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3A01B7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3A01B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3131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532</w:t>
            </w:r>
          </w:p>
        </w:tc>
      </w:tr>
      <w:tr w:rsidR="005628A3" w:rsidRPr="00FE77E8" w:rsidTr="006E11C2">
        <w:trPr>
          <w:trHeight w:val="240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F4183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818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91835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4301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809</w:t>
            </w:r>
          </w:p>
        </w:tc>
      </w:tr>
      <w:tr w:rsidR="008D5440" w:rsidRPr="00FE77E8" w:rsidTr="00932EA3">
        <w:trPr>
          <w:trHeight w:val="240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440" w:rsidRPr="006F4183" w:rsidRDefault="008D5440" w:rsidP="000078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F4183">
              <w:rPr>
                <w:b/>
                <w:bCs/>
                <w:color w:val="000000"/>
                <w:sz w:val="16"/>
                <w:szCs w:val="16"/>
              </w:rPr>
              <w:t>Городские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440" w:rsidRPr="00FE77E8" w:rsidRDefault="008D5440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город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FE77E8" w:rsidRDefault="008D5440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FE77E8" w:rsidRDefault="008D5440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FE77E8" w:rsidRDefault="008D5440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142154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6666EC" w:rsidRDefault="003A01B7" w:rsidP="008D54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6666EC" w:rsidRDefault="008D5440" w:rsidP="008D54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6666EC" w:rsidRDefault="008D5440" w:rsidP="008D54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6666EC" w:rsidRDefault="008D5440" w:rsidP="008D54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6666EC" w:rsidRDefault="008D5440" w:rsidP="008D54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440" w:rsidRPr="006666EC" w:rsidRDefault="008D5440" w:rsidP="008D54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841</w:t>
            </w:r>
          </w:p>
        </w:tc>
      </w:tr>
      <w:tr w:rsidR="005628A3" w:rsidRPr="00FE77E8" w:rsidTr="00932EA3">
        <w:trPr>
          <w:trHeight w:val="240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F4183" w:rsidRDefault="005628A3" w:rsidP="000078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0</w:t>
            </w:r>
          </w:p>
        </w:tc>
      </w:tr>
      <w:tr w:rsidR="005628A3" w:rsidRPr="00FE77E8" w:rsidTr="00932EA3">
        <w:trPr>
          <w:trHeight w:val="240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F4183" w:rsidRDefault="005628A3" w:rsidP="0000780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144393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8D5440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8D5440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8D5440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8D5440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8D5440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841</w:t>
            </w:r>
          </w:p>
        </w:tc>
      </w:tr>
      <w:tr w:rsidR="005628A3" w:rsidRPr="00FE77E8" w:rsidTr="00932EA3">
        <w:trPr>
          <w:trHeight w:val="240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F4183" w:rsidRDefault="005628A3" w:rsidP="0000780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F4183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город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182577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3A01B7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1</w:t>
            </w:r>
            <w:r w:rsidR="003A01B7" w:rsidRPr="006666E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C46FC0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6720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1118</w:t>
            </w:r>
          </w:p>
        </w:tc>
      </w:tr>
      <w:tr w:rsidR="005628A3" w:rsidRPr="00FE77E8" w:rsidTr="00932EA3">
        <w:trPr>
          <w:trHeight w:val="240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село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493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717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FE77E8">
              <w:rPr>
                <w:color w:val="000000"/>
                <w:sz w:val="18"/>
                <w:szCs w:val="18"/>
              </w:rPr>
              <w:t>53688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3131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5628A3" w:rsidP="00007809">
            <w:pPr>
              <w:jc w:val="center"/>
              <w:rPr>
                <w:color w:val="000000"/>
                <w:sz w:val="18"/>
                <w:szCs w:val="18"/>
              </w:rPr>
            </w:pPr>
            <w:r w:rsidRPr="006666EC">
              <w:rPr>
                <w:color w:val="000000"/>
                <w:sz w:val="18"/>
                <w:szCs w:val="18"/>
              </w:rPr>
              <w:t>532</w:t>
            </w:r>
          </w:p>
        </w:tc>
      </w:tr>
      <w:tr w:rsidR="005628A3" w:rsidRPr="00FE77E8" w:rsidTr="00932EA3">
        <w:trPr>
          <w:trHeight w:val="240"/>
        </w:trPr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779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1119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FE77E8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E77E8">
              <w:rPr>
                <w:b/>
                <w:bCs/>
                <w:color w:val="000000"/>
                <w:sz w:val="18"/>
                <w:szCs w:val="18"/>
              </w:rPr>
              <w:t>236228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8D5440" w:rsidP="00007809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9851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A3" w:rsidRPr="006666EC" w:rsidRDefault="003A01B7" w:rsidP="00007809">
            <w:pPr>
              <w:jc w:val="center"/>
              <w:rPr>
                <w:b/>
                <w:bCs/>
                <w:color w:val="030CBD"/>
                <w:sz w:val="18"/>
                <w:szCs w:val="18"/>
              </w:rPr>
            </w:pPr>
            <w:r w:rsidRPr="006666EC">
              <w:rPr>
                <w:b/>
                <w:bCs/>
                <w:color w:val="030CBD"/>
                <w:sz w:val="18"/>
                <w:szCs w:val="18"/>
              </w:rPr>
              <w:t>1650</w:t>
            </w:r>
          </w:p>
        </w:tc>
      </w:tr>
      <w:tr w:rsidR="005628A3" w:rsidRPr="00FE77E8" w:rsidTr="00932EA3">
        <w:trPr>
          <w:trHeight w:val="240"/>
        </w:trPr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1F6CC1">
            <w:pPr>
              <w:jc w:val="center"/>
              <w:rPr>
                <w:sz w:val="18"/>
                <w:szCs w:val="18"/>
              </w:rPr>
            </w:pPr>
            <w:r w:rsidRPr="006666EC">
              <w:rPr>
                <w:bCs/>
                <w:color w:val="000000"/>
                <w:sz w:val="18"/>
                <w:szCs w:val="18"/>
              </w:rPr>
              <w:t>По данным ФСН № ОО</w:t>
            </w:r>
            <w:proofErr w:type="gramStart"/>
            <w:r w:rsidRPr="006666EC">
              <w:rPr>
                <w:bCs/>
                <w:color w:val="000000"/>
                <w:sz w:val="18"/>
                <w:szCs w:val="18"/>
              </w:rPr>
              <w:t>2</w:t>
            </w:r>
            <w:proofErr w:type="gramEnd"/>
            <w:r w:rsidRPr="006666EC">
              <w:rPr>
                <w:rFonts w:eastAsiaTheme="minorHAnsi"/>
                <w:sz w:val="18"/>
                <w:szCs w:val="18"/>
                <w:lang w:eastAsia="en-US"/>
              </w:rPr>
              <w:t xml:space="preserve"> о материально-технической базе зданий </w:t>
            </w:r>
            <w:r w:rsidR="001F6CC1">
              <w:rPr>
                <w:rFonts w:eastAsiaTheme="minorHAnsi"/>
                <w:sz w:val="18"/>
                <w:szCs w:val="18"/>
                <w:lang w:eastAsia="en-US"/>
              </w:rPr>
              <w:t>школ</w:t>
            </w:r>
            <w:r w:rsidRPr="006666EC">
              <w:rPr>
                <w:rFonts w:eastAsiaTheme="minorHAnsi"/>
                <w:sz w:val="18"/>
                <w:szCs w:val="18"/>
                <w:lang w:eastAsia="en-US"/>
              </w:rPr>
              <w:t xml:space="preserve"> на начало 2016-2017 учебного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5628A3" w:rsidRPr="00FE77E8" w:rsidTr="00932EA3">
        <w:trPr>
          <w:trHeight w:val="240"/>
        </w:trPr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</w:pPr>
            <w:r w:rsidRPr="006666EC">
              <w:rPr>
                <w:bCs/>
                <w:color w:val="000000"/>
                <w:sz w:val="18"/>
                <w:szCs w:val="18"/>
              </w:rPr>
              <w:t>Расхождение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3A01B7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-</w:t>
            </w:r>
            <w:r w:rsidR="003A01B7" w:rsidRPr="006666EC">
              <w:rPr>
                <w:b/>
                <w:bCs/>
                <w:color w:val="000099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3A01B7" w:rsidP="003A01B7">
            <w:pPr>
              <w:jc w:val="center"/>
              <w:rPr>
                <w:b/>
                <w:bCs/>
                <w:color w:val="000099"/>
                <w:sz w:val="18"/>
                <w:szCs w:val="18"/>
              </w:rPr>
            </w:pPr>
            <w:r w:rsidRPr="006666EC">
              <w:rPr>
                <w:b/>
                <w:bCs/>
                <w:color w:val="000099"/>
                <w:sz w:val="18"/>
                <w:szCs w:val="18"/>
              </w:rPr>
              <w:t>+</w:t>
            </w:r>
            <w:r w:rsidR="005628A3" w:rsidRPr="006666EC">
              <w:rPr>
                <w:b/>
                <w:bCs/>
                <w:color w:val="000099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8A3" w:rsidRPr="006666EC" w:rsidRDefault="005628A3" w:rsidP="0000780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666EC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</w:tbl>
    <w:p w:rsidR="00C46FC0" w:rsidRPr="00AB54C5" w:rsidRDefault="00C46FC0" w:rsidP="00C46FC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B54C5">
        <w:rPr>
          <w:rFonts w:eastAsiaTheme="minorHAnsi"/>
          <w:lang w:eastAsia="en-US"/>
        </w:rPr>
        <w:t xml:space="preserve">Как видно из </w:t>
      </w:r>
      <w:r w:rsidRPr="006666EC">
        <w:rPr>
          <w:rFonts w:eastAsiaTheme="minorHAnsi"/>
          <w:color w:val="0000CC"/>
          <w:lang w:eastAsia="en-US"/>
        </w:rPr>
        <w:t>таблицы № 11,</w:t>
      </w:r>
      <w:r w:rsidRPr="00AB54C5">
        <w:rPr>
          <w:rFonts w:eastAsiaTheme="minorHAnsi"/>
          <w:lang w:eastAsia="en-US"/>
        </w:rPr>
        <w:t xml:space="preserve"> 33 здания (2,9 % от общего количества зданий) 28 общеобразовательных организаций (3,6 % от общего количества общеобразовательных организаций) требуют капитального ремонта, а 4 здания (0,4 % от общего количества зданий) 4 общеобразовательных организаций (0,5 % от общего количества общеобразовательных организаций) находятся в аварийном состоянии.</w:t>
      </w:r>
    </w:p>
    <w:p w:rsidR="00AE39C3" w:rsidRPr="006E11C2" w:rsidRDefault="00C46FC0" w:rsidP="004F47C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8265C">
        <w:rPr>
          <w:rFonts w:eastAsiaTheme="minorHAnsi"/>
          <w:lang w:eastAsia="en-US"/>
        </w:rPr>
        <w:t xml:space="preserve">Следует отметить, </w:t>
      </w:r>
      <w:r w:rsidR="006666EC" w:rsidRPr="0028265C">
        <w:rPr>
          <w:rFonts w:eastAsiaTheme="minorHAnsi"/>
          <w:lang w:eastAsia="en-US"/>
        </w:rPr>
        <w:t>в проведенном анализе КСП города Волгограда отражено, что</w:t>
      </w:r>
      <w:r w:rsidRPr="0028265C">
        <w:rPr>
          <w:rFonts w:eastAsiaTheme="minorHAnsi"/>
          <w:lang w:eastAsia="en-US"/>
        </w:rPr>
        <w:t xml:space="preserve"> на территории </w:t>
      </w:r>
      <w:proofErr w:type="gramStart"/>
      <w:r w:rsidRPr="0028265C">
        <w:rPr>
          <w:rFonts w:eastAsiaTheme="minorHAnsi"/>
          <w:lang w:eastAsia="en-US"/>
        </w:rPr>
        <w:t>г</w:t>
      </w:r>
      <w:proofErr w:type="gramEnd"/>
      <w:r w:rsidRPr="0028265C">
        <w:rPr>
          <w:rFonts w:eastAsiaTheme="minorHAnsi"/>
          <w:lang w:eastAsia="en-US"/>
        </w:rPr>
        <w:t>. Волгограда расположено</w:t>
      </w:r>
      <w:r w:rsidR="005628A3" w:rsidRPr="0028265C">
        <w:rPr>
          <w:rFonts w:eastAsiaTheme="minorHAnsi"/>
          <w:lang w:eastAsia="en-US"/>
        </w:rPr>
        <w:t xml:space="preserve"> </w:t>
      </w:r>
      <w:r w:rsidRPr="0028265C">
        <w:rPr>
          <w:rFonts w:eastAsiaTheme="minorHAnsi"/>
          <w:lang w:eastAsia="en-US"/>
        </w:rPr>
        <w:t xml:space="preserve">179 </w:t>
      </w:r>
      <w:r w:rsidR="005628A3" w:rsidRPr="0028265C">
        <w:rPr>
          <w:rFonts w:eastAsiaTheme="minorHAnsi"/>
          <w:lang w:eastAsia="en-US"/>
        </w:rPr>
        <w:t>зданий</w:t>
      </w:r>
      <w:r w:rsidRPr="0028265C">
        <w:rPr>
          <w:rFonts w:eastAsiaTheme="minorHAnsi"/>
          <w:lang w:eastAsia="en-US"/>
        </w:rPr>
        <w:t xml:space="preserve"> в 132 общеобразовательных организациях требуют капитального ремонта отдельных конструктивных элементов, не предполагающего закрытие общеобразовательных организаций на время проведения капитального ремонта</w:t>
      </w:r>
      <w:r w:rsidR="006666EC" w:rsidRPr="0028265C">
        <w:rPr>
          <w:rFonts w:eastAsiaTheme="minorHAnsi"/>
          <w:lang w:eastAsia="en-US"/>
        </w:rPr>
        <w:t xml:space="preserve">. Указанные данные </w:t>
      </w:r>
      <w:r w:rsidR="006666EC" w:rsidRPr="006E11C2">
        <w:rPr>
          <w:rFonts w:eastAsiaTheme="minorHAnsi"/>
          <w:bCs/>
          <w:lang w:eastAsia="en-US"/>
        </w:rPr>
        <w:t>превыша</w:t>
      </w:r>
      <w:r w:rsidR="002566F1" w:rsidRPr="006E11C2">
        <w:rPr>
          <w:rFonts w:eastAsiaTheme="minorHAnsi"/>
          <w:bCs/>
          <w:lang w:eastAsia="en-US"/>
        </w:rPr>
        <w:t>ю</w:t>
      </w:r>
      <w:r w:rsidR="006666EC" w:rsidRPr="006E11C2">
        <w:rPr>
          <w:rFonts w:eastAsiaTheme="minorHAnsi"/>
          <w:bCs/>
          <w:lang w:eastAsia="en-US"/>
        </w:rPr>
        <w:t xml:space="preserve">т сводные данные </w:t>
      </w:r>
      <w:r w:rsidR="006666EC" w:rsidRPr="006E11C2">
        <w:rPr>
          <w:rFonts w:eastAsiaTheme="minorHAnsi"/>
          <w:lang w:eastAsia="en-US"/>
        </w:rPr>
        <w:t>ФСН №ОО</w:t>
      </w:r>
      <w:proofErr w:type="gramStart"/>
      <w:r w:rsidR="006666EC" w:rsidRPr="006E11C2">
        <w:rPr>
          <w:rFonts w:eastAsiaTheme="minorHAnsi"/>
          <w:lang w:eastAsia="en-US"/>
        </w:rPr>
        <w:t>2</w:t>
      </w:r>
      <w:proofErr w:type="gramEnd"/>
      <w:r w:rsidR="006666EC" w:rsidRPr="006E11C2">
        <w:rPr>
          <w:rFonts w:eastAsiaTheme="minorHAnsi"/>
          <w:lang w:eastAsia="en-US"/>
        </w:rPr>
        <w:t xml:space="preserve"> на </w:t>
      </w:r>
      <w:r w:rsidR="006666EC" w:rsidRPr="006E11C2">
        <w:rPr>
          <w:rFonts w:eastAsiaTheme="minorHAnsi"/>
          <w:bCs/>
          <w:lang w:eastAsia="en-US"/>
        </w:rPr>
        <w:t>начало 2016-2017 учебного года по Волгоградской области (30 ед.)</w:t>
      </w:r>
      <w:r w:rsidR="00115163" w:rsidRPr="006E11C2">
        <w:rPr>
          <w:rFonts w:eastAsiaTheme="minorHAnsi"/>
          <w:bCs/>
          <w:lang w:eastAsia="en-US"/>
        </w:rPr>
        <w:t>, в которой отсутствует численность обучающихся</w:t>
      </w:r>
      <w:r w:rsidRPr="006E11C2">
        <w:rPr>
          <w:rFonts w:eastAsiaTheme="minorHAnsi"/>
          <w:lang w:eastAsia="en-US"/>
        </w:rPr>
        <w:t>.</w:t>
      </w:r>
      <w:r w:rsidR="004F47C4" w:rsidRPr="006E11C2">
        <w:rPr>
          <w:rFonts w:eastAsiaTheme="minorHAnsi"/>
          <w:lang w:eastAsia="en-US"/>
        </w:rPr>
        <w:t xml:space="preserve"> При этом </w:t>
      </w:r>
      <w:r w:rsidR="005628A3" w:rsidRPr="006E11C2">
        <w:rPr>
          <w:rFonts w:eastAsiaTheme="minorHAnsi"/>
          <w:lang w:eastAsia="en-US"/>
        </w:rPr>
        <w:t>утвержденн</w:t>
      </w:r>
      <w:r w:rsidR="004F47C4" w:rsidRPr="006E11C2">
        <w:rPr>
          <w:rFonts w:eastAsiaTheme="minorHAnsi"/>
          <w:lang w:eastAsia="en-US"/>
        </w:rPr>
        <w:t>ые</w:t>
      </w:r>
      <w:r w:rsidR="005628A3" w:rsidRPr="006E11C2">
        <w:rPr>
          <w:rFonts w:eastAsiaTheme="minorHAnsi"/>
          <w:lang w:eastAsia="en-US"/>
        </w:rPr>
        <w:t xml:space="preserve"> дефектн</w:t>
      </w:r>
      <w:r w:rsidR="004F47C4" w:rsidRPr="006E11C2">
        <w:rPr>
          <w:rFonts w:eastAsiaTheme="minorHAnsi"/>
          <w:lang w:eastAsia="en-US"/>
        </w:rPr>
        <w:t xml:space="preserve">ые </w:t>
      </w:r>
      <w:r w:rsidR="005628A3" w:rsidRPr="006E11C2">
        <w:rPr>
          <w:rFonts w:eastAsiaTheme="minorHAnsi"/>
          <w:lang w:eastAsia="en-US"/>
        </w:rPr>
        <w:t>ведомости (акт</w:t>
      </w:r>
      <w:r w:rsidR="004F47C4" w:rsidRPr="006E11C2">
        <w:rPr>
          <w:rFonts w:eastAsiaTheme="minorHAnsi"/>
          <w:lang w:eastAsia="en-US"/>
        </w:rPr>
        <w:t>ы</w:t>
      </w:r>
      <w:r w:rsidR="005628A3" w:rsidRPr="006E11C2">
        <w:rPr>
          <w:rFonts w:eastAsiaTheme="minorHAnsi"/>
          <w:lang w:eastAsia="en-US"/>
        </w:rPr>
        <w:t xml:space="preserve">) на капитальный ремонт по всем указанным объектам </w:t>
      </w:r>
      <w:r w:rsidR="004F47C4" w:rsidRPr="006E11C2">
        <w:rPr>
          <w:rFonts w:eastAsiaTheme="minorHAnsi"/>
          <w:lang w:eastAsia="en-US"/>
        </w:rPr>
        <w:t>отсутствуют (является одним из условий отражения в ФСН №ОО-2 зданий школ, как требующих капитального ремонта), а информация представлена на основании журналов учета технического состояния зданий. Также КСО города Волгограда первоначально представлена информация о 9 зданиях общеобразовательных организаций, находящихся в аварийном состоянии исходя из наличия ограниченно-работоспос</w:t>
      </w:r>
      <w:r w:rsidR="000152D5" w:rsidRPr="006E11C2">
        <w:rPr>
          <w:rFonts w:eastAsiaTheme="minorHAnsi"/>
          <w:lang w:eastAsia="en-US"/>
        </w:rPr>
        <w:t>о</w:t>
      </w:r>
      <w:r w:rsidR="004F47C4" w:rsidRPr="006E11C2">
        <w:rPr>
          <w:rFonts w:eastAsiaTheme="minorHAnsi"/>
          <w:lang w:eastAsia="en-US"/>
        </w:rPr>
        <w:t xml:space="preserve">бных отдельных конструкций и помещений, доступ в которые закрыт. Вместе с тем по таким общеобразовательным организациям </w:t>
      </w:r>
      <w:r w:rsidR="005628A3" w:rsidRPr="006E11C2">
        <w:rPr>
          <w:rFonts w:eastAsiaTheme="minorHAnsi"/>
          <w:lang w:eastAsia="en-US"/>
        </w:rPr>
        <w:t>заключения бюро технической инвентаризации о нахождении зданий в аварийном состоянии и о необходимости их сноса отсутству</w:t>
      </w:r>
      <w:r w:rsidR="004F47C4" w:rsidRPr="006E11C2">
        <w:rPr>
          <w:rFonts w:eastAsiaTheme="minorHAnsi"/>
          <w:lang w:eastAsia="en-US"/>
        </w:rPr>
        <w:t>ют.</w:t>
      </w:r>
      <w:r w:rsidR="00AE39C3" w:rsidRPr="006E11C2">
        <w:rPr>
          <w:rFonts w:eastAsiaTheme="minorHAnsi"/>
          <w:lang w:eastAsia="en-US"/>
        </w:rPr>
        <w:t xml:space="preserve"> </w:t>
      </w:r>
    </w:p>
    <w:p w:rsidR="004F47C4" w:rsidRPr="006E11C2" w:rsidRDefault="00AE39C3" w:rsidP="004F47C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 xml:space="preserve">В целях объективной оценки о количестве общеобразовательных организаций, здания которых нуждаются в капитальном ремонте и находятся в аварийном состоянии в городском округе город Волгоград, и соответственно </w:t>
      </w:r>
      <w:r w:rsidR="0028265C" w:rsidRPr="006E11C2">
        <w:rPr>
          <w:rFonts w:eastAsiaTheme="minorHAnsi"/>
          <w:lang w:eastAsia="en-US"/>
        </w:rPr>
        <w:t>финанс</w:t>
      </w:r>
      <w:r w:rsidRPr="006E11C2">
        <w:rPr>
          <w:rFonts w:eastAsiaTheme="minorHAnsi"/>
          <w:lang w:eastAsia="en-US"/>
        </w:rPr>
        <w:t>овой</w:t>
      </w:r>
      <w:r w:rsidR="0028265C" w:rsidRPr="006E11C2">
        <w:rPr>
          <w:rFonts w:eastAsiaTheme="minorHAnsi"/>
          <w:lang w:eastAsia="en-US"/>
        </w:rPr>
        <w:t xml:space="preserve"> потребности на реализацию мероприятий Программы, </w:t>
      </w:r>
      <w:r w:rsidR="004F47C4" w:rsidRPr="006E11C2">
        <w:rPr>
          <w:rFonts w:eastAsiaTheme="minorHAnsi"/>
          <w:lang w:eastAsia="en-US"/>
        </w:rPr>
        <w:t>КСП направлен запрос в Департамент по образованию Администрации Волгограда.</w:t>
      </w:r>
      <w:r w:rsidRPr="006E11C2">
        <w:rPr>
          <w:rFonts w:eastAsiaTheme="minorHAnsi"/>
          <w:lang w:eastAsia="en-US"/>
        </w:rPr>
        <w:t xml:space="preserve"> </w:t>
      </w:r>
      <w:r w:rsidR="00484A96" w:rsidRPr="006E11C2">
        <w:rPr>
          <w:rFonts w:eastAsiaTheme="minorHAnsi"/>
          <w:lang w:eastAsia="en-US"/>
        </w:rPr>
        <w:t>При формировании отчета КСП</w:t>
      </w:r>
      <w:r w:rsidR="009D750A" w:rsidRPr="006E11C2">
        <w:rPr>
          <w:rFonts w:eastAsiaTheme="minorHAnsi"/>
          <w:lang w:eastAsia="en-US"/>
        </w:rPr>
        <w:t xml:space="preserve"> использован</w:t>
      </w:r>
      <w:r w:rsidR="00115163" w:rsidRPr="006E11C2">
        <w:rPr>
          <w:rFonts w:eastAsiaTheme="minorHAnsi"/>
          <w:lang w:eastAsia="en-US"/>
        </w:rPr>
        <w:t>а информация</w:t>
      </w:r>
      <w:r w:rsidR="009D750A" w:rsidRPr="006E11C2">
        <w:rPr>
          <w:rFonts w:eastAsiaTheme="minorHAnsi"/>
          <w:lang w:eastAsia="en-US"/>
        </w:rPr>
        <w:t xml:space="preserve"> Департамента по образованию Администрации Волгограда, согласно которому  </w:t>
      </w:r>
      <w:r w:rsidR="004F47C4" w:rsidRPr="006E11C2">
        <w:rPr>
          <w:rFonts w:eastAsiaTheme="minorHAnsi"/>
          <w:lang w:eastAsia="en-US"/>
        </w:rPr>
        <w:t xml:space="preserve">на территории </w:t>
      </w:r>
      <w:proofErr w:type="gramStart"/>
      <w:r w:rsidR="004F47C4" w:rsidRPr="006E11C2">
        <w:rPr>
          <w:rFonts w:eastAsiaTheme="minorHAnsi"/>
          <w:lang w:eastAsia="en-US"/>
        </w:rPr>
        <w:t>г</w:t>
      </w:r>
      <w:proofErr w:type="gramEnd"/>
      <w:r w:rsidR="004F47C4" w:rsidRPr="006E11C2">
        <w:rPr>
          <w:rFonts w:eastAsiaTheme="minorHAnsi"/>
          <w:lang w:eastAsia="en-US"/>
        </w:rPr>
        <w:t>. Волгограда 8 зданий в 6 общеобразовательных организациях треб</w:t>
      </w:r>
      <w:r w:rsidR="00254C17" w:rsidRPr="006E11C2">
        <w:rPr>
          <w:rFonts w:eastAsiaTheme="minorHAnsi"/>
          <w:lang w:eastAsia="en-US"/>
        </w:rPr>
        <w:t>уют</w:t>
      </w:r>
      <w:r w:rsidR="004F47C4" w:rsidRPr="006E11C2">
        <w:rPr>
          <w:rFonts w:eastAsiaTheme="minorHAnsi"/>
          <w:lang w:eastAsia="en-US"/>
        </w:rPr>
        <w:t xml:space="preserve"> проведения капитального ремонта, а 1 здание наход</w:t>
      </w:r>
      <w:r w:rsidR="00254C17" w:rsidRPr="006E11C2">
        <w:rPr>
          <w:rFonts w:eastAsiaTheme="minorHAnsi"/>
          <w:lang w:eastAsia="en-US"/>
        </w:rPr>
        <w:t>ится в аварийном состоянии</w:t>
      </w:r>
      <w:r w:rsidR="00254C17" w:rsidRPr="006E11C2">
        <w:rPr>
          <w:rFonts w:eastAsiaTheme="minorHAnsi"/>
          <w:color w:val="0000CC"/>
          <w:lang w:eastAsia="en-US"/>
        </w:rPr>
        <w:t>.</w:t>
      </w:r>
    </w:p>
    <w:p w:rsidR="00115163" w:rsidRPr="006E11C2" w:rsidRDefault="004015FC" w:rsidP="00254C1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Следует отметить, что ни в Распоряжении №2145-р, ни в Программе по созданию новых мест не </w:t>
      </w:r>
      <w:r w:rsidR="00115163" w:rsidRPr="006E11C2">
        <w:rPr>
          <w:rFonts w:eastAsiaTheme="minorHAnsi"/>
          <w:lang w:eastAsia="en-US"/>
        </w:rPr>
        <w:t xml:space="preserve">установлен механизм </w:t>
      </w:r>
      <w:r w:rsidRPr="006E11C2">
        <w:rPr>
          <w:rFonts w:eastAsiaTheme="minorHAnsi"/>
          <w:lang w:eastAsia="en-US"/>
        </w:rPr>
        <w:t xml:space="preserve">определения износа в целях выполнения задач и мероприятий по 100% переводу обучающихся из зданий общеобразовательных организаций с износом 50% и выше в новые здания общеобразовательных организаций. </w:t>
      </w:r>
    </w:p>
    <w:p w:rsidR="00A177FC" w:rsidRDefault="00A177FC" w:rsidP="00254C1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 xml:space="preserve">По информации ОМСУ и КСО </w:t>
      </w:r>
      <w:r w:rsidRPr="006E11C2">
        <w:t>для проведения анализа информации об износе нежилых зданий образовательных организаций использовались</w:t>
      </w:r>
      <w:r w:rsidRPr="00FD5F9D">
        <w:t xml:space="preserve"> данные технических паспортов зданий. На начало 2016-2017 учебного года к</w:t>
      </w:r>
      <w:r w:rsidRPr="00FD5F9D">
        <w:rPr>
          <w:rFonts w:eastAsiaTheme="minorHAnsi"/>
          <w:lang w:eastAsia="en-US"/>
        </w:rPr>
        <w:t xml:space="preserve">оличество зданий у школ, которые используются для образовательного процесса и имеют износ более 50%, составляет 290 ед., численность обучающихся в таких зданиях составляет </w:t>
      </w:r>
      <w:r w:rsidRPr="00FD5F9D">
        <w:rPr>
          <w:rFonts w:eastAsiaTheme="minorHAnsi"/>
          <w:b/>
          <w:lang w:eastAsia="en-US"/>
        </w:rPr>
        <w:t>55656 чел.,</w:t>
      </w:r>
      <w:r w:rsidRPr="00FD5F9D">
        <w:rPr>
          <w:rFonts w:eastAsiaTheme="minorHAnsi"/>
          <w:lang w:eastAsia="en-US"/>
        </w:rPr>
        <w:t xml:space="preserve"> или 23,5% от общей численности учащихся</w:t>
      </w:r>
      <w:r w:rsidR="006666EC" w:rsidRPr="0028265C">
        <w:rPr>
          <w:rFonts w:eastAsiaTheme="minorHAnsi"/>
          <w:lang w:eastAsia="en-US"/>
        </w:rPr>
        <w:t xml:space="preserve">, в том числе </w:t>
      </w:r>
      <w:r w:rsidRPr="0028265C">
        <w:rPr>
          <w:rFonts w:eastAsiaTheme="minorHAnsi"/>
          <w:lang w:eastAsia="en-US"/>
        </w:rPr>
        <w:t xml:space="preserve"> </w:t>
      </w:r>
      <w:r w:rsidR="006666EC" w:rsidRPr="0028265C">
        <w:rPr>
          <w:rFonts w:eastAsiaTheme="minorHAnsi"/>
          <w:bCs/>
          <w:lang w:eastAsia="en-US"/>
        </w:rPr>
        <w:t>обучаются в первую смену 47460 человек</w:t>
      </w:r>
      <w:r w:rsidR="006666EC" w:rsidRPr="0028265C">
        <w:rPr>
          <w:rFonts w:eastAsiaTheme="minorHAnsi"/>
          <w:color w:val="0000CC"/>
          <w:lang w:eastAsia="en-US"/>
        </w:rPr>
        <w:t xml:space="preserve"> </w:t>
      </w:r>
      <w:r w:rsidRPr="0028265C">
        <w:rPr>
          <w:rFonts w:eastAsiaTheme="minorHAnsi"/>
          <w:color w:val="0000CC"/>
          <w:lang w:eastAsia="en-US"/>
        </w:rPr>
        <w:t>(таблица №</w:t>
      </w:r>
      <w:r w:rsidR="00A72A36" w:rsidRPr="0028265C">
        <w:rPr>
          <w:rFonts w:eastAsiaTheme="minorHAnsi"/>
          <w:color w:val="0000CC"/>
          <w:lang w:eastAsia="en-US"/>
        </w:rPr>
        <w:t>12</w:t>
      </w:r>
      <w:r w:rsidRPr="0028265C">
        <w:rPr>
          <w:rFonts w:eastAsiaTheme="minorHAnsi"/>
          <w:color w:val="0000CC"/>
          <w:lang w:eastAsia="en-US"/>
        </w:rPr>
        <w:t>).</w:t>
      </w:r>
    </w:p>
    <w:p w:rsidR="00177ACF" w:rsidRDefault="00177ACF" w:rsidP="00254C1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color w:val="0000CC"/>
          <w:lang w:eastAsia="en-US"/>
        </w:rPr>
      </w:pPr>
    </w:p>
    <w:p w:rsidR="00177ACF" w:rsidRDefault="00177ACF" w:rsidP="00254C1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color w:val="0000CC"/>
          <w:lang w:eastAsia="en-US"/>
        </w:rPr>
      </w:pPr>
    </w:p>
    <w:p w:rsidR="00177ACF" w:rsidRDefault="00177ACF" w:rsidP="00254C17">
      <w:pPr>
        <w:autoSpaceDE w:val="0"/>
        <w:autoSpaceDN w:val="0"/>
        <w:adjustRightInd w:val="0"/>
        <w:spacing w:before="120" w:after="120"/>
        <w:ind w:firstLine="709"/>
        <w:jc w:val="both"/>
        <w:rPr>
          <w:rFonts w:eastAsiaTheme="minorHAnsi"/>
          <w:color w:val="0000CC"/>
          <w:lang w:eastAsia="en-US"/>
        </w:rPr>
      </w:pPr>
    </w:p>
    <w:p w:rsidR="00177ACF" w:rsidRPr="00FD5F9D" w:rsidRDefault="00177ACF" w:rsidP="00177ACF">
      <w:pPr>
        <w:autoSpaceDE w:val="0"/>
        <w:autoSpaceDN w:val="0"/>
        <w:adjustRightInd w:val="0"/>
        <w:spacing w:before="120" w:after="120"/>
        <w:ind w:firstLine="709"/>
        <w:jc w:val="right"/>
        <w:rPr>
          <w:rFonts w:eastAsiaTheme="minorHAnsi"/>
          <w:color w:val="0000CC"/>
          <w:lang w:eastAsia="en-US"/>
        </w:rPr>
      </w:pPr>
      <w:r>
        <w:rPr>
          <w:rFonts w:eastAsiaTheme="minorHAnsi"/>
          <w:color w:val="0000CC"/>
          <w:lang w:eastAsia="en-US"/>
        </w:rPr>
        <w:t>Таблица №12</w:t>
      </w:r>
    </w:p>
    <w:tbl>
      <w:tblPr>
        <w:tblW w:w="10219" w:type="dxa"/>
        <w:tblInd w:w="95" w:type="dxa"/>
        <w:tblLayout w:type="fixed"/>
        <w:tblLook w:val="04A0"/>
      </w:tblPr>
      <w:tblGrid>
        <w:gridCol w:w="1431"/>
        <w:gridCol w:w="1134"/>
        <w:gridCol w:w="709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A177FC" w:rsidRPr="007931DC" w:rsidTr="00932EA3">
        <w:trPr>
          <w:trHeight w:val="329"/>
          <w:tblHeader/>
        </w:trPr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1F6CC1">
            <w:pPr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 xml:space="preserve">Месторасположение </w:t>
            </w:r>
            <w:r w:rsidR="001F6CC1">
              <w:rPr>
                <w:color w:val="000000"/>
                <w:sz w:val="16"/>
                <w:szCs w:val="16"/>
              </w:rPr>
              <w:t>школ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>Численность учащихся 2016-2017 на 20.09.16 по данным ФСН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sz w:val="16"/>
                <w:szCs w:val="16"/>
              </w:rPr>
            </w:pPr>
            <w:r w:rsidRPr="00D338DC">
              <w:rPr>
                <w:sz w:val="16"/>
                <w:szCs w:val="16"/>
              </w:rPr>
              <w:t xml:space="preserve">Кол-во зданий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>Количество зданий с указанием периода постройки, ед.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932EA3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 xml:space="preserve">Количество зданий, имеющих износ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1F6CC1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>Число обучающихся в здани</w:t>
            </w:r>
            <w:r w:rsidR="001F6CC1">
              <w:rPr>
                <w:color w:val="000000"/>
                <w:sz w:val="16"/>
                <w:szCs w:val="16"/>
              </w:rPr>
              <w:t>ях</w:t>
            </w:r>
            <w:r w:rsidRPr="00D338DC">
              <w:rPr>
                <w:color w:val="000000"/>
                <w:sz w:val="16"/>
                <w:szCs w:val="16"/>
              </w:rPr>
              <w:t xml:space="preserve"> </w:t>
            </w:r>
            <w:r w:rsidR="001F6CC1">
              <w:rPr>
                <w:color w:val="000000"/>
                <w:sz w:val="16"/>
                <w:szCs w:val="16"/>
              </w:rPr>
              <w:t>школ</w:t>
            </w:r>
            <w:r w:rsidRPr="00D338DC">
              <w:rPr>
                <w:color w:val="000000"/>
                <w:sz w:val="16"/>
                <w:szCs w:val="16"/>
              </w:rPr>
              <w:t xml:space="preserve">, имеющих износ </w:t>
            </w:r>
          </w:p>
        </w:tc>
      </w:tr>
      <w:tr w:rsidR="00A177FC" w:rsidRPr="007931DC" w:rsidTr="00932EA3">
        <w:trPr>
          <w:trHeight w:val="134"/>
          <w:tblHeader/>
        </w:trPr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FC" w:rsidRPr="00D338DC" w:rsidRDefault="00A177FC" w:rsidP="00E651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FC" w:rsidRPr="00D338DC" w:rsidRDefault="00A177FC" w:rsidP="00E651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FC" w:rsidRPr="00D338DC" w:rsidRDefault="00A177FC" w:rsidP="00E651C4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 xml:space="preserve">более 100 лет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>от 50 до 100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>от 30 до 50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 xml:space="preserve">менее 30 лет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color w:val="000000"/>
                <w:sz w:val="16"/>
                <w:szCs w:val="16"/>
              </w:rPr>
            </w:pPr>
            <w:r w:rsidRPr="00D338DC">
              <w:rPr>
                <w:color w:val="000000"/>
                <w:sz w:val="16"/>
                <w:szCs w:val="16"/>
              </w:rPr>
              <w:t>менее 50%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sz w:val="16"/>
                <w:szCs w:val="16"/>
              </w:rPr>
            </w:pPr>
            <w:r w:rsidRPr="00D338DC">
              <w:rPr>
                <w:sz w:val="16"/>
                <w:szCs w:val="16"/>
              </w:rPr>
              <w:t>от 50% до 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sz w:val="16"/>
                <w:szCs w:val="16"/>
              </w:rPr>
            </w:pPr>
            <w:r w:rsidRPr="00D338DC">
              <w:rPr>
                <w:sz w:val="16"/>
                <w:szCs w:val="16"/>
              </w:rPr>
              <w:t>70% и более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sz w:val="16"/>
                <w:szCs w:val="16"/>
              </w:rPr>
            </w:pPr>
            <w:r w:rsidRPr="00D338DC">
              <w:rPr>
                <w:sz w:val="16"/>
                <w:szCs w:val="16"/>
              </w:rPr>
              <w:t>менее 50%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sz w:val="16"/>
                <w:szCs w:val="16"/>
              </w:rPr>
            </w:pPr>
            <w:r w:rsidRPr="00D338DC">
              <w:rPr>
                <w:sz w:val="16"/>
                <w:szCs w:val="16"/>
              </w:rPr>
              <w:t>от 50% до 70%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7FC" w:rsidRPr="00D338DC" w:rsidRDefault="00A177FC" w:rsidP="00E651C4">
            <w:pPr>
              <w:jc w:val="center"/>
              <w:rPr>
                <w:sz w:val="16"/>
                <w:szCs w:val="16"/>
              </w:rPr>
            </w:pPr>
            <w:r w:rsidRPr="00D338DC">
              <w:rPr>
                <w:sz w:val="16"/>
                <w:szCs w:val="16"/>
              </w:rPr>
              <w:t>70% и более</w:t>
            </w:r>
          </w:p>
        </w:tc>
      </w:tr>
      <w:tr w:rsidR="00A177FC" w:rsidRPr="007931DC" w:rsidTr="00932EA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rPr>
                <w:bCs/>
                <w:color w:val="000000"/>
                <w:sz w:val="16"/>
                <w:szCs w:val="16"/>
              </w:rPr>
            </w:pPr>
            <w:r w:rsidRPr="00D338DC">
              <w:rPr>
                <w:bCs/>
                <w:color w:val="000000"/>
                <w:sz w:val="16"/>
                <w:szCs w:val="16"/>
              </w:rPr>
              <w:t>Муниципальные  районы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91835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623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73477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10497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7861</w:t>
            </w:r>
          </w:p>
        </w:tc>
      </w:tr>
      <w:tr w:rsidR="00A177FC" w:rsidRPr="007931DC" w:rsidTr="00932EA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rPr>
                <w:bCs/>
                <w:color w:val="000000"/>
                <w:sz w:val="16"/>
                <w:szCs w:val="16"/>
              </w:rPr>
            </w:pPr>
            <w:r w:rsidRPr="00D338DC">
              <w:rPr>
                <w:bCs/>
                <w:color w:val="000000"/>
                <w:sz w:val="16"/>
                <w:szCs w:val="16"/>
              </w:rPr>
              <w:t>Городские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144393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107925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29084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Cs/>
                <w:sz w:val="16"/>
                <w:szCs w:val="16"/>
              </w:rPr>
            </w:pPr>
            <w:r w:rsidRPr="00D338DC">
              <w:rPr>
                <w:bCs/>
                <w:sz w:val="16"/>
                <w:szCs w:val="16"/>
              </w:rPr>
              <w:t>8214</w:t>
            </w:r>
          </w:p>
        </w:tc>
      </w:tr>
      <w:tr w:rsidR="00A177FC" w:rsidRPr="007931DC" w:rsidTr="00932EA3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38DC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236228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1119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829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181402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39581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FC" w:rsidRPr="00D338DC" w:rsidRDefault="00A177FC" w:rsidP="00E651C4">
            <w:pPr>
              <w:jc w:val="center"/>
              <w:rPr>
                <w:b/>
                <w:bCs/>
                <w:sz w:val="16"/>
                <w:szCs w:val="16"/>
              </w:rPr>
            </w:pPr>
            <w:r w:rsidRPr="00D338DC">
              <w:rPr>
                <w:b/>
                <w:bCs/>
                <w:sz w:val="16"/>
                <w:szCs w:val="16"/>
              </w:rPr>
              <w:t>16075</w:t>
            </w:r>
          </w:p>
        </w:tc>
      </w:tr>
    </w:tbl>
    <w:p w:rsidR="00177ACF" w:rsidRDefault="00177ACF" w:rsidP="00254C1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A74A83" w:rsidRPr="0028265C" w:rsidRDefault="00A177FC" w:rsidP="00254C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D5F9D">
        <w:rPr>
          <w:rFonts w:eastAsiaTheme="minorHAnsi"/>
          <w:lang w:eastAsia="en-US"/>
        </w:rPr>
        <w:t xml:space="preserve">Здания с износом более 70% расположены в 11 муниципальных районах Волгоградской </w:t>
      </w:r>
      <w:r w:rsidRPr="006E11C2">
        <w:rPr>
          <w:rFonts w:eastAsiaTheme="minorHAnsi"/>
          <w:lang w:eastAsia="en-US"/>
        </w:rPr>
        <w:t>области</w:t>
      </w:r>
      <w:r w:rsidR="00AE39C3" w:rsidRPr="006E11C2">
        <w:rPr>
          <w:rFonts w:eastAsiaTheme="minorHAnsi"/>
          <w:lang w:eastAsia="en-US"/>
        </w:rPr>
        <w:t>:</w:t>
      </w:r>
      <w:r w:rsidRPr="006E11C2">
        <w:rPr>
          <w:rFonts w:eastAsiaTheme="minorHAnsi"/>
          <w:lang w:eastAsia="en-US"/>
        </w:rPr>
        <w:t xml:space="preserve"> </w:t>
      </w:r>
      <w:proofErr w:type="gramStart"/>
      <w:r w:rsidRPr="006E11C2">
        <w:rPr>
          <w:rFonts w:eastAsiaTheme="minorHAnsi"/>
          <w:lang w:eastAsia="en-US"/>
        </w:rPr>
        <w:t xml:space="preserve">Алексеевский, </w:t>
      </w:r>
      <w:proofErr w:type="spellStart"/>
      <w:r w:rsidRPr="006E11C2">
        <w:rPr>
          <w:rFonts w:eastAsiaTheme="minorHAnsi"/>
          <w:lang w:eastAsia="en-US"/>
        </w:rPr>
        <w:t>Городищенский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Даниловский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Клетский</w:t>
      </w:r>
      <w:proofErr w:type="spellEnd"/>
      <w:r w:rsidRPr="006E11C2">
        <w:rPr>
          <w:rFonts w:eastAsiaTheme="minorHAnsi"/>
          <w:lang w:eastAsia="en-US"/>
        </w:rPr>
        <w:t xml:space="preserve">, Ленинский, Нехаевский, Новоаннинский, Ольховский, </w:t>
      </w:r>
      <w:proofErr w:type="spellStart"/>
      <w:r w:rsidRPr="006E11C2">
        <w:rPr>
          <w:rFonts w:eastAsiaTheme="minorHAnsi"/>
          <w:lang w:eastAsia="en-US"/>
        </w:rPr>
        <w:t>Палласовский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Руднянский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Старополтавский</w:t>
      </w:r>
      <w:proofErr w:type="spellEnd"/>
      <w:r w:rsidRPr="006E11C2">
        <w:rPr>
          <w:rFonts w:eastAsiaTheme="minorHAnsi"/>
          <w:lang w:eastAsia="en-US"/>
        </w:rPr>
        <w:t xml:space="preserve"> и городском округе город Волгоград.</w:t>
      </w:r>
      <w:proofErr w:type="gramEnd"/>
      <w:r w:rsidRPr="006E11C2">
        <w:rPr>
          <w:rFonts w:eastAsiaTheme="minorHAnsi"/>
          <w:lang w:eastAsia="en-US"/>
        </w:rPr>
        <w:t xml:space="preserve"> Кроме указанных муниципальных образований</w:t>
      </w:r>
      <w:r w:rsidR="00AE39C3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в 12-ти муниципальных образованиях также расположены здания с износом от 50% до 70% в </w:t>
      </w:r>
      <w:r w:rsidR="009D750A" w:rsidRPr="006E11C2">
        <w:rPr>
          <w:rFonts w:eastAsiaTheme="minorHAnsi"/>
          <w:lang w:eastAsia="en-US"/>
        </w:rPr>
        <w:t xml:space="preserve">9-ти </w:t>
      </w:r>
      <w:r w:rsidRPr="006E11C2">
        <w:rPr>
          <w:rFonts w:eastAsiaTheme="minorHAnsi"/>
          <w:lang w:eastAsia="en-US"/>
        </w:rPr>
        <w:t xml:space="preserve">муниципальных районах </w:t>
      </w:r>
      <w:r w:rsidR="009D750A" w:rsidRPr="006E11C2">
        <w:rPr>
          <w:rFonts w:eastAsiaTheme="minorHAnsi"/>
          <w:lang w:eastAsia="en-US"/>
        </w:rPr>
        <w:t>(</w:t>
      </w:r>
      <w:proofErr w:type="spellStart"/>
      <w:r w:rsidRPr="006E11C2">
        <w:rPr>
          <w:rFonts w:eastAsiaTheme="minorHAnsi"/>
          <w:lang w:eastAsia="en-US"/>
        </w:rPr>
        <w:t>Иловлинский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Калачевский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Камышинский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Кумылженский</w:t>
      </w:r>
      <w:proofErr w:type="spellEnd"/>
      <w:r w:rsidRPr="006E11C2">
        <w:rPr>
          <w:rFonts w:eastAsiaTheme="minorHAnsi"/>
          <w:lang w:eastAsia="en-US"/>
        </w:rPr>
        <w:t>, Николаевский,</w:t>
      </w:r>
      <w:r w:rsidR="00177ACF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 xml:space="preserve">Октябрьский, </w:t>
      </w:r>
      <w:proofErr w:type="spellStart"/>
      <w:r w:rsidRPr="006E11C2">
        <w:rPr>
          <w:rFonts w:eastAsiaTheme="minorHAnsi"/>
          <w:lang w:eastAsia="en-US"/>
        </w:rPr>
        <w:t>Среднеахтубинский</w:t>
      </w:r>
      <w:proofErr w:type="spellEnd"/>
      <w:r w:rsidRPr="006E11C2">
        <w:rPr>
          <w:rFonts w:eastAsiaTheme="minorHAnsi"/>
          <w:lang w:eastAsia="en-US"/>
        </w:rPr>
        <w:t xml:space="preserve">, </w:t>
      </w:r>
      <w:proofErr w:type="spellStart"/>
      <w:r w:rsidRPr="006E11C2">
        <w:rPr>
          <w:rFonts w:eastAsiaTheme="minorHAnsi"/>
          <w:lang w:eastAsia="en-US"/>
        </w:rPr>
        <w:t>Суровикинский</w:t>
      </w:r>
      <w:proofErr w:type="spellEnd"/>
      <w:r w:rsidRPr="006E11C2">
        <w:rPr>
          <w:rFonts w:eastAsiaTheme="minorHAnsi"/>
          <w:lang w:eastAsia="en-US"/>
        </w:rPr>
        <w:t>, Чернышковский</w:t>
      </w:r>
      <w:r w:rsidR="009D750A" w:rsidRPr="006E11C2">
        <w:rPr>
          <w:rFonts w:eastAsiaTheme="minorHAnsi"/>
          <w:lang w:eastAsia="en-US"/>
        </w:rPr>
        <w:t>)</w:t>
      </w:r>
      <w:r w:rsidRPr="006E11C2">
        <w:rPr>
          <w:rFonts w:eastAsiaTheme="minorHAnsi"/>
          <w:lang w:eastAsia="en-US"/>
        </w:rPr>
        <w:t xml:space="preserve"> и</w:t>
      </w:r>
      <w:r w:rsidR="009D750A" w:rsidRPr="006E11C2">
        <w:rPr>
          <w:rFonts w:eastAsiaTheme="minorHAnsi"/>
          <w:lang w:eastAsia="en-US"/>
        </w:rPr>
        <w:t xml:space="preserve"> 3-х </w:t>
      </w:r>
      <w:r w:rsidRPr="006E11C2">
        <w:rPr>
          <w:rFonts w:eastAsiaTheme="minorHAnsi"/>
          <w:lang w:eastAsia="en-US"/>
        </w:rPr>
        <w:t xml:space="preserve"> городских округах </w:t>
      </w:r>
      <w:r w:rsidR="009D750A" w:rsidRPr="006E11C2">
        <w:rPr>
          <w:rFonts w:eastAsiaTheme="minorHAnsi"/>
          <w:lang w:eastAsia="en-US"/>
        </w:rPr>
        <w:t>(</w:t>
      </w:r>
      <w:r w:rsidRPr="006E11C2">
        <w:rPr>
          <w:rFonts w:eastAsiaTheme="minorHAnsi"/>
          <w:lang w:eastAsia="en-US"/>
        </w:rPr>
        <w:t xml:space="preserve">Камышин, город Михайловка, город Фролово). </w:t>
      </w:r>
      <w:r w:rsidR="00836D03" w:rsidRPr="006E11C2">
        <w:rPr>
          <w:rFonts w:eastAsiaTheme="minorHAnsi"/>
          <w:bCs/>
          <w:lang w:eastAsia="en-US"/>
        </w:rPr>
        <w:t>Сложившаяся ситуация вызвана тем, что многие здания общеобразовательных организаций спроектированы и построены в середине прошлого века и не отвечают современным требованиям, предъявляемым к подобным объектам образовательной инфраструктуры.</w:t>
      </w:r>
      <w:r w:rsidR="00CF0D68" w:rsidRPr="006E11C2">
        <w:rPr>
          <w:rFonts w:eastAsiaTheme="minorHAnsi"/>
          <w:bCs/>
          <w:lang w:eastAsia="en-US"/>
        </w:rPr>
        <w:t xml:space="preserve"> </w:t>
      </w:r>
      <w:r w:rsidR="001E4731" w:rsidRPr="006E11C2">
        <w:rPr>
          <w:rFonts w:eastAsiaTheme="minorHAnsi"/>
          <w:lang w:eastAsia="en-US"/>
        </w:rPr>
        <w:t xml:space="preserve">Соответственно </w:t>
      </w:r>
      <w:r w:rsidR="00A74A83" w:rsidRPr="006E11C2">
        <w:rPr>
          <w:rFonts w:eastAsiaTheme="minorHAnsi"/>
          <w:lang w:eastAsia="en-US"/>
        </w:rPr>
        <w:t xml:space="preserve">в целях перевода </w:t>
      </w:r>
      <w:r w:rsidR="006666EC" w:rsidRPr="006E11C2">
        <w:rPr>
          <w:rFonts w:eastAsiaTheme="minorHAnsi"/>
          <w:lang w:eastAsia="en-US"/>
        </w:rPr>
        <w:t>всех</w:t>
      </w:r>
      <w:r w:rsidR="00A74A83" w:rsidRPr="006E11C2">
        <w:rPr>
          <w:rFonts w:eastAsiaTheme="minorHAnsi"/>
          <w:lang w:eastAsia="en-US"/>
        </w:rPr>
        <w:t xml:space="preserve"> обучающихся из зданий общеобразовательных</w:t>
      </w:r>
      <w:r w:rsidR="00A74A83" w:rsidRPr="0028265C">
        <w:rPr>
          <w:rFonts w:eastAsiaTheme="minorHAnsi"/>
          <w:lang w:eastAsia="en-US"/>
        </w:rPr>
        <w:t xml:space="preserve"> организаций с износом 50% и выше в новые здания общеобразовательных организаций путем строительства на создание </w:t>
      </w:r>
      <w:r w:rsidR="00A74A83" w:rsidRPr="0028265C">
        <w:rPr>
          <w:rFonts w:eastAsiaTheme="minorHAnsi"/>
          <w:b/>
          <w:lang w:eastAsia="en-US"/>
        </w:rPr>
        <w:t>55656 мест</w:t>
      </w:r>
      <w:r w:rsidR="00A74A83" w:rsidRPr="0028265C">
        <w:rPr>
          <w:rFonts w:eastAsiaTheme="minorHAnsi"/>
          <w:lang w:eastAsia="en-US"/>
        </w:rPr>
        <w:t xml:space="preserve"> </w:t>
      </w:r>
      <w:r w:rsidR="00FD5F9D" w:rsidRPr="0028265C">
        <w:rPr>
          <w:rFonts w:eastAsiaTheme="minorHAnsi"/>
          <w:lang w:eastAsia="en-US"/>
        </w:rPr>
        <w:t>потребуется минимум 30838,9 млн</w:t>
      </w:r>
      <w:r w:rsidR="00A74A83" w:rsidRPr="0028265C">
        <w:rPr>
          <w:rFonts w:eastAsiaTheme="minorHAnsi"/>
          <w:lang w:eastAsia="en-US"/>
        </w:rPr>
        <w:t>.</w:t>
      </w:r>
      <w:r w:rsidR="00FD5F9D" w:rsidRPr="0028265C">
        <w:rPr>
          <w:rFonts w:eastAsiaTheme="minorHAnsi"/>
          <w:lang w:eastAsia="en-US"/>
        </w:rPr>
        <w:t> </w:t>
      </w:r>
      <w:r w:rsidR="00A74A83" w:rsidRPr="0028265C">
        <w:rPr>
          <w:rFonts w:eastAsiaTheme="minorHAnsi"/>
          <w:lang w:eastAsia="en-US"/>
        </w:rPr>
        <w:t xml:space="preserve">руб. (с учетом </w:t>
      </w:r>
      <w:r w:rsidR="00A74A83" w:rsidRPr="0028265C">
        <w:rPr>
          <w:rFonts w:eastAsia="Calibri"/>
        </w:rPr>
        <w:t>плановой стоимости создания 1 нового места 554,1 тыс. руб. при с</w:t>
      </w:r>
      <w:r w:rsidR="00A74A83" w:rsidRPr="0028265C">
        <w:rPr>
          <w:rFonts w:eastAsiaTheme="minorHAnsi"/>
          <w:lang w:eastAsia="en-US"/>
        </w:rPr>
        <w:t xml:space="preserve">троительстве школы </w:t>
      </w:r>
      <w:r w:rsidR="00A74A83" w:rsidRPr="0028265C">
        <w:rPr>
          <w:rFonts w:eastAsia="Calibri"/>
        </w:rPr>
        <w:t>на 1000 мест в жилом районе «Родниковая долина» в Советском районе г</w:t>
      </w:r>
      <w:proofErr w:type="gramStart"/>
      <w:r w:rsidR="00A74A83" w:rsidRPr="0028265C">
        <w:rPr>
          <w:rFonts w:eastAsia="Calibri"/>
        </w:rPr>
        <w:t>.В</w:t>
      </w:r>
      <w:proofErr w:type="gramEnd"/>
      <w:r w:rsidR="00A74A83" w:rsidRPr="0028265C">
        <w:rPr>
          <w:rFonts w:eastAsia="Calibri"/>
        </w:rPr>
        <w:t>олгограда в 2017 году – отражено подробнее далее), что вызывает сомнение в возможности выполнения задачи, поставленной на 2 этапе Программы.</w:t>
      </w:r>
      <w:r w:rsidR="006666EC" w:rsidRPr="0028265C">
        <w:rPr>
          <w:rFonts w:eastAsia="Calibri"/>
        </w:rPr>
        <w:t xml:space="preserve"> </w:t>
      </w:r>
    </w:p>
    <w:p w:rsidR="00007809" w:rsidRPr="0028265C" w:rsidRDefault="00716786" w:rsidP="00FD5F9D">
      <w:pPr>
        <w:autoSpaceDE w:val="0"/>
        <w:autoSpaceDN w:val="0"/>
        <w:adjustRightInd w:val="0"/>
        <w:spacing w:before="120"/>
        <w:ind w:firstLine="709"/>
        <w:jc w:val="both"/>
      </w:pPr>
      <w:r w:rsidRPr="0028265C">
        <w:rPr>
          <w:bCs/>
        </w:rPr>
        <w:t>Р</w:t>
      </w:r>
      <w:r w:rsidRPr="0028265C">
        <w:t xml:space="preserve">ешение задачи по переводу 100% обучающихся из зданий общеобразовательных организаций с износом 50% и выше путем </w:t>
      </w:r>
      <w:r w:rsidR="006666EC" w:rsidRPr="0028265C">
        <w:t xml:space="preserve">строительства новых зданий </w:t>
      </w:r>
      <w:r w:rsidR="00AD1595" w:rsidRPr="0028265C">
        <w:t>общеобразовательных организаций с учетом указанной потребности вызывает сомнение</w:t>
      </w:r>
      <w:r w:rsidR="006666EC" w:rsidRPr="0028265C">
        <w:t>.</w:t>
      </w:r>
      <w:r w:rsidR="00AD1595" w:rsidRPr="0028265C">
        <w:t xml:space="preserve"> </w:t>
      </w:r>
      <w:r w:rsidR="006666EC" w:rsidRPr="0028265C">
        <w:t xml:space="preserve">Вместе с тем  </w:t>
      </w:r>
      <w:r w:rsidR="00AD1595" w:rsidRPr="0028265C">
        <w:t xml:space="preserve">восстановление износа зданий школ возможно путем </w:t>
      </w:r>
      <w:r w:rsidRPr="0028265C">
        <w:t>проведения капитального ремонта в школах, в том числе с учетом технических заключений по обследованию состояния</w:t>
      </w:r>
      <w:r w:rsidRPr="0028265C">
        <w:rPr>
          <w:color w:val="000000"/>
        </w:rPr>
        <w:t xml:space="preserve"> конструкций зданий</w:t>
      </w:r>
      <w:r w:rsidRPr="0028265C">
        <w:t>. Однако мероприятия по капитальному ремонту зданий школ Программой не предусмотрены.</w:t>
      </w:r>
    </w:p>
    <w:p w:rsidR="00A177FC" w:rsidRPr="006E11C2" w:rsidRDefault="00A177FC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8265C">
        <w:rPr>
          <w:rFonts w:eastAsiaTheme="minorHAnsi"/>
          <w:lang w:eastAsia="en-US"/>
        </w:rPr>
        <w:t xml:space="preserve">По данным </w:t>
      </w:r>
      <w:r w:rsidRPr="006E11C2">
        <w:rPr>
          <w:rFonts w:eastAsiaTheme="minorHAnsi"/>
          <w:lang w:eastAsia="en-US"/>
        </w:rPr>
        <w:t>ОМСУ и КСО в целях выполнения задачи на 2 этапе Программы муниципальными образованиями</w:t>
      </w:r>
      <w:r w:rsidR="00A74A83" w:rsidRPr="006E11C2">
        <w:rPr>
          <w:rFonts w:eastAsiaTheme="minorHAnsi"/>
          <w:lang w:eastAsia="en-US"/>
        </w:rPr>
        <w:t xml:space="preserve">, в которых имеются здания школ с износом </w:t>
      </w:r>
      <w:r w:rsidR="00177ACF" w:rsidRPr="006E11C2">
        <w:rPr>
          <w:rFonts w:eastAsiaTheme="minorHAnsi"/>
          <w:lang w:eastAsia="en-US"/>
        </w:rPr>
        <w:t>более 50</w:t>
      </w:r>
      <w:r w:rsidR="00FD5F9D" w:rsidRPr="006E11C2">
        <w:t> </w:t>
      </w:r>
      <w:r w:rsidR="003710FB" w:rsidRPr="006E11C2">
        <w:t>%</w:t>
      </w:r>
      <w:r w:rsidR="00177ACF" w:rsidRPr="006E11C2">
        <w:t xml:space="preserve"> в муниципальных программах и </w:t>
      </w:r>
      <w:proofErr w:type="spellStart"/>
      <w:r w:rsidR="00177ACF" w:rsidRPr="006E11C2">
        <w:t>непрограммными</w:t>
      </w:r>
      <w:proofErr w:type="spellEnd"/>
      <w:r w:rsidR="00177ACF" w:rsidRPr="006E11C2">
        <w:t xml:space="preserve"> мероприятиями предусмотрено  </w:t>
      </w:r>
      <w:r w:rsidRPr="006E11C2">
        <w:rPr>
          <w:rFonts w:eastAsiaTheme="minorHAnsi"/>
          <w:lang w:eastAsia="en-US"/>
        </w:rPr>
        <w:t>следующ</w:t>
      </w:r>
      <w:r w:rsidR="00177ACF" w:rsidRPr="006E11C2">
        <w:rPr>
          <w:rFonts w:eastAsiaTheme="minorHAnsi"/>
          <w:lang w:eastAsia="en-US"/>
        </w:rPr>
        <w:t>ее</w:t>
      </w:r>
      <w:r w:rsidRPr="006E11C2">
        <w:rPr>
          <w:rFonts w:eastAsiaTheme="minorHAnsi"/>
          <w:lang w:eastAsia="en-US"/>
        </w:rPr>
        <w:t>:</w:t>
      </w:r>
    </w:p>
    <w:p w:rsidR="008D5440" w:rsidRPr="006E11C2" w:rsidRDefault="008D5440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u w:val="single"/>
          <w:lang w:eastAsia="en-US"/>
        </w:rPr>
      </w:pPr>
      <w:r w:rsidRPr="006E11C2">
        <w:rPr>
          <w:rFonts w:eastAsiaTheme="minorHAnsi"/>
          <w:i/>
          <w:u w:val="single"/>
          <w:lang w:eastAsia="en-US"/>
        </w:rPr>
        <w:t>По общеобразовательным организациям, не</w:t>
      </w:r>
      <w:r w:rsidR="00AD1595" w:rsidRPr="006E11C2">
        <w:rPr>
          <w:rFonts w:eastAsiaTheme="minorHAnsi"/>
          <w:i/>
          <w:u w:val="single"/>
          <w:lang w:eastAsia="en-US"/>
        </w:rPr>
        <w:t xml:space="preserve"> </w:t>
      </w:r>
      <w:r w:rsidRPr="006E11C2">
        <w:rPr>
          <w:rFonts w:eastAsiaTheme="minorHAnsi"/>
          <w:i/>
          <w:u w:val="single"/>
          <w:lang w:eastAsia="en-US"/>
        </w:rPr>
        <w:t>включенным в Программу:</w:t>
      </w:r>
    </w:p>
    <w:p w:rsidR="00A177FC" w:rsidRPr="006E11C2" w:rsidRDefault="00A177FC" w:rsidP="00FD5F9D">
      <w:pPr>
        <w:autoSpaceDE w:val="0"/>
        <w:autoSpaceDN w:val="0"/>
        <w:adjustRightInd w:val="0"/>
        <w:ind w:firstLine="709"/>
        <w:jc w:val="both"/>
        <w:rPr>
          <w:rFonts w:eastAsia="Arial"/>
        </w:rPr>
      </w:pPr>
      <w:r w:rsidRPr="006E11C2">
        <w:rPr>
          <w:rFonts w:eastAsiaTheme="minorHAnsi"/>
          <w:b/>
          <w:i/>
          <w:lang w:eastAsia="en-US"/>
        </w:rPr>
        <w:t>-в Алексеевском муниципальном районе</w:t>
      </w:r>
      <w:r w:rsidRPr="006E11C2">
        <w:rPr>
          <w:rFonts w:eastAsiaTheme="minorHAnsi"/>
          <w:lang w:eastAsia="en-US"/>
        </w:rPr>
        <w:t xml:space="preserve"> - запланировано </w:t>
      </w:r>
      <w:r w:rsidR="00AE39C3" w:rsidRPr="006E11C2">
        <w:rPr>
          <w:rFonts w:eastAsiaTheme="minorHAnsi"/>
          <w:lang w:eastAsia="en-US"/>
        </w:rPr>
        <w:t xml:space="preserve">в муниципальной программе </w:t>
      </w:r>
      <w:r w:rsidRPr="006E11C2">
        <w:rPr>
          <w:rFonts w:eastAsiaTheme="minorHAnsi"/>
          <w:lang w:eastAsia="en-US"/>
        </w:rPr>
        <w:t xml:space="preserve">строительство школы на 350 мест </w:t>
      </w:r>
      <w:r w:rsidRPr="006E11C2">
        <w:rPr>
          <w:rFonts w:eastAsia="Arial"/>
        </w:rPr>
        <w:t xml:space="preserve">на территории </w:t>
      </w:r>
      <w:proofErr w:type="spellStart"/>
      <w:r w:rsidRPr="006E11C2">
        <w:rPr>
          <w:rFonts w:eastAsia="Arial"/>
        </w:rPr>
        <w:t>Шарашенского</w:t>
      </w:r>
      <w:proofErr w:type="spellEnd"/>
      <w:r w:rsidRPr="006E11C2">
        <w:rPr>
          <w:rFonts w:eastAsia="Arial"/>
        </w:rPr>
        <w:t xml:space="preserve"> сельского поселения со сроком ввода 2021 год, при этом строительство указанного объекта Программой не предусмотрено, проектно-сметная документация отсутствует, что может привести к невыполнению задач</w:t>
      </w:r>
      <w:r w:rsidR="00177ACF" w:rsidRPr="006E11C2">
        <w:rPr>
          <w:rFonts w:eastAsia="Arial"/>
        </w:rPr>
        <w:t>и</w:t>
      </w:r>
      <w:r w:rsidRPr="006E11C2">
        <w:rPr>
          <w:rFonts w:eastAsia="Arial"/>
        </w:rPr>
        <w:t>, поставленн</w:t>
      </w:r>
      <w:r w:rsidR="00177ACF" w:rsidRPr="006E11C2">
        <w:rPr>
          <w:rFonts w:eastAsia="Arial"/>
        </w:rPr>
        <w:t>ой</w:t>
      </w:r>
      <w:r w:rsidRPr="006E11C2">
        <w:rPr>
          <w:rFonts w:eastAsia="Arial"/>
        </w:rPr>
        <w:t xml:space="preserve"> Распоряжением №2145-р;</w:t>
      </w:r>
    </w:p>
    <w:p w:rsidR="008D5440" w:rsidRPr="006E11C2" w:rsidRDefault="008D5440" w:rsidP="00FD5F9D">
      <w:pPr>
        <w:tabs>
          <w:tab w:val="num" w:pos="851"/>
        </w:tabs>
        <w:ind w:firstLine="709"/>
        <w:jc w:val="both"/>
      </w:pPr>
      <w:r w:rsidRPr="006E11C2">
        <w:rPr>
          <w:b/>
          <w:i/>
        </w:rPr>
        <w:t>-в Ольховском муниципальном районе</w:t>
      </w:r>
      <w:r w:rsidRPr="006E11C2">
        <w:t xml:space="preserve"> – мероприятия не запланированы,  вместе с тем образовательный процесс в МБОУ «Ольховская СШ» осуществляется в 4 зданиях, из которых 3 здания (начальной школы, спортивного зала, мастерской) являются ветхими и </w:t>
      </w:r>
      <w:r w:rsidR="00AE39C3" w:rsidRPr="006E11C2">
        <w:t>не</w:t>
      </w:r>
      <w:r w:rsidRPr="006E11C2">
        <w:t>приспособленными и не отвечают существующим санитарным нормам и правилам, износ зданий составляет от 96% до</w:t>
      </w:r>
      <w:r w:rsidR="00AE39C3" w:rsidRPr="006E11C2">
        <w:t xml:space="preserve"> </w:t>
      </w:r>
      <w:r w:rsidRPr="006E11C2">
        <w:t>100%, при этом загруженность школы составляет 165%, иных образовательных организаций в с</w:t>
      </w:r>
      <w:proofErr w:type="gramStart"/>
      <w:r w:rsidRPr="006E11C2">
        <w:t>.О</w:t>
      </w:r>
      <w:proofErr w:type="gramEnd"/>
      <w:r w:rsidRPr="006E11C2">
        <w:t>льховка нет.  В августе 2007 года в с</w:t>
      </w:r>
      <w:proofErr w:type="gramStart"/>
      <w:r w:rsidRPr="006E11C2">
        <w:t>.О</w:t>
      </w:r>
      <w:proofErr w:type="gramEnd"/>
      <w:r w:rsidRPr="006E11C2">
        <w:t>льховка было начато строительство новой школы на 250 мест, которое до настоящего времени так и не</w:t>
      </w:r>
      <w:r w:rsidR="00AE39C3" w:rsidRPr="006E11C2">
        <w:t xml:space="preserve"> завершено. П</w:t>
      </w:r>
      <w:r w:rsidRPr="006E11C2">
        <w:t>о данным экспертизы технического состояния объекта строительства 2015 года возобновление строительства объекта без проведения частичны</w:t>
      </w:r>
      <w:r w:rsidRPr="00254C17">
        <w:t xml:space="preserve">х демонтажных работ не возможно. ОМСУ  </w:t>
      </w:r>
      <w:r w:rsidRPr="00254C17">
        <w:lastRenderedPageBreak/>
        <w:t>информация была доведена до Комитета (письмом от 19.04.2017 №01-13/290).  Администрация Ольховского муниципального района информировала губернатора и Комитет (письма от 10.12.2015 №2-4986, от 14.</w:t>
      </w:r>
      <w:r w:rsidRPr="006E11C2">
        <w:t>06.2017 №442) об актуальности строительства школы в с</w:t>
      </w:r>
      <w:proofErr w:type="gramStart"/>
      <w:r w:rsidRPr="006E11C2">
        <w:t>.О</w:t>
      </w:r>
      <w:proofErr w:type="gramEnd"/>
      <w:r w:rsidRPr="006E11C2">
        <w:t>льховка. Однако в Программе ее строительство не предусмотрено, не планируется и строительство в разработанном Комитете проекте Подпрограммы государственной программы «Развитие образования», вступающей в действие с 2018 года</w:t>
      </w:r>
      <w:r w:rsidR="00177ACF" w:rsidRPr="006E11C2">
        <w:t>, что приведет к невыполнению задачи Программы</w:t>
      </w:r>
      <w:r w:rsidRPr="006E11C2">
        <w:t>.</w:t>
      </w:r>
    </w:p>
    <w:p w:rsidR="008D5440" w:rsidRPr="006E11C2" w:rsidRDefault="008D5440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u w:val="single"/>
          <w:lang w:eastAsia="en-US"/>
        </w:rPr>
      </w:pPr>
      <w:r w:rsidRPr="006E11C2">
        <w:rPr>
          <w:rFonts w:eastAsiaTheme="minorHAnsi"/>
          <w:i/>
          <w:u w:val="single"/>
          <w:lang w:eastAsia="en-US"/>
        </w:rPr>
        <w:t>По общеобразовательным организациям, включенным в Программу:</w:t>
      </w:r>
    </w:p>
    <w:p w:rsidR="00F27B14" w:rsidRPr="006E11C2" w:rsidRDefault="00A177FC" w:rsidP="00FD5F9D">
      <w:pPr>
        <w:autoSpaceDE w:val="0"/>
        <w:autoSpaceDN w:val="0"/>
        <w:adjustRightInd w:val="0"/>
        <w:ind w:firstLine="709"/>
        <w:jc w:val="both"/>
      </w:pPr>
      <w:r w:rsidRPr="006E11C2">
        <w:rPr>
          <w:rFonts w:eastAsiaTheme="minorHAnsi"/>
          <w:b/>
          <w:i/>
          <w:lang w:eastAsia="en-US"/>
        </w:rPr>
        <w:t xml:space="preserve">-в </w:t>
      </w:r>
      <w:proofErr w:type="spellStart"/>
      <w:r w:rsidRPr="006E11C2">
        <w:rPr>
          <w:rFonts w:eastAsiaTheme="minorHAnsi"/>
          <w:b/>
          <w:i/>
          <w:lang w:eastAsia="en-US"/>
        </w:rPr>
        <w:t>Городищенском</w:t>
      </w:r>
      <w:proofErr w:type="spellEnd"/>
      <w:r w:rsidRPr="006E11C2">
        <w:rPr>
          <w:rFonts w:eastAsiaTheme="minorHAnsi"/>
          <w:b/>
          <w:i/>
          <w:lang w:eastAsia="en-US"/>
        </w:rPr>
        <w:t xml:space="preserve"> муниципальном районе</w:t>
      </w:r>
      <w:r w:rsidRPr="006E11C2">
        <w:rPr>
          <w:rFonts w:eastAsiaTheme="minorHAnsi"/>
          <w:lang w:eastAsia="en-US"/>
        </w:rPr>
        <w:t xml:space="preserve"> - запланировано строительство </w:t>
      </w:r>
      <w:r w:rsidR="00AF5378" w:rsidRPr="006E11C2">
        <w:rPr>
          <w:rFonts w:eastAsiaTheme="minorHAnsi"/>
          <w:lang w:eastAsia="en-US"/>
        </w:rPr>
        <w:t>нового здания муниципального бюджетного образовательного учреждения «</w:t>
      </w:r>
      <w:proofErr w:type="spellStart"/>
      <w:r w:rsidR="00AF5378" w:rsidRPr="006E11C2">
        <w:rPr>
          <w:rFonts w:eastAsiaTheme="minorHAnsi"/>
          <w:lang w:eastAsia="en-US"/>
        </w:rPr>
        <w:t>Россошинская</w:t>
      </w:r>
      <w:proofErr w:type="spellEnd"/>
      <w:r w:rsidR="00AF5378" w:rsidRPr="006E11C2">
        <w:rPr>
          <w:rFonts w:eastAsiaTheme="minorHAnsi"/>
          <w:lang w:eastAsia="en-US"/>
        </w:rPr>
        <w:t xml:space="preserve"> средняя школа на 500 мест» </w:t>
      </w:r>
      <w:r w:rsidR="00AF5378" w:rsidRPr="006E11C2">
        <w:t>в 2020 году</w:t>
      </w:r>
      <w:r w:rsidRPr="006E11C2">
        <w:rPr>
          <w:rFonts w:eastAsiaTheme="minorHAnsi"/>
          <w:lang w:eastAsia="en-US"/>
        </w:rPr>
        <w:t xml:space="preserve">, </w:t>
      </w:r>
      <w:r w:rsidR="00AF5378" w:rsidRPr="006E11C2">
        <w:rPr>
          <w:rFonts w:eastAsiaTheme="minorHAnsi"/>
          <w:lang w:eastAsia="en-US"/>
        </w:rPr>
        <w:t xml:space="preserve">что соответствует потребности района в создании новых мест. </w:t>
      </w:r>
      <w:r w:rsidR="00AF5378" w:rsidRPr="006E11C2">
        <w:t>С</w:t>
      </w:r>
      <w:r w:rsidRPr="006E11C2">
        <w:t xml:space="preserve">огласно экспертизе технического состояния несущих и ограждающих конструкций </w:t>
      </w:r>
      <w:proofErr w:type="spellStart"/>
      <w:r w:rsidRPr="006E11C2">
        <w:t>Россошинской</w:t>
      </w:r>
      <w:proofErr w:type="spellEnd"/>
      <w:r w:rsidRPr="006E11C2">
        <w:t xml:space="preserve"> средней школы, проведенной в 2015 году, одно здание школы</w:t>
      </w:r>
      <w:r w:rsidR="00AF5378" w:rsidRPr="006E11C2">
        <w:t xml:space="preserve"> проектн</w:t>
      </w:r>
      <w:r w:rsidR="00F27B14" w:rsidRPr="006E11C2">
        <w:t>ой</w:t>
      </w:r>
      <w:r w:rsidR="00AF5378" w:rsidRPr="006E11C2">
        <w:t xml:space="preserve"> мощность</w:t>
      </w:r>
      <w:r w:rsidR="00F27B14" w:rsidRPr="006E11C2">
        <w:t>ю</w:t>
      </w:r>
      <w:r w:rsidR="00AF5378" w:rsidRPr="006E11C2">
        <w:t xml:space="preserve"> 260 мест</w:t>
      </w:r>
      <w:r w:rsidRPr="006E11C2">
        <w:t xml:space="preserve"> признано аварийным, второе здание школы рассчитано на 160 чел., фактически обучается 330 чел</w:t>
      </w:r>
      <w:r w:rsidR="00AF5378" w:rsidRPr="006E11C2">
        <w:t xml:space="preserve">овек. </w:t>
      </w:r>
      <w:r w:rsidR="00F27B14" w:rsidRPr="006E11C2">
        <w:t xml:space="preserve">Кроме того, в ближайшей от </w:t>
      </w:r>
      <w:proofErr w:type="spellStart"/>
      <w:r w:rsidR="00F27B14" w:rsidRPr="006E11C2">
        <w:t>Россошинской</w:t>
      </w:r>
      <w:proofErr w:type="spellEnd"/>
      <w:r w:rsidR="00F27B14" w:rsidRPr="006E11C2">
        <w:t xml:space="preserve"> школы в </w:t>
      </w:r>
      <w:proofErr w:type="spellStart"/>
      <w:r w:rsidR="00F27B14" w:rsidRPr="006E11C2">
        <w:t>Новонадеждинской</w:t>
      </w:r>
      <w:proofErr w:type="spellEnd"/>
      <w:r w:rsidR="00F27B14" w:rsidRPr="006E11C2">
        <w:t xml:space="preserve"> школе при проектной мощности 90 чел., фактически обучается 214 чел.,  соответственно строительство школы позволит снизить наполняемость данной школы.</w:t>
      </w:r>
    </w:p>
    <w:p w:rsidR="00A177FC" w:rsidRPr="006E11C2" w:rsidRDefault="00A177FC" w:rsidP="00FD5F9D">
      <w:pPr>
        <w:tabs>
          <w:tab w:val="num" w:pos="851"/>
        </w:tabs>
        <w:ind w:firstLine="709"/>
        <w:jc w:val="both"/>
        <w:rPr>
          <w:color w:val="000000"/>
        </w:rPr>
      </w:pPr>
      <w:r w:rsidRPr="006E11C2">
        <w:rPr>
          <w:b/>
          <w:i/>
          <w:color w:val="0D0D0D"/>
        </w:rPr>
        <w:t xml:space="preserve">-в Новоаннинском </w:t>
      </w:r>
      <w:r w:rsidRPr="006E11C2">
        <w:rPr>
          <w:rFonts w:eastAsiaTheme="minorHAnsi"/>
          <w:b/>
          <w:i/>
          <w:lang w:eastAsia="en-US"/>
        </w:rPr>
        <w:t>муниципальном районе</w:t>
      </w:r>
      <w:r w:rsidRPr="006E11C2">
        <w:rPr>
          <w:rFonts w:eastAsiaTheme="minorHAnsi"/>
          <w:lang w:eastAsia="en-US"/>
        </w:rPr>
        <w:t xml:space="preserve">  - запланировано строительство учебного корпуса со спортивным залом </w:t>
      </w:r>
      <w:r w:rsidRPr="006E11C2">
        <w:rPr>
          <w:color w:val="000000"/>
        </w:rPr>
        <w:t xml:space="preserve">МКОУ </w:t>
      </w:r>
      <w:proofErr w:type="spellStart"/>
      <w:r w:rsidRPr="006E11C2">
        <w:rPr>
          <w:color w:val="000000"/>
        </w:rPr>
        <w:t>Новоаннинской</w:t>
      </w:r>
      <w:proofErr w:type="spellEnd"/>
      <w:r w:rsidRPr="006E11C2">
        <w:rPr>
          <w:color w:val="000000"/>
        </w:rPr>
        <w:t xml:space="preserve"> СШ № 1 на 350 мест (ввод в 2021 году), здание школы имеет 100% износ, отсутствует спортзал</w:t>
      </w:r>
      <w:r w:rsidR="00A74A83" w:rsidRPr="006E11C2">
        <w:rPr>
          <w:color w:val="000000"/>
        </w:rPr>
        <w:t>. Ч</w:t>
      </w:r>
      <w:r w:rsidRPr="006E11C2">
        <w:rPr>
          <w:color w:val="000000"/>
        </w:rPr>
        <w:t xml:space="preserve">исленность обучающихся составляет 277 чел., </w:t>
      </w:r>
      <w:r w:rsidRPr="006E11C2">
        <w:t xml:space="preserve">на строительство имеется проектная документация и положительное заключение экспертизы, отведен земельный участок. Однако </w:t>
      </w:r>
      <w:r w:rsidR="00AE39C3" w:rsidRPr="006E11C2">
        <w:t xml:space="preserve">во второй по наполняемости учащимися школе МКОУ </w:t>
      </w:r>
      <w:proofErr w:type="spellStart"/>
      <w:r w:rsidR="00AE39C3" w:rsidRPr="006E11C2">
        <w:t>Новоаннинская</w:t>
      </w:r>
      <w:proofErr w:type="spellEnd"/>
      <w:r w:rsidR="00AE39C3" w:rsidRPr="006E11C2">
        <w:t xml:space="preserve"> СШ № 5 с численностью обучающихся 461 чел. мероприятия</w:t>
      </w:r>
      <w:r w:rsidR="009D750A" w:rsidRPr="006E11C2">
        <w:t xml:space="preserve"> по созданию новых мест в целях</w:t>
      </w:r>
      <w:r w:rsidR="00AE39C3" w:rsidRPr="006E11C2">
        <w:t xml:space="preserve"> устранени</w:t>
      </w:r>
      <w:r w:rsidR="009D750A" w:rsidRPr="006E11C2">
        <w:t>я</w:t>
      </w:r>
      <w:r w:rsidR="00AE39C3" w:rsidRPr="006E11C2">
        <w:t xml:space="preserve"> 100% износа </w:t>
      </w:r>
      <w:r w:rsidRPr="006E11C2">
        <w:t>не предусмотрены</w:t>
      </w:r>
      <w:r w:rsidR="00AE39C3" w:rsidRPr="006E11C2">
        <w:t xml:space="preserve">. При этом </w:t>
      </w:r>
      <w:r w:rsidR="00177ACF" w:rsidRPr="006E11C2">
        <w:t xml:space="preserve">по информации КСО </w:t>
      </w:r>
      <w:r w:rsidR="00AE39C3" w:rsidRPr="006E11C2">
        <w:t xml:space="preserve">спортзал школы </w:t>
      </w:r>
      <w:r w:rsidRPr="006E11C2">
        <w:t xml:space="preserve">не соответствует современным требованиям </w:t>
      </w:r>
      <w:proofErr w:type="spellStart"/>
      <w:r w:rsidRPr="006E11C2">
        <w:t>СанПиН</w:t>
      </w:r>
      <w:proofErr w:type="spellEnd"/>
      <w:r w:rsidRPr="006E11C2">
        <w:t xml:space="preserve"> и находится в аварийном состоянии;</w:t>
      </w:r>
    </w:p>
    <w:p w:rsidR="00A177FC" w:rsidRPr="006E11C2" w:rsidRDefault="00A177FC" w:rsidP="00FD5F9D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proofErr w:type="gramStart"/>
      <w:r w:rsidRPr="006E11C2">
        <w:rPr>
          <w:b/>
          <w:i/>
        </w:rPr>
        <w:t xml:space="preserve">-в </w:t>
      </w:r>
      <w:proofErr w:type="spellStart"/>
      <w:r w:rsidRPr="006E11C2">
        <w:rPr>
          <w:rFonts w:eastAsiaTheme="minorHAnsi"/>
          <w:b/>
          <w:i/>
          <w:lang w:eastAsia="en-US"/>
        </w:rPr>
        <w:t>Палласовском</w:t>
      </w:r>
      <w:proofErr w:type="spellEnd"/>
      <w:r w:rsidRPr="006E11C2">
        <w:rPr>
          <w:rFonts w:eastAsiaTheme="minorHAnsi"/>
          <w:b/>
          <w:i/>
          <w:lang w:eastAsia="en-US"/>
        </w:rPr>
        <w:t xml:space="preserve"> </w:t>
      </w:r>
      <w:r w:rsidRPr="006E11C2">
        <w:rPr>
          <w:b/>
          <w:i/>
        </w:rPr>
        <w:t xml:space="preserve">муниципальном районе – </w:t>
      </w:r>
      <w:r w:rsidRPr="006E11C2">
        <w:rPr>
          <w:rFonts w:eastAsiaTheme="minorHAnsi"/>
          <w:lang w:eastAsia="en-US"/>
        </w:rPr>
        <w:t xml:space="preserve">планируется создание 1163 мест, в том числе: за счет капитального ремонта (243 места), строительства </w:t>
      </w:r>
      <w:r w:rsidRPr="006E11C2">
        <w:t xml:space="preserve">здания общеобразовательной организации в г. Палласовке (500 мест, ввод в 2020 году), </w:t>
      </w:r>
      <w:r w:rsidRPr="006E11C2">
        <w:rPr>
          <w:rFonts w:eastAsiaTheme="minorHAnsi"/>
          <w:lang w:eastAsia="en-US"/>
        </w:rPr>
        <w:t>реконструкции здания МКОУ «</w:t>
      </w:r>
      <w:proofErr w:type="spellStart"/>
      <w:r w:rsidRPr="006E11C2">
        <w:rPr>
          <w:rFonts w:eastAsiaTheme="minorHAnsi"/>
          <w:lang w:eastAsia="en-US"/>
        </w:rPr>
        <w:t>Эльтонская</w:t>
      </w:r>
      <w:proofErr w:type="spellEnd"/>
      <w:r w:rsidRPr="006E11C2">
        <w:rPr>
          <w:rFonts w:eastAsiaTheme="minorHAnsi"/>
          <w:lang w:eastAsia="en-US"/>
        </w:rPr>
        <w:t xml:space="preserve"> средняя школа» (80 мест, ввод 2021 год), строительства </w:t>
      </w:r>
      <w:r w:rsidRPr="006E11C2">
        <w:t xml:space="preserve">школы в п. Красный Октябрь (340 мест) в рамках </w:t>
      </w:r>
      <w:r w:rsidRPr="006E11C2">
        <w:rPr>
          <w:rFonts w:eastAsiaTheme="minorHAnsi"/>
          <w:lang w:eastAsia="en-US"/>
        </w:rPr>
        <w:t xml:space="preserve">муниципальной программы </w:t>
      </w:r>
      <w:r w:rsidRPr="006E11C2">
        <w:t xml:space="preserve">«Устойчивое развитие сельских территорий </w:t>
      </w:r>
      <w:proofErr w:type="spellStart"/>
      <w:r w:rsidRPr="006E11C2">
        <w:t>Палласовского</w:t>
      </w:r>
      <w:proofErr w:type="spellEnd"/>
      <w:r w:rsidRPr="006E11C2">
        <w:t xml:space="preserve"> муниципального района</w:t>
      </w:r>
      <w:proofErr w:type="gramEnd"/>
      <w:r w:rsidRPr="006E11C2">
        <w:t xml:space="preserve"> Волгоградской области на 2014-2016 годы и на период до 2020 года», утвержденной</w:t>
      </w:r>
      <w:r w:rsidRPr="006E11C2">
        <w:rPr>
          <w:rFonts w:eastAsiaTheme="minorHAnsi"/>
          <w:lang w:eastAsia="en-US"/>
        </w:rPr>
        <w:t xml:space="preserve"> </w:t>
      </w:r>
      <w:r w:rsidRPr="006E11C2">
        <w:t>постановлением</w:t>
      </w:r>
      <w:r w:rsidRPr="00254C17">
        <w:t xml:space="preserve"> администрации </w:t>
      </w:r>
      <w:proofErr w:type="spellStart"/>
      <w:r w:rsidRPr="00254C17">
        <w:t>Палласовского</w:t>
      </w:r>
      <w:proofErr w:type="spellEnd"/>
      <w:r w:rsidRPr="00254C17">
        <w:t xml:space="preserve"> муниципального района от 21.11.2013г №1445. При этом в </w:t>
      </w:r>
      <w:r w:rsidRPr="006E11C2">
        <w:t>Программе</w:t>
      </w:r>
      <w:r w:rsidRPr="006E11C2">
        <w:rPr>
          <w:rFonts w:eastAsiaTheme="minorHAnsi"/>
          <w:lang w:eastAsia="en-US"/>
        </w:rPr>
        <w:t xml:space="preserve"> по созданию новых мест </w:t>
      </w:r>
      <w:r w:rsidRPr="006E11C2">
        <w:t>запланировано</w:t>
      </w:r>
      <w:r w:rsidRPr="006E11C2">
        <w:rPr>
          <w:rFonts w:eastAsiaTheme="minorHAnsi"/>
          <w:lang w:eastAsia="en-US"/>
        </w:rPr>
        <w:t xml:space="preserve"> строительство </w:t>
      </w:r>
      <w:r w:rsidRPr="006E11C2">
        <w:t xml:space="preserve">здания общеобразовательной организации </w:t>
      </w:r>
      <w:r w:rsidR="00177ACF" w:rsidRPr="006E11C2">
        <w:rPr>
          <w:rFonts w:eastAsiaTheme="minorHAnsi"/>
          <w:lang w:eastAsia="en-US"/>
        </w:rPr>
        <w:t>только</w:t>
      </w:r>
      <w:r w:rsidR="00177ACF" w:rsidRPr="006E11C2">
        <w:t xml:space="preserve"> </w:t>
      </w:r>
      <w:r w:rsidRPr="006E11C2">
        <w:t xml:space="preserve">в </w:t>
      </w:r>
      <w:proofErr w:type="gramStart"/>
      <w:r w:rsidRPr="006E11C2">
        <w:t>г</w:t>
      </w:r>
      <w:proofErr w:type="gramEnd"/>
      <w:r w:rsidRPr="006E11C2">
        <w:t>. Палласовке (500</w:t>
      </w:r>
      <w:r w:rsidR="00E651C4" w:rsidRPr="006E11C2">
        <w:t xml:space="preserve"> </w:t>
      </w:r>
      <w:r w:rsidRPr="006E11C2">
        <w:t>мест),</w:t>
      </w:r>
      <w:r w:rsidRPr="006E11C2">
        <w:rPr>
          <w:rFonts w:eastAsiaTheme="minorHAnsi"/>
          <w:lang w:eastAsia="en-US"/>
        </w:rPr>
        <w:t xml:space="preserve"> на момент проведения аналитического мероприятия проектно-сметная документация на данный объект отсутствует, земельный участок не выделен. </w:t>
      </w:r>
      <w:r w:rsidRPr="006E11C2">
        <w:t xml:space="preserve">Вместе с тем </w:t>
      </w:r>
      <w:r w:rsidRPr="006E11C2">
        <w:rPr>
          <w:rFonts w:eastAsiaTheme="minorHAnsi"/>
          <w:lang w:eastAsia="en-US"/>
        </w:rPr>
        <w:t xml:space="preserve"> к 2025 году общий дефицит мест в образовательных учреждениях с учетом замены зданий </w:t>
      </w:r>
      <w:r w:rsidR="00AE39C3" w:rsidRPr="006E11C2">
        <w:rPr>
          <w:rFonts w:eastAsiaTheme="minorHAnsi"/>
          <w:lang w:eastAsia="en-US"/>
        </w:rPr>
        <w:t xml:space="preserve">с износом </w:t>
      </w:r>
      <w:r w:rsidR="00177ACF" w:rsidRPr="006E11C2">
        <w:rPr>
          <w:rFonts w:eastAsiaTheme="minorHAnsi"/>
          <w:lang w:eastAsia="en-US"/>
        </w:rPr>
        <w:t>более</w:t>
      </w:r>
      <w:r w:rsidRPr="006E11C2">
        <w:rPr>
          <w:rFonts w:eastAsiaTheme="minorHAnsi"/>
          <w:lang w:eastAsia="en-US"/>
        </w:rPr>
        <w:t xml:space="preserve"> 50% ожидается в количестве 2744 мест</w:t>
      </w:r>
      <w:r w:rsidR="00E651C4" w:rsidRPr="006E11C2">
        <w:rPr>
          <w:rFonts w:eastAsiaTheme="minorHAnsi"/>
          <w:lang w:eastAsia="en-US"/>
        </w:rPr>
        <w:t xml:space="preserve"> (25 зданий школ из 35 имеют </w:t>
      </w:r>
      <w:r w:rsidR="00254C17" w:rsidRPr="006E11C2">
        <w:rPr>
          <w:rFonts w:eastAsiaTheme="minorHAnsi"/>
          <w:lang w:eastAsia="en-US"/>
        </w:rPr>
        <w:t xml:space="preserve">физический </w:t>
      </w:r>
      <w:r w:rsidR="00E651C4" w:rsidRPr="006E11C2">
        <w:rPr>
          <w:rFonts w:eastAsiaTheme="minorHAnsi"/>
          <w:lang w:eastAsia="en-US"/>
        </w:rPr>
        <w:t>износ более 50%)</w:t>
      </w:r>
      <w:r w:rsidRPr="006E11C2">
        <w:rPr>
          <w:rFonts w:eastAsiaTheme="minorHAnsi"/>
          <w:lang w:eastAsia="en-US"/>
        </w:rPr>
        <w:t xml:space="preserve">. Таким образом, запланированные мероприятия решат проблему дефицита мест в общеобразовательных организациях лишь частично. Кроме того,  планируемый капитальный ремонт образовательных организаций для ввода дополнительных мест требует значительных финансовых затрат и учитывая, </w:t>
      </w:r>
      <w:r w:rsidR="00177ACF" w:rsidRPr="006E11C2">
        <w:rPr>
          <w:rFonts w:eastAsiaTheme="minorHAnsi"/>
          <w:lang w:eastAsia="en-US"/>
        </w:rPr>
        <w:t>а учитывая, что</w:t>
      </w:r>
      <w:r w:rsidRPr="006E11C2">
        <w:rPr>
          <w:rFonts w:eastAsiaTheme="minorHAnsi"/>
          <w:lang w:eastAsia="en-US"/>
        </w:rPr>
        <w:t xml:space="preserve"> бюджет </w:t>
      </w:r>
      <w:proofErr w:type="spellStart"/>
      <w:r w:rsidRPr="006E11C2">
        <w:rPr>
          <w:rFonts w:eastAsiaTheme="minorHAnsi"/>
          <w:lang w:eastAsia="en-US"/>
        </w:rPr>
        <w:t>Палласовского</w:t>
      </w:r>
      <w:proofErr w:type="spellEnd"/>
      <w:r w:rsidRPr="006E11C2">
        <w:rPr>
          <w:rFonts w:eastAsiaTheme="minorHAnsi"/>
          <w:lang w:eastAsia="en-US"/>
        </w:rPr>
        <w:t xml:space="preserve"> муниципального района является </w:t>
      </w:r>
      <w:proofErr w:type="spellStart"/>
      <w:r w:rsidRPr="006E11C2">
        <w:rPr>
          <w:rFonts w:eastAsiaTheme="minorHAnsi"/>
          <w:lang w:eastAsia="en-US"/>
        </w:rPr>
        <w:t>высокодотационным</w:t>
      </w:r>
      <w:proofErr w:type="spellEnd"/>
      <w:r w:rsidRPr="006E11C2">
        <w:rPr>
          <w:rFonts w:eastAsiaTheme="minorHAnsi"/>
          <w:lang w:eastAsia="en-US"/>
        </w:rPr>
        <w:t>, его проведение без дополни</w:t>
      </w:r>
      <w:r w:rsidR="00254C17" w:rsidRPr="006E11C2">
        <w:rPr>
          <w:rFonts w:eastAsiaTheme="minorHAnsi"/>
          <w:lang w:eastAsia="en-US"/>
        </w:rPr>
        <w:t xml:space="preserve">тельных поступлений из </w:t>
      </w:r>
      <w:r w:rsidR="00177ACF" w:rsidRPr="006E11C2">
        <w:rPr>
          <w:rFonts w:eastAsiaTheme="minorHAnsi"/>
          <w:lang w:eastAsia="en-US"/>
        </w:rPr>
        <w:t xml:space="preserve">вышестоящих </w:t>
      </w:r>
      <w:r w:rsidR="00254C17" w:rsidRPr="006E11C2">
        <w:rPr>
          <w:rFonts w:eastAsiaTheme="minorHAnsi"/>
          <w:lang w:eastAsia="en-US"/>
        </w:rPr>
        <w:t>бюджетов</w:t>
      </w:r>
      <w:r w:rsidR="00AE39C3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по мнению КСО</w:t>
      </w:r>
      <w:r w:rsidR="00AE39C3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вызывает сомнение;</w:t>
      </w:r>
    </w:p>
    <w:p w:rsidR="00A177FC" w:rsidRPr="006E11C2" w:rsidRDefault="00A177FC" w:rsidP="00FD5F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E11C2">
        <w:rPr>
          <w:rFonts w:eastAsiaTheme="minorHAnsi"/>
          <w:b/>
          <w:i/>
          <w:lang w:eastAsia="en-US"/>
        </w:rPr>
        <w:t xml:space="preserve">-в городском округе город Волгоград – </w:t>
      </w:r>
      <w:r w:rsidRPr="006E11C2">
        <w:rPr>
          <w:rFonts w:eastAsiaTheme="minorHAnsi"/>
          <w:lang w:eastAsia="en-US"/>
        </w:rPr>
        <w:t>в муниципальной программе</w:t>
      </w:r>
      <w:r w:rsidRPr="006E11C2">
        <w:rPr>
          <w:rFonts w:eastAsiaTheme="minorHAnsi"/>
          <w:b/>
          <w:i/>
          <w:lang w:eastAsia="en-US"/>
        </w:rPr>
        <w:t xml:space="preserve"> </w:t>
      </w:r>
      <w:r w:rsidRPr="006E11C2">
        <w:t>Развитие образования предусматривается строительство 3-х общеобразовательных школ, причем две из них в Ворошиловском и Советском районе, которые не имеют зданий с износом 70% и более.</w:t>
      </w:r>
      <w:r w:rsidRPr="006E11C2">
        <w:rPr>
          <w:rFonts w:eastAsia="Calibri"/>
        </w:rPr>
        <w:t xml:space="preserve"> Наибольше количество зданий школ с износом 50 % и более находится в Красноармейском</w:t>
      </w:r>
      <w:r w:rsidR="00177ACF" w:rsidRPr="006E11C2">
        <w:rPr>
          <w:rFonts w:eastAsia="Calibri"/>
        </w:rPr>
        <w:t xml:space="preserve"> районе</w:t>
      </w:r>
      <w:r w:rsidRPr="006E11C2">
        <w:rPr>
          <w:rFonts w:eastAsia="Calibri"/>
        </w:rPr>
        <w:t xml:space="preserve">, в них обучается 5484 человека, </w:t>
      </w:r>
      <w:proofErr w:type="spellStart"/>
      <w:r w:rsidRPr="006E11C2">
        <w:rPr>
          <w:rFonts w:eastAsia="Calibri"/>
        </w:rPr>
        <w:t>Тракторозаводском</w:t>
      </w:r>
      <w:proofErr w:type="spellEnd"/>
      <w:r w:rsidRPr="006E11C2">
        <w:rPr>
          <w:rFonts w:eastAsia="Calibri"/>
        </w:rPr>
        <w:t xml:space="preserve"> – 11031 человек и Краснооктябрьском районах – 7131 человек. </w:t>
      </w:r>
    </w:p>
    <w:p w:rsidR="00A177FC" w:rsidRPr="006E11C2" w:rsidRDefault="00A177FC" w:rsidP="00FD5F9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E11C2">
        <w:rPr>
          <w:rFonts w:eastAsia="Calibri"/>
        </w:rPr>
        <w:t>В действующей Программе по созданию новых мест в указанных районах предусмотрено строительство 3 школ</w:t>
      </w:r>
      <w:r w:rsidR="00177ACF" w:rsidRPr="006E11C2">
        <w:rPr>
          <w:rFonts w:eastAsia="Calibri"/>
        </w:rPr>
        <w:t>:</w:t>
      </w:r>
      <w:r w:rsidRPr="006E11C2">
        <w:rPr>
          <w:rFonts w:eastAsia="Calibri"/>
        </w:rPr>
        <w:t xml:space="preserve"> в Красноармейском (500 мест), в </w:t>
      </w:r>
      <w:proofErr w:type="spellStart"/>
      <w:r w:rsidRPr="006E11C2">
        <w:rPr>
          <w:rFonts w:eastAsia="Calibri"/>
        </w:rPr>
        <w:t>Тракторозаводском</w:t>
      </w:r>
      <w:proofErr w:type="spellEnd"/>
      <w:r w:rsidRPr="00254C17">
        <w:rPr>
          <w:rFonts w:eastAsia="Calibri"/>
        </w:rPr>
        <w:t xml:space="preserve"> (1000 мест), Краснооктябрьском (1000 мест), однако их строительство не предусмотрено в </w:t>
      </w:r>
      <w:r w:rsidRPr="00254C17">
        <w:rPr>
          <w:rFonts w:eastAsia="Calibri"/>
        </w:rPr>
        <w:lastRenderedPageBreak/>
        <w:t xml:space="preserve">муниципальной программе. При этом строительство школ запланировано в </w:t>
      </w:r>
      <w:r w:rsidRPr="00254C17">
        <w:t xml:space="preserve">новых застроенных территориях города, что не может решить </w:t>
      </w:r>
      <w:r w:rsidRPr="006E11C2">
        <w:t xml:space="preserve">проблемы территории </w:t>
      </w:r>
      <w:r w:rsidR="00177ACF" w:rsidRPr="006E11C2">
        <w:t>города</w:t>
      </w:r>
      <w:r w:rsidRPr="006E11C2">
        <w:t xml:space="preserve">, где расположены наиболее заполняемые школы с износом более 50 </w:t>
      </w:r>
      <w:r w:rsidR="00177ACF" w:rsidRPr="006E11C2">
        <w:t xml:space="preserve">%, и не направлены на решение </w:t>
      </w:r>
      <w:r w:rsidRPr="006E11C2">
        <w:t>задачи, определенн</w:t>
      </w:r>
      <w:r w:rsidR="00177ACF" w:rsidRPr="006E11C2">
        <w:t>ой</w:t>
      </w:r>
      <w:r w:rsidRPr="006E11C2">
        <w:t xml:space="preserve"> Программой и Распоряжением 1245-р</w:t>
      </w:r>
      <w:r w:rsidR="005F0A27" w:rsidRPr="006E11C2">
        <w:t xml:space="preserve">. Таким образом, </w:t>
      </w:r>
      <w:r w:rsidRPr="006E11C2">
        <w:t xml:space="preserve">до 2025 года на территории Волгограда по данным КСО Волгограда не будет осуществлена замена зданий образовательных учреждений с износом 50% и более 70% </w:t>
      </w:r>
      <w:proofErr w:type="gramStart"/>
      <w:r w:rsidRPr="006E11C2">
        <w:t>на</w:t>
      </w:r>
      <w:proofErr w:type="gramEnd"/>
      <w:r w:rsidRPr="006E11C2">
        <w:t xml:space="preserve"> новые. </w:t>
      </w:r>
      <w:r w:rsidRPr="006E11C2">
        <w:rPr>
          <w:rFonts w:eastAsia="Calibri"/>
        </w:rPr>
        <w:t>Численность обучающихся в зданиях школ с износом 50 % и более по городу Волгограду составляет 29655 человек</w:t>
      </w:r>
      <w:r w:rsidR="002A28B8" w:rsidRPr="006E11C2">
        <w:rPr>
          <w:rFonts w:eastAsia="Calibri"/>
        </w:rPr>
        <w:t>,</w:t>
      </w:r>
      <w:r w:rsidRPr="006E11C2">
        <w:rPr>
          <w:rFonts w:eastAsia="Calibri"/>
        </w:rPr>
        <w:t xml:space="preserve"> или 32,3 % от общей численности обучающихся. </w:t>
      </w:r>
      <w:r w:rsidR="005F0A27" w:rsidRPr="006E11C2">
        <w:rPr>
          <w:rFonts w:eastAsia="Calibri"/>
        </w:rPr>
        <w:t xml:space="preserve">При этом ни областной Программой, ни муниципальной программой не предусмотрены мероприятия по восстановлению физического износа зданий.  </w:t>
      </w:r>
      <w:r w:rsidR="00E651C4" w:rsidRPr="006E11C2">
        <w:rPr>
          <w:rFonts w:eastAsia="Calibri"/>
        </w:rPr>
        <w:t>Основной</w:t>
      </w:r>
      <w:r w:rsidRPr="006E11C2">
        <w:rPr>
          <w:rFonts w:eastAsia="Calibri"/>
        </w:rPr>
        <w:t xml:space="preserve"> причин</w:t>
      </w:r>
      <w:r w:rsidR="00E651C4" w:rsidRPr="006E11C2">
        <w:rPr>
          <w:rFonts w:eastAsia="Calibri"/>
        </w:rPr>
        <w:t>ой</w:t>
      </w:r>
      <w:r w:rsidRPr="006E11C2">
        <w:rPr>
          <w:rFonts w:eastAsia="Calibri"/>
        </w:rPr>
        <w:t xml:space="preserve"> </w:t>
      </w:r>
      <w:r w:rsidR="00E651C4" w:rsidRPr="006E11C2">
        <w:rPr>
          <w:rFonts w:eastAsia="Calibri"/>
        </w:rPr>
        <w:t>является</w:t>
      </w:r>
      <w:r w:rsidRPr="006E11C2">
        <w:rPr>
          <w:rFonts w:eastAsia="Calibri"/>
        </w:rPr>
        <w:t xml:space="preserve"> тот факт, что большая часть зданий и помещений, закрепленных за образовательными учреждениями (116 ед., или 63% от общего количества) имеют срок эксплуатации более 50 лет; </w:t>
      </w:r>
    </w:p>
    <w:p w:rsidR="00E651C4" w:rsidRPr="00254C17" w:rsidRDefault="00A177FC" w:rsidP="00FD5F9D">
      <w:pPr>
        <w:autoSpaceDE w:val="0"/>
        <w:autoSpaceDN w:val="0"/>
        <w:adjustRightInd w:val="0"/>
        <w:ind w:firstLine="709"/>
        <w:jc w:val="both"/>
      </w:pPr>
      <w:proofErr w:type="gramStart"/>
      <w:r w:rsidRPr="006E11C2">
        <w:rPr>
          <w:rFonts w:eastAsiaTheme="minorHAnsi"/>
          <w:b/>
          <w:i/>
          <w:lang w:eastAsia="en-US"/>
        </w:rPr>
        <w:t>-в городском округе город Камышин -</w:t>
      </w:r>
      <w:r w:rsidRPr="006E11C2">
        <w:t xml:space="preserve"> запланировано строительство здания новой общеобразовательной школы на 1000 мест в 7 микрорайоне города, на проектную документацию объекта строительства получено положительное заключение </w:t>
      </w:r>
      <w:proofErr w:type="spellStart"/>
      <w:r w:rsidRPr="006E11C2">
        <w:t>Госэкспертизы</w:t>
      </w:r>
      <w:proofErr w:type="spellEnd"/>
      <w:r w:rsidRPr="006E11C2">
        <w:t xml:space="preserve">, выделен земельный </w:t>
      </w:r>
      <w:proofErr w:type="spellStart"/>
      <w:r w:rsidRPr="006E11C2">
        <w:t>участкок</w:t>
      </w:r>
      <w:proofErr w:type="spellEnd"/>
      <w:r w:rsidRPr="006E11C2">
        <w:t>, проект внесен в реестр</w:t>
      </w:r>
      <w:r w:rsidRPr="00254C17">
        <w:t xml:space="preserve"> типовой проектной документации повторного применения (приказ Минстроя России от 21.10.2016г. №737/пр.</w:t>
      </w:r>
      <w:proofErr w:type="gramEnd"/>
      <w:r w:rsidRPr="00254C17">
        <w:t xml:space="preserve"> </w:t>
      </w:r>
      <w:proofErr w:type="gramStart"/>
      <w:r w:rsidRPr="00254C17">
        <w:t xml:space="preserve">«О внесении в реестр типовой </w:t>
      </w:r>
      <w:r w:rsidRPr="00AD1595">
        <w:t>проектной документации сведений о типовой проектной документации»)</w:t>
      </w:r>
      <w:r w:rsidR="00E651C4" w:rsidRPr="00AD1595">
        <w:t>.</w:t>
      </w:r>
      <w:proofErr w:type="gramEnd"/>
      <w:r w:rsidR="00E651C4" w:rsidRPr="00AD1595">
        <w:t xml:space="preserve"> С</w:t>
      </w:r>
      <w:r w:rsidR="00E651C4" w:rsidRPr="00AD1595">
        <w:rPr>
          <w:rFonts w:eastAsia="Calibri"/>
        </w:rPr>
        <w:t xml:space="preserve">троительство школы </w:t>
      </w:r>
      <w:r w:rsidR="003710FB" w:rsidRPr="00AD1595">
        <w:rPr>
          <w:rFonts w:eastAsia="Calibri"/>
        </w:rPr>
        <w:t xml:space="preserve">в городском округе </w:t>
      </w:r>
      <w:r w:rsidR="00E651C4" w:rsidRPr="00AD1595">
        <w:rPr>
          <w:rFonts w:eastAsia="Calibri"/>
        </w:rPr>
        <w:t>позволит решить з</w:t>
      </w:r>
      <w:r w:rsidR="00E651C4" w:rsidRPr="00AD1595">
        <w:t>адач</w:t>
      </w:r>
      <w:r w:rsidR="003710FB" w:rsidRPr="00AD1595">
        <w:t xml:space="preserve">у по </w:t>
      </w:r>
      <w:r w:rsidR="00E651C4" w:rsidRPr="00AD1595">
        <w:t>замен</w:t>
      </w:r>
      <w:r w:rsidR="003710FB" w:rsidRPr="00AD1595">
        <w:t>е</w:t>
      </w:r>
      <w:r w:rsidR="00E651C4" w:rsidRPr="00AD1595">
        <w:t xml:space="preserve"> зданий образовательных учреждений с износом </w:t>
      </w:r>
      <w:r w:rsidR="005F0A27" w:rsidRPr="00AD1595">
        <w:t xml:space="preserve">более </w:t>
      </w:r>
      <w:r w:rsidR="00E651C4" w:rsidRPr="00AD1595">
        <w:t xml:space="preserve">50% </w:t>
      </w:r>
      <w:proofErr w:type="gramStart"/>
      <w:r w:rsidR="00E651C4" w:rsidRPr="00AD1595">
        <w:t>на</w:t>
      </w:r>
      <w:proofErr w:type="gramEnd"/>
      <w:r w:rsidR="00E651C4" w:rsidRPr="00AD1595">
        <w:t xml:space="preserve"> новые</w:t>
      </w:r>
      <w:r w:rsidR="003710FB" w:rsidRPr="00AD1595">
        <w:t>;</w:t>
      </w:r>
    </w:p>
    <w:p w:rsidR="00A177FC" w:rsidRPr="00AD1595" w:rsidRDefault="00A177FC" w:rsidP="00FD5F9D">
      <w:pPr>
        <w:autoSpaceDE w:val="0"/>
        <w:autoSpaceDN w:val="0"/>
        <w:adjustRightInd w:val="0"/>
        <w:ind w:firstLine="709"/>
        <w:jc w:val="both"/>
      </w:pPr>
      <w:proofErr w:type="gramStart"/>
      <w:r w:rsidRPr="00254C17">
        <w:rPr>
          <w:b/>
          <w:i/>
        </w:rPr>
        <w:t xml:space="preserve">-в </w:t>
      </w:r>
      <w:r w:rsidRPr="006E11C2">
        <w:rPr>
          <w:b/>
          <w:i/>
        </w:rPr>
        <w:t>Даниловск</w:t>
      </w:r>
      <w:r w:rsidR="009D750A" w:rsidRPr="006E11C2">
        <w:rPr>
          <w:b/>
          <w:i/>
        </w:rPr>
        <w:t>о</w:t>
      </w:r>
      <w:r w:rsidRPr="006E11C2">
        <w:rPr>
          <w:b/>
          <w:i/>
        </w:rPr>
        <w:t xml:space="preserve">м, </w:t>
      </w:r>
      <w:proofErr w:type="spellStart"/>
      <w:r w:rsidRPr="006E11C2">
        <w:rPr>
          <w:b/>
          <w:i/>
        </w:rPr>
        <w:t>Клетском</w:t>
      </w:r>
      <w:proofErr w:type="spellEnd"/>
      <w:r w:rsidRPr="006E11C2">
        <w:rPr>
          <w:b/>
          <w:i/>
        </w:rPr>
        <w:t xml:space="preserve">, </w:t>
      </w:r>
      <w:proofErr w:type="spellStart"/>
      <w:r w:rsidRPr="006E11C2">
        <w:rPr>
          <w:rFonts w:eastAsiaTheme="minorHAnsi"/>
          <w:b/>
          <w:i/>
          <w:lang w:eastAsia="en-US"/>
        </w:rPr>
        <w:t>Калачевском</w:t>
      </w:r>
      <w:proofErr w:type="spellEnd"/>
      <w:r w:rsidRPr="006E11C2">
        <w:rPr>
          <w:rFonts w:eastAsiaTheme="minorHAnsi"/>
          <w:b/>
          <w:i/>
          <w:lang w:eastAsia="en-US"/>
        </w:rPr>
        <w:t>,</w:t>
      </w:r>
      <w:r w:rsidRPr="006E11C2">
        <w:rPr>
          <w:b/>
          <w:i/>
        </w:rPr>
        <w:t xml:space="preserve"> </w:t>
      </w:r>
      <w:proofErr w:type="spellStart"/>
      <w:r w:rsidRPr="006E11C2">
        <w:rPr>
          <w:b/>
          <w:i/>
        </w:rPr>
        <w:t>К</w:t>
      </w:r>
      <w:r w:rsidRPr="006E11C2">
        <w:rPr>
          <w:rFonts w:eastAsiaTheme="minorHAnsi"/>
          <w:b/>
          <w:i/>
          <w:lang w:eastAsia="en-US"/>
        </w:rPr>
        <w:t>амышинском</w:t>
      </w:r>
      <w:proofErr w:type="spellEnd"/>
      <w:r w:rsidRPr="006E11C2">
        <w:rPr>
          <w:rFonts w:eastAsiaTheme="minorHAnsi"/>
          <w:b/>
          <w:i/>
          <w:lang w:eastAsia="en-US"/>
        </w:rPr>
        <w:t>,</w:t>
      </w:r>
      <w:r w:rsidRPr="006E11C2">
        <w:rPr>
          <w:b/>
          <w:i/>
        </w:rPr>
        <w:t xml:space="preserve"> </w:t>
      </w:r>
      <w:proofErr w:type="spellStart"/>
      <w:r w:rsidRPr="006E11C2">
        <w:rPr>
          <w:rFonts w:eastAsiaTheme="minorHAnsi"/>
          <w:b/>
          <w:i/>
          <w:lang w:eastAsia="en-US"/>
        </w:rPr>
        <w:t>Кумылженском</w:t>
      </w:r>
      <w:proofErr w:type="spellEnd"/>
      <w:r w:rsidRPr="006E11C2">
        <w:rPr>
          <w:rFonts w:eastAsiaTheme="minorHAnsi"/>
          <w:b/>
          <w:i/>
          <w:lang w:eastAsia="en-US"/>
        </w:rPr>
        <w:t xml:space="preserve"> </w:t>
      </w:r>
      <w:r w:rsidRPr="006E11C2">
        <w:rPr>
          <w:b/>
          <w:i/>
        </w:rPr>
        <w:t>Ленинском, Нехаевском,</w:t>
      </w:r>
      <w:r w:rsidRPr="006E11C2">
        <w:rPr>
          <w:rFonts w:eastAsiaTheme="minorHAnsi"/>
          <w:b/>
          <w:i/>
          <w:lang w:eastAsia="en-US"/>
        </w:rPr>
        <w:t xml:space="preserve"> </w:t>
      </w:r>
      <w:proofErr w:type="spellStart"/>
      <w:r w:rsidRPr="006E11C2">
        <w:rPr>
          <w:rFonts w:eastAsiaTheme="minorHAnsi"/>
          <w:b/>
          <w:i/>
          <w:lang w:eastAsia="en-US"/>
        </w:rPr>
        <w:t>Руднянском</w:t>
      </w:r>
      <w:proofErr w:type="spellEnd"/>
      <w:r w:rsidRPr="006E11C2">
        <w:rPr>
          <w:rFonts w:eastAsiaTheme="minorHAnsi"/>
          <w:b/>
          <w:i/>
          <w:lang w:eastAsia="en-US"/>
        </w:rPr>
        <w:t xml:space="preserve">, Октябрьском, </w:t>
      </w:r>
      <w:proofErr w:type="spellStart"/>
      <w:r w:rsidRPr="006E11C2">
        <w:rPr>
          <w:rFonts w:eastAsiaTheme="minorHAnsi"/>
          <w:b/>
          <w:i/>
          <w:lang w:eastAsia="en-US"/>
        </w:rPr>
        <w:t>Старополтавском</w:t>
      </w:r>
      <w:proofErr w:type="spellEnd"/>
      <w:r w:rsidRPr="006E11C2">
        <w:rPr>
          <w:rFonts w:eastAsiaTheme="minorHAnsi"/>
          <w:b/>
          <w:i/>
          <w:lang w:eastAsia="en-US"/>
        </w:rPr>
        <w:t>,</w:t>
      </w:r>
      <w:r w:rsidRPr="006E11C2">
        <w:rPr>
          <w:b/>
          <w:i/>
        </w:rPr>
        <w:t xml:space="preserve"> </w:t>
      </w:r>
      <w:proofErr w:type="spellStart"/>
      <w:r w:rsidRPr="006E11C2">
        <w:rPr>
          <w:b/>
          <w:i/>
        </w:rPr>
        <w:t>Иловлинском</w:t>
      </w:r>
      <w:proofErr w:type="spellEnd"/>
      <w:r w:rsidRPr="006E11C2">
        <w:rPr>
          <w:b/>
          <w:i/>
        </w:rPr>
        <w:t xml:space="preserve">, </w:t>
      </w:r>
      <w:r w:rsidRPr="006E11C2">
        <w:rPr>
          <w:rFonts w:eastAsiaTheme="minorHAnsi"/>
          <w:b/>
          <w:i/>
          <w:lang w:eastAsia="en-US"/>
        </w:rPr>
        <w:t>Николаевском</w:t>
      </w:r>
      <w:r w:rsidRPr="006E11C2">
        <w:rPr>
          <w:b/>
          <w:i/>
        </w:rPr>
        <w:t xml:space="preserve">, </w:t>
      </w:r>
      <w:proofErr w:type="spellStart"/>
      <w:r w:rsidRPr="006E11C2">
        <w:rPr>
          <w:b/>
          <w:i/>
        </w:rPr>
        <w:t>Суровикинском</w:t>
      </w:r>
      <w:proofErr w:type="spellEnd"/>
      <w:r w:rsidRPr="006E11C2">
        <w:rPr>
          <w:b/>
          <w:i/>
        </w:rPr>
        <w:t xml:space="preserve">, </w:t>
      </w:r>
      <w:proofErr w:type="spellStart"/>
      <w:r w:rsidRPr="006E11C2">
        <w:rPr>
          <w:rFonts w:eastAsiaTheme="minorHAnsi"/>
          <w:b/>
          <w:i/>
          <w:lang w:eastAsia="en-US"/>
        </w:rPr>
        <w:t>Среднеахтубинском</w:t>
      </w:r>
      <w:proofErr w:type="spellEnd"/>
      <w:r w:rsidRPr="006E11C2">
        <w:rPr>
          <w:b/>
          <w:i/>
        </w:rPr>
        <w:t>, Чернышковском муниципальных районах, в городских округах город Фролово, Михайловка</w:t>
      </w:r>
      <w:r w:rsidRPr="006E11C2">
        <w:rPr>
          <w:i/>
        </w:rPr>
        <w:t xml:space="preserve"> </w:t>
      </w:r>
      <w:r w:rsidRPr="006E11C2">
        <w:t>- в настоящее время мероприятия в целях снижения дефицита мест в зданиях с износом от 50% до 70% не запланированы, несмотря на наличие таких зданий в муниципальных образованиях.</w:t>
      </w:r>
      <w:proofErr w:type="gramEnd"/>
      <w:r w:rsidRPr="006E11C2">
        <w:t xml:space="preserve"> Так, например, в </w:t>
      </w:r>
      <w:proofErr w:type="spellStart"/>
      <w:r w:rsidRPr="006E11C2">
        <w:t>Камышинском</w:t>
      </w:r>
      <w:proofErr w:type="spellEnd"/>
      <w:r w:rsidRPr="006E11C2">
        <w:t xml:space="preserve"> муниципальном районе 16 зданий, или</w:t>
      </w:r>
      <w:r w:rsidRPr="00254C17">
        <w:t xml:space="preserve"> 39% от общего их количества имеют износ от 50% до 70% (школьные здания расположены в </w:t>
      </w:r>
      <w:proofErr w:type="spellStart"/>
      <w:r w:rsidRPr="00254C17">
        <w:t>с</w:t>
      </w:r>
      <w:proofErr w:type="gramStart"/>
      <w:r w:rsidRPr="00254C17">
        <w:t>.Ч</w:t>
      </w:r>
      <w:proofErr w:type="gramEnd"/>
      <w:r w:rsidRPr="00254C17">
        <w:t>ухонастовка</w:t>
      </w:r>
      <w:proofErr w:type="spellEnd"/>
      <w:r w:rsidRPr="00254C17">
        <w:t xml:space="preserve">, с.Верхняя </w:t>
      </w:r>
      <w:proofErr w:type="spellStart"/>
      <w:r w:rsidRPr="00254C17">
        <w:t>Грязнуха</w:t>
      </w:r>
      <w:proofErr w:type="spellEnd"/>
      <w:r w:rsidRPr="00254C17">
        <w:t xml:space="preserve">, </w:t>
      </w:r>
      <w:proofErr w:type="spellStart"/>
      <w:r w:rsidRPr="00254C17">
        <w:t>с.Гуселка</w:t>
      </w:r>
      <w:proofErr w:type="spellEnd"/>
      <w:r w:rsidRPr="00254C17">
        <w:t xml:space="preserve">, </w:t>
      </w:r>
      <w:proofErr w:type="spellStart"/>
      <w:r w:rsidRPr="00254C17">
        <w:t>с.Ельшанка</w:t>
      </w:r>
      <w:proofErr w:type="spellEnd"/>
      <w:r w:rsidRPr="00254C17">
        <w:t>, с.Нижняя Добринка, с.Сестренки, с.Усть-Грязнуха - численность учащихся  389 чел.),</w:t>
      </w:r>
      <w:r w:rsidRPr="00254C17">
        <w:rPr>
          <w:color w:val="FF0000"/>
        </w:rPr>
        <w:t xml:space="preserve"> </w:t>
      </w:r>
      <w:r w:rsidRPr="00254C17">
        <w:t xml:space="preserve">в </w:t>
      </w:r>
      <w:proofErr w:type="spellStart"/>
      <w:r w:rsidRPr="00254C17">
        <w:t>Кумылженском</w:t>
      </w:r>
      <w:proofErr w:type="spellEnd"/>
      <w:r w:rsidRPr="00254C17">
        <w:t xml:space="preserve"> муниципальном районе – 2 здания МКОУ </w:t>
      </w:r>
      <w:proofErr w:type="spellStart"/>
      <w:r w:rsidRPr="00254C17">
        <w:t>Глазуновская</w:t>
      </w:r>
      <w:proofErr w:type="spellEnd"/>
      <w:r w:rsidRPr="00254C17">
        <w:t xml:space="preserve"> средняя школа (123 учащихся), </w:t>
      </w:r>
      <w:r w:rsidRPr="00254C17">
        <w:rPr>
          <w:color w:val="000000"/>
        </w:rPr>
        <w:t>в Николаевском муниципальном районе - 4 здания (</w:t>
      </w:r>
      <w:r w:rsidRPr="00254C17">
        <w:t xml:space="preserve">численность </w:t>
      </w:r>
      <w:r w:rsidRPr="00254C17">
        <w:rPr>
          <w:color w:val="000000"/>
        </w:rPr>
        <w:t xml:space="preserve">учащихся 489 чел.), </w:t>
      </w:r>
      <w:r w:rsidRPr="00254C17">
        <w:rPr>
          <w:rFonts w:eastAsiaTheme="minorHAnsi"/>
          <w:lang w:eastAsia="en-US"/>
        </w:rPr>
        <w:t xml:space="preserve">в Октябрьском муниципальном районе - </w:t>
      </w:r>
      <w:r w:rsidRPr="00254C17">
        <w:t xml:space="preserve">7 зданий (численность учащихся 836 чел.); </w:t>
      </w:r>
      <w:r w:rsidRPr="00254C17">
        <w:rPr>
          <w:rFonts w:eastAsiaTheme="minorHAnsi"/>
          <w:lang w:eastAsia="en-US"/>
        </w:rPr>
        <w:t xml:space="preserve">в </w:t>
      </w:r>
      <w:proofErr w:type="spellStart"/>
      <w:r w:rsidRPr="00254C17">
        <w:rPr>
          <w:rFonts w:eastAsiaTheme="minorHAnsi"/>
          <w:lang w:eastAsia="en-US"/>
        </w:rPr>
        <w:t>Среднеахтубинском</w:t>
      </w:r>
      <w:proofErr w:type="spellEnd"/>
      <w:r w:rsidRPr="00254C17">
        <w:rPr>
          <w:rFonts w:eastAsiaTheme="minorHAnsi"/>
          <w:lang w:eastAsia="en-US"/>
        </w:rPr>
        <w:t xml:space="preserve"> муниципальном районе</w:t>
      </w:r>
      <w:r w:rsidRPr="00254C17">
        <w:rPr>
          <w:rFonts w:eastAsiaTheme="minorHAnsi"/>
          <w:b/>
          <w:i/>
          <w:lang w:eastAsia="en-US"/>
        </w:rPr>
        <w:t xml:space="preserve"> - </w:t>
      </w:r>
      <w:r w:rsidRPr="00254C17">
        <w:t xml:space="preserve"> 1 здание МОУ СОШ </w:t>
      </w:r>
      <w:proofErr w:type="spellStart"/>
      <w:r w:rsidRPr="00254C17">
        <w:t>с</w:t>
      </w:r>
      <w:proofErr w:type="gramStart"/>
      <w:r w:rsidRPr="00254C17">
        <w:t>.В</w:t>
      </w:r>
      <w:proofErr w:type="gramEnd"/>
      <w:r w:rsidRPr="00254C17">
        <w:t>ерхнепогромное</w:t>
      </w:r>
      <w:proofErr w:type="spellEnd"/>
      <w:r w:rsidRPr="00254C17">
        <w:t xml:space="preserve">, (численность обучающихся 137 чел.), в городском округе город Фролово - все 5 зданий (численность </w:t>
      </w:r>
      <w:r w:rsidRPr="00AD1595">
        <w:t>обучающихся 3585 чел.), в городе Михайловка – 9 зданий (численность обучающихся 1581 чел.)</w:t>
      </w:r>
      <w:r w:rsidR="00716786" w:rsidRPr="00AD1595">
        <w:t>. Общая ч</w:t>
      </w:r>
      <w:r w:rsidR="00716786" w:rsidRPr="00AD1595">
        <w:rPr>
          <w:bCs/>
        </w:rPr>
        <w:t>исленность детей в зданиях, имеющих износ 50% и выше, в указанных муниципальных образованиях составляет 15132 человека.</w:t>
      </w:r>
    </w:p>
    <w:p w:rsidR="00A177FC" w:rsidRPr="00AD1595" w:rsidRDefault="00A177FC" w:rsidP="00FD5F9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D1595">
        <w:t>По данным ОМСУ и КСО ш</w:t>
      </w:r>
      <w:r w:rsidRPr="00AD1595">
        <w:rPr>
          <w:color w:val="0D0D0D"/>
        </w:rPr>
        <w:t>кольные здания продолжают функционировать, имеют удовлетворительное техническое состояние</w:t>
      </w:r>
      <w:r w:rsidRPr="00AD1595">
        <w:rPr>
          <w:bCs/>
        </w:rPr>
        <w:t xml:space="preserve">, ежегодно проводятся текущие ремонты с целью приемки школ в новом учебном году, что позволяет осуществлять обучение детей. </w:t>
      </w:r>
    </w:p>
    <w:p w:rsidR="00A177FC" w:rsidRPr="00AD1595" w:rsidRDefault="00A177FC" w:rsidP="00FD5F9D">
      <w:pPr>
        <w:autoSpaceDE w:val="0"/>
        <w:autoSpaceDN w:val="0"/>
        <w:adjustRightInd w:val="0"/>
        <w:ind w:firstLine="709"/>
        <w:jc w:val="both"/>
      </w:pPr>
      <w:r w:rsidRPr="00AD1595">
        <w:t xml:space="preserve">Вместе с тем в соответствии с Докладом </w:t>
      </w:r>
      <w:r w:rsidR="00716786" w:rsidRPr="00AD1595">
        <w:t xml:space="preserve">комитета образования и науки Волгоградской области </w:t>
      </w:r>
      <w:r w:rsidRPr="00AD1595">
        <w:t>о готовности организаций, осуществляющих образовательную деятельность, к новому учебного году в Волгоградской области по состоянию на 20.08.2017 года:</w:t>
      </w:r>
    </w:p>
    <w:p w:rsidR="00A177FC" w:rsidRPr="006E11C2" w:rsidRDefault="00A177FC" w:rsidP="00FD5F9D">
      <w:pPr>
        <w:autoSpaceDE w:val="0"/>
        <w:autoSpaceDN w:val="0"/>
        <w:adjustRightInd w:val="0"/>
        <w:ind w:firstLine="709"/>
        <w:jc w:val="both"/>
      </w:pPr>
      <w:r w:rsidRPr="00AD1595">
        <w:t xml:space="preserve">-из 786 общеобразовательных организаций не все школы соответствуют санитарно-эпидемиологическому, гигиеническому и медицинскому обеспечению, а именно: обеспечено пищеблоками и буфетами - раздаточными 780 школ (99%), из которых 8 ед. не соответствуют санитарным нормам; имеют медицинские кабинеты 696 школ (89%), из которых 59 не укомплектованы оборудованием и медикаментами по нормам; оборудовано </w:t>
      </w:r>
      <w:r w:rsidRPr="006E11C2">
        <w:t>водопроводом и канализацией 768 школ (98%), из которых 2 ед. не соответствуют установленным нормам</w:t>
      </w:r>
      <w:r w:rsidR="002A28B8" w:rsidRPr="006E11C2">
        <w:t>;</w:t>
      </w:r>
    </w:p>
    <w:p w:rsidR="00A177FC" w:rsidRPr="00AD1595" w:rsidRDefault="00A177FC" w:rsidP="00FD5F9D">
      <w:pPr>
        <w:autoSpaceDE w:val="0"/>
        <w:autoSpaceDN w:val="0"/>
        <w:adjustRightInd w:val="0"/>
        <w:ind w:firstLine="709"/>
        <w:jc w:val="both"/>
      </w:pPr>
      <w:r w:rsidRPr="006E11C2">
        <w:t xml:space="preserve">-не обеспечена в полном объеме защищенность школ от угроз криминального характера и террористических угроз, в том числе: оснащены системами охранной сигнализации 193 ед. (25% от общего количества), системами видеонаблюдения 738 ед. (94%), системами контроля и управления доступом 167 ед. (21%), </w:t>
      </w:r>
      <w:proofErr w:type="spellStart"/>
      <w:r w:rsidRPr="006E11C2">
        <w:t>периметральным</w:t>
      </w:r>
      <w:proofErr w:type="spellEnd"/>
      <w:r w:rsidRPr="006E11C2">
        <w:t xml:space="preserve"> ограждением 764 ед. (97%);</w:t>
      </w:r>
    </w:p>
    <w:p w:rsidR="00A177FC" w:rsidRPr="00AD1595" w:rsidRDefault="00A177FC" w:rsidP="00FD5F9D">
      <w:pPr>
        <w:autoSpaceDE w:val="0"/>
        <w:autoSpaceDN w:val="0"/>
        <w:adjustRightInd w:val="0"/>
        <w:ind w:firstLine="709"/>
        <w:jc w:val="both"/>
      </w:pPr>
      <w:r w:rsidRPr="00AD1595">
        <w:lastRenderedPageBreak/>
        <w:t xml:space="preserve">-не обеспечена в полном объеме безопасность в случае чрезвычайных ситуаций и пожаров, а именно: имеют систему оповещения и управления эвакуацией людей при пожаре 556 ед. (70%), систему </w:t>
      </w:r>
      <w:proofErr w:type="spellStart"/>
      <w:r w:rsidRPr="00AD1595">
        <w:t>противодымной</w:t>
      </w:r>
      <w:proofErr w:type="spellEnd"/>
      <w:r w:rsidRPr="00AD1595">
        <w:t xml:space="preserve"> защиты 169 ед. (22%), противопожарное водоснабжение 536 ед. (68%), средства индивидуальной защиты органов дыхания на случай возникновения чрезвычайных ситуаций 669 ед. (85%).</w:t>
      </w:r>
    </w:p>
    <w:p w:rsidR="00836D03" w:rsidRPr="00AD1595" w:rsidRDefault="00716786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AD1595">
        <w:rPr>
          <w:rFonts w:eastAsiaTheme="minorHAnsi"/>
          <w:bCs/>
          <w:lang w:eastAsia="en-US"/>
        </w:rPr>
        <w:t>При этом в</w:t>
      </w:r>
      <w:r w:rsidR="0089528D" w:rsidRPr="00AD1595">
        <w:rPr>
          <w:rFonts w:eastAsiaTheme="minorHAnsi"/>
          <w:bCs/>
          <w:lang w:eastAsia="en-US"/>
        </w:rPr>
        <w:t>ажным условием качественной реализации образовательных программ является материально-техническая база общеобразовательных организаций.</w:t>
      </w:r>
    </w:p>
    <w:p w:rsidR="0089528D" w:rsidRPr="00AD1595" w:rsidRDefault="0089528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AD1595">
        <w:rPr>
          <w:rFonts w:eastAsiaTheme="minorHAnsi"/>
          <w:bCs/>
          <w:lang w:eastAsia="en-US"/>
        </w:rPr>
        <w:t>Одним из ключевых требований обеспечения условий образовательного процесса</w:t>
      </w:r>
      <w:r w:rsidR="004015FC" w:rsidRPr="00AD1595">
        <w:rPr>
          <w:rFonts w:eastAsiaTheme="minorHAnsi"/>
          <w:bCs/>
          <w:lang w:eastAsia="en-US"/>
        </w:rPr>
        <w:t xml:space="preserve"> также</w:t>
      </w:r>
      <w:r w:rsidRPr="00AD1595">
        <w:rPr>
          <w:rFonts w:eastAsiaTheme="minorHAnsi"/>
          <w:bCs/>
          <w:lang w:eastAsia="en-US"/>
        </w:rPr>
        <w:t xml:space="preserve"> является наличие в общеобразовательных организациях водопровода, центрального отопления и канализации.</w:t>
      </w:r>
    </w:p>
    <w:p w:rsidR="00310A87" w:rsidRPr="006E11C2" w:rsidRDefault="00310A87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D1595">
        <w:rPr>
          <w:rFonts w:eastAsiaTheme="minorHAnsi"/>
          <w:bCs/>
          <w:lang w:eastAsia="en-US"/>
        </w:rPr>
        <w:t xml:space="preserve">С начала 2016-2017 учебного года </w:t>
      </w:r>
      <w:r w:rsidRPr="00AD1595">
        <w:rPr>
          <w:rFonts w:eastAsiaTheme="minorHAnsi"/>
          <w:lang w:eastAsia="en-US"/>
        </w:rPr>
        <w:t xml:space="preserve">Министерством образования и науки РФ </w:t>
      </w:r>
      <w:r w:rsidRPr="00AD1595">
        <w:t xml:space="preserve">сбор данных </w:t>
      </w:r>
      <w:r w:rsidRPr="00AD1595">
        <w:rPr>
          <w:rFonts w:eastAsiaTheme="minorHAnsi"/>
          <w:lang w:eastAsia="en-US"/>
        </w:rPr>
        <w:t xml:space="preserve">по материально-техническому оснащению общеобразовательных организаций </w:t>
      </w:r>
      <w:r w:rsidRPr="00AD1595">
        <w:t xml:space="preserve">осуществляется  </w:t>
      </w:r>
      <w:proofErr w:type="spellStart"/>
      <w:r w:rsidRPr="00AD1595">
        <w:t>пообъектно</w:t>
      </w:r>
      <w:proofErr w:type="spellEnd"/>
      <w:r w:rsidRPr="00AD1595">
        <w:t xml:space="preserve">. </w:t>
      </w:r>
      <w:proofErr w:type="gramStart"/>
      <w:r w:rsidRPr="00AD1595">
        <w:t xml:space="preserve">Приказом </w:t>
      </w:r>
      <w:r w:rsidRPr="00AD1595">
        <w:rPr>
          <w:rFonts w:eastAsiaTheme="minorHAnsi"/>
          <w:lang w:eastAsia="en-US"/>
        </w:rPr>
        <w:t>Федеральной службы г</w:t>
      </w:r>
      <w:r w:rsidRPr="00254C17">
        <w:rPr>
          <w:rFonts w:eastAsiaTheme="minorHAnsi"/>
          <w:lang w:eastAsia="en-US"/>
        </w:rPr>
        <w:t>осударственной статистики от 23.12.2016 № 851 «Об утверждении статистического инструментария для организации Министерством образования и науки РФ федерального статистического наблюдения за деятельностью общеобразовательных организаций» (далее Приказ №</w:t>
      </w:r>
      <w:r w:rsidR="00FD5F9D">
        <w:rPr>
          <w:rFonts w:eastAsiaTheme="minorHAnsi"/>
          <w:lang w:eastAsia="en-US"/>
        </w:rPr>
        <w:t> </w:t>
      </w:r>
      <w:r w:rsidRPr="00254C17">
        <w:rPr>
          <w:rFonts w:eastAsiaTheme="minorHAnsi"/>
          <w:lang w:eastAsia="en-US"/>
        </w:rPr>
        <w:t>851) утверждена годовая форма №ОО-2 «Сведения о материально-технической и информационной базе, финансово-экономической деятельности общеобразовательной организации» (далее ФСН №ОО</w:t>
      </w:r>
      <w:r w:rsidR="00FD5F9D">
        <w:rPr>
          <w:rFonts w:eastAsiaTheme="minorHAnsi"/>
          <w:lang w:eastAsia="en-US"/>
        </w:rPr>
        <w:t>-</w:t>
      </w:r>
      <w:r w:rsidRPr="00254C17">
        <w:rPr>
          <w:rFonts w:eastAsiaTheme="minorHAnsi"/>
          <w:lang w:eastAsia="en-US"/>
        </w:rPr>
        <w:t>2), в которой сбор информации предусмотрен в разрезе зданий общеобразовательных организаций без учета численности обучающихся</w:t>
      </w:r>
      <w:proofErr w:type="gramEnd"/>
      <w:r w:rsidRPr="00254C17">
        <w:rPr>
          <w:rFonts w:eastAsiaTheme="minorHAnsi"/>
          <w:lang w:eastAsia="en-US"/>
        </w:rPr>
        <w:t xml:space="preserve"> в зданиях. В связи с отсутствием </w:t>
      </w:r>
      <w:r w:rsidRPr="006E11C2">
        <w:rPr>
          <w:rFonts w:eastAsiaTheme="minorHAnsi"/>
          <w:lang w:eastAsia="en-US"/>
        </w:rPr>
        <w:t xml:space="preserve">указанных показателей в ФСН показатели на начало 2016-2017 учебного года были представлены ОМСУ и КСО </w:t>
      </w:r>
      <w:r w:rsidRPr="006E11C2">
        <w:rPr>
          <w:rFonts w:eastAsiaTheme="minorHAnsi"/>
          <w:color w:val="0000CC"/>
          <w:lang w:eastAsia="en-US"/>
        </w:rPr>
        <w:t>(приложения №№</w:t>
      </w:r>
      <w:r w:rsidR="009E3D8A" w:rsidRPr="006E11C2">
        <w:rPr>
          <w:rFonts w:eastAsiaTheme="minorHAnsi"/>
          <w:color w:val="0000CC"/>
          <w:lang w:eastAsia="en-US"/>
        </w:rPr>
        <w:t>8</w:t>
      </w:r>
      <w:r w:rsidR="0078461F" w:rsidRPr="006E11C2">
        <w:rPr>
          <w:rFonts w:eastAsiaTheme="minorHAnsi"/>
          <w:color w:val="0000CC"/>
          <w:lang w:eastAsia="en-US"/>
        </w:rPr>
        <w:t>-</w:t>
      </w:r>
      <w:r w:rsidR="009E3D8A" w:rsidRPr="006E11C2">
        <w:rPr>
          <w:rFonts w:eastAsiaTheme="minorHAnsi"/>
          <w:color w:val="0000CC"/>
          <w:lang w:eastAsia="en-US"/>
        </w:rPr>
        <w:t>9</w:t>
      </w:r>
      <w:r w:rsidRPr="006E11C2">
        <w:rPr>
          <w:rFonts w:eastAsiaTheme="minorHAnsi"/>
          <w:color w:val="0000CC"/>
          <w:lang w:eastAsia="en-US"/>
        </w:rPr>
        <w:t xml:space="preserve">), </w:t>
      </w:r>
      <w:r w:rsidRPr="006E11C2">
        <w:rPr>
          <w:rFonts w:eastAsiaTheme="minorHAnsi"/>
          <w:lang w:eastAsia="en-US"/>
        </w:rPr>
        <w:t>сводные данные отражены в таблицах</w:t>
      </w:r>
      <w:r w:rsidRPr="006E11C2">
        <w:rPr>
          <w:rFonts w:eastAsiaTheme="minorHAnsi"/>
          <w:color w:val="0000CC"/>
          <w:lang w:eastAsia="en-US"/>
        </w:rPr>
        <w:t xml:space="preserve"> №№</w:t>
      </w:r>
      <w:r w:rsidR="00A72A36" w:rsidRPr="006E11C2">
        <w:rPr>
          <w:rFonts w:eastAsiaTheme="minorHAnsi"/>
          <w:color w:val="0000CC"/>
          <w:lang w:eastAsia="en-US"/>
        </w:rPr>
        <w:t>12</w:t>
      </w:r>
      <w:r w:rsidRPr="006E11C2">
        <w:rPr>
          <w:rFonts w:eastAsiaTheme="minorHAnsi"/>
          <w:color w:val="0000CC"/>
          <w:lang w:eastAsia="en-US"/>
        </w:rPr>
        <w:t>-1</w:t>
      </w:r>
      <w:r w:rsidR="00A72A36" w:rsidRPr="006E11C2">
        <w:rPr>
          <w:rFonts w:eastAsiaTheme="minorHAnsi"/>
          <w:color w:val="0000CC"/>
          <w:lang w:eastAsia="en-US"/>
        </w:rPr>
        <w:t>3</w:t>
      </w:r>
      <w:r w:rsidRPr="006E11C2">
        <w:rPr>
          <w:rFonts w:eastAsiaTheme="minorHAnsi"/>
          <w:color w:val="0000CC"/>
          <w:lang w:eastAsia="en-US"/>
        </w:rPr>
        <w:t>.</w:t>
      </w:r>
      <w:r w:rsidRPr="006E11C2">
        <w:rPr>
          <w:rFonts w:eastAsiaTheme="minorHAnsi"/>
          <w:lang w:eastAsia="en-US"/>
        </w:rPr>
        <w:t xml:space="preserve"> </w:t>
      </w:r>
    </w:p>
    <w:p w:rsidR="00E51B0A" w:rsidRPr="006E11C2" w:rsidRDefault="00D5585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>Так, п</w:t>
      </w:r>
      <w:r w:rsidR="00E51B0A" w:rsidRPr="006E11C2">
        <w:rPr>
          <w:rFonts w:eastAsiaTheme="minorHAnsi"/>
          <w:lang w:eastAsia="en-US"/>
        </w:rPr>
        <w:t>о данным ОМСУ и КСО</w:t>
      </w:r>
      <w:r w:rsidR="00E51B0A" w:rsidRPr="006E11C2">
        <w:rPr>
          <w:rFonts w:eastAsiaTheme="minorHAnsi"/>
          <w:bCs/>
          <w:lang w:eastAsia="en-US"/>
        </w:rPr>
        <w:t xml:space="preserve"> в 2016-2017 учебном году доля муниципальных учреждений</w:t>
      </w:r>
      <w:r w:rsidR="002A28B8" w:rsidRPr="006E11C2">
        <w:rPr>
          <w:rFonts w:eastAsiaTheme="minorHAnsi"/>
          <w:bCs/>
          <w:lang w:eastAsia="en-US"/>
        </w:rPr>
        <w:t>,</w:t>
      </w:r>
      <w:r w:rsidR="00E51B0A" w:rsidRPr="006E11C2">
        <w:rPr>
          <w:rFonts w:eastAsiaTheme="minorHAnsi"/>
          <w:bCs/>
          <w:lang w:eastAsia="en-US"/>
        </w:rPr>
        <w:t xml:space="preserve"> имеющих водопровод, центральное отопление и канализацию</w:t>
      </w:r>
      <w:r w:rsidR="002A28B8" w:rsidRPr="006E11C2">
        <w:rPr>
          <w:rFonts w:eastAsiaTheme="minorHAnsi"/>
          <w:bCs/>
          <w:lang w:eastAsia="en-US"/>
        </w:rPr>
        <w:t>,</w:t>
      </w:r>
      <w:r w:rsidR="00E51B0A" w:rsidRPr="006E11C2">
        <w:rPr>
          <w:rFonts w:eastAsiaTheme="minorHAnsi"/>
          <w:bCs/>
          <w:lang w:eastAsia="en-US"/>
        </w:rPr>
        <w:t xml:space="preserve"> в городской местности достигла 99 %, в сельской местности эти показатели достигли 91,0%, 85,2% и 89,4% соответственно, что выше показателей 2015-2016 учебного года </w:t>
      </w:r>
      <w:r w:rsidR="00E51B0A" w:rsidRPr="006E11C2">
        <w:rPr>
          <w:rFonts w:eastAsiaTheme="minorHAnsi"/>
          <w:bCs/>
          <w:color w:val="0000CC"/>
          <w:lang w:eastAsia="en-US"/>
        </w:rPr>
        <w:t>(</w:t>
      </w:r>
      <w:r w:rsidR="00E51B0A" w:rsidRPr="006E11C2">
        <w:rPr>
          <w:rFonts w:eastAsiaTheme="minorHAnsi"/>
          <w:color w:val="0000CC"/>
          <w:lang w:eastAsia="en-US"/>
        </w:rPr>
        <w:t>таблица №</w:t>
      </w:r>
      <w:r w:rsidR="00A72A36" w:rsidRPr="006E11C2">
        <w:rPr>
          <w:rFonts w:eastAsiaTheme="minorHAnsi"/>
          <w:color w:val="0000CC"/>
          <w:lang w:eastAsia="en-US"/>
        </w:rPr>
        <w:t>13</w:t>
      </w:r>
      <w:r w:rsidR="00E51B0A" w:rsidRPr="006E11C2">
        <w:rPr>
          <w:rFonts w:eastAsiaTheme="minorHAnsi"/>
          <w:color w:val="0000CC"/>
          <w:lang w:eastAsia="en-US"/>
        </w:rPr>
        <w:t>).</w:t>
      </w:r>
    </w:p>
    <w:p w:rsidR="00FD5F9D" w:rsidRPr="006E11C2" w:rsidRDefault="00FD5F9D" w:rsidP="00FD5F9D">
      <w:pPr>
        <w:autoSpaceDE w:val="0"/>
        <w:autoSpaceDN w:val="0"/>
        <w:adjustRightInd w:val="0"/>
        <w:ind w:firstLine="709"/>
        <w:jc w:val="right"/>
        <w:rPr>
          <w:rFonts w:eastAsiaTheme="minorHAnsi"/>
          <w:bCs/>
          <w:color w:val="0000CC"/>
          <w:lang w:eastAsia="en-US"/>
        </w:rPr>
      </w:pPr>
      <w:r w:rsidRPr="006E11C2">
        <w:rPr>
          <w:rFonts w:eastAsiaTheme="minorHAnsi"/>
          <w:color w:val="0000CC"/>
          <w:lang w:eastAsia="en-US"/>
        </w:rPr>
        <w:t>Таблица № 13</w:t>
      </w:r>
    </w:p>
    <w:tbl>
      <w:tblPr>
        <w:tblW w:w="10078" w:type="dxa"/>
        <w:tblInd w:w="95" w:type="dxa"/>
        <w:tblLayout w:type="fixed"/>
        <w:tblLook w:val="04A0"/>
      </w:tblPr>
      <w:tblGrid>
        <w:gridCol w:w="1573"/>
        <w:gridCol w:w="850"/>
        <w:gridCol w:w="851"/>
        <w:gridCol w:w="708"/>
        <w:gridCol w:w="993"/>
        <w:gridCol w:w="708"/>
        <w:gridCol w:w="709"/>
        <w:gridCol w:w="992"/>
        <w:gridCol w:w="709"/>
        <w:gridCol w:w="1134"/>
        <w:gridCol w:w="851"/>
      </w:tblGrid>
      <w:tr w:rsidR="00FE77E8" w:rsidRPr="0028265C" w:rsidTr="00DF044D">
        <w:trPr>
          <w:trHeight w:val="555"/>
          <w:tblHeader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7E8" w:rsidRPr="006E11C2" w:rsidRDefault="00FE77E8" w:rsidP="00FE77E8">
            <w:pPr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Наименование муниципального района (городского округа)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7E8" w:rsidRPr="006E11C2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расположение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6E11C2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ВСЕГО в муниципальном образовании, в т.ч.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6E11C2" w:rsidRDefault="00FE77E8" w:rsidP="002A28B8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>Учреждения</w:t>
            </w:r>
            <w:r w:rsidR="002A28B8" w:rsidRPr="006E11C2">
              <w:rPr>
                <w:color w:val="000000"/>
                <w:sz w:val="16"/>
                <w:szCs w:val="16"/>
              </w:rPr>
              <w:t>,</w:t>
            </w:r>
            <w:r w:rsidRPr="006E11C2">
              <w:rPr>
                <w:color w:val="000000"/>
                <w:sz w:val="16"/>
                <w:szCs w:val="16"/>
              </w:rPr>
              <w:t xml:space="preserve"> здания которых имеют все виды благоустройства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2A28B8">
            <w:pPr>
              <w:jc w:val="center"/>
              <w:rPr>
                <w:color w:val="000000"/>
                <w:sz w:val="16"/>
                <w:szCs w:val="16"/>
              </w:rPr>
            </w:pPr>
            <w:r w:rsidRPr="006E11C2">
              <w:rPr>
                <w:color w:val="000000"/>
                <w:sz w:val="16"/>
                <w:szCs w:val="16"/>
              </w:rPr>
              <w:t xml:space="preserve">Число учреждений, </w:t>
            </w:r>
            <w:r w:rsidR="002A28B8" w:rsidRPr="006E11C2">
              <w:rPr>
                <w:color w:val="000000"/>
                <w:sz w:val="16"/>
                <w:szCs w:val="16"/>
              </w:rPr>
              <w:t>здания которых имеют (ед.)</w:t>
            </w:r>
          </w:p>
        </w:tc>
      </w:tr>
      <w:tr w:rsidR="00FE77E8" w:rsidRPr="0028265C" w:rsidTr="00DF044D">
        <w:trPr>
          <w:trHeight w:val="596"/>
          <w:tblHeader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2A28B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 xml:space="preserve">число </w:t>
            </w:r>
            <w:r w:rsidR="002A28B8">
              <w:rPr>
                <w:color w:val="000000"/>
                <w:sz w:val="16"/>
                <w:szCs w:val="16"/>
              </w:rPr>
              <w:t xml:space="preserve">школ </w:t>
            </w:r>
            <w:r w:rsidRPr="0028265C">
              <w:rPr>
                <w:color w:val="000000"/>
                <w:sz w:val="16"/>
                <w:szCs w:val="16"/>
              </w:rPr>
              <w:t>(ед.)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число зданий (ед.)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2A28B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количество учащихся (чел.)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2A28B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 xml:space="preserve">число </w:t>
            </w:r>
            <w:r w:rsidR="002A28B8">
              <w:rPr>
                <w:color w:val="000000"/>
                <w:sz w:val="16"/>
                <w:szCs w:val="16"/>
              </w:rPr>
              <w:t xml:space="preserve">школ </w:t>
            </w:r>
            <w:r w:rsidRPr="0028265C">
              <w:rPr>
                <w:color w:val="000000"/>
                <w:sz w:val="16"/>
                <w:szCs w:val="16"/>
              </w:rPr>
              <w:t>(ед.)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число зданий (ед.)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количество учащихся (чел.)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водопровод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центральное отопление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канализацию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Итого по районам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40423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39816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81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Итого по районам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село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51449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46287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417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8265C">
              <w:rPr>
                <w:b/>
                <w:bCs/>
                <w:color w:val="000000"/>
                <w:sz w:val="16"/>
                <w:szCs w:val="16"/>
              </w:rPr>
              <w:t>Итого по районам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265C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818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91835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86063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498</w:t>
            </w:r>
          </w:p>
        </w:tc>
      </w:tr>
      <w:tr w:rsidR="00FE77E8" w:rsidRPr="0028265C" w:rsidTr="00836D03">
        <w:trPr>
          <w:trHeight w:val="129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Итого по городам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142154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140971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204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Итого по городам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село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20</w:t>
            </w:r>
          </w:p>
        </w:tc>
      </w:tr>
      <w:tr w:rsidR="00FE77E8" w:rsidRPr="0028265C" w:rsidTr="00836D03">
        <w:trPr>
          <w:trHeight w:val="147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8265C">
              <w:rPr>
                <w:b/>
                <w:bCs/>
                <w:color w:val="000000"/>
                <w:sz w:val="16"/>
                <w:szCs w:val="16"/>
              </w:rPr>
              <w:t>Итого по городам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265C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144393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142868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224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182577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180787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285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6"/>
                <w:szCs w:val="16"/>
              </w:rPr>
            </w:pPr>
            <w:r w:rsidRPr="0028265C">
              <w:rPr>
                <w:color w:val="000000"/>
                <w:sz w:val="16"/>
                <w:szCs w:val="16"/>
              </w:rPr>
              <w:t>село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717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53688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48184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color w:val="000000"/>
                <w:sz w:val="18"/>
                <w:szCs w:val="18"/>
              </w:rPr>
            </w:pPr>
            <w:r w:rsidRPr="0028265C">
              <w:rPr>
                <w:color w:val="000000"/>
                <w:sz w:val="18"/>
                <w:szCs w:val="18"/>
              </w:rPr>
              <w:t>437</w:t>
            </w:r>
          </w:p>
        </w:tc>
      </w:tr>
      <w:tr w:rsidR="00FE77E8" w:rsidRPr="0028265C" w:rsidTr="00836D0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8265C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8265C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779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1119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236228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228931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7E8" w:rsidRPr="0028265C" w:rsidRDefault="00FE77E8" w:rsidP="00FE77E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265C">
              <w:rPr>
                <w:b/>
                <w:bCs/>
                <w:color w:val="000000"/>
                <w:sz w:val="18"/>
                <w:szCs w:val="18"/>
              </w:rPr>
              <w:t>722</w:t>
            </w:r>
          </w:p>
        </w:tc>
      </w:tr>
    </w:tbl>
    <w:p w:rsidR="004015FC" w:rsidRPr="006E11C2" w:rsidRDefault="004015FC" w:rsidP="00FD5F9D">
      <w:pPr>
        <w:autoSpaceDE w:val="0"/>
        <w:autoSpaceDN w:val="0"/>
        <w:adjustRightInd w:val="0"/>
        <w:ind w:firstLine="709"/>
        <w:jc w:val="both"/>
      </w:pPr>
      <w:r w:rsidRPr="0028265C">
        <w:t xml:space="preserve">С учетом вышеизложенного, по мнению КСП, целесообразно </w:t>
      </w:r>
      <w:r w:rsidR="00836D03" w:rsidRPr="0028265C">
        <w:t xml:space="preserve">провести мониторинг материально-технического оснащения зданий школ с учетом необходимости введения федеральных государственных стандартов образования. По итогам </w:t>
      </w:r>
      <w:r w:rsidR="00836D03" w:rsidRPr="006E11C2">
        <w:t xml:space="preserve">мониторинга </w:t>
      </w:r>
      <w:r w:rsidRPr="006E11C2">
        <w:t xml:space="preserve">рассмотреть </w:t>
      </w:r>
      <w:r w:rsidR="00DF044D" w:rsidRPr="006E11C2">
        <w:t xml:space="preserve">вопрос </w:t>
      </w:r>
      <w:r w:rsidR="00836D03" w:rsidRPr="006E11C2">
        <w:t>включени</w:t>
      </w:r>
      <w:r w:rsidR="00DF044D" w:rsidRPr="006E11C2">
        <w:t>я</w:t>
      </w:r>
      <w:r w:rsidR="00836D03" w:rsidRPr="006E11C2">
        <w:t xml:space="preserve"> в Программу </w:t>
      </w:r>
      <w:r w:rsidRPr="006E11C2">
        <w:t>мероприятий по материально-техническому оснащению школ</w:t>
      </w:r>
      <w:r w:rsidR="00836D03" w:rsidRPr="006E11C2">
        <w:t xml:space="preserve">, в том числе </w:t>
      </w:r>
      <w:r w:rsidRPr="006E11C2">
        <w:t xml:space="preserve">с целью </w:t>
      </w:r>
      <w:r w:rsidR="00836D03" w:rsidRPr="006E11C2">
        <w:t xml:space="preserve">возможного </w:t>
      </w:r>
      <w:r w:rsidR="00624E9C" w:rsidRPr="006E11C2">
        <w:t xml:space="preserve">их </w:t>
      </w:r>
      <w:r w:rsidRPr="006E11C2">
        <w:t xml:space="preserve">обеспечения </w:t>
      </w:r>
      <w:r w:rsidR="00624E9C" w:rsidRPr="006E11C2">
        <w:t>всеми видами благоустройства</w:t>
      </w:r>
      <w:r w:rsidR="009D750A" w:rsidRPr="006E11C2">
        <w:t>, кроме школ, имеющих износ более 50 процентов.</w:t>
      </w:r>
      <w:r w:rsidR="00624E9C" w:rsidRPr="006E11C2">
        <w:t xml:space="preserve"> </w:t>
      </w:r>
      <w:r w:rsidRPr="006E11C2">
        <w:t xml:space="preserve"> </w:t>
      </w:r>
    </w:p>
    <w:p w:rsidR="0053586C" w:rsidRPr="006E11C2" w:rsidRDefault="000636DA" w:rsidP="00FD5F9D">
      <w:pPr>
        <w:autoSpaceDE w:val="0"/>
        <w:autoSpaceDN w:val="0"/>
        <w:adjustRightInd w:val="0"/>
        <w:spacing w:before="120" w:after="120"/>
        <w:ind w:firstLine="709"/>
        <w:jc w:val="center"/>
        <w:rPr>
          <w:b/>
          <w:color w:val="0000CC"/>
        </w:rPr>
      </w:pPr>
      <w:r w:rsidRPr="006E11C2">
        <w:rPr>
          <w:rFonts w:eastAsiaTheme="minorHAnsi"/>
          <w:b/>
          <w:lang w:eastAsia="en-US"/>
        </w:rPr>
        <w:t xml:space="preserve">6. </w:t>
      </w:r>
      <w:r w:rsidR="00691B14" w:rsidRPr="006E11C2">
        <w:rPr>
          <w:rFonts w:eastAsiaTheme="minorHAnsi"/>
          <w:b/>
          <w:lang w:eastAsia="en-US"/>
        </w:rPr>
        <w:t>Объем финансирования мероприятий Программы</w:t>
      </w:r>
    </w:p>
    <w:p w:rsidR="00394B73" w:rsidRPr="006E11C2" w:rsidRDefault="00394B73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20BBE"/>
          <w:lang w:eastAsia="en-US"/>
        </w:rPr>
      </w:pPr>
      <w:r w:rsidRPr="006E11C2">
        <w:rPr>
          <w:rFonts w:eastAsiaTheme="minorHAnsi"/>
          <w:lang w:eastAsia="en-US"/>
        </w:rPr>
        <w:t xml:space="preserve">Общий объем финансирования Программы на 2016 - 2025 годы запланирован в сумме </w:t>
      </w:r>
      <w:r w:rsidRPr="006E11C2">
        <w:rPr>
          <w:rFonts w:eastAsiaTheme="minorHAnsi"/>
          <w:b/>
          <w:lang w:eastAsia="en-US"/>
        </w:rPr>
        <w:t>18020,8 млн. руб</w:t>
      </w:r>
      <w:r w:rsidR="00DF044D" w:rsidRPr="006E11C2">
        <w:rPr>
          <w:rFonts w:eastAsiaTheme="minorHAnsi"/>
          <w:b/>
          <w:lang w:eastAsia="en-US"/>
        </w:rPr>
        <w:t xml:space="preserve">., </w:t>
      </w:r>
      <w:r w:rsidR="00DF044D" w:rsidRPr="006E11C2">
        <w:rPr>
          <w:rFonts w:eastAsiaTheme="minorHAnsi"/>
          <w:lang w:eastAsia="en-US"/>
        </w:rPr>
        <w:t>с</w:t>
      </w:r>
      <w:r w:rsidR="003D5E78" w:rsidRPr="006E11C2">
        <w:rPr>
          <w:rFonts w:eastAsiaTheme="minorHAnsi"/>
          <w:lang w:eastAsia="en-US"/>
        </w:rPr>
        <w:t>редства в полном объеме предусмотрены комитету строительства Волгоградской области.</w:t>
      </w:r>
    </w:p>
    <w:p w:rsidR="001E719F" w:rsidRPr="006E11C2" w:rsidRDefault="001E719F" w:rsidP="00FD5F9D">
      <w:pPr>
        <w:autoSpaceDE w:val="0"/>
        <w:autoSpaceDN w:val="0"/>
        <w:adjustRightInd w:val="0"/>
        <w:spacing w:before="120" w:after="120"/>
        <w:ind w:firstLine="709"/>
        <w:jc w:val="center"/>
        <w:rPr>
          <w:rFonts w:eastAsia="Calibri"/>
          <w:i/>
        </w:rPr>
      </w:pPr>
      <w:r w:rsidRPr="006E11C2">
        <w:rPr>
          <w:rFonts w:eastAsia="Calibri"/>
          <w:i/>
        </w:rPr>
        <w:t>2016 год</w:t>
      </w:r>
    </w:p>
    <w:p w:rsidR="002A28B8" w:rsidRPr="006E11C2" w:rsidRDefault="002C56B3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="Calibri"/>
        </w:rPr>
        <w:t>В</w:t>
      </w:r>
      <w:r w:rsidR="001E719F" w:rsidRPr="006E11C2">
        <w:rPr>
          <w:rFonts w:eastAsia="Calibri"/>
        </w:rPr>
        <w:t xml:space="preserve"> 2016 году реализация мероприятий </w:t>
      </w:r>
      <w:r w:rsidRPr="006E11C2">
        <w:rPr>
          <w:rFonts w:eastAsia="Calibri"/>
        </w:rPr>
        <w:t>Программы по созданию новых мест осущес</w:t>
      </w:r>
      <w:r w:rsidR="001E719F" w:rsidRPr="006E11C2">
        <w:rPr>
          <w:rFonts w:eastAsia="Calibri"/>
        </w:rPr>
        <w:t>твлялась в отсутствие финансирования</w:t>
      </w:r>
      <w:r w:rsidR="00FD5F9D" w:rsidRPr="006E11C2">
        <w:rPr>
          <w:rFonts w:eastAsia="Calibri"/>
        </w:rPr>
        <w:t xml:space="preserve"> </w:t>
      </w:r>
      <w:r w:rsidR="002A28B8" w:rsidRPr="006E11C2">
        <w:rPr>
          <w:rFonts w:eastAsia="Calibri"/>
        </w:rPr>
        <w:t xml:space="preserve">из </w:t>
      </w:r>
      <w:r w:rsidR="00FD5F9D" w:rsidRPr="006E11C2">
        <w:rPr>
          <w:rFonts w:eastAsia="Calibri"/>
        </w:rPr>
        <w:t>областного бюджета</w:t>
      </w:r>
      <w:r w:rsidR="001E719F" w:rsidRPr="006E11C2">
        <w:rPr>
          <w:rFonts w:eastAsia="Calibri"/>
        </w:rPr>
        <w:t xml:space="preserve">. </w:t>
      </w:r>
      <w:r w:rsidRPr="006E11C2">
        <w:rPr>
          <w:rFonts w:eastAsia="Calibri"/>
        </w:rPr>
        <w:t>Вместе с т</w:t>
      </w:r>
      <w:r w:rsidRPr="0028265C">
        <w:rPr>
          <w:rFonts w:eastAsia="Calibri"/>
        </w:rPr>
        <w:t>ем п</w:t>
      </w:r>
      <w:r w:rsidR="001E719F" w:rsidRPr="0028265C">
        <w:rPr>
          <w:rFonts w:eastAsia="Calibri"/>
        </w:rPr>
        <w:t xml:space="preserve">о данным </w:t>
      </w:r>
      <w:r w:rsidR="001E719F" w:rsidRPr="0028265C">
        <w:rPr>
          <w:rFonts w:eastAsia="Calibri"/>
        </w:rPr>
        <w:lastRenderedPageBreak/>
        <w:t xml:space="preserve">ОМСУ на создание </w:t>
      </w:r>
      <w:r w:rsidR="001E719F" w:rsidRPr="0028265C">
        <w:rPr>
          <w:rFonts w:eastAsiaTheme="minorHAnsi"/>
          <w:b/>
          <w:lang w:eastAsia="en-US"/>
        </w:rPr>
        <w:t>2775 мест</w:t>
      </w:r>
      <w:r w:rsidR="001E719F" w:rsidRPr="0028265C">
        <w:rPr>
          <w:rFonts w:eastAsiaTheme="minorHAnsi"/>
          <w:lang w:eastAsia="en-US"/>
        </w:rPr>
        <w:t xml:space="preserve"> за счет </w:t>
      </w:r>
      <w:r w:rsidR="001E719F" w:rsidRPr="006E11C2">
        <w:rPr>
          <w:rFonts w:eastAsiaTheme="minorHAnsi"/>
          <w:lang w:eastAsia="en-US"/>
        </w:rPr>
        <w:t>эффективного использования имеющихся помещений общеобразовательных организаций использованы средства местных бюджетов в сумме 8691,0 тыс. руб</w:t>
      </w:r>
      <w:r w:rsidRPr="006E11C2">
        <w:rPr>
          <w:rFonts w:eastAsiaTheme="minorHAnsi"/>
          <w:lang w:eastAsia="en-US"/>
        </w:rPr>
        <w:t>лей.</w:t>
      </w:r>
      <w:r w:rsidR="002A28B8" w:rsidRPr="006E11C2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>С</w:t>
      </w:r>
      <w:r w:rsidR="001E719F" w:rsidRPr="006E11C2">
        <w:rPr>
          <w:rFonts w:eastAsiaTheme="minorHAnsi"/>
          <w:lang w:eastAsia="en-US"/>
        </w:rPr>
        <w:t>тоимость создания 1 места варьируется от 6,0 тыс. руб</w:t>
      </w:r>
      <w:r w:rsidR="005F0A27" w:rsidRPr="006E11C2">
        <w:rPr>
          <w:rFonts w:eastAsiaTheme="minorHAnsi"/>
          <w:lang w:eastAsia="en-US"/>
        </w:rPr>
        <w:t>лей</w:t>
      </w:r>
      <w:r w:rsidR="001E719F" w:rsidRPr="006E11C2">
        <w:rPr>
          <w:rFonts w:eastAsiaTheme="minorHAnsi"/>
          <w:lang w:eastAsia="en-US"/>
        </w:rPr>
        <w:t xml:space="preserve"> город Волгоград до 0,4 тыс. руб</w:t>
      </w:r>
      <w:r w:rsidR="005F0A27" w:rsidRPr="006E11C2">
        <w:rPr>
          <w:rFonts w:eastAsiaTheme="minorHAnsi"/>
          <w:lang w:eastAsia="en-US"/>
        </w:rPr>
        <w:t>лей</w:t>
      </w:r>
      <w:r w:rsidR="001E719F" w:rsidRPr="006E11C2">
        <w:rPr>
          <w:rFonts w:eastAsiaTheme="minorHAnsi"/>
          <w:lang w:eastAsia="en-US"/>
        </w:rPr>
        <w:t xml:space="preserve"> </w:t>
      </w:r>
      <w:r w:rsidR="005F0A27" w:rsidRPr="006E11C2">
        <w:rPr>
          <w:rFonts w:eastAsiaTheme="minorHAnsi"/>
          <w:lang w:eastAsia="en-US"/>
        </w:rPr>
        <w:t xml:space="preserve">по </w:t>
      </w:r>
      <w:proofErr w:type="spellStart"/>
      <w:r w:rsidR="001E719F" w:rsidRPr="006E11C2">
        <w:rPr>
          <w:rFonts w:eastAsiaTheme="minorHAnsi"/>
          <w:lang w:eastAsia="en-US"/>
        </w:rPr>
        <w:t>Камышинск</w:t>
      </w:r>
      <w:r w:rsidR="005F0A27" w:rsidRPr="006E11C2">
        <w:rPr>
          <w:rFonts w:eastAsiaTheme="minorHAnsi"/>
          <w:lang w:eastAsia="en-US"/>
        </w:rPr>
        <w:t>ому</w:t>
      </w:r>
      <w:proofErr w:type="spellEnd"/>
      <w:r w:rsidR="005F0A27" w:rsidRPr="006E11C2">
        <w:rPr>
          <w:rFonts w:eastAsiaTheme="minorHAnsi"/>
          <w:lang w:eastAsia="en-US"/>
        </w:rPr>
        <w:t xml:space="preserve"> </w:t>
      </w:r>
      <w:r w:rsidR="001E719F" w:rsidRPr="006E11C2">
        <w:rPr>
          <w:rFonts w:eastAsiaTheme="minorHAnsi"/>
          <w:lang w:eastAsia="en-US"/>
        </w:rPr>
        <w:t>муниципальн</w:t>
      </w:r>
      <w:r w:rsidR="005F0A27" w:rsidRPr="006E11C2">
        <w:rPr>
          <w:rFonts w:eastAsiaTheme="minorHAnsi"/>
          <w:lang w:eastAsia="en-US"/>
        </w:rPr>
        <w:t>ому</w:t>
      </w:r>
      <w:r w:rsidR="001E719F" w:rsidRPr="006E11C2">
        <w:rPr>
          <w:rFonts w:eastAsiaTheme="minorHAnsi"/>
          <w:lang w:eastAsia="en-US"/>
        </w:rPr>
        <w:t xml:space="preserve"> район</w:t>
      </w:r>
      <w:r w:rsidR="005F0A27" w:rsidRPr="006E11C2">
        <w:rPr>
          <w:rFonts w:eastAsiaTheme="minorHAnsi"/>
          <w:lang w:eastAsia="en-US"/>
        </w:rPr>
        <w:t>у</w:t>
      </w:r>
      <w:r w:rsidR="001E719F" w:rsidRPr="006E11C2">
        <w:rPr>
          <w:rFonts w:eastAsiaTheme="minorHAnsi"/>
          <w:lang w:eastAsia="en-US"/>
        </w:rPr>
        <w:t xml:space="preserve">, </w:t>
      </w:r>
      <w:r w:rsidR="005F0A27" w:rsidRPr="006E11C2">
        <w:rPr>
          <w:rFonts w:eastAsiaTheme="minorHAnsi"/>
          <w:lang w:eastAsia="en-US"/>
        </w:rPr>
        <w:t>у</w:t>
      </w:r>
      <w:r w:rsidR="001E719F" w:rsidRPr="006E11C2">
        <w:rPr>
          <w:rFonts w:eastAsiaTheme="minorHAnsi"/>
          <w:lang w:eastAsia="en-US"/>
        </w:rPr>
        <w:t xml:space="preserve"> 6-ти муниципальных </w:t>
      </w:r>
      <w:proofErr w:type="gramStart"/>
      <w:r w:rsidR="001E719F" w:rsidRPr="006E11C2">
        <w:rPr>
          <w:rFonts w:eastAsiaTheme="minorHAnsi"/>
          <w:lang w:eastAsia="en-US"/>
        </w:rPr>
        <w:t>образованиях</w:t>
      </w:r>
      <w:proofErr w:type="gramEnd"/>
      <w:r w:rsidR="001E719F" w:rsidRPr="006E11C2">
        <w:rPr>
          <w:rFonts w:eastAsiaTheme="minorHAnsi"/>
          <w:lang w:eastAsia="en-US"/>
        </w:rPr>
        <w:t xml:space="preserve"> расходы не осуществлялись. </w:t>
      </w:r>
    </w:p>
    <w:p w:rsidR="002A28B8" w:rsidRPr="006E11C2" w:rsidRDefault="002A28B8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6E11C2">
        <w:rPr>
          <w:rFonts w:eastAsiaTheme="minorHAnsi"/>
          <w:lang w:eastAsia="en-US"/>
        </w:rPr>
        <w:t>Расходы на создание новых мест не осуществлялись в тех муниципальных образованиях, в которых фактически были проведены организационные мероприятия, позволившие уменьшить численность обучающихся во вторую смену путем сокращения количества классов-комплектов, перевода классов с меньшей наполняемостью во вторую смену, организация подсменного (1,5 сменного режима), что</w:t>
      </w:r>
      <w:r w:rsidR="005F0A27" w:rsidRPr="006E11C2">
        <w:rPr>
          <w:rFonts w:eastAsiaTheme="minorHAnsi"/>
          <w:lang w:eastAsia="en-US"/>
        </w:rPr>
        <w:t>,</w:t>
      </w:r>
      <w:r w:rsidRPr="006E11C2">
        <w:rPr>
          <w:rFonts w:eastAsiaTheme="minorHAnsi"/>
          <w:lang w:eastAsia="en-US"/>
        </w:rPr>
        <w:t xml:space="preserve"> как уже указывалось, не соотносится с задачами Программы.</w:t>
      </w:r>
      <w:proofErr w:type="gramEnd"/>
    </w:p>
    <w:p w:rsidR="00AC075F" w:rsidRPr="006E11C2" w:rsidRDefault="00AC075F" w:rsidP="0012041E">
      <w:pPr>
        <w:autoSpaceDE w:val="0"/>
        <w:autoSpaceDN w:val="0"/>
        <w:adjustRightInd w:val="0"/>
        <w:spacing w:before="120" w:after="120"/>
        <w:ind w:firstLine="709"/>
        <w:jc w:val="center"/>
        <w:rPr>
          <w:rFonts w:eastAsia="Calibri"/>
          <w:i/>
        </w:rPr>
      </w:pPr>
      <w:r w:rsidRPr="006E11C2">
        <w:rPr>
          <w:rFonts w:eastAsia="Calibri"/>
          <w:i/>
        </w:rPr>
        <w:t>2017 год</w:t>
      </w:r>
    </w:p>
    <w:p w:rsidR="00394B73" w:rsidRPr="0028265C" w:rsidRDefault="00394B73" w:rsidP="00FD5F9D">
      <w:pPr>
        <w:ind w:firstLine="709"/>
        <w:jc w:val="both"/>
        <w:rPr>
          <w:rFonts w:eastAsia="Calibri"/>
        </w:rPr>
      </w:pPr>
      <w:r w:rsidRPr="006E11C2">
        <w:rPr>
          <w:rFonts w:eastAsia="Calibri"/>
        </w:rPr>
        <w:t>В 2017 году в Программе объем ассигнований на строительство школы на 1000 мест в городе Волгограде предусмотрен в сумме 554,1 млн. руб</w:t>
      </w:r>
      <w:r w:rsidRPr="0028265C">
        <w:rPr>
          <w:rFonts w:eastAsia="Calibri"/>
        </w:rPr>
        <w:t xml:space="preserve">., в том числе 447,8 млн. руб. за счет средств федерального бюджета (80,83% от всех расходов), 106,3 млн. руб. за счет средств областного и местного бюджетов. </w:t>
      </w:r>
    </w:p>
    <w:p w:rsidR="00AC075F" w:rsidRPr="00254C17" w:rsidRDefault="00AC075F" w:rsidP="00FD5F9D">
      <w:pPr>
        <w:ind w:firstLine="709"/>
        <w:jc w:val="both"/>
        <w:rPr>
          <w:rFonts w:eastAsiaTheme="minorHAnsi"/>
          <w:lang w:eastAsia="en-US"/>
        </w:rPr>
      </w:pPr>
      <w:r w:rsidRPr="0028265C">
        <w:rPr>
          <w:rFonts w:eastAsiaTheme="minorHAnsi"/>
          <w:lang w:eastAsia="en-US"/>
        </w:rPr>
        <w:t>Распоряжением Правительства РФ от 28</w:t>
      </w:r>
      <w:r w:rsidRPr="00254C17">
        <w:rPr>
          <w:rFonts w:eastAsiaTheme="minorHAnsi"/>
          <w:lang w:eastAsia="en-US"/>
        </w:rPr>
        <w:t xml:space="preserve">.01.2017 № 131-р из федерального бюджета бюджетам субъектов РФ в 2017 году распределены субсидии на </w:t>
      </w:r>
      <w:proofErr w:type="spellStart"/>
      <w:r w:rsidRPr="00254C17">
        <w:rPr>
          <w:rFonts w:eastAsiaTheme="minorHAnsi"/>
          <w:lang w:eastAsia="en-US"/>
        </w:rPr>
        <w:t>софинансирование</w:t>
      </w:r>
      <w:proofErr w:type="spellEnd"/>
      <w:r w:rsidRPr="00254C17">
        <w:rPr>
          <w:rFonts w:eastAsiaTheme="minorHAnsi"/>
          <w:lang w:eastAsia="en-US"/>
        </w:rPr>
        <w:t xml:space="preserve"> расходов, возникающих при создании  новых мест в общеобразовательных организациях в объеме 25000,0 млн. руб., из них Волгоградской области 447,8 млн. руб., или 1,8% от общего объема субсидии.</w:t>
      </w:r>
    </w:p>
    <w:p w:rsidR="00CE2274" w:rsidRPr="00254C17" w:rsidRDefault="001E719F" w:rsidP="00FD5F9D">
      <w:pPr>
        <w:ind w:firstLine="709"/>
        <w:jc w:val="both"/>
        <w:rPr>
          <w:rFonts w:eastAsia="Calibri"/>
        </w:rPr>
      </w:pPr>
      <w:r w:rsidRPr="00254C17">
        <w:rPr>
          <w:rFonts w:eastAsia="Calibri"/>
        </w:rPr>
        <w:t xml:space="preserve">В соответствии с Соглашением, заключенным между Министерством образования и науки РФ и </w:t>
      </w:r>
      <w:r w:rsidR="00CE2274" w:rsidRPr="00254C17">
        <w:rPr>
          <w:rFonts w:eastAsia="Calibri"/>
        </w:rPr>
        <w:t>Администрацией</w:t>
      </w:r>
      <w:r w:rsidRPr="00254C17">
        <w:rPr>
          <w:rFonts w:eastAsia="Calibri"/>
        </w:rPr>
        <w:t xml:space="preserve"> Волгоградской области от 18.02.2017 №074-08-484, субсиди</w:t>
      </w:r>
      <w:r w:rsidR="00CE2274" w:rsidRPr="00254C17">
        <w:rPr>
          <w:rFonts w:eastAsia="Calibri"/>
        </w:rPr>
        <w:t>я</w:t>
      </w:r>
      <w:r w:rsidRPr="00254C17">
        <w:rPr>
          <w:rFonts w:eastAsia="Calibri"/>
        </w:rPr>
        <w:t xml:space="preserve"> из федерального бюджета </w:t>
      </w:r>
      <w:r w:rsidR="00CE2274" w:rsidRPr="00254C17">
        <w:rPr>
          <w:rFonts w:eastAsia="Calibri"/>
        </w:rPr>
        <w:t xml:space="preserve">в размере 447,8 млн. руб. </w:t>
      </w:r>
      <w:r w:rsidRPr="00254C17">
        <w:rPr>
          <w:rFonts w:eastAsia="Calibri"/>
        </w:rPr>
        <w:t>выделен</w:t>
      </w:r>
      <w:r w:rsidR="00CE2274" w:rsidRPr="00254C17">
        <w:rPr>
          <w:rFonts w:eastAsia="Calibri"/>
        </w:rPr>
        <w:t>а</w:t>
      </w:r>
      <w:r w:rsidRPr="00254C17">
        <w:rPr>
          <w:rFonts w:eastAsia="Calibri"/>
        </w:rPr>
        <w:t xml:space="preserve"> бюджету Волгоградской области на </w:t>
      </w:r>
      <w:proofErr w:type="spellStart"/>
      <w:r w:rsidRPr="00254C17">
        <w:rPr>
          <w:rFonts w:eastAsia="Calibri"/>
        </w:rPr>
        <w:t>софинансирование</w:t>
      </w:r>
      <w:proofErr w:type="spellEnd"/>
      <w:r w:rsidRPr="00254C17">
        <w:rPr>
          <w:rFonts w:eastAsia="Calibri"/>
        </w:rPr>
        <w:t xml:space="preserve"> </w:t>
      </w:r>
      <w:r w:rsidR="00CE2274" w:rsidRPr="00254C17">
        <w:rPr>
          <w:rFonts w:eastAsia="Calibri"/>
        </w:rPr>
        <w:t>расходов, возникающих при реализации мероприятий по содействию создания в субъектах РФ новых мест в общеобразовательных организациях.</w:t>
      </w:r>
      <w:r w:rsidR="00D30618" w:rsidRPr="00254C17">
        <w:rPr>
          <w:rFonts w:eastAsia="Calibri"/>
        </w:rPr>
        <w:t xml:space="preserve"> </w:t>
      </w:r>
      <w:r w:rsidR="00CE2274" w:rsidRPr="00254C17">
        <w:rPr>
          <w:rFonts w:eastAsia="Calibri"/>
        </w:rPr>
        <w:t xml:space="preserve">Средства федерального и областного бюджетов в 2016 году предоставлены городскому округу город Волгоград в целях возмещения расходов муниципального заказчика, возникающих при строительстве объекта «общеобразовательная школа на 1000 мест в жилом районе «Родниковая долина» в </w:t>
      </w:r>
      <w:r w:rsidR="00AC075F" w:rsidRPr="00254C17">
        <w:rPr>
          <w:rFonts w:eastAsia="Calibri"/>
        </w:rPr>
        <w:t>Советском</w:t>
      </w:r>
      <w:r w:rsidR="00CE2274" w:rsidRPr="00254C17">
        <w:rPr>
          <w:rFonts w:eastAsia="Calibri"/>
        </w:rPr>
        <w:t xml:space="preserve"> районе г</w:t>
      </w:r>
      <w:proofErr w:type="gramStart"/>
      <w:r w:rsidR="00CE2274" w:rsidRPr="00254C17">
        <w:rPr>
          <w:rFonts w:eastAsia="Calibri"/>
        </w:rPr>
        <w:t>.В</w:t>
      </w:r>
      <w:proofErr w:type="gramEnd"/>
      <w:r w:rsidR="00CE2274" w:rsidRPr="00254C17">
        <w:rPr>
          <w:rFonts w:eastAsia="Calibri"/>
        </w:rPr>
        <w:t>олгограда, в том числе на оснащение новых мест в общеобразовательных организациях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</w:t>
      </w:r>
      <w:r w:rsidR="00893A81" w:rsidRPr="00254C17">
        <w:rPr>
          <w:rFonts w:eastAsia="Calibri"/>
        </w:rPr>
        <w:t xml:space="preserve"> (соглашение от 16.03.2017 №5)</w:t>
      </w:r>
      <w:r w:rsidR="00CE2274" w:rsidRPr="00254C17">
        <w:rPr>
          <w:rFonts w:eastAsia="Calibri"/>
        </w:rPr>
        <w:t>.</w:t>
      </w:r>
    </w:p>
    <w:p w:rsidR="00D30618" w:rsidRPr="00254C17" w:rsidRDefault="00D30618" w:rsidP="00FD5F9D">
      <w:pPr>
        <w:ind w:firstLine="709"/>
        <w:jc w:val="both"/>
        <w:rPr>
          <w:rFonts w:eastAsia="Calibri"/>
        </w:rPr>
      </w:pPr>
      <w:r w:rsidRPr="00254C17">
        <w:rPr>
          <w:rFonts w:eastAsia="Calibri"/>
        </w:rPr>
        <w:t>С учетом выделенного объема субсидии плановая стоимость создания 1 нового места составляет 554,1 тыс. руб. (554,1 млн. руб./1000 мест), в том числе за счет федерального бюджета 447,8 тыс. руб., или 81% от всех расходов на создание 1 места.</w:t>
      </w:r>
    </w:p>
    <w:p w:rsidR="00893A81" w:rsidRPr="00254C17" w:rsidRDefault="00893A81" w:rsidP="00FD5F9D">
      <w:pPr>
        <w:ind w:firstLine="709"/>
        <w:jc w:val="both"/>
        <w:rPr>
          <w:rFonts w:eastAsia="Calibri"/>
        </w:rPr>
      </w:pPr>
      <w:r w:rsidRPr="00254C17">
        <w:rPr>
          <w:rFonts w:eastAsia="Calibri"/>
        </w:rPr>
        <w:t xml:space="preserve">Целевым показателем результативности предоставления субсидии является количество новых мест в общеобразовательных организациях, введенных за счет </w:t>
      </w:r>
      <w:proofErr w:type="spellStart"/>
      <w:r w:rsidRPr="00254C17">
        <w:rPr>
          <w:rFonts w:eastAsia="Calibri"/>
        </w:rPr>
        <w:t>софинансирования</w:t>
      </w:r>
      <w:proofErr w:type="spellEnd"/>
      <w:r w:rsidRPr="00254C17">
        <w:rPr>
          <w:rFonts w:eastAsia="Calibri"/>
        </w:rPr>
        <w:t xml:space="preserve"> из федерального бюджета (не менее 1000 мест), срок выполнения до 31.12.2017 года.</w:t>
      </w:r>
    </w:p>
    <w:p w:rsidR="001F7215" w:rsidRPr="00DF044D" w:rsidRDefault="001F7215" w:rsidP="001F7215">
      <w:pPr>
        <w:spacing w:before="120" w:after="120"/>
        <w:ind w:firstLine="539"/>
        <w:jc w:val="center"/>
        <w:rPr>
          <w:rFonts w:eastAsia="Calibri"/>
          <w:i/>
        </w:rPr>
      </w:pPr>
      <w:r w:rsidRPr="00DF044D">
        <w:rPr>
          <w:rFonts w:eastAsia="Calibri"/>
          <w:i/>
        </w:rPr>
        <w:t>2018-2025 годы</w:t>
      </w:r>
    </w:p>
    <w:p w:rsidR="00213CB5" w:rsidRPr="006E11C2" w:rsidRDefault="00D30618" w:rsidP="00FD5F9D">
      <w:pPr>
        <w:ind w:firstLine="709"/>
        <w:jc w:val="both"/>
        <w:rPr>
          <w:rFonts w:eastAsiaTheme="minorHAnsi"/>
          <w:color w:val="0000CC"/>
          <w:lang w:eastAsia="en-US"/>
        </w:rPr>
      </w:pPr>
      <w:r w:rsidRPr="00DF044D">
        <w:rPr>
          <w:rFonts w:eastAsiaTheme="minorHAnsi"/>
          <w:lang w:eastAsia="en-US"/>
        </w:rPr>
        <w:t>В Программе по созданию новых мест на 201</w:t>
      </w:r>
      <w:r w:rsidR="001F7215" w:rsidRPr="00DF044D">
        <w:rPr>
          <w:rFonts w:eastAsiaTheme="minorHAnsi"/>
          <w:lang w:eastAsia="en-US"/>
        </w:rPr>
        <w:t>8</w:t>
      </w:r>
      <w:r w:rsidRPr="00DF044D">
        <w:rPr>
          <w:rFonts w:eastAsiaTheme="minorHAnsi"/>
          <w:lang w:eastAsia="en-US"/>
        </w:rPr>
        <w:t xml:space="preserve">-2025 годы объем финансирования запланирован в размере </w:t>
      </w:r>
      <w:r w:rsidR="00BE007A" w:rsidRPr="00DF044D">
        <w:rPr>
          <w:rFonts w:eastAsiaTheme="minorHAnsi"/>
          <w:lang w:eastAsia="en-US"/>
        </w:rPr>
        <w:t>17466,9 тыс. руб</w:t>
      </w:r>
      <w:r w:rsidRPr="00DF044D">
        <w:rPr>
          <w:rFonts w:eastAsiaTheme="minorHAnsi"/>
          <w:lang w:eastAsia="en-US"/>
        </w:rPr>
        <w:t xml:space="preserve">лей. </w:t>
      </w:r>
      <w:r w:rsidR="00270FD3" w:rsidRPr="00DF044D">
        <w:rPr>
          <w:rFonts w:eastAsiaTheme="minorHAnsi"/>
          <w:lang w:eastAsia="en-US"/>
        </w:rPr>
        <w:t xml:space="preserve">Стоимость создания 1 места </w:t>
      </w:r>
      <w:r w:rsidR="00213CB5" w:rsidRPr="00DF044D">
        <w:rPr>
          <w:rFonts w:eastAsiaTheme="minorHAnsi"/>
          <w:lang w:eastAsia="en-US"/>
        </w:rPr>
        <w:t>варьируется</w:t>
      </w:r>
      <w:r w:rsidR="00270FD3" w:rsidRPr="00DF044D">
        <w:rPr>
          <w:rFonts w:eastAsiaTheme="minorHAnsi"/>
          <w:lang w:eastAsia="en-US"/>
        </w:rPr>
        <w:t xml:space="preserve"> от</w:t>
      </w:r>
      <w:r w:rsidR="00213CB5" w:rsidRPr="00DF044D">
        <w:rPr>
          <w:rFonts w:eastAsiaTheme="minorHAnsi"/>
          <w:lang w:eastAsia="en-US"/>
        </w:rPr>
        <w:t xml:space="preserve"> 473,0 тыс</w:t>
      </w:r>
      <w:proofErr w:type="gramStart"/>
      <w:r w:rsidR="00213CB5" w:rsidRPr="00DF044D">
        <w:rPr>
          <w:rFonts w:eastAsiaTheme="minorHAnsi"/>
          <w:lang w:eastAsia="en-US"/>
        </w:rPr>
        <w:t>.р</w:t>
      </w:r>
      <w:proofErr w:type="gramEnd"/>
      <w:r w:rsidR="00213CB5" w:rsidRPr="00DF044D">
        <w:rPr>
          <w:rFonts w:eastAsiaTheme="minorHAnsi"/>
          <w:lang w:eastAsia="en-US"/>
        </w:rPr>
        <w:t xml:space="preserve">уб. (строительство здания общеобразовательной организации в р.п. Городище </w:t>
      </w:r>
      <w:proofErr w:type="spellStart"/>
      <w:r w:rsidR="00213CB5" w:rsidRPr="00DF044D">
        <w:rPr>
          <w:rFonts w:eastAsiaTheme="minorHAnsi"/>
          <w:lang w:eastAsia="en-US"/>
        </w:rPr>
        <w:t>Городищенского</w:t>
      </w:r>
      <w:proofErr w:type="spellEnd"/>
      <w:r w:rsidR="00213CB5" w:rsidRPr="00DF044D">
        <w:rPr>
          <w:rFonts w:eastAsiaTheme="minorHAnsi"/>
          <w:lang w:eastAsia="en-US"/>
        </w:rPr>
        <w:t xml:space="preserve"> района Волгоградской области на 1000 мест) </w:t>
      </w:r>
      <w:r w:rsidR="00270FD3" w:rsidRPr="00DF044D">
        <w:rPr>
          <w:rFonts w:eastAsiaTheme="minorHAnsi"/>
          <w:lang w:eastAsia="en-US"/>
        </w:rPr>
        <w:t xml:space="preserve"> до</w:t>
      </w:r>
      <w:r w:rsidR="00213CB5" w:rsidRPr="00DF044D">
        <w:rPr>
          <w:rFonts w:eastAsiaTheme="minorHAnsi"/>
          <w:lang w:eastAsia="en-US"/>
        </w:rPr>
        <w:t xml:space="preserve"> 1133,9 тыс</w:t>
      </w:r>
      <w:proofErr w:type="gramStart"/>
      <w:r w:rsidR="00213CB5" w:rsidRPr="00DF044D">
        <w:rPr>
          <w:rFonts w:eastAsiaTheme="minorHAnsi"/>
          <w:lang w:eastAsia="en-US"/>
        </w:rPr>
        <w:t>.р</w:t>
      </w:r>
      <w:proofErr w:type="gramEnd"/>
      <w:r w:rsidR="00213CB5" w:rsidRPr="00DF044D">
        <w:rPr>
          <w:rFonts w:eastAsiaTheme="minorHAnsi"/>
          <w:lang w:eastAsia="en-US"/>
        </w:rPr>
        <w:t xml:space="preserve">уб. (строительство здания общеобразовательной организации в п. Солнечном Краснооктябрьского района Волгограда на 500 мест), при </w:t>
      </w:r>
      <w:r w:rsidR="00270FD3" w:rsidRPr="00DF044D">
        <w:rPr>
          <w:rFonts w:eastAsiaTheme="minorHAnsi"/>
          <w:lang w:eastAsia="en-US"/>
        </w:rPr>
        <w:t xml:space="preserve">реконструкции </w:t>
      </w:r>
      <w:r w:rsidR="00213CB5" w:rsidRPr="00DF044D">
        <w:rPr>
          <w:rFonts w:eastAsiaTheme="minorHAnsi"/>
          <w:lang w:eastAsia="en-US"/>
        </w:rPr>
        <w:t>стоимость создания одного места варьируется от 410,9 тыс.</w:t>
      </w:r>
      <w:r w:rsidR="00213CB5" w:rsidRPr="006E11C2">
        <w:rPr>
          <w:rFonts w:eastAsiaTheme="minorHAnsi"/>
          <w:lang w:eastAsia="en-US"/>
        </w:rPr>
        <w:t>руб. (реконструкция основного здания средней школы № 1 с пристройкой дополнительного корпуса для размещения полной средней школы на 22 класса</w:t>
      </w:r>
      <w:r w:rsidR="005A0B31" w:rsidRPr="006E11C2">
        <w:rPr>
          <w:rFonts w:eastAsiaTheme="minorHAnsi"/>
          <w:lang w:eastAsia="en-US"/>
        </w:rPr>
        <w:t xml:space="preserve"> в Николаевском муниципальном районе</w:t>
      </w:r>
      <w:r w:rsidR="00213CB5" w:rsidRPr="006E11C2">
        <w:rPr>
          <w:rFonts w:eastAsiaTheme="minorHAnsi"/>
          <w:lang w:eastAsia="en-US"/>
        </w:rPr>
        <w:t>) до 979,5 тыс.</w:t>
      </w:r>
      <w:r w:rsidR="005A0B31" w:rsidRPr="006E11C2">
        <w:rPr>
          <w:rFonts w:eastAsiaTheme="minorHAnsi"/>
          <w:lang w:eastAsia="en-US"/>
        </w:rPr>
        <w:t xml:space="preserve"> </w:t>
      </w:r>
      <w:r w:rsidR="00213CB5" w:rsidRPr="006E11C2">
        <w:rPr>
          <w:rFonts w:eastAsiaTheme="minorHAnsi"/>
          <w:lang w:eastAsia="en-US"/>
        </w:rPr>
        <w:t xml:space="preserve">руб. (реконструкция муниципального общеобразовательного учреждения «Средняя школа с углубленным изучением отдельных предметов № 106 Советского района Волгограда» на 450 мест) </w:t>
      </w:r>
      <w:r w:rsidR="00213CB5" w:rsidRPr="006E11C2">
        <w:rPr>
          <w:rFonts w:eastAsiaTheme="minorHAnsi"/>
          <w:color w:val="0000CC"/>
          <w:lang w:eastAsia="en-US"/>
        </w:rPr>
        <w:t>(приложение №</w:t>
      </w:r>
      <w:r w:rsidR="0078461F" w:rsidRPr="006E11C2">
        <w:rPr>
          <w:rFonts w:eastAsiaTheme="minorHAnsi"/>
          <w:color w:val="0000CC"/>
          <w:lang w:eastAsia="en-US"/>
        </w:rPr>
        <w:t>1</w:t>
      </w:r>
      <w:r w:rsidR="009E3D8A" w:rsidRPr="006E11C2">
        <w:rPr>
          <w:rFonts w:eastAsiaTheme="minorHAnsi"/>
          <w:color w:val="0000CC"/>
          <w:lang w:eastAsia="en-US"/>
        </w:rPr>
        <w:t>0</w:t>
      </w:r>
      <w:r w:rsidR="00213CB5" w:rsidRPr="006E11C2">
        <w:rPr>
          <w:rFonts w:eastAsiaTheme="minorHAnsi"/>
          <w:color w:val="0000CC"/>
          <w:lang w:eastAsia="en-US"/>
        </w:rPr>
        <w:t xml:space="preserve"> - стоимость создания мест).</w:t>
      </w:r>
    </w:p>
    <w:p w:rsidR="005C1DCE" w:rsidRPr="0028265C" w:rsidRDefault="00D30618" w:rsidP="00FD5F9D">
      <w:pPr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>Соответственно п</w:t>
      </w:r>
      <w:r w:rsidR="005C1DCE" w:rsidRPr="006E11C2">
        <w:rPr>
          <w:rFonts w:eastAsiaTheme="minorHAnsi"/>
          <w:lang w:eastAsia="en-US"/>
        </w:rPr>
        <w:t xml:space="preserve">ри условии сохранения </w:t>
      </w:r>
      <w:proofErr w:type="spellStart"/>
      <w:r w:rsidR="005C1DCE" w:rsidRPr="006E11C2">
        <w:rPr>
          <w:rFonts w:eastAsiaTheme="minorHAnsi"/>
          <w:lang w:eastAsia="en-US"/>
        </w:rPr>
        <w:t>софинансирования</w:t>
      </w:r>
      <w:proofErr w:type="spellEnd"/>
      <w:r w:rsidR="005C1DCE" w:rsidRPr="006E11C2">
        <w:rPr>
          <w:rFonts w:eastAsiaTheme="minorHAnsi"/>
          <w:lang w:eastAsia="en-US"/>
        </w:rPr>
        <w:t xml:space="preserve"> из федерального бюджета на уровне 2017 года (8</w:t>
      </w:r>
      <w:r w:rsidR="003D5E78" w:rsidRPr="006E11C2">
        <w:rPr>
          <w:rFonts w:eastAsiaTheme="minorHAnsi"/>
          <w:lang w:eastAsia="en-US"/>
        </w:rPr>
        <w:t>1</w:t>
      </w:r>
      <w:r w:rsidR="005C1DCE" w:rsidRPr="006E11C2">
        <w:rPr>
          <w:rFonts w:eastAsiaTheme="minorHAnsi"/>
          <w:lang w:eastAsia="en-US"/>
        </w:rPr>
        <w:t>%)</w:t>
      </w:r>
      <w:r w:rsidRPr="006E11C2">
        <w:rPr>
          <w:rFonts w:eastAsiaTheme="minorHAnsi"/>
          <w:lang w:eastAsia="en-US"/>
        </w:rPr>
        <w:t xml:space="preserve"> планируемый к получению</w:t>
      </w:r>
      <w:r w:rsidRPr="0028265C">
        <w:rPr>
          <w:rFonts w:eastAsiaTheme="minorHAnsi"/>
          <w:lang w:eastAsia="en-US"/>
        </w:rPr>
        <w:t xml:space="preserve"> объем средств федерального бюджета </w:t>
      </w:r>
      <w:r w:rsidR="00BE007A" w:rsidRPr="0028265C">
        <w:rPr>
          <w:rFonts w:eastAsiaTheme="minorHAnsi"/>
          <w:lang w:eastAsia="en-US"/>
        </w:rPr>
        <w:t xml:space="preserve">в </w:t>
      </w:r>
      <w:r w:rsidR="00BE007A" w:rsidRPr="0028265C">
        <w:rPr>
          <w:rFonts w:eastAsiaTheme="minorHAnsi"/>
          <w:lang w:eastAsia="en-US"/>
        </w:rPr>
        <w:lastRenderedPageBreak/>
        <w:t xml:space="preserve">2018-2025 годах </w:t>
      </w:r>
      <w:r w:rsidR="00213CB5" w:rsidRPr="0028265C">
        <w:rPr>
          <w:rFonts w:eastAsiaTheme="minorHAnsi"/>
          <w:lang w:eastAsia="en-US"/>
        </w:rPr>
        <w:t xml:space="preserve">должен </w:t>
      </w:r>
      <w:r w:rsidRPr="0028265C">
        <w:rPr>
          <w:rFonts w:eastAsiaTheme="minorHAnsi"/>
          <w:lang w:eastAsia="en-US"/>
        </w:rPr>
        <w:t>составля</w:t>
      </w:r>
      <w:r w:rsidR="00213CB5" w:rsidRPr="0028265C">
        <w:rPr>
          <w:rFonts w:eastAsiaTheme="minorHAnsi"/>
          <w:lang w:eastAsia="en-US"/>
        </w:rPr>
        <w:t>ть</w:t>
      </w:r>
      <w:r w:rsidRPr="0028265C">
        <w:rPr>
          <w:rFonts w:eastAsiaTheme="minorHAnsi"/>
          <w:lang w:eastAsia="en-US"/>
        </w:rPr>
        <w:t xml:space="preserve"> минимум </w:t>
      </w:r>
      <w:r w:rsidR="00BE007A" w:rsidRPr="0028265C">
        <w:rPr>
          <w:rFonts w:eastAsiaTheme="minorHAnsi"/>
          <w:lang w:eastAsia="en-US"/>
        </w:rPr>
        <w:t>14148,2</w:t>
      </w:r>
      <w:r w:rsidR="00BE007A" w:rsidRPr="0028265C">
        <w:rPr>
          <w:bCs/>
          <w:color w:val="000000"/>
        </w:rPr>
        <w:t xml:space="preserve"> </w:t>
      </w:r>
      <w:r w:rsidRPr="0028265C">
        <w:rPr>
          <w:rFonts w:eastAsiaTheme="minorHAnsi"/>
          <w:lang w:eastAsia="en-US"/>
        </w:rPr>
        <w:t>млн. руб.</w:t>
      </w:r>
      <w:r w:rsidR="003D5E78" w:rsidRPr="0028265C">
        <w:rPr>
          <w:rFonts w:eastAsiaTheme="minorHAnsi"/>
          <w:lang w:eastAsia="en-US"/>
        </w:rPr>
        <w:t>,</w:t>
      </w:r>
      <w:r w:rsidR="00BE007A" w:rsidRPr="0028265C">
        <w:rPr>
          <w:rFonts w:eastAsiaTheme="minorHAnsi"/>
          <w:lang w:eastAsia="en-US"/>
        </w:rPr>
        <w:t xml:space="preserve"> соответственно расходы регионального бюджета и внебюджетные источники 3318,7 млн. руб.,</w:t>
      </w:r>
      <w:r w:rsidR="003D5E78" w:rsidRPr="0028265C">
        <w:rPr>
          <w:rFonts w:eastAsiaTheme="minorHAnsi"/>
          <w:lang w:eastAsia="en-US"/>
        </w:rPr>
        <w:t xml:space="preserve"> что отражено </w:t>
      </w:r>
      <w:r w:rsidR="003D5E78" w:rsidRPr="0028265C">
        <w:rPr>
          <w:rFonts w:eastAsiaTheme="minorHAnsi"/>
          <w:color w:val="0000CC"/>
          <w:lang w:eastAsia="en-US"/>
        </w:rPr>
        <w:t>в таблице №</w:t>
      </w:r>
      <w:r w:rsidR="004B6A4E" w:rsidRPr="0028265C">
        <w:rPr>
          <w:rFonts w:eastAsiaTheme="minorHAnsi"/>
          <w:color w:val="0000CC"/>
          <w:lang w:eastAsia="en-US"/>
        </w:rPr>
        <w:t>1</w:t>
      </w:r>
      <w:r w:rsidR="00A72A36" w:rsidRPr="0028265C">
        <w:rPr>
          <w:rFonts w:eastAsiaTheme="minorHAnsi"/>
          <w:color w:val="0000CC"/>
          <w:lang w:eastAsia="en-US"/>
        </w:rPr>
        <w:t>4</w:t>
      </w:r>
      <w:r w:rsidR="001F7215" w:rsidRPr="0028265C">
        <w:rPr>
          <w:rFonts w:eastAsiaTheme="minorHAnsi"/>
          <w:color w:val="0000CC"/>
          <w:lang w:eastAsia="en-US"/>
        </w:rPr>
        <w:t>.</w:t>
      </w:r>
      <w:r w:rsidR="00270FD3" w:rsidRPr="0028265C">
        <w:rPr>
          <w:rFonts w:eastAsiaTheme="minorHAnsi"/>
          <w:lang w:eastAsia="en-US"/>
        </w:rPr>
        <w:t xml:space="preserve"> </w:t>
      </w:r>
    </w:p>
    <w:p w:rsidR="00653DC1" w:rsidRPr="000844E6" w:rsidRDefault="00653DC1" w:rsidP="00653DC1">
      <w:pPr>
        <w:autoSpaceDE w:val="0"/>
        <w:autoSpaceDN w:val="0"/>
        <w:adjustRightInd w:val="0"/>
        <w:ind w:firstLine="284"/>
        <w:jc w:val="right"/>
        <w:rPr>
          <w:rFonts w:eastAsiaTheme="minorHAnsi"/>
          <w:color w:val="020BBE"/>
          <w:lang w:eastAsia="en-US"/>
        </w:rPr>
      </w:pPr>
      <w:r w:rsidRPr="000844E6">
        <w:rPr>
          <w:rFonts w:eastAsiaTheme="minorHAnsi"/>
          <w:color w:val="020BBE"/>
          <w:lang w:eastAsia="en-US"/>
        </w:rPr>
        <w:t>Таблица №1</w:t>
      </w:r>
      <w:r w:rsidR="00A72A36" w:rsidRPr="000844E6">
        <w:rPr>
          <w:rFonts w:eastAsiaTheme="minorHAnsi"/>
          <w:color w:val="020BBE"/>
          <w:lang w:eastAsia="en-US"/>
        </w:rPr>
        <w:t>4</w:t>
      </w:r>
      <w:r w:rsidRPr="000844E6">
        <w:rPr>
          <w:rFonts w:eastAsiaTheme="minorHAnsi"/>
          <w:color w:val="020BBE"/>
          <w:lang w:eastAsia="en-US"/>
        </w:rPr>
        <w:t>, тыс. руб.</w:t>
      </w:r>
    </w:p>
    <w:tbl>
      <w:tblPr>
        <w:tblW w:w="10042" w:type="dxa"/>
        <w:tblInd w:w="95" w:type="dxa"/>
        <w:tblLayout w:type="fixed"/>
        <w:tblLook w:val="04A0"/>
      </w:tblPr>
      <w:tblGrid>
        <w:gridCol w:w="956"/>
        <w:gridCol w:w="900"/>
        <w:gridCol w:w="890"/>
        <w:gridCol w:w="885"/>
        <w:gridCol w:w="778"/>
        <w:gridCol w:w="849"/>
        <w:gridCol w:w="992"/>
        <w:gridCol w:w="1843"/>
        <w:gridCol w:w="865"/>
        <w:gridCol w:w="1084"/>
      </w:tblGrid>
      <w:tr w:rsidR="00653DC1" w:rsidRPr="000844E6" w:rsidTr="00653DC1">
        <w:trPr>
          <w:trHeight w:val="288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Год реализации</w:t>
            </w:r>
          </w:p>
        </w:tc>
        <w:tc>
          <w:tcPr>
            <w:tcW w:w="4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Объемы и источники финансирования (млн. руб.)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 xml:space="preserve">Объем </w:t>
            </w:r>
            <w:proofErr w:type="spellStart"/>
            <w:r w:rsidRPr="000844E6">
              <w:rPr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0844E6">
              <w:rPr>
                <w:color w:val="000000"/>
                <w:sz w:val="18"/>
                <w:szCs w:val="18"/>
              </w:rPr>
              <w:t xml:space="preserve"> при сохранении уровня 2017 года (81% - федеральный бюджет) и 19% региональный бюджет и внебюджетные источники</w:t>
            </w:r>
          </w:p>
        </w:tc>
        <w:tc>
          <w:tcPr>
            <w:tcW w:w="1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 xml:space="preserve">Целевой показатель «число новых мест в общеобразовательных организациях» </w:t>
            </w:r>
          </w:p>
        </w:tc>
      </w:tr>
      <w:tr w:rsidR="00653DC1" w:rsidRPr="000844E6" w:rsidTr="00653DC1">
        <w:trPr>
          <w:trHeight w:val="315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</w:tr>
      <w:tr w:rsidR="00653DC1" w:rsidRPr="000844E6" w:rsidTr="00653DC1">
        <w:trPr>
          <w:trHeight w:val="271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всего, из них: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в отсутствие расходов  в Программе на их создание</w:t>
            </w:r>
          </w:p>
        </w:tc>
      </w:tr>
      <w:tr w:rsidR="00653DC1" w:rsidRPr="000844E6" w:rsidTr="00653DC1">
        <w:trPr>
          <w:trHeight w:val="765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федеральный бюджет (гр.2*81/100)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0844E6">
              <w:rPr>
                <w:color w:val="000000"/>
                <w:sz w:val="18"/>
                <w:szCs w:val="18"/>
              </w:rPr>
              <w:t>Региональный</w:t>
            </w:r>
            <w:proofErr w:type="gramEnd"/>
            <w:r w:rsidRPr="000844E6">
              <w:rPr>
                <w:color w:val="000000"/>
                <w:sz w:val="18"/>
                <w:szCs w:val="18"/>
              </w:rPr>
              <w:t xml:space="preserve"> бюджета и внебюджетные источники (гр.2*19/100)</w:t>
            </w: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3DC1" w:rsidRPr="000844E6" w:rsidTr="00653DC1">
        <w:trPr>
          <w:trHeight w:val="207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653DC1" w:rsidRPr="000844E6" w:rsidTr="00653DC1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2775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2775</w:t>
            </w:r>
          </w:p>
        </w:tc>
      </w:tr>
      <w:tr w:rsidR="00653DC1" w:rsidRPr="000844E6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554,1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447,8 (81%)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106,2 (19%)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1785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785</w:t>
            </w:r>
          </w:p>
        </w:tc>
      </w:tr>
      <w:tr w:rsidR="00653DC1" w:rsidRPr="000844E6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659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285,9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373,1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533,8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125,2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750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200</w:t>
            </w:r>
          </w:p>
        </w:tc>
      </w:tr>
      <w:tr w:rsidR="00653DC1" w:rsidRPr="000844E6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75,6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75,6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61,2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53DC1" w:rsidRPr="000844E6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7506,8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5701,8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1805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6080,5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1426,3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12250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50</w:t>
            </w:r>
          </w:p>
        </w:tc>
      </w:tr>
      <w:tr w:rsidR="00653DC1" w:rsidRPr="000844E6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2277,7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1718,4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559,3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1844,9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432,8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3450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53DC1" w:rsidRPr="000844E6" w:rsidTr="007B7A65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1845,6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1268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577,6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1494,9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350,7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53DC1" w:rsidRPr="000844E6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1273,6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827,8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445,8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1031,6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844E6">
              <w:rPr>
                <w:b/>
                <w:bCs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DC1" w:rsidRPr="000844E6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0844E6">
              <w:rPr>
                <w:color w:val="000000"/>
                <w:sz w:val="18"/>
                <w:szCs w:val="18"/>
              </w:rPr>
              <w:t>0</w:t>
            </w:r>
          </w:p>
        </w:tc>
      </w:tr>
      <w:tr w:rsidR="00653DC1" w:rsidRPr="006E11C2" w:rsidTr="00200857">
        <w:trPr>
          <w:trHeight w:val="31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1592,6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1035,2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557,4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1290,0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302,6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</w:t>
            </w:r>
          </w:p>
        </w:tc>
      </w:tr>
      <w:tr w:rsidR="00653DC1" w:rsidRPr="006E11C2" w:rsidTr="00753A5C">
        <w:trPr>
          <w:trHeight w:val="31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2236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1453,4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782,6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1811,2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424,8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3DC1" w:rsidRPr="006E11C2" w:rsidRDefault="00653DC1" w:rsidP="00753A5C">
            <w:pPr>
              <w:jc w:val="center"/>
              <w:rPr>
                <w:color w:val="000000"/>
                <w:sz w:val="18"/>
                <w:szCs w:val="18"/>
              </w:rPr>
            </w:pPr>
            <w:r w:rsidRPr="006E11C2">
              <w:rPr>
                <w:color w:val="000000"/>
                <w:sz w:val="18"/>
                <w:szCs w:val="18"/>
              </w:rPr>
              <w:t>0</w:t>
            </w:r>
          </w:p>
        </w:tc>
      </w:tr>
      <w:tr w:rsidR="009D750A" w:rsidRPr="006E11C2" w:rsidTr="00753A5C">
        <w:trPr>
          <w:trHeight w:val="31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 w:rsidP="007B7A6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2016 - 2025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 w:rsidP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18020,9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447,8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12472,3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4727,8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373,1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29560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3910</w:t>
            </w:r>
          </w:p>
        </w:tc>
      </w:tr>
      <w:tr w:rsidR="009D750A" w:rsidRPr="006E11C2" w:rsidTr="00653DC1">
        <w:trPr>
          <w:trHeight w:val="201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 w:rsidP="00753A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2018-2025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17466,9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12366,1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4727,7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373,1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14148,2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3318,7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 w:themeFill="background2"/>
            <w:vAlign w:val="bottom"/>
            <w:hideMark/>
          </w:tcPr>
          <w:p w:rsidR="009D750A" w:rsidRPr="006E11C2" w:rsidRDefault="009D75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11C2">
              <w:rPr>
                <w:b/>
                <w:bCs/>
                <w:color w:val="000000"/>
                <w:sz w:val="18"/>
                <w:szCs w:val="18"/>
              </w:rPr>
              <w:t>350</w:t>
            </w:r>
          </w:p>
        </w:tc>
      </w:tr>
    </w:tbl>
    <w:p w:rsidR="005021B8" w:rsidRPr="00D311FF" w:rsidRDefault="000844E6" w:rsidP="005021B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Следует отметить, проектом федерального бюджета на 2018 год и на плановый период 2019 и 2020 годов №274618-7, внесенным Правительством РФ объем субсидии из федерального бюджета на реализацию мероприятий по содействию созданию в субъектах Российской Федерации новых мест в общеобразовательных организациях предусмотрена в размере 24500,0 тыс. руб</w:t>
      </w:r>
      <w:r w:rsidRPr="00D311FF">
        <w:rPr>
          <w:rFonts w:eastAsiaTheme="minorHAnsi"/>
          <w:lang w:eastAsia="en-US"/>
        </w:rPr>
        <w:t>. на 2018 год и по 25000,0 тыс</w:t>
      </w:r>
      <w:proofErr w:type="gramStart"/>
      <w:r w:rsidRPr="00D311FF">
        <w:rPr>
          <w:rFonts w:eastAsiaTheme="minorHAnsi"/>
          <w:lang w:eastAsia="en-US"/>
        </w:rPr>
        <w:t>.р</w:t>
      </w:r>
      <w:proofErr w:type="gramEnd"/>
      <w:r w:rsidRPr="00D311FF">
        <w:rPr>
          <w:rFonts w:eastAsiaTheme="minorHAnsi"/>
          <w:lang w:eastAsia="en-US"/>
        </w:rPr>
        <w:t xml:space="preserve">уб. на 2019-2020 годы, что соответствует объему субсидий </w:t>
      </w:r>
      <w:r w:rsidR="00B24125" w:rsidRPr="00D311FF">
        <w:rPr>
          <w:rFonts w:eastAsiaTheme="minorHAnsi"/>
          <w:lang w:eastAsia="en-US"/>
        </w:rPr>
        <w:t xml:space="preserve">в </w:t>
      </w:r>
      <w:r w:rsidRPr="00D311FF">
        <w:rPr>
          <w:rFonts w:eastAsiaTheme="minorHAnsi"/>
          <w:lang w:eastAsia="en-US"/>
        </w:rPr>
        <w:t>2017 году</w:t>
      </w:r>
      <w:r w:rsidR="00B24125" w:rsidRPr="00D311FF">
        <w:rPr>
          <w:rFonts w:eastAsiaTheme="minorHAnsi"/>
          <w:lang w:eastAsia="en-US"/>
        </w:rPr>
        <w:t>. С</w:t>
      </w:r>
      <w:r w:rsidRPr="00D311FF">
        <w:rPr>
          <w:rFonts w:eastAsiaTheme="minorHAnsi"/>
          <w:lang w:eastAsia="en-US"/>
        </w:rPr>
        <w:t xml:space="preserve">ледовательно, ежегодное получение из федерального бюджета Волгоградской областью средств, по мнению КСП, допустимо на уровне 2017 года, что составит около </w:t>
      </w:r>
      <w:r w:rsidR="00575326" w:rsidRPr="00D311FF">
        <w:rPr>
          <w:rFonts w:eastAsiaTheme="minorHAnsi"/>
          <w:lang w:eastAsia="en-US"/>
        </w:rPr>
        <w:t>3582,4</w:t>
      </w:r>
      <w:r w:rsidRPr="00D311FF">
        <w:rPr>
          <w:rFonts w:eastAsiaTheme="minorHAnsi"/>
          <w:lang w:eastAsia="en-US"/>
        </w:rPr>
        <w:t xml:space="preserve"> млн. руб. (</w:t>
      </w:r>
      <w:r w:rsidR="00575326" w:rsidRPr="00D311FF">
        <w:rPr>
          <w:rFonts w:eastAsiaTheme="minorHAnsi"/>
          <w:lang w:eastAsia="en-US"/>
        </w:rPr>
        <w:t>447,8</w:t>
      </w:r>
      <w:r w:rsidRPr="00D311FF">
        <w:rPr>
          <w:rFonts w:eastAsiaTheme="minorHAnsi"/>
          <w:lang w:eastAsia="en-US"/>
        </w:rPr>
        <w:t xml:space="preserve"> тыс. руб.*8 лет (с 2018-2025 годы)).  Таким образом,  реально допустимый объем средств из федерального бюджета на </w:t>
      </w:r>
      <w:r w:rsidR="00575326" w:rsidRPr="00D311FF">
        <w:rPr>
          <w:rFonts w:eastAsiaTheme="minorHAnsi"/>
          <w:lang w:eastAsia="en-US"/>
        </w:rPr>
        <w:t>10565,8</w:t>
      </w:r>
      <w:r w:rsidRPr="00D311FF">
        <w:rPr>
          <w:rFonts w:eastAsiaTheme="minorHAnsi"/>
          <w:lang w:eastAsia="en-US"/>
        </w:rPr>
        <w:t xml:space="preserve"> млн. руб. меньше планируемого объема сре</w:t>
      </w:r>
      <w:proofErr w:type="gramStart"/>
      <w:r w:rsidRPr="00D311FF">
        <w:rPr>
          <w:rFonts w:eastAsiaTheme="minorHAnsi"/>
          <w:lang w:eastAsia="en-US"/>
        </w:rPr>
        <w:t>дств в Пр</w:t>
      </w:r>
      <w:proofErr w:type="gramEnd"/>
      <w:r w:rsidRPr="00D311FF">
        <w:rPr>
          <w:rFonts w:eastAsiaTheme="minorHAnsi"/>
          <w:lang w:eastAsia="en-US"/>
        </w:rPr>
        <w:t xml:space="preserve">ограмме (14148,2 млн. руб.). </w:t>
      </w:r>
      <w:r w:rsidR="005021B8" w:rsidRPr="00D311FF">
        <w:rPr>
          <w:rFonts w:eastAsiaTheme="minorHAnsi"/>
          <w:lang w:eastAsia="en-US"/>
        </w:rPr>
        <w:t xml:space="preserve">Получение указанного объема средств подтверждается </w:t>
      </w:r>
      <w:r w:rsidR="00021B1B" w:rsidRPr="00D311FF">
        <w:rPr>
          <w:rFonts w:eastAsiaTheme="minorHAnsi"/>
          <w:lang w:eastAsia="en-US"/>
        </w:rPr>
        <w:t xml:space="preserve">и </w:t>
      </w:r>
      <w:r w:rsidR="005021B8" w:rsidRPr="00D311FF">
        <w:rPr>
          <w:rFonts w:eastAsiaTheme="minorHAnsi"/>
          <w:lang w:eastAsia="en-US"/>
        </w:rPr>
        <w:t xml:space="preserve">выделением субсидии Волгоградской области  на 2018 год в размере 483,8 млн. руб. на строительство школы на 1000 мест в 7 микрорайоне </w:t>
      </w:r>
      <w:proofErr w:type="gramStart"/>
      <w:r w:rsidR="005021B8" w:rsidRPr="00D311FF">
        <w:rPr>
          <w:rFonts w:eastAsiaTheme="minorHAnsi"/>
          <w:lang w:eastAsia="en-US"/>
        </w:rPr>
        <w:t>г</w:t>
      </w:r>
      <w:proofErr w:type="gramEnd"/>
      <w:r w:rsidR="005021B8" w:rsidRPr="00D311FF">
        <w:rPr>
          <w:rFonts w:eastAsiaTheme="minorHAnsi"/>
          <w:lang w:eastAsia="en-US"/>
        </w:rPr>
        <w:t>. Камышина</w:t>
      </w:r>
      <w:r w:rsidR="00021B1B" w:rsidRPr="00D311FF">
        <w:rPr>
          <w:rFonts w:eastAsiaTheme="minorHAnsi"/>
          <w:lang w:eastAsia="en-US"/>
        </w:rPr>
        <w:t>, что сопоставимо с размером субсидии 2017 года</w:t>
      </w:r>
      <w:r w:rsidR="005021B8" w:rsidRPr="00D311FF">
        <w:rPr>
          <w:rFonts w:eastAsiaTheme="minorHAnsi"/>
          <w:lang w:eastAsia="en-US"/>
        </w:rPr>
        <w:t>.</w:t>
      </w:r>
    </w:p>
    <w:p w:rsidR="005021B8" w:rsidRPr="0028265C" w:rsidRDefault="005021B8" w:rsidP="005021B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D311FF">
        <w:rPr>
          <w:rFonts w:eastAsiaTheme="minorHAnsi"/>
          <w:lang w:eastAsia="en-US"/>
        </w:rPr>
        <w:t>В настоящее время ассигнования на 2018-2020 годы на реализацию мероприятий Программы по созданию новых мест проектом Закона Волгоградской области «Об областном бюджете на 2018 год и на плановый период 2019 и 2020 годов» (далее Закон об областном бюджете №126-ОД) предусмотрены на 2018 год в размере 523,3 млн. руб., из них средства федерального бюджета 483,8 млн. руб., средства областного</w:t>
      </w:r>
      <w:r w:rsidRPr="0028265C">
        <w:rPr>
          <w:rFonts w:eastAsiaTheme="minorHAnsi"/>
          <w:lang w:eastAsia="en-US"/>
        </w:rPr>
        <w:t xml:space="preserve"> бюджета 39,5</w:t>
      </w:r>
      <w:proofErr w:type="gramEnd"/>
      <w:r w:rsidRPr="0028265C">
        <w:rPr>
          <w:rFonts w:eastAsiaTheme="minorHAnsi"/>
          <w:lang w:eastAsia="en-US"/>
        </w:rPr>
        <w:t xml:space="preserve"> млн. руб., на 2019 и 2020 годы ассигнования не предусмотрены. </w:t>
      </w:r>
    </w:p>
    <w:p w:rsidR="00021B1B" w:rsidRPr="006E11C2" w:rsidRDefault="00021B1B" w:rsidP="005021B8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r w:rsidRPr="0028265C">
        <w:rPr>
          <w:rFonts w:eastAsiaTheme="minorHAnsi"/>
          <w:lang w:eastAsia="en-US"/>
        </w:rPr>
        <w:t>Утверждение ассигнований в областном бюджете на последующие</w:t>
      </w:r>
      <w:r w:rsidRPr="000844E6">
        <w:rPr>
          <w:rFonts w:eastAsiaTheme="minorHAnsi"/>
          <w:lang w:eastAsia="en-US"/>
        </w:rPr>
        <w:t xml:space="preserve"> годы в объеме, запланированном в Программе, по мнению КСП, маловероятно. </w:t>
      </w:r>
      <w:proofErr w:type="gramStart"/>
      <w:r w:rsidRPr="000844E6">
        <w:rPr>
          <w:rFonts w:eastAsiaTheme="minorHAnsi"/>
          <w:lang w:eastAsia="en-US"/>
        </w:rPr>
        <w:t xml:space="preserve">Так, например, в 2020 году Программой запланировано строительство 15 школ с объемом финансирования 7506,8 млн. руб., соответственно из </w:t>
      </w:r>
      <w:r w:rsidRPr="006E11C2">
        <w:rPr>
          <w:rFonts w:eastAsiaTheme="minorHAnsi"/>
          <w:lang w:eastAsia="en-US"/>
        </w:rPr>
        <w:t xml:space="preserve">регионального бюджета при условии сохранения </w:t>
      </w:r>
      <w:proofErr w:type="spellStart"/>
      <w:r w:rsidRPr="006E11C2">
        <w:rPr>
          <w:rFonts w:eastAsiaTheme="minorHAnsi"/>
          <w:lang w:eastAsia="en-US"/>
        </w:rPr>
        <w:t>софинансирования</w:t>
      </w:r>
      <w:proofErr w:type="spellEnd"/>
      <w:r w:rsidRPr="006E11C2">
        <w:rPr>
          <w:rFonts w:eastAsiaTheme="minorHAnsi"/>
          <w:lang w:eastAsia="en-US"/>
        </w:rPr>
        <w:t xml:space="preserve"> из федерального бюджета на уровне 2017 года (81%) должны составить 1426,3 млн. руб., что составляет 14,8% </w:t>
      </w:r>
      <w:r w:rsidR="00D702BE" w:rsidRPr="006E11C2">
        <w:rPr>
          <w:rFonts w:eastAsiaTheme="minorHAnsi"/>
          <w:lang w:eastAsia="en-US"/>
        </w:rPr>
        <w:t>от ежегодных</w:t>
      </w:r>
      <w:r w:rsidRPr="006E11C2">
        <w:rPr>
          <w:rFonts w:eastAsiaTheme="minorHAnsi"/>
          <w:lang w:eastAsia="en-US"/>
        </w:rPr>
        <w:t xml:space="preserve"> расходов областного бюджета Волгоградской области на общее образование и 44%</w:t>
      </w:r>
      <w:r w:rsidR="00D702BE" w:rsidRPr="006E11C2">
        <w:rPr>
          <w:rFonts w:eastAsiaTheme="minorHAnsi"/>
          <w:lang w:eastAsia="en-US"/>
        </w:rPr>
        <w:t xml:space="preserve"> от</w:t>
      </w:r>
      <w:r w:rsidRPr="006E11C2">
        <w:rPr>
          <w:rFonts w:eastAsiaTheme="minorHAnsi"/>
          <w:lang w:eastAsia="en-US"/>
        </w:rPr>
        <w:t xml:space="preserve"> </w:t>
      </w:r>
      <w:r w:rsidR="00D702BE" w:rsidRPr="006E11C2">
        <w:rPr>
          <w:rFonts w:eastAsiaTheme="minorHAnsi"/>
          <w:lang w:eastAsia="en-US"/>
        </w:rPr>
        <w:t>ежегодных расходов на</w:t>
      </w:r>
      <w:r w:rsidRPr="006E11C2">
        <w:rPr>
          <w:rFonts w:eastAsiaTheme="minorHAnsi"/>
          <w:lang w:eastAsia="en-US"/>
        </w:rPr>
        <w:t xml:space="preserve"> субсидии местным бюджетам на</w:t>
      </w:r>
      <w:proofErr w:type="gramEnd"/>
      <w:r w:rsidRPr="006E11C2">
        <w:rPr>
          <w:rFonts w:eastAsiaTheme="minorHAnsi"/>
          <w:lang w:eastAsia="en-US"/>
        </w:rPr>
        <w:t xml:space="preserve"> </w:t>
      </w:r>
      <w:proofErr w:type="spellStart"/>
      <w:r w:rsidRPr="006E11C2">
        <w:rPr>
          <w:rFonts w:eastAsiaTheme="minorHAnsi"/>
          <w:lang w:eastAsia="en-US"/>
        </w:rPr>
        <w:lastRenderedPageBreak/>
        <w:t>софинансирование</w:t>
      </w:r>
      <w:proofErr w:type="spellEnd"/>
      <w:r w:rsidRPr="006E11C2">
        <w:rPr>
          <w:rFonts w:eastAsiaTheme="minorHAnsi"/>
          <w:lang w:eastAsia="en-US"/>
        </w:rPr>
        <w:t xml:space="preserve"> капитальных вложений в объекты муниципальной собственности </w:t>
      </w:r>
      <w:r w:rsidRPr="006E11C2">
        <w:rPr>
          <w:rFonts w:eastAsiaTheme="minorHAnsi"/>
          <w:i/>
          <w:lang w:eastAsia="en-US"/>
        </w:rPr>
        <w:t>(</w:t>
      </w:r>
      <w:r w:rsidR="00D702BE" w:rsidRPr="006E11C2">
        <w:rPr>
          <w:rFonts w:eastAsiaTheme="minorHAnsi"/>
          <w:i/>
          <w:lang w:eastAsia="en-US"/>
        </w:rPr>
        <w:t xml:space="preserve">для расчета использованы ассигнования </w:t>
      </w:r>
      <w:r w:rsidRPr="006E11C2">
        <w:rPr>
          <w:rFonts w:eastAsiaTheme="minorHAnsi"/>
          <w:i/>
          <w:lang w:eastAsia="en-US"/>
        </w:rPr>
        <w:t>2017 год</w:t>
      </w:r>
      <w:r w:rsidR="00D702BE" w:rsidRPr="006E11C2">
        <w:rPr>
          <w:rFonts w:eastAsiaTheme="minorHAnsi"/>
          <w:i/>
          <w:lang w:eastAsia="en-US"/>
        </w:rPr>
        <w:t>а</w:t>
      </w:r>
      <w:r w:rsidRPr="006E11C2">
        <w:rPr>
          <w:rFonts w:eastAsiaTheme="minorHAnsi"/>
          <w:i/>
          <w:lang w:eastAsia="en-US"/>
        </w:rPr>
        <w:t xml:space="preserve">). </w:t>
      </w:r>
    </w:p>
    <w:p w:rsidR="00021B1B" w:rsidRPr="006E11C2" w:rsidRDefault="00021B1B" w:rsidP="00021B1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>С учетом вышеизложенного</w:t>
      </w:r>
      <w:r w:rsidR="005021B8" w:rsidRPr="006E11C2">
        <w:rPr>
          <w:rFonts w:eastAsiaTheme="minorHAnsi"/>
          <w:lang w:eastAsia="en-US"/>
        </w:rPr>
        <w:t xml:space="preserve">, запланированный объем расходов </w:t>
      </w:r>
      <w:r w:rsidRPr="006E11C2">
        <w:rPr>
          <w:rFonts w:eastAsiaTheme="minorHAnsi"/>
          <w:lang w:eastAsia="en-US"/>
        </w:rPr>
        <w:t xml:space="preserve">в Программе к получению из федерального бюджета (14148,2 млн. руб.), вызывает сомнение в возможности его получения. </w:t>
      </w:r>
      <w:proofErr w:type="gramStart"/>
      <w:r w:rsidRPr="006E11C2">
        <w:rPr>
          <w:rFonts w:eastAsiaTheme="minorHAnsi"/>
          <w:lang w:eastAsia="en-US"/>
        </w:rPr>
        <w:t xml:space="preserve">Так, например, только в 2020 году при сохранении </w:t>
      </w:r>
      <w:proofErr w:type="spellStart"/>
      <w:r w:rsidRPr="006E11C2">
        <w:rPr>
          <w:rFonts w:eastAsiaTheme="minorHAnsi"/>
          <w:lang w:eastAsia="en-US"/>
        </w:rPr>
        <w:t>софинансированния</w:t>
      </w:r>
      <w:proofErr w:type="spellEnd"/>
      <w:r w:rsidRPr="006E11C2">
        <w:rPr>
          <w:rFonts w:eastAsiaTheme="minorHAnsi"/>
          <w:lang w:eastAsia="en-US"/>
        </w:rPr>
        <w:t xml:space="preserve"> из федерального бюджета на уровне 2017 года (81%) с учетом запланированного объема расходов необходимо получить субсидию из федерального бюджета </w:t>
      </w:r>
      <w:r w:rsidR="005021B8" w:rsidRPr="006E11C2">
        <w:rPr>
          <w:rFonts w:eastAsiaTheme="minorHAnsi"/>
          <w:lang w:eastAsia="en-US"/>
        </w:rPr>
        <w:t xml:space="preserve">в размере </w:t>
      </w:r>
      <w:r w:rsidR="005021B8" w:rsidRPr="006E11C2">
        <w:rPr>
          <w:rFonts w:eastAsiaTheme="minorHAnsi"/>
          <w:b/>
          <w:lang w:eastAsia="en-US"/>
        </w:rPr>
        <w:t>6080,5 млн. руб.,</w:t>
      </w:r>
      <w:r w:rsidR="005021B8" w:rsidRPr="006E11C2">
        <w:rPr>
          <w:rFonts w:eastAsiaTheme="minorHAnsi"/>
          <w:lang w:eastAsia="en-US"/>
        </w:rPr>
        <w:t xml:space="preserve"> что составляет 24,3% от </w:t>
      </w:r>
      <w:r w:rsidR="0028265C" w:rsidRPr="006E11C2">
        <w:rPr>
          <w:rFonts w:eastAsiaTheme="minorHAnsi"/>
          <w:lang w:eastAsia="en-US"/>
        </w:rPr>
        <w:t>субсидий из</w:t>
      </w:r>
      <w:r w:rsidR="005021B8" w:rsidRPr="006E11C2">
        <w:rPr>
          <w:rFonts w:eastAsiaTheme="minorHAnsi"/>
          <w:lang w:eastAsia="en-US"/>
        </w:rPr>
        <w:t xml:space="preserve"> федерального бюджета </w:t>
      </w:r>
      <w:r w:rsidR="0028265C" w:rsidRPr="006E11C2">
        <w:rPr>
          <w:rFonts w:eastAsiaTheme="minorHAnsi"/>
          <w:lang w:eastAsia="en-US"/>
        </w:rPr>
        <w:t xml:space="preserve">всем субъектам РФ </w:t>
      </w:r>
      <w:r w:rsidR="005021B8" w:rsidRPr="006E11C2">
        <w:rPr>
          <w:rFonts w:eastAsiaTheme="minorHAnsi"/>
          <w:lang w:eastAsia="en-US"/>
        </w:rPr>
        <w:t>на эти цели на 2020 год (25000,0 млн. руб.)</w:t>
      </w:r>
      <w:r w:rsidRPr="006E11C2">
        <w:rPr>
          <w:rFonts w:eastAsiaTheme="minorHAnsi"/>
          <w:lang w:eastAsia="en-US"/>
        </w:rPr>
        <w:t xml:space="preserve">. </w:t>
      </w:r>
      <w:proofErr w:type="gramEnd"/>
    </w:p>
    <w:p w:rsidR="005F4E34" w:rsidRPr="006E11C2" w:rsidRDefault="00021B1B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 xml:space="preserve">Фактически объемы финансирования Программы запланированы без учета реальности и возможности их получения, что является риском невыполнения мероприятий Программы, и соответственно целей и задач Программы. В связи с </w:t>
      </w:r>
      <w:r w:rsidR="00B24125" w:rsidRPr="006E11C2">
        <w:rPr>
          <w:rFonts w:eastAsiaTheme="minorHAnsi"/>
          <w:lang w:eastAsia="en-US"/>
        </w:rPr>
        <w:t>этим</w:t>
      </w:r>
      <w:r w:rsidRPr="006E11C2">
        <w:rPr>
          <w:rFonts w:eastAsiaTheme="minorHAnsi"/>
          <w:lang w:eastAsia="en-US"/>
        </w:rPr>
        <w:t xml:space="preserve"> обращает внимание механизм реализации Программы путем </w:t>
      </w:r>
      <w:r w:rsidR="007B4DEB" w:rsidRPr="006E11C2">
        <w:rPr>
          <w:rFonts w:eastAsiaTheme="minorHAnsi"/>
          <w:lang w:eastAsia="en-US"/>
        </w:rPr>
        <w:t>реализаци</w:t>
      </w:r>
      <w:r w:rsidRPr="006E11C2">
        <w:rPr>
          <w:rFonts w:eastAsiaTheme="minorHAnsi"/>
          <w:lang w:eastAsia="en-US"/>
        </w:rPr>
        <w:t>и</w:t>
      </w:r>
      <w:r w:rsidR="007B4DEB" w:rsidRPr="006E11C2">
        <w:rPr>
          <w:rFonts w:eastAsiaTheme="minorHAnsi"/>
          <w:lang w:eastAsia="en-US"/>
        </w:rPr>
        <w:t xml:space="preserve"> наиболее дорогостоящих форм создания новых мест (строительство и реконструкция)</w:t>
      </w:r>
      <w:r w:rsidR="00B24125" w:rsidRPr="006E11C2">
        <w:rPr>
          <w:rFonts w:eastAsiaTheme="minorHAnsi"/>
          <w:lang w:eastAsia="en-US"/>
        </w:rPr>
        <w:t xml:space="preserve">. </w:t>
      </w:r>
      <w:r w:rsidR="005307DD" w:rsidRPr="006E11C2">
        <w:rPr>
          <w:rFonts w:eastAsiaTheme="minorHAnsi"/>
          <w:lang w:eastAsia="en-US"/>
        </w:rPr>
        <w:t xml:space="preserve"> </w:t>
      </w:r>
      <w:r w:rsidR="00B24125" w:rsidRPr="006E11C2">
        <w:rPr>
          <w:rFonts w:eastAsiaTheme="minorHAnsi"/>
          <w:lang w:eastAsia="en-US"/>
        </w:rPr>
        <w:t>А</w:t>
      </w:r>
      <w:r w:rsidR="007B4DEB" w:rsidRPr="006E11C2">
        <w:rPr>
          <w:rFonts w:eastAsiaTheme="minorHAnsi"/>
          <w:lang w:eastAsia="en-US"/>
        </w:rPr>
        <w:t>нализом аналогичных п</w:t>
      </w:r>
      <w:r w:rsidR="00863E3D" w:rsidRPr="006E11C2">
        <w:rPr>
          <w:rFonts w:eastAsiaTheme="minorHAnsi"/>
          <w:lang w:eastAsia="en-US"/>
        </w:rPr>
        <w:t>рограмм по созданию новых ме</w:t>
      </w:r>
      <w:proofErr w:type="gramStart"/>
      <w:r w:rsidR="00863E3D" w:rsidRPr="006E11C2">
        <w:rPr>
          <w:rFonts w:eastAsiaTheme="minorHAnsi"/>
          <w:lang w:eastAsia="en-US"/>
        </w:rPr>
        <w:t xml:space="preserve">ст в </w:t>
      </w:r>
      <w:r w:rsidR="00B24125" w:rsidRPr="006E11C2">
        <w:rPr>
          <w:rFonts w:eastAsiaTheme="minorHAnsi"/>
          <w:lang w:eastAsia="en-US"/>
        </w:rPr>
        <w:t>др</w:t>
      </w:r>
      <w:proofErr w:type="gramEnd"/>
      <w:r w:rsidR="00B24125" w:rsidRPr="006E11C2">
        <w:rPr>
          <w:rFonts w:eastAsiaTheme="minorHAnsi"/>
          <w:lang w:eastAsia="en-US"/>
        </w:rPr>
        <w:t xml:space="preserve">угих </w:t>
      </w:r>
      <w:r w:rsidR="00863E3D" w:rsidRPr="006E11C2">
        <w:rPr>
          <w:rFonts w:eastAsiaTheme="minorHAnsi"/>
          <w:lang w:eastAsia="en-US"/>
        </w:rPr>
        <w:t>субъектах Р</w:t>
      </w:r>
      <w:r w:rsidR="005307DD" w:rsidRPr="006E11C2">
        <w:rPr>
          <w:rFonts w:eastAsiaTheme="minorHAnsi"/>
          <w:lang w:eastAsia="en-US"/>
        </w:rPr>
        <w:t>Ф</w:t>
      </w:r>
      <w:r w:rsidR="00863E3D" w:rsidRPr="006E11C2">
        <w:rPr>
          <w:rFonts w:eastAsiaTheme="minorHAnsi"/>
          <w:lang w:eastAsia="en-US"/>
        </w:rPr>
        <w:t xml:space="preserve"> </w:t>
      </w:r>
      <w:r w:rsidR="00B24125" w:rsidRPr="006E11C2">
        <w:rPr>
          <w:rFonts w:eastAsiaTheme="minorHAnsi"/>
          <w:lang w:eastAsia="en-US"/>
        </w:rPr>
        <w:t xml:space="preserve">установлено, что </w:t>
      </w:r>
      <w:r w:rsidR="001F6CC1" w:rsidRPr="006E11C2">
        <w:rPr>
          <w:rFonts w:eastAsiaTheme="minorHAnsi"/>
          <w:lang w:eastAsia="en-US"/>
        </w:rPr>
        <w:t xml:space="preserve">субсидии на </w:t>
      </w:r>
      <w:proofErr w:type="spellStart"/>
      <w:r w:rsidR="001F6CC1" w:rsidRPr="006E11C2">
        <w:rPr>
          <w:rFonts w:eastAsiaTheme="minorHAnsi"/>
          <w:lang w:eastAsia="en-US"/>
        </w:rPr>
        <w:t>софинансирование</w:t>
      </w:r>
      <w:proofErr w:type="spellEnd"/>
      <w:r w:rsidR="001F6CC1" w:rsidRPr="006E11C2">
        <w:rPr>
          <w:rFonts w:eastAsiaTheme="minorHAnsi"/>
          <w:lang w:eastAsia="en-US"/>
        </w:rPr>
        <w:t xml:space="preserve"> расходов местных бюджетов</w:t>
      </w:r>
      <w:r w:rsidR="005307DD" w:rsidRPr="006E11C2">
        <w:rPr>
          <w:rFonts w:eastAsiaTheme="minorHAnsi"/>
          <w:lang w:eastAsia="en-US"/>
        </w:rPr>
        <w:t xml:space="preserve"> </w:t>
      </w:r>
      <w:r w:rsidR="001F6CC1" w:rsidRPr="006E11C2">
        <w:rPr>
          <w:rFonts w:eastAsiaTheme="minorHAnsi"/>
          <w:lang w:eastAsia="en-US"/>
        </w:rPr>
        <w:t xml:space="preserve">предоставляются </w:t>
      </w:r>
      <w:r w:rsidR="005307DD" w:rsidRPr="006E11C2">
        <w:rPr>
          <w:rFonts w:eastAsiaTheme="minorHAnsi"/>
          <w:lang w:eastAsia="en-US"/>
        </w:rPr>
        <w:t xml:space="preserve">на </w:t>
      </w:r>
      <w:r w:rsidR="00B24125" w:rsidRPr="006E11C2">
        <w:rPr>
          <w:rFonts w:eastAsiaTheme="minorHAnsi"/>
          <w:lang w:eastAsia="en-US"/>
        </w:rPr>
        <w:t>реализаци</w:t>
      </w:r>
      <w:r w:rsidR="005307DD" w:rsidRPr="006E11C2">
        <w:rPr>
          <w:rFonts w:eastAsiaTheme="minorHAnsi"/>
          <w:lang w:eastAsia="en-US"/>
        </w:rPr>
        <w:t>ю иных мероприятий</w:t>
      </w:r>
      <w:r w:rsidR="007B4DEB" w:rsidRPr="006E11C2">
        <w:rPr>
          <w:rFonts w:eastAsiaTheme="minorHAnsi"/>
          <w:lang w:eastAsia="en-US"/>
        </w:rPr>
        <w:t xml:space="preserve">, что отражено </w:t>
      </w:r>
      <w:r w:rsidR="007B4DEB" w:rsidRPr="006E11C2">
        <w:rPr>
          <w:rFonts w:eastAsiaTheme="minorHAnsi"/>
          <w:color w:val="0000CC"/>
          <w:lang w:eastAsia="en-US"/>
        </w:rPr>
        <w:t xml:space="preserve">в таблице № </w:t>
      </w:r>
      <w:r w:rsidR="004B6A4E" w:rsidRPr="006E11C2">
        <w:rPr>
          <w:rFonts w:eastAsiaTheme="minorHAnsi"/>
          <w:color w:val="0000CC"/>
          <w:lang w:eastAsia="en-US"/>
        </w:rPr>
        <w:t>1</w:t>
      </w:r>
      <w:r w:rsidR="00A72A36" w:rsidRPr="006E11C2">
        <w:rPr>
          <w:rFonts w:eastAsiaTheme="minorHAnsi"/>
          <w:color w:val="0000CC"/>
          <w:lang w:eastAsia="en-US"/>
        </w:rPr>
        <w:t>5</w:t>
      </w:r>
      <w:r w:rsidR="007B4DEB" w:rsidRPr="006E11C2">
        <w:rPr>
          <w:rFonts w:eastAsiaTheme="minorHAnsi"/>
          <w:color w:val="0000CC"/>
          <w:lang w:eastAsia="en-US"/>
        </w:rPr>
        <w:t>.</w:t>
      </w:r>
    </w:p>
    <w:p w:rsidR="0012041E" w:rsidRPr="006E11C2" w:rsidRDefault="00932EA3" w:rsidP="0012041E">
      <w:pPr>
        <w:autoSpaceDE w:val="0"/>
        <w:autoSpaceDN w:val="0"/>
        <w:adjustRightInd w:val="0"/>
        <w:spacing w:before="120" w:after="120"/>
        <w:ind w:firstLine="709"/>
        <w:jc w:val="right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color w:val="0000CC"/>
          <w:lang w:eastAsia="en-US"/>
        </w:rPr>
        <w:t>Таблица №15</w:t>
      </w:r>
    </w:p>
    <w:tbl>
      <w:tblPr>
        <w:tblW w:w="10219" w:type="dxa"/>
        <w:tblInd w:w="95" w:type="dxa"/>
        <w:tblLayout w:type="fixed"/>
        <w:tblLook w:val="04A0"/>
      </w:tblPr>
      <w:tblGrid>
        <w:gridCol w:w="1346"/>
        <w:gridCol w:w="1117"/>
        <w:gridCol w:w="1519"/>
        <w:gridCol w:w="1843"/>
        <w:gridCol w:w="4394"/>
      </w:tblGrid>
      <w:tr w:rsidR="002509DB" w:rsidRPr="002509DB" w:rsidTr="00D702BE">
        <w:trPr>
          <w:trHeight w:val="843"/>
          <w:tblHeader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Субъект РФ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 xml:space="preserve">Количество новых мест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center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Запланированный объем ассигнований, млн. 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D702BE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Плановая стоимость создания 1 места</w:t>
            </w:r>
            <w:r w:rsidR="00D702BE">
              <w:rPr>
                <w:color w:val="000000"/>
                <w:sz w:val="18"/>
                <w:szCs w:val="18"/>
              </w:rPr>
              <w:t xml:space="preserve"> (</w:t>
            </w:r>
            <w:r w:rsidRPr="002509DB">
              <w:rPr>
                <w:color w:val="000000"/>
                <w:sz w:val="18"/>
                <w:szCs w:val="18"/>
              </w:rPr>
              <w:t>гр. 3/гр. 2*1000), тыс. руб.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 xml:space="preserve">Мероприятия, на которые предоставляется субсидии из областного бюджета на </w:t>
            </w:r>
            <w:proofErr w:type="spellStart"/>
            <w:r w:rsidRPr="002509D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2509DB">
              <w:rPr>
                <w:color w:val="000000"/>
                <w:sz w:val="18"/>
                <w:szCs w:val="18"/>
              </w:rPr>
              <w:t xml:space="preserve"> расходов местных бюджетов</w:t>
            </w:r>
          </w:p>
        </w:tc>
      </w:tr>
      <w:tr w:rsidR="002509DB" w:rsidRPr="002509DB" w:rsidTr="00D702BE">
        <w:trPr>
          <w:trHeight w:val="171"/>
          <w:tblHeader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2509DB" w:rsidRPr="002509DB" w:rsidTr="00D702BE">
        <w:trPr>
          <w:trHeight w:val="197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Волгоградская область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29560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18020,9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609,6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1.</w:t>
            </w:r>
            <w:r w:rsidRPr="002509DB">
              <w:rPr>
                <w:color w:val="000000"/>
                <w:sz w:val="18"/>
                <w:szCs w:val="18"/>
              </w:rPr>
              <w:t xml:space="preserve">строительство новых зданий </w:t>
            </w:r>
            <w:r w:rsidR="001F6CC1">
              <w:rPr>
                <w:color w:val="000000"/>
                <w:sz w:val="18"/>
                <w:szCs w:val="18"/>
              </w:rPr>
              <w:t>школ</w:t>
            </w:r>
          </w:p>
        </w:tc>
      </w:tr>
      <w:tr w:rsidR="002509DB" w:rsidRPr="002509DB" w:rsidTr="00D702BE">
        <w:trPr>
          <w:trHeight w:val="272"/>
        </w:trPr>
        <w:tc>
          <w:tcPr>
            <w:tcW w:w="134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2.</w:t>
            </w:r>
            <w:r w:rsidRPr="002509DB">
              <w:rPr>
                <w:color w:val="000000"/>
                <w:sz w:val="18"/>
                <w:szCs w:val="18"/>
              </w:rPr>
              <w:t xml:space="preserve"> реконструкция зданий </w:t>
            </w:r>
            <w:r w:rsidR="001F6CC1">
              <w:rPr>
                <w:color w:val="000000"/>
                <w:sz w:val="18"/>
                <w:szCs w:val="18"/>
              </w:rPr>
              <w:t>школ</w:t>
            </w:r>
          </w:p>
        </w:tc>
      </w:tr>
      <w:tr w:rsidR="002509DB" w:rsidRPr="002509DB" w:rsidTr="00D702BE">
        <w:trPr>
          <w:trHeight w:val="253"/>
        </w:trPr>
        <w:tc>
          <w:tcPr>
            <w:tcW w:w="13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Самарская область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40765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21879,4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536,7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1.</w:t>
            </w:r>
            <w:r w:rsidRPr="002509DB">
              <w:rPr>
                <w:color w:val="000000"/>
                <w:sz w:val="18"/>
                <w:szCs w:val="18"/>
              </w:rPr>
              <w:t xml:space="preserve">строительство новых зданий </w:t>
            </w:r>
            <w:r w:rsidR="001F6CC1">
              <w:rPr>
                <w:color w:val="000000"/>
                <w:sz w:val="18"/>
                <w:szCs w:val="18"/>
              </w:rPr>
              <w:t>школ</w:t>
            </w:r>
          </w:p>
        </w:tc>
      </w:tr>
      <w:tr w:rsidR="002509DB" w:rsidRPr="002509DB" w:rsidTr="00D702BE">
        <w:trPr>
          <w:trHeight w:val="129"/>
        </w:trPr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2.</w:t>
            </w:r>
            <w:r w:rsidRPr="002509DB">
              <w:rPr>
                <w:color w:val="000000"/>
                <w:sz w:val="18"/>
                <w:szCs w:val="18"/>
              </w:rPr>
              <w:t xml:space="preserve"> реконструкция зданий </w:t>
            </w:r>
            <w:r w:rsidR="001F6CC1">
              <w:rPr>
                <w:color w:val="000000"/>
                <w:sz w:val="18"/>
                <w:szCs w:val="18"/>
              </w:rPr>
              <w:t>школ</w:t>
            </w:r>
          </w:p>
        </w:tc>
      </w:tr>
      <w:tr w:rsidR="002509DB" w:rsidRPr="002509DB" w:rsidTr="00D702BE">
        <w:trPr>
          <w:trHeight w:val="333"/>
        </w:trPr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3.</w:t>
            </w:r>
            <w:r w:rsidRPr="002509DB">
              <w:rPr>
                <w:color w:val="000000"/>
                <w:sz w:val="18"/>
                <w:szCs w:val="18"/>
              </w:rPr>
              <w:t xml:space="preserve"> проведение капитального ремонта зданий общеобразовательных организаций</w:t>
            </w:r>
          </w:p>
        </w:tc>
      </w:tr>
      <w:tr w:rsidR="002509DB" w:rsidRPr="002509DB" w:rsidTr="00D702BE">
        <w:trPr>
          <w:trHeight w:val="2026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Ульяновская область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7900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1019,9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129,1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509DB">
              <w:rPr>
                <w:b/>
                <w:bCs/>
                <w:color w:val="000000"/>
                <w:sz w:val="18"/>
                <w:szCs w:val="18"/>
              </w:rPr>
              <w:t xml:space="preserve">1. </w:t>
            </w:r>
            <w:r w:rsidRPr="002509DB">
              <w:rPr>
                <w:i/>
                <w:iCs/>
                <w:color w:val="000000"/>
                <w:sz w:val="18"/>
                <w:szCs w:val="18"/>
              </w:rPr>
              <w:t>модернизация инфраструктуры общего образования</w:t>
            </w:r>
            <w:r w:rsidRPr="002509DB">
              <w:rPr>
                <w:color w:val="000000"/>
                <w:sz w:val="18"/>
                <w:szCs w:val="18"/>
              </w:rPr>
              <w:t xml:space="preserve"> (проведение капитального ремонта, реконструкции, строительства зданий, </w:t>
            </w:r>
            <w:proofErr w:type="spellStart"/>
            <w:r w:rsidRPr="002509DB">
              <w:rPr>
                <w:color w:val="000000"/>
                <w:sz w:val="18"/>
                <w:szCs w:val="18"/>
              </w:rPr>
              <w:t>пристроя</w:t>
            </w:r>
            <w:proofErr w:type="spellEnd"/>
            <w:r w:rsidRPr="002509DB">
              <w:rPr>
                <w:color w:val="000000"/>
                <w:sz w:val="18"/>
                <w:szCs w:val="18"/>
              </w:rPr>
              <w:t xml:space="preserve"> к зданиям общеобразовательных организаций, возврат в систему общего образования зданий, используемых не по назначению, приобретение (выкуп), аренда зданий и помещений, в том числе оснащение новых мест в общеобразовательных организациях средствами обучения и воспитания, необходимыми для реализации общеобразовательных программ,</w:t>
            </w:r>
            <w:proofErr w:type="gramEnd"/>
          </w:p>
        </w:tc>
      </w:tr>
      <w:tr w:rsidR="002509DB" w:rsidRPr="002509DB" w:rsidTr="00D702BE">
        <w:trPr>
          <w:trHeight w:val="1058"/>
        </w:trPr>
        <w:tc>
          <w:tcPr>
            <w:tcW w:w="134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2.</w:t>
            </w:r>
            <w:r w:rsidRPr="002509DB">
              <w:rPr>
                <w:color w:val="000000"/>
                <w:sz w:val="18"/>
                <w:szCs w:val="18"/>
              </w:rPr>
              <w:t xml:space="preserve"> </w:t>
            </w:r>
            <w:r w:rsidRPr="002509DB">
              <w:rPr>
                <w:i/>
                <w:iCs/>
                <w:color w:val="000000"/>
                <w:sz w:val="18"/>
                <w:szCs w:val="18"/>
              </w:rPr>
              <w:t xml:space="preserve">оптимизация загруженности </w:t>
            </w:r>
            <w:r w:rsidR="001F6CC1">
              <w:rPr>
                <w:i/>
                <w:iCs/>
                <w:color w:val="000000"/>
                <w:sz w:val="18"/>
                <w:szCs w:val="18"/>
              </w:rPr>
              <w:t xml:space="preserve">школ </w:t>
            </w:r>
            <w:r w:rsidRPr="002509DB">
              <w:rPr>
                <w:color w:val="000000"/>
                <w:sz w:val="18"/>
                <w:szCs w:val="18"/>
              </w:rPr>
              <w:t>(эффективное использование имеющихся помещений (в том числе за счет сетевого взаимодействия), повышение эффективности использования помещений образовательных организаций разных типов, включая образовательные организации дополнительного, профессионального и высшего образования)</w:t>
            </w:r>
          </w:p>
        </w:tc>
      </w:tr>
      <w:tr w:rsidR="002509DB" w:rsidRPr="002509DB" w:rsidTr="00D702BE">
        <w:trPr>
          <w:trHeight w:val="163"/>
        </w:trPr>
        <w:tc>
          <w:tcPr>
            <w:tcW w:w="13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 xml:space="preserve"> Саратовская область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12725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3940,2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jc w:val="right"/>
              <w:rPr>
                <w:color w:val="000000"/>
                <w:sz w:val="18"/>
                <w:szCs w:val="18"/>
              </w:rPr>
            </w:pPr>
            <w:r w:rsidRPr="002509DB">
              <w:rPr>
                <w:color w:val="000000"/>
                <w:sz w:val="18"/>
                <w:szCs w:val="18"/>
              </w:rPr>
              <w:t>309,6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1.</w:t>
            </w:r>
            <w:r w:rsidRPr="002509DB">
              <w:rPr>
                <w:color w:val="000000"/>
                <w:sz w:val="18"/>
                <w:szCs w:val="18"/>
              </w:rPr>
              <w:t xml:space="preserve">строительство новых зданий </w:t>
            </w:r>
            <w:r w:rsidR="001F6CC1">
              <w:rPr>
                <w:color w:val="000000"/>
                <w:sz w:val="18"/>
                <w:szCs w:val="18"/>
              </w:rPr>
              <w:t>школ</w:t>
            </w:r>
            <w:r w:rsidRPr="002509DB">
              <w:rPr>
                <w:color w:val="000000"/>
                <w:sz w:val="18"/>
                <w:szCs w:val="18"/>
              </w:rPr>
              <w:t>,</w:t>
            </w:r>
          </w:p>
        </w:tc>
      </w:tr>
      <w:tr w:rsidR="002509DB" w:rsidRPr="002509DB" w:rsidTr="00D702BE">
        <w:trPr>
          <w:trHeight w:val="139"/>
        </w:trPr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1F6C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2.</w:t>
            </w:r>
            <w:r w:rsidRPr="002509DB">
              <w:rPr>
                <w:color w:val="000000"/>
                <w:sz w:val="18"/>
                <w:szCs w:val="18"/>
              </w:rPr>
              <w:t xml:space="preserve"> реконструкция зданий </w:t>
            </w:r>
            <w:r w:rsidR="001F6CC1">
              <w:rPr>
                <w:color w:val="000000"/>
                <w:sz w:val="18"/>
                <w:szCs w:val="18"/>
              </w:rPr>
              <w:t>школ</w:t>
            </w:r>
          </w:p>
        </w:tc>
      </w:tr>
      <w:tr w:rsidR="002509DB" w:rsidRPr="002509DB" w:rsidTr="00D702BE">
        <w:trPr>
          <w:trHeight w:val="88"/>
        </w:trPr>
        <w:tc>
          <w:tcPr>
            <w:tcW w:w="13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09DB" w:rsidRPr="002509DB" w:rsidRDefault="002509DB" w:rsidP="002509D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9DB" w:rsidRPr="002509DB" w:rsidRDefault="002509DB" w:rsidP="002509D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509DB">
              <w:rPr>
                <w:b/>
                <w:bCs/>
                <w:color w:val="000000"/>
                <w:sz w:val="18"/>
                <w:szCs w:val="18"/>
              </w:rPr>
              <w:t>3.</w:t>
            </w:r>
            <w:r w:rsidRPr="002509DB">
              <w:rPr>
                <w:color w:val="000000"/>
                <w:sz w:val="18"/>
                <w:szCs w:val="18"/>
              </w:rPr>
              <w:t xml:space="preserve"> проведение капитального ремонта зданий общеобразовательных организаций</w:t>
            </w:r>
          </w:p>
        </w:tc>
      </w:tr>
    </w:tbl>
    <w:p w:rsidR="002509DB" w:rsidRPr="006E0ADD" w:rsidRDefault="002509DB" w:rsidP="00FD5F9D">
      <w:pPr>
        <w:autoSpaceDE w:val="0"/>
        <w:autoSpaceDN w:val="0"/>
        <w:adjustRightInd w:val="0"/>
        <w:spacing w:before="120" w:after="120"/>
        <w:ind w:firstLine="709"/>
        <w:jc w:val="center"/>
        <w:rPr>
          <w:i/>
        </w:rPr>
      </w:pPr>
      <w:r>
        <w:rPr>
          <w:i/>
        </w:rPr>
        <w:t xml:space="preserve">6.1 </w:t>
      </w:r>
      <w:r w:rsidRPr="006E0ADD">
        <w:rPr>
          <w:i/>
        </w:rPr>
        <w:t>Муниципальные программы</w:t>
      </w:r>
    </w:p>
    <w:p w:rsidR="002509DB" w:rsidRPr="0028265C" w:rsidRDefault="002509DB" w:rsidP="00FD5F9D">
      <w:pPr>
        <w:ind w:firstLine="709"/>
        <w:jc w:val="both"/>
      </w:pPr>
      <w:r w:rsidRPr="006E0ADD">
        <w:t>В ходе обобщения материалов КСО и ОМСУ установлено</w:t>
      </w:r>
      <w:r w:rsidRPr="00A753DB">
        <w:t xml:space="preserve">, что муниципальные </w:t>
      </w:r>
      <w:proofErr w:type="gramStart"/>
      <w:r w:rsidRPr="00A753DB">
        <w:t>программы</w:t>
      </w:r>
      <w:proofErr w:type="gramEnd"/>
      <w:r w:rsidRPr="00A753DB">
        <w:t xml:space="preserve"> полностью интегрированные в федеральную и региональную программы в муниципальных образованиях Волгоградской области, до настоящего времени не приняты. В </w:t>
      </w:r>
      <w:r w:rsidRPr="0028265C">
        <w:t xml:space="preserve">муниципальных </w:t>
      </w:r>
      <w:r w:rsidRPr="006E11C2">
        <w:t xml:space="preserve">образованиях реализуются муниципальные программы </w:t>
      </w:r>
      <w:r w:rsidR="00021B1B" w:rsidRPr="006E11C2">
        <w:t xml:space="preserve">и </w:t>
      </w:r>
      <w:proofErr w:type="spellStart"/>
      <w:r w:rsidR="00021B1B" w:rsidRPr="006E11C2">
        <w:t>непрограммные</w:t>
      </w:r>
      <w:proofErr w:type="spellEnd"/>
      <w:r w:rsidR="00021B1B" w:rsidRPr="006E11C2">
        <w:t xml:space="preserve"> мероприятия </w:t>
      </w:r>
      <w:r w:rsidRPr="006E11C2">
        <w:t>в сфере образования, которые не обеспечивают реализацию приоритетного направления, обозначенного Распоряжением №2145-р, в части строительства и реконструкции общеобразовательных учреждений, а реализуют только</w:t>
      </w:r>
      <w:r w:rsidRPr="0028265C">
        <w:t xml:space="preserve"> текущие полномочия в сфере образования.</w:t>
      </w:r>
    </w:p>
    <w:p w:rsidR="002509DB" w:rsidRPr="00A753DB" w:rsidRDefault="002509DB" w:rsidP="00FD5F9D">
      <w:pPr>
        <w:ind w:firstLine="709"/>
        <w:jc w:val="both"/>
      </w:pPr>
      <w:proofErr w:type="gramStart"/>
      <w:r w:rsidRPr="0028265C">
        <w:lastRenderedPageBreak/>
        <w:t xml:space="preserve">Анализ </w:t>
      </w:r>
      <w:r w:rsidR="00021B1B" w:rsidRPr="0028265C">
        <w:t xml:space="preserve">действующих </w:t>
      </w:r>
      <w:r w:rsidRPr="0028265C">
        <w:t>муниципальных программ 14-ти муниципальных образований, в которых мероприятиями Программы по созданию новых мест в период с 2017-2025 годы запланировано строительство и реконструкция общеобразовательных организаций, показал, что только в двух городских округах город Фролово и город Волгоград имеются муниципальные программы, мероприятия которых</w:t>
      </w:r>
      <w:r w:rsidRPr="00A753DB">
        <w:t xml:space="preserve"> и целевые показатели частично совпадают с</w:t>
      </w:r>
      <w:r>
        <w:t xml:space="preserve"> планируемыми </w:t>
      </w:r>
      <w:r w:rsidRPr="00A753DB">
        <w:t xml:space="preserve"> мероприятиями.</w:t>
      </w:r>
      <w:proofErr w:type="gramEnd"/>
    </w:p>
    <w:p w:rsidR="002509DB" w:rsidRPr="00A753DB" w:rsidRDefault="002509DB" w:rsidP="00FD5F9D">
      <w:pPr>
        <w:ind w:firstLine="709"/>
        <w:jc w:val="both"/>
      </w:pPr>
      <w:r w:rsidRPr="00A753DB">
        <w:t xml:space="preserve">Так, в городском округе город Волгоград реализуется муниципальная программа «Развитие системы образования на территории города-героя Волгограда» на 2016 - 2018 годы», утвержденная постановлением администрации Волгограда от 31.12.2015 № 1886 (ред. от 31.03.2017), которая предусматривает </w:t>
      </w:r>
      <w:r w:rsidRPr="00A753DB">
        <w:rPr>
          <w:i/>
        </w:rPr>
        <w:t>создание дополнительных мест для предоставления общедоступного общего образования.</w:t>
      </w:r>
      <w:r w:rsidRPr="00A753DB">
        <w:t xml:space="preserve"> Однако программа не ставит в качестве основных приоритетов: переход на односменный режим обучения и  перевод обучающихся из зданий общеобразовательных организаций с износом 50 процентов и выше в новые здания общеобразовательных организаций. Срок ее реализации не совпадает со сроком реализации даже 1-го этапа </w:t>
      </w:r>
      <w:r>
        <w:t>Программы по созданию новых мест</w:t>
      </w:r>
      <w:r w:rsidRPr="00A753DB">
        <w:t>, что не позволяет оценить ее эффективность, в части достижения целевых индикаторов по переходу на односменный режим к контрольному сроку – 2020 год</w:t>
      </w:r>
      <w:r>
        <w:t xml:space="preserve"> (1 этап)</w:t>
      </w:r>
      <w:r w:rsidRPr="00A753DB">
        <w:t xml:space="preserve">.  </w:t>
      </w:r>
    </w:p>
    <w:p w:rsidR="002509DB" w:rsidRDefault="002509DB" w:rsidP="00FD5F9D">
      <w:pPr>
        <w:ind w:firstLine="709"/>
        <w:jc w:val="both"/>
      </w:pPr>
      <w:r w:rsidRPr="00A753DB">
        <w:t xml:space="preserve">В городском округе город Фролово реализуется «Комплексная программа развитие городского округа город Фролово на 2017-2019 годы», утвержденная постановлением Администрации городского округа город Фролово Волгоградской области от 09.11.2016 № 1705, которой предусмотрено достижение целевого индикатора </w:t>
      </w:r>
      <w:r>
        <w:t>«</w:t>
      </w:r>
      <w:r w:rsidRPr="00A753DB">
        <w:t xml:space="preserve">сокращение доли обучающихся в муниципальных общеобразовательных учреждениях, занимающихся во вторую смену, в общей </w:t>
      </w:r>
      <w:proofErr w:type="gramStart"/>
      <w:r w:rsidRPr="00A753DB">
        <w:t>численности</w:t>
      </w:r>
      <w:proofErr w:type="gramEnd"/>
      <w:r w:rsidRPr="00A753DB">
        <w:t xml:space="preserve"> обучающихся в муниципальных общеобразовательных учреждениях</w:t>
      </w:r>
      <w:r>
        <w:t>»</w:t>
      </w:r>
      <w:r w:rsidRPr="00A753DB">
        <w:t xml:space="preserve"> до 0,0 процентов.  Вместе с тем не ставятся задачи по выполнению показателя по переводу обучающихся из зданий общеобразовательных организаций с износом 50 % и выше в новые здания общеобразовательных организаций или капитальному ремонту таких зданий. При этом по информации КСО все 5 школ городского округа имеют износ более 50%, но менее 70 процентов. </w:t>
      </w:r>
    </w:p>
    <w:p w:rsidR="00394B73" w:rsidRPr="006E11C2" w:rsidRDefault="002509DB" w:rsidP="00FD5F9D">
      <w:pPr>
        <w:ind w:firstLine="709"/>
        <w:jc w:val="both"/>
        <w:rPr>
          <w:rFonts w:eastAsiaTheme="minorHAnsi"/>
          <w:lang w:eastAsia="en-US"/>
        </w:rPr>
      </w:pPr>
      <w:r>
        <w:t xml:space="preserve">Отсутствие согласованных муниципальных программ </w:t>
      </w:r>
      <w:r w:rsidRPr="006E11C2">
        <w:t xml:space="preserve">приводит и к расхождениям </w:t>
      </w:r>
      <w:r w:rsidR="004E1C95" w:rsidRPr="006E11C2">
        <w:t xml:space="preserve">в </w:t>
      </w:r>
      <w:r w:rsidR="004E1C95" w:rsidRPr="006E11C2">
        <w:rPr>
          <w:rFonts w:eastAsia="Calibri"/>
        </w:rPr>
        <w:t>д</w:t>
      </w:r>
      <w:r w:rsidR="004E1C95" w:rsidRPr="006E11C2">
        <w:rPr>
          <w:rFonts w:eastAsiaTheme="minorHAnsi"/>
          <w:lang w:eastAsia="en-US"/>
        </w:rPr>
        <w:t xml:space="preserve">окументах территориального планирования муниципальных образований </w:t>
      </w:r>
      <w:r w:rsidR="00C7600A" w:rsidRPr="006E11C2">
        <w:rPr>
          <w:rFonts w:eastAsiaTheme="minorHAnsi"/>
          <w:lang w:eastAsia="en-US"/>
        </w:rPr>
        <w:t xml:space="preserve">в части </w:t>
      </w:r>
      <w:r w:rsidR="004E1C95" w:rsidRPr="006E11C2">
        <w:rPr>
          <w:rFonts w:eastAsiaTheme="minorHAnsi"/>
          <w:lang w:eastAsia="en-US"/>
        </w:rPr>
        <w:t>предусмотренных объектов строительства</w:t>
      </w:r>
      <w:r w:rsidR="00C7600A" w:rsidRPr="006E11C2">
        <w:rPr>
          <w:rFonts w:eastAsiaTheme="minorHAnsi"/>
          <w:lang w:eastAsia="en-US"/>
        </w:rPr>
        <w:t>.</w:t>
      </w:r>
      <w:r w:rsidR="004E1C95" w:rsidRPr="006E11C2">
        <w:rPr>
          <w:rFonts w:eastAsiaTheme="minorHAnsi"/>
          <w:lang w:eastAsia="en-US"/>
        </w:rPr>
        <w:t xml:space="preserve"> </w:t>
      </w:r>
      <w:r w:rsidR="00C7600A" w:rsidRPr="006E11C2">
        <w:rPr>
          <w:rFonts w:eastAsia="Calibri"/>
        </w:rPr>
        <w:t>Так,</w:t>
      </w:r>
      <w:r w:rsidR="00394B73" w:rsidRPr="006E11C2">
        <w:rPr>
          <w:rFonts w:eastAsia="Calibri"/>
        </w:rPr>
        <w:t xml:space="preserve"> </w:t>
      </w:r>
      <w:r w:rsidR="00C7600A" w:rsidRPr="006E11C2">
        <w:rPr>
          <w:rFonts w:eastAsia="Calibri"/>
        </w:rPr>
        <w:t xml:space="preserve">в </w:t>
      </w:r>
      <w:r w:rsidR="00394B73" w:rsidRPr="006E11C2">
        <w:rPr>
          <w:rFonts w:eastAsia="Calibri"/>
        </w:rPr>
        <w:t>д</w:t>
      </w:r>
      <w:r w:rsidR="00394B73" w:rsidRPr="006E11C2">
        <w:rPr>
          <w:rFonts w:eastAsiaTheme="minorHAnsi"/>
          <w:lang w:eastAsia="en-US"/>
        </w:rPr>
        <w:t>окумент</w:t>
      </w:r>
      <w:r w:rsidR="00237FC9" w:rsidRPr="006E11C2">
        <w:rPr>
          <w:rFonts w:eastAsiaTheme="minorHAnsi"/>
          <w:lang w:eastAsia="en-US"/>
        </w:rPr>
        <w:t>ах</w:t>
      </w:r>
      <w:r w:rsidR="00394B73" w:rsidRPr="006E11C2">
        <w:rPr>
          <w:rFonts w:eastAsiaTheme="minorHAnsi"/>
          <w:lang w:eastAsia="en-US"/>
        </w:rPr>
        <w:t xml:space="preserve"> территориального планирования муниципальных образований</w:t>
      </w:r>
      <w:r w:rsidR="00237FC9" w:rsidRPr="006E11C2">
        <w:rPr>
          <w:rFonts w:eastAsiaTheme="minorHAnsi"/>
          <w:lang w:eastAsia="en-US"/>
        </w:rPr>
        <w:t xml:space="preserve"> предусмотрено строительство </w:t>
      </w:r>
      <w:r w:rsidR="00984088" w:rsidRPr="006E11C2">
        <w:rPr>
          <w:rFonts w:eastAsiaTheme="minorHAnsi"/>
          <w:lang w:eastAsia="en-US"/>
        </w:rPr>
        <w:t xml:space="preserve">только </w:t>
      </w:r>
      <w:r w:rsidR="00735E5E" w:rsidRPr="006E11C2">
        <w:rPr>
          <w:rFonts w:eastAsiaTheme="minorHAnsi"/>
          <w:lang w:eastAsia="en-US"/>
        </w:rPr>
        <w:t>4</w:t>
      </w:r>
      <w:r w:rsidR="00237FC9" w:rsidRPr="006E11C2">
        <w:rPr>
          <w:rFonts w:eastAsiaTheme="minorHAnsi"/>
          <w:lang w:eastAsia="en-US"/>
        </w:rPr>
        <w:t xml:space="preserve"> </w:t>
      </w:r>
      <w:r w:rsidR="00394B73" w:rsidRPr="006E11C2">
        <w:rPr>
          <w:rFonts w:eastAsia="Calibri"/>
        </w:rPr>
        <w:t>объект</w:t>
      </w:r>
      <w:r w:rsidR="00237FC9" w:rsidRPr="006E11C2">
        <w:rPr>
          <w:rFonts w:eastAsia="Calibri"/>
        </w:rPr>
        <w:t>ов школ</w:t>
      </w:r>
      <w:r w:rsidR="00E90935" w:rsidRPr="006E11C2">
        <w:rPr>
          <w:rFonts w:eastAsia="Calibri"/>
        </w:rPr>
        <w:t xml:space="preserve"> (в городских округах город Михайловка</w:t>
      </w:r>
      <w:r w:rsidR="00735E5E" w:rsidRPr="006E11C2">
        <w:rPr>
          <w:rFonts w:eastAsia="Calibri"/>
        </w:rPr>
        <w:t>,</w:t>
      </w:r>
      <w:r w:rsidR="00E90935" w:rsidRPr="006E11C2">
        <w:rPr>
          <w:rFonts w:eastAsia="Calibri"/>
        </w:rPr>
        <w:t xml:space="preserve"> город Камышин</w:t>
      </w:r>
      <w:r w:rsidR="00735E5E" w:rsidRPr="006E11C2">
        <w:rPr>
          <w:rFonts w:eastAsia="Calibri"/>
        </w:rPr>
        <w:t xml:space="preserve"> и город Фролово</w:t>
      </w:r>
      <w:r w:rsidR="00E90935" w:rsidRPr="006E11C2">
        <w:rPr>
          <w:rFonts w:eastAsia="Calibri"/>
        </w:rPr>
        <w:t>)</w:t>
      </w:r>
      <w:r w:rsidR="00237FC9" w:rsidRPr="006E11C2">
        <w:rPr>
          <w:rFonts w:eastAsia="Calibri"/>
        </w:rPr>
        <w:t>, которые соответствуют объектам</w:t>
      </w:r>
      <w:r w:rsidR="00B13B74" w:rsidRPr="006E11C2">
        <w:rPr>
          <w:rFonts w:eastAsia="Calibri"/>
        </w:rPr>
        <w:t>,</w:t>
      </w:r>
      <w:r w:rsidR="00237FC9" w:rsidRPr="006E11C2">
        <w:rPr>
          <w:rFonts w:eastAsia="Calibri"/>
        </w:rPr>
        <w:t xml:space="preserve"> строительство которых запланировано в Программе по созданию новых мест (всего запланировано 3</w:t>
      </w:r>
      <w:r w:rsidR="00EB6DA3" w:rsidRPr="006E11C2">
        <w:rPr>
          <w:rFonts w:eastAsia="Calibri"/>
        </w:rPr>
        <w:t>2</w:t>
      </w:r>
      <w:r w:rsidR="00237FC9" w:rsidRPr="006E11C2">
        <w:rPr>
          <w:rFonts w:eastAsia="Calibri"/>
        </w:rPr>
        <w:t xml:space="preserve"> объект</w:t>
      </w:r>
      <w:r w:rsidR="00EB6DA3" w:rsidRPr="006E11C2">
        <w:rPr>
          <w:rFonts w:eastAsia="Calibri"/>
        </w:rPr>
        <w:t>а</w:t>
      </w:r>
      <w:r w:rsidR="00237FC9" w:rsidRPr="006E11C2">
        <w:rPr>
          <w:rFonts w:eastAsia="Calibri"/>
        </w:rPr>
        <w:t>)</w:t>
      </w:r>
      <w:r w:rsidR="00394B73" w:rsidRPr="006E11C2">
        <w:rPr>
          <w:rFonts w:eastAsiaTheme="minorHAnsi"/>
          <w:lang w:eastAsia="en-US"/>
        </w:rPr>
        <w:t>.</w:t>
      </w:r>
    </w:p>
    <w:p w:rsidR="00394B73" w:rsidRDefault="00394B73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6E11C2">
        <w:rPr>
          <w:rFonts w:eastAsiaTheme="minorHAnsi"/>
          <w:lang w:eastAsia="en-US"/>
        </w:rPr>
        <w:t xml:space="preserve">В соответствии со ст.18 Градостроительного кодекса РФ </w:t>
      </w:r>
      <w:r w:rsidRPr="006E11C2">
        <w:rPr>
          <w:rFonts w:eastAsia="Calibri"/>
        </w:rPr>
        <w:t>д</w:t>
      </w:r>
      <w:r w:rsidRPr="006E11C2">
        <w:rPr>
          <w:rFonts w:eastAsiaTheme="minorHAnsi"/>
          <w:lang w:eastAsia="en-US"/>
        </w:rPr>
        <w:t>окументами территориального планирования мун</w:t>
      </w:r>
      <w:r w:rsidR="008C5F9F" w:rsidRPr="006E11C2">
        <w:rPr>
          <w:rFonts w:eastAsiaTheme="minorHAnsi"/>
          <w:lang w:eastAsia="en-US"/>
        </w:rPr>
        <w:t xml:space="preserve">иципальных образований являются </w:t>
      </w:r>
      <w:r w:rsidRPr="006E11C2">
        <w:rPr>
          <w:rFonts w:eastAsiaTheme="minorHAnsi"/>
          <w:lang w:eastAsia="en-US"/>
        </w:rPr>
        <w:t xml:space="preserve"> схемы территориального пла</w:t>
      </w:r>
      <w:r w:rsidR="008C5F9F" w:rsidRPr="006E11C2">
        <w:rPr>
          <w:rFonts w:eastAsiaTheme="minorHAnsi"/>
          <w:lang w:eastAsia="en-US"/>
        </w:rPr>
        <w:t>нирования</w:t>
      </w:r>
      <w:r w:rsidR="008C5F9F">
        <w:rPr>
          <w:rFonts w:eastAsiaTheme="minorHAnsi"/>
          <w:lang w:eastAsia="en-US"/>
        </w:rPr>
        <w:t xml:space="preserve"> муниципальных районов, генеральные планы поселений,</w:t>
      </w:r>
      <w:r>
        <w:rPr>
          <w:rFonts w:eastAsiaTheme="minorHAnsi"/>
          <w:lang w:eastAsia="en-US"/>
        </w:rPr>
        <w:t xml:space="preserve"> генеральные планы городских округов</w:t>
      </w:r>
      <w:r w:rsidR="00735E5E">
        <w:rPr>
          <w:rFonts w:eastAsiaTheme="minorHAnsi"/>
          <w:lang w:eastAsia="en-US"/>
        </w:rPr>
        <w:t>, которые</w:t>
      </w:r>
      <w:r w:rsidRPr="00F14876">
        <w:rPr>
          <w:rFonts w:eastAsiaTheme="minorHAnsi"/>
          <w:lang w:eastAsia="en-US"/>
        </w:rPr>
        <w:t xml:space="preserve"> являются основными документами, определяющими назначение территорий </w:t>
      </w:r>
      <w:r>
        <w:rPr>
          <w:rFonts w:eastAsiaTheme="minorHAnsi"/>
          <w:lang w:eastAsia="en-US"/>
        </w:rPr>
        <w:t>муниципальных образований</w:t>
      </w:r>
      <w:r w:rsidRPr="00F14876">
        <w:rPr>
          <w:rFonts w:eastAsiaTheme="minorHAnsi"/>
          <w:lang w:eastAsia="en-US"/>
        </w:rPr>
        <w:t xml:space="preserve">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</w:t>
      </w:r>
      <w:proofErr w:type="gramEnd"/>
      <w:r w:rsidRPr="00F14876">
        <w:rPr>
          <w:rFonts w:eastAsiaTheme="minorHAnsi"/>
          <w:lang w:eastAsia="en-US"/>
        </w:rPr>
        <w:t xml:space="preserve"> и их объединений, </w:t>
      </w:r>
      <w:r w:rsidR="00237FC9">
        <w:rPr>
          <w:rFonts w:eastAsiaTheme="minorHAnsi"/>
          <w:lang w:eastAsia="en-US"/>
        </w:rPr>
        <w:t>РФ</w:t>
      </w:r>
      <w:r w:rsidRPr="00F14876">
        <w:rPr>
          <w:rFonts w:eastAsiaTheme="minorHAnsi"/>
          <w:lang w:eastAsia="en-US"/>
        </w:rPr>
        <w:t xml:space="preserve">, субъектов </w:t>
      </w:r>
      <w:r w:rsidR="00237FC9">
        <w:rPr>
          <w:rFonts w:eastAsiaTheme="minorHAnsi"/>
          <w:lang w:eastAsia="en-US"/>
        </w:rPr>
        <w:t>РФ</w:t>
      </w:r>
      <w:r w:rsidRPr="00F14876">
        <w:rPr>
          <w:rFonts w:eastAsiaTheme="minorHAnsi"/>
          <w:lang w:eastAsia="en-US"/>
        </w:rPr>
        <w:t>, муниципальных образований.</w:t>
      </w:r>
      <w:r w:rsidR="00735E5E">
        <w:rPr>
          <w:rFonts w:eastAsiaTheme="minorHAnsi"/>
          <w:lang w:eastAsia="en-US"/>
        </w:rPr>
        <w:t xml:space="preserve"> </w:t>
      </w:r>
    </w:p>
    <w:p w:rsidR="002507AD" w:rsidRDefault="009E3245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Так, </w:t>
      </w:r>
      <w:r w:rsidR="00735E5E">
        <w:rPr>
          <w:rFonts w:eastAsiaTheme="minorHAnsi"/>
          <w:lang w:eastAsia="en-US"/>
        </w:rPr>
        <w:t xml:space="preserve">согласно </w:t>
      </w:r>
      <w:r>
        <w:rPr>
          <w:rFonts w:eastAsiaTheme="minorHAnsi"/>
          <w:lang w:eastAsia="en-US"/>
        </w:rPr>
        <w:t>схема</w:t>
      </w:r>
      <w:r w:rsidR="00735E5E">
        <w:rPr>
          <w:rFonts w:eastAsiaTheme="minorHAnsi"/>
          <w:lang w:eastAsia="en-US"/>
        </w:rPr>
        <w:t>м</w:t>
      </w:r>
      <w:r>
        <w:rPr>
          <w:rFonts w:eastAsiaTheme="minorHAnsi"/>
          <w:lang w:eastAsia="en-US"/>
        </w:rPr>
        <w:t xml:space="preserve"> территориального планирования муниципальных </w:t>
      </w:r>
      <w:r w:rsidR="002507AD">
        <w:rPr>
          <w:rFonts w:eastAsiaTheme="minorHAnsi"/>
          <w:lang w:eastAsia="en-US"/>
        </w:rPr>
        <w:t>образований:</w:t>
      </w:r>
    </w:p>
    <w:p w:rsidR="002507AD" w:rsidRDefault="002507A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-в муниципальных район</w:t>
      </w:r>
      <w:r w:rsidR="00237FC9">
        <w:rPr>
          <w:rFonts w:eastAsiaTheme="minorHAnsi"/>
          <w:lang w:eastAsia="en-US"/>
        </w:rPr>
        <w:t>ах</w:t>
      </w:r>
      <w:r w:rsidR="009E3245">
        <w:rPr>
          <w:rFonts w:eastAsiaTheme="minorHAnsi"/>
          <w:lang w:eastAsia="en-US"/>
        </w:rPr>
        <w:t xml:space="preserve"> Быковский, </w:t>
      </w:r>
      <w:proofErr w:type="spellStart"/>
      <w:r>
        <w:rPr>
          <w:rFonts w:eastAsiaTheme="minorHAnsi"/>
          <w:lang w:eastAsia="en-US"/>
        </w:rPr>
        <w:t>Калачевский</w:t>
      </w:r>
      <w:proofErr w:type="spellEnd"/>
      <w:r>
        <w:rPr>
          <w:rFonts w:eastAsiaTheme="minorHAnsi"/>
          <w:lang w:eastAsia="en-US"/>
        </w:rPr>
        <w:t xml:space="preserve"> не предусмотрено строительство зданий школ;</w:t>
      </w:r>
    </w:p>
    <w:p w:rsidR="002507AD" w:rsidRDefault="002507A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-в </w:t>
      </w:r>
      <w:proofErr w:type="spellStart"/>
      <w:r>
        <w:rPr>
          <w:rFonts w:eastAsiaTheme="minorHAnsi"/>
          <w:lang w:eastAsia="en-US"/>
        </w:rPr>
        <w:t>Котельниковском</w:t>
      </w:r>
      <w:proofErr w:type="spellEnd"/>
      <w:r>
        <w:rPr>
          <w:rFonts w:eastAsiaTheme="minorHAnsi"/>
          <w:lang w:eastAsia="en-US"/>
        </w:rPr>
        <w:t xml:space="preserve"> муниципальном районе предусмотрено строительство двух школ в иных населенных пунктах района, чем предусмотрено Программой;</w:t>
      </w:r>
    </w:p>
    <w:p w:rsidR="002507AD" w:rsidRDefault="002507A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-в Новоаннинском </w:t>
      </w:r>
      <w:r w:rsidR="00984088">
        <w:rPr>
          <w:rFonts w:eastAsiaTheme="minorHAnsi"/>
          <w:lang w:eastAsia="en-US"/>
        </w:rPr>
        <w:t xml:space="preserve">и </w:t>
      </w:r>
      <w:proofErr w:type="spellStart"/>
      <w:r w:rsidR="00984088">
        <w:rPr>
          <w:rFonts w:eastAsiaTheme="minorHAnsi"/>
          <w:lang w:eastAsia="en-US"/>
        </w:rPr>
        <w:t>Городищенском</w:t>
      </w:r>
      <w:proofErr w:type="spellEnd"/>
      <w:r w:rsidR="0098408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муниципальн</w:t>
      </w:r>
      <w:r w:rsidR="00984088">
        <w:rPr>
          <w:rFonts w:eastAsiaTheme="minorHAnsi"/>
          <w:lang w:eastAsia="en-US"/>
        </w:rPr>
        <w:t xml:space="preserve">ых </w:t>
      </w:r>
      <w:r>
        <w:rPr>
          <w:rFonts w:eastAsiaTheme="minorHAnsi"/>
          <w:lang w:eastAsia="en-US"/>
        </w:rPr>
        <w:t>район</w:t>
      </w:r>
      <w:r w:rsidR="00984088">
        <w:rPr>
          <w:rFonts w:eastAsiaTheme="minorHAnsi"/>
          <w:lang w:eastAsia="en-US"/>
        </w:rPr>
        <w:t>ах</w:t>
      </w:r>
      <w:r>
        <w:rPr>
          <w:rFonts w:eastAsiaTheme="minorHAnsi"/>
          <w:lang w:eastAsia="en-US"/>
        </w:rPr>
        <w:t xml:space="preserve"> предусмотрены пристройки спортивных залов двух школ при запланированном </w:t>
      </w:r>
      <w:r w:rsidR="00B13B74">
        <w:rPr>
          <w:rFonts w:eastAsiaTheme="minorHAnsi"/>
          <w:lang w:eastAsia="en-US"/>
        </w:rPr>
        <w:t xml:space="preserve">в Программе </w:t>
      </w:r>
      <w:r>
        <w:rPr>
          <w:rFonts w:eastAsiaTheme="minorHAnsi"/>
          <w:lang w:eastAsia="en-US"/>
        </w:rPr>
        <w:t xml:space="preserve">строительстве </w:t>
      </w:r>
      <w:r w:rsidR="008C5F9F">
        <w:rPr>
          <w:rFonts w:eastAsiaTheme="minorHAnsi"/>
          <w:lang w:eastAsia="en-US"/>
        </w:rPr>
        <w:t>школ</w:t>
      </w:r>
      <w:r>
        <w:rPr>
          <w:rFonts w:eastAsiaTheme="minorHAnsi"/>
          <w:lang w:eastAsia="en-US"/>
        </w:rPr>
        <w:t>;</w:t>
      </w:r>
    </w:p>
    <w:p w:rsidR="002507AD" w:rsidRPr="008C5F9F" w:rsidRDefault="008C5F9F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2507AD">
        <w:rPr>
          <w:rFonts w:eastAsiaTheme="minorHAnsi"/>
          <w:lang w:eastAsia="en-US"/>
        </w:rPr>
        <w:t xml:space="preserve">в </w:t>
      </w:r>
      <w:proofErr w:type="spellStart"/>
      <w:r w:rsidR="002507AD">
        <w:rPr>
          <w:rFonts w:eastAsiaTheme="minorHAnsi"/>
          <w:lang w:eastAsia="en-US"/>
        </w:rPr>
        <w:t>Палласовском</w:t>
      </w:r>
      <w:proofErr w:type="spellEnd"/>
      <w:r w:rsidR="002507AD">
        <w:rPr>
          <w:rFonts w:eastAsiaTheme="minorHAnsi"/>
          <w:lang w:eastAsia="en-US"/>
        </w:rPr>
        <w:t xml:space="preserve"> и </w:t>
      </w:r>
      <w:proofErr w:type="spellStart"/>
      <w:r w:rsidR="002507AD">
        <w:rPr>
          <w:rFonts w:eastAsiaTheme="minorHAnsi"/>
          <w:lang w:eastAsia="en-US"/>
        </w:rPr>
        <w:t>Среднеахтубинском</w:t>
      </w:r>
      <w:proofErr w:type="spellEnd"/>
      <w:r w:rsidR="002507AD">
        <w:rPr>
          <w:rFonts w:eastAsiaTheme="minorHAnsi"/>
          <w:lang w:eastAsia="en-US"/>
        </w:rPr>
        <w:t xml:space="preserve"> районах предусмотрено </w:t>
      </w:r>
      <w:r w:rsidR="002507AD" w:rsidRPr="008C5F9F">
        <w:rPr>
          <w:rFonts w:eastAsiaTheme="minorHAnsi"/>
          <w:lang w:eastAsia="en-US"/>
        </w:rPr>
        <w:t>строительство школ с иным количеством мест</w:t>
      </w:r>
      <w:r w:rsidR="00B13B74" w:rsidRPr="008C5F9F">
        <w:rPr>
          <w:rFonts w:eastAsiaTheme="minorHAnsi"/>
          <w:lang w:eastAsia="en-US"/>
        </w:rPr>
        <w:t>, чем предусмотрено Программ</w:t>
      </w:r>
      <w:r w:rsidR="00735E5E">
        <w:rPr>
          <w:rFonts w:eastAsiaTheme="minorHAnsi"/>
          <w:lang w:eastAsia="en-US"/>
        </w:rPr>
        <w:t>ой</w:t>
      </w:r>
      <w:r w:rsidR="002507AD" w:rsidRPr="008C5F9F">
        <w:rPr>
          <w:rFonts w:eastAsiaTheme="minorHAnsi"/>
          <w:lang w:eastAsia="en-US"/>
        </w:rPr>
        <w:t>;</w:t>
      </w:r>
    </w:p>
    <w:p w:rsidR="009E3245" w:rsidRPr="006E11C2" w:rsidRDefault="002507A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-в городском округе </w:t>
      </w:r>
      <w:r w:rsidR="00735E5E">
        <w:rPr>
          <w:rFonts w:eastAsiaTheme="minorHAnsi"/>
          <w:lang w:eastAsia="en-US"/>
        </w:rPr>
        <w:t xml:space="preserve">город Волжский </w:t>
      </w:r>
      <w:r>
        <w:rPr>
          <w:rFonts w:eastAsiaTheme="minorHAnsi"/>
          <w:lang w:eastAsia="en-US"/>
        </w:rPr>
        <w:t xml:space="preserve">предусмотрен ввод аналогичного количества мест (4000 ед.), но не в 4 школах 4 микрорайонов Волжского по 1000 мест </w:t>
      </w:r>
      <w:r w:rsidRPr="006E11C2">
        <w:rPr>
          <w:rFonts w:eastAsiaTheme="minorHAnsi"/>
          <w:lang w:eastAsia="en-US"/>
        </w:rPr>
        <w:t>каждая</w:t>
      </w:r>
      <w:r w:rsidR="005307DD" w:rsidRPr="006E11C2">
        <w:rPr>
          <w:rFonts w:eastAsiaTheme="minorHAnsi"/>
          <w:lang w:eastAsia="en-US"/>
        </w:rPr>
        <w:t>,</w:t>
      </w:r>
      <w:r w:rsidR="00B13B74" w:rsidRPr="006E11C2">
        <w:rPr>
          <w:rFonts w:eastAsiaTheme="minorHAnsi"/>
          <w:lang w:eastAsia="en-US"/>
        </w:rPr>
        <w:t xml:space="preserve"> как предусмотрено Программой</w:t>
      </w:r>
      <w:r w:rsidRPr="006E11C2">
        <w:rPr>
          <w:rFonts w:eastAsiaTheme="minorHAnsi"/>
          <w:lang w:eastAsia="en-US"/>
        </w:rPr>
        <w:t>, а в 7 микрорайонах Волжского</w:t>
      </w:r>
      <w:r w:rsidR="00735E5E" w:rsidRPr="006E11C2">
        <w:rPr>
          <w:rFonts w:eastAsiaTheme="minorHAnsi"/>
          <w:lang w:eastAsia="en-US"/>
        </w:rPr>
        <w:t>, а также</w:t>
      </w:r>
      <w:r w:rsidRPr="006E11C2">
        <w:rPr>
          <w:rFonts w:eastAsiaTheme="minorHAnsi"/>
          <w:lang w:eastAsia="en-US"/>
        </w:rPr>
        <w:t xml:space="preserve"> в пос. Металлург, пос</w:t>
      </w:r>
      <w:proofErr w:type="gramStart"/>
      <w:r w:rsidRPr="006E11C2">
        <w:rPr>
          <w:rFonts w:eastAsiaTheme="minorHAnsi"/>
          <w:lang w:eastAsia="en-US"/>
        </w:rPr>
        <w:t>.К</w:t>
      </w:r>
      <w:proofErr w:type="gramEnd"/>
      <w:r w:rsidRPr="006E11C2">
        <w:rPr>
          <w:rFonts w:eastAsiaTheme="minorHAnsi"/>
          <w:lang w:eastAsia="en-US"/>
        </w:rPr>
        <w:t>раснооктябрьском и жилом районе «Ахтуба Сити Парк», т.е. как минимум 10 школ меньшей проектной мощностью;</w:t>
      </w:r>
    </w:p>
    <w:p w:rsidR="00237FC9" w:rsidRPr="006E11C2" w:rsidRDefault="001932A0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lang w:eastAsia="en-US"/>
        </w:rPr>
        <w:t xml:space="preserve">-в городском округе город Фролово строительство школы </w:t>
      </w:r>
      <w:r w:rsidR="00E759C2" w:rsidRPr="006E11C2">
        <w:rPr>
          <w:rFonts w:eastAsiaTheme="minorHAnsi"/>
          <w:lang w:eastAsia="en-US"/>
        </w:rPr>
        <w:t xml:space="preserve">на 500 мест </w:t>
      </w:r>
      <w:r w:rsidRPr="006E11C2">
        <w:rPr>
          <w:rFonts w:eastAsiaTheme="minorHAnsi"/>
          <w:lang w:eastAsia="en-US"/>
        </w:rPr>
        <w:t xml:space="preserve">предусмотрено в </w:t>
      </w:r>
      <w:r w:rsidR="00751B3A" w:rsidRPr="006E11C2">
        <w:rPr>
          <w:rFonts w:eastAsiaTheme="minorHAnsi"/>
          <w:lang w:eastAsia="en-US"/>
        </w:rPr>
        <w:t>юго-западн</w:t>
      </w:r>
      <w:r w:rsidR="00237FC9" w:rsidRPr="006E11C2">
        <w:rPr>
          <w:rFonts w:eastAsiaTheme="minorHAnsi"/>
          <w:lang w:eastAsia="en-US"/>
        </w:rPr>
        <w:t>ой</w:t>
      </w:r>
      <w:r w:rsidR="00751B3A" w:rsidRPr="006E11C2">
        <w:rPr>
          <w:rFonts w:eastAsiaTheme="minorHAnsi"/>
          <w:lang w:eastAsia="en-US"/>
        </w:rPr>
        <w:t xml:space="preserve"> част</w:t>
      </w:r>
      <w:r w:rsidR="00237FC9" w:rsidRPr="006E11C2">
        <w:rPr>
          <w:rFonts w:eastAsiaTheme="minorHAnsi"/>
          <w:lang w:eastAsia="en-US"/>
        </w:rPr>
        <w:t>и</w:t>
      </w:r>
      <w:r w:rsidR="00751B3A" w:rsidRPr="006E11C2">
        <w:rPr>
          <w:rFonts w:eastAsiaTheme="minorHAnsi"/>
          <w:lang w:eastAsia="en-US"/>
        </w:rPr>
        <w:t xml:space="preserve"> городской территории</w:t>
      </w:r>
      <w:r w:rsidR="00237FC9" w:rsidRPr="006E11C2">
        <w:rPr>
          <w:rFonts w:eastAsiaTheme="minorHAnsi"/>
          <w:lang w:eastAsia="en-US"/>
        </w:rPr>
        <w:t>, тогда как в</w:t>
      </w:r>
      <w:r w:rsidR="00751B3A" w:rsidRPr="006E11C2">
        <w:rPr>
          <w:rFonts w:eastAsiaTheme="minorHAnsi"/>
          <w:lang w:eastAsia="en-US"/>
        </w:rPr>
        <w:t xml:space="preserve"> Программе строительство школы запланировано в центральной части города</w:t>
      </w:r>
      <w:r w:rsidR="00237FC9" w:rsidRPr="006E11C2">
        <w:rPr>
          <w:rFonts w:eastAsiaTheme="minorHAnsi"/>
          <w:lang w:eastAsia="en-US"/>
        </w:rPr>
        <w:t>;</w:t>
      </w:r>
    </w:p>
    <w:p w:rsidR="00394B73" w:rsidRPr="006E11C2" w:rsidRDefault="00B13B74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t>-в городск</w:t>
      </w:r>
      <w:r w:rsidR="00E90935" w:rsidRPr="006E11C2">
        <w:t>ом округе город Волгоград</w:t>
      </w:r>
      <w:r w:rsidR="00FA3CFF" w:rsidRPr="006E11C2">
        <w:t xml:space="preserve"> предусмотрено </w:t>
      </w:r>
      <w:r w:rsidR="00BE71B3" w:rsidRPr="006E11C2">
        <w:t xml:space="preserve">в генеральном плане строительство 28 школ, в Программе предусмотрено строительство 16 школ. Вместе с тем в генеральном плане не предусмотрено строительство двух объектов, запланированных Программой. </w:t>
      </w:r>
      <w:proofErr w:type="gramStart"/>
      <w:r w:rsidR="00394B73" w:rsidRPr="006E11C2">
        <w:rPr>
          <w:rFonts w:eastAsiaTheme="minorHAnsi"/>
          <w:lang w:eastAsia="en-US"/>
        </w:rPr>
        <w:t xml:space="preserve">Так, в Генеральном плане города Волгограда, утвержденном </w:t>
      </w:r>
      <w:r w:rsidR="00586ECD" w:rsidRPr="006E11C2">
        <w:rPr>
          <w:rFonts w:eastAsiaTheme="minorHAnsi"/>
          <w:lang w:eastAsia="en-US"/>
        </w:rPr>
        <w:t>р</w:t>
      </w:r>
      <w:r w:rsidR="00394B73" w:rsidRPr="006E11C2">
        <w:rPr>
          <w:rFonts w:eastAsiaTheme="minorHAnsi"/>
          <w:lang w:eastAsia="en-US"/>
        </w:rPr>
        <w:t>ешением Волгоградской городской Думы от 29.06.2007 №47/1112, запланировано строительство 1 школы в Центральном районе (Общеобразовательное учреждение в квартале 04_05_005), в Программе в указанном районе планируется строительство двух школ (Строительство здания общеобразовательной организации в квартале 104 Центрального района Волгограда, Строительство здания общеобразовательной организации в квартале 101 Центрального района Волгограда)</w:t>
      </w:r>
      <w:r w:rsidR="00BE71B3" w:rsidRPr="006E11C2">
        <w:rPr>
          <w:rFonts w:eastAsiaTheme="minorHAnsi"/>
          <w:lang w:eastAsia="en-US"/>
        </w:rPr>
        <w:t>, в Кировском</w:t>
      </w:r>
      <w:proofErr w:type="gramEnd"/>
      <w:r w:rsidR="00BE71B3" w:rsidRPr="006E11C2">
        <w:rPr>
          <w:rFonts w:eastAsiaTheme="minorHAnsi"/>
          <w:lang w:eastAsia="en-US"/>
        </w:rPr>
        <w:t xml:space="preserve"> </w:t>
      </w:r>
      <w:proofErr w:type="gramStart"/>
      <w:r w:rsidR="00BE71B3" w:rsidRPr="006E11C2">
        <w:rPr>
          <w:rFonts w:eastAsiaTheme="minorHAnsi"/>
          <w:lang w:eastAsia="en-US"/>
        </w:rPr>
        <w:t>районе</w:t>
      </w:r>
      <w:proofErr w:type="gramEnd"/>
      <w:r w:rsidR="00BE71B3" w:rsidRPr="006E11C2">
        <w:rPr>
          <w:rFonts w:eastAsiaTheme="minorHAnsi"/>
          <w:lang w:eastAsia="en-US"/>
        </w:rPr>
        <w:t xml:space="preserve"> в генеральном плане предусмотрено строительство общеобразовательного учреждения дошкольного и начального общего образования, в Программе – строительство здания </w:t>
      </w:r>
      <w:r w:rsidR="00AE3C85" w:rsidRPr="006E11C2">
        <w:rPr>
          <w:rFonts w:eastAsiaTheme="minorHAnsi"/>
          <w:lang w:eastAsia="en-US"/>
        </w:rPr>
        <w:t>общеобразовательной</w:t>
      </w:r>
      <w:r w:rsidR="00FD5F9D" w:rsidRPr="006E11C2">
        <w:rPr>
          <w:rFonts w:eastAsiaTheme="minorHAnsi"/>
          <w:lang w:eastAsia="en-US"/>
        </w:rPr>
        <w:t xml:space="preserve"> школы по ул. и</w:t>
      </w:r>
      <w:r w:rsidR="00BE71B3" w:rsidRPr="006E11C2">
        <w:rPr>
          <w:rFonts w:eastAsiaTheme="minorHAnsi"/>
          <w:lang w:eastAsia="en-US"/>
        </w:rPr>
        <w:t>м. Г. Засекина.</w:t>
      </w:r>
    </w:p>
    <w:p w:rsidR="00BE71B3" w:rsidRPr="00D442DB" w:rsidRDefault="00AE3C85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CC"/>
          <w:lang w:eastAsia="en-US"/>
        </w:rPr>
      </w:pPr>
      <w:r w:rsidRPr="006E11C2">
        <w:rPr>
          <w:rFonts w:eastAsiaTheme="minorHAnsi"/>
          <w:lang w:eastAsia="en-US"/>
        </w:rPr>
        <w:t>Указанные расхождения</w:t>
      </w:r>
      <w:r w:rsidR="00735E5E" w:rsidRPr="006E11C2">
        <w:rPr>
          <w:rFonts w:eastAsiaTheme="minorHAnsi"/>
          <w:lang w:eastAsia="en-US"/>
        </w:rPr>
        <w:t xml:space="preserve">, а также отсутствие объектов в схемах территориального планирования </w:t>
      </w:r>
      <w:r w:rsidRPr="006E11C2">
        <w:rPr>
          <w:rFonts w:eastAsiaTheme="minorHAnsi"/>
          <w:lang w:eastAsia="en-US"/>
        </w:rPr>
        <w:t>могут также привести к рискам невыполнения запланированных мероприятий Программы</w:t>
      </w:r>
      <w:r w:rsidR="00D442DB" w:rsidRPr="006E11C2">
        <w:rPr>
          <w:rFonts w:eastAsiaTheme="minorHAnsi"/>
          <w:lang w:eastAsia="en-US"/>
        </w:rPr>
        <w:t xml:space="preserve"> </w:t>
      </w:r>
      <w:r w:rsidR="00D442DB" w:rsidRPr="006E11C2">
        <w:rPr>
          <w:rFonts w:eastAsiaTheme="minorHAnsi"/>
          <w:color w:val="0000CC"/>
          <w:lang w:eastAsia="en-US"/>
        </w:rPr>
        <w:t>(приложени</w:t>
      </w:r>
      <w:r w:rsidR="009C3C34" w:rsidRPr="006E11C2">
        <w:rPr>
          <w:rFonts w:eastAsiaTheme="minorHAnsi"/>
          <w:color w:val="0000CC"/>
          <w:lang w:eastAsia="en-US"/>
        </w:rPr>
        <w:t>я</w:t>
      </w:r>
      <w:r w:rsidR="00D442DB" w:rsidRPr="006E11C2">
        <w:rPr>
          <w:rFonts w:eastAsiaTheme="minorHAnsi"/>
          <w:color w:val="0000CC"/>
          <w:lang w:eastAsia="en-US"/>
        </w:rPr>
        <w:t xml:space="preserve"> №</w:t>
      </w:r>
      <w:r w:rsidR="009C3C34" w:rsidRPr="006E11C2">
        <w:rPr>
          <w:rFonts w:eastAsiaTheme="minorHAnsi"/>
          <w:color w:val="0000CC"/>
          <w:lang w:eastAsia="en-US"/>
        </w:rPr>
        <w:t>№</w:t>
      </w:r>
      <w:r w:rsidR="00FC43B0" w:rsidRPr="006E11C2">
        <w:rPr>
          <w:rFonts w:eastAsiaTheme="minorHAnsi"/>
          <w:color w:val="0000CC"/>
          <w:lang w:eastAsia="en-US"/>
        </w:rPr>
        <w:t>11</w:t>
      </w:r>
      <w:r w:rsidR="009C3C34" w:rsidRPr="006E11C2">
        <w:rPr>
          <w:rFonts w:eastAsiaTheme="minorHAnsi"/>
          <w:color w:val="0000CC"/>
          <w:lang w:eastAsia="en-US"/>
        </w:rPr>
        <w:t>,</w:t>
      </w:r>
      <w:r w:rsidR="0078461F" w:rsidRPr="006E11C2">
        <w:rPr>
          <w:rFonts w:eastAsiaTheme="minorHAnsi"/>
          <w:color w:val="0000CC"/>
          <w:lang w:eastAsia="en-US"/>
        </w:rPr>
        <w:t>1</w:t>
      </w:r>
      <w:r w:rsidR="00FC43B0" w:rsidRPr="006E11C2">
        <w:rPr>
          <w:rFonts w:eastAsiaTheme="minorHAnsi"/>
          <w:color w:val="0000CC"/>
          <w:lang w:eastAsia="en-US"/>
        </w:rPr>
        <w:t>2</w:t>
      </w:r>
      <w:r w:rsidR="00D442DB" w:rsidRPr="006E11C2">
        <w:rPr>
          <w:rFonts w:eastAsiaTheme="minorHAnsi"/>
          <w:color w:val="0000CC"/>
          <w:lang w:eastAsia="en-US"/>
        </w:rPr>
        <w:t>)</w:t>
      </w:r>
      <w:r w:rsidRPr="006E11C2">
        <w:rPr>
          <w:rFonts w:eastAsiaTheme="minorHAnsi"/>
          <w:color w:val="0000CC"/>
          <w:lang w:eastAsia="en-US"/>
        </w:rPr>
        <w:t>.</w:t>
      </w:r>
    </w:p>
    <w:p w:rsidR="00AE3C85" w:rsidRPr="0028265C" w:rsidRDefault="00E44B71" w:rsidP="0012041E">
      <w:pPr>
        <w:autoSpaceDE w:val="0"/>
        <w:autoSpaceDN w:val="0"/>
        <w:adjustRightInd w:val="0"/>
        <w:spacing w:before="120" w:after="120"/>
        <w:ind w:firstLine="709"/>
        <w:jc w:val="center"/>
        <w:rPr>
          <w:rFonts w:eastAsiaTheme="minorHAnsi"/>
          <w:b/>
          <w:lang w:eastAsia="en-US"/>
        </w:rPr>
      </w:pPr>
      <w:r w:rsidRPr="0028265C">
        <w:rPr>
          <w:rFonts w:eastAsiaTheme="minorHAnsi"/>
          <w:b/>
          <w:lang w:eastAsia="en-US"/>
        </w:rPr>
        <w:t>Выводы</w:t>
      </w:r>
    </w:p>
    <w:p w:rsidR="00753A5C" w:rsidRPr="0028265C" w:rsidRDefault="00E44B71" w:rsidP="00FD5F9D">
      <w:pPr>
        <w:autoSpaceDE w:val="0"/>
        <w:autoSpaceDN w:val="0"/>
        <w:adjustRightInd w:val="0"/>
        <w:ind w:firstLine="709"/>
        <w:jc w:val="both"/>
      </w:pPr>
      <w:r w:rsidRPr="0028265C">
        <w:rPr>
          <w:rFonts w:eastAsiaTheme="minorHAnsi"/>
          <w:b/>
          <w:lang w:eastAsia="en-US"/>
        </w:rPr>
        <w:t>1.</w:t>
      </w:r>
      <w:r w:rsidR="00E35501" w:rsidRPr="0028265C">
        <w:rPr>
          <w:rFonts w:eastAsia="Calibri"/>
          <w:color w:val="0000CC"/>
        </w:rPr>
        <w:t xml:space="preserve"> </w:t>
      </w:r>
      <w:r w:rsidR="00753A5C" w:rsidRPr="0028265C">
        <w:t>На начало 2016-2017 учебного года в Волгоградской области осуществляют образовательную деятельность 779 муниципальных общеобразовательных организаций с численностью обучающихся 236228 чел., из них 22763 чел., или 9,6% обучаются во вторую смену</w:t>
      </w:r>
      <w:r w:rsidR="00A97303" w:rsidRPr="0028265C">
        <w:t xml:space="preserve"> (в 1-4 классах – 15778 чел., в 5-9 классах – 6476 чел., в 10-11 классах – 509 чел.)</w:t>
      </w:r>
      <w:r w:rsidR="00753A5C" w:rsidRPr="0028265C">
        <w:t>.</w:t>
      </w:r>
    </w:p>
    <w:p w:rsidR="00A53323" w:rsidRPr="00AF706A" w:rsidRDefault="00511AB1" w:rsidP="00A53323">
      <w:pPr>
        <w:autoSpaceDE w:val="0"/>
        <w:autoSpaceDN w:val="0"/>
        <w:adjustRightInd w:val="0"/>
        <w:ind w:firstLine="709"/>
        <w:jc w:val="both"/>
      </w:pPr>
      <w:r w:rsidRPr="0028265C">
        <w:rPr>
          <w:b/>
        </w:rPr>
        <w:t xml:space="preserve">2. </w:t>
      </w:r>
      <w:r w:rsidR="00A53323" w:rsidRPr="0028265C">
        <w:t>По данным ОМСУ и КСО для выполнения задач Программы (о</w:t>
      </w:r>
      <w:r w:rsidR="00A53323" w:rsidRPr="0028265C">
        <w:rPr>
          <w:rFonts w:eastAsiaTheme="minorHAnsi"/>
          <w:lang w:eastAsia="en-US"/>
        </w:rPr>
        <w:t>беспечение односменного режима работы, а также</w:t>
      </w:r>
      <w:r w:rsidR="00A53323" w:rsidRPr="0028265C">
        <w:t xml:space="preserve"> </w:t>
      </w:r>
      <w:r w:rsidR="00A53323" w:rsidRPr="0028265C">
        <w:rPr>
          <w:rFonts w:eastAsiaTheme="minorHAnsi"/>
          <w:lang w:eastAsia="en-US"/>
        </w:rPr>
        <w:t>перевод 100 % обуча</w:t>
      </w:r>
      <w:r w:rsidR="00A53323" w:rsidRPr="00AF706A">
        <w:rPr>
          <w:rFonts w:eastAsiaTheme="minorHAnsi"/>
          <w:lang w:eastAsia="en-US"/>
        </w:rPr>
        <w:t>ющихся из зданий общеобразовательных организаций с износом более 50 %),</w:t>
      </w:r>
      <w:r w:rsidR="00A53323">
        <w:rPr>
          <w:rFonts w:eastAsiaTheme="minorHAnsi"/>
          <w:lang w:eastAsia="en-US"/>
        </w:rPr>
        <w:t xml:space="preserve"> необходимо </w:t>
      </w:r>
      <w:r w:rsidR="00A53323" w:rsidRPr="00AF706A">
        <w:t>создать 64976 ед. новых мест, что на 35416 мест, или</w:t>
      </w:r>
      <w:r w:rsidR="00325CDC">
        <w:t xml:space="preserve"> в </w:t>
      </w:r>
      <w:r w:rsidR="00A53323" w:rsidRPr="00AF706A">
        <w:t>2,2 раза больше чем количество мест, которое планируется создать Программой (29560 мест).</w:t>
      </w:r>
      <w:r w:rsidR="00325CDC">
        <w:t xml:space="preserve"> </w:t>
      </w:r>
      <w:r w:rsidR="00A53323" w:rsidRPr="00AF706A">
        <w:t xml:space="preserve">В настоящее время по данным ОМСУ и КСО запланировано создание дополнительных мест в количестве 34501 ед., что больше на 4941 ед. количества мест запланированных к созданию в рамках Программы, но на 30475 ед., или </w:t>
      </w:r>
      <w:r w:rsidR="00325CDC">
        <w:t>1,9</w:t>
      </w:r>
      <w:r w:rsidR="00A53323" w:rsidRPr="00AF706A">
        <w:t xml:space="preserve"> раза меньше общего дефицита мест (64976 ед.).</w:t>
      </w:r>
      <w:r w:rsidR="00325CDC">
        <w:t xml:space="preserve"> </w:t>
      </w:r>
      <w:r w:rsidR="00325CDC">
        <w:rPr>
          <w:rFonts w:eastAsiaTheme="minorHAnsi"/>
          <w:lang w:eastAsia="en-US"/>
        </w:rPr>
        <w:t>С</w:t>
      </w:r>
      <w:r w:rsidR="00325CDC" w:rsidRPr="00BD4DF5">
        <w:rPr>
          <w:rFonts w:eastAsiaTheme="minorHAnsi"/>
          <w:lang w:eastAsia="en-US"/>
        </w:rPr>
        <w:t xml:space="preserve"> учетом предусмотренного Программой </w:t>
      </w:r>
      <w:r w:rsidR="00325CDC">
        <w:rPr>
          <w:rFonts w:eastAsiaTheme="minorHAnsi"/>
          <w:lang w:eastAsia="en-US"/>
        </w:rPr>
        <w:t xml:space="preserve">основного </w:t>
      </w:r>
      <w:r w:rsidR="00325CDC" w:rsidRPr="00BD4DF5">
        <w:rPr>
          <w:rFonts w:eastAsiaTheme="minorHAnsi"/>
          <w:lang w:eastAsia="en-US"/>
        </w:rPr>
        <w:t>механизма выполнения задач</w:t>
      </w:r>
      <w:r w:rsidR="00325CDC">
        <w:rPr>
          <w:rFonts w:eastAsiaTheme="minorHAnsi"/>
          <w:lang w:eastAsia="en-US"/>
        </w:rPr>
        <w:t>и</w:t>
      </w:r>
      <w:r w:rsidR="00325CDC" w:rsidRPr="00BD4DF5">
        <w:rPr>
          <w:rFonts w:eastAsiaTheme="minorHAnsi"/>
          <w:lang w:eastAsia="en-US"/>
        </w:rPr>
        <w:t xml:space="preserve"> (строительство) на создание </w:t>
      </w:r>
      <w:r w:rsidR="00325CDC">
        <w:rPr>
          <w:rFonts w:eastAsiaTheme="minorHAnsi"/>
          <w:lang w:eastAsia="en-US"/>
        </w:rPr>
        <w:t xml:space="preserve">указанного количества </w:t>
      </w:r>
      <w:r w:rsidR="00325CDC" w:rsidRPr="0028265C">
        <w:rPr>
          <w:rFonts w:eastAsiaTheme="minorHAnsi"/>
          <w:lang w:eastAsia="en-US"/>
        </w:rPr>
        <w:t>мест потребуется минимум 36003,2 млн. руб</w:t>
      </w:r>
      <w:r w:rsidR="00325CDC">
        <w:rPr>
          <w:rFonts w:eastAsiaTheme="minorHAnsi"/>
          <w:lang w:eastAsia="en-US"/>
        </w:rPr>
        <w:t>лей.</w:t>
      </w:r>
    </w:p>
    <w:p w:rsidR="003C7175" w:rsidRDefault="00A53323" w:rsidP="003C717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b/>
        </w:rPr>
        <w:t>3</w:t>
      </w:r>
      <w:r w:rsidRPr="00A53323">
        <w:rPr>
          <w:b/>
        </w:rPr>
        <w:t xml:space="preserve">. </w:t>
      </w:r>
      <w:r w:rsidRPr="00A53323">
        <w:t xml:space="preserve">Отсутствие согласованности мероприятий муниципальных программ и </w:t>
      </w:r>
      <w:proofErr w:type="spellStart"/>
      <w:r w:rsidRPr="00A53323">
        <w:t>непрограммных</w:t>
      </w:r>
      <w:proofErr w:type="spellEnd"/>
      <w:r w:rsidRPr="00A53323">
        <w:t xml:space="preserve"> мероприятий по созданию новых мест с мероприятиями, запланированными в региональной Программе, привело к тому, что даже при реализации в полном объеме м</w:t>
      </w:r>
      <w:r w:rsidRPr="00A53323">
        <w:rPr>
          <w:rFonts w:eastAsiaTheme="minorHAnsi"/>
          <w:lang w:eastAsia="en-US"/>
        </w:rPr>
        <w:t xml:space="preserve">ероприятий Программы </w:t>
      </w:r>
      <w:r w:rsidR="003C7175">
        <w:rPr>
          <w:rFonts w:eastAsiaTheme="minorHAnsi"/>
          <w:lang w:eastAsia="en-US"/>
        </w:rPr>
        <w:t>односменный режим обучения учащихся</w:t>
      </w:r>
      <w:r w:rsidR="003C7175" w:rsidRPr="003C7175">
        <w:rPr>
          <w:rFonts w:eastAsiaTheme="minorHAnsi"/>
          <w:lang w:eastAsia="en-US"/>
        </w:rPr>
        <w:t xml:space="preserve"> </w:t>
      </w:r>
      <w:r w:rsidR="003C7175">
        <w:rPr>
          <w:rFonts w:eastAsiaTheme="minorHAnsi"/>
          <w:lang w:eastAsia="en-US"/>
        </w:rPr>
        <w:t xml:space="preserve">в Волгоградской области </w:t>
      </w:r>
      <w:r w:rsidR="003C7175" w:rsidRPr="00A53323">
        <w:rPr>
          <w:rFonts w:eastAsiaTheme="minorHAnsi"/>
          <w:lang w:eastAsia="en-US"/>
        </w:rPr>
        <w:t xml:space="preserve">не </w:t>
      </w:r>
      <w:r w:rsidR="003C7175">
        <w:rPr>
          <w:rFonts w:eastAsiaTheme="minorHAnsi"/>
          <w:lang w:eastAsia="en-US"/>
        </w:rPr>
        <w:t>будет обеспечен, в том числе</w:t>
      </w:r>
      <w:r w:rsidR="00F143ED" w:rsidRPr="00F143ED">
        <w:rPr>
          <w:rFonts w:eastAsiaTheme="minorHAnsi"/>
          <w:lang w:eastAsia="en-US"/>
        </w:rPr>
        <w:t xml:space="preserve"> </w:t>
      </w:r>
      <w:r w:rsidR="00F143ED">
        <w:rPr>
          <w:rFonts w:eastAsiaTheme="minorHAnsi"/>
          <w:lang w:eastAsia="en-US"/>
        </w:rPr>
        <w:t>по итогам реализации</w:t>
      </w:r>
      <w:r w:rsidR="003C7175">
        <w:rPr>
          <w:rFonts w:eastAsiaTheme="minorHAnsi"/>
          <w:lang w:eastAsia="en-US"/>
        </w:rPr>
        <w:t>:</w:t>
      </w:r>
    </w:p>
    <w:p w:rsidR="003C7175" w:rsidRDefault="003C7175" w:rsidP="003C717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-первого этапа Программы - не </w:t>
      </w:r>
      <w:proofErr w:type="gramStart"/>
      <w:r>
        <w:rPr>
          <w:rFonts w:eastAsiaTheme="minorHAnsi"/>
          <w:lang w:eastAsia="en-US"/>
        </w:rPr>
        <w:t>будет</w:t>
      </w:r>
      <w:proofErr w:type="gramEnd"/>
      <w:r>
        <w:rPr>
          <w:rFonts w:eastAsiaTheme="minorHAnsi"/>
          <w:lang w:eastAsia="en-US"/>
        </w:rPr>
        <w:t xml:space="preserve"> достигнут </w:t>
      </w:r>
      <w:r w:rsidR="00A53323" w:rsidRPr="00A53323">
        <w:rPr>
          <w:rFonts w:eastAsiaTheme="minorHAnsi"/>
          <w:lang w:eastAsia="en-US"/>
        </w:rPr>
        <w:t>показател</w:t>
      </w:r>
      <w:r>
        <w:rPr>
          <w:rFonts w:eastAsiaTheme="minorHAnsi"/>
          <w:lang w:eastAsia="en-US"/>
        </w:rPr>
        <w:t>ь</w:t>
      </w:r>
      <w:r w:rsidR="00A53323" w:rsidRPr="00A53323">
        <w:rPr>
          <w:rFonts w:eastAsiaTheme="minorHAnsi"/>
          <w:lang w:eastAsia="en-US"/>
        </w:rPr>
        <w:t xml:space="preserve"> «обеспечение односменного режима работы 1-4, 10-11 (12) классов и его удержание»</w:t>
      </w:r>
      <w:r>
        <w:rPr>
          <w:rFonts w:eastAsiaTheme="minorHAnsi"/>
          <w:lang w:eastAsia="en-US"/>
        </w:rPr>
        <w:t xml:space="preserve"> </w:t>
      </w:r>
      <w:r w:rsidR="00A53323" w:rsidRPr="00A53323">
        <w:rPr>
          <w:rFonts w:eastAsiaTheme="minorHAnsi"/>
          <w:lang w:eastAsia="en-US"/>
        </w:rPr>
        <w:t xml:space="preserve">в 9-ти муниципальных образованиях Волгоградской области (в муниципальных районах Быковский, </w:t>
      </w:r>
      <w:proofErr w:type="spellStart"/>
      <w:r w:rsidR="00A53323" w:rsidRPr="00A53323">
        <w:rPr>
          <w:rFonts w:eastAsiaTheme="minorHAnsi"/>
          <w:lang w:eastAsia="en-US"/>
        </w:rPr>
        <w:t>Городищенский</w:t>
      </w:r>
      <w:proofErr w:type="spellEnd"/>
      <w:r w:rsidR="00A53323" w:rsidRPr="00A53323">
        <w:rPr>
          <w:rFonts w:eastAsiaTheme="minorHAnsi"/>
          <w:lang w:eastAsia="en-US"/>
        </w:rPr>
        <w:t xml:space="preserve">, </w:t>
      </w:r>
      <w:proofErr w:type="spellStart"/>
      <w:r w:rsidR="00A53323" w:rsidRPr="00A53323">
        <w:rPr>
          <w:rFonts w:eastAsiaTheme="minorHAnsi"/>
          <w:lang w:eastAsia="en-US"/>
        </w:rPr>
        <w:t>Калачевский</w:t>
      </w:r>
      <w:proofErr w:type="spellEnd"/>
      <w:r w:rsidR="00A53323" w:rsidRPr="00A53323">
        <w:rPr>
          <w:rFonts w:eastAsiaTheme="minorHAnsi"/>
          <w:lang w:eastAsia="en-US"/>
        </w:rPr>
        <w:t xml:space="preserve">, Николаевский, Новоаннинский, </w:t>
      </w:r>
      <w:proofErr w:type="spellStart"/>
      <w:r w:rsidR="00A53323" w:rsidRPr="00A53323">
        <w:rPr>
          <w:rFonts w:eastAsiaTheme="minorHAnsi"/>
          <w:lang w:eastAsia="en-US"/>
        </w:rPr>
        <w:t>Среднеахтубинский</w:t>
      </w:r>
      <w:proofErr w:type="spellEnd"/>
      <w:r w:rsidR="00A53323" w:rsidRPr="00A53323">
        <w:rPr>
          <w:rFonts w:eastAsiaTheme="minorHAnsi"/>
          <w:lang w:eastAsia="en-US"/>
        </w:rPr>
        <w:t>, в городских округах город Волгоград, Фролово, Михайловка). Общая численность обучающихся во вторую смену на 2020-2021 учебный год по прогнозным данным составит 9269 чел. (в 1-4 классах – 9179 чел., в 10-11 классах 90 чел.)</w:t>
      </w:r>
      <w:r>
        <w:rPr>
          <w:rFonts w:eastAsiaTheme="minorHAnsi"/>
          <w:lang w:eastAsia="en-US"/>
        </w:rPr>
        <w:t>;</w:t>
      </w:r>
    </w:p>
    <w:p w:rsidR="003C7175" w:rsidRDefault="003C7175" w:rsidP="003C717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-второго этапа Программы - не </w:t>
      </w:r>
      <w:proofErr w:type="gramStart"/>
      <w:r>
        <w:rPr>
          <w:rFonts w:eastAsiaTheme="minorHAnsi"/>
          <w:lang w:eastAsia="en-US"/>
        </w:rPr>
        <w:t>будет</w:t>
      </w:r>
      <w:proofErr w:type="gramEnd"/>
      <w:r>
        <w:rPr>
          <w:rFonts w:eastAsiaTheme="minorHAnsi"/>
          <w:lang w:eastAsia="en-US"/>
        </w:rPr>
        <w:t xml:space="preserve"> достигнут </w:t>
      </w:r>
      <w:r w:rsidRPr="00A53323">
        <w:rPr>
          <w:rFonts w:eastAsiaTheme="minorHAnsi"/>
          <w:lang w:eastAsia="en-US"/>
        </w:rPr>
        <w:t>показател</w:t>
      </w:r>
      <w:r>
        <w:rPr>
          <w:rFonts w:eastAsiaTheme="minorHAnsi"/>
          <w:lang w:eastAsia="en-US"/>
        </w:rPr>
        <w:t xml:space="preserve">ь </w:t>
      </w:r>
      <w:r w:rsidRPr="00AF706A">
        <w:rPr>
          <w:rFonts w:eastAsiaTheme="minorHAnsi"/>
          <w:lang w:eastAsia="en-US"/>
        </w:rPr>
        <w:t>«обеспечение односменного режима работы 5-9 класс</w:t>
      </w:r>
      <w:r w:rsidR="00CB20D1">
        <w:rPr>
          <w:rFonts w:eastAsiaTheme="minorHAnsi"/>
          <w:lang w:eastAsia="en-US"/>
        </w:rPr>
        <w:t>ов</w:t>
      </w:r>
      <w:r w:rsidRPr="00AF706A">
        <w:rPr>
          <w:rFonts w:eastAsiaTheme="minorHAnsi"/>
          <w:lang w:eastAsia="en-US"/>
        </w:rPr>
        <w:t xml:space="preserve"> и его удержание на всех уровнях образования» в 6-ти муниципальных образованиях Волгоградской области (в муниципальных районах Быковский, </w:t>
      </w:r>
      <w:proofErr w:type="spellStart"/>
      <w:r w:rsidRPr="00AF706A">
        <w:rPr>
          <w:rFonts w:eastAsiaTheme="minorHAnsi"/>
          <w:lang w:eastAsia="en-US"/>
        </w:rPr>
        <w:lastRenderedPageBreak/>
        <w:t>Калачевский</w:t>
      </w:r>
      <w:proofErr w:type="spellEnd"/>
      <w:r w:rsidRPr="00AF706A">
        <w:rPr>
          <w:rFonts w:eastAsiaTheme="minorHAnsi"/>
          <w:lang w:eastAsia="en-US"/>
        </w:rPr>
        <w:t xml:space="preserve">, Николаевский, Новоаннинский, </w:t>
      </w:r>
      <w:proofErr w:type="spellStart"/>
      <w:r w:rsidRPr="00AF706A">
        <w:rPr>
          <w:rFonts w:eastAsiaTheme="minorHAnsi"/>
          <w:lang w:eastAsia="en-US"/>
        </w:rPr>
        <w:t>Среднеахтубинский</w:t>
      </w:r>
      <w:proofErr w:type="spellEnd"/>
      <w:r w:rsidRPr="00AF706A">
        <w:rPr>
          <w:rFonts w:eastAsiaTheme="minorHAnsi"/>
          <w:lang w:eastAsia="en-US"/>
        </w:rPr>
        <w:t>, в городском округе город Волгоград). Общая численность обучающихся во вторую смену на 2025-2026 учебный год по прогнозным данным составит 13239 чел. (в 1-4 классах – 6958 чел., в 5-9 классах – 6231 чел., в 10-11 классах 50 чел.).</w:t>
      </w:r>
    </w:p>
    <w:p w:rsidR="00F143ED" w:rsidRDefault="00A53323" w:rsidP="00F143E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53323">
        <w:rPr>
          <w:rFonts w:eastAsiaTheme="minorHAnsi"/>
          <w:b/>
          <w:lang w:eastAsia="en-US"/>
        </w:rPr>
        <w:t xml:space="preserve">4. </w:t>
      </w:r>
      <w:r w:rsidRPr="003C7175">
        <w:rPr>
          <w:rFonts w:eastAsiaTheme="minorHAnsi"/>
          <w:lang w:eastAsia="en-US"/>
        </w:rPr>
        <w:t>Отсутствие официальных данных статистического наблюдения</w:t>
      </w:r>
      <w:r w:rsidR="003C7175" w:rsidRPr="003C7175">
        <w:rPr>
          <w:rFonts w:eastAsiaTheme="minorHAnsi"/>
          <w:lang w:eastAsia="en-US"/>
        </w:rPr>
        <w:t xml:space="preserve"> по количеству зданий и их вместимости, имеющих износ </w:t>
      </w:r>
      <w:r w:rsidR="003C7175" w:rsidRPr="00FD5F9D">
        <w:rPr>
          <w:rFonts w:eastAsiaTheme="minorHAnsi"/>
          <w:lang w:eastAsia="en-US"/>
        </w:rPr>
        <w:t>50% и выше</w:t>
      </w:r>
      <w:r w:rsidR="003C7175">
        <w:rPr>
          <w:rFonts w:eastAsiaTheme="minorHAnsi"/>
          <w:lang w:eastAsia="en-US"/>
        </w:rPr>
        <w:t xml:space="preserve">, </w:t>
      </w:r>
      <w:r w:rsidR="00CB20D1">
        <w:rPr>
          <w:rFonts w:eastAsiaTheme="minorHAnsi"/>
          <w:lang w:eastAsia="en-US"/>
        </w:rPr>
        <w:t>не позволяет</w:t>
      </w:r>
      <w:r w:rsidR="003C7175">
        <w:rPr>
          <w:rFonts w:eastAsiaTheme="minorHAnsi"/>
          <w:lang w:eastAsia="en-US"/>
        </w:rPr>
        <w:t xml:space="preserve"> определить необходимое количество новых мест, создание которых необходимо </w:t>
      </w:r>
      <w:r w:rsidR="003C7175" w:rsidRPr="00FD5F9D">
        <w:rPr>
          <w:rFonts w:eastAsiaTheme="minorHAnsi"/>
          <w:lang w:eastAsia="en-US"/>
        </w:rPr>
        <w:t>в целях выполнения задач</w:t>
      </w:r>
      <w:r w:rsidR="0028265C">
        <w:rPr>
          <w:rFonts w:eastAsiaTheme="minorHAnsi"/>
          <w:lang w:eastAsia="en-US"/>
        </w:rPr>
        <w:t>и</w:t>
      </w:r>
      <w:r w:rsidR="003C7175" w:rsidRPr="00FD5F9D">
        <w:rPr>
          <w:rFonts w:eastAsiaTheme="minorHAnsi"/>
          <w:lang w:eastAsia="en-US"/>
        </w:rPr>
        <w:t xml:space="preserve"> и мероприяти</w:t>
      </w:r>
      <w:r w:rsidR="0028265C">
        <w:rPr>
          <w:rFonts w:eastAsiaTheme="minorHAnsi"/>
          <w:lang w:eastAsia="en-US"/>
        </w:rPr>
        <w:t>я</w:t>
      </w:r>
      <w:r w:rsidR="003C7175" w:rsidRPr="00FD5F9D">
        <w:rPr>
          <w:rFonts w:eastAsiaTheme="minorHAnsi"/>
          <w:lang w:eastAsia="en-US"/>
        </w:rPr>
        <w:t xml:space="preserve"> по 100% переводу обучающихся из зданий общеобразовательных организаций с износом 50% и выше в новые здания общеобразовательных организаций</w:t>
      </w:r>
      <w:r w:rsidR="003C7175">
        <w:rPr>
          <w:rFonts w:eastAsiaTheme="minorHAnsi"/>
          <w:lang w:eastAsia="en-US"/>
        </w:rPr>
        <w:t xml:space="preserve">. По данным ОМСУ </w:t>
      </w:r>
      <w:r w:rsidR="00BD4DF5">
        <w:rPr>
          <w:rFonts w:eastAsiaTheme="minorHAnsi"/>
          <w:lang w:eastAsia="en-US"/>
        </w:rPr>
        <w:t xml:space="preserve">и КСО </w:t>
      </w:r>
      <w:r w:rsidR="00BD4DF5">
        <w:t>н</w:t>
      </w:r>
      <w:r w:rsidR="00BD4DF5" w:rsidRPr="00AF706A">
        <w:t>а начало 2016-2017 учебного года к</w:t>
      </w:r>
      <w:r w:rsidR="00BD4DF5" w:rsidRPr="00AF706A">
        <w:rPr>
          <w:rFonts w:eastAsiaTheme="minorHAnsi"/>
          <w:lang w:eastAsia="en-US"/>
        </w:rPr>
        <w:t>оличество зданий у школ, которые используются для образовательного процесса и имеют износ более 50%, составляет 290 ед., численность обучающихся в таких зданиях составляет 55656 чел</w:t>
      </w:r>
      <w:r w:rsidR="00BD4DF5">
        <w:rPr>
          <w:rFonts w:eastAsiaTheme="minorHAnsi"/>
          <w:lang w:eastAsia="en-US"/>
        </w:rPr>
        <w:t xml:space="preserve">овек. </w:t>
      </w:r>
      <w:r w:rsidR="00F143ED">
        <w:rPr>
          <w:rFonts w:eastAsiaTheme="minorHAnsi"/>
          <w:lang w:eastAsia="en-US"/>
        </w:rPr>
        <w:t>Однако, с</w:t>
      </w:r>
      <w:r w:rsidR="00F143ED" w:rsidRPr="00BD4DF5">
        <w:rPr>
          <w:rFonts w:eastAsiaTheme="minorHAnsi"/>
          <w:lang w:eastAsia="en-US"/>
        </w:rPr>
        <w:t xml:space="preserve"> учетом предусмотренного Программой </w:t>
      </w:r>
      <w:r w:rsidR="0028265C">
        <w:rPr>
          <w:rFonts w:eastAsiaTheme="minorHAnsi"/>
          <w:lang w:eastAsia="en-US"/>
        </w:rPr>
        <w:t xml:space="preserve">основного </w:t>
      </w:r>
      <w:r w:rsidR="00F143ED" w:rsidRPr="00BD4DF5">
        <w:rPr>
          <w:rFonts w:eastAsiaTheme="minorHAnsi"/>
          <w:lang w:eastAsia="en-US"/>
        </w:rPr>
        <w:t>механизма выполнения задач</w:t>
      </w:r>
      <w:r w:rsidR="0028265C">
        <w:rPr>
          <w:rFonts w:eastAsiaTheme="minorHAnsi"/>
          <w:lang w:eastAsia="en-US"/>
        </w:rPr>
        <w:t>и</w:t>
      </w:r>
      <w:r w:rsidR="00F143ED" w:rsidRPr="00BD4DF5">
        <w:rPr>
          <w:rFonts w:eastAsiaTheme="minorHAnsi"/>
          <w:lang w:eastAsia="en-US"/>
        </w:rPr>
        <w:t xml:space="preserve"> (строительство) на создание 55656 мест потребуется минимум 30838,9 млн. руб.,</w:t>
      </w:r>
      <w:r w:rsidR="00F143ED" w:rsidRPr="00BD4DF5">
        <w:rPr>
          <w:rFonts w:eastAsia="Calibri"/>
        </w:rPr>
        <w:t xml:space="preserve"> что в 1,7 раза превышает объем средств запланированный Программой (18020,9 млн. руб.)</w:t>
      </w:r>
      <w:r w:rsidR="00CB20D1">
        <w:rPr>
          <w:rFonts w:eastAsia="Calibri"/>
        </w:rPr>
        <w:t>,</w:t>
      </w:r>
      <w:r w:rsidR="00F143ED">
        <w:rPr>
          <w:rFonts w:eastAsia="Calibri"/>
        </w:rPr>
        <w:t xml:space="preserve"> </w:t>
      </w:r>
      <w:r w:rsidR="00F143ED" w:rsidRPr="00BD4DF5">
        <w:rPr>
          <w:rFonts w:eastAsia="Calibri"/>
        </w:rPr>
        <w:t xml:space="preserve"> и вызывает сомнение в возможности выполнения </w:t>
      </w:r>
      <w:r w:rsidR="00F143ED">
        <w:rPr>
          <w:rFonts w:eastAsia="Calibri"/>
        </w:rPr>
        <w:t xml:space="preserve">указанной </w:t>
      </w:r>
      <w:r w:rsidR="00F143ED" w:rsidRPr="00BD4DF5">
        <w:rPr>
          <w:rFonts w:eastAsia="Calibri"/>
        </w:rPr>
        <w:t>задачи</w:t>
      </w:r>
      <w:r w:rsidR="00F143ED">
        <w:rPr>
          <w:rFonts w:eastAsia="Calibri"/>
        </w:rPr>
        <w:t>.</w:t>
      </w:r>
    </w:p>
    <w:p w:rsidR="00E9393B" w:rsidRPr="006E11C2" w:rsidRDefault="00E9393B" w:rsidP="00E9393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AF706A">
        <w:rPr>
          <w:rFonts w:eastAsiaTheme="minorHAnsi"/>
          <w:lang w:eastAsia="en-US"/>
        </w:rPr>
        <w:t xml:space="preserve">Полный перевод обучающихся из зданий общеобразовательных организаций с износом более 50% в новые здания общеобразовательных организаций </w:t>
      </w:r>
      <w:r w:rsidR="0028265C">
        <w:rPr>
          <w:rFonts w:eastAsiaTheme="minorHAnsi"/>
          <w:lang w:eastAsia="en-US"/>
        </w:rPr>
        <w:t xml:space="preserve">путем строительства школ </w:t>
      </w:r>
      <w:r w:rsidRPr="00AF706A">
        <w:rPr>
          <w:rFonts w:eastAsiaTheme="minorHAnsi"/>
          <w:lang w:eastAsia="en-US"/>
        </w:rPr>
        <w:t>возможен только в городском округе город Камышин.</w:t>
      </w:r>
      <w:r w:rsidRPr="00AF706A">
        <w:t xml:space="preserve"> В 18-ти муниципальных образованиях, несмотря на наличие таких зданий, мероприятия по решению указанной задачи не запланированы (в муниципальных районах Даниловском, </w:t>
      </w:r>
      <w:proofErr w:type="spellStart"/>
      <w:r w:rsidRPr="00AF706A">
        <w:t>Клетском</w:t>
      </w:r>
      <w:proofErr w:type="spellEnd"/>
      <w:r w:rsidRPr="00AF706A">
        <w:t xml:space="preserve">, </w:t>
      </w:r>
      <w:proofErr w:type="spellStart"/>
      <w:r w:rsidRPr="00AF706A">
        <w:rPr>
          <w:rFonts w:eastAsiaTheme="minorHAnsi"/>
          <w:lang w:eastAsia="en-US"/>
        </w:rPr>
        <w:t>Калачевском</w:t>
      </w:r>
      <w:proofErr w:type="spellEnd"/>
      <w:r w:rsidRPr="00AF706A">
        <w:rPr>
          <w:rFonts w:eastAsiaTheme="minorHAnsi"/>
          <w:lang w:eastAsia="en-US"/>
        </w:rPr>
        <w:t>,</w:t>
      </w:r>
      <w:r w:rsidRPr="00AF706A">
        <w:t xml:space="preserve"> </w:t>
      </w:r>
      <w:proofErr w:type="spellStart"/>
      <w:r w:rsidRPr="00AF706A">
        <w:t>К</w:t>
      </w:r>
      <w:r w:rsidRPr="00AF706A">
        <w:rPr>
          <w:rFonts w:eastAsiaTheme="minorHAnsi"/>
          <w:lang w:eastAsia="en-US"/>
        </w:rPr>
        <w:t>амышинском</w:t>
      </w:r>
      <w:proofErr w:type="spellEnd"/>
      <w:r w:rsidRPr="00AF706A">
        <w:rPr>
          <w:rFonts w:eastAsiaTheme="minorHAnsi"/>
          <w:lang w:eastAsia="en-US"/>
        </w:rPr>
        <w:t>,</w:t>
      </w:r>
      <w:r w:rsidRPr="00AF706A">
        <w:t xml:space="preserve"> </w:t>
      </w:r>
      <w:proofErr w:type="spellStart"/>
      <w:r w:rsidRPr="00AF706A">
        <w:rPr>
          <w:rFonts w:eastAsiaTheme="minorHAnsi"/>
          <w:lang w:eastAsia="en-US"/>
        </w:rPr>
        <w:t>Кумылженском</w:t>
      </w:r>
      <w:proofErr w:type="spellEnd"/>
      <w:r w:rsidR="00CB20D1">
        <w:rPr>
          <w:rFonts w:eastAsiaTheme="minorHAnsi"/>
          <w:lang w:eastAsia="en-US"/>
        </w:rPr>
        <w:t>,</w:t>
      </w:r>
      <w:r w:rsidRPr="00AF706A">
        <w:rPr>
          <w:rFonts w:eastAsiaTheme="minorHAnsi"/>
          <w:lang w:eastAsia="en-US"/>
        </w:rPr>
        <w:t xml:space="preserve"> </w:t>
      </w:r>
      <w:r w:rsidRPr="00AF706A">
        <w:t>Ленинском, Нехаевском,</w:t>
      </w:r>
      <w:r w:rsidRPr="00AF706A">
        <w:rPr>
          <w:rFonts w:eastAsiaTheme="minorHAnsi"/>
          <w:lang w:eastAsia="en-US"/>
        </w:rPr>
        <w:t xml:space="preserve"> </w:t>
      </w:r>
      <w:proofErr w:type="spellStart"/>
      <w:r w:rsidRPr="00AF706A">
        <w:rPr>
          <w:rFonts w:eastAsiaTheme="minorHAnsi"/>
          <w:lang w:eastAsia="en-US"/>
        </w:rPr>
        <w:t>Руднянском</w:t>
      </w:r>
      <w:proofErr w:type="spellEnd"/>
      <w:r w:rsidRPr="00AF706A">
        <w:rPr>
          <w:rFonts w:eastAsiaTheme="minorHAnsi"/>
          <w:lang w:eastAsia="en-US"/>
        </w:rPr>
        <w:t xml:space="preserve">, Октябрьском, </w:t>
      </w:r>
      <w:proofErr w:type="spellStart"/>
      <w:r w:rsidRPr="00AF706A">
        <w:rPr>
          <w:rFonts w:eastAsiaTheme="minorHAnsi"/>
          <w:lang w:eastAsia="en-US"/>
        </w:rPr>
        <w:t>Старополтавском</w:t>
      </w:r>
      <w:proofErr w:type="spellEnd"/>
      <w:r w:rsidRPr="00AF706A">
        <w:rPr>
          <w:rFonts w:eastAsiaTheme="minorHAnsi"/>
          <w:lang w:eastAsia="en-US"/>
        </w:rPr>
        <w:t>,</w:t>
      </w:r>
      <w:r w:rsidRPr="00AF706A">
        <w:t xml:space="preserve"> </w:t>
      </w:r>
      <w:proofErr w:type="spellStart"/>
      <w:r w:rsidRPr="00AF706A">
        <w:t>Иловлинском</w:t>
      </w:r>
      <w:proofErr w:type="spellEnd"/>
      <w:r w:rsidRPr="00AF706A">
        <w:t xml:space="preserve">, </w:t>
      </w:r>
      <w:r w:rsidRPr="00AF706A">
        <w:rPr>
          <w:rFonts w:eastAsiaTheme="minorHAnsi"/>
          <w:lang w:eastAsia="en-US"/>
        </w:rPr>
        <w:t>Николаевском</w:t>
      </w:r>
      <w:r w:rsidRPr="00AF706A">
        <w:t xml:space="preserve">, </w:t>
      </w:r>
      <w:proofErr w:type="spellStart"/>
      <w:r w:rsidRPr="00AF706A">
        <w:t>Суровикинском</w:t>
      </w:r>
      <w:proofErr w:type="spellEnd"/>
      <w:r w:rsidRPr="00AF706A">
        <w:t xml:space="preserve">, </w:t>
      </w:r>
      <w:proofErr w:type="spellStart"/>
      <w:r w:rsidRPr="00AF706A">
        <w:rPr>
          <w:rFonts w:eastAsiaTheme="minorHAnsi"/>
          <w:lang w:eastAsia="en-US"/>
        </w:rPr>
        <w:t>Среднеахтубинском</w:t>
      </w:r>
      <w:proofErr w:type="spellEnd"/>
      <w:r w:rsidRPr="00AF706A">
        <w:t xml:space="preserve">, Чернышковском, Ольховском, в городских округах город Фролово, Михайловка). В муниципальных районах </w:t>
      </w:r>
      <w:r w:rsidRPr="00AF706A">
        <w:rPr>
          <w:rFonts w:eastAsiaTheme="minorHAnsi"/>
          <w:lang w:eastAsia="en-US"/>
        </w:rPr>
        <w:t xml:space="preserve">Алексеевском, </w:t>
      </w:r>
      <w:proofErr w:type="spellStart"/>
      <w:r w:rsidRPr="00AF706A">
        <w:rPr>
          <w:rFonts w:eastAsiaTheme="minorHAnsi"/>
          <w:lang w:eastAsia="en-US"/>
        </w:rPr>
        <w:t>Городищенском</w:t>
      </w:r>
      <w:proofErr w:type="spellEnd"/>
      <w:r w:rsidRPr="00AF706A">
        <w:rPr>
          <w:rFonts w:eastAsiaTheme="minorHAnsi"/>
          <w:lang w:eastAsia="en-US"/>
        </w:rPr>
        <w:t xml:space="preserve">, </w:t>
      </w:r>
      <w:r w:rsidRPr="00AF706A">
        <w:rPr>
          <w:color w:val="0D0D0D"/>
          <w:szCs w:val="28"/>
        </w:rPr>
        <w:t xml:space="preserve">Новоаннинском, </w:t>
      </w:r>
      <w:proofErr w:type="spellStart"/>
      <w:r w:rsidRPr="00AF706A">
        <w:rPr>
          <w:rFonts w:eastAsiaTheme="minorHAnsi"/>
          <w:lang w:eastAsia="en-US"/>
        </w:rPr>
        <w:t>Палласовском</w:t>
      </w:r>
      <w:proofErr w:type="spellEnd"/>
      <w:r w:rsidRPr="00AF706A">
        <w:rPr>
          <w:rFonts w:eastAsiaTheme="minorHAnsi"/>
          <w:lang w:eastAsia="en-US"/>
        </w:rPr>
        <w:t xml:space="preserve">, в </w:t>
      </w:r>
      <w:r w:rsidRPr="00AF706A">
        <w:rPr>
          <w:color w:val="0D0D0D"/>
          <w:szCs w:val="28"/>
        </w:rPr>
        <w:t>городском округе город Волгоград запланировано строительство новых школ, однако запланированное количество новых мест в полном объеме не решит поставленную задачу. В</w:t>
      </w:r>
      <w:r w:rsidRPr="00AF706A">
        <w:t xml:space="preserve"> </w:t>
      </w:r>
      <w:proofErr w:type="spellStart"/>
      <w:r w:rsidRPr="00AF706A">
        <w:rPr>
          <w:rFonts w:eastAsiaTheme="minorHAnsi"/>
          <w:lang w:eastAsia="en-US"/>
        </w:rPr>
        <w:t>Палласовском</w:t>
      </w:r>
      <w:proofErr w:type="spellEnd"/>
      <w:r w:rsidRPr="00AF706A">
        <w:rPr>
          <w:rFonts w:eastAsiaTheme="minorHAnsi"/>
          <w:lang w:eastAsia="en-US"/>
        </w:rPr>
        <w:t xml:space="preserve"> </w:t>
      </w:r>
      <w:r w:rsidRPr="00AF706A">
        <w:t xml:space="preserve">муниципальном районе </w:t>
      </w:r>
      <w:r w:rsidRPr="00AF706A">
        <w:rPr>
          <w:rFonts w:eastAsiaTheme="minorHAnsi"/>
          <w:lang w:eastAsia="en-US"/>
        </w:rPr>
        <w:t>планируется создание мест путем капитального ремонта (243 места) за счет средств местного бюджета, что требует значительных финансовых затрат</w:t>
      </w:r>
      <w:r w:rsidR="00CB20D1">
        <w:rPr>
          <w:rFonts w:eastAsiaTheme="minorHAnsi"/>
          <w:lang w:eastAsia="en-US"/>
        </w:rPr>
        <w:t>,</w:t>
      </w:r>
      <w:r w:rsidRPr="00AF706A">
        <w:rPr>
          <w:rFonts w:eastAsiaTheme="minorHAnsi"/>
          <w:lang w:eastAsia="en-US"/>
        </w:rPr>
        <w:t xml:space="preserve"> и учитывая, что бюджет </w:t>
      </w:r>
      <w:proofErr w:type="spellStart"/>
      <w:r w:rsidRPr="00AF706A">
        <w:rPr>
          <w:rFonts w:eastAsiaTheme="minorHAnsi"/>
          <w:lang w:eastAsia="en-US"/>
        </w:rPr>
        <w:t>Палласовского</w:t>
      </w:r>
      <w:proofErr w:type="spellEnd"/>
      <w:r w:rsidRPr="00AF706A">
        <w:rPr>
          <w:rFonts w:eastAsiaTheme="minorHAnsi"/>
          <w:lang w:eastAsia="en-US"/>
        </w:rPr>
        <w:t xml:space="preserve"> </w:t>
      </w:r>
      <w:r w:rsidRPr="006E11C2">
        <w:rPr>
          <w:rFonts w:eastAsiaTheme="minorHAnsi"/>
          <w:lang w:eastAsia="en-US"/>
        </w:rPr>
        <w:t xml:space="preserve">муниципального района является </w:t>
      </w:r>
      <w:proofErr w:type="spellStart"/>
      <w:r w:rsidRPr="006E11C2">
        <w:rPr>
          <w:rFonts w:eastAsiaTheme="minorHAnsi"/>
          <w:lang w:eastAsia="en-US"/>
        </w:rPr>
        <w:t>высокодотационным</w:t>
      </w:r>
      <w:proofErr w:type="spellEnd"/>
      <w:r w:rsidRPr="006E11C2">
        <w:rPr>
          <w:rFonts w:eastAsiaTheme="minorHAnsi"/>
          <w:lang w:eastAsia="en-US"/>
        </w:rPr>
        <w:t xml:space="preserve">, его проведение без дополнительных поступлений из </w:t>
      </w:r>
      <w:r w:rsidR="005F0A27" w:rsidRPr="006E11C2">
        <w:rPr>
          <w:rFonts w:eastAsiaTheme="minorHAnsi"/>
          <w:lang w:eastAsia="en-US"/>
        </w:rPr>
        <w:t xml:space="preserve">вышестоящих </w:t>
      </w:r>
      <w:r w:rsidRPr="006E11C2">
        <w:rPr>
          <w:rFonts w:eastAsiaTheme="minorHAnsi"/>
          <w:lang w:eastAsia="en-US"/>
        </w:rPr>
        <w:t>бюджетов вызывает сомнение.</w:t>
      </w:r>
    </w:p>
    <w:p w:rsidR="00033F11" w:rsidRPr="00D311FF" w:rsidRDefault="00CE270D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b/>
          <w:lang w:eastAsia="en-US"/>
        </w:rPr>
        <w:t xml:space="preserve">5. </w:t>
      </w:r>
      <w:r w:rsidR="004065A4" w:rsidRPr="006E11C2">
        <w:rPr>
          <w:rFonts w:eastAsiaTheme="minorHAnsi"/>
          <w:lang w:eastAsia="en-US"/>
        </w:rPr>
        <w:t xml:space="preserve">Объемы финансирования Программы </w:t>
      </w:r>
      <w:r w:rsidR="00E9393B" w:rsidRPr="006E11C2">
        <w:rPr>
          <w:rFonts w:eastAsia="Calibri"/>
        </w:rPr>
        <w:t xml:space="preserve">(18020,9 млн. руб.)  </w:t>
      </w:r>
      <w:r w:rsidR="004065A4" w:rsidRPr="006E11C2">
        <w:rPr>
          <w:rFonts w:eastAsiaTheme="minorHAnsi"/>
          <w:lang w:eastAsia="en-US"/>
        </w:rPr>
        <w:t>запланированы без учета реальности и возможности их получения, что является риском невып</w:t>
      </w:r>
      <w:r w:rsidR="005F0A27" w:rsidRPr="006E11C2">
        <w:rPr>
          <w:rFonts w:eastAsiaTheme="minorHAnsi"/>
          <w:lang w:eastAsia="en-US"/>
        </w:rPr>
        <w:t xml:space="preserve">олнения мероприятий, </w:t>
      </w:r>
      <w:r w:rsidR="004065A4" w:rsidRPr="006E11C2">
        <w:rPr>
          <w:rFonts w:eastAsiaTheme="minorHAnsi"/>
          <w:lang w:eastAsia="en-US"/>
        </w:rPr>
        <w:t>целей и задач Программы</w:t>
      </w:r>
      <w:r w:rsidR="00033F11" w:rsidRPr="006E11C2">
        <w:rPr>
          <w:rFonts w:eastAsiaTheme="minorHAnsi"/>
          <w:lang w:eastAsia="en-US"/>
        </w:rPr>
        <w:t xml:space="preserve">. </w:t>
      </w:r>
      <w:proofErr w:type="gramStart"/>
      <w:r w:rsidR="002753A9" w:rsidRPr="006E11C2">
        <w:rPr>
          <w:rFonts w:eastAsiaTheme="minorHAnsi"/>
          <w:lang w:eastAsia="en-US"/>
        </w:rPr>
        <w:t xml:space="preserve">Так, </w:t>
      </w:r>
      <w:r w:rsidR="00A846F5" w:rsidRPr="006E11C2">
        <w:rPr>
          <w:rFonts w:eastAsiaTheme="minorHAnsi"/>
          <w:lang w:eastAsia="en-US"/>
        </w:rPr>
        <w:t xml:space="preserve">при условии сохранения </w:t>
      </w:r>
      <w:proofErr w:type="spellStart"/>
      <w:r w:rsidR="00A846F5" w:rsidRPr="006E11C2">
        <w:rPr>
          <w:rFonts w:eastAsiaTheme="minorHAnsi"/>
          <w:lang w:eastAsia="en-US"/>
        </w:rPr>
        <w:t>софинансирования</w:t>
      </w:r>
      <w:proofErr w:type="spellEnd"/>
      <w:r w:rsidR="00A846F5" w:rsidRPr="006E11C2">
        <w:rPr>
          <w:rFonts w:eastAsiaTheme="minorHAnsi"/>
          <w:lang w:eastAsia="en-US"/>
        </w:rPr>
        <w:t xml:space="preserve"> из федерального бюджета на уровне 2017 года (81%) </w:t>
      </w:r>
      <w:r w:rsidR="00A846F5" w:rsidRPr="00D311FF">
        <w:rPr>
          <w:rFonts w:eastAsiaTheme="minorHAnsi"/>
          <w:lang w:eastAsia="en-US"/>
        </w:rPr>
        <w:t xml:space="preserve">планируемый </w:t>
      </w:r>
      <w:r w:rsidR="00E9393B" w:rsidRPr="00D311FF">
        <w:rPr>
          <w:rFonts w:eastAsiaTheme="minorHAnsi"/>
          <w:lang w:eastAsia="en-US"/>
        </w:rPr>
        <w:t xml:space="preserve">Программой </w:t>
      </w:r>
      <w:r w:rsidR="00A846F5" w:rsidRPr="00D311FF">
        <w:rPr>
          <w:rFonts w:eastAsiaTheme="minorHAnsi"/>
          <w:lang w:eastAsia="en-US"/>
        </w:rPr>
        <w:t xml:space="preserve">к получению объем средств федерального бюджета составляет минимум </w:t>
      </w:r>
      <w:r w:rsidR="002753A9" w:rsidRPr="00D311FF">
        <w:rPr>
          <w:rFonts w:eastAsiaTheme="minorHAnsi"/>
          <w:lang w:eastAsia="en-US"/>
        </w:rPr>
        <w:t>14148,2</w:t>
      </w:r>
      <w:r w:rsidR="00A846F5" w:rsidRPr="00D311FF">
        <w:rPr>
          <w:rFonts w:eastAsiaTheme="minorHAnsi"/>
          <w:lang w:eastAsia="en-US"/>
        </w:rPr>
        <w:t>8 млн. руб</w:t>
      </w:r>
      <w:r w:rsidR="00E9393B" w:rsidRPr="00D311FF">
        <w:rPr>
          <w:rFonts w:eastAsiaTheme="minorHAnsi"/>
          <w:lang w:eastAsia="en-US"/>
        </w:rPr>
        <w:t>., что</w:t>
      </w:r>
      <w:r w:rsidR="00D8761C" w:rsidRPr="00D311FF">
        <w:rPr>
          <w:rFonts w:eastAsiaTheme="minorHAnsi"/>
          <w:lang w:eastAsia="en-US"/>
        </w:rPr>
        <w:t xml:space="preserve"> на</w:t>
      </w:r>
      <w:r w:rsidR="00E9393B" w:rsidRPr="00D311FF">
        <w:rPr>
          <w:rFonts w:eastAsiaTheme="minorHAnsi"/>
          <w:lang w:eastAsia="en-US"/>
        </w:rPr>
        <w:t xml:space="preserve"> </w:t>
      </w:r>
      <w:r w:rsidR="00575326" w:rsidRPr="00D311FF">
        <w:rPr>
          <w:rFonts w:eastAsiaTheme="minorHAnsi"/>
          <w:lang w:eastAsia="en-US"/>
        </w:rPr>
        <w:t>10565,8</w:t>
      </w:r>
      <w:r w:rsidR="00D8761C" w:rsidRPr="00D311FF">
        <w:rPr>
          <w:rFonts w:eastAsiaTheme="minorHAnsi"/>
          <w:lang w:eastAsia="en-US"/>
        </w:rPr>
        <w:t xml:space="preserve"> млн. руб.</w:t>
      </w:r>
      <w:r w:rsidR="0028265C" w:rsidRPr="00D311FF">
        <w:rPr>
          <w:rFonts w:eastAsiaTheme="minorHAnsi"/>
          <w:lang w:eastAsia="en-US"/>
        </w:rPr>
        <w:t xml:space="preserve"> (в 3,8 раза) </w:t>
      </w:r>
      <w:r w:rsidR="00D8761C" w:rsidRPr="00D311FF">
        <w:rPr>
          <w:rFonts w:eastAsiaTheme="minorHAnsi"/>
          <w:lang w:eastAsia="en-US"/>
        </w:rPr>
        <w:t xml:space="preserve"> больше реально </w:t>
      </w:r>
      <w:r w:rsidR="00325CDC" w:rsidRPr="00D311FF">
        <w:rPr>
          <w:rFonts w:eastAsiaTheme="minorHAnsi"/>
          <w:lang w:eastAsia="en-US"/>
        </w:rPr>
        <w:t>возможного</w:t>
      </w:r>
      <w:r w:rsidR="00D8761C" w:rsidRPr="00D311FF">
        <w:rPr>
          <w:rFonts w:eastAsiaTheme="minorHAnsi"/>
          <w:lang w:eastAsia="en-US"/>
        </w:rPr>
        <w:t xml:space="preserve"> объема средств из федерального бюджета, выделенного Волгоградской области </w:t>
      </w:r>
      <w:r w:rsidR="00325CDC" w:rsidRPr="00D311FF">
        <w:rPr>
          <w:rFonts w:eastAsiaTheme="minorHAnsi"/>
          <w:lang w:eastAsia="en-US"/>
        </w:rPr>
        <w:t>из расчета размера субсидии</w:t>
      </w:r>
      <w:r w:rsidR="00D8761C" w:rsidRPr="00D311FF">
        <w:rPr>
          <w:rFonts w:eastAsiaTheme="minorHAnsi"/>
          <w:lang w:eastAsia="en-US"/>
        </w:rPr>
        <w:t xml:space="preserve"> 2017</w:t>
      </w:r>
      <w:r w:rsidR="00325CDC" w:rsidRPr="00D311FF">
        <w:rPr>
          <w:rFonts w:eastAsiaTheme="minorHAnsi"/>
          <w:lang w:eastAsia="en-US"/>
        </w:rPr>
        <w:t xml:space="preserve"> </w:t>
      </w:r>
      <w:r w:rsidR="00D8761C" w:rsidRPr="00D311FF">
        <w:rPr>
          <w:rFonts w:eastAsiaTheme="minorHAnsi"/>
          <w:lang w:eastAsia="en-US"/>
        </w:rPr>
        <w:t>года (</w:t>
      </w:r>
      <w:r w:rsidR="00575326" w:rsidRPr="00D311FF">
        <w:rPr>
          <w:rFonts w:eastAsiaTheme="minorHAnsi"/>
          <w:lang w:eastAsia="en-US"/>
        </w:rPr>
        <w:t>3582,4</w:t>
      </w:r>
      <w:r w:rsidR="00D8761C" w:rsidRPr="00D311FF">
        <w:rPr>
          <w:rFonts w:eastAsiaTheme="minorHAnsi"/>
          <w:lang w:eastAsia="en-US"/>
        </w:rPr>
        <w:t xml:space="preserve"> млн. руб.).</w:t>
      </w:r>
      <w:proofErr w:type="gramEnd"/>
      <w:r w:rsidR="00D8761C" w:rsidRPr="00D311FF">
        <w:rPr>
          <w:rFonts w:eastAsiaTheme="minorHAnsi"/>
          <w:lang w:eastAsia="en-US"/>
        </w:rPr>
        <w:t xml:space="preserve"> </w:t>
      </w:r>
      <w:r w:rsidR="0028265C" w:rsidRPr="00D311FF">
        <w:rPr>
          <w:rFonts w:eastAsiaTheme="minorHAnsi"/>
          <w:lang w:eastAsia="en-US"/>
        </w:rPr>
        <w:t xml:space="preserve"> Возможность п</w:t>
      </w:r>
      <w:r w:rsidR="00D8761C" w:rsidRPr="00D311FF">
        <w:rPr>
          <w:rFonts w:eastAsiaTheme="minorHAnsi"/>
          <w:lang w:eastAsia="en-US"/>
        </w:rPr>
        <w:t>олучени</w:t>
      </w:r>
      <w:r w:rsidR="0028265C" w:rsidRPr="00D311FF">
        <w:rPr>
          <w:rFonts w:eastAsiaTheme="minorHAnsi"/>
          <w:lang w:eastAsia="en-US"/>
        </w:rPr>
        <w:t>я</w:t>
      </w:r>
      <w:r w:rsidR="00D8761C" w:rsidRPr="00D311FF">
        <w:rPr>
          <w:rFonts w:eastAsiaTheme="minorHAnsi"/>
          <w:lang w:eastAsia="en-US"/>
        </w:rPr>
        <w:t xml:space="preserve"> указанного ежегодного объема средств из федерального бюджета на уровне 2017 года (</w:t>
      </w:r>
      <w:r w:rsidR="00575326" w:rsidRPr="00D311FF">
        <w:rPr>
          <w:rFonts w:eastAsiaTheme="minorHAnsi"/>
          <w:lang w:eastAsia="en-US"/>
        </w:rPr>
        <w:t>447,8</w:t>
      </w:r>
      <w:r w:rsidR="00D8761C" w:rsidRPr="00D311FF">
        <w:rPr>
          <w:rFonts w:eastAsiaTheme="minorHAnsi"/>
          <w:lang w:eastAsia="en-US"/>
        </w:rPr>
        <w:t xml:space="preserve"> </w:t>
      </w:r>
      <w:r w:rsidR="00CB20D1" w:rsidRPr="00D311FF">
        <w:rPr>
          <w:rFonts w:eastAsiaTheme="minorHAnsi"/>
          <w:lang w:eastAsia="en-US"/>
        </w:rPr>
        <w:t>млн</w:t>
      </w:r>
      <w:r w:rsidR="00D8761C" w:rsidRPr="00D311FF">
        <w:rPr>
          <w:rFonts w:eastAsiaTheme="minorHAnsi"/>
          <w:lang w:eastAsia="en-US"/>
        </w:rPr>
        <w:t xml:space="preserve">. руб.) подтверждается и выделением субсидии Волгоградской области  на 2018 год в сопоставимом размере 483,8 млн. руб. на строительство школы </w:t>
      </w:r>
      <w:r w:rsidR="005F0A27" w:rsidRPr="00D311FF">
        <w:rPr>
          <w:rFonts w:eastAsiaTheme="minorHAnsi"/>
          <w:lang w:eastAsia="en-US"/>
        </w:rPr>
        <w:t>на 1000 мест в 7 микрорайоне г</w:t>
      </w:r>
      <w:proofErr w:type="gramStart"/>
      <w:r w:rsidR="005F0A27" w:rsidRPr="00D311FF">
        <w:rPr>
          <w:rFonts w:eastAsiaTheme="minorHAnsi"/>
          <w:lang w:eastAsia="en-US"/>
        </w:rPr>
        <w:t>.</w:t>
      </w:r>
      <w:r w:rsidR="00D8761C" w:rsidRPr="00D311FF">
        <w:rPr>
          <w:rFonts w:eastAsiaTheme="minorHAnsi"/>
          <w:lang w:eastAsia="en-US"/>
        </w:rPr>
        <w:t>К</w:t>
      </w:r>
      <w:proofErr w:type="gramEnd"/>
      <w:r w:rsidR="00D8761C" w:rsidRPr="00D311FF">
        <w:rPr>
          <w:rFonts w:eastAsiaTheme="minorHAnsi"/>
          <w:lang w:eastAsia="en-US"/>
        </w:rPr>
        <w:t>амышина.</w:t>
      </w:r>
      <w:r w:rsidR="00633773" w:rsidRPr="00D311FF">
        <w:rPr>
          <w:rFonts w:eastAsiaTheme="minorHAnsi"/>
          <w:lang w:eastAsia="en-US"/>
        </w:rPr>
        <w:t xml:space="preserve"> </w:t>
      </w:r>
    </w:p>
    <w:p w:rsidR="004619C9" w:rsidRPr="00BE2092" w:rsidRDefault="00D8761C" w:rsidP="004619C9">
      <w:pPr>
        <w:autoSpaceDE w:val="0"/>
        <w:autoSpaceDN w:val="0"/>
        <w:adjustRightInd w:val="0"/>
        <w:ind w:firstLine="709"/>
        <w:jc w:val="both"/>
      </w:pPr>
      <w:r w:rsidRPr="00D311FF">
        <w:rPr>
          <w:rFonts w:eastAsiaTheme="minorHAnsi"/>
          <w:b/>
          <w:lang w:eastAsia="en-US"/>
        </w:rPr>
        <w:t>6</w:t>
      </w:r>
      <w:r w:rsidR="004065A4" w:rsidRPr="00D311FF">
        <w:rPr>
          <w:rFonts w:eastAsiaTheme="minorHAnsi"/>
          <w:b/>
          <w:lang w:eastAsia="en-US"/>
        </w:rPr>
        <w:t xml:space="preserve">. </w:t>
      </w:r>
      <w:r w:rsidR="005F0A27" w:rsidRPr="00D311FF">
        <w:rPr>
          <w:rFonts w:eastAsiaTheme="minorHAnsi"/>
          <w:lang w:eastAsia="en-US"/>
        </w:rPr>
        <w:t>Программой предусмотрен механизм реализации задач путем строительства и реконструкции, что является наиболее дорогостоящей формой создания новых мест: стоимость создания 1 места в Волгоградской области составляет</w:t>
      </w:r>
      <w:r w:rsidR="005F0A27" w:rsidRPr="006E11C2">
        <w:rPr>
          <w:rFonts w:eastAsiaTheme="minorHAnsi"/>
          <w:lang w:eastAsia="en-US"/>
        </w:rPr>
        <w:t xml:space="preserve"> 609,6 тыс. рублей. </w:t>
      </w:r>
      <w:r w:rsidR="00BE2092" w:rsidRPr="006E11C2">
        <w:rPr>
          <w:rFonts w:eastAsiaTheme="minorHAnsi"/>
          <w:lang w:eastAsia="en-US"/>
        </w:rPr>
        <w:t xml:space="preserve">Анализ аналогичных программ по созданию новых мест в субъектах РФ показал, что </w:t>
      </w:r>
      <w:r w:rsidR="004065A4" w:rsidRPr="006E11C2">
        <w:rPr>
          <w:rFonts w:eastAsiaTheme="minorHAnsi"/>
          <w:lang w:eastAsia="en-US"/>
        </w:rPr>
        <w:t>стоимость создания 1 места</w:t>
      </w:r>
      <w:r w:rsidR="005F0A27" w:rsidRPr="006E11C2">
        <w:rPr>
          <w:rFonts w:eastAsiaTheme="minorHAnsi"/>
          <w:lang w:eastAsia="en-US"/>
        </w:rPr>
        <w:t xml:space="preserve"> </w:t>
      </w:r>
      <w:r w:rsidR="004065A4" w:rsidRPr="006E11C2">
        <w:rPr>
          <w:rFonts w:eastAsiaTheme="minorHAnsi"/>
          <w:lang w:eastAsia="en-US"/>
        </w:rPr>
        <w:t>в Самарской области составляет 536,7 тыс. руб., в Саратовской области 309,6 тыс. руб</w:t>
      </w:r>
      <w:r w:rsidR="00FD5F9D" w:rsidRPr="006E11C2">
        <w:rPr>
          <w:rFonts w:eastAsiaTheme="minorHAnsi"/>
          <w:lang w:eastAsia="en-US"/>
        </w:rPr>
        <w:t>., в Ульяновской области 129,1</w:t>
      </w:r>
      <w:r w:rsidR="00B73709" w:rsidRPr="006E11C2">
        <w:rPr>
          <w:rFonts w:eastAsiaTheme="minorHAnsi"/>
          <w:lang w:eastAsia="en-US"/>
        </w:rPr>
        <w:t> </w:t>
      </w:r>
      <w:r w:rsidR="00FD5F9D" w:rsidRPr="006E11C2">
        <w:rPr>
          <w:rFonts w:eastAsiaTheme="minorHAnsi"/>
          <w:lang w:eastAsia="en-US"/>
        </w:rPr>
        <w:t>тыс.</w:t>
      </w:r>
      <w:r w:rsidR="00B73709" w:rsidRPr="006E11C2">
        <w:rPr>
          <w:rFonts w:eastAsiaTheme="minorHAnsi"/>
          <w:lang w:eastAsia="en-US"/>
        </w:rPr>
        <w:t> </w:t>
      </w:r>
      <w:r w:rsidR="00FD5F9D" w:rsidRPr="006E11C2">
        <w:rPr>
          <w:rFonts w:eastAsiaTheme="minorHAnsi"/>
          <w:lang w:eastAsia="en-US"/>
        </w:rPr>
        <w:t>руб</w:t>
      </w:r>
      <w:r w:rsidR="00B73709" w:rsidRPr="006E11C2">
        <w:rPr>
          <w:rFonts w:eastAsiaTheme="minorHAnsi"/>
          <w:lang w:eastAsia="en-US"/>
        </w:rPr>
        <w:t>лей</w:t>
      </w:r>
      <w:r w:rsidR="004065A4" w:rsidRPr="006E11C2">
        <w:rPr>
          <w:rFonts w:eastAsiaTheme="minorHAnsi"/>
          <w:lang w:eastAsia="en-US"/>
        </w:rPr>
        <w:t>.</w:t>
      </w:r>
      <w:r w:rsidRPr="006E11C2">
        <w:rPr>
          <w:rFonts w:eastAsiaTheme="minorHAnsi"/>
          <w:lang w:eastAsia="en-US"/>
        </w:rPr>
        <w:t xml:space="preserve"> Соответственно</w:t>
      </w:r>
      <w:r w:rsidR="00F143ED" w:rsidRPr="006E11C2">
        <w:rPr>
          <w:rFonts w:eastAsiaTheme="minorHAnsi"/>
          <w:lang w:eastAsia="en-US"/>
        </w:rPr>
        <w:t xml:space="preserve"> в целях </w:t>
      </w:r>
      <w:r w:rsidRPr="006E11C2">
        <w:rPr>
          <w:rFonts w:eastAsiaTheme="minorHAnsi"/>
          <w:lang w:eastAsia="en-US"/>
        </w:rPr>
        <w:t>р</w:t>
      </w:r>
      <w:r w:rsidR="004619C9" w:rsidRPr="006E11C2">
        <w:t>ешени</w:t>
      </w:r>
      <w:r w:rsidR="00F143ED" w:rsidRPr="006E11C2">
        <w:t>я</w:t>
      </w:r>
      <w:r w:rsidR="004619C9" w:rsidRPr="006E11C2">
        <w:t xml:space="preserve"> задач</w:t>
      </w:r>
      <w:r w:rsidRPr="006E11C2">
        <w:t xml:space="preserve"> Программы </w:t>
      </w:r>
      <w:r w:rsidR="00F143ED" w:rsidRPr="006E11C2">
        <w:t xml:space="preserve">необходимо внесение изменений в механизм реализации Программы, в том числе </w:t>
      </w:r>
      <w:r w:rsidR="004619C9" w:rsidRPr="006E11C2">
        <w:t xml:space="preserve">путем </w:t>
      </w:r>
      <w:r w:rsidR="00F143ED" w:rsidRPr="006E11C2">
        <w:t xml:space="preserve">включения мероприятий по </w:t>
      </w:r>
      <w:r w:rsidR="004619C9" w:rsidRPr="006E11C2">
        <w:t>проведени</w:t>
      </w:r>
      <w:r w:rsidR="00F143ED" w:rsidRPr="006E11C2">
        <w:t>ю</w:t>
      </w:r>
      <w:r w:rsidR="004619C9" w:rsidRPr="006E11C2">
        <w:t xml:space="preserve"> капитального ремонта в школах</w:t>
      </w:r>
      <w:r w:rsidR="00510791" w:rsidRPr="006E11C2">
        <w:t xml:space="preserve">, </w:t>
      </w:r>
      <w:r w:rsidR="0049572B" w:rsidRPr="006E11C2">
        <w:t xml:space="preserve">по </w:t>
      </w:r>
      <w:r w:rsidR="00BE2092" w:rsidRPr="006E11C2">
        <w:t>повышени</w:t>
      </w:r>
      <w:r w:rsidR="0049572B" w:rsidRPr="006E11C2">
        <w:t>ю</w:t>
      </w:r>
      <w:r w:rsidR="00BE2092" w:rsidRPr="006E11C2">
        <w:t xml:space="preserve"> эффективности использования помещений образовательных организаций разных типов, включая образовательные организации дополнительного и профессионального образования</w:t>
      </w:r>
      <w:r w:rsidR="00F143ED" w:rsidRPr="006E11C2">
        <w:t>.</w:t>
      </w:r>
    </w:p>
    <w:p w:rsidR="00AC44B2" w:rsidRDefault="00D8761C" w:rsidP="00FD5F9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11C2">
        <w:rPr>
          <w:rFonts w:eastAsiaTheme="minorHAnsi"/>
          <w:b/>
          <w:lang w:eastAsia="en-US"/>
        </w:rPr>
        <w:lastRenderedPageBreak/>
        <w:t>7</w:t>
      </w:r>
      <w:r w:rsidR="004065A4" w:rsidRPr="006E11C2">
        <w:rPr>
          <w:rFonts w:eastAsiaTheme="minorHAnsi"/>
          <w:b/>
          <w:lang w:eastAsia="en-US"/>
        </w:rPr>
        <w:t>.</w:t>
      </w:r>
      <w:r w:rsidR="004065A4" w:rsidRPr="006E11C2">
        <w:rPr>
          <w:rFonts w:eastAsia="Calibri"/>
        </w:rPr>
        <w:t xml:space="preserve"> В д</w:t>
      </w:r>
      <w:r w:rsidR="004065A4" w:rsidRPr="006E11C2">
        <w:rPr>
          <w:rFonts w:eastAsiaTheme="minorHAnsi"/>
          <w:lang w:eastAsia="en-US"/>
        </w:rPr>
        <w:t xml:space="preserve">окументах территориального планирования муниципальных образований предусмотрено строительство только 4 </w:t>
      </w:r>
      <w:r w:rsidR="004065A4" w:rsidRPr="006E11C2">
        <w:rPr>
          <w:rFonts w:eastAsia="Calibri"/>
        </w:rPr>
        <w:t xml:space="preserve">объектов школ  (в городских округах город Михайловка, город Камышин и город Фролово), </w:t>
      </w:r>
      <w:r w:rsidR="00CB20D1" w:rsidRPr="006E11C2">
        <w:rPr>
          <w:rFonts w:eastAsia="Calibri"/>
        </w:rPr>
        <w:t xml:space="preserve">соответствующих объектам, </w:t>
      </w:r>
      <w:r w:rsidR="004065A4" w:rsidRPr="006E11C2">
        <w:rPr>
          <w:rFonts w:eastAsia="Calibri"/>
        </w:rPr>
        <w:t>строительство которых запланировано в Программе (32 объекта)</w:t>
      </w:r>
      <w:r w:rsidR="0049572B" w:rsidRPr="006E11C2">
        <w:rPr>
          <w:rFonts w:eastAsia="Calibri"/>
        </w:rPr>
        <w:t xml:space="preserve">. </w:t>
      </w:r>
      <w:r w:rsidR="00CB20D1" w:rsidRPr="006E11C2">
        <w:rPr>
          <w:rFonts w:eastAsia="Calibri"/>
        </w:rPr>
        <w:t xml:space="preserve">Соответственно на 4 объекта </w:t>
      </w:r>
      <w:r w:rsidR="004065A4" w:rsidRPr="006E11C2">
        <w:rPr>
          <w:rFonts w:eastAsia="Calibri"/>
        </w:rPr>
        <w:t xml:space="preserve">выделены земельные участки, имеется проектно-сметная документация </w:t>
      </w:r>
      <w:r w:rsidR="0028265C" w:rsidRPr="006E11C2">
        <w:rPr>
          <w:rFonts w:eastAsia="Calibri"/>
        </w:rPr>
        <w:t xml:space="preserve">и </w:t>
      </w:r>
      <w:r w:rsidR="004065A4" w:rsidRPr="006E11C2">
        <w:rPr>
          <w:rFonts w:eastAsia="Calibri"/>
        </w:rPr>
        <w:t>запланированы ассигнования на ее создание в местных бюджетах</w:t>
      </w:r>
      <w:r w:rsidR="004065A4" w:rsidRPr="006E11C2">
        <w:rPr>
          <w:rFonts w:eastAsiaTheme="minorHAnsi"/>
          <w:lang w:eastAsia="en-US"/>
        </w:rPr>
        <w:t>.</w:t>
      </w:r>
      <w:r w:rsidR="00AC44B2" w:rsidRPr="006E11C2">
        <w:rPr>
          <w:rFonts w:eastAsiaTheme="minorHAnsi"/>
          <w:lang w:eastAsia="en-US"/>
        </w:rPr>
        <w:t xml:space="preserve"> </w:t>
      </w:r>
      <w:r w:rsidR="00CB20D1" w:rsidRPr="006E11C2">
        <w:rPr>
          <w:rFonts w:eastAsiaTheme="minorHAnsi"/>
          <w:lang w:eastAsia="en-US"/>
        </w:rPr>
        <w:t>О</w:t>
      </w:r>
      <w:r w:rsidR="00AC44B2" w:rsidRPr="006E11C2">
        <w:rPr>
          <w:rFonts w:eastAsiaTheme="minorHAnsi"/>
          <w:lang w:eastAsia="en-US"/>
        </w:rPr>
        <w:t>тсутствие объектов в схемах территориального планирования</w:t>
      </w:r>
      <w:r w:rsidR="00F261C3" w:rsidRPr="006E11C2">
        <w:rPr>
          <w:rFonts w:eastAsiaTheme="minorHAnsi"/>
          <w:lang w:eastAsia="en-US"/>
        </w:rPr>
        <w:t>, отсутствие выделенных земельных участков, проектно - сметной документации</w:t>
      </w:r>
      <w:r w:rsidR="00AC44B2" w:rsidRPr="006E11C2">
        <w:rPr>
          <w:rFonts w:eastAsiaTheme="minorHAnsi"/>
          <w:lang w:eastAsia="en-US"/>
        </w:rPr>
        <w:t xml:space="preserve"> может также привести к рискам не выполнения запланированных мероприятий Программы.</w:t>
      </w:r>
    </w:p>
    <w:p w:rsidR="00B73709" w:rsidRDefault="00B73709" w:rsidP="00254C17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B73709" w:rsidRDefault="00B73709" w:rsidP="00254C17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F143ED" w:rsidRDefault="00F143ED" w:rsidP="00254C17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B73709" w:rsidRDefault="00B73709" w:rsidP="00254C17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4065A4" w:rsidRPr="004065A4" w:rsidRDefault="00254C17" w:rsidP="004619C9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Аудитор                                                                                                        М.Е. Татаринцев</w:t>
      </w:r>
    </w:p>
    <w:sectPr w:rsidR="004065A4" w:rsidRPr="004065A4" w:rsidSect="00932EA3">
      <w:headerReference w:type="even" r:id="rId19"/>
      <w:headerReference w:type="default" r:id="rId20"/>
      <w:headerReference w:type="first" r:id="rId21"/>
      <w:pgSz w:w="11906" w:h="16838" w:code="9"/>
      <w:pgMar w:top="851" w:right="851" w:bottom="851" w:left="1134" w:header="113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8C9" w:rsidRDefault="005648C9" w:rsidP="0073048B">
      <w:r>
        <w:separator/>
      </w:r>
    </w:p>
  </w:endnote>
  <w:endnote w:type="continuationSeparator" w:id="0">
    <w:p w:rsidR="005648C9" w:rsidRDefault="005648C9" w:rsidP="00730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8C9" w:rsidRDefault="005648C9" w:rsidP="0073048B">
      <w:r>
        <w:separator/>
      </w:r>
    </w:p>
  </w:footnote>
  <w:footnote w:type="continuationSeparator" w:id="0">
    <w:p w:rsidR="005648C9" w:rsidRDefault="005648C9" w:rsidP="007304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CD3" w:rsidRDefault="00E16CD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CD3" w:rsidRDefault="00E16CD3">
    <w:pPr>
      <w:pStyle w:val="ab"/>
      <w:jc w:val="center"/>
    </w:pPr>
  </w:p>
  <w:p w:rsidR="00E16CD3" w:rsidRDefault="0057140D">
    <w:pPr>
      <w:pStyle w:val="ab"/>
      <w:jc w:val="center"/>
    </w:pPr>
    <w:sdt>
      <w:sdtPr>
        <w:id w:val="528365922"/>
        <w:docPartObj>
          <w:docPartGallery w:val="Page Numbers (Top of Page)"/>
          <w:docPartUnique/>
        </w:docPartObj>
      </w:sdtPr>
      <w:sdtContent>
        <w:fldSimple w:instr=" PAGE   \* MERGEFORMAT ">
          <w:r w:rsidR="000C01BA">
            <w:rPr>
              <w:noProof/>
            </w:rPr>
            <w:t>28</w:t>
          </w:r>
        </w:fldSimple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CD3" w:rsidRDefault="00E16CD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0F81"/>
    <w:multiLevelType w:val="hybridMultilevel"/>
    <w:tmpl w:val="E4788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AE6567"/>
    <w:multiLevelType w:val="hybridMultilevel"/>
    <w:tmpl w:val="C51C7CE6"/>
    <w:lvl w:ilvl="0" w:tplc="5EC04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6302E"/>
    <w:multiLevelType w:val="hybridMultilevel"/>
    <w:tmpl w:val="3FB8E62E"/>
    <w:lvl w:ilvl="0" w:tplc="0884F0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8E26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EC5E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80E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1427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AEAE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7675A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3A2C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E2CF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893A8E"/>
    <w:multiLevelType w:val="hybridMultilevel"/>
    <w:tmpl w:val="47AE61A6"/>
    <w:lvl w:ilvl="0" w:tplc="5EC04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FB1429"/>
    <w:rsid w:val="000013D5"/>
    <w:rsid w:val="00005506"/>
    <w:rsid w:val="00006B94"/>
    <w:rsid w:val="00007809"/>
    <w:rsid w:val="000152D5"/>
    <w:rsid w:val="00017CE7"/>
    <w:rsid w:val="00021B1B"/>
    <w:rsid w:val="0003110C"/>
    <w:rsid w:val="00033F11"/>
    <w:rsid w:val="00035FBA"/>
    <w:rsid w:val="000361E6"/>
    <w:rsid w:val="00036BA5"/>
    <w:rsid w:val="000379E4"/>
    <w:rsid w:val="00037F5F"/>
    <w:rsid w:val="00045C54"/>
    <w:rsid w:val="000463EA"/>
    <w:rsid w:val="00046F65"/>
    <w:rsid w:val="00047551"/>
    <w:rsid w:val="00047CDE"/>
    <w:rsid w:val="00053CD8"/>
    <w:rsid w:val="00054F96"/>
    <w:rsid w:val="00056A1B"/>
    <w:rsid w:val="000579A6"/>
    <w:rsid w:val="00060048"/>
    <w:rsid w:val="0006058A"/>
    <w:rsid w:val="00061161"/>
    <w:rsid w:val="00061BA4"/>
    <w:rsid w:val="000633EF"/>
    <w:rsid w:val="000636DA"/>
    <w:rsid w:val="0007041B"/>
    <w:rsid w:val="00074974"/>
    <w:rsid w:val="000751DE"/>
    <w:rsid w:val="0007606E"/>
    <w:rsid w:val="000844E6"/>
    <w:rsid w:val="00086957"/>
    <w:rsid w:val="00087A5E"/>
    <w:rsid w:val="000932BD"/>
    <w:rsid w:val="00095A24"/>
    <w:rsid w:val="00096F75"/>
    <w:rsid w:val="00097B66"/>
    <w:rsid w:val="000A0047"/>
    <w:rsid w:val="000A21AF"/>
    <w:rsid w:val="000A2C38"/>
    <w:rsid w:val="000A2DAA"/>
    <w:rsid w:val="000A3069"/>
    <w:rsid w:val="000A6693"/>
    <w:rsid w:val="000A7DC8"/>
    <w:rsid w:val="000B0F85"/>
    <w:rsid w:val="000B1588"/>
    <w:rsid w:val="000B2240"/>
    <w:rsid w:val="000B5C7D"/>
    <w:rsid w:val="000B6BE1"/>
    <w:rsid w:val="000C01BA"/>
    <w:rsid w:val="000C09A8"/>
    <w:rsid w:val="000C6772"/>
    <w:rsid w:val="000C76C5"/>
    <w:rsid w:val="000E148B"/>
    <w:rsid w:val="000E6BAC"/>
    <w:rsid w:val="000F3782"/>
    <w:rsid w:val="000F3D09"/>
    <w:rsid w:val="000F461B"/>
    <w:rsid w:val="000F5166"/>
    <w:rsid w:val="000F5ADD"/>
    <w:rsid w:val="000F61F4"/>
    <w:rsid w:val="0010069E"/>
    <w:rsid w:val="0010540A"/>
    <w:rsid w:val="001065D6"/>
    <w:rsid w:val="00115163"/>
    <w:rsid w:val="00115B23"/>
    <w:rsid w:val="00116497"/>
    <w:rsid w:val="0012041E"/>
    <w:rsid w:val="0012082C"/>
    <w:rsid w:val="0012439D"/>
    <w:rsid w:val="00125FA2"/>
    <w:rsid w:val="0013124A"/>
    <w:rsid w:val="001330FC"/>
    <w:rsid w:val="00134594"/>
    <w:rsid w:val="00146DAE"/>
    <w:rsid w:val="00146DCC"/>
    <w:rsid w:val="001473D0"/>
    <w:rsid w:val="001528C6"/>
    <w:rsid w:val="0015760B"/>
    <w:rsid w:val="00157A25"/>
    <w:rsid w:val="00160AF9"/>
    <w:rsid w:val="00161B3A"/>
    <w:rsid w:val="001754AD"/>
    <w:rsid w:val="00176D16"/>
    <w:rsid w:val="00177346"/>
    <w:rsid w:val="00177ACF"/>
    <w:rsid w:val="001837A2"/>
    <w:rsid w:val="001846E3"/>
    <w:rsid w:val="00184765"/>
    <w:rsid w:val="001932A0"/>
    <w:rsid w:val="00193B1B"/>
    <w:rsid w:val="001A08AE"/>
    <w:rsid w:val="001A6BA1"/>
    <w:rsid w:val="001B0C69"/>
    <w:rsid w:val="001B0D6E"/>
    <w:rsid w:val="001B5C1A"/>
    <w:rsid w:val="001C0D2E"/>
    <w:rsid w:val="001C29A3"/>
    <w:rsid w:val="001C749E"/>
    <w:rsid w:val="001D199F"/>
    <w:rsid w:val="001D26D8"/>
    <w:rsid w:val="001E00A1"/>
    <w:rsid w:val="001E08B0"/>
    <w:rsid w:val="001E4731"/>
    <w:rsid w:val="001E719F"/>
    <w:rsid w:val="001E7C4F"/>
    <w:rsid w:val="001F3029"/>
    <w:rsid w:val="001F3187"/>
    <w:rsid w:val="001F4395"/>
    <w:rsid w:val="001F6CC1"/>
    <w:rsid w:val="001F7215"/>
    <w:rsid w:val="00200857"/>
    <w:rsid w:val="002013D7"/>
    <w:rsid w:val="0020198D"/>
    <w:rsid w:val="002069A8"/>
    <w:rsid w:val="00210814"/>
    <w:rsid w:val="00211E91"/>
    <w:rsid w:val="00213812"/>
    <w:rsid w:val="00213CB5"/>
    <w:rsid w:val="00214817"/>
    <w:rsid w:val="0022312B"/>
    <w:rsid w:val="0022440B"/>
    <w:rsid w:val="00237FC9"/>
    <w:rsid w:val="002406DD"/>
    <w:rsid w:val="00242D62"/>
    <w:rsid w:val="00243394"/>
    <w:rsid w:val="00244729"/>
    <w:rsid w:val="00244CA6"/>
    <w:rsid w:val="00247C3E"/>
    <w:rsid w:val="002507AD"/>
    <w:rsid w:val="002509DB"/>
    <w:rsid w:val="00250AD4"/>
    <w:rsid w:val="00251814"/>
    <w:rsid w:val="00253CE3"/>
    <w:rsid w:val="00254C17"/>
    <w:rsid w:val="00255C4D"/>
    <w:rsid w:val="002566F1"/>
    <w:rsid w:val="002623D3"/>
    <w:rsid w:val="00262F7A"/>
    <w:rsid w:val="002660EA"/>
    <w:rsid w:val="00266C3D"/>
    <w:rsid w:val="00270FD3"/>
    <w:rsid w:val="00272847"/>
    <w:rsid w:val="00274882"/>
    <w:rsid w:val="002753A9"/>
    <w:rsid w:val="00276092"/>
    <w:rsid w:val="0028002E"/>
    <w:rsid w:val="0028265C"/>
    <w:rsid w:val="00282B46"/>
    <w:rsid w:val="002858CB"/>
    <w:rsid w:val="00285A88"/>
    <w:rsid w:val="00287D9F"/>
    <w:rsid w:val="00290985"/>
    <w:rsid w:val="002913A0"/>
    <w:rsid w:val="00292BEC"/>
    <w:rsid w:val="00297609"/>
    <w:rsid w:val="00297E7D"/>
    <w:rsid w:val="002A1CD4"/>
    <w:rsid w:val="002A28B8"/>
    <w:rsid w:val="002A5956"/>
    <w:rsid w:val="002B3826"/>
    <w:rsid w:val="002B3D5B"/>
    <w:rsid w:val="002B4A1E"/>
    <w:rsid w:val="002B4C0F"/>
    <w:rsid w:val="002B6315"/>
    <w:rsid w:val="002B77A4"/>
    <w:rsid w:val="002B7894"/>
    <w:rsid w:val="002C1716"/>
    <w:rsid w:val="002C2120"/>
    <w:rsid w:val="002C53B4"/>
    <w:rsid w:val="002C560A"/>
    <w:rsid w:val="002C56B3"/>
    <w:rsid w:val="002D11C9"/>
    <w:rsid w:val="002D2411"/>
    <w:rsid w:val="002D6F61"/>
    <w:rsid w:val="002E1DC0"/>
    <w:rsid w:val="002E3744"/>
    <w:rsid w:val="002E4226"/>
    <w:rsid w:val="002E4957"/>
    <w:rsid w:val="002E6E01"/>
    <w:rsid w:val="002F125C"/>
    <w:rsid w:val="002F2F93"/>
    <w:rsid w:val="002F6424"/>
    <w:rsid w:val="0030208D"/>
    <w:rsid w:val="00302ACD"/>
    <w:rsid w:val="003031E9"/>
    <w:rsid w:val="00303EC5"/>
    <w:rsid w:val="00304DE8"/>
    <w:rsid w:val="003064FC"/>
    <w:rsid w:val="003070D2"/>
    <w:rsid w:val="00310A87"/>
    <w:rsid w:val="00313E62"/>
    <w:rsid w:val="0031576A"/>
    <w:rsid w:val="00325630"/>
    <w:rsid w:val="00325CDC"/>
    <w:rsid w:val="0032778B"/>
    <w:rsid w:val="00335983"/>
    <w:rsid w:val="00336191"/>
    <w:rsid w:val="003372C2"/>
    <w:rsid w:val="003375B6"/>
    <w:rsid w:val="00340A33"/>
    <w:rsid w:val="00341B56"/>
    <w:rsid w:val="00341C4E"/>
    <w:rsid w:val="00344584"/>
    <w:rsid w:val="003448A8"/>
    <w:rsid w:val="00346585"/>
    <w:rsid w:val="00350F86"/>
    <w:rsid w:val="00353BEE"/>
    <w:rsid w:val="0035623F"/>
    <w:rsid w:val="00356CA1"/>
    <w:rsid w:val="00361652"/>
    <w:rsid w:val="00362D57"/>
    <w:rsid w:val="003648B8"/>
    <w:rsid w:val="00366798"/>
    <w:rsid w:val="003710FB"/>
    <w:rsid w:val="0037201D"/>
    <w:rsid w:val="003834DC"/>
    <w:rsid w:val="00390BCB"/>
    <w:rsid w:val="00390CA2"/>
    <w:rsid w:val="00390E0E"/>
    <w:rsid w:val="00393CF7"/>
    <w:rsid w:val="00394B73"/>
    <w:rsid w:val="003A01B7"/>
    <w:rsid w:val="003A17D3"/>
    <w:rsid w:val="003A1808"/>
    <w:rsid w:val="003A209C"/>
    <w:rsid w:val="003B0240"/>
    <w:rsid w:val="003B1D9D"/>
    <w:rsid w:val="003B3149"/>
    <w:rsid w:val="003B757B"/>
    <w:rsid w:val="003C0421"/>
    <w:rsid w:val="003C535B"/>
    <w:rsid w:val="003C7175"/>
    <w:rsid w:val="003D1014"/>
    <w:rsid w:val="003D3C6C"/>
    <w:rsid w:val="003D452D"/>
    <w:rsid w:val="003D5E78"/>
    <w:rsid w:val="003D6A7A"/>
    <w:rsid w:val="003D6C8C"/>
    <w:rsid w:val="003D6CE4"/>
    <w:rsid w:val="003D6E75"/>
    <w:rsid w:val="003E26C8"/>
    <w:rsid w:val="003E2B2F"/>
    <w:rsid w:val="003E450A"/>
    <w:rsid w:val="003E609A"/>
    <w:rsid w:val="003F1526"/>
    <w:rsid w:val="003F1A38"/>
    <w:rsid w:val="003F4408"/>
    <w:rsid w:val="004015FC"/>
    <w:rsid w:val="004041F2"/>
    <w:rsid w:val="004042E7"/>
    <w:rsid w:val="0040486D"/>
    <w:rsid w:val="004059D5"/>
    <w:rsid w:val="00405EA6"/>
    <w:rsid w:val="004065A4"/>
    <w:rsid w:val="00410AF2"/>
    <w:rsid w:val="00415E72"/>
    <w:rsid w:val="0041722B"/>
    <w:rsid w:val="00421E68"/>
    <w:rsid w:val="00423005"/>
    <w:rsid w:val="004234A9"/>
    <w:rsid w:val="00423CC8"/>
    <w:rsid w:val="00424CEA"/>
    <w:rsid w:val="0042536C"/>
    <w:rsid w:val="00425520"/>
    <w:rsid w:val="00425B19"/>
    <w:rsid w:val="00425E64"/>
    <w:rsid w:val="00427BB6"/>
    <w:rsid w:val="00430C6A"/>
    <w:rsid w:val="004422FB"/>
    <w:rsid w:val="00442BB5"/>
    <w:rsid w:val="004438D0"/>
    <w:rsid w:val="00454574"/>
    <w:rsid w:val="00455A9C"/>
    <w:rsid w:val="00456DA2"/>
    <w:rsid w:val="00457AB4"/>
    <w:rsid w:val="00460388"/>
    <w:rsid w:val="004613A8"/>
    <w:rsid w:val="004619C9"/>
    <w:rsid w:val="00463742"/>
    <w:rsid w:val="00466674"/>
    <w:rsid w:val="00471904"/>
    <w:rsid w:val="00474D8F"/>
    <w:rsid w:val="00480BAB"/>
    <w:rsid w:val="0048171A"/>
    <w:rsid w:val="00484A96"/>
    <w:rsid w:val="004867B9"/>
    <w:rsid w:val="0049572B"/>
    <w:rsid w:val="004A0B5C"/>
    <w:rsid w:val="004A1E2D"/>
    <w:rsid w:val="004A4A05"/>
    <w:rsid w:val="004A5947"/>
    <w:rsid w:val="004A7175"/>
    <w:rsid w:val="004A7EFD"/>
    <w:rsid w:val="004B5835"/>
    <w:rsid w:val="004B6A4E"/>
    <w:rsid w:val="004B727C"/>
    <w:rsid w:val="004C0F2C"/>
    <w:rsid w:val="004C1CDA"/>
    <w:rsid w:val="004D3997"/>
    <w:rsid w:val="004D3D44"/>
    <w:rsid w:val="004E1AA4"/>
    <w:rsid w:val="004E1C95"/>
    <w:rsid w:val="004E6C88"/>
    <w:rsid w:val="004F47C4"/>
    <w:rsid w:val="004F6CC8"/>
    <w:rsid w:val="0050164F"/>
    <w:rsid w:val="005021B8"/>
    <w:rsid w:val="00502F91"/>
    <w:rsid w:val="00503837"/>
    <w:rsid w:val="00503B75"/>
    <w:rsid w:val="00510455"/>
    <w:rsid w:val="00510791"/>
    <w:rsid w:val="00510CE4"/>
    <w:rsid w:val="00511AB1"/>
    <w:rsid w:val="00521A8B"/>
    <w:rsid w:val="00523C8D"/>
    <w:rsid w:val="00526B1C"/>
    <w:rsid w:val="005273A3"/>
    <w:rsid w:val="005307DD"/>
    <w:rsid w:val="00530814"/>
    <w:rsid w:val="0053586C"/>
    <w:rsid w:val="005378E5"/>
    <w:rsid w:val="00544383"/>
    <w:rsid w:val="00544BA2"/>
    <w:rsid w:val="00545A61"/>
    <w:rsid w:val="00547E21"/>
    <w:rsid w:val="00553D2E"/>
    <w:rsid w:val="005567AE"/>
    <w:rsid w:val="00561F4B"/>
    <w:rsid w:val="005628A3"/>
    <w:rsid w:val="005648C9"/>
    <w:rsid w:val="00565736"/>
    <w:rsid w:val="0057085B"/>
    <w:rsid w:val="0057140D"/>
    <w:rsid w:val="00575326"/>
    <w:rsid w:val="0057548D"/>
    <w:rsid w:val="00577686"/>
    <w:rsid w:val="00577DE7"/>
    <w:rsid w:val="00580A6C"/>
    <w:rsid w:val="00582469"/>
    <w:rsid w:val="0058348B"/>
    <w:rsid w:val="00584ED2"/>
    <w:rsid w:val="00586ECD"/>
    <w:rsid w:val="00587C05"/>
    <w:rsid w:val="005930C6"/>
    <w:rsid w:val="005A0B31"/>
    <w:rsid w:val="005A382C"/>
    <w:rsid w:val="005A7A31"/>
    <w:rsid w:val="005B0802"/>
    <w:rsid w:val="005B2037"/>
    <w:rsid w:val="005B4696"/>
    <w:rsid w:val="005B683C"/>
    <w:rsid w:val="005B778A"/>
    <w:rsid w:val="005C1DCE"/>
    <w:rsid w:val="005D0644"/>
    <w:rsid w:val="005D2DA2"/>
    <w:rsid w:val="005D38E0"/>
    <w:rsid w:val="005D3AEE"/>
    <w:rsid w:val="005D3E86"/>
    <w:rsid w:val="005D4918"/>
    <w:rsid w:val="005D6441"/>
    <w:rsid w:val="005D7F9E"/>
    <w:rsid w:val="005E10C8"/>
    <w:rsid w:val="005E3CDD"/>
    <w:rsid w:val="005E5571"/>
    <w:rsid w:val="005E6A81"/>
    <w:rsid w:val="005E71BE"/>
    <w:rsid w:val="005F0A27"/>
    <w:rsid w:val="005F4CA7"/>
    <w:rsid w:val="005F4E34"/>
    <w:rsid w:val="005F61C7"/>
    <w:rsid w:val="005F771B"/>
    <w:rsid w:val="00600BA7"/>
    <w:rsid w:val="006016E8"/>
    <w:rsid w:val="00601880"/>
    <w:rsid w:val="00602731"/>
    <w:rsid w:val="00605108"/>
    <w:rsid w:val="00607C8B"/>
    <w:rsid w:val="006113F2"/>
    <w:rsid w:val="00615A2F"/>
    <w:rsid w:val="00615BE9"/>
    <w:rsid w:val="00617520"/>
    <w:rsid w:val="0061783D"/>
    <w:rsid w:val="006241FF"/>
    <w:rsid w:val="00624E9C"/>
    <w:rsid w:val="00633773"/>
    <w:rsid w:val="00635550"/>
    <w:rsid w:val="00640227"/>
    <w:rsid w:val="006413DB"/>
    <w:rsid w:val="006421AB"/>
    <w:rsid w:val="006476AF"/>
    <w:rsid w:val="00647DF3"/>
    <w:rsid w:val="0065053F"/>
    <w:rsid w:val="00653A01"/>
    <w:rsid w:val="00653DC1"/>
    <w:rsid w:val="00654661"/>
    <w:rsid w:val="006550E9"/>
    <w:rsid w:val="00656CE5"/>
    <w:rsid w:val="0065781A"/>
    <w:rsid w:val="0066015C"/>
    <w:rsid w:val="006666EC"/>
    <w:rsid w:val="00667C3D"/>
    <w:rsid w:val="006733B3"/>
    <w:rsid w:val="00674C71"/>
    <w:rsid w:val="006755A2"/>
    <w:rsid w:val="0068269D"/>
    <w:rsid w:val="00684655"/>
    <w:rsid w:val="006855F0"/>
    <w:rsid w:val="006870C4"/>
    <w:rsid w:val="00691B14"/>
    <w:rsid w:val="006A00A4"/>
    <w:rsid w:val="006A4E72"/>
    <w:rsid w:val="006A56ED"/>
    <w:rsid w:val="006A613F"/>
    <w:rsid w:val="006B055B"/>
    <w:rsid w:val="006B09EE"/>
    <w:rsid w:val="006B3A15"/>
    <w:rsid w:val="006B73B5"/>
    <w:rsid w:val="006C06C2"/>
    <w:rsid w:val="006C101F"/>
    <w:rsid w:val="006C32B2"/>
    <w:rsid w:val="006C3F43"/>
    <w:rsid w:val="006C43A6"/>
    <w:rsid w:val="006C6B15"/>
    <w:rsid w:val="006C7100"/>
    <w:rsid w:val="006C7A40"/>
    <w:rsid w:val="006D08E4"/>
    <w:rsid w:val="006D40E0"/>
    <w:rsid w:val="006D5603"/>
    <w:rsid w:val="006D6FBC"/>
    <w:rsid w:val="006E0ADD"/>
    <w:rsid w:val="006E11C2"/>
    <w:rsid w:val="006E2ADE"/>
    <w:rsid w:val="006E7111"/>
    <w:rsid w:val="006E7408"/>
    <w:rsid w:val="006E7890"/>
    <w:rsid w:val="006F3DCE"/>
    <w:rsid w:val="006F4183"/>
    <w:rsid w:val="006F4CA9"/>
    <w:rsid w:val="006F67B7"/>
    <w:rsid w:val="007005EC"/>
    <w:rsid w:val="00701EC0"/>
    <w:rsid w:val="00703FB0"/>
    <w:rsid w:val="00704727"/>
    <w:rsid w:val="0070526E"/>
    <w:rsid w:val="00706076"/>
    <w:rsid w:val="00710406"/>
    <w:rsid w:val="00714D47"/>
    <w:rsid w:val="00716786"/>
    <w:rsid w:val="007225FC"/>
    <w:rsid w:val="00723CEA"/>
    <w:rsid w:val="007247E5"/>
    <w:rsid w:val="00725292"/>
    <w:rsid w:val="0073043B"/>
    <w:rsid w:val="0073048B"/>
    <w:rsid w:val="00733225"/>
    <w:rsid w:val="0073388E"/>
    <w:rsid w:val="00733A01"/>
    <w:rsid w:val="00735E5E"/>
    <w:rsid w:val="007360C3"/>
    <w:rsid w:val="007369C1"/>
    <w:rsid w:val="007369EA"/>
    <w:rsid w:val="00743E1C"/>
    <w:rsid w:val="007506DF"/>
    <w:rsid w:val="00750C49"/>
    <w:rsid w:val="00751B3A"/>
    <w:rsid w:val="00752405"/>
    <w:rsid w:val="00753A5C"/>
    <w:rsid w:val="00761795"/>
    <w:rsid w:val="00762177"/>
    <w:rsid w:val="00764AB8"/>
    <w:rsid w:val="00770561"/>
    <w:rsid w:val="00770F94"/>
    <w:rsid w:val="0077585D"/>
    <w:rsid w:val="007759EE"/>
    <w:rsid w:val="00776796"/>
    <w:rsid w:val="0078461F"/>
    <w:rsid w:val="0078597E"/>
    <w:rsid w:val="0078597F"/>
    <w:rsid w:val="00786799"/>
    <w:rsid w:val="00792C51"/>
    <w:rsid w:val="007931C4"/>
    <w:rsid w:val="00795041"/>
    <w:rsid w:val="007A1379"/>
    <w:rsid w:val="007A6FB9"/>
    <w:rsid w:val="007B1A7F"/>
    <w:rsid w:val="007B22AE"/>
    <w:rsid w:val="007B4DEB"/>
    <w:rsid w:val="007B525F"/>
    <w:rsid w:val="007B7A65"/>
    <w:rsid w:val="007C7AA1"/>
    <w:rsid w:val="007D20E1"/>
    <w:rsid w:val="007D3450"/>
    <w:rsid w:val="007D4AA1"/>
    <w:rsid w:val="007D7B5B"/>
    <w:rsid w:val="007E1FAB"/>
    <w:rsid w:val="007E7ED7"/>
    <w:rsid w:val="007F66B1"/>
    <w:rsid w:val="00804666"/>
    <w:rsid w:val="00805F1F"/>
    <w:rsid w:val="008075E8"/>
    <w:rsid w:val="00812D01"/>
    <w:rsid w:val="00813522"/>
    <w:rsid w:val="00815193"/>
    <w:rsid w:val="00815863"/>
    <w:rsid w:val="008159F6"/>
    <w:rsid w:val="00823C8C"/>
    <w:rsid w:val="008266ED"/>
    <w:rsid w:val="00826F9C"/>
    <w:rsid w:val="00833C74"/>
    <w:rsid w:val="00833EED"/>
    <w:rsid w:val="008343E9"/>
    <w:rsid w:val="00836D03"/>
    <w:rsid w:val="0083728F"/>
    <w:rsid w:val="00837591"/>
    <w:rsid w:val="00837595"/>
    <w:rsid w:val="00841040"/>
    <w:rsid w:val="00844114"/>
    <w:rsid w:val="008571F9"/>
    <w:rsid w:val="00863E3D"/>
    <w:rsid w:val="00865CA0"/>
    <w:rsid w:val="0086769B"/>
    <w:rsid w:val="00867F3B"/>
    <w:rsid w:val="00870F8D"/>
    <w:rsid w:val="00871489"/>
    <w:rsid w:val="00872919"/>
    <w:rsid w:val="00875F39"/>
    <w:rsid w:val="00876A39"/>
    <w:rsid w:val="0088070F"/>
    <w:rsid w:val="00884DFE"/>
    <w:rsid w:val="00891A9C"/>
    <w:rsid w:val="00892F75"/>
    <w:rsid w:val="00893A81"/>
    <w:rsid w:val="0089528D"/>
    <w:rsid w:val="00896E29"/>
    <w:rsid w:val="00897EEF"/>
    <w:rsid w:val="008A0BC1"/>
    <w:rsid w:val="008A33B5"/>
    <w:rsid w:val="008B640C"/>
    <w:rsid w:val="008C1CD5"/>
    <w:rsid w:val="008C5F9F"/>
    <w:rsid w:val="008D21B1"/>
    <w:rsid w:val="008D3807"/>
    <w:rsid w:val="008D5440"/>
    <w:rsid w:val="008D5A2D"/>
    <w:rsid w:val="008D76C7"/>
    <w:rsid w:val="008D7FAA"/>
    <w:rsid w:val="008E0198"/>
    <w:rsid w:val="008E629B"/>
    <w:rsid w:val="008F1381"/>
    <w:rsid w:val="008F2446"/>
    <w:rsid w:val="008F60F0"/>
    <w:rsid w:val="008F6C6E"/>
    <w:rsid w:val="00900D05"/>
    <w:rsid w:val="00901EDA"/>
    <w:rsid w:val="00905C09"/>
    <w:rsid w:val="00907DA7"/>
    <w:rsid w:val="009110D4"/>
    <w:rsid w:val="00915998"/>
    <w:rsid w:val="00916B16"/>
    <w:rsid w:val="00920515"/>
    <w:rsid w:val="0092294D"/>
    <w:rsid w:val="009234DF"/>
    <w:rsid w:val="00923A16"/>
    <w:rsid w:val="009244E6"/>
    <w:rsid w:val="009249DA"/>
    <w:rsid w:val="009328FC"/>
    <w:rsid w:val="00932EA3"/>
    <w:rsid w:val="009352E0"/>
    <w:rsid w:val="009376B6"/>
    <w:rsid w:val="00940F0D"/>
    <w:rsid w:val="00943B76"/>
    <w:rsid w:val="00945BFE"/>
    <w:rsid w:val="00946140"/>
    <w:rsid w:val="009501AE"/>
    <w:rsid w:val="00951F0C"/>
    <w:rsid w:val="0095765A"/>
    <w:rsid w:val="009615F5"/>
    <w:rsid w:val="00963BB8"/>
    <w:rsid w:val="00966D1C"/>
    <w:rsid w:val="0096795A"/>
    <w:rsid w:val="00970D85"/>
    <w:rsid w:val="00971042"/>
    <w:rsid w:val="009722AC"/>
    <w:rsid w:val="00973C9E"/>
    <w:rsid w:val="00974E59"/>
    <w:rsid w:val="009804E6"/>
    <w:rsid w:val="00981E8A"/>
    <w:rsid w:val="00984088"/>
    <w:rsid w:val="00986EE2"/>
    <w:rsid w:val="00987B61"/>
    <w:rsid w:val="00990D7D"/>
    <w:rsid w:val="00995766"/>
    <w:rsid w:val="009A19B8"/>
    <w:rsid w:val="009A4398"/>
    <w:rsid w:val="009A6B3E"/>
    <w:rsid w:val="009B4316"/>
    <w:rsid w:val="009B49D8"/>
    <w:rsid w:val="009B725E"/>
    <w:rsid w:val="009C1653"/>
    <w:rsid w:val="009C250E"/>
    <w:rsid w:val="009C3C34"/>
    <w:rsid w:val="009C61B0"/>
    <w:rsid w:val="009D1236"/>
    <w:rsid w:val="009D1FA3"/>
    <w:rsid w:val="009D4D23"/>
    <w:rsid w:val="009D5136"/>
    <w:rsid w:val="009D53B0"/>
    <w:rsid w:val="009D5614"/>
    <w:rsid w:val="009D587B"/>
    <w:rsid w:val="009D5B75"/>
    <w:rsid w:val="009D750A"/>
    <w:rsid w:val="009D7915"/>
    <w:rsid w:val="009E1BBE"/>
    <w:rsid w:val="009E3028"/>
    <w:rsid w:val="009E3245"/>
    <w:rsid w:val="009E37BB"/>
    <w:rsid w:val="009E3D8A"/>
    <w:rsid w:val="009E4379"/>
    <w:rsid w:val="009E4E1E"/>
    <w:rsid w:val="009E5597"/>
    <w:rsid w:val="009E5CEF"/>
    <w:rsid w:val="009E6D7D"/>
    <w:rsid w:val="00A01445"/>
    <w:rsid w:val="00A01BF8"/>
    <w:rsid w:val="00A0251B"/>
    <w:rsid w:val="00A06CD4"/>
    <w:rsid w:val="00A13F03"/>
    <w:rsid w:val="00A16DC8"/>
    <w:rsid w:val="00A16E94"/>
    <w:rsid w:val="00A177FC"/>
    <w:rsid w:val="00A21011"/>
    <w:rsid w:val="00A2297D"/>
    <w:rsid w:val="00A22E75"/>
    <w:rsid w:val="00A316FC"/>
    <w:rsid w:val="00A35983"/>
    <w:rsid w:val="00A3682E"/>
    <w:rsid w:val="00A373D4"/>
    <w:rsid w:val="00A40AFC"/>
    <w:rsid w:val="00A429BD"/>
    <w:rsid w:val="00A50994"/>
    <w:rsid w:val="00A53323"/>
    <w:rsid w:val="00A55254"/>
    <w:rsid w:val="00A6029C"/>
    <w:rsid w:val="00A639A1"/>
    <w:rsid w:val="00A6542D"/>
    <w:rsid w:val="00A659FB"/>
    <w:rsid w:val="00A71D41"/>
    <w:rsid w:val="00A72A36"/>
    <w:rsid w:val="00A74A83"/>
    <w:rsid w:val="00A753DB"/>
    <w:rsid w:val="00A75F54"/>
    <w:rsid w:val="00A76394"/>
    <w:rsid w:val="00A814DD"/>
    <w:rsid w:val="00A836C8"/>
    <w:rsid w:val="00A846F5"/>
    <w:rsid w:val="00A87EB4"/>
    <w:rsid w:val="00A97303"/>
    <w:rsid w:val="00AA2C8C"/>
    <w:rsid w:val="00AA2D4E"/>
    <w:rsid w:val="00AA3267"/>
    <w:rsid w:val="00AA7563"/>
    <w:rsid w:val="00AB2462"/>
    <w:rsid w:val="00AB54C5"/>
    <w:rsid w:val="00AB66F3"/>
    <w:rsid w:val="00AC075F"/>
    <w:rsid w:val="00AC44B2"/>
    <w:rsid w:val="00AD1595"/>
    <w:rsid w:val="00AD23F5"/>
    <w:rsid w:val="00AD5088"/>
    <w:rsid w:val="00AD54DE"/>
    <w:rsid w:val="00AD7D63"/>
    <w:rsid w:val="00AE2E64"/>
    <w:rsid w:val="00AE39C3"/>
    <w:rsid w:val="00AE3C7C"/>
    <w:rsid w:val="00AE3C85"/>
    <w:rsid w:val="00AE4432"/>
    <w:rsid w:val="00AE74D6"/>
    <w:rsid w:val="00AF0023"/>
    <w:rsid w:val="00AF1902"/>
    <w:rsid w:val="00AF5378"/>
    <w:rsid w:val="00AF573C"/>
    <w:rsid w:val="00AF5F43"/>
    <w:rsid w:val="00AF706A"/>
    <w:rsid w:val="00B03DBC"/>
    <w:rsid w:val="00B07362"/>
    <w:rsid w:val="00B104D9"/>
    <w:rsid w:val="00B128CF"/>
    <w:rsid w:val="00B13B74"/>
    <w:rsid w:val="00B20BC4"/>
    <w:rsid w:val="00B21291"/>
    <w:rsid w:val="00B22316"/>
    <w:rsid w:val="00B24125"/>
    <w:rsid w:val="00B251DC"/>
    <w:rsid w:val="00B315B2"/>
    <w:rsid w:val="00B316CF"/>
    <w:rsid w:val="00B31A7A"/>
    <w:rsid w:val="00B41CC5"/>
    <w:rsid w:val="00B43D07"/>
    <w:rsid w:val="00B46821"/>
    <w:rsid w:val="00B47151"/>
    <w:rsid w:val="00B50BA5"/>
    <w:rsid w:val="00B52410"/>
    <w:rsid w:val="00B56884"/>
    <w:rsid w:val="00B56DC0"/>
    <w:rsid w:val="00B64BBA"/>
    <w:rsid w:val="00B65197"/>
    <w:rsid w:val="00B71689"/>
    <w:rsid w:val="00B72207"/>
    <w:rsid w:val="00B73709"/>
    <w:rsid w:val="00B76470"/>
    <w:rsid w:val="00B8001A"/>
    <w:rsid w:val="00B86D3D"/>
    <w:rsid w:val="00B8775C"/>
    <w:rsid w:val="00B87B9F"/>
    <w:rsid w:val="00B937EE"/>
    <w:rsid w:val="00B95E1C"/>
    <w:rsid w:val="00BA6988"/>
    <w:rsid w:val="00BA7715"/>
    <w:rsid w:val="00BB0C50"/>
    <w:rsid w:val="00BB2887"/>
    <w:rsid w:val="00BB31AE"/>
    <w:rsid w:val="00BB38F4"/>
    <w:rsid w:val="00BC4033"/>
    <w:rsid w:val="00BD2594"/>
    <w:rsid w:val="00BD4DF5"/>
    <w:rsid w:val="00BD6840"/>
    <w:rsid w:val="00BE007A"/>
    <w:rsid w:val="00BE2092"/>
    <w:rsid w:val="00BE32FF"/>
    <w:rsid w:val="00BE6C57"/>
    <w:rsid w:val="00BE71B3"/>
    <w:rsid w:val="00BF07FB"/>
    <w:rsid w:val="00BF26D1"/>
    <w:rsid w:val="00BF5F00"/>
    <w:rsid w:val="00C00278"/>
    <w:rsid w:val="00C02F70"/>
    <w:rsid w:val="00C0319A"/>
    <w:rsid w:val="00C037A2"/>
    <w:rsid w:val="00C05B5F"/>
    <w:rsid w:val="00C14882"/>
    <w:rsid w:val="00C14939"/>
    <w:rsid w:val="00C26F0E"/>
    <w:rsid w:val="00C27B31"/>
    <w:rsid w:val="00C32037"/>
    <w:rsid w:val="00C3215A"/>
    <w:rsid w:val="00C36053"/>
    <w:rsid w:val="00C40E19"/>
    <w:rsid w:val="00C451B4"/>
    <w:rsid w:val="00C45594"/>
    <w:rsid w:val="00C46FC0"/>
    <w:rsid w:val="00C54211"/>
    <w:rsid w:val="00C612AA"/>
    <w:rsid w:val="00C63858"/>
    <w:rsid w:val="00C64B33"/>
    <w:rsid w:val="00C651FC"/>
    <w:rsid w:val="00C65872"/>
    <w:rsid w:val="00C67A1F"/>
    <w:rsid w:val="00C70834"/>
    <w:rsid w:val="00C71D82"/>
    <w:rsid w:val="00C727E3"/>
    <w:rsid w:val="00C7600A"/>
    <w:rsid w:val="00C8595C"/>
    <w:rsid w:val="00C86E9F"/>
    <w:rsid w:val="00C9523E"/>
    <w:rsid w:val="00C96C83"/>
    <w:rsid w:val="00C97F00"/>
    <w:rsid w:val="00C97F54"/>
    <w:rsid w:val="00CA0FA5"/>
    <w:rsid w:val="00CA2468"/>
    <w:rsid w:val="00CA3521"/>
    <w:rsid w:val="00CA3AF5"/>
    <w:rsid w:val="00CA5F58"/>
    <w:rsid w:val="00CB19FE"/>
    <w:rsid w:val="00CB20D1"/>
    <w:rsid w:val="00CB3C99"/>
    <w:rsid w:val="00CB40EF"/>
    <w:rsid w:val="00CB5F03"/>
    <w:rsid w:val="00CB5F82"/>
    <w:rsid w:val="00CB6E02"/>
    <w:rsid w:val="00CC13AC"/>
    <w:rsid w:val="00CC1F22"/>
    <w:rsid w:val="00CC3276"/>
    <w:rsid w:val="00CC3E09"/>
    <w:rsid w:val="00CC48ED"/>
    <w:rsid w:val="00CC4B01"/>
    <w:rsid w:val="00CC7192"/>
    <w:rsid w:val="00CD12EF"/>
    <w:rsid w:val="00CD219E"/>
    <w:rsid w:val="00CD4216"/>
    <w:rsid w:val="00CD522C"/>
    <w:rsid w:val="00CE0F0D"/>
    <w:rsid w:val="00CE1713"/>
    <w:rsid w:val="00CE2274"/>
    <w:rsid w:val="00CE2344"/>
    <w:rsid w:val="00CE270D"/>
    <w:rsid w:val="00CE28FA"/>
    <w:rsid w:val="00CF0D68"/>
    <w:rsid w:val="00CF1108"/>
    <w:rsid w:val="00CF11E1"/>
    <w:rsid w:val="00D063D4"/>
    <w:rsid w:val="00D10D10"/>
    <w:rsid w:val="00D16095"/>
    <w:rsid w:val="00D17648"/>
    <w:rsid w:val="00D23421"/>
    <w:rsid w:val="00D263A9"/>
    <w:rsid w:val="00D30618"/>
    <w:rsid w:val="00D307C7"/>
    <w:rsid w:val="00D311FF"/>
    <w:rsid w:val="00D31F63"/>
    <w:rsid w:val="00D328E4"/>
    <w:rsid w:val="00D338DC"/>
    <w:rsid w:val="00D343AD"/>
    <w:rsid w:val="00D36BB8"/>
    <w:rsid w:val="00D40029"/>
    <w:rsid w:val="00D41140"/>
    <w:rsid w:val="00D442DB"/>
    <w:rsid w:val="00D4760A"/>
    <w:rsid w:val="00D5069B"/>
    <w:rsid w:val="00D52D3F"/>
    <w:rsid w:val="00D5585D"/>
    <w:rsid w:val="00D61B03"/>
    <w:rsid w:val="00D623CD"/>
    <w:rsid w:val="00D64A98"/>
    <w:rsid w:val="00D64E1D"/>
    <w:rsid w:val="00D65D74"/>
    <w:rsid w:val="00D671E0"/>
    <w:rsid w:val="00D677E4"/>
    <w:rsid w:val="00D702BE"/>
    <w:rsid w:val="00D74B9A"/>
    <w:rsid w:val="00D803A0"/>
    <w:rsid w:val="00D8403A"/>
    <w:rsid w:val="00D8761C"/>
    <w:rsid w:val="00D917C0"/>
    <w:rsid w:val="00D9187B"/>
    <w:rsid w:val="00D91D0F"/>
    <w:rsid w:val="00D94298"/>
    <w:rsid w:val="00D95A55"/>
    <w:rsid w:val="00D96535"/>
    <w:rsid w:val="00D96585"/>
    <w:rsid w:val="00DA116E"/>
    <w:rsid w:val="00DA1422"/>
    <w:rsid w:val="00DA5273"/>
    <w:rsid w:val="00DA5C15"/>
    <w:rsid w:val="00DB0FBE"/>
    <w:rsid w:val="00DB643D"/>
    <w:rsid w:val="00DB7A2D"/>
    <w:rsid w:val="00DC05DC"/>
    <w:rsid w:val="00DC122C"/>
    <w:rsid w:val="00DC4B0B"/>
    <w:rsid w:val="00DD0061"/>
    <w:rsid w:val="00DD1D22"/>
    <w:rsid w:val="00DD56E6"/>
    <w:rsid w:val="00DD5C14"/>
    <w:rsid w:val="00DD7E3B"/>
    <w:rsid w:val="00DE15D8"/>
    <w:rsid w:val="00DE6547"/>
    <w:rsid w:val="00DF01A6"/>
    <w:rsid w:val="00DF044D"/>
    <w:rsid w:val="00DF510C"/>
    <w:rsid w:val="00DF6712"/>
    <w:rsid w:val="00DF6AA5"/>
    <w:rsid w:val="00DF6E35"/>
    <w:rsid w:val="00E00A3A"/>
    <w:rsid w:val="00E118C6"/>
    <w:rsid w:val="00E127DA"/>
    <w:rsid w:val="00E12D2C"/>
    <w:rsid w:val="00E12E0F"/>
    <w:rsid w:val="00E1685D"/>
    <w:rsid w:val="00E16CD3"/>
    <w:rsid w:val="00E21ED0"/>
    <w:rsid w:val="00E22586"/>
    <w:rsid w:val="00E33D79"/>
    <w:rsid w:val="00E35501"/>
    <w:rsid w:val="00E35FF9"/>
    <w:rsid w:val="00E36B3D"/>
    <w:rsid w:val="00E37157"/>
    <w:rsid w:val="00E42837"/>
    <w:rsid w:val="00E432F5"/>
    <w:rsid w:val="00E4421B"/>
    <w:rsid w:val="00E44B71"/>
    <w:rsid w:val="00E45311"/>
    <w:rsid w:val="00E474C6"/>
    <w:rsid w:val="00E51B0A"/>
    <w:rsid w:val="00E53DD5"/>
    <w:rsid w:val="00E56A06"/>
    <w:rsid w:val="00E56BC5"/>
    <w:rsid w:val="00E56C05"/>
    <w:rsid w:val="00E61947"/>
    <w:rsid w:val="00E6217D"/>
    <w:rsid w:val="00E64920"/>
    <w:rsid w:val="00E651C4"/>
    <w:rsid w:val="00E70EDF"/>
    <w:rsid w:val="00E75140"/>
    <w:rsid w:val="00E759C2"/>
    <w:rsid w:val="00E768D8"/>
    <w:rsid w:val="00E76F0E"/>
    <w:rsid w:val="00E82D02"/>
    <w:rsid w:val="00E83F66"/>
    <w:rsid w:val="00E86EAE"/>
    <w:rsid w:val="00E90935"/>
    <w:rsid w:val="00E9393B"/>
    <w:rsid w:val="00EA0EB7"/>
    <w:rsid w:val="00EA26F0"/>
    <w:rsid w:val="00EA2E08"/>
    <w:rsid w:val="00EA4051"/>
    <w:rsid w:val="00EA6A8A"/>
    <w:rsid w:val="00EA7F3B"/>
    <w:rsid w:val="00EB2481"/>
    <w:rsid w:val="00EB6581"/>
    <w:rsid w:val="00EB6DA3"/>
    <w:rsid w:val="00EB7064"/>
    <w:rsid w:val="00EC31D6"/>
    <w:rsid w:val="00ED0C48"/>
    <w:rsid w:val="00ED38DA"/>
    <w:rsid w:val="00ED47F1"/>
    <w:rsid w:val="00ED7B0B"/>
    <w:rsid w:val="00EE0C6D"/>
    <w:rsid w:val="00EE6943"/>
    <w:rsid w:val="00EF2792"/>
    <w:rsid w:val="00EF4349"/>
    <w:rsid w:val="00EF67A2"/>
    <w:rsid w:val="00F00F04"/>
    <w:rsid w:val="00F034D9"/>
    <w:rsid w:val="00F04801"/>
    <w:rsid w:val="00F05133"/>
    <w:rsid w:val="00F07C7F"/>
    <w:rsid w:val="00F143ED"/>
    <w:rsid w:val="00F14876"/>
    <w:rsid w:val="00F16B48"/>
    <w:rsid w:val="00F16FAD"/>
    <w:rsid w:val="00F17901"/>
    <w:rsid w:val="00F2145D"/>
    <w:rsid w:val="00F261C3"/>
    <w:rsid w:val="00F26C7A"/>
    <w:rsid w:val="00F27B14"/>
    <w:rsid w:val="00F33815"/>
    <w:rsid w:val="00F344E4"/>
    <w:rsid w:val="00F350F1"/>
    <w:rsid w:val="00F35CFD"/>
    <w:rsid w:val="00F40BF5"/>
    <w:rsid w:val="00F42C3D"/>
    <w:rsid w:val="00F4749D"/>
    <w:rsid w:val="00F52B0A"/>
    <w:rsid w:val="00F53B1B"/>
    <w:rsid w:val="00F545AD"/>
    <w:rsid w:val="00F54F61"/>
    <w:rsid w:val="00F6169D"/>
    <w:rsid w:val="00F622E1"/>
    <w:rsid w:val="00F6274C"/>
    <w:rsid w:val="00F64F26"/>
    <w:rsid w:val="00F7071E"/>
    <w:rsid w:val="00F739E6"/>
    <w:rsid w:val="00F74215"/>
    <w:rsid w:val="00F82B95"/>
    <w:rsid w:val="00F8333A"/>
    <w:rsid w:val="00F83392"/>
    <w:rsid w:val="00F85299"/>
    <w:rsid w:val="00F85A4C"/>
    <w:rsid w:val="00F869FD"/>
    <w:rsid w:val="00F91D70"/>
    <w:rsid w:val="00F949EF"/>
    <w:rsid w:val="00F978E5"/>
    <w:rsid w:val="00FA3CFF"/>
    <w:rsid w:val="00FB026A"/>
    <w:rsid w:val="00FB1429"/>
    <w:rsid w:val="00FB5A9B"/>
    <w:rsid w:val="00FB62EC"/>
    <w:rsid w:val="00FB6304"/>
    <w:rsid w:val="00FC0871"/>
    <w:rsid w:val="00FC43B0"/>
    <w:rsid w:val="00FC5361"/>
    <w:rsid w:val="00FC6D9C"/>
    <w:rsid w:val="00FC7A75"/>
    <w:rsid w:val="00FD3ABC"/>
    <w:rsid w:val="00FD5F9D"/>
    <w:rsid w:val="00FE2982"/>
    <w:rsid w:val="00FE4332"/>
    <w:rsid w:val="00FE4E4A"/>
    <w:rsid w:val="00FE77E8"/>
    <w:rsid w:val="00FF0E6D"/>
    <w:rsid w:val="00FF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C27B31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1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Indent 2"/>
    <w:basedOn w:val="a"/>
    <w:link w:val="20"/>
    <w:rsid w:val="00792C5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2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79A6"/>
    <w:pPr>
      <w:ind w:left="720"/>
      <w:contextualSpacing/>
    </w:pPr>
  </w:style>
  <w:style w:type="character" w:customStyle="1" w:styleId="a4">
    <w:name w:val="Основной текст_"/>
    <w:basedOn w:val="a0"/>
    <w:link w:val="21"/>
    <w:rsid w:val="009576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5">
    <w:name w:val="Основной текст + Полужирный;Не курсив"/>
    <w:basedOn w:val="a4"/>
    <w:rsid w:val="0095765A"/>
    <w:rPr>
      <w:b/>
      <w:bCs/>
      <w:i/>
      <w:iCs/>
    </w:rPr>
  </w:style>
  <w:style w:type="paragraph" w:customStyle="1" w:styleId="21">
    <w:name w:val="Основной текст2"/>
    <w:basedOn w:val="a"/>
    <w:link w:val="a4"/>
    <w:rsid w:val="0095765A"/>
    <w:pPr>
      <w:shd w:val="clear" w:color="auto" w:fill="FFFFFF"/>
      <w:spacing w:line="298" w:lineRule="exact"/>
      <w:ind w:firstLine="700"/>
      <w:jc w:val="both"/>
    </w:pPr>
    <w:rPr>
      <w:lang w:eastAsia="en-US"/>
    </w:rPr>
  </w:style>
  <w:style w:type="character" w:customStyle="1" w:styleId="41">
    <w:name w:val="Основной текст (4)"/>
    <w:basedOn w:val="a0"/>
    <w:rsid w:val="0095765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6">
    <w:name w:val="No Spacing"/>
    <w:uiPriority w:val="1"/>
    <w:qFormat/>
    <w:rsid w:val="0095765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9576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765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21ED0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037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304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30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304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0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1D26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Гипертекстовая ссылка"/>
    <w:basedOn w:val="a0"/>
    <w:uiPriority w:val="99"/>
    <w:rsid w:val="003834DC"/>
    <w:rPr>
      <w:b/>
      <w:bCs/>
      <w:color w:val="106BBE"/>
    </w:rPr>
  </w:style>
  <w:style w:type="paragraph" w:styleId="af1">
    <w:name w:val="Normal (Web)"/>
    <w:basedOn w:val="a"/>
    <w:uiPriority w:val="99"/>
    <w:semiHidden/>
    <w:unhideWhenUsed/>
    <w:rsid w:val="00AA3267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C27B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7AEEE8791D527D383EBC446E54019D3516AFA2FD52F5D5B47E99F8D6BBA3A9B426E093E31E09F2n1l1U" TargetMode="Externa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4B8E9C65097D5622F8BAAE7CA3FD6156141F6ED0F7CD7154D1A03F967T0N2V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467B77B42964E602A584B1A338F2DE59AC1E484C0D0425080CCFEEAB74521C938ACAFFE99092E2B3C53V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E9515BDE8A464AF910DB905D683D6BFE687AE2872B52780D44B23B33D72B7E9D381E254F1502A2R06BV" TargetMode="External"/><Relationship Id="rId14" Type="http://schemas.openxmlformats.org/officeDocument/2006/relationships/chart" Target="charts/chart3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74;&#1099;&#1073;&#1086;&#1088;&#1082;&#1072;%20&#1082;&#1086;&#1083;-&#1074;&#1086;%20&#1091;&#1095;&#1088;&#1077;&#1078;&#1076;&#1077;&#1085;&#1080;&#1081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74;&#1099;&#1073;&#1086;&#1088;&#1082;&#1072;%20&#1082;&#1086;&#1083;-&#1074;&#1086;%20&#1091;&#1095;&#1088;&#1077;&#1078;&#1076;&#1077;&#1085;&#1080;&#1081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74;&#1099;&#1073;&#1086;&#1088;&#1082;&#1072;%20&#1082;&#1086;&#1083;-&#1074;&#1086;%20&#1091;&#1095;&#1088;&#1077;&#1078;&#1076;&#1077;&#1085;&#1080;&#1081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59;&#1076;&#1077;&#1083;&#1100;&#1085;&#1099;&#1081;%20&#1074;&#1077;&#1089;%20&#1074;&#1090;&#1086;&#1088;&#1072;&#1103;%20&#1089;&#1084;&#1077;&#1085;&#1072;%20&#1080;&#1079;&#1084;&#1077;&#1085;&#1077;&#1085;&#1080;&#1077;%202013-2016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59;&#1076;&#1077;&#1083;&#1100;&#1085;&#1099;&#1081;%20&#1074;&#1077;&#1089;%20&#1074;&#1090;&#1086;&#1088;&#1072;&#1103;%20&#1089;&#1084;&#1077;&#1085;&#1072;%20&#1080;&#1079;&#1084;&#1077;&#1085;&#1077;&#1085;&#1080;&#1077;%202013-2016.xls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63;&#1080;&#1089;&#1083;&#1077;&#1085;&#1085;&#1086;&#1089;&#1090;&#1100;%202015-2016%20&#1079;&#1072;%20&#1076;&#1074;&#1072;%20&#1075;&#1086;&#1076;&#1072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17\&#1056;&#1099;&#1073;&#1085;&#1080;&#1082;&#1086;&#1074;&#1072;\&#1042;&#1072;&#1088;&#1080;&#1073;&#1088;&#1091;&#1089;\&#1076;&#1080;&#1072;&#1075;&#1088;&#1072;&#1084;&#1084;&#1072;%20&#1095;&#1080;&#1089;&#1083;%20&#1086;&#1073;&#1091;&#1095;&#1072;&#1102;&#1097;&#1080;&#1093;&#1089;&#1103;%202015-2025%20&#1075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0833997340476648"/>
          <c:y val="8.3816253206663568E-2"/>
          <c:w val="0.86946820891062637"/>
          <c:h val="0.62084128545589556"/>
        </c:manualLayout>
      </c:layout>
      <c:barChart>
        <c:barDir val="col"/>
        <c:grouping val="clustered"/>
        <c:ser>
          <c:idx val="0"/>
          <c:order val="0"/>
          <c:tx>
            <c:strRef>
              <c:f>'рис. 14'!$B$1</c:f>
              <c:strCache>
                <c:ptCount val="1"/>
                <c:pt idx="0">
                  <c:v>2013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1.38888888888890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'рис. 14'!$A$2:$A$4</c:f>
              <c:strCache>
                <c:ptCount val="3"/>
                <c:pt idx="0">
                  <c:v>Всего </c:v>
                </c:pt>
                <c:pt idx="1">
                  <c:v>Город</c:v>
                </c:pt>
                <c:pt idx="2">
                  <c:v>Село</c:v>
                </c:pt>
              </c:strCache>
            </c:strRef>
          </c:cat>
          <c:val>
            <c:numRef>
              <c:f>'рис. 14'!$B$2:$B$4</c:f>
              <c:numCache>
                <c:formatCode>General</c:formatCode>
                <c:ptCount val="3"/>
                <c:pt idx="0">
                  <c:v>972</c:v>
                </c:pt>
                <c:pt idx="1">
                  <c:v>320</c:v>
                </c:pt>
                <c:pt idx="2">
                  <c:v>652</c:v>
                </c:pt>
              </c:numCache>
            </c:numRef>
          </c:val>
        </c:ser>
        <c:ser>
          <c:idx val="1"/>
          <c:order val="1"/>
          <c:tx>
            <c:strRef>
              <c:f>'рис. 14'!$C$1</c:f>
              <c:strCache>
                <c:ptCount val="1"/>
                <c:pt idx="0">
                  <c:v>2015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77777777777817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1.851851851851862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Ref>
              <c:f>'рис. 14'!$A$2:$A$4</c:f>
              <c:strCache>
                <c:ptCount val="3"/>
                <c:pt idx="0">
                  <c:v>Всего </c:v>
                </c:pt>
                <c:pt idx="1">
                  <c:v>Город</c:v>
                </c:pt>
                <c:pt idx="2">
                  <c:v>Село</c:v>
                </c:pt>
              </c:strCache>
            </c:strRef>
          </c:cat>
          <c:val>
            <c:numRef>
              <c:f>'рис. 14'!$C$2:$C$4</c:f>
              <c:numCache>
                <c:formatCode>General</c:formatCode>
                <c:ptCount val="3"/>
                <c:pt idx="0">
                  <c:v>902</c:v>
                </c:pt>
                <c:pt idx="1">
                  <c:v>294</c:v>
                </c:pt>
                <c:pt idx="2">
                  <c:v>608</c:v>
                </c:pt>
              </c:numCache>
            </c:numRef>
          </c:val>
        </c:ser>
        <c:ser>
          <c:idx val="2"/>
          <c:order val="2"/>
          <c:tx>
            <c:strRef>
              <c:f>'рис. 14'!$D$1</c:f>
              <c:strCache>
                <c:ptCount val="1"/>
                <c:pt idx="0">
                  <c:v>2016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val>
            <c:numRef>
              <c:f>'рис. 14'!$D$2:$D$4</c:f>
              <c:numCache>
                <c:formatCode>General</c:formatCode>
                <c:ptCount val="3"/>
                <c:pt idx="0">
                  <c:v>779</c:v>
                </c:pt>
                <c:pt idx="1">
                  <c:v>288</c:v>
                </c:pt>
                <c:pt idx="2">
                  <c:v>491</c:v>
                </c:pt>
              </c:numCache>
            </c:numRef>
          </c:val>
        </c:ser>
        <c:axId val="138349952"/>
        <c:axId val="141372032"/>
      </c:barChart>
      <c:catAx>
        <c:axId val="13834995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1372032"/>
        <c:crosses val="autoZero"/>
        <c:auto val="1"/>
        <c:lblAlgn val="ctr"/>
        <c:lblOffset val="100"/>
      </c:catAx>
      <c:valAx>
        <c:axId val="141372032"/>
        <c:scaling>
          <c:orientation val="minMax"/>
        </c:scaling>
        <c:axPos val="l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8349952"/>
        <c:crosses val="autoZero"/>
        <c:crossBetween val="between"/>
      </c:valAx>
    </c:plotArea>
    <c:legend>
      <c:legendPos val="b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/>
              <a:t>Городские поселения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Лист5!$A$4</c:f>
              <c:strCache>
                <c:ptCount val="1"/>
                <c:pt idx="0">
                  <c:v>Дубовский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Лист5!$B$4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1"/>
          <c:order val="1"/>
          <c:tx>
            <c:strRef>
              <c:f>Лист5!$A$5</c:f>
              <c:strCache>
                <c:ptCount val="1"/>
                <c:pt idx="0">
                  <c:v>Еланский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Лист5!$B$5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2"/>
          <c:order val="2"/>
          <c:tx>
            <c:strRef>
              <c:f>Лист5!$A$6</c:f>
              <c:strCache>
                <c:ptCount val="1"/>
                <c:pt idx="0">
                  <c:v>Жирновский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Лист5!$B$6</c:f>
              <c:numCache>
                <c:formatCode>#,##0</c:formatCode>
                <c:ptCount val="1"/>
                <c:pt idx="0">
                  <c:v>-3</c:v>
                </c:pt>
              </c:numCache>
            </c:numRef>
          </c:val>
        </c:ser>
        <c:ser>
          <c:idx val="3"/>
          <c:order val="3"/>
          <c:tx>
            <c:strRef>
              <c:f>Лист5!$A$7</c:f>
              <c:strCache>
                <c:ptCount val="1"/>
                <c:pt idx="0">
                  <c:v>Калачевский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Лист5!$B$7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4"/>
          <c:order val="4"/>
          <c:tx>
            <c:strRef>
              <c:f>Лист5!$A$8</c:f>
              <c:strCache>
                <c:ptCount val="1"/>
                <c:pt idx="0">
                  <c:v>Новоаннинский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Лист5!$B$8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5"/>
          <c:order val="5"/>
          <c:tx>
            <c:strRef>
              <c:f>Лист5!$A$9</c:f>
              <c:strCache>
                <c:ptCount val="1"/>
                <c:pt idx="0">
                  <c:v>Среднеахтубинский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Лист5!$B$9</c:f>
              <c:numCache>
                <c:formatCode>#,##0</c:formatCode>
                <c:ptCount val="1"/>
                <c:pt idx="0">
                  <c:v>-4</c:v>
                </c:pt>
              </c:numCache>
            </c:numRef>
          </c:val>
        </c:ser>
        <c:ser>
          <c:idx val="6"/>
          <c:order val="6"/>
          <c:tx>
            <c:strRef>
              <c:f>Лист5!$A$10</c:f>
              <c:strCache>
                <c:ptCount val="1"/>
                <c:pt idx="0">
                  <c:v>г.Волгоград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Лист5!$B$10</c:f>
              <c:numCache>
                <c:formatCode>#,##0</c:formatCode>
                <c:ptCount val="1"/>
                <c:pt idx="0">
                  <c:v>-12</c:v>
                </c:pt>
              </c:numCache>
            </c:numRef>
          </c:val>
        </c:ser>
        <c:ser>
          <c:idx val="7"/>
          <c:order val="7"/>
          <c:tx>
            <c:strRef>
              <c:f>Лист5!$A$11</c:f>
              <c:strCache>
                <c:ptCount val="1"/>
                <c:pt idx="0">
                  <c:v>г.Волжский</c:v>
                </c:pt>
              </c:strCache>
            </c:strRef>
          </c:tx>
          <c:dLbls>
            <c:showVal val="1"/>
          </c:dLbls>
          <c:val>
            <c:numRef>
              <c:f>Лист5!$B$11</c:f>
              <c:numCache>
                <c:formatCode>#,##0</c:formatCode>
                <c:ptCount val="1"/>
                <c:pt idx="0">
                  <c:v>-6</c:v>
                </c:pt>
              </c:numCache>
            </c:numRef>
          </c:val>
        </c:ser>
        <c:ser>
          <c:idx val="8"/>
          <c:order val="8"/>
          <c:tx>
            <c:strRef>
              <c:f>Лист5!$A$12</c:f>
              <c:strCache>
                <c:ptCount val="1"/>
                <c:pt idx="0">
                  <c:v>г.Камышин</c:v>
                </c:pt>
              </c:strCache>
            </c:strRef>
          </c:tx>
          <c:dLbls>
            <c:showVal val="1"/>
          </c:dLbls>
          <c:val>
            <c:numRef>
              <c:f>Лист5!$B$12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9"/>
          <c:order val="9"/>
          <c:tx>
            <c:strRef>
              <c:f>Лист5!$A$13</c:f>
              <c:strCache>
                <c:ptCount val="1"/>
                <c:pt idx="0">
                  <c:v>г.Михайловка</c:v>
                </c:pt>
              </c:strCache>
            </c:strRef>
          </c:tx>
          <c:dLbls>
            <c:showVal val="1"/>
          </c:dLbls>
          <c:val>
            <c:numRef>
              <c:f>Лист5!$B$13</c:f>
              <c:numCache>
                <c:formatCode>#,##0</c:formatCode>
                <c:ptCount val="1"/>
                <c:pt idx="0">
                  <c:v>-2</c:v>
                </c:pt>
              </c:numCache>
            </c:numRef>
          </c:val>
        </c:ser>
        <c:axId val="123845248"/>
        <c:axId val="138367360"/>
      </c:barChart>
      <c:catAx>
        <c:axId val="123845248"/>
        <c:scaling>
          <c:orientation val="minMax"/>
        </c:scaling>
        <c:delete val="1"/>
        <c:axPos val="l"/>
        <c:tickLblPos val="none"/>
        <c:crossAx val="138367360"/>
        <c:crosses val="autoZero"/>
        <c:auto val="1"/>
        <c:lblAlgn val="ctr"/>
        <c:lblOffset val="100"/>
      </c:catAx>
      <c:valAx>
        <c:axId val="138367360"/>
        <c:scaling>
          <c:orientation val="minMax"/>
        </c:scaling>
        <c:axPos val="b"/>
        <c:majorGridlines/>
        <c:numFmt formatCode="#,##0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38452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079315743426862"/>
          <c:y val="0.21270700975462278"/>
          <c:w val="0.27509347515771082"/>
          <c:h val="0.51871391076115458"/>
        </c:manualLayout>
      </c:layout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200"/>
              <a:t>Сельская местность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Лист5!$A$21</c:f>
              <c:strCache>
                <c:ptCount val="1"/>
                <c:pt idx="0">
                  <c:v>Алексеевский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Лист5!$B$21</c:f>
              <c:numCache>
                <c:formatCode>#,##0</c:formatCode>
                <c:ptCount val="1"/>
                <c:pt idx="0">
                  <c:v>-4</c:v>
                </c:pt>
              </c:numCache>
            </c:numRef>
          </c:val>
        </c:ser>
        <c:ser>
          <c:idx val="1"/>
          <c:order val="1"/>
          <c:tx>
            <c:strRef>
              <c:f>Лист5!$A$22</c:f>
              <c:strCache>
                <c:ptCount val="1"/>
                <c:pt idx="0">
                  <c:v>Быковский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Лист5!$B$22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2"/>
          <c:order val="2"/>
          <c:tx>
            <c:strRef>
              <c:f>Лист5!$A$23</c:f>
              <c:strCache>
                <c:ptCount val="1"/>
                <c:pt idx="0">
                  <c:v>Городищенский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Лист5!$B$23</c:f>
              <c:numCache>
                <c:formatCode>#,##0</c:formatCode>
                <c:ptCount val="1"/>
                <c:pt idx="0">
                  <c:v>-3</c:v>
                </c:pt>
              </c:numCache>
            </c:numRef>
          </c:val>
        </c:ser>
        <c:ser>
          <c:idx val="3"/>
          <c:order val="3"/>
          <c:tx>
            <c:strRef>
              <c:f>Лист5!$A$24</c:f>
              <c:strCache>
                <c:ptCount val="1"/>
                <c:pt idx="0">
                  <c:v>Даниловский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Лист5!$B$24</c:f>
              <c:numCache>
                <c:formatCode>#,##0</c:formatCode>
                <c:ptCount val="1"/>
                <c:pt idx="0">
                  <c:v>-3</c:v>
                </c:pt>
              </c:numCache>
            </c:numRef>
          </c:val>
        </c:ser>
        <c:ser>
          <c:idx val="4"/>
          <c:order val="4"/>
          <c:tx>
            <c:strRef>
              <c:f>Лист5!$A$25</c:f>
              <c:strCache>
                <c:ptCount val="1"/>
                <c:pt idx="0">
                  <c:v>Дубовский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Лист5!$B$25</c:f>
              <c:numCache>
                <c:formatCode>#,##0</c:formatCode>
                <c:ptCount val="1"/>
                <c:pt idx="0">
                  <c:v>-2</c:v>
                </c:pt>
              </c:numCache>
            </c:numRef>
          </c:val>
        </c:ser>
        <c:ser>
          <c:idx val="5"/>
          <c:order val="5"/>
          <c:tx>
            <c:strRef>
              <c:f>Лист5!$A$26</c:f>
              <c:strCache>
                <c:ptCount val="1"/>
                <c:pt idx="0">
                  <c:v>Еланский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Лист5!$B$26</c:f>
              <c:numCache>
                <c:formatCode>#,##0</c:formatCode>
                <c:ptCount val="1"/>
                <c:pt idx="0">
                  <c:v>-11</c:v>
                </c:pt>
              </c:numCache>
            </c:numRef>
          </c:val>
        </c:ser>
        <c:ser>
          <c:idx val="6"/>
          <c:order val="6"/>
          <c:tx>
            <c:strRef>
              <c:f>Лист5!$A$27</c:f>
              <c:strCache>
                <c:ptCount val="1"/>
                <c:pt idx="0">
                  <c:v>Жирновский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Лист5!$B$27</c:f>
              <c:numCache>
                <c:formatCode>#,##0</c:formatCode>
                <c:ptCount val="1"/>
                <c:pt idx="0">
                  <c:v>-17</c:v>
                </c:pt>
              </c:numCache>
            </c:numRef>
          </c:val>
        </c:ser>
        <c:ser>
          <c:idx val="7"/>
          <c:order val="7"/>
          <c:tx>
            <c:strRef>
              <c:f>Лист5!$A$28</c:f>
              <c:strCache>
                <c:ptCount val="1"/>
                <c:pt idx="0">
                  <c:v>Иловлинский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Лист5!$B$28</c:f>
              <c:numCache>
                <c:formatCode>#,##0</c:formatCode>
                <c:ptCount val="1"/>
                <c:pt idx="0">
                  <c:v>-3</c:v>
                </c:pt>
              </c:numCache>
            </c:numRef>
          </c:val>
        </c:ser>
        <c:ser>
          <c:idx val="8"/>
          <c:order val="8"/>
          <c:tx>
            <c:strRef>
              <c:f>Лист5!$A$29</c:f>
              <c:strCache>
                <c:ptCount val="1"/>
                <c:pt idx="0">
                  <c:v>Калачевский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Лист5!$B$29</c:f>
              <c:numCache>
                <c:formatCode>#,##0</c:formatCode>
                <c:ptCount val="1"/>
                <c:pt idx="0">
                  <c:v>-6</c:v>
                </c:pt>
              </c:numCache>
            </c:numRef>
          </c:val>
        </c:ser>
        <c:ser>
          <c:idx val="9"/>
          <c:order val="9"/>
          <c:tx>
            <c:strRef>
              <c:f>Лист5!$A$30</c:f>
              <c:strCache>
                <c:ptCount val="1"/>
                <c:pt idx="0">
                  <c:v>Камышинский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Лист5!$B$30</c:f>
              <c:numCache>
                <c:formatCode>#,##0</c:formatCode>
                <c:ptCount val="1"/>
                <c:pt idx="0">
                  <c:v>-5</c:v>
                </c:pt>
              </c:numCache>
            </c:numRef>
          </c:val>
        </c:ser>
        <c:ser>
          <c:idx val="10"/>
          <c:order val="10"/>
          <c:tx>
            <c:strRef>
              <c:f>Лист5!$A$31</c:f>
              <c:strCache>
                <c:ptCount val="1"/>
                <c:pt idx="0">
                  <c:v>Киквидзенский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Лист5!$B$31</c:f>
              <c:numCache>
                <c:formatCode>#,##0</c:formatCode>
                <c:ptCount val="1"/>
                <c:pt idx="0">
                  <c:v>-15</c:v>
                </c:pt>
              </c:numCache>
            </c:numRef>
          </c:val>
        </c:ser>
        <c:ser>
          <c:idx val="11"/>
          <c:order val="11"/>
          <c:tx>
            <c:strRef>
              <c:f>Лист5!$A$32</c:f>
              <c:strCache>
                <c:ptCount val="1"/>
                <c:pt idx="0">
                  <c:v>Кумылженский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Лист5!$B$32</c:f>
              <c:numCache>
                <c:formatCode>#,##0</c:formatCode>
                <c:ptCount val="1"/>
                <c:pt idx="0">
                  <c:v>-5</c:v>
                </c:pt>
              </c:numCache>
            </c:numRef>
          </c:val>
        </c:ser>
        <c:ser>
          <c:idx val="12"/>
          <c:order val="12"/>
          <c:tx>
            <c:strRef>
              <c:f>Лист5!$A$33</c:f>
              <c:strCache>
                <c:ptCount val="1"/>
                <c:pt idx="0">
                  <c:v>Ленинский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Лист5!$B$33</c:f>
              <c:numCache>
                <c:formatCode>#,##0</c:formatCode>
                <c:ptCount val="1"/>
                <c:pt idx="0">
                  <c:v>-2</c:v>
                </c:pt>
              </c:numCache>
            </c:numRef>
          </c:val>
        </c:ser>
        <c:ser>
          <c:idx val="13"/>
          <c:order val="13"/>
          <c:tx>
            <c:strRef>
              <c:f>Лист5!$A$34</c:f>
              <c:strCache>
                <c:ptCount val="1"/>
                <c:pt idx="0">
                  <c:v>Нехаевский</c:v>
                </c:pt>
              </c:strCache>
            </c:strRef>
          </c:tx>
          <c:dLbls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val>
            <c:numRef>
              <c:f>Лист5!$B$34</c:f>
              <c:numCache>
                <c:formatCode>#,##0</c:formatCode>
                <c:ptCount val="1"/>
                <c:pt idx="0">
                  <c:v>-5</c:v>
                </c:pt>
              </c:numCache>
            </c:numRef>
          </c:val>
        </c:ser>
        <c:ser>
          <c:idx val="14"/>
          <c:order val="14"/>
          <c:tx>
            <c:strRef>
              <c:f>Лист5!$A$35</c:f>
              <c:strCache>
                <c:ptCount val="1"/>
                <c:pt idx="0">
                  <c:v>Новониколаевский</c:v>
                </c:pt>
              </c:strCache>
            </c:strRef>
          </c:tx>
          <c:dLbls>
            <c:showVal val="1"/>
          </c:dLbls>
          <c:val>
            <c:numRef>
              <c:f>Лист5!$B$35</c:f>
              <c:numCache>
                <c:formatCode>#,##0</c:formatCode>
                <c:ptCount val="1"/>
                <c:pt idx="0">
                  <c:v>-11</c:v>
                </c:pt>
              </c:numCache>
            </c:numRef>
          </c:val>
        </c:ser>
        <c:ser>
          <c:idx val="15"/>
          <c:order val="15"/>
          <c:tx>
            <c:strRef>
              <c:f>Лист5!$A$36</c:f>
              <c:strCache>
                <c:ptCount val="1"/>
                <c:pt idx="0">
                  <c:v>Октябрьский</c:v>
                </c:pt>
              </c:strCache>
            </c:strRef>
          </c:tx>
          <c:dLbls>
            <c:showVal val="1"/>
          </c:dLbls>
          <c:val>
            <c:numRef>
              <c:f>Лист5!$B$36</c:f>
              <c:numCache>
                <c:formatCode>#,##0</c:formatCode>
                <c:ptCount val="1"/>
                <c:pt idx="0">
                  <c:v>-11</c:v>
                </c:pt>
              </c:numCache>
            </c:numRef>
          </c:val>
        </c:ser>
        <c:ser>
          <c:idx val="16"/>
          <c:order val="16"/>
          <c:tx>
            <c:strRef>
              <c:f>Лист5!$A$37</c:f>
              <c:strCache>
                <c:ptCount val="1"/>
                <c:pt idx="0">
                  <c:v>Руднянский</c:v>
                </c:pt>
              </c:strCache>
            </c:strRef>
          </c:tx>
          <c:dLbls>
            <c:showVal val="1"/>
          </c:dLbls>
          <c:val>
            <c:numRef>
              <c:f>Лист5!$B$37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17"/>
          <c:order val="17"/>
          <c:tx>
            <c:strRef>
              <c:f>Лист5!$A$38</c:f>
              <c:strCache>
                <c:ptCount val="1"/>
                <c:pt idx="0">
                  <c:v>Светлоярский</c:v>
                </c:pt>
              </c:strCache>
            </c:strRef>
          </c:tx>
          <c:dLbls>
            <c:showVal val="1"/>
          </c:dLbls>
          <c:val>
            <c:numRef>
              <c:f>Лист5!$B$38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18"/>
          <c:order val="18"/>
          <c:tx>
            <c:strRef>
              <c:f>Лист5!$A$39</c:f>
              <c:strCache>
                <c:ptCount val="1"/>
                <c:pt idx="0">
                  <c:v>Серафимовичский</c:v>
                </c:pt>
              </c:strCache>
            </c:strRef>
          </c:tx>
          <c:dLbls>
            <c:showVal val="1"/>
          </c:dLbls>
          <c:val>
            <c:numRef>
              <c:f>Лист5!$B$39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ser>
          <c:idx val="19"/>
          <c:order val="19"/>
          <c:tx>
            <c:strRef>
              <c:f>Лист5!$A$40</c:f>
              <c:strCache>
                <c:ptCount val="1"/>
                <c:pt idx="0">
                  <c:v>Среднеахтубинский</c:v>
                </c:pt>
              </c:strCache>
            </c:strRef>
          </c:tx>
          <c:dLbls>
            <c:showVal val="1"/>
          </c:dLbls>
          <c:val>
            <c:numRef>
              <c:f>Лист5!$B$40</c:f>
              <c:numCache>
                <c:formatCode>#,##0</c:formatCode>
                <c:ptCount val="1"/>
                <c:pt idx="0">
                  <c:v>-14</c:v>
                </c:pt>
              </c:numCache>
            </c:numRef>
          </c:val>
        </c:ser>
        <c:ser>
          <c:idx val="20"/>
          <c:order val="20"/>
          <c:tx>
            <c:strRef>
              <c:f>Лист5!$A$41</c:f>
              <c:strCache>
                <c:ptCount val="1"/>
                <c:pt idx="0">
                  <c:v>Старополтавский</c:v>
                </c:pt>
              </c:strCache>
            </c:strRef>
          </c:tx>
          <c:dLbls>
            <c:showVal val="1"/>
          </c:dLbls>
          <c:val>
            <c:numRef>
              <c:f>Лист5!$B$41</c:f>
              <c:numCache>
                <c:formatCode>#,##0</c:formatCode>
                <c:ptCount val="1"/>
                <c:pt idx="0">
                  <c:v>-5</c:v>
                </c:pt>
              </c:numCache>
            </c:numRef>
          </c:val>
        </c:ser>
        <c:ser>
          <c:idx val="21"/>
          <c:order val="21"/>
          <c:tx>
            <c:strRef>
              <c:f>Лист5!$A$42</c:f>
              <c:strCache>
                <c:ptCount val="1"/>
                <c:pt idx="0">
                  <c:v>Суровикинский</c:v>
                </c:pt>
              </c:strCache>
            </c:strRef>
          </c:tx>
          <c:dLbls>
            <c:showVal val="1"/>
          </c:dLbls>
          <c:val>
            <c:numRef>
              <c:f>Лист5!$B$42</c:f>
              <c:numCache>
                <c:formatCode>#,##0</c:formatCode>
                <c:ptCount val="1"/>
                <c:pt idx="0">
                  <c:v>-13</c:v>
                </c:pt>
              </c:numCache>
            </c:numRef>
          </c:val>
        </c:ser>
        <c:ser>
          <c:idx val="22"/>
          <c:order val="22"/>
          <c:tx>
            <c:strRef>
              <c:f>Лист5!$A$43</c:f>
              <c:strCache>
                <c:ptCount val="1"/>
                <c:pt idx="0">
                  <c:v>Урюпинский</c:v>
                </c:pt>
              </c:strCache>
            </c:strRef>
          </c:tx>
          <c:dLbls>
            <c:showVal val="1"/>
          </c:dLbls>
          <c:val>
            <c:numRef>
              <c:f>Лист5!$B$43</c:f>
              <c:numCache>
                <c:formatCode>#,##0</c:formatCode>
                <c:ptCount val="1"/>
                <c:pt idx="0">
                  <c:v>-4</c:v>
                </c:pt>
              </c:numCache>
            </c:numRef>
          </c:val>
        </c:ser>
        <c:ser>
          <c:idx val="23"/>
          <c:order val="23"/>
          <c:tx>
            <c:strRef>
              <c:f>Лист5!$A$44</c:f>
              <c:strCache>
                <c:ptCount val="1"/>
                <c:pt idx="0">
                  <c:v>Фроловский</c:v>
                </c:pt>
              </c:strCache>
            </c:strRef>
          </c:tx>
          <c:dLbls>
            <c:showVal val="1"/>
          </c:dLbls>
          <c:val>
            <c:numRef>
              <c:f>Лист5!$B$44</c:f>
              <c:numCache>
                <c:formatCode>#,##0</c:formatCode>
                <c:ptCount val="1"/>
                <c:pt idx="0">
                  <c:v>-5</c:v>
                </c:pt>
              </c:numCache>
            </c:numRef>
          </c:val>
        </c:ser>
        <c:ser>
          <c:idx val="24"/>
          <c:order val="24"/>
          <c:tx>
            <c:strRef>
              <c:f>Лист5!$A$45</c:f>
              <c:strCache>
                <c:ptCount val="1"/>
                <c:pt idx="0">
                  <c:v>Чернышковский</c:v>
                </c:pt>
              </c:strCache>
            </c:strRef>
          </c:tx>
          <c:dLbls>
            <c:showVal val="1"/>
          </c:dLbls>
          <c:val>
            <c:numRef>
              <c:f>Лист5!$B$45</c:f>
              <c:numCache>
                <c:formatCode>#,##0</c:formatCode>
                <c:ptCount val="1"/>
                <c:pt idx="0">
                  <c:v>-12</c:v>
                </c:pt>
              </c:numCache>
            </c:numRef>
          </c:val>
        </c:ser>
        <c:ser>
          <c:idx val="25"/>
          <c:order val="25"/>
          <c:tx>
            <c:strRef>
              <c:f>Лист5!$A$46</c:f>
              <c:strCache>
                <c:ptCount val="1"/>
                <c:pt idx="0">
                  <c:v>г.Михайловка</c:v>
                </c:pt>
              </c:strCache>
            </c:strRef>
          </c:tx>
          <c:dLbls>
            <c:showVal val="1"/>
          </c:dLbls>
          <c:val>
            <c:numRef>
              <c:f>Лист5!$B$46</c:f>
              <c:numCache>
                <c:formatCode>#,##0</c:formatCode>
                <c:ptCount val="1"/>
                <c:pt idx="0">
                  <c:v>-1</c:v>
                </c:pt>
              </c:numCache>
            </c:numRef>
          </c:val>
        </c:ser>
        <c:axId val="141228288"/>
        <c:axId val="141242368"/>
      </c:barChart>
      <c:catAx>
        <c:axId val="141228288"/>
        <c:scaling>
          <c:orientation val="minMax"/>
        </c:scaling>
        <c:delete val="1"/>
        <c:axPos val="l"/>
        <c:tickLblPos val="none"/>
        <c:crossAx val="141242368"/>
        <c:crosses val="autoZero"/>
        <c:auto val="1"/>
        <c:lblAlgn val="ctr"/>
        <c:lblOffset val="100"/>
      </c:catAx>
      <c:valAx>
        <c:axId val="141242368"/>
        <c:scaling>
          <c:orientation val="minMax"/>
        </c:scaling>
        <c:axPos val="b"/>
        <c:majorGridlines/>
        <c:numFmt formatCode="#,##0" sourceLinked="1"/>
        <c:maj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12282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955686789151351"/>
          <c:y val="0.15347646464465289"/>
          <c:w val="0.26133880139982879"/>
          <c:h val="0.81804344349429881"/>
        </c:manualLayout>
      </c:layout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4341907261592718"/>
          <c:y val="2.8252405949256338E-2"/>
          <c:w val="0.85658092738407765"/>
          <c:h val="0.6646201516477255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Лист1!$B$54</c:f>
              <c:strCache>
                <c:ptCount val="1"/>
                <c:pt idx="0">
                  <c:v>2013/2014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Лист1!$A$55:$A$57</c:f>
              <c:strCache>
                <c:ptCount val="3"/>
                <c:pt idx="0">
                  <c:v>Всего</c:v>
                </c:pt>
                <c:pt idx="1">
                  <c:v>муниципальные районы</c:v>
                </c:pt>
                <c:pt idx="2">
                  <c:v>городские округа</c:v>
                </c:pt>
              </c:strCache>
            </c:strRef>
          </c:cat>
          <c:val>
            <c:numRef>
              <c:f>Лист1!$B$55:$B$57</c:f>
              <c:numCache>
                <c:formatCode>0.0%</c:formatCode>
                <c:ptCount val="3"/>
                <c:pt idx="0">
                  <c:v>0.13100000000000001</c:v>
                </c:pt>
                <c:pt idx="1">
                  <c:v>7.0000000000000021E-2</c:v>
                </c:pt>
                <c:pt idx="2">
                  <c:v>0.17300000000000001</c:v>
                </c:pt>
              </c:numCache>
            </c:numRef>
          </c:val>
        </c:ser>
        <c:ser>
          <c:idx val="1"/>
          <c:order val="1"/>
          <c:tx>
            <c:strRef>
              <c:f>Лист1!$C$54</c:f>
              <c:strCache>
                <c:ptCount val="1"/>
                <c:pt idx="0">
                  <c:v>2016/2017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Лист1!$A$55:$A$57</c:f>
              <c:strCache>
                <c:ptCount val="3"/>
                <c:pt idx="0">
                  <c:v>Всего</c:v>
                </c:pt>
                <c:pt idx="1">
                  <c:v>муниципальные районы</c:v>
                </c:pt>
                <c:pt idx="2">
                  <c:v>городские округа</c:v>
                </c:pt>
              </c:strCache>
            </c:strRef>
          </c:cat>
          <c:val>
            <c:numRef>
              <c:f>Лист1!$C$55:$C$57</c:f>
              <c:numCache>
                <c:formatCode>0.0%</c:formatCode>
                <c:ptCount val="3"/>
                <c:pt idx="0">
                  <c:v>9.6000000000000002E-2</c:v>
                </c:pt>
                <c:pt idx="1">
                  <c:v>0.05</c:v>
                </c:pt>
                <c:pt idx="2">
                  <c:v>0.126</c:v>
                </c:pt>
              </c:numCache>
            </c:numRef>
          </c:val>
        </c:ser>
        <c:dLbls>
          <c:showVal val="1"/>
        </c:dLbls>
        <c:gapWidth val="75"/>
        <c:axId val="141264000"/>
        <c:axId val="141265536"/>
      </c:barChart>
      <c:catAx>
        <c:axId val="141264000"/>
        <c:scaling>
          <c:orientation val="minMax"/>
        </c:scaling>
        <c:axPos val="b"/>
        <c:numFmt formatCode="General" sourceLinked="1"/>
        <c:majorTickMark val="none"/>
        <c:tickLblPos val="nextTo"/>
        <c:crossAx val="141265536"/>
        <c:crosses val="autoZero"/>
        <c:auto val="1"/>
        <c:lblAlgn val="ctr"/>
        <c:lblOffset val="100"/>
      </c:catAx>
      <c:valAx>
        <c:axId val="141265536"/>
        <c:scaling>
          <c:orientation val="minMax"/>
        </c:scaling>
        <c:delete val="1"/>
        <c:axPos val="l"/>
        <c:numFmt formatCode="0.0%" sourceLinked="1"/>
        <c:majorTickMark val="none"/>
        <c:tickLblPos val="none"/>
        <c:crossAx val="141264000"/>
        <c:crosses val="autoZero"/>
        <c:crossBetween val="between"/>
      </c:valAx>
    </c:plotArea>
    <c:legend>
      <c:legendPos val="b"/>
    </c:legend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00"/>
            </a:pPr>
            <a:r>
              <a:rPr lang="ru-RU" sz="1000"/>
              <a:t>Удельный вес численности лиц, занимающихся во вторую смену в в общей численности учащихся</a:t>
            </a:r>
          </a:p>
        </c:rich>
      </c:tx>
    </c:title>
    <c:plotArea>
      <c:layout>
        <c:manualLayout>
          <c:layoutTarget val="inner"/>
          <c:xMode val="edge"/>
          <c:yMode val="edge"/>
          <c:x val="0.19155676079909098"/>
          <c:y val="0.13961494926128584"/>
          <c:w val="0.77455672812682652"/>
          <c:h val="0.77229236175986449"/>
        </c:manualLayout>
      </c:layout>
      <c:barChart>
        <c:barDir val="bar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2013/2014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Лист1!$A$3:$A$20</c:f>
              <c:strCache>
                <c:ptCount val="6"/>
                <c:pt idx="0">
                  <c:v>Городищенский район</c:v>
                </c:pt>
                <c:pt idx="1">
                  <c:v>Калачевский район</c:v>
                </c:pt>
                <c:pt idx="2">
                  <c:v>Котовский район</c:v>
                </c:pt>
                <c:pt idx="3">
                  <c:v>Палласовский район</c:v>
                </c:pt>
                <c:pt idx="4">
                  <c:v>Среднеахтубинский район</c:v>
                </c:pt>
                <c:pt idx="5">
                  <c:v>г.Волгоград</c:v>
                </c:pt>
              </c:strCache>
            </c:strRef>
          </c:cat>
          <c:val>
            <c:numRef>
              <c:f>Лист1!$B$3:$B$20</c:f>
              <c:numCache>
                <c:formatCode>0.0%</c:formatCode>
                <c:ptCount val="6"/>
                <c:pt idx="0">
                  <c:v>0.191</c:v>
                </c:pt>
                <c:pt idx="1">
                  <c:v>0.12200000000000009</c:v>
                </c:pt>
                <c:pt idx="2">
                  <c:v>0.11700000000000002</c:v>
                </c:pt>
                <c:pt idx="3">
                  <c:v>0.18000000000000024</c:v>
                </c:pt>
                <c:pt idx="4">
                  <c:v>0.21000000000000021</c:v>
                </c:pt>
                <c:pt idx="5">
                  <c:v>0.193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2016/2017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Лист1!$A$3:$A$20</c:f>
              <c:strCache>
                <c:ptCount val="6"/>
                <c:pt idx="0">
                  <c:v>Городищенский район</c:v>
                </c:pt>
                <c:pt idx="1">
                  <c:v>Калачевский район</c:v>
                </c:pt>
                <c:pt idx="2">
                  <c:v>Котовский район</c:v>
                </c:pt>
                <c:pt idx="3">
                  <c:v>Палласовский район</c:v>
                </c:pt>
                <c:pt idx="4">
                  <c:v>Среднеахтубинский район</c:v>
                </c:pt>
                <c:pt idx="5">
                  <c:v>г.Волгоград</c:v>
                </c:pt>
              </c:strCache>
            </c:strRef>
          </c:cat>
          <c:val>
            <c:numRef>
              <c:f>Лист1!$C$3:$C$20</c:f>
              <c:numCache>
                <c:formatCode>0.0%</c:formatCode>
                <c:ptCount val="6"/>
                <c:pt idx="0">
                  <c:v>0.20300000000000001</c:v>
                </c:pt>
                <c:pt idx="1">
                  <c:v>0.10600000000000002</c:v>
                </c:pt>
                <c:pt idx="2">
                  <c:v>0.113</c:v>
                </c:pt>
                <c:pt idx="3">
                  <c:v>0.18400000000000041</c:v>
                </c:pt>
                <c:pt idx="4" formatCode="0%">
                  <c:v>9.8000000000000226E-2</c:v>
                </c:pt>
                <c:pt idx="5">
                  <c:v>0.16400000000000001</c:v>
                </c:pt>
              </c:numCache>
            </c:numRef>
          </c:val>
        </c:ser>
        <c:gapWidth val="75"/>
        <c:overlap val="-25"/>
        <c:axId val="141290880"/>
        <c:axId val="141333632"/>
      </c:barChart>
      <c:catAx>
        <c:axId val="141290880"/>
        <c:scaling>
          <c:orientation val="maxMin"/>
        </c:scaling>
        <c:axPos val="l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1333632"/>
        <c:crosses val="autoZero"/>
        <c:auto val="1"/>
        <c:lblAlgn val="ctr"/>
        <c:lblOffset val="100"/>
      </c:catAx>
      <c:valAx>
        <c:axId val="141333632"/>
        <c:scaling>
          <c:orientation val="minMax"/>
        </c:scaling>
        <c:delete val="1"/>
        <c:axPos val="t"/>
        <c:majorGridlines/>
        <c:numFmt formatCode="0.0%" sourceLinked="1"/>
        <c:majorTickMark val="none"/>
        <c:tickLblPos val="none"/>
        <c:crossAx val="141290880"/>
        <c:crosses val="autoZero"/>
        <c:crossBetween val="between"/>
      </c:valAx>
    </c:plotArea>
    <c:legend>
      <c:legendPos val="b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Численность обучающихся</a:t>
            </a:r>
          </a:p>
        </c:rich>
      </c:tx>
    </c:title>
    <c:plotArea>
      <c:layout>
        <c:manualLayout>
          <c:layoutTarget val="inner"/>
          <c:xMode val="edge"/>
          <c:yMode val="edge"/>
          <c:x val="0.10712075773137307"/>
          <c:y val="0.1668020648710424"/>
          <c:w val="0.7342601392217275"/>
          <c:h val="0.70994256714220649"/>
        </c:manualLayout>
      </c:layout>
      <c:barChart>
        <c:barDir val="col"/>
        <c:grouping val="clustered"/>
        <c:ser>
          <c:idx val="0"/>
          <c:order val="0"/>
          <c:tx>
            <c:strRef>
              <c:f>Лист2!$B$1</c:f>
              <c:strCache>
                <c:ptCount val="1"/>
                <c:pt idx="0">
                  <c:v>2016/2017</c:v>
                </c:pt>
              </c:strCache>
            </c:strRef>
          </c:tx>
          <c:dLbls>
            <c:dLbl>
              <c:idx val="0"/>
              <c:layout>
                <c:manualLayout>
                  <c:x val="-1.3671051142384245E-3"/>
                  <c:y val="1.6693600300209339E-2"/>
                </c:manualLayout>
              </c:layout>
              <c:showVal val="1"/>
            </c:dLbl>
            <c:dLbl>
              <c:idx val="1"/>
              <c:layout>
                <c:manualLayout>
                  <c:x val="-3.055555555555561E-2"/>
                  <c:y val="4.6296296296297014E-3"/>
                </c:manualLayout>
              </c:layout>
              <c:showVal val="1"/>
            </c:dLbl>
            <c:dLbl>
              <c:idx val="2"/>
              <c:layout>
                <c:manualLayout>
                  <c:x val="-1.6666666666666701E-2"/>
                  <c:y val="9.2592592592595571E-3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Лист2!$A$2:$A$4</c:f>
              <c:strCache>
                <c:ptCount val="3"/>
                <c:pt idx="0">
                  <c:v>Всего</c:v>
                </c:pt>
                <c:pt idx="1">
                  <c:v>Город</c:v>
                </c:pt>
                <c:pt idx="2">
                  <c:v>Село</c:v>
                </c:pt>
              </c:strCache>
            </c:strRef>
          </c:cat>
          <c:val>
            <c:numRef>
              <c:f>Лист2!$B$2:$B$4</c:f>
              <c:numCache>
                <c:formatCode>General</c:formatCode>
                <c:ptCount val="3"/>
                <c:pt idx="0">
                  <c:v>236228</c:v>
                </c:pt>
                <c:pt idx="1">
                  <c:v>182488</c:v>
                </c:pt>
                <c:pt idx="2">
                  <c:v>53740</c:v>
                </c:pt>
              </c:numCache>
            </c:numRef>
          </c:val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2015/2016</c:v>
                </c:pt>
              </c:strCache>
            </c:strRef>
          </c:tx>
          <c:dLbls>
            <c:dLbl>
              <c:idx val="0"/>
              <c:layout>
                <c:manualLayout>
                  <c:x val="1.9444444444444445E-2"/>
                  <c:y val="1.3888888888889213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1.3888888888889213E-2"/>
                  <c:y val="1.3888888888889213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Лист2!$A$2:$A$4</c:f>
              <c:strCache>
                <c:ptCount val="3"/>
                <c:pt idx="0">
                  <c:v>Всего</c:v>
                </c:pt>
                <c:pt idx="1">
                  <c:v>Город</c:v>
                </c:pt>
                <c:pt idx="2">
                  <c:v>Село</c:v>
                </c:pt>
              </c:strCache>
            </c:strRef>
          </c:cat>
          <c:val>
            <c:numRef>
              <c:f>Лист2!$C$2:$C$4</c:f>
              <c:numCache>
                <c:formatCode>General</c:formatCode>
                <c:ptCount val="3"/>
                <c:pt idx="0">
                  <c:v>231149</c:v>
                </c:pt>
                <c:pt idx="1">
                  <c:v>177871</c:v>
                </c:pt>
                <c:pt idx="2">
                  <c:v>53278</c:v>
                </c:pt>
              </c:numCache>
            </c:numRef>
          </c:val>
        </c:ser>
        <c:axId val="141531392"/>
        <c:axId val="141615104"/>
      </c:barChart>
      <c:catAx>
        <c:axId val="141531392"/>
        <c:scaling>
          <c:orientation val="minMax"/>
        </c:scaling>
        <c:axPos val="b"/>
        <c:majorTickMark val="none"/>
        <c:tickLblPos val="nextTo"/>
        <c:crossAx val="141615104"/>
        <c:crosses val="autoZero"/>
        <c:auto val="1"/>
        <c:lblAlgn val="ctr"/>
        <c:lblOffset val="100"/>
      </c:catAx>
      <c:valAx>
        <c:axId val="14161510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41531392"/>
        <c:crosses val="autoZero"/>
        <c:crossBetween val="between"/>
      </c:valAx>
    </c:plotArea>
    <c:legend>
      <c:legendPos val="r"/>
    </c:legend>
    <c:plotVisOnly val="1"/>
  </c:chart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/>
      <c:lineChart>
        <c:grouping val="stacked"/>
        <c:ser>
          <c:idx val="2"/>
          <c:order val="0"/>
          <c:tx>
            <c:strRef>
              <c:f>Лист1!$A$4</c:f>
              <c:strCache>
                <c:ptCount val="1"/>
                <c:pt idx="0">
                  <c:v> 10-11 классы</c:v>
                </c:pt>
              </c:strCache>
            </c:strRef>
          </c:tx>
          <c:dLbls>
            <c:dLbl>
              <c:idx val="0"/>
              <c:layout>
                <c:manualLayout>
                  <c:x val="-8.3643061459935233E-2"/>
                  <c:y val="-4.027071744040028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7.8439888515720729E-2"/>
                  <c:y val="-5.112868720557386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8.6023272562319744E-2"/>
                  <c:y val="-5.93859686526784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8.3962834896156524E-2"/>
                  <c:y val="-4.474989407093003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7.366064656533966E-2"/>
                  <c:y val="-5.450727712542952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8.6023272562319744E-2"/>
                  <c:y val="-3.499251101643120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7.7781521897667183E-2"/>
                  <c:y val="-4.474989407092994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7.7781521897667183E-2"/>
                  <c:y val="-4.962858559817935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7.366064656533966E-2"/>
                  <c:y val="-3.987120254368096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6.3358458234522907E-2"/>
                  <c:y val="-5.4507277125429528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818568080186392E-2"/>
                  <c:y val="-4.4749894070930031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Val val="1"/>
          </c:dLbls>
          <c:cat>
            <c:numRef>
              <c:f>Лист1!$B$1:$L$1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numCache>
            </c:numRef>
          </c:cat>
          <c:val>
            <c:numRef>
              <c:f>Лист1!$B$4:$L$4</c:f>
              <c:numCache>
                <c:formatCode>General</c:formatCode>
                <c:ptCount val="11"/>
                <c:pt idx="0">
                  <c:v>19854</c:v>
                </c:pt>
                <c:pt idx="1">
                  <c:v>19389</c:v>
                </c:pt>
                <c:pt idx="2">
                  <c:v>21040</c:v>
                </c:pt>
                <c:pt idx="3">
                  <c:v>21646</c:v>
                </c:pt>
                <c:pt idx="4">
                  <c:v>21863</c:v>
                </c:pt>
                <c:pt idx="5">
                  <c:v>22944</c:v>
                </c:pt>
                <c:pt idx="6">
                  <c:v>22988</c:v>
                </c:pt>
                <c:pt idx="7">
                  <c:v>23086</c:v>
                </c:pt>
                <c:pt idx="8">
                  <c:v>23130</c:v>
                </c:pt>
                <c:pt idx="9">
                  <c:v>23474</c:v>
                </c:pt>
                <c:pt idx="10">
                  <c:v>23487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 5-9 классы</c:v>
                </c:pt>
              </c:strCache>
            </c:strRef>
          </c:tx>
          <c:dLbls>
            <c:dLbl>
              <c:idx val="0"/>
              <c:layout>
                <c:manualLayout>
                  <c:x val="-4.9808857808857812E-2"/>
                  <c:y val="-4.752609959629486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7944055944055916E-2"/>
                  <c:y val="-5.350517283994209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484848484848485E-2"/>
                  <c:y val="-4.752609959629486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7944055944055916E-2"/>
                  <c:y val="-3.855748973082399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1673659673658973E-2"/>
                  <c:y val="-4.752609959629486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7944055944055916E-2"/>
                  <c:y val="-5.350517283994209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5403263403263472E-2"/>
                  <c:y val="-4.15470263526476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3538461538461583E-2"/>
                  <c:y val="-5.350517283994209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7944055944055916E-2"/>
                  <c:y val="-5.350517283994209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9808857808857812E-2"/>
                  <c:y val="-4.752609959629486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156680065341484E-2"/>
                  <c:y val="-5.649470946176570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"/>
            <c:showVal val="1"/>
          </c:dLbls>
          <c:cat>
            <c:numRef>
              <c:f>Лист1!$B$1:$L$1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numCache>
            </c:numRef>
          </c:cat>
          <c:val>
            <c:numRef>
              <c:f>Лист1!$B$3:$L$3</c:f>
              <c:numCache>
                <c:formatCode>General</c:formatCode>
                <c:ptCount val="11"/>
                <c:pt idx="0">
                  <c:v>109795</c:v>
                </c:pt>
                <c:pt idx="1">
                  <c:v>111635</c:v>
                </c:pt>
                <c:pt idx="2">
                  <c:v>114774</c:v>
                </c:pt>
                <c:pt idx="3">
                  <c:v>115535</c:v>
                </c:pt>
                <c:pt idx="4">
                  <c:v>117366</c:v>
                </c:pt>
                <c:pt idx="5">
                  <c:v>119247</c:v>
                </c:pt>
                <c:pt idx="6">
                  <c:v>120152</c:v>
                </c:pt>
                <c:pt idx="7">
                  <c:v>119832</c:v>
                </c:pt>
                <c:pt idx="8">
                  <c:v>120214</c:v>
                </c:pt>
                <c:pt idx="9">
                  <c:v>119532</c:v>
                </c:pt>
                <c:pt idx="10">
                  <c:v>119038</c:v>
                </c:pt>
              </c:numCache>
            </c:numRef>
          </c:val>
        </c:ser>
        <c:ser>
          <c:idx val="0"/>
          <c:order val="2"/>
          <c:tx>
            <c:strRef>
              <c:f>Лист1!$A$2</c:f>
              <c:strCache>
                <c:ptCount val="1"/>
                <c:pt idx="0">
                  <c:v> 1-4 классы</c:v>
                </c:pt>
              </c:strCache>
            </c:strRef>
          </c:tx>
          <c:dLbls>
            <c:dLbl>
              <c:idx val="0"/>
              <c:layout>
                <c:manualLayout>
                  <c:x val="-6.2862470862471848E-2"/>
                  <c:y val="-5.94842460835893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7944055944055916E-2"/>
                  <c:y val="-6.546331932723710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1673659673658973E-2"/>
                  <c:y val="-6.546331932723710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5.7268065268065271E-2"/>
                  <c:y val="-6.845285594906018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1673659673658973E-2"/>
                  <c:y val="-6.546331932723710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1673659673658973E-2"/>
                  <c:y val="-5.649470946176570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6079254079253847E-2"/>
                  <c:y val="-6.546331932723710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4214452214452214E-2"/>
                  <c:y val="-6.54633193272371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5.1673659673658973E-2"/>
                  <c:y val="-6.546331932723710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7944055944055916E-2"/>
                  <c:y val="-6.247378270541289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3431602518217135E-2"/>
                  <c:y val="-5.649470946176570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"/>
            <c:showVal val="1"/>
          </c:dLbls>
          <c:cat>
            <c:numRef>
              <c:f>Лист1!$B$1:$L$1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numCache>
            </c:numRef>
          </c:cat>
          <c:val>
            <c:numRef>
              <c:f>Лист1!$B$2:$L$2</c:f>
              <c:numCache>
                <c:formatCode>General</c:formatCode>
                <c:ptCount val="11"/>
                <c:pt idx="0">
                  <c:v>101500</c:v>
                </c:pt>
                <c:pt idx="1">
                  <c:v>105204</c:v>
                </c:pt>
                <c:pt idx="2">
                  <c:v>106604</c:v>
                </c:pt>
                <c:pt idx="3">
                  <c:v>107122</c:v>
                </c:pt>
                <c:pt idx="4">
                  <c:v>107273</c:v>
                </c:pt>
                <c:pt idx="5">
                  <c:v>107232</c:v>
                </c:pt>
                <c:pt idx="6">
                  <c:v>107860</c:v>
                </c:pt>
                <c:pt idx="7">
                  <c:v>107937</c:v>
                </c:pt>
                <c:pt idx="8">
                  <c:v>107443</c:v>
                </c:pt>
                <c:pt idx="9">
                  <c:v>107229</c:v>
                </c:pt>
                <c:pt idx="10">
                  <c:v>106682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Всего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solidFill>
                      <a:srgbClr val="0000CC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Val val="1"/>
          </c:dLbls>
          <c:cat>
            <c:numRef>
              <c:f>Лист1!$B$1:$L$1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numCache>
            </c:numRef>
          </c:cat>
          <c:val>
            <c:numRef>
              <c:f>Лист1!$B$5:$L$5</c:f>
              <c:numCache>
                <c:formatCode>General</c:formatCode>
                <c:ptCount val="11"/>
                <c:pt idx="0">
                  <c:v>231149</c:v>
                </c:pt>
                <c:pt idx="1">
                  <c:v>236228</c:v>
                </c:pt>
                <c:pt idx="2">
                  <c:v>242418</c:v>
                </c:pt>
                <c:pt idx="3">
                  <c:v>244303</c:v>
                </c:pt>
                <c:pt idx="4">
                  <c:v>246502</c:v>
                </c:pt>
                <c:pt idx="5">
                  <c:v>249423</c:v>
                </c:pt>
                <c:pt idx="6">
                  <c:v>251000</c:v>
                </c:pt>
                <c:pt idx="7">
                  <c:v>250855</c:v>
                </c:pt>
                <c:pt idx="8">
                  <c:v>250787</c:v>
                </c:pt>
                <c:pt idx="9">
                  <c:v>250235</c:v>
                </c:pt>
                <c:pt idx="10">
                  <c:v>249207</c:v>
                </c:pt>
              </c:numCache>
            </c:numRef>
          </c:val>
        </c:ser>
        <c:marker val="1"/>
        <c:axId val="152755584"/>
        <c:axId val="138880128"/>
      </c:lineChart>
      <c:catAx>
        <c:axId val="15275558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>
                <a:solidFill>
                  <a:srgbClr val="0000CC"/>
                </a:solidFill>
              </a:defRPr>
            </a:pPr>
            <a:endParaRPr lang="ru-RU"/>
          </a:p>
        </c:txPr>
        <c:crossAx val="138880128"/>
        <c:crosses val="autoZero"/>
        <c:auto val="1"/>
        <c:lblAlgn val="ctr"/>
        <c:lblOffset val="100"/>
      </c:catAx>
      <c:valAx>
        <c:axId val="138880128"/>
        <c:scaling>
          <c:orientation val="minMax"/>
        </c:scaling>
        <c:delete val="1"/>
        <c:axPos val="l"/>
        <c:majorGridlines/>
        <c:numFmt formatCode="General" sourceLinked="1"/>
        <c:majorTickMark val="none"/>
        <c:tickLblPos val="none"/>
        <c:crossAx val="15275558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0.62783</cdr:x>
      <cdr:y>0.48708</cdr:y>
    </cdr:from>
    <cdr:to>
      <cdr:x>0.79478</cdr:x>
      <cdr:y>0.61624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438525" y="1257300"/>
          <a:ext cx="914400" cy="333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  <a:latin typeface="Times New Roman" pitchFamily="18" charset="0"/>
              <a:cs typeface="Times New Roman" pitchFamily="18" charset="0"/>
            </a:rPr>
            <a:t>(+462 чел.)</a:t>
          </a:r>
        </a:p>
      </cdr:txBody>
    </cdr:sp>
  </cdr:relSizeAnchor>
  <cdr:relSizeAnchor xmlns:cdr="http://schemas.openxmlformats.org/drawingml/2006/chartDrawing">
    <cdr:from>
      <cdr:x>0.42087</cdr:x>
      <cdr:y>0.16</cdr:y>
    </cdr:from>
    <cdr:to>
      <cdr:x>0.66087</cdr:x>
      <cdr:y>0.27675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302900" y="296563"/>
          <a:ext cx="1313223" cy="21639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 b="1">
              <a:solidFill>
                <a:srgbClr val="FF0000"/>
              </a:solidFill>
              <a:latin typeface="Times New Roman" pitchFamily="18" charset="0"/>
              <a:cs typeface="Times New Roman" pitchFamily="18" charset="0"/>
            </a:rPr>
            <a:t>(+4617 чел.) </a:t>
          </a:r>
        </a:p>
      </cdr:txBody>
    </cdr:sp>
  </cdr:relSizeAnchor>
  <cdr:relSizeAnchor xmlns:cdr="http://schemas.openxmlformats.org/drawingml/2006/chartDrawing">
    <cdr:from>
      <cdr:x>0.02815</cdr:x>
      <cdr:y>0</cdr:y>
    </cdr:from>
    <cdr:to>
      <cdr:x>0.10948</cdr:x>
      <cdr:y>0.10222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53947" y="0"/>
          <a:ext cx="444842" cy="175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1000" b="1">
              <a:solidFill>
                <a:srgbClr val="FF0000"/>
              </a:solidFill>
              <a:latin typeface="Times New Roman" pitchFamily="18" charset="0"/>
              <a:cs typeface="Times New Roman" pitchFamily="18" charset="0"/>
            </a:rPr>
            <a:t>(+5079 чел.)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25204-F63C-46B9-A7B7-61B24EA3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15877</Words>
  <Characters>90504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Рыбникова</dc:creator>
  <cp:lastModifiedBy>Рыбникова</cp:lastModifiedBy>
  <cp:revision>7</cp:revision>
  <cp:lastPrinted>2017-11-22T19:13:00Z</cp:lastPrinted>
  <dcterms:created xsi:type="dcterms:W3CDTF">2017-11-22T19:38:00Z</dcterms:created>
  <dcterms:modified xsi:type="dcterms:W3CDTF">2017-11-30T16:47:00Z</dcterms:modified>
</cp:coreProperties>
</file>