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68"/>
        <w:gridCol w:w="4140"/>
      </w:tblGrid>
      <w:tr w:rsidR="002A255E" w:rsidTr="001A1D38">
        <w:tc>
          <w:tcPr>
            <w:tcW w:w="5868" w:type="dxa"/>
          </w:tcPr>
          <w:p w:rsidR="002A255E" w:rsidRDefault="002A255E" w:rsidP="001A1D38">
            <w:pPr>
              <w:jc w:val="center"/>
              <w:rPr>
                <w:b/>
                <w:bCs/>
                <w:spacing w:val="-2"/>
                <w:sz w:val="28"/>
                <w:szCs w:val="28"/>
              </w:rPr>
            </w:pPr>
          </w:p>
        </w:tc>
        <w:tc>
          <w:tcPr>
            <w:tcW w:w="4140" w:type="dxa"/>
          </w:tcPr>
          <w:p w:rsidR="002A255E" w:rsidRPr="002A255E" w:rsidRDefault="002A255E" w:rsidP="001A1D38">
            <w:pPr>
              <w:rPr>
                <w:bCs/>
                <w:spacing w:val="-2"/>
              </w:rPr>
            </w:pPr>
            <w:r w:rsidRPr="002A255E">
              <w:rPr>
                <w:bCs/>
                <w:spacing w:val="-2"/>
              </w:rPr>
              <w:t xml:space="preserve">Утвержден </w:t>
            </w:r>
          </w:p>
          <w:p w:rsidR="002A255E" w:rsidRPr="002A255E" w:rsidRDefault="002A255E" w:rsidP="001A1D38">
            <w:pPr>
              <w:rPr>
                <w:bCs/>
                <w:spacing w:val="-2"/>
              </w:rPr>
            </w:pPr>
            <w:r w:rsidRPr="002A255E">
              <w:rPr>
                <w:bCs/>
                <w:spacing w:val="-2"/>
              </w:rPr>
              <w:t>постановлением коллегии контрольно-счетной палаты Волгоградской области</w:t>
            </w:r>
          </w:p>
          <w:p w:rsidR="002A255E" w:rsidRPr="002A255E" w:rsidRDefault="002A255E" w:rsidP="00BB2064">
            <w:pPr>
              <w:rPr>
                <w:bCs/>
                <w:spacing w:val="-2"/>
              </w:rPr>
            </w:pPr>
            <w:r w:rsidRPr="002A255E">
              <w:rPr>
                <w:bCs/>
                <w:spacing w:val="-2"/>
              </w:rPr>
              <w:t xml:space="preserve">от </w:t>
            </w:r>
            <w:r w:rsidR="00C306B0">
              <w:rPr>
                <w:bCs/>
                <w:spacing w:val="-2"/>
              </w:rPr>
              <w:t xml:space="preserve">28 </w:t>
            </w:r>
            <w:r w:rsidRPr="002A255E">
              <w:rPr>
                <w:bCs/>
                <w:spacing w:val="-2"/>
              </w:rPr>
              <w:t>декабря 2018</w:t>
            </w:r>
            <w:r w:rsidR="005D73E0">
              <w:rPr>
                <w:bCs/>
                <w:spacing w:val="-2"/>
              </w:rPr>
              <w:t xml:space="preserve"> </w:t>
            </w:r>
            <w:r w:rsidRPr="002A255E">
              <w:rPr>
                <w:bCs/>
                <w:spacing w:val="-2"/>
              </w:rPr>
              <w:t>г. №</w:t>
            </w:r>
            <w:r w:rsidR="00BB2064">
              <w:rPr>
                <w:bCs/>
                <w:spacing w:val="-2"/>
              </w:rPr>
              <w:t xml:space="preserve"> 25/1</w:t>
            </w:r>
          </w:p>
        </w:tc>
      </w:tr>
    </w:tbl>
    <w:p w:rsidR="002A255E" w:rsidRPr="002A255E" w:rsidRDefault="002A255E" w:rsidP="002A255E">
      <w:pPr>
        <w:shd w:val="clear" w:color="auto" w:fill="FFFFFF"/>
        <w:jc w:val="center"/>
        <w:rPr>
          <w:b/>
          <w:bCs/>
          <w:spacing w:val="-2"/>
        </w:rPr>
      </w:pPr>
    </w:p>
    <w:p w:rsidR="002A255E" w:rsidRPr="002A255E" w:rsidRDefault="002A255E" w:rsidP="002A255E">
      <w:pPr>
        <w:shd w:val="clear" w:color="auto" w:fill="FFFFFF"/>
        <w:ind w:left="1191" w:hanging="1191"/>
        <w:jc w:val="center"/>
        <w:rPr>
          <w:b/>
          <w:bCs/>
          <w:spacing w:val="-2"/>
        </w:rPr>
      </w:pPr>
      <w:r w:rsidRPr="002A255E">
        <w:rPr>
          <w:b/>
          <w:bCs/>
          <w:spacing w:val="-2"/>
        </w:rPr>
        <w:t>ОТЧЕТ</w:t>
      </w:r>
    </w:p>
    <w:p w:rsidR="002A255E" w:rsidRDefault="002A255E" w:rsidP="002A255E">
      <w:pPr>
        <w:shd w:val="clear" w:color="auto" w:fill="FFFFFF"/>
        <w:jc w:val="center"/>
        <w:rPr>
          <w:b/>
        </w:rPr>
      </w:pPr>
      <w:r w:rsidRPr="002A255E">
        <w:rPr>
          <w:b/>
        </w:rPr>
        <w:t xml:space="preserve">о результатах проверки законности, эффективности (экономности и результативности) использования бюджетных средств, направленных на построение (развитие) аппаратно-программного комплекса «Безопасный город» </w:t>
      </w:r>
    </w:p>
    <w:p w:rsidR="002A255E" w:rsidRPr="002A255E" w:rsidRDefault="002A255E" w:rsidP="002A255E">
      <w:pPr>
        <w:shd w:val="clear" w:color="auto" w:fill="FFFFFF"/>
        <w:jc w:val="center"/>
        <w:rPr>
          <w:b/>
          <w:bCs/>
          <w:spacing w:val="-2"/>
        </w:rPr>
      </w:pPr>
      <w:r w:rsidRPr="002A255E">
        <w:rPr>
          <w:b/>
        </w:rPr>
        <w:t>на территории Волгоградской области в 2017 году и истекшем периоде 2018 года</w:t>
      </w:r>
    </w:p>
    <w:p w:rsidR="002A255E" w:rsidRPr="002A255E" w:rsidRDefault="002A255E" w:rsidP="002A255E">
      <w:pPr>
        <w:shd w:val="clear" w:color="auto" w:fill="FFFFFF"/>
        <w:spacing w:before="2"/>
        <w:rPr>
          <w:i/>
          <w:spacing w:val="-1"/>
        </w:rPr>
      </w:pPr>
    </w:p>
    <w:p w:rsidR="002A255E" w:rsidRPr="002A255E" w:rsidRDefault="002A255E" w:rsidP="00757FC9">
      <w:pPr>
        <w:shd w:val="clear" w:color="auto" w:fill="FFFFFF"/>
        <w:ind w:firstLine="567"/>
        <w:jc w:val="both"/>
        <w:rPr>
          <w:b/>
          <w:bCs/>
          <w:spacing w:val="-9"/>
        </w:rPr>
      </w:pPr>
      <w:r>
        <w:rPr>
          <w:b/>
          <w:bCs/>
        </w:rPr>
        <w:t>Основание для</w:t>
      </w:r>
      <w:r w:rsidRPr="002A255E">
        <w:rPr>
          <w:b/>
          <w:bCs/>
        </w:rPr>
        <w:t xml:space="preserve"> </w:t>
      </w:r>
      <w:r>
        <w:rPr>
          <w:b/>
          <w:bCs/>
        </w:rPr>
        <w:t>п</w:t>
      </w:r>
      <w:r w:rsidRPr="002A255E">
        <w:rPr>
          <w:b/>
          <w:bCs/>
        </w:rPr>
        <w:t xml:space="preserve">роведения контрольного </w:t>
      </w:r>
      <w:r w:rsidRPr="002A255E">
        <w:rPr>
          <w:b/>
          <w:bCs/>
          <w:spacing w:val="-9"/>
        </w:rPr>
        <w:t xml:space="preserve">мероприятия: </w:t>
      </w:r>
      <w:r w:rsidRPr="001A1D38">
        <w:rPr>
          <w:bCs/>
          <w:spacing w:val="-9"/>
        </w:rPr>
        <w:t xml:space="preserve">пункт 3.11 </w:t>
      </w:r>
      <w:r w:rsidRPr="001A1D38">
        <w:t>плана</w:t>
      </w:r>
      <w:r w:rsidRPr="0057061D">
        <w:t xml:space="preserve"> работы контрольно-счетной палаты Волгоградской области (далее – КСП) на 2018 год, утвержденн</w:t>
      </w:r>
      <w:r>
        <w:t>ого</w:t>
      </w:r>
      <w:r w:rsidRPr="0057061D">
        <w:t xml:space="preserve"> постановлением коллегии КСП от 19.12.2017 № 20/2</w:t>
      </w:r>
      <w:r>
        <w:t>.</w:t>
      </w:r>
    </w:p>
    <w:p w:rsidR="002A255E" w:rsidRPr="002A255E" w:rsidRDefault="002A255E" w:rsidP="00B916F5">
      <w:pPr>
        <w:shd w:val="clear" w:color="auto" w:fill="FFFFFF"/>
        <w:tabs>
          <w:tab w:val="left" w:leader="underscore" w:pos="7855"/>
        </w:tabs>
        <w:ind w:firstLine="567"/>
        <w:rPr>
          <w:b/>
          <w:bCs/>
          <w:spacing w:val="-12"/>
        </w:rPr>
      </w:pPr>
      <w:r w:rsidRPr="002A255E">
        <w:rPr>
          <w:b/>
          <w:bCs/>
          <w:spacing w:val="-1"/>
        </w:rPr>
        <w:t>Срок прове</w:t>
      </w:r>
      <w:r>
        <w:rPr>
          <w:b/>
          <w:bCs/>
          <w:spacing w:val="-1"/>
        </w:rPr>
        <w:t>дения контрольного мероприятия:</w:t>
      </w:r>
      <w:r w:rsidRPr="002A255E">
        <w:t xml:space="preserve"> </w:t>
      </w:r>
      <w:r w:rsidRPr="0044704A">
        <w:t xml:space="preserve">с </w:t>
      </w:r>
      <w:r>
        <w:t>08</w:t>
      </w:r>
      <w:r w:rsidRPr="0044704A">
        <w:t>.10.2018 по 28.11.2018</w:t>
      </w:r>
      <w:r>
        <w:t>.</w:t>
      </w:r>
    </w:p>
    <w:p w:rsidR="002A255E" w:rsidRDefault="002A255E" w:rsidP="00B916F5">
      <w:pPr>
        <w:shd w:val="clear" w:color="auto" w:fill="FFFFFF"/>
        <w:tabs>
          <w:tab w:val="left" w:leader="underscore" w:pos="9559"/>
        </w:tabs>
        <w:ind w:firstLine="567"/>
        <w:rPr>
          <w:b/>
          <w:bCs/>
          <w:spacing w:val="-2"/>
        </w:rPr>
      </w:pPr>
      <w:r w:rsidRPr="002A255E">
        <w:rPr>
          <w:b/>
          <w:bCs/>
          <w:spacing w:val="-2"/>
        </w:rPr>
        <w:t xml:space="preserve">Цель (цели) </w:t>
      </w:r>
      <w:r>
        <w:rPr>
          <w:b/>
          <w:bCs/>
          <w:spacing w:val="-2"/>
        </w:rPr>
        <w:t xml:space="preserve">контрольного мероприятия: </w:t>
      </w:r>
    </w:p>
    <w:p w:rsidR="002A255E" w:rsidRPr="00E21DED" w:rsidRDefault="002A255E" w:rsidP="00B916F5">
      <w:pPr>
        <w:pStyle w:val="22"/>
        <w:ind w:firstLine="567"/>
        <w:jc w:val="both"/>
        <w:rPr>
          <w:b w:val="0"/>
          <w:i w:val="0"/>
          <w:szCs w:val="24"/>
        </w:rPr>
      </w:pPr>
      <w:r w:rsidRPr="00E21DED">
        <w:rPr>
          <w:b w:val="0"/>
          <w:i w:val="0"/>
          <w:szCs w:val="24"/>
        </w:rPr>
        <w:t>1.</w:t>
      </w:r>
      <w:r w:rsidR="001A1D38">
        <w:rPr>
          <w:b w:val="0"/>
          <w:i w:val="0"/>
          <w:szCs w:val="24"/>
        </w:rPr>
        <w:tab/>
      </w:r>
      <w:r w:rsidRPr="00E21DED">
        <w:rPr>
          <w:b w:val="0"/>
          <w:i w:val="0"/>
          <w:szCs w:val="24"/>
        </w:rPr>
        <w:t xml:space="preserve">Определить законность и эффективность использования бюджетных средств, направленных на построение и развитие </w:t>
      </w:r>
      <w:r w:rsidR="00E21DED" w:rsidRPr="00E21DED">
        <w:rPr>
          <w:b w:val="0"/>
          <w:i w:val="0"/>
          <w:szCs w:val="24"/>
        </w:rPr>
        <w:t xml:space="preserve">аппаратно-программного комплекса «Безопасный город» (далее - </w:t>
      </w:r>
      <w:r w:rsidRPr="00E21DED">
        <w:rPr>
          <w:b w:val="0"/>
          <w:i w:val="0"/>
          <w:szCs w:val="24"/>
        </w:rPr>
        <w:t>АПК «Безопасный город»</w:t>
      </w:r>
      <w:r w:rsidR="00E21DED" w:rsidRPr="00E21DED">
        <w:rPr>
          <w:b w:val="0"/>
          <w:i w:val="0"/>
          <w:szCs w:val="24"/>
        </w:rPr>
        <w:t>)</w:t>
      </w:r>
      <w:r w:rsidRPr="00E21DED">
        <w:rPr>
          <w:b w:val="0"/>
          <w:i w:val="0"/>
          <w:szCs w:val="24"/>
        </w:rPr>
        <w:t>, в том числе:</w:t>
      </w:r>
    </w:p>
    <w:p w:rsidR="002A255E" w:rsidRPr="00AB4B23" w:rsidRDefault="002A255E" w:rsidP="00B916F5">
      <w:pPr>
        <w:pStyle w:val="22"/>
        <w:ind w:firstLine="567"/>
        <w:jc w:val="both"/>
        <w:rPr>
          <w:b w:val="0"/>
          <w:i w:val="0"/>
          <w:szCs w:val="24"/>
        </w:rPr>
      </w:pPr>
      <w:r w:rsidRPr="00E21DED">
        <w:rPr>
          <w:b w:val="0"/>
          <w:i w:val="0"/>
          <w:szCs w:val="24"/>
        </w:rPr>
        <w:t>1.1.</w:t>
      </w:r>
      <w:r w:rsidR="001A1D38">
        <w:rPr>
          <w:b w:val="0"/>
          <w:i w:val="0"/>
          <w:szCs w:val="24"/>
        </w:rPr>
        <w:tab/>
      </w:r>
      <w:r w:rsidRPr="00E21DED">
        <w:rPr>
          <w:b w:val="0"/>
          <w:i w:val="0"/>
          <w:szCs w:val="24"/>
        </w:rPr>
        <w:t>Установить стоимость, состав, комплектность, работоспособность и</w:t>
      </w:r>
      <w:r w:rsidRPr="00AB4B23">
        <w:rPr>
          <w:b w:val="0"/>
          <w:i w:val="0"/>
          <w:szCs w:val="24"/>
        </w:rPr>
        <w:t xml:space="preserve"> востребованность компонентов АПК «Безопасный город».</w:t>
      </w:r>
    </w:p>
    <w:p w:rsidR="002A255E" w:rsidRPr="00AB4B23" w:rsidRDefault="002A255E" w:rsidP="00B916F5">
      <w:pPr>
        <w:pStyle w:val="22"/>
        <w:ind w:firstLine="567"/>
        <w:jc w:val="both"/>
        <w:rPr>
          <w:b w:val="0"/>
          <w:bCs/>
          <w:i w:val="0"/>
          <w:szCs w:val="24"/>
        </w:rPr>
      </w:pPr>
      <w:r>
        <w:rPr>
          <w:b w:val="0"/>
          <w:i w:val="0"/>
          <w:szCs w:val="24"/>
        </w:rPr>
        <w:t>1</w:t>
      </w:r>
      <w:r w:rsidRPr="00AB4B23">
        <w:rPr>
          <w:b w:val="0"/>
          <w:i w:val="0"/>
          <w:szCs w:val="24"/>
        </w:rPr>
        <w:t>.2.</w:t>
      </w:r>
      <w:r w:rsidR="001A1D38">
        <w:rPr>
          <w:b w:val="0"/>
          <w:i w:val="0"/>
          <w:szCs w:val="24"/>
        </w:rPr>
        <w:tab/>
      </w:r>
      <w:r w:rsidRPr="00AB4B23">
        <w:rPr>
          <w:b w:val="0"/>
          <w:i w:val="0"/>
          <w:szCs w:val="24"/>
        </w:rPr>
        <w:t xml:space="preserve">Оценить влияние АПК «Безопасный город» на </w:t>
      </w:r>
      <w:r w:rsidRPr="00AB4B23">
        <w:rPr>
          <w:b w:val="0"/>
          <w:bCs/>
          <w:i w:val="0"/>
          <w:szCs w:val="24"/>
        </w:rPr>
        <w:t>повышение общего уровня общественной безопасности, правопорядка и безопасности среды обитания.</w:t>
      </w:r>
    </w:p>
    <w:p w:rsidR="002A255E" w:rsidRPr="00AB4B23" w:rsidRDefault="002A255E" w:rsidP="00B916F5">
      <w:pPr>
        <w:pStyle w:val="22"/>
        <w:ind w:firstLine="567"/>
        <w:jc w:val="both"/>
        <w:rPr>
          <w:b w:val="0"/>
          <w:i w:val="0"/>
          <w:szCs w:val="24"/>
        </w:rPr>
      </w:pPr>
      <w:r>
        <w:rPr>
          <w:b w:val="0"/>
          <w:i w:val="0"/>
          <w:szCs w:val="24"/>
        </w:rPr>
        <w:t>2</w:t>
      </w:r>
      <w:r w:rsidRPr="00AB4B23">
        <w:rPr>
          <w:b w:val="0"/>
          <w:i w:val="0"/>
          <w:szCs w:val="24"/>
        </w:rPr>
        <w:t>.</w:t>
      </w:r>
      <w:r w:rsidR="001A1D38">
        <w:rPr>
          <w:b w:val="0"/>
          <w:i w:val="0"/>
          <w:szCs w:val="24"/>
        </w:rPr>
        <w:tab/>
      </w:r>
      <w:r w:rsidRPr="00AB4B23">
        <w:rPr>
          <w:b w:val="0"/>
          <w:i w:val="0"/>
          <w:szCs w:val="24"/>
        </w:rPr>
        <w:t>Определить законность управления и распоряжения собственностью Волгоградской области.</w:t>
      </w:r>
    </w:p>
    <w:p w:rsidR="002A255E" w:rsidRPr="00AB4B23" w:rsidRDefault="002A255E" w:rsidP="00B916F5">
      <w:pPr>
        <w:pStyle w:val="22"/>
        <w:ind w:firstLine="567"/>
        <w:jc w:val="both"/>
        <w:rPr>
          <w:b w:val="0"/>
          <w:bCs/>
          <w:i w:val="0"/>
          <w:szCs w:val="24"/>
        </w:rPr>
      </w:pPr>
      <w:r>
        <w:rPr>
          <w:b w:val="0"/>
          <w:i w:val="0"/>
          <w:szCs w:val="24"/>
        </w:rPr>
        <w:t>3</w:t>
      </w:r>
      <w:r w:rsidRPr="00AB4B23">
        <w:rPr>
          <w:b w:val="0"/>
          <w:i w:val="0"/>
          <w:szCs w:val="24"/>
        </w:rPr>
        <w:t>.</w:t>
      </w:r>
      <w:r w:rsidR="001A1D38">
        <w:rPr>
          <w:b w:val="0"/>
          <w:i w:val="0"/>
          <w:szCs w:val="24"/>
        </w:rPr>
        <w:tab/>
      </w:r>
      <w:r w:rsidRPr="00AB4B23">
        <w:rPr>
          <w:b w:val="0"/>
          <w:i w:val="0"/>
          <w:szCs w:val="24"/>
        </w:rPr>
        <w:t>Оценить потребности бюджетных средств на развитие и содержание АПК «Безопасный город»</w:t>
      </w:r>
      <w:r>
        <w:rPr>
          <w:b w:val="0"/>
          <w:i w:val="0"/>
          <w:szCs w:val="24"/>
        </w:rPr>
        <w:t>.</w:t>
      </w:r>
    </w:p>
    <w:p w:rsidR="002A255E" w:rsidRDefault="002A255E" w:rsidP="00B916F5">
      <w:pPr>
        <w:pStyle w:val="22"/>
        <w:ind w:firstLine="567"/>
        <w:jc w:val="both"/>
        <w:rPr>
          <w:b w:val="0"/>
          <w:bCs/>
          <w:i w:val="0"/>
          <w:szCs w:val="24"/>
        </w:rPr>
      </w:pPr>
      <w:r>
        <w:rPr>
          <w:b w:val="0"/>
          <w:bCs/>
          <w:i w:val="0"/>
          <w:szCs w:val="24"/>
        </w:rPr>
        <w:t>4</w:t>
      </w:r>
      <w:r w:rsidRPr="00AB4B23">
        <w:rPr>
          <w:b w:val="0"/>
          <w:bCs/>
          <w:i w:val="0"/>
          <w:szCs w:val="24"/>
        </w:rPr>
        <w:t>.</w:t>
      </w:r>
      <w:r w:rsidR="001A1D38">
        <w:rPr>
          <w:b w:val="0"/>
          <w:bCs/>
          <w:i w:val="0"/>
          <w:szCs w:val="24"/>
        </w:rPr>
        <w:tab/>
      </w:r>
      <w:r w:rsidRPr="00AB4B23">
        <w:rPr>
          <w:b w:val="0"/>
          <w:bCs/>
          <w:i w:val="0"/>
          <w:szCs w:val="24"/>
        </w:rPr>
        <w:t xml:space="preserve">Оценить влияние </w:t>
      </w:r>
      <w:r w:rsidRPr="00AB4B23">
        <w:rPr>
          <w:b w:val="0"/>
          <w:i w:val="0"/>
          <w:szCs w:val="24"/>
        </w:rPr>
        <w:t>АПК «Безопасный город» на поступление доходов в областной</w:t>
      </w:r>
      <w:r>
        <w:rPr>
          <w:b w:val="0"/>
          <w:i w:val="0"/>
          <w:szCs w:val="24"/>
        </w:rPr>
        <w:t xml:space="preserve"> бюджет и их резервы</w:t>
      </w:r>
      <w:r>
        <w:rPr>
          <w:b w:val="0"/>
          <w:bCs/>
          <w:i w:val="0"/>
          <w:szCs w:val="24"/>
        </w:rPr>
        <w:t>.</w:t>
      </w:r>
    </w:p>
    <w:p w:rsidR="002A255E" w:rsidRDefault="002A255E" w:rsidP="00B916F5">
      <w:pPr>
        <w:shd w:val="clear" w:color="auto" w:fill="FFFFFF"/>
        <w:tabs>
          <w:tab w:val="left" w:leader="underscore" w:pos="7133"/>
          <w:tab w:val="left" w:leader="underscore" w:pos="8705"/>
        </w:tabs>
        <w:ind w:firstLine="567"/>
        <w:rPr>
          <w:b/>
          <w:bCs/>
          <w:spacing w:val="-3"/>
        </w:rPr>
      </w:pPr>
      <w:r w:rsidRPr="002A255E">
        <w:rPr>
          <w:b/>
          <w:bCs/>
          <w:spacing w:val="-3"/>
        </w:rPr>
        <w:t>Проверяемый период деятельности:</w:t>
      </w:r>
      <w:r>
        <w:rPr>
          <w:b/>
          <w:bCs/>
          <w:spacing w:val="-3"/>
        </w:rPr>
        <w:t xml:space="preserve"> </w:t>
      </w:r>
      <w:r w:rsidRPr="002A255E">
        <w:rPr>
          <w:bCs/>
          <w:spacing w:val="-3"/>
        </w:rPr>
        <w:t>2017 год – 9 месяцев 2018 года.</w:t>
      </w:r>
    </w:p>
    <w:p w:rsidR="00E21DED" w:rsidRDefault="002A255E" w:rsidP="00B916F5">
      <w:pPr>
        <w:shd w:val="clear" w:color="auto" w:fill="FFFFFF"/>
        <w:tabs>
          <w:tab w:val="left" w:leader="underscore" w:pos="7133"/>
          <w:tab w:val="left" w:leader="underscore" w:pos="8705"/>
        </w:tabs>
        <w:ind w:firstLine="567"/>
        <w:rPr>
          <w:b/>
          <w:bCs/>
          <w:spacing w:val="-15"/>
        </w:rPr>
      </w:pPr>
      <w:r w:rsidRPr="002A255E">
        <w:rPr>
          <w:b/>
          <w:bCs/>
          <w:spacing w:val="-15"/>
        </w:rPr>
        <w:t xml:space="preserve">Объект (объекты) контрольного мероприятия: </w:t>
      </w:r>
    </w:p>
    <w:p w:rsidR="00E21DED" w:rsidRPr="00E21DED" w:rsidRDefault="00E21DED" w:rsidP="00B916F5">
      <w:pPr>
        <w:pStyle w:val="22"/>
        <w:ind w:firstLine="567"/>
        <w:jc w:val="both"/>
        <w:rPr>
          <w:b w:val="0"/>
          <w:i w:val="0"/>
        </w:rPr>
      </w:pPr>
      <w:r w:rsidRPr="00E21DED">
        <w:rPr>
          <w:b w:val="0"/>
          <w:i w:val="0"/>
        </w:rPr>
        <w:t xml:space="preserve">-комитет информационных технологий Волгоградской области (далее – </w:t>
      </w:r>
      <w:proofErr w:type="spellStart"/>
      <w:r w:rsidR="008B593E">
        <w:rPr>
          <w:b w:val="0"/>
          <w:i w:val="0"/>
        </w:rPr>
        <w:t>Облкоминформтехнологии</w:t>
      </w:r>
      <w:proofErr w:type="spellEnd"/>
      <w:r w:rsidRPr="00E21DED">
        <w:rPr>
          <w:b w:val="0"/>
          <w:i w:val="0"/>
        </w:rPr>
        <w:t>);</w:t>
      </w:r>
    </w:p>
    <w:p w:rsidR="00E21DED" w:rsidRPr="00E21DED" w:rsidRDefault="00E21DED" w:rsidP="00B916F5">
      <w:pPr>
        <w:pStyle w:val="22"/>
        <w:ind w:firstLine="567"/>
        <w:jc w:val="both"/>
        <w:rPr>
          <w:b w:val="0"/>
          <w:i w:val="0"/>
        </w:rPr>
      </w:pPr>
      <w:r w:rsidRPr="00E21DED">
        <w:rPr>
          <w:b w:val="0"/>
          <w:i w:val="0"/>
        </w:rPr>
        <w:t>-государственно</w:t>
      </w:r>
      <w:r>
        <w:rPr>
          <w:b w:val="0"/>
          <w:i w:val="0"/>
        </w:rPr>
        <w:t>е</w:t>
      </w:r>
      <w:r w:rsidRPr="00E21DED">
        <w:rPr>
          <w:b w:val="0"/>
          <w:i w:val="0"/>
        </w:rPr>
        <w:t xml:space="preserve"> казенно</w:t>
      </w:r>
      <w:r>
        <w:rPr>
          <w:b w:val="0"/>
          <w:i w:val="0"/>
        </w:rPr>
        <w:t>е</w:t>
      </w:r>
      <w:r w:rsidRPr="00E21DED">
        <w:rPr>
          <w:b w:val="0"/>
          <w:i w:val="0"/>
        </w:rPr>
        <w:t xml:space="preserve"> учреждени</w:t>
      </w:r>
      <w:r>
        <w:rPr>
          <w:b w:val="0"/>
          <w:i w:val="0"/>
        </w:rPr>
        <w:t>е</w:t>
      </w:r>
      <w:r w:rsidRPr="00E21DED">
        <w:rPr>
          <w:b w:val="0"/>
          <w:i w:val="0"/>
        </w:rPr>
        <w:t xml:space="preserve"> Волгоградской области «Центр информационных технологий</w:t>
      </w:r>
      <w:r w:rsidR="004F51BB">
        <w:rPr>
          <w:b w:val="0"/>
          <w:i w:val="0"/>
        </w:rPr>
        <w:t xml:space="preserve"> Волгоградской области</w:t>
      </w:r>
      <w:r w:rsidRPr="00E21DED">
        <w:rPr>
          <w:b w:val="0"/>
          <w:i w:val="0"/>
        </w:rPr>
        <w:t>» (далее – ГКУ «ЦИТ»)</w:t>
      </w:r>
      <w:r w:rsidR="00D46F5D">
        <w:rPr>
          <w:b w:val="0"/>
          <w:i w:val="0"/>
        </w:rPr>
        <w:t xml:space="preserve"> (в ходе проверки тип учреждения изменён на «бюджетное»)</w:t>
      </w:r>
      <w:r w:rsidRPr="00E21DED">
        <w:rPr>
          <w:b w:val="0"/>
          <w:i w:val="0"/>
        </w:rPr>
        <w:t>;</w:t>
      </w:r>
    </w:p>
    <w:p w:rsidR="00E21DED" w:rsidRPr="00E21DED" w:rsidRDefault="00E21DED" w:rsidP="00B916F5">
      <w:pPr>
        <w:pStyle w:val="22"/>
        <w:ind w:firstLine="567"/>
        <w:jc w:val="both"/>
        <w:rPr>
          <w:b w:val="0"/>
          <w:i w:val="0"/>
        </w:rPr>
      </w:pPr>
      <w:r w:rsidRPr="00E21DED">
        <w:rPr>
          <w:b w:val="0"/>
          <w:i w:val="0"/>
        </w:rPr>
        <w:t>-государственно</w:t>
      </w:r>
      <w:r>
        <w:rPr>
          <w:b w:val="0"/>
          <w:i w:val="0"/>
        </w:rPr>
        <w:t>е</w:t>
      </w:r>
      <w:r w:rsidRPr="00E21DED">
        <w:rPr>
          <w:b w:val="0"/>
          <w:i w:val="0"/>
        </w:rPr>
        <w:t xml:space="preserve"> казенно</w:t>
      </w:r>
      <w:r>
        <w:rPr>
          <w:b w:val="0"/>
          <w:i w:val="0"/>
        </w:rPr>
        <w:t>е</w:t>
      </w:r>
      <w:r w:rsidRPr="00E21DED">
        <w:rPr>
          <w:b w:val="0"/>
          <w:i w:val="0"/>
        </w:rPr>
        <w:t xml:space="preserve"> учреждени</w:t>
      </w:r>
      <w:r>
        <w:rPr>
          <w:b w:val="0"/>
          <w:i w:val="0"/>
        </w:rPr>
        <w:t>е</w:t>
      </w:r>
      <w:r w:rsidRPr="00E21DED">
        <w:rPr>
          <w:b w:val="0"/>
          <w:i w:val="0"/>
        </w:rPr>
        <w:t xml:space="preserve"> Волгоградской области «Безопасный регион» (далее – ГКУ «Безопасный регион»);</w:t>
      </w:r>
    </w:p>
    <w:p w:rsidR="00E21DED" w:rsidRPr="00E21DED" w:rsidRDefault="00E21DED" w:rsidP="00B916F5">
      <w:pPr>
        <w:pStyle w:val="22"/>
        <w:ind w:firstLine="567"/>
        <w:jc w:val="both"/>
        <w:rPr>
          <w:b w:val="0"/>
          <w:i w:val="0"/>
          <w:szCs w:val="24"/>
        </w:rPr>
      </w:pPr>
      <w:r w:rsidRPr="00E21DED">
        <w:rPr>
          <w:b w:val="0"/>
          <w:i w:val="0"/>
        </w:rPr>
        <w:t>-</w:t>
      </w:r>
      <w:r w:rsidRPr="00E21DED">
        <w:rPr>
          <w:b w:val="0"/>
          <w:i w:val="0"/>
          <w:szCs w:val="24"/>
        </w:rPr>
        <w:t>департамент городского хозяйства администрации Волгограда (далее - Департамент);</w:t>
      </w:r>
    </w:p>
    <w:p w:rsidR="00E21DED" w:rsidRPr="00E21DED" w:rsidRDefault="00E21DED" w:rsidP="00B916F5">
      <w:pPr>
        <w:pStyle w:val="22"/>
        <w:ind w:firstLine="567"/>
        <w:jc w:val="both"/>
        <w:rPr>
          <w:b w:val="0"/>
          <w:i w:val="0"/>
          <w:szCs w:val="24"/>
        </w:rPr>
      </w:pPr>
      <w:r w:rsidRPr="00E21DED">
        <w:rPr>
          <w:b w:val="0"/>
          <w:i w:val="0"/>
          <w:szCs w:val="24"/>
        </w:rPr>
        <w:t>-муниципально</w:t>
      </w:r>
      <w:r>
        <w:rPr>
          <w:b w:val="0"/>
          <w:i w:val="0"/>
          <w:szCs w:val="24"/>
        </w:rPr>
        <w:t>е</w:t>
      </w:r>
      <w:r w:rsidRPr="00E21DED">
        <w:rPr>
          <w:b w:val="0"/>
          <w:i w:val="0"/>
          <w:szCs w:val="24"/>
        </w:rPr>
        <w:t xml:space="preserve"> учреждени</w:t>
      </w:r>
      <w:r>
        <w:rPr>
          <w:b w:val="0"/>
          <w:i w:val="0"/>
          <w:szCs w:val="24"/>
        </w:rPr>
        <w:t>е</w:t>
      </w:r>
      <w:r w:rsidRPr="00E21DED">
        <w:rPr>
          <w:b w:val="0"/>
          <w:i w:val="0"/>
          <w:szCs w:val="24"/>
        </w:rPr>
        <w:t xml:space="preserve"> </w:t>
      </w:r>
      <w:r>
        <w:rPr>
          <w:b w:val="0"/>
          <w:i w:val="0"/>
          <w:szCs w:val="24"/>
        </w:rPr>
        <w:t>«К</w:t>
      </w:r>
      <w:r w:rsidRPr="00E21DED">
        <w:rPr>
          <w:b w:val="0"/>
          <w:i w:val="0"/>
          <w:szCs w:val="24"/>
        </w:rPr>
        <w:t>оммунально-дорожного строительства, ремонта и содержания</w:t>
      </w:r>
      <w:r>
        <w:rPr>
          <w:b w:val="0"/>
          <w:i w:val="0"/>
          <w:szCs w:val="24"/>
        </w:rPr>
        <w:t>»</w:t>
      </w:r>
      <w:r w:rsidRPr="00E21DED">
        <w:rPr>
          <w:b w:val="0"/>
          <w:i w:val="0"/>
          <w:szCs w:val="24"/>
        </w:rPr>
        <w:t xml:space="preserve"> (далее – МУ </w:t>
      </w:r>
      <w:proofErr w:type="spellStart"/>
      <w:r w:rsidRPr="00E21DED">
        <w:rPr>
          <w:b w:val="0"/>
          <w:i w:val="0"/>
          <w:szCs w:val="24"/>
        </w:rPr>
        <w:t>Комдорстрой</w:t>
      </w:r>
      <w:proofErr w:type="spellEnd"/>
      <w:r w:rsidRPr="00E21DED">
        <w:rPr>
          <w:b w:val="0"/>
          <w:i w:val="0"/>
          <w:szCs w:val="24"/>
        </w:rPr>
        <w:t>);</w:t>
      </w:r>
    </w:p>
    <w:p w:rsidR="00E21DED" w:rsidRPr="00E21DED" w:rsidRDefault="00E21DED" w:rsidP="00B916F5">
      <w:pPr>
        <w:pStyle w:val="22"/>
        <w:ind w:firstLine="567"/>
        <w:jc w:val="both"/>
        <w:rPr>
          <w:b w:val="0"/>
          <w:i w:val="0"/>
          <w:szCs w:val="24"/>
        </w:rPr>
      </w:pPr>
      <w:r>
        <w:rPr>
          <w:b w:val="0"/>
          <w:i w:val="0"/>
          <w:szCs w:val="24"/>
        </w:rPr>
        <w:t>-муниципальное</w:t>
      </w:r>
      <w:r w:rsidRPr="00E21DED">
        <w:rPr>
          <w:b w:val="0"/>
          <w:i w:val="0"/>
          <w:szCs w:val="24"/>
        </w:rPr>
        <w:t xml:space="preserve"> бюджетно</w:t>
      </w:r>
      <w:r>
        <w:rPr>
          <w:b w:val="0"/>
          <w:i w:val="0"/>
          <w:szCs w:val="24"/>
        </w:rPr>
        <w:t>е</w:t>
      </w:r>
      <w:r w:rsidRPr="00E21DED">
        <w:rPr>
          <w:b w:val="0"/>
          <w:i w:val="0"/>
          <w:szCs w:val="24"/>
        </w:rPr>
        <w:t xml:space="preserve"> учреждени</w:t>
      </w:r>
      <w:r>
        <w:rPr>
          <w:b w:val="0"/>
          <w:i w:val="0"/>
          <w:szCs w:val="24"/>
        </w:rPr>
        <w:t>е</w:t>
      </w:r>
      <w:r w:rsidRPr="00E21DED">
        <w:rPr>
          <w:b w:val="0"/>
          <w:i w:val="0"/>
          <w:szCs w:val="24"/>
        </w:rPr>
        <w:t xml:space="preserve"> «Северное» (далее – МБУ «Северное»);</w:t>
      </w:r>
    </w:p>
    <w:p w:rsidR="00E21DED" w:rsidRPr="00E21DED" w:rsidRDefault="00E21DED" w:rsidP="00B916F5">
      <w:pPr>
        <w:pStyle w:val="22"/>
        <w:ind w:firstLine="567"/>
        <w:jc w:val="both"/>
        <w:rPr>
          <w:b w:val="0"/>
          <w:i w:val="0"/>
          <w:szCs w:val="24"/>
        </w:rPr>
      </w:pPr>
      <w:r w:rsidRPr="00E21DED">
        <w:rPr>
          <w:b w:val="0"/>
          <w:i w:val="0"/>
        </w:rPr>
        <w:t>Запрошена информация:</w:t>
      </w:r>
    </w:p>
    <w:p w:rsidR="00E21DED" w:rsidRPr="00E21DED" w:rsidRDefault="00E21DED" w:rsidP="00B916F5">
      <w:pPr>
        <w:pStyle w:val="22"/>
        <w:ind w:firstLine="567"/>
        <w:jc w:val="both"/>
        <w:rPr>
          <w:b w:val="0"/>
          <w:i w:val="0"/>
          <w:szCs w:val="24"/>
        </w:rPr>
      </w:pPr>
      <w:r>
        <w:rPr>
          <w:b w:val="0"/>
          <w:i w:val="0"/>
          <w:szCs w:val="24"/>
        </w:rPr>
        <w:t>-</w:t>
      </w:r>
      <w:r w:rsidRPr="00E21DED">
        <w:rPr>
          <w:b w:val="0"/>
          <w:i w:val="0"/>
          <w:szCs w:val="24"/>
        </w:rPr>
        <w:t>Главного управления МВД России по Волгоградской области</w:t>
      </w:r>
      <w:r w:rsidR="00CE6285">
        <w:rPr>
          <w:b w:val="0"/>
          <w:i w:val="0"/>
          <w:szCs w:val="24"/>
        </w:rPr>
        <w:t xml:space="preserve"> (далее – ГУ МВД)</w:t>
      </w:r>
      <w:r w:rsidRPr="00E21DED">
        <w:rPr>
          <w:b w:val="0"/>
          <w:i w:val="0"/>
          <w:szCs w:val="24"/>
        </w:rPr>
        <w:t xml:space="preserve"> о работе </w:t>
      </w:r>
      <w:r w:rsidRPr="009E1895">
        <w:rPr>
          <w:b w:val="0"/>
          <w:i w:val="0"/>
          <w:szCs w:val="24"/>
        </w:rPr>
        <w:t xml:space="preserve">комплексов </w:t>
      </w:r>
      <w:proofErr w:type="spellStart"/>
      <w:r w:rsidRPr="009E1895">
        <w:rPr>
          <w:b w:val="0"/>
          <w:i w:val="0"/>
          <w:szCs w:val="24"/>
        </w:rPr>
        <w:t>фотовидеофиксации</w:t>
      </w:r>
      <w:proofErr w:type="spellEnd"/>
      <w:r w:rsidRPr="009E1895">
        <w:rPr>
          <w:b w:val="0"/>
          <w:i w:val="0"/>
          <w:szCs w:val="24"/>
        </w:rPr>
        <w:t xml:space="preserve"> нарушений правил дорожного движения и</w:t>
      </w:r>
      <w:r w:rsidRPr="00E21DED">
        <w:rPr>
          <w:b w:val="0"/>
          <w:i w:val="0"/>
          <w:szCs w:val="24"/>
        </w:rPr>
        <w:t xml:space="preserve"> о доходах по денежным взысканиям (штрафам) за нарушение законодательства РФ о </w:t>
      </w:r>
      <w:r w:rsidRPr="009E1895">
        <w:rPr>
          <w:b w:val="0"/>
          <w:i w:val="0"/>
          <w:szCs w:val="24"/>
        </w:rPr>
        <w:t>безопасности дорожного движения за 2014 год – 9 месяцев 2018 года;</w:t>
      </w:r>
    </w:p>
    <w:p w:rsidR="00E21DED" w:rsidRPr="00E21DED" w:rsidRDefault="00E21DED" w:rsidP="00B916F5">
      <w:pPr>
        <w:pStyle w:val="22"/>
        <w:ind w:firstLine="567"/>
        <w:jc w:val="both"/>
        <w:rPr>
          <w:b w:val="0"/>
          <w:i w:val="0"/>
          <w:szCs w:val="24"/>
        </w:rPr>
      </w:pPr>
      <w:r w:rsidRPr="00E21DED">
        <w:rPr>
          <w:b w:val="0"/>
          <w:i w:val="0"/>
          <w:szCs w:val="24"/>
        </w:rPr>
        <w:t xml:space="preserve">-администрации Волгограда </w:t>
      </w:r>
      <w:r>
        <w:rPr>
          <w:rFonts w:eastAsia="Calibri"/>
          <w:b w:val="0"/>
          <w:i w:val="0"/>
          <w:szCs w:val="24"/>
        </w:rPr>
        <w:t>о включении</w:t>
      </w:r>
      <w:r w:rsidRPr="00E21DED">
        <w:rPr>
          <w:rFonts w:eastAsia="Calibri"/>
          <w:b w:val="0"/>
          <w:i w:val="0"/>
          <w:szCs w:val="24"/>
        </w:rPr>
        <w:t xml:space="preserve"> </w:t>
      </w:r>
      <w:r w:rsidR="00423FC8">
        <w:rPr>
          <w:rFonts w:eastAsia="Calibri"/>
          <w:b w:val="0"/>
          <w:i w:val="0"/>
          <w:szCs w:val="24"/>
        </w:rPr>
        <w:t>пилот</w:t>
      </w:r>
      <w:r w:rsidRPr="00E21DED">
        <w:rPr>
          <w:rFonts w:eastAsia="Calibri"/>
          <w:b w:val="0"/>
          <w:i w:val="0"/>
          <w:szCs w:val="24"/>
        </w:rPr>
        <w:t xml:space="preserve">ного участка в комплекс средств автоматизации </w:t>
      </w:r>
      <w:r>
        <w:rPr>
          <w:rFonts w:eastAsia="Calibri"/>
          <w:b w:val="0"/>
          <w:i w:val="0"/>
          <w:szCs w:val="24"/>
        </w:rPr>
        <w:t>единой дежурно-диспетчерской службы</w:t>
      </w:r>
      <w:r w:rsidR="009E1895">
        <w:rPr>
          <w:rFonts w:eastAsia="Calibri"/>
          <w:b w:val="0"/>
          <w:i w:val="0"/>
          <w:szCs w:val="24"/>
        </w:rPr>
        <w:t xml:space="preserve"> (далее – ЕДДС)</w:t>
      </w:r>
      <w:r w:rsidRPr="00E21DED">
        <w:rPr>
          <w:rFonts w:eastAsia="Calibri"/>
          <w:b w:val="0"/>
          <w:i w:val="0"/>
          <w:szCs w:val="24"/>
        </w:rPr>
        <w:t xml:space="preserve"> Волгограда</w:t>
      </w:r>
      <w:r w:rsidRPr="00E21DED">
        <w:rPr>
          <w:b w:val="0"/>
          <w:i w:val="0"/>
          <w:szCs w:val="24"/>
        </w:rPr>
        <w:t>;</w:t>
      </w:r>
    </w:p>
    <w:p w:rsidR="00E21DED" w:rsidRDefault="00E21DED" w:rsidP="00B916F5">
      <w:pPr>
        <w:pStyle w:val="22"/>
        <w:ind w:firstLine="567"/>
        <w:jc w:val="both"/>
        <w:rPr>
          <w:b w:val="0"/>
          <w:i w:val="0"/>
          <w:szCs w:val="24"/>
        </w:rPr>
      </w:pPr>
      <w:r w:rsidRPr="00E21DED">
        <w:rPr>
          <w:b w:val="0"/>
          <w:i w:val="0"/>
          <w:szCs w:val="24"/>
        </w:rPr>
        <w:t>-Главного управления МЧС России по Волгоградской области</w:t>
      </w:r>
      <w:r w:rsidR="00CE6285">
        <w:rPr>
          <w:b w:val="0"/>
          <w:i w:val="0"/>
          <w:szCs w:val="24"/>
        </w:rPr>
        <w:t xml:space="preserve"> (далее – ГУ МЧС)</w:t>
      </w:r>
      <w:r>
        <w:rPr>
          <w:b w:val="0"/>
          <w:i w:val="0"/>
          <w:szCs w:val="24"/>
        </w:rPr>
        <w:t>, администраций городских округов г. Волгоград и г. Волжский</w:t>
      </w:r>
      <w:r w:rsidRPr="00E21DED">
        <w:rPr>
          <w:b w:val="0"/>
          <w:i w:val="0"/>
          <w:szCs w:val="24"/>
        </w:rPr>
        <w:t xml:space="preserve"> </w:t>
      </w:r>
      <w:r w:rsidRPr="00E21DED">
        <w:rPr>
          <w:rFonts w:eastAsia="Calibri"/>
          <w:b w:val="0"/>
          <w:i w:val="0"/>
          <w:szCs w:val="24"/>
        </w:rPr>
        <w:t>о наличии (отсутствии) в системе предупреждения чрезвычайных ситуаций средств (оборудования) мониторинга (регистрации) уровня воды в р. Волга</w:t>
      </w:r>
      <w:r>
        <w:rPr>
          <w:b w:val="0"/>
          <w:i w:val="0"/>
          <w:szCs w:val="24"/>
        </w:rPr>
        <w:t>.</w:t>
      </w:r>
    </w:p>
    <w:p w:rsidR="00BF0BB1" w:rsidRPr="00AF0D1A" w:rsidRDefault="002A255E" w:rsidP="00B916F5">
      <w:pPr>
        <w:shd w:val="clear" w:color="auto" w:fill="FFFFFF"/>
        <w:ind w:firstLine="567"/>
        <w:jc w:val="both"/>
        <w:rPr>
          <w:bCs/>
        </w:rPr>
      </w:pPr>
      <w:r w:rsidRPr="00BF0BB1">
        <w:rPr>
          <w:b/>
        </w:rPr>
        <w:lastRenderedPageBreak/>
        <w:t>Перечень оформленных актов контрольных мероприятий:</w:t>
      </w:r>
      <w:r w:rsidR="00CE6285" w:rsidRPr="00BF0BB1">
        <w:rPr>
          <w:b/>
        </w:rPr>
        <w:t xml:space="preserve"> </w:t>
      </w:r>
      <w:r w:rsidR="00CE6285" w:rsidRPr="00BF0BB1">
        <w:rPr>
          <w:bCs/>
        </w:rPr>
        <w:t>6</w:t>
      </w:r>
      <w:r w:rsidR="00E21DED" w:rsidRPr="00BF0BB1">
        <w:rPr>
          <w:bCs/>
        </w:rPr>
        <w:t xml:space="preserve"> актов проверки объектов контроля, </w:t>
      </w:r>
      <w:r w:rsidR="00BF0BB1" w:rsidRPr="00BF0BB1">
        <w:rPr>
          <w:bCs/>
        </w:rPr>
        <w:t>пять</w:t>
      </w:r>
      <w:r w:rsidR="00E21DED" w:rsidRPr="00BF0BB1">
        <w:rPr>
          <w:bCs/>
        </w:rPr>
        <w:t xml:space="preserve"> из которых подписаны с </w:t>
      </w:r>
      <w:r w:rsidR="00BF0BB1" w:rsidRPr="00BF0BB1">
        <w:rPr>
          <w:bCs/>
        </w:rPr>
        <w:t>пояснениями и комментариями</w:t>
      </w:r>
      <w:r w:rsidR="00E21DED" w:rsidRPr="00BF0BB1">
        <w:rPr>
          <w:bCs/>
        </w:rPr>
        <w:t xml:space="preserve">. На </w:t>
      </w:r>
      <w:r w:rsidR="00E21DED" w:rsidRPr="00AF0D1A">
        <w:rPr>
          <w:bCs/>
        </w:rPr>
        <w:t xml:space="preserve">представленные </w:t>
      </w:r>
      <w:r w:rsidR="00BF0BB1" w:rsidRPr="00AF0D1A">
        <w:rPr>
          <w:bCs/>
        </w:rPr>
        <w:t xml:space="preserve">пояснения и комментарии </w:t>
      </w:r>
      <w:r w:rsidR="00E21DED" w:rsidRPr="00AF0D1A">
        <w:rPr>
          <w:bCs/>
        </w:rPr>
        <w:t>подготовлены заключения КСП:</w:t>
      </w:r>
    </w:p>
    <w:p w:rsidR="00BF0BB1" w:rsidRPr="00AF0D1A" w:rsidRDefault="00BF0BB1" w:rsidP="00B916F5">
      <w:pPr>
        <w:shd w:val="clear" w:color="auto" w:fill="FFFFFF"/>
        <w:ind w:firstLine="567"/>
        <w:jc w:val="both"/>
        <w:rPr>
          <w:bCs/>
        </w:rPr>
      </w:pPr>
      <w:r w:rsidRPr="00AF0D1A">
        <w:rPr>
          <w:bCs/>
        </w:rPr>
        <w:t>-</w:t>
      </w:r>
      <w:proofErr w:type="spellStart"/>
      <w:r w:rsidR="008B593E">
        <w:rPr>
          <w:bCs/>
        </w:rPr>
        <w:t>Облкоминформтехнологии</w:t>
      </w:r>
      <w:proofErr w:type="spellEnd"/>
      <w:r w:rsidR="00E21DED" w:rsidRPr="00AF0D1A">
        <w:rPr>
          <w:bCs/>
        </w:rPr>
        <w:t xml:space="preserve"> </w:t>
      </w:r>
      <w:r w:rsidRPr="00AF0D1A">
        <w:rPr>
          <w:bCs/>
        </w:rPr>
        <w:t xml:space="preserve">- </w:t>
      </w:r>
      <w:r w:rsidR="00E21DED" w:rsidRPr="00AF0D1A">
        <w:rPr>
          <w:bCs/>
        </w:rPr>
        <w:t xml:space="preserve">от </w:t>
      </w:r>
      <w:r w:rsidR="00AF0D1A" w:rsidRPr="00AF0D1A">
        <w:rPr>
          <w:bCs/>
        </w:rPr>
        <w:t>12</w:t>
      </w:r>
      <w:r w:rsidR="00E21DED" w:rsidRPr="00AF0D1A">
        <w:rPr>
          <w:bCs/>
        </w:rPr>
        <w:t>.</w:t>
      </w:r>
      <w:r w:rsidRPr="00AF0D1A">
        <w:rPr>
          <w:bCs/>
        </w:rPr>
        <w:t>12</w:t>
      </w:r>
      <w:r w:rsidR="00E21DED" w:rsidRPr="00AF0D1A">
        <w:rPr>
          <w:bCs/>
        </w:rPr>
        <w:t>.2018 № 01КСП-04-05/</w:t>
      </w:r>
      <w:r w:rsidR="00AF0D1A" w:rsidRPr="00AF0D1A">
        <w:rPr>
          <w:bCs/>
        </w:rPr>
        <w:t>44;</w:t>
      </w:r>
    </w:p>
    <w:p w:rsidR="00BF0BB1" w:rsidRPr="00AF0D1A" w:rsidRDefault="00BF0BB1" w:rsidP="00B916F5">
      <w:pPr>
        <w:shd w:val="clear" w:color="auto" w:fill="FFFFFF"/>
        <w:ind w:firstLine="567"/>
        <w:jc w:val="both"/>
        <w:rPr>
          <w:bCs/>
        </w:rPr>
      </w:pPr>
      <w:r w:rsidRPr="00AF0D1A">
        <w:rPr>
          <w:bCs/>
        </w:rPr>
        <w:t xml:space="preserve">-ГКУ «ЦИТ» - от </w:t>
      </w:r>
      <w:r w:rsidR="00AF0D1A" w:rsidRPr="00AF0D1A">
        <w:rPr>
          <w:bCs/>
        </w:rPr>
        <w:t>12</w:t>
      </w:r>
      <w:r w:rsidRPr="00AF0D1A">
        <w:rPr>
          <w:bCs/>
        </w:rPr>
        <w:t>.12.2018 № 01КСП-04-05/</w:t>
      </w:r>
      <w:r w:rsidR="00AF0D1A" w:rsidRPr="00AF0D1A">
        <w:rPr>
          <w:bCs/>
        </w:rPr>
        <w:t>46;</w:t>
      </w:r>
    </w:p>
    <w:p w:rsidR="00BF0BB1" w:rsidRPr="00AF0D1A" w:rsidRDefault="00BF0BB1" w:rsidP="00B916F5">
      <w:pPr>
        <w:shd w:val="clear" w:color="auto" w:fill="FFFFFF"/>
        <w:ind w:firstLine="567"/>
        <w:jc w:val="both"/>
        <w:rPr>
          <w:bCs/>
        </w:rPr>
      </w:pPr>
      <w:r w:rsidRPr="00AF0D1A">
        <w:rPr>
          <w:bCs/>
        </w:rPr>
        <w:t xml:space="preserve">-ГКУ «Безопасный регион» - от </w:t>
      </w:r>
      <w:r w:rsidR="00AF0D1A" w:rsidRPr="00AF0D1A">
        <w:rPr>
          <w:bCs/>
        </w:rPr>
        <w:t>12</w:t>
      </w:r>
      <w:r w:rsidRPr="00AF0D1A">
        <w:rPr>
          <w:bCs/>
        </w:rPr>
        <w:t>.12.2018 № 01КСП-04-05/</w:t>
      </w:r>
      <w:r w:rsidR="00AF0D1A" w:rsidRPr="00AF0D1A">
        <w:rPr>
          <w:bCs/>
        </w:rPr>
        <w:t>45;</w:t>
      </w:r>
    </w:p>
    <w:p w:rsidR="00BF0BB1" w:rsidRPr="00AF0D1A" w:rsidRDefault="00BF0BB1" w:rsidP="00B916F5">
      <w:pPr>
        <w:shd w:val="clear" w:color="auto" w:fill="FFFFFF"/>
        <w:ind w:firstLine="567"/>
        <w:jc w:val="both"/>
        <w:rPr>
          <w:bCs/>
        </w:rPr>
      </w:pPr>
      <w:r w:rsidRPr="00AF0D1A">
        <w:rPr>
          <w:bCs/>
        </w:rPr>
        <w:t>-</w:t>
      </w:r>
      <w:r w:rsidR="00E21DED" w:rsidRPr="00AF0D1A">
        <w:rPr>
          <w:bCs/>
        </w:rPr>
        <w:t xml:space="preserve">Департамент </w:t>
      </w:r>
      <w:r w:rsidRPr="00AF0D1A">
        <w:rPr>
          <w:bCs/>
        </w:rPr>
        <w:t xml:space="preserve">- от </w:t>
      </w:r>
      <w:r w:rsidR="00AF0D1A" w:rsidRPr="00AF0D1A">
        <w:rPr>
          <w:bCs/>
        </w:rPr>
        <w:t>10</w:t>
      </w:r>
      <w:r w:rsidRPr="00AF0D1A">
        <w:rPr>
          <w:bCs/>
        </w:rPr>
        <w:t>.12.2018 № 01КСП-04-05/</w:t>
      </w:r>
      <w:r w:rsidR="00AF0D1A" w:rsidRPr="00AF0D1A">
        <w:rPr>
          <w:bCs/>
        </w:rPr>
        <w:t>40;</w:t>
      </w:r>
    </w:p>
    <w:p w:rsidR="00E21DED" w:rsidRPr="00AF0D1A" w:rsidRDefault="00BF0BB1" w:rsidP="00B916F5">
      <w:pPr>
        <w:shd w:val="clear" w:color="auto" w:fill="FFFFFF"/>
        <w:ind w:firstLine="567"/>
        <w:jc w:val="both"/>
        <w:rPr>
          <w:bCs/>
        </w:rPr>
      </w:pPr>
      <w:r w:rsidRPr="00AF0D1A">
        <w:rPr>
          <w:bCs/>
        </w:rPr>
        <w:t>-</w:t>
      </w:r>
      <w:r w:rsidR="00E21DED" w:rsidRPr="00AF0D1A">
        <w:rPr>
          <w:bCs/>
        </w:rPr>
        <w:t>МУ «</w:t>
      </w:r>
      <w:proofErr w:type="spellStart"/>
      <w:r w:rsidR="00E21DED" w:rsidRPr="00AF0D1A">
        <w:rPr>
          <w:bCs/>
        </w:rPr>
        <w:t>Комдорстрой</w:t>
      </w:r>
      <w:proofErr w:type="spellEnd"/>
      <w:r w:rsidR="00E21DED" w:rsidRPr="00AF0D1A">
        <w:rPr>
          <w:bCs/>
        </w:rPr>
        <w:t xml:space="preserve">» </w:t>
      </w:r>
      <w:r w:rsidRPr="00AF0D1A">
        <w:rPr>
          <w:bCs/>
        </w:rPr>
        <w:t>- от 0</w:t>
      </w:r>
      <w:r w:rsidR="00AF0D1A" w:rsidRPr="00AF0D1A">
        <w:rPr>
          <w:bCs/>
        </w:rPr>
        <w:t>7</w:t>
      </w:r>
      <w:r w:rsidRPr="00AF0D1A">
        <w:rPr>
          <w:bCs/>
        </w:rPr>
        <w:t>.12.2018 № 01КСП-04-05/</w:t>
      </w:r>
      <w:r w:rsidR="00AF0D1A" w:rsidRPr="00AF0D1A">
        <w:rPr>
          <w:bCs/>
        </w:rPr>
        <w:t>39</w:t>
      </w:r>
      <w:r w:rsidR="00CE6285" w:rsidRPr="00AF0D1A">
        <w:rPr>
          <w:bCs/>
        </w:rPr>
        <w:t>.</w:t>
      </w:r>
    </w:p>
    <w:p w:rsidR="002A255E" w:rsidRPr="001A1D38" w:rsidRDefault="002A255E" w:rsidP="00B916F5">
      <w:pPr>
        <w:shd w:val="clear" w:color="auto" w:fill="FFFFFF"/>
        <w:ind w:firstLine="567"/>
        <w:jc w:val="both"/>
        <w:rPr>
          <w:b/>
        </w:rPr>
      </w:pPr>
      <w:r w:rsidRPr="00AF0D1A">
        <w:rPr>
          <w:b/>
        </w:rPr>
        <w:t>Характеристика объекта (объектов) контроля</w:t>
      </w:r>
      <w:r w:rsidR="0089768D" w:rsidRPr="00AF0D1A">
        <w:rPr>
          <w:b/>
        </w:rPr>
        <w:t>:</w:t>
      </w:r>
    </w:p>
    <w:p w:rsidR="00B916F5" w:rsidRDefault="001A1D38" w:rsidP="00B916F5">
      <w:pPr>
        <w:autoSpaceDE w:val="0"/>
        <w:autoSpaceDN w:val="0"/>
        <w:adjustRightInd w:val="0"/>
        <w:ind w:firstLine="540"/>
        <w:jc w:val="both"/>
        <w:rPr>
          <w:rFonts w:eastAsiaTheme="minorHAnsi"/>
          <w:lang w:eastAsia="en-US"/>
        </w:rPr>
      </w:pPr>
      <w:r>
        <w:t>Определение АПК</w:t>
      </w:r>
      <w:r w:rsidRPr="00A165CF">
        <w:t xml:space="preserve"> </w:t>
      </w:r>
      <w:r>
        <w:t>«</w:t>
      </w:r>
      <w:r w:rsidRPr="00A165CF">
        <w:t>Безопасный город</w:t>
      </w:r>
      <w:r>
        <w:t>»</w:t>
      </w:r>
      <w:r w:rsidRPr="00A165CF">
        <w:t xml:space="preserve"> </w:t>
      </w:r>
      <w:r>
        <w:t>закреплено в Концепции построения и развития АПК «Безопасный город», утверждённой распоряжением Правительства РФ от 03.12.2014 № 2446-р (далее – Концепция № 2446-р), -</w:t>
      </w:r>
      <w:r w:rsidRPr="00A165CF">
        <w:t xml:space="preserve"> совокупность функциональных и технических требований к аппаратно-программным средствам, нормативных правовых актов и регламентов межведомственного взаимодействия, направленных на противодействие угрозам общественной безопасности, правопорядку и безопасности среды обитания, формирующих вместе с действующими федеральными системами обеспечения безопасности интеллектуальную многоуровневую систему управления безопасностью субъекта </w:t>
      </w:r>
      <w:r>
        <w:t>РФ</w:t>
      </w:r>
      <w:r w:rsidRPr="00A165CF">
        <w:t xml:space="preserve"> в целом и муниципального образования в частности, за счет прогнозирования, реагирования, мониторинга и предупреждения возможных угроз, а также контроля устранения последствий чрезвычайных ситуаций.</w:t>
      </w:r>
      <w:r w:rsidR="00B916F5" w:rsidRPr="00B916F5">
        <w:rPr>
          <w:rFonts w:eastAsiaTheme="minorHAnsi"/>
          <w:lang w:eastAsia="en-US"/>
        </w:rPr>
        <w:t xml:space="preserve"> </w:t>
      </w:r>
      <w:r w:rsidR="00B916F5">
        <w:rPr>
          <w:rFonts w:eastAsiaTheme="minorHAnsi"/>
          <w:lang w:eastAsia="en-US"/>
        </w:rPr>
        <w:t>АПК «Безопасный город» базируется на инфраструктуре, объединяющей информационные и телекоммуникационные системы по созданию, передаче, хранению и анализу информации в рамках обеспечения общественной безопасности, правопорядка и безопасности среды обитания.</w:t>
      </w:r>
    </w:p>
    <w:p w:rsidR="00B04197" w:rsidRDefault="00B04197" w:rsidP="00B916F5">
      <w:pPr>
        <w:autoSpaceDE w:val="0"/>
        <w:autoSpaceDN w:val="0"/>
        <w:adjustRightInd w:val="0"/>
        <w:ind w:firstLine="567"/>
        <w:jc w:val="both"/>
        <w:rPr>
          <w:rFonts w:eastAsiaTheme="minorHAnsi"/>
          <w:lang w:eastAsia="en-US"/>
        </w:rPr>
      </w:pPr>
      <w:r>
        <w:rPr>
          <w:rFonts w:eastAsiaTheme="minorHAnsi"/>
          <w:lang w:eastAsia="en-US"/>
        </w:rPr>
        <w:t xml:space="preserve">На федеральном уровне главным координатором по вопросам внедрения и развития АПК «Безопасный город» в субъектах РФ, а также главным распорядителем бюджетных средств, направленных на реализацию Концепции </w:t>
      </w:r>
      <w:r>
        <w:t>№ 2446-р</w:t>
      </w:r>
      <w:r>
        <w:rPr>
          <w:rFonts w:eastAsiaTheme="minorHAnsi"/>
          <w:lang w:eastAsia="en-US"/>
        </w:rPr>
        <w:t>, является Министерство Российской Федерации по делам гражданской обороны, чрезвычайным ситуациям и ликвидации последствий стихийных бедствий (далее – МЧС России).</w:t>
      </w:r>
    </w:p>
    <w:p w:rsidR="00835C6A" w:rsidRDefault="00B04197" w:rsidP="00B916F5">
      <w:pPr>
        <w:ind w:firstLine="567"/>
        <w:jc w:val="both"/>
        <w:rPr>
          <w:rFonts w:eastAsiaTheme="minorHAnsi"/>
          <w:lang w:eastAsia="en-US"/>
        </w:rPr>
      </w:pPr>
      <w:r>
        <w:t>Инструментом финансирования мероприятий по построению и развитию АПК «Безопасный город» является государственная программа РФ «Защита населения и территорий от чрезвычайных ситуаций, обеспечение пожарной безопасности и безопасности людей на водных объектах», утверждённая постановлением Правительства РФ от 15.04.2014 № 300. С 31.03.2017 в государственную программу включена подпрограмма «Построение и развитие АПК</w:t>
      </w:r>
      <w:r w:rsidR="00835C6A">
        <w:t xml:space="preserve"> «Безопасный город»</w:t>
      </w:r>
      <w:r w:rsidR="003A3430">
        <w:t xml:space="preserve"> в составе двух основных мероприятий «</w:t>
      </w:r>
      <w:r w:rsidR="00835C6A">
        <w:rPr>
          <w:rFonts w:eastAsiaTheme="minorHAnsi"/>
          <w:lang w:eastAsia="en-US"/>
        </w:rPr>
        <w:t xml:space="preserve">Научно-техническое, нормативно-правовое и организационно-методическое обеспечение реализации мероприятий по построению и развитию сегментов АПК </w:t>
      </w:r>
      <w:r w:rsidR="003A3430">
        <w:rPr>
          <w:rFonts w:eastAsiaTheme="minorHAnsi"/>
          <w:lang w:eastAsia="en-US"/>
        </w:rPr>
        <w:t>«</w:t>
      </w:r>
      <w:r w:rsidR="00835C6A">
        <w:rPr>
          <w:rFonts w:eastAsiaTheme="minorHAnsi"/>
          <w:lang w:eastAsia="en-US"/>
        </w:rPr>
        <w:t>Безопасный город</w:t>
      </w:r>
      <w:r w:rsidR="003A3430">
        <w:rPr>
          <w:rFonts w:eastAsiaTheme="minorHAnsi"/>
          <w:lang w:eastAsia="en-US"/>
        </w:rPr>
        <w:t>» и «</w:t>
      </w:r>
      <w:r w:rsidR="00835C6A">
        <w:rPr>
          <w:rFonts w:eastAsiaTheme="minorHAnsi"/>
          <w:lang w:eastAsia="en-US"/>
        </w:rPr>
        <w:t xml:space="preserve">Внедрение сегментов </w:t>
      </w:r>
      <w:r w:rsidR="00B026F5">
        <w:rPr>
          <w:rFonts w:eastAsiaTheme="minorHAnsi"/>
          <w:lang w:eastAsia="en-US"/>
        </w:rPr>
        <w:t>АПК</w:t>
      </w:r>
      <w:r w:rsidR="00835C6A">
        <w:rPr>
          <w:rFonts w:eastAsiaTheme="minorHAnsi"/>
          <w:lang w:eastAsia="en-US"/>
        </w:rPr>
        <w:t xml:space="preserve"> </w:t>
      </w:r>
      <w:r w:rsidR="003A3430">
        <w:rPr>
          <w:rFonts w:eastAsiaTheme="minorHAnsi"/>
          <w:lang w:eastAsia="en-US"/>
        </w:rPr>
        <w:t>«</w:t>
      </w:r>
      <w:r w:rsidR="00835C6A">
        <w:rPr>
          <w:rFonts w:eastAsiaTheme="minorHAnsi"/>
          <w:lang w:eastAsia="en-US"/>
        </w:rPr>
        <w:t>Безопасный город</w:t>
      </w:r>
      <w:r w:rsidR="003A3430">
        <w:rPr>
          <w:rFonts w:eastAsiaTheme="minorHAnsi"/>
          <w:lang w:eastAsia="en-US"/>
        </w:rPr>
        <w:t>»</w:t>
      </w:r>
      <w:r w:rsidR="00835C6A">
        <w:rPr>
          <w:rFonts w:eastAsiaTheme="minorHAnsi"/>
          <w:lang w:eastAsia="en-US"/>
        </w:rPr>
        <w:t xml:space="preserve"> на муниципальном уровне и их интеграция в комплексную систему обеспечения безопасности жизнедеятельности населения субъекта </w:t>
      </w:r>
      <w:r w:rsidR="003A3430">
        <w:rPr>
          <w:rFonts w:eastAsiaTheme="minorHAnsi"/>
          <w:lang w:eastAsia="en-US"/>
        </w:rPr>
        <w:t>РФ» со сроком окончания реализации до 31.12.20</w:t>
      </w:r>
      <w:r w:rsidR="00A66EEA">
        <w:rPr>
          <w:rFonts w:eastAsiaTheme="minorHAnsi"/>
          <w:lang w:eastAsia="en-US"/>
        </w:rPr>
        <w:t>2</w:t>
      </w:r>
      <w:r w:rsidR="003A3430">
        <w:rPr>
          <w:rFonts w:eastAsiaTheme="minorHAnsi"/>
          <w:lang w:eastAsia="en-US"/>
        </w:rPr>
        <w:t>0 без финансирования.</w:t>
      </w:r>
    </w:p>
    <w:p w:rsidR="00835C6A" w:rsidRDefault="001B69CC" w:rsidP="004C13DA">
      <w:pPr>
        <w:ind w:firstLine="709"/>
        <w:jc w:val="both"/>
      </w:pPr>
      <w:r>
        <w:t xml:space="preserve">В Волгоградской области начало деятельности </w:t>
      </w:r>
      <w:r w:rsidR="003105FE">
        <w:t xml:space="preserve">по </w:t>
      </w:r>
      <w:r>
        <w:t xml:space="preserve">построению АПК «Безопасный город» </w:t>
      </w:r>
      <w:r w:rsidR="003105FE">
        <w:t>начато с</w:t>
      </w:r>
      <w:r>
        <w:t xml:space="preserve"> </w:t>
      </w:r>
      <w:r w:rsidR="003105FE">
        <w:t xml:space="preserve">изданием </w:t>
      </w:r>
      <w:r>
        <w:t>п</w:t>
      </w:r>
      <w:r w:rsidR="00835C6A">
        <w:t>остановлени</w:t>
      </w:r>
      <w:r w:rsidR="003105FE">
        <w:t>я</w:t>
      </w:r>
      <w:r w:rsidR="00835C6A">
        <w:t xml:space="preserve"> Губернатора Волгоградской области от 27.07.2015 № 663 «О мерах по реализации Концепции построения и развития </w:t>
      </w:r>
      <w:r w:rsidR="00835C6A" w:rsidRPr="00D6192B">
        <w:t xml:space="preserve">аппаратно-программного комплекса </w:t>
      </w:r>
      <w:r w:rsidR="00835C6A">
        <w:t>«Б</w:t>
      </w:r>
      <w:r w:rsidR="00835C6A" w:rsidRPr="00D6192B">
        <w:t>езопасный город</w:t>
      </w:r>
      <w:r w:rsidR="00835C6A">
        <w:t>»</w:t>
      </w:r>
      <w:r w:rsidR="00835C6A" w:rsidRPr="00D6192B">
        <w:t xml:space="preserve">, утвержденной распоряжением </w:t>
      </w:r>
      <w:r w:rsidR="00835C6A">
        <w:t>П</w:t>
      </w:r>
      <w:r w:rsidR="00835C6A" w:rsidRPr="00D6192B">
        <w:t xml:space="preserve">равительства </w:t>
      </w:r>
      <w:r w:rsidR="00835C6A">
        <w:t>Российской Ф</w:t>
      </w:r>
      <w:r w:rsidR="00835C6A" w:rsidRPr="00D6192B">
        <w:t xml:space="preserve">едерации от 03 декабря 2014 г. </w:t>
      </w:r>
      <w:r w:rsidR="00835C6A">
        <w:t>№</w:t>
      </w:r>
      <w:r w:rsidR="00835C6A" w:rsidRPr="00D6192B">
        <w:t xml:space="preserve"> 2446-р, на территории </w:t>
      </w:r>
      <w:r w:rsidR="00835C6A">
        <w:t>В</w:t>
      </w:r>
      <w:r w:rsidR="00835C6A" w:rsidRPr="00D6192B">
        <w:t>олгоградской области</w:t>
      </w:r>
      <w:r w:rsidR="00835C6A">
        <w:t>»</w:t>
      </w:r>
      <w:r>
        <w:t>, которым</w:t>
      </w:r>
      <w:r w:rsidR="00835C6A">
        <w:t xml:space="preserve"> утвержден План мероприятий по построению и развитию АПК «Безопасный город» на территории Волгоградской области на 2015-2020 годы.</w:t>
      </w:r>
    </w:p>
    <w:p w:rsidR="004C13DA" w:rsidRDefault="008F35FD" w:rsidP="004C13DA">
      <w:pPr>
        <w:autoSpaceDE w:val="0"/>
        <w:autoSpaceDN w:val="0"/>
        <w:adjustRightInd w:val="0"/>
        <w:ind w:firstLine="709"/>
        <w:jc w:val="both"/>
        <w:rPr>
          <w:rFonts w:eastAsiaTheme="minorHAnsi"/>
          <w:lang w:eastAsia="en-US"/>
        </w:rPr>
      </w:pPr>
      <w:r>
        <w:rPr>
          <w:rFonts w:eastAsiaTheme="minorHAnsi"/>
          <w:lang w:eastAsia="en-US"/>
        </w:rPr>
        <w:t>О</w:t>
      </w:r>
      <w:r w:rsidR="004C13DA">
        <w:rPr>
          <w:rFonts w:eastAsiaTheme="minorHAnsi"/>
          <w:lang w:eastAsia="en-US"/>
        </w:rPr>
        <w:t>рганом исполнительной власти Волгоградской области, уполномоченным на координацию деятельности по построению и развитию АПК «Безопасный город» на территории Волгоградской области</w:t>
      </w:r>
      <w:r>
        <w:rPr>
          <w:rFonts w:eastAsiaTheme="minorHAnsi"/>
          <w:lang w:eastAsia="en-US"/>
        </w:rPr>
        <w:t xml:space="preserve"> определён </w:t>
      </w:r>
      <w:proofErr w:type="spellStart"/>
      <w:r w:rsidR="008B593E">
        <w:rPr>
          <w:rFonts w:eastAsiaTheme="minorHAnsi"/>
          <w:lang w:eastAsia="en-US"/>
        </w:rPr>
        <w:t>Облкоминформтехнологии</w:t>
      </w:r>
      <w:proofErr w:type="spellEnd"/>
      <w:r>
        <w:rPr>
          <w:rFonts w:eastAsiaTheme="minorHAnsi"/>
          <w:lang w:eastAsia="en-US"/>
        </w:rPr>
        <w:t xml:space="preserve"> - </w:t>
      </w:r>
      <w:r w:rsidRPr="008B3A4C">
        <w:t>орган исполнительной власти Волгоградской области, уполномоченным в сфере информационных технологий, связи, телекоммуникаций, развития информационного общества и формирования электронного правительства на территории Волгоградской области</w:t>
      </w:r>
      <w:r>
        <w:t>.</w:t>
      </w:r>
    </w:p>
    <w:p w:rsidR="001660ED" w:rsidRDefault="008666FF" w:rsidP="004C13DA">
      <w:pPr>
        <w:autoSpaceDE w:val="0"/>
        <w:autoSpaceDN w:val="0"/>
        <w:adjustRightInd w:val="0"/>
        <w:ind w:firstLine="709"/>
        <w:jc w:val="both"/>
      </w:pPr>
      <w:r>
        <w:rPr>
          <w:rFonts w:eastAsiaTheme="minorHAnsi"/>
          <w:lang w:eastAsia="en-US"/>
        </w:rPr>
        <w:t>С то</w:t>
      </w:r>
      <w:r w:rsidR="003105FE">
        <w:rPr>
          <w:rFonts w:eastAsiaTheme="minorHAnsi"/>
          <w:lang w:eastAsia="en-US"/>
        </w:rPr>
        <w:t>ч</w:t>
      </w:r>
      <w:r>
        <w:rPr>
          <w:rFonts w:eastAsiaTheme="minorHAnsi"/>
          <w:lang w:eastAsia="en-US"/>
        </w:rPr>
        <w:t>ки зрения финансового обеспечения д</w:t>
      </w:r>
      <w:r w:rsidR="001660ED">
        <w:rPr>
          <w:rFonts w:eastAsiaTheme="minorHAnsi"/>
          <w:lang w:eastAsia="en-US"/>
        </w:rPr>
        <w:t xml:space="preserve">о 2017 года </w:t>
      </w:r>
      <w:r>
        <w:rPr>
          <w:rFonts w:eastAsiaTheme="minorHAnsi"/>
          <w:lang w:eastAsia="en-US"/>
        </w:rPr>
        <w:t>вопросы создания, развития и обеспечения функционирования информационно-телекоммуникационных и прикладных функциональных систем</w:t>
      </w:r>
      <w:r w:rsidR="00937640">
        <w:rPr>
          <w:rFonts w:eastAsiaTheme="minorHAnsi"/>
          <w:lang w:eastAsia="en-US"/>
        </w:rPr>
        <w:t xml:space="preserve"> (далее – сегменты, компоненты, системы)</w:t>
      </w:r>
      <w:r>
        <w:rPr>
          <w:rFonts w:eastAsiaTheme="minorHAnsi"/>
          <w:lang w:eastAsia="en-US"/>
        </w:rPr>
        <w:t xml:space="preserve">, на которых согласно </w:t>
      </w:r>
      <w:r>
        <w:rPr>
          <w:rFonts w:eastAsiaTheme="minorHAnsi"/>
          <w:lang w:eastAsia="en-US"/>
        </w:rPr>
        <w:lastRenderedPageBreak/>
        <w:t xml:space="preserve">Концепции </w:t>
      </w:r>
      <w:r>
        <w:t>№</w:t>
      </w:r>
      <w:r w:rsidRPr="00D6192B">
        <w:t xml:space="preserve"> 2446-р</w:t>
      </w:r>
      <w:r>
        <w:t>, должен базироваться и строиться АПК «Безопасный город», решались в рамках отраслевых государственных программ</w:t>
      </w:r>
      <w:r w:rsidR="00937640">
        <w:t xml:space="preserve"> Волгоградской области, средств местных бюджетов и внебюджетных источников</w:t>
      </w:r>
      <w:r>
        <w:t>.</w:t>
      </w:r>
    </w:p>
    <w:p w:rsidR="005F031E" w:rsidRPr="00C10BBF" w:rsidRDefault="00560A47" w:rsidP="001660ED">
      <w:pPr>
        <w:ind w:firstLine="709"/>
        <w:jc w:val="both"/>
      </w:pPr>
      <w:r>
        <w:rPr>
          <w:rFonts w:eastAsiaTheme="minorHAnsi"/>
          <w:lang w:eastAsia="en-US"/>
        </w:rPr>
        <w:t xml:space="preserve">В 2017 году </w:t>
      </w:r>
      <w:r w:rsidR="001660ED" w:rsidRPr="001660ED">
        <w:rPr>
          <w:rFonts w:eastAsiaTheme="minorHAnsi"/>
          <w:lang w:eastAsia="en-US"/>
        </w:rPr>
        <w:t xml:space="preserve">в </w:t>
      </w:r>
      <w:r w:rsidR="001660ED" w:rsidRPr="001660ED">
        <w:t>государственную программу Волгоградской области «Защита населения и территории от чрезвычайных ситуаций, обеспечение пожарной безопасности» на 2014 - 2017 годы, утвержденную постановлением Правительства Волгоградской области от 22.11.2013 № 650-п (далее – ГП ВО «Защита населения»)</w:t>
      </w:r>
      <w:r w:rsidR="00B026F5">
        <w:t>,</w:t>
      </w:r>
      <w:r w:rsidR="001660ED" w:rsidRPr="001660ED">
        <w:t xml:space="preserve"> введена подпрограмма «Построение (развитие) АПК «Безопасный город» на территории Волгоградской области»</w:t>
      </w:r>
      <w:r w:rsidR="001B69CC">
        <w:t xml:space="preserve"> (далее – подпрограмма «Безопасный город»</w:t>
      </w:r>
      <w:r w:rsidR="00B026F5">
        <w:t>)</w:t>
      </w:r>
      <w:r w:rsidR="008666FF">
        <w:t xml:space="preserve">, которая объединила в себе </w:t>
      </w:r>
      <w:r w:rsidR="005F031E">
        <w:t xml:space="preserve">два </w:t>
      </w:r>
      <w:r w:rsidR="005F031E" w:rsidRPr="00C10BBF">
        <w:t xml:space="preserve">основных </w:t>
      </w:r>
      <w:r w:rsidR="008666FF" w:rsidRPr="00C10BBF">
        <w:t>мероприятия</w:t>
      </w:r>
      <w:r w:rsidR="005F031E" w:rsidRPr="00C10BBF">
        <w:t>, направленных на создание пяти новых систем и развитие двух существующих компонентов базирования АПК «Безопасный город»:</w:t>
      </w:r>
    </w:p>
    <w:p w:rsidR="005F031E" w:rsidRPr="00C10BBF" w:rsidRDefault="005F031E" w:rsidP="0033676F">
      <w:pPr>
        <w:pStyle w:val="aa"/>
        <w:numPr>
          <w:ilvl w:val="0"/>
          <w:numId w:val="23"/>
        </w:numPr>
        <w:ind w:left="0" w:firstLine="567"/>
        <w:jc w:val="both"/>
      </w:pPr>
      <w:r w:rsidRPr="00C10BBF">
        <w:t>Создание:</w:t>
      </w:r>
    </w:p>
    <w:p w:rsidR="005F031E" w:rsidRPr="00C10BBF" w:rsidRDefault="005F031E" w:rsidP="0033676F">
      <w:pPr>
        <w:pStyle w:val="aa"/>
        <w:numPr>
          <w:ilvl w:val="1"/>
          <w:numId w:val="23"/>
        </w:numPr>
        <w:ind w:left="0" w:firstLine="567"/>
        <w:jc w:val="both"/>
      </w:pPr>
      <w:r w:rsidRPr="00C10BBF">
        <w:rPr>
          <w:rFonts w:eastAsiaTheme="minorHAnsi"/>
          <w:lang w:eastAsia="en-US"/>
        </w:rPr>
        <w:t xml:space="preserve">Пилотный участок АПК «Безопасный город» на территории </w:t>
      </w:r>
      <w:r w:rsidR="00C10BBF">
        <w:rPr>
          <w:rFonts w:eastAsiaTheme="minorHAnsi"/>
          <w:lang w:eastAsia="en-US"/>
        </w:rPr>
        <w:t>г.</w:t>
      </w:r>
      <w:r w:rsidRPr="00C10BBF">
        <w:rPr>
          <w:rFonts w:eastAsiaTheme="minorHAnsi"/>
          <w:lang w:eastAsia="en-US"/>
        </w:rPr>
        <w:t xml:space="preserve"> Волгоград.</w:t>
      </w:r>
    </w:p>
    <w:p w:rsidR="005F031E" w:rsidRPr="00C10BBF" w:rsidRDefault="00C10BBF" w:rsidP="0033676F">
      <w:pPr>
        <w:pStyle w:val="aa"/>
        <w:numPr>
          <w:ilvl w:val="1"/>
          <w:numId w:val="23"/>
        </w:numPr>
        <w:ind w:left="0" w:firstLine="567"/>
        <w:jc w:val="both"/>
      </w:pPr>
      <w:r>
        <w:rPr>
          <w:rFonts w:eastAsiaTheme="minorHAnsi"/>
          <w:lang w:eastAsia="en-US"/>
        </w:rPr>
        <w:t>С</w:t>
      </w:r>
      <w:r w:rsidR="005F031E" w:rsidRPr="00C10BBF">
        <w:rPr>
          <w:rFonts w:eastAsiaTheme="minorHAnsi"/>
          <w:lang w:eastAsia="en-US"/>
        </w:rPr>
        <w:t>итуационн</w:t>
      </w:r>
      <w:r>
        <w:rPr>
          <w:rFonts w:eastAsiaTheme="minorHAnsi"/>
          <w:lang w:eastAsia="en-US"/>
        </w:rPr>
        <w:t>ый</w:t>
      </w:r>
      <w:r w:rsidR="005F031E" w:rsidRPr="00C10BBF">
        <w:rPr>
          <w:rFonts w:eastAsiaTheme="minorHAnsi"/>
          <w:lang w:eastAsia="en-US"/>
        </w:rPr>
        <w:t xml:space="preserve"> центр Губернатора Волгоградской области</w:t>
      </w:r>
      <w:r>
        <w:rPr>
          <w:rFonts w:eastAsiaTheme="minorHAnsi"/>
          <w:lang w:eastAsia="en-US"/>
        </w:rPr>
        <w:t>.</w:t>
      </w:r>
      <w:r w:rsidR="005F031E" w:rsidRPr="00C10BBF">
        <w:rPr>
          <w:rFonts w:eastAsiaTheme="minorHAnsi"/>
          <w:lang w:eastAsia="en-US"/>
        </w:rPr>
        <w:t xml:space="preserve"> </w:t>
      </w:r>
    </w:p>
    <w:p w:rsidR="005F031E" w:rsidRPr="00C10BBF" w:rsidRDefault="00C10BBF" w:rsidP="0033676F">
      <w:pPr>
        <w:pStyle w:val="aa"/>
        <w:numPr>
          <w:ilvl w:val="1"/>
          <w:numId w:val="23"/>
        </w:numPr>
        <w:ind w:left="0" w:firstLine="567"/>
        <w:jc w:val="both"/>
      </w:pPr>
      <w:r>
        <w:rPr>
          <w:rFonts w:eastAsiaTheme="minorHAnsi"/>
          <w:lang w:eastAsia="en-US"/>
        </w:rPr>
        <w:t>А</w:t>
      </w:r>
      <w:r w:rsidR="005F031E" w:rsidRPr="00C10BBF">
        <w:rPr>
          <w:rFonts w:eastAsiaTheme="minorHAnsi"/>
          <w:lang w:eastAsia="en-US"/>
        </w:rPr>
        <w:t>втоматизированн</w:t>
      </w:r>
      <w:r>
        <w:rPr>
          <w:rFonts w:eastAsiaTheme="minorHAnsi"/>
          <w:lang w:eastAsia="en-US"/>
        </w:rPr>
        <w:t>ая</w:t>
      </w:r>
      <w:r w:rsidR="005F031E" w:rsidRPr="00C10BBF">
        <w:rPr>
          <w:rFonts w:eastAsiaTheme="minorHAnsi"/>
          <w:lang w:eastAsia="en-US"/>
        </w:rPr>
        <w:t xml:space="preserve"> систем</w:t>
      </w:r>
      <w:r>
        <w:rPr>
          <w:rFonts w:eastAsiaTheme="minorHAnsi"/>
          <w:lang w:eastAsia="en-US"/>
        </w:rPr>
        <w:t>а</w:t>
      </w:r>
      <w:r w:rsidR="005F031E" w:rsidRPr="00C10BBF">
        <w:rPr>
          <w:rFonts w:eastAsiaTheme="minorHAnsi"/>
          <w:lang w:eastAsia="en-US"/>
        </w:rPr>
        <w:t xml:space="preserve"> регионального центра управления транспортом</w:t>
      </w:r>
      <w:r>
        <w:rPr>
          <w:rFonts w:eastAsiaTheme="minorHAnsi"/>
          <w:lang w:eastAsia="en-US"/>
        </w:rPr>
        <w:t xml:space="preserve"> (далее – АС РЦУТ).</w:t>
      </w:r>
    </w:p>
    <w:p w:rsidR="005F031E" w:rsidRPr="00C10BBF" w:rsidRDefault="00C10BBF" w:rsidP="0033676F">
      <w:pPr>
        <w:pStyle w:val="aa"/>
        <w:numPr>
          <w:ilvl w:val="1"/>
          <w:numId w:val="23"/>
        </w:numPr>
        <w:ind w:left="0" w:firstLine="567"/>
        <w:jc w:val="both"/>
      </w:pPr>
      <w:r>
        <w:rPr>
          <w:rFonts w:eastAsiaTheme="minorHAnsi"/>
          <w:lang w:eastAsia="en-US"/>
        </w:rPr>
        <w:t>Е</w:t>
      </w:r>
      <w:r w:rsidR="005F031E" w:rsidRPr="00C10BBF">
        <w:rPr>
          <w:rFonts w:eastAsiaTheme="minorHAnsi"/>
          <w:lang w:eastAsia="en-US"/>
        </w:rPr>
        <w:t>дин</w:t>
      </w:r>
      <w:r>
        <w:rPr>
          <w:rFonts w:eastAsiaTheme="minorHAnsi"/>
          <w:lang w:eastAsia="en-US"/>
        </w:rPr>
        <w:t>ый</w:t>
      </w:r>
      <w:r w:rsidR="005F031E" w:rsidRPr="00C10BBF">
        <w:rPr>
          <w:rFonts w:eastAsiaTheme="minorHAnsi"/>
          <w:lang w:eastAsia="en-US"/>
        </w:rPr>
        <w:t xml:space="preserve"> центр обработки данных Волгоградской области</w:t>
      </w:r>
      <w:r>
        <w:rPr>
          <w:rFonts w:eastAsiaTheme="minorHAnsi"/>
          <w:lang w:eastAsia="en-US"/>
        </w:rPr>
        <w:t xml:space="preserve"> (далее – ЕЦОД).</w:t>
      </w:r>
    </w:p>
    <w:p w:rsidR="005F031E" w:rsidRPr="00C10BBF" w:rsidRDefault="00C10BBF" w:rsidP="0033676F">
      <w:pPr>
        <w:pStyle w:val="aa"/>
        <w:numPr>
          <w:ilvl w:val="1"/>
          <w:numId w:val="23"/>
        </w:numPr>
        <w:ind w:left="0" w:firstLine="567"/>
        <w:jc w:val="both"/>
      </w:pPr>
      <w:r>
        <w:rPr>
          <w:rFonts w:eastAsiaTheme="minorHAnsi"/>
          <w:lang w:eastAsia="en-US"/>
        </w:rPr>
        <w:t>С</w:t>
      </w:r>
      <w:r w:rsidR="005F031E" w:rsidRPr="00C10BBF">
        <w:rPr>
          <w:rFonts w:eastAsiaTheme="minorHAnsi"/>
          <w:lang w:eastAsia="en-US"/>
        </w:rPr>
        <w:t>истем</w:t>
      </w:r>
      <w:r>
        <w:rPr>
          <w:rFonts w:eastAsiaTheme="minorHAnsi"/>
          <w:lang w:eastAsia="en-US"/>
        </w:rPr>
        <w:t>а</w:t>
      </w:r>
      <w:r w:rsidR="005F031E" w:rsidRPr="00C10BBF">
        <w:rPr>
          <w:rFonts w:eastAsiaTheme="minorHAnsi"/>
          <w:lang w:eastAsia="en-US"/>
        </w:rPr>
        <w:t xml:space="preserve"> адаптивного управления светофорными объектами</w:t>
      </w:r>
      <w:r>
        <w:rPr>
          <w:rFonts w:eastAsiaTheme="minorHAnsi"/>
          <w:lang w:eastAsia="en-US"/>
        </w:rPr>
        <w:t xml:space="preserve"> (САУ</w:t>
      </w:r>
      <w:r w:rsidR="00ED2B5D">
        <w:rPr>
          <w:rFonts w:eastAsiaTheme="minorHAnsi"/>
          <w:lang w:eastAsia="en-US"/>
        </w:rPr>
        <w:t xml:space="preserve"> </w:t>
      </w:r>
      <w:r>
        <w:rPr>
          <w:rFonts w:eastAsiaTheme="minorHAnsi"/>
          <w:lang w:eastAsia="en-US"/>
        </w:rPr>
        <w:t>СО).</w:t>
      </w:r>
    </w:p>
    <w:p w:rsidR="005F031E" w:rsidRPr="00C10BBF" w:rsidRDefault="005F031E" w:rsidP="0033676F">
      <w:pPr>
        <w:pStyle w:val="aa"/>
        <w:numPr>
          <w:ilvl w:val="0"/>
          <w:numId w:val="23"/>
        </w:numPr>
        <w:ind w:left="0" w:firstLine="567"/>
        <w:jc w:val="both"/>
      </w:pPr>
      <w:r w:rsidRPr="00C10BBF">
        <w:t xml:space="preserve">Развитие </w:t>
      </w:r>
      <w:r w:rsidR="00321B39" w:rsidRPr="00C10BBF">
        <w:t xml:space="preserve">и </w:t>
      </w:r>
      <w:r w:rsidRPr="00C10BBF">
        <w:rPr>
          <w:rFonts w:eastAsiaTheme="minorHAnsi"/>
          <w:lang w:eastAsia="en-US"/>
        </w:rPr>
        <w:t>обеспечение функционирования</w:t>
      </w:r>
      <w:r w:rsidR="00321B39" w:rsidRPr="00C10BBF">
        <w:rPr>
          <w:rFonts w:eastAsiaTheme="minorHAnsi"/>
          <w:lang w:eastAsia="en-US"/>
        </w:rPr>
        <w:t xml:space="preserve"> комплексной информационной системы видеонаблюдения Волгоградской области (далее - КИСВВО) в составе двух основных компонентов:</w:t>
      </w:r>
    </w:p>
    <w:p w:rsidR="00321B39" w:rsidRPr="00C10BBF" w:rsidRDefault="0033676F" w:rsidP="0033676F">
      <w:pPr>
        <w:pStyle w:val="aa"/>
        <w:ind w:left="0" w:firstLine="567"/>
        <w:jc w:val="both"/>
      </w:pPr>
      <w:r>
        <w:rPr>
          <w:rFonts w:eastAsiaTheme="minorHAnsi"/>
          <w:lang w:eastAsia="en-US"/>
        </w:rPr>
        <w:t>2.1.</w:t>
      </w:r>
      <w:r>
        <w:rPr>
          <w:rFonts w:eastAsiaTheme="minorHAnsi"/>
          <w:lang w:eastAsia="en-US"/>
        </w:rPr>
        <w:tab/>
        <w:t>П</w:t>
      </w:r>
      <w:r w:rsidR="00321B39" w:rsidRPr="00C10BBF">
        <w:rPr>
          <w:rFonts w:eastAsiaTheme="minorHAnsi"/>
          <w:lang w:eastAsia="en-US"/>
        </w:rPr>
        <w:t xml:space="preserve">одсистема видеонаблюдения (наименование </w:t>
      </w:r>
      <w:r w:rsidR="00C10BBF" w:rsidRPr="00C10BBF">
        <w:rPr>
          <w:rFonts w:eastAsiaTheme="minorHAnsi"/>
          <w:lang w:eastAsia="en-US"/>
        </w:rPr>
        <w:t xml:space="preserve">нормативно не закреплено и </w:t>
      </w:r>
      <w:r w:rsidR="00321B39" w:rsidRPr="00C10BBF">
        <w:rPr>
          <w:rFonts w:eastAsiaTheme="minorHAnsi"/>
          <w:lang w:eastAsia="en-US"/>
        </w:rPr>
        <w:t xml:space="preserve">принято </w:t>
      </w:r>
      <w:r w:rsidR="00C10BBF" w:rsidRPr="00C10BBF">
        <w:rPr>
          <w:rFonts w:eastAsiaTheme="minorHAnsi"/>
          <w:lang w:eastAsia="en-US"/>
        </w:rPr>
        <w:t xml:space="preserve">для использования в настоящем документе для обозначения совокупности нескольких </w:t>
      </w:r>
      <w:r w:rsidR="00C10BBF">
        <w:rPr>
          <w:rFonts w:eastAsiaTheme="minorHAnsi"/>
          <w:lang w:eastAsia="en-US"/>
        </w:rPr>
        <w:t xml:space="preserve">взаимосвязанных </w:t>
      </w:r>
      <w:r w:rsidR="00C10BBF" w:rsidRPr="00C10BBF">
        <w:rPr>
          <w:rFonts w:eastAsiaTheme="minorHAnsi"/>
          <w:lang w:eastAsia="en-US"/>
        </w:rPr>
        <w:t>подсистем КИСВВО) (далее – ПВН)</w:t>
      </w:r>
      <w:r>
        <w:rPr>
          <w:rFonts w:eastAsiaTheme="minorHAnsi"/>
          <w:lang w:eastAsia="en-US"/>
        </w:rPr>
        <w:t>.</w:t>
      </w:r>
    </w:p>
    <w:p w:rsidR="00321B39" w:rsidRPr="00C10BBF" w:rsidRDefault="0033676F" w:rsidP="0033676F">
      <w:pPr>
        <w:autoSpaceDE w:val="0"/>
        <w:autoSpaceDN w:val="0"/>
        <w:adjustRightInd w:val="0"/>
        <w:ind w:firstLine="567"/>
        <w:jc w:val="both"/>
        <w:rPr>
          <w:rFonts w:eastAsiaTheme="minorHAnsi"/>
          <w:lang w:eastAsia="en-US"/>
        </w:rPr>
      </w:pPr>
      <w:r>
        <w:rPr>
          <w:rFonts w:eastAsiaTheme="minorHAnsi"/>
          <w:lang w:eastAsia="en-US"/>
        </w:rPr>
        <w:t>2.2.</w:t>
      </w:r>
      <w:r>
        <w:rPr>
          <w:rFonts w:eastAsiaTheme="minorHAnsi"/>
          <w:lang w:eastAsia="en-US"/>
        </w:rPr>
        <w:tab/>
        <w:t>П</w:t>
      </w:r>
      <w:r w:rsidR="00321B39" w:rsidRPr="00C10BBF">
        <w:rPr>
          <w:rFonts w:eastAsiaTheme="minorHAnsi"/>
          <w:lang w:eastAsia="en-US"/>
        </w:rPr>
        <w:t>одсистема контроля и выявления нарушений Правил дорожного движения</w:t>
      </w:r>
      <w:r w:rsidR="00C10BBF" w:rsidRPr="00C10BBF">
        <w:rPr>
          <w:rFonts w:eastAsiaTheme="minorHAnsi"/>
          <w:lang w:eastAsia="en-US"/>
        </w:rPr>
        <w:t xml:space="preserve"> (далее – ПКВН ПДД)</w:t>
      </w:r>
      <w:r w:rsidR="00560A47">
        <w:rPr>
          <w:rFonts w:eastAsiaTheme="minorHAnsi"/>
          <w:lang w:eastAsia="en-US"/>
        </w:rPr>
        <w:t>.</w:t>
      </w:r>
    </w:p>
    <w:p w:rsidR="004C13DA" w:rsidRDefault="004C13DA" w:rsidP="0078362E">
      <w:pPr>
        <w:ind w:firstLine="709"/>
        <w:jc w:val="both"/>
        <w:rPr>
          <w:rFonts w:eastAsiaTheme="minorHAnsi"/>
          <w:lang w:eastAsia="en-US"/>
        </w:rPr>
      </w:pPr>
      <w:r>
        <w:t xml:space="preserve">С 2018 года </w:t>
      </w:r>
      <w:r w:rsidR="0033676F">
        <w:t xml:space="preserve">подпрограмма </w:t>
      </w:r>
      <w:r w:rsidR="001B69CC">
        <w:t>«Безопасный город»</w:t>
      </w:r>
      <w:r w:rsidR="0033676F">
        <w:t xml:space="preserve"> трансформировалась в </w:t>
      </w:r>
      <w:r>
        <w:t>подпрограмм</w:t>
      </w:r>
      <w:r w:rsidR="0033676F">
        <w:t>у</w:t>
      </w:r>
      <w:r>
        <w:t xml:space="preserve"> «Создание, развитие и обеспечение функционирования средств автоматизации комплексной системы обеспечения безопасности жизнедеятельности населения на территории Волгоградской области» </w:t>
      </w:r>
      <w:r w:rsidR="001B69CC">
        <w:t xml:space="preserve">(далее – </w:t>
      </w:r>
      <w:r w:rsidR="00975C93">
        <w:t xml:space="preserve">подпрограмма </w:t>
      </w:r>
      <w:r w:rsidR="008F35FD">
        <w:t>«</w:t>
      </w:r>
      <w:r w:rsidR="001B69CC">
        <w:t>Средства автоматизации КСОБЖН»</w:t>
      </w:r>
      <w:r w:rsidR="008F35FD">
        <w:t>)</w:t>
      </w:r>
      <w:r w:rsidR="001B69CC">
        <w:t xml:space="preserve"> </w:t>
      </w:r>
      <w:r>
        <w:t xml:space="preserve">государственной программы </w:t>
      </w:r>
      <w:r w:rsidR="0033676F">
        <w:t xml:space="preserve">Волгоградской области </w:t>
      </w:r>
      <w:r>
        <w:t>«Обеспечение безопасности жизнедеятельности на территории Волгоградской области», утвержденной постановлением Администрации Волгоградской области о</w:t>
      </w:r>
      <w:r w:rsidR="0033676F">
        <w:t>т</w:t>
      </w:r>
      <w:r>
        <w:t xml:space="preserve"> 25.09.2017 № 507-</w:t>
      </w:r>
      <w:r w:rsidRPr="008F35FD">
        <w:t>п (далее – ГП ВО «Обеспечение безопасности»)</w:t>
      </w:r>
      <w:r w:rsidR="0078362E" w:rsidRPr="008F35FD">
        <w:t>,</w:t>
      </w:r>
      <w:r w:rsidR="0078362E">
        <w:t xml:space="preserve"> включившей в себя помимо мероприятий по завершению создания, развитию и обеспечению функционирования ранее упомянутых систем и компонентов мероприятия по </w:t>
      </w:r>
      <w:r w:rsidR="0078362E">
        <w:rPr>
          <w:rFonts w:eastAsiaTheme="minorHAnsi"/>
          <w:lang w:eastAsia="en-US"/>
        </w:rPr>
        <w:t>развитию и обеспечению функционирования ещё двух систем, которые ранее реализовывались в рамках других государственных программ или в качестве отдельной подпрограммы:</w:t>
      </w:r>
    </w:p>
    <w:p w:rsidR="0078362E" w:rsidRDefault="0078362E" w:rsidP="0078362E">
      <w:pPr>
        <w:autoSpaceDE w:val="0"/>
        <w:autoSpaceDN w:val="0"/>
        <w:adjustRightInd w:val="0"/>
        <w:ind w:firstLine="709"/>
        <w:jc w:val="both"/>
        <w:rPr>
          <w:rFonts w:eastAsiaTheme="minorHAnsi"/>
          <w:lang w:eastAsia="en-US"/>
        </w:rPr>
      </w:pPr>
      <w:r>
        <w:rPr>
          <w:rFonts w:eastAsiaTheme="minorHAnsi"/>
          <w:lang w:eastAsia="en-US"/>
        </w:rPr>
        <w:t>-система вызова экстренных оперативных служб по единому номеру "112" в Волгоградской области;</w:t>
      </w:r>
    </w:p>
    <w:p w:rsidR="0078362E" w:rsidRPr="00AB0E9E" w:rsidRDefault="0078362E" w:rsidP="00AB0E9E">
      <w:pPr>
        <w:autoSpaceDE w:val="0"/>
        <w:autoSpaceDN w:val="0"/>
        <w:adjustRightInd w:val="0"/>
        <w:ind w:firstLine="709"/>
        <w:jc w:val="both"/>
        <w:rPr>
          <w:rFonts w:eastAsiaTheme="minorHAnsi"/>
          <w:lang w:eastAsia="en-US"/>
        </w:rPr>
      </w:pPr>
      <w:r w:rsidRPr="00AB0E9E">
        <w:rPr>
          <w:rFonts w:eastAsiaTheme="minorHAnsi"/>
          <w:lang w:eastAsia="en-US"/>
        </w:rPr>
        <w:t>-региональная навигационно-информационн</w:t>
      </w:r>
      <w:r w:rsidR="00453B6A">
        <w:rPr>
          <w:rFonts w:eastAsiaTheme="minorHAnsi"/>
          <w:lang w:eastAsia="en-US"/>
        </w:rPr>
        <w:t>ая</w:t>
      </w:r>
      <w:r w:rsidRPr="00AB0E9E">
        <w:rPr>
          <w:rFonts w:eastAsiaTheme="minorHAnsi"/>
          <w:lang w:eastAsia="en-US"/>
        </w:rPr>
        <w:t xml:space="preserve"> система Волгоградской области.</w:t>
      </w:r>
    </w:p>
    <w:p w:rsidR="008F35FD" w:rsidRPr="00355C27" w:rsidRDefault="00355C27" w:rsidP="008F35FD">
      <w:pPr>
        <w:ind w:firstLine="709"/>
        <w:jc w:val="both"/>
      </w:pPr>
      <w:r w:rsidRPr="000A4BD4">
        <w:t>Не</w:t>
      </w:r>
      <w:r w:rsidR="008F35FD" w:rsidRPr="000A4BD4">
        <w:t xml:space="preserve">обходимо отметить, что </w:t>
      </w:r>
      <w:r w:rsidRPr="000A4BD4">
        <w:t>в</w:t>
      </w:r>
      <w:r w:rsidR="008F35FD" w:rsidRPr="000A4BD4">
        <w:t xml:space="preserve"> Волгоградской области правовой</w:t>
      </w:r>
      <w:r w:rsidRPr="000A4BD4">
        <w:t xml:space="preserve"> (иной)</w:t>
      </w:r>
      <w:r w:rsidR="008F35FD" w:rsidRPr="000A4BD4">
        <w:t xml:space="preserve"> акт, определяющий </w:t>
      </w:r>
      <w:r w:rsidR="00975C93" w:rsidRPr="000A4BD4">
        <w:t xml:space="preserve">перспективную </w:t>
      </w:r>
      <w:r w:rsidR="008F35FD" w:rsidRPr="000A4BD4">
        <w:t>структуру АПК «Безопасный город»</w:t>
      </w:r>
      <w:r w:rsidRPr="000A4BD4">
        <w:t>,</w:t>
      </w:r>
      <w:r w:rsidR="008F35FD" w:rsidRPr="000A4BD4">
        <w:t xml:space="preserve"> </w:t>
      </w:r>
      <w:r w:rsidRPr="000A4BD4">
        <w:t xml:space="preserve">перечень автоматизированных систем, </w:t>
      </w:r>
      <w:r w:rsidR="00975C93" w:rsidRPr="000A4BD4">
        <w:t xml:space="preserve">предполагаемых к </w:t>
      </w:r>
      <w:r w:rsidRPr="000A4BD4">
        <w:t>сопря</w:t>
      </w:r>
      <w:r w:rsidR="00975C93" w:rsidRPr="000A4BD4">
        <w:t>жению</w:t>
      </w:r>
      <w:r w:rsidRPr="000A4BD4">
        <w:t xml:space="preserve"> с</w:t>
      </w:r>
      <w:r w:rsidR="00975C93" w:rsidRPr="000A4BD4">
        <w:t xml:space="preserve"> АПК «Безопасный город»,</w:t>
      </w:r>
      <w:r w:rsidRPr="000A4BD4">
        <w:t xml:space="preserve"> </w:t>
      </w:r>
      <w:r w:rsidR="008F35FD" w:rsidRPr="000A4BD4">
        <w:t>отсутствует.</w:t>
      </w:r>
      <w:r w:rsidR="00975C93" w:rsidRPr="000A4BD4">
        <w:t xml:space="preserve"> В результате невозможно оценить степень необходимости и достаточности мероприятий, запланированных и реализуемых для создания (развития) АПК «Безопасный город».</w:t>
      </w:r>
    </w:p>
    <w:p w:rsidR="0078362E" w:rsidRPr="00AB0E9E" w:rsidRDefault="0078362E" w:rsidP="00AB0E9E">
      <w:pPr>
        <w:shd w:val="clear" w:color="auto" w:fill="FFFFFF"/>
        <w:ind w:firstLine="709"/>
        <w:jc w:val="both"/>
      </w:pPr>
      <w:r w:rsidRPr="00AB0E9E">
        <w:t xml:space="preserve">В рамках настоящей проверки </w:t>
      </w:r>
      <w:r w:rsidR="00AB0E9E" w:rsidRPr="00AB0E9E">
        <w:t xml:space="preserve">исследованы вопросы </w:t>
      </w:r>
      <w:r w:rsidRPr="00AB0E9E">
        <w:t xml:space="preserve">законности, эффективности (экономности и результативности) использования бюджетных средств, направленных </w:t>
      </w:r>
      <w:r w:rsidR="00AB0E9E" w:rsidRPr="00AB0E9E">
        <w:t xml:space="preserve">в 2017 году и за 9 месяцев 2018 года </w:t>
      </w:r>
      <w:r w:rsidRPr="00AB0E9E">
        <w:t xml:space="preserve">на </w:t>
      </w:r>
      <w:r w:rsidR="00AB0E9E" w:rsidRPr="00AB0E9E">
        <w:t xml:space="preserve">реализацию мероприятий, начатых (реализуемых) </w:t>
      </w:r>
      <w:r w:rsidR="008F35FD">
        <w:t>с</w:t>
      </w:r>
      <w:r w:rsidR="00AB0E9E" w:rsidRPr="00AB0E9E">
        <w:t xml:space="preserve"> 2017 года.</w:t>
      </w:r>
    </w:p>
    <w:p w:rsidR="00AB0E9E" w:rsidRDefault="008F35FD" w:rsidP="00245D4A">
      <w:pPr>
        <w:ind w:firstLine="709"/>
        <w:jc w:val="both"/>
      </w:pPr>
      <w:r>
        <w:t>И</w:t>
      </w:r>
      <w:r w:rsidR="00AB0E9E">
        <w:t>сполнителем названных подпрограмм и главным распорядителем бюджетных средств в</w:t>
      </w:r>
      <w:r>
        <w:t xml:space="preserve">ыступал </w:t>
      </w:r>
      <w:proofErr w:type="spellStart"/>
      <w:r w:rsidR="008B593E">
        <w:t>Облкоминформтехнологии</w:t>
      </w:r>
      <w:proofErr w:type="spellEnd"/>
      <w:r>
        <w:t xml:space="preserve">. </w:t>
      </w:r>
      <w:r w:rsidR="00AB0E9E">
        <w:t xml:space="preserve">Мероприятия исполнялись непосредственно </w:t>
      </w:r>
      <w:proofErr w:type="spellStart"/>
      <w:r w:rsidR="008B593E">
        <w:t>Облкоминформтехнологии</w:t>
      </w:r>
      <w:proofErr w:type="spellEnd"/>
      <w:r w:rsidR="00AB0E9E">
        <w:t xml:space="preserve"> и двумя казёнными государственными учреждениями Волгоградской области и получателями бюджетных средств – ГКУ «ЦИТ» и ГКУ «Безопасный регион», учредителями которых является </w:t>
      </w:r>
      <w:proofErr w:type="spellStart"/>
      <w:r w:rsidR="008B593E">
        <w:t>Облкоминформтехнологии</w:t>
      </w:r>
      <w:proofErr w:type="spellEnd"/>
      <w:r w:rsidR="00AB0E9E">
        <w:t>.</w:t>
      </w:r>
      <w:r w:rsidR="00245D4A">
        <w:t xml:space="preserve"> </w:t>
      </w:r>
      <w:r w:rsidR="00AB0E9E">
        <w:t xml:space="preserve">ГКУ </w:t>
      </w:r>
      <w:r w:rsidR="00AB0E9E">
        <w:lastRenderedPageBreak/>
        <w:t xml:space="preserve">«Безопасный регион» </w:t>
      </w:r>
      <w:r w:rsidR="00AB0E9E" w:rsidRPr="001369AF">
        <w:t xml:space="preserve">создано </w:t>
      </w:r>
      <w:r w:rsidR="00245D4A">
        <w:t xml:space="preserve">в конце 2017 года </w:t>
      </w:r>
      <w:r w:rsidR="00AB0E9E" w:rsidRPr="001369AF">
        <w:t xml:space="preserve">в результате реорганизации </w:t>
      </w:r>
      <w:r w:rsidR="00AB0E9E">
        <w:t>ГКУ «ЦИТ»</w:t>
      </w:r>
      <w:r w:rsidR="00245D4A">
        <w:t xml:space="preserve"> в форме выделения.</w:t>
      </w:r>
    </w:p>
    <w:p w:rsidR="00DB103F" w:rsidRDefault="00DB103F" w:rsidP="00DB103F">
      <w:pPr>
        <w:ind w:firstLine="709"/>
        <w:jc w:val="both"/>
      </w:pPr>
      <w:r>
        <w:t xml:space="preserve">В 2017 году и за 9 месяцев 2018 года в рамках </w:t>
      </w:r>
      <w:r w:rsidR="00975C93">
        <w:t xml:space="preserve">подпрограмм «Безопасный город» и «Средства автоматизации КСОБЖН» </w:t>
      </w:r>
      <w:r>
        <w:t xml:space="preserve">осуществлены расходы </w:t>
      </w:r>
      <w:r w:rsidR="000E759D">
        <w:t xml:space="preserve">в </w:t>
      </w:r>
      <w:r w:rsidR="000E759D" w:rsidRPr="000E759D">
        <w:t xml:space="preserve">размере </w:t>
      </w:r>
      <w:r w:rsidR="000E759D" w:rsidRPr="000E759D">
        <w:rPr>
          <w:bCs/>
          <w:color w:val="000000"/>
        </w:rPr>
        <w:t>1</w:t>
      </w:r>
      <w:r w:rsidR="000E759D">
        <w:rPr>
          <w:bCs/>
          <w:color w:val="000000"/>
        </w:rPr>
        <w:t> </w:t>
      </w:r>
      <w:r w:rsidR="000E759D" w:rsidRPr="000E759D">
        <w:rPr>
          <w:bCs/>
          <w:color w:val="000000"/>
        </w:rPr>
        <w:t>120</w:t>
      </w:r>
      <w:r w:rsidR="000E759D">
        <w:rPr>
          <w:bCs/>
          <w:color w:val="000000"/>
        </w:rPr>
        <w:t> </w:t>
      </w:r>
      <w:r w:rsidR="000E759D" w:rsidRPr="000E759D">
        <w:rPr>
          <w:bCs/>
          <w:color w:val="000000"/>
        </w:rPr>
        <w:t>577,1 тыс. руб.</w:t>
      </w:r>
      <w:r w:rsidR="000E759D">
        <w:rPr>
          <w:b/>
          <w:bCs/>
          <w:color w:val="000000"/>
          <w:sz w:val="20"/>
          <w:szCs w:val="20"/>
        </w:rPr>
        <w:t xml:space="preserve"> </w:t>
      </w:r>
      <w:r>
        <w:t>на создание, развитие и обеспечение работоспособности следующих ком</w:t>
      </w:r>
      <w:r w:rsidR="00B373C5">
        <w:t>понентов АПК «Безопасный город».</w:t>
      </w:r>
    </w:p>
    <w:tbl>
      <w:tblPr>
        <w:tblW w:w="9593" w:type="dxa"/>
        <w:tblInd w:w="99" w:type="dxa"/>
        <w:tblLook w:val="04A0" w:firstRow="1" w:lastRow="0" w:firstColumn="1" w:lastColumn="0" w:noHBand="0" w:noVBand="1"/>
      </w:tblPr>
      <w:tblGrid>
        <w:gridCol w:w="4404"/>
        <w:gridCol w:w="1332"/>
        <w:gridCol w:w="1206"/>
        <w:gridCol w:w="1280"/>
        <w:gridCol w:w="1371"/>
      </w:tblGrid>
      <w:tr w:rsidR="00585D41" w:rsidRPr="00BC5195" w:rsidTr="00BC136D">
        <w:trPr>
          <w:trHeight w:val="20"/>
        </w:trPr>
        <w:tc>
          <w:tcPr>
            <w:tcW w:w="4404"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585D41" w:rsidRPr="00BC5195" w:rsidRDefault="00585D41" w:rsidP="00BC136D">
            <w:pPr>
              <w:jc w:val="center"/>
              <w:rPr>
                <w:b/>
                <w:bCs/>
                <w:color w:val="000000"/>
                <w:sz w:val="20"/>
                <w:szCs w:val="20"/>
              </w:rPr>
            </w:pPr>
            <w:r w:rsidRPr="00BC5195">
              <w:rPr>
                <w:b/>
                <w:bCs/>
                <w:color w:val="000000"/>
                <w:sz w:val="20"/>
                <w:szCs w:val="20"/>
              </w:rPr>
              <w:t>Наименование мероприятия</w:t>
            </w:r>
          </w:p>
        </w:tc>
        <w:tc>
          <w:tcPr>
            <w:tcW w:w="1332"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585D41" w:rsidRPr="00BC5195" w:rsidRDefault="00585D41" w:rsidP="00BC136D">
            <w:pPr>
              <w:jc w:val="center"/>
              <w:rPr>
                <w:b/>
                <w:bCs/>
                <w:color w:val="000000"/>
                <w:sz w:val="20"/>
                <w:szCs w:val="20"/>
              </w:rPr>
            </w:pPr>
            <w:r w:rsidRPr="00BC5195">
              <w:rPr>
                <w:b/>
                <w:bCs/>
                <w:color w:val="000000"/>
                <w:sz w:val="20"/>
                <w:szCs w:val="20"/>
              </w:rPr>
              <w:t>Получатель</w:t>
            </w:r>
          </w:p>
        </w:tc>
        <w:tc>
          <w:tcPr>
            <w:tcW w:w="3857" w:type="dxa"/>
            <w:gridSpan w:val="3"/>
            <w:tcBorders>
              <w:top w:val="double" w:sz="4" w:space="0" w:color="auto"/>
              <w:left w:val="nil"/>
              <w:bottom w:val="single" w:sz="4" w:space="0" w:color="auto"/>
              <w:right w:val="double" w:sz="4" w:space="0" w:color="auto"/>
            </w:tcBorders>
            <w:shd w:val="clear" w:color="auto" w:fill="auto"/>
            <w:vAlign w:val="center"/>
            <w:hideMark/>
          </w:tcPr>
          <w:p w:rsidR="00585D41" w:rsidRPr="00BC5195" w:rsidRDefault="00585D41" w:rsidP="00BC136D">
            <w:pPr>
              <w:jc w:val="center"/>
              <w:rPr>
                <w:b/>
                <w:bCs/>
                <w:color w:val="000000"/>
                <w:sz w:val="20"/>
                <w:szCs w:val="20"/>
              </w:rPr>
            </w:pPr>
            <w:r w:rsidRPr="00BC5195">
              <w:rPr>
                <w:b/>
                <w:bCs/>
                <w:color w:val="000000"/>
                <w:sz w:val="20"/>
                <w:szCs w:val="20"/>
              </w:rPr>
              <w:t>Исполнено</w:t>
            </w:r>
          </w:p>
        </w:tc>
      </w:tr>
      <w:tr w:rsidR="00585D41" w:rsidRPr="00BC5195" w:rsidTr="00BC136D">
        <w:trPr>
          <w:trHeight w:val="20"/>
        </w:trPr>
        <w:tc>
          <w:tcPr>
            <w:tcW w:w="4404" w:type="dxa"/>
            <w:vMerge/>
            <w:tcBorders>
              <w:top w:val="single" w:sz="4" w:space="0" w:color="auto"/>
              <w:left w:val="double" w:sz="4" w:space="0" w:color="auto"/>
              <w:bottom w:val="double" w:sz="4" w:space="0" w:color="auto"/>
              <w:right w:val="single" w:sz="4" w:space="0" w:color="auto"/>
            </w:tcBorders>
            <w:vAlign w:val="center"/>
            <w:hideMark/>
          </w:tcPr>
          <w:p w:rsidR="00585D41" w:rsidRPr="00BC5195" w:rsidRDefault="00585D41" w:rsidP="00BC136D">
            <w:pPr>
              <w:rPr>
                <w:b/>
                <w:bCs/>
                <w:color w:val="000000"/>
                <w:sz w:val="20"/>
                <w:szCs w:val="20"/>
              </w:rPr>
            </w:pPr>
          </w:p>
        </w:tc>
        <w:tc>
          <w:tcPr>
            <w:tcW w:w="1332" w:type="dxa"/>
            <w:vMerge/>
            <w:tcBorders>
              <w:top w:val="single" w:sz="4" w:space="0" w:color="auto"/>
              <w:left w:val="single" w:sz="4" w:space="0" w:color="auto"/>
              <w:bottom w:val="double" w:sz="4" w:space="0" w:color="auto"/>
              <w:right w:val="single" w:sz="4" w:space="0" w:color="auto"/>
            </w:tcBorders>
            <w:vAlign w:val="center"/>
            <w:hideMark/>
          </w:tcPr>
          <w:p w:rsidR="00585D41" w:rsidRPr="00BC5195" w:rsidRDefault="00585D41" w:rsidP="00BC136D">
            <w:pPr>
              <w:rPr>
                <w:b/>
                <w:bCs/>
                <w:color w:val="000000"/>
                <w:sz w:val="20"/>
                <w:szCs w:val="20"/>
              </w:rPr>
            </w:pPr>
          </w:p>
        </w:tc>
        <w:tc>
          <w:tcPr>
            <w:tcW w:w="1206" w:type="dxa"/>
            <w:tcBorders>
              <w:top w:val="nil"/>
              <w:left w:val="nil"/>
              <w:bottom w:val="double" w:sz="4" w:space="0" w:color="auto"/>
              <w:right w:val="single" w:sz="4" w:space="0" w:color="auto"/>
            </w:tcBorders>
            <w:shd w:val="clear" w:color="auto" w:fill="auto"/>
            <w:vAlign w:val="center"/>
            <w:hideMark/>
          </w:tcPr>
          <w:p w:rsidR="00585D41" w:rsidRPr="00BC5195" w:rsidRDefault="00585D41" w:rsidP="00BC136D">
            <w:pPr>
              <w:jc w:val="center"/>
              <w:rPr>
                <w:b/>
                <w:bCs/>
                <w:color w:val="000000"/>
                <w:sz w:val="20"/>
                <w:szCs w:val="20"/>
              </w:rPr>
            </w:pPr>
            <w:r w:rsidRPr="00BC5195">
              <w:rPr>
                <w:b/>
                <w:bCs/>
                <w:color w:val="000000"/>
                <w:sz w:val="20"/>
                <w:szCs w:val="20"/>
              </w:rPr>
              <w:t xml:space="preserve">2017 </w:t>
            </w:r>
          </w:p>
        </w:tc>
        <w:tc>
          <w:tcPr>
            <w:tcW w:w="1280" w:type="dxa"/>
            <w:tcBorders>
              <w:top w:val="nil"/>
              <w:left w:val="nil"/>
              <w:bottom w:val="double" w:sz="4" w:space="0" w:color="auto"/>
              <w:right w:val="single" w:sz="4" w:space="0" w:color="auto"/>
            </w:tcBorders>
            <w:shd w:val="clear" w:color="auto" w:fill="auto"/>
            <w:vAlign w:val="center"/>
            <w:hideMark/>
          </w:tcPr>
          <w:p w:rsidR="00585D41" w:rsidRPr="00BC5195" w:rsidRDefault="00585D41" w:rsidP="00BC136D">
            <w:pPr>
              <w:jc w:val="center"/>
              <w:rPr>
                <w:b/>
                <w:bCs/>
                <w:color w:val="000000"/>
                <w:sz w:val="20"/>
                <w:szCs w:val="20"/>
              </w:rPr>
            </w:pPr>
            <w:r w:rsidRPr="00BC5195">
              <w:rPr>
                <w:b/>
                <w:bCs/>
                <w:color w:val="000000"/>
                <w:sz w:val="20"/>
                <w:szCs w:val="20"/>
              </w:rPr>
              <w:t>9 мес. 2018</w:t>
            </w:r>
          </w:p>
        </w:tc>
        <w:tc>
          <w:tcPr>
            <w:tcW w:w="1371" w:type="dxa"/>
            <w:tcBorders>
              <w:top w:val="nil"/>
              <w:left w:val="nil"/>
              <w:bottom w:val="double" w:sz="4" w:space="0" w:color="auto"/>
              <w:right w:val="double" w:sz="4" w:space="0" w:color="auto"/>
            </w:tcBorders>
            <w:shd w:val="clear" w:color="auto" w:fill="auto"/>
            <w:vAlign w:val="center"/>
            <w:hideMark/>
          </w:tcPr>
          <w:p w:rsidR="00585D41" w:rsidRPr="00BC5195" w:rsidRDefault="00585D41" w:rsidP="00BC136D">
            <w:pPr>
              <w:jc w:val="center"/>
              <w:rPr>
                <w:b/>
                <w:bCs/>
                <w:color w:val="000000"/>
                <w:sz w:val="20"/>
                <w:szCs w:val="20"/>
              </w:rPr>
            </w:pPr>
            <w:r w:rsidRPr="00BC5195">
              <w:rPr>
                <w:b/>
                <w:bCs/>
                <w:color w:val="000000"/>
                <w:sz w:val="20"/>
                <w:szCs w:val="20"/>
              </w:rPr>
              <w:t>Всего</w:t>
            </w:r>
          </w:p>
        </w:tc>
      </w:tr>
      <w:tr w:rsidR="00585D41" w:rsidRPr="00BC5195" w:rsidTr="00BC136D">
        <w:trPr>
          <w:trHeight w:val="20"/>
        </w:trPr>
        <w:tc>
          <w:tcPr>
            <w:tcW w:w="4404" w:type="dxa"/>
            <w:tcBorders>
              <w:top w:val="double" w:sz="4" w:space="0" w:color="auto"/>
              <w:left w:val="double" w:sz="4" w:space="0" w:color="auto"/>
              <w:bottom w:val="single" w:sz="4" w:space="0" w:color="auto"/>
              <w:right w:val="single" w:sz="4" w:space="0" w:color="auto"/>
            </w:tcBorders>
            <w:shd w:val="clear" w:color="000000" w:fill="EAF1DD"/>
            <w:vAlign w:val="center"/>
            <w:hideMark/>
          </w:tcPr>
          <w:p w:rsidR="00585D41" w:rsidRPr="00BC5195" w:rsidRDefault="00585D41" w:rsidP="00BC136D">
            <w:pPr>
              <w:rPr>
                <w:color w:val="000000"/>
                <w:sz w:val="20"/>
                <w:szCs w:val="20"/>
              </w:rPr>
            </w:pPr>
            <w:r w:rsidRPr="00BC5195">
              <w:rPr>
                <w:color w:val="000000"/>
                <w:sz w:val="20"/>
                <w:szCs w:val="20"/>
              </w:rPr>
              <w:t xml:space="preserve">Создание и обеспечение функционирования пилотного участка АПК «Безопасный город» в г. Волгограде </w:t>
            </w:r>
            <w:r w:rsidRPr="00BC5195">
              <w:rPr>
                <w:b/>
                <w:bCs/>
                <w:color w:val="000000"/>
                <w:sz w:val="20"/>
                <w:szCs w:val="20"/>
              </w:rPr>
              <w:t>(</w:t>
            </w:r>
            <w:r>
              <w:rPr>
                <w:b/>
                <w:bCs/>
                <w:color w:val="000000"/>
                <w:sz w:val="20"/>
                <w:szCs w:val="20"/>
              </w:rPr>
              <w:t xml:space="preserve">КСА </w:t>
            </w:r>
            <w:r w:rsidRPr="00BC5195">
              <w:rPr>
                <w:b/>
                <w:bCs/>
                <w:color w:val="000000"/>
                <w:sz w:val="20"/>
                <w:szCs w:val="20"/>
              </w:rPr>
              <w:t>ЕЦОР)</w:t>
            </w:r>
          </w:p>
        </w:tc>
        <w:tc>
          <w:tcPr>
            <w:tcW w:w="1332" w:type="dxa"/>
            <w:vMerge w:val="restart"/>
            <w:tcBorders>
              <w:top w:val="double" w:sz="4" w:space="0" w:color="auto"/>
              <w:left w:val="nil"/>
              <w:right w:val="single" w:sz="4" w:space="0" w:color="auto"/>
            </w:tcBorders>
            <w:shd w:val="clear" w:color="000000" w:fill="EAF1DD"/>
            <w:vAlign w:val="center"/>
            <w:hideMark/>
          </w:tcPr>
          <w:p w:rsidR="00585D41" w:rsidRPr="00BC5195" w:rsidRDefault="00585D41" w:rsidP="00585D41">
            <w:pPr>
              <w:jc w:val="center"/>
              <w:rPr>
                <w:color w:val="000000"/>
                <w:sz w:val="20"/>
                <w:szCs w:val="20"/>
              </w:rPr>
            </w:pPr>
            <w:proofErr w:type="spellStart"/>
            <w:r>
              <w:rPr>
                <w:color w:val="000000"/>
                <w:sz w:val="20"/>
                <w:szCs w:val="20"/>
              </w:rPr>
              <w:t>Облком</w:t>
            </w:r>
            <w:proofErr w:type="spellEnd"/>
            <w:r>
              <w:rPr>
                <w:color w:val="000000"/>
                <w:sz w:val="20"/>
                <w:szCs w:val="20"/>
              </w:rPr>
              <w:t>-</w:t>
            </w:r>
            <w:proofErr w:type="spellStart"/>
            <w:r>
              <w:rPr>
                <w:color w:val="000000"/>
                <w:sz w:val="20"/>
                <w:szCs w:val="20"/>
              </w:rPr>
              <w:t>информ</w:t>
            </w:r>
            <w:proofErr w:type="spellEnd"/>
            <w:r>
              <w:rPr>
                <w:color w:val="000000"/>
                <w:sz w:val="20"/>
                <w:szCs w:val="20"/>
              </w:rPr>
              <w:t>-технологий</w:t>
            </w:r>
          </w:p>
        </w:tc>
        <w:tc>
          <w:tcPr>
            <w:tcW w:w="1206" w:type="dxa"/>
            <w:tcBorders>
              <w:top w:val="double" w:sz="4" w:space="0" w:color="auto"/>
              <w:left w:val="nil"/>
              <w:bottom w:val="sing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0,0</w:t>
            </w:r>
          </w:p>
        </w:tc>
        <w:tc>
          <w:tcPr>
            <w:tcW w:w="1280" w:type="dxa"/>
            <w:tcBorders>
              <w:top w:val="double" w:sz="4" w:space="0" w:color="auto"/>
              <w:left w:val="nil"/>
              <w:bottom w:val="sing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57 824,8</w:t>
            </w:r>
          </w:p>
        </w:tc>
        <w:tc>
          <w:tcPr>
            <w:tcW w:w="1371" w:type="dxa"/>
            <w:tcBorders>
              <w:top w:val="double" w:sz="4" w:space="0" w:color="auto"/>
              <w:left w:val="nil"/>
              <w:bottom w:val="single" w:sz="4" w:space="0" w:color="auto"/>
              <w:right w:val="doub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57 824,8</w:t>
            </w:r>
          </w:p>
        </w:tc>
      </w:tr>
      <w:tr w:rsidR="00585D41" w:rsidRPr="00BC5195" w:rsidTr="00BC136D">
        <w:trPr>
          <w:trHeight w:val="20"/>
        </w:trPr>
        <w:tc>
          <w:tcPr>
            <w:tcW w:w="4404" w:type="dxa"/>
            <w:tcBorders>
              <w:top w:val="nil"/>
              <w:left w:val="double" w:sz="4" w:space="0" w:color="auto"/>
              <w:bottom w:val="single" w:sz="4" w:space="0" w:color="auto"/>
              <w:right w:val="single" w:sz="4" w:space="0" w:color="auto"/>
            </w:tcBorders>
            <w:shd w:val="clear" w:color="000000" w:fill="EAF1DD"/>
            <w:vAlign w:val="center"/>
            <w:hideMark/>
          </w:tcPr>
          <w:p w:rsidR="00585D41" w:rsidRPr="00BC5195" w:rsidRDefault="00585D41" w:rsidP="00BC136D">
            <w:pPr>
              <w:rPr>
                <w:color w:val="000000"/>
                <w:sz w:val="20"/>
                <w:szCs w:val="20"/>
              </w:rPr>
            </w:pPr>
            <w:r w:rsidRPr="00BC5195">
              <w:rPr>
                <w:color w:val="000000"/>
                <w:sz w:val="20"/>
                <w:szCs w:val="20"/>
              </w:rPr>
              <w:t>Создание и обеспечение функционирования ситуационного центра Губернатора</w:t>
            </w:r>
          </w:p>
        </w:tc>
        <w:tc>
          <w:tcPr>
            <w:tcW w:w="1332" w:type="dxa"/>
            <w:vMerge/>
            <w:tcBorders>
              <w:left w:val="nil"/>
              <w:bottom w:val="single" w:sz="4" w:space="0" w:color="auto"/>
              <w:right w:val="single" w:sz="4" w:space="0" w:color="auto"/>
            </w:tcBorders>
            <w:shd w:val="clear" w:color="000000" w:fill="EAF1DD"/>
            <w:vAlign w:val="center"/>
            <w:hideMark/>
          </w:tcPr>
          <w:p w:rsidR="00585D41" w:rsidRPr="00BC5195" w:rsidRDefault="00585D41" w:rsidP="00BC136D">
            <w:pPr>
              <w:jc w:val="center"/>
              <w:rPr>
                <w:color w:val="000000"/>
                <w:sz w:val="20"/>
                <w:szCs w:val="20"/>
              </w:rPr>
            </w:pPr>
          </w:p>
        </w:tc>
        <w:tc>
          <w:tcPr>
            <w:tcW w:w="1206" w:type="dxa"/>
            <w:tcBorders>
              <w:top w:val="nil"/>
              <w:left w:val="nil"/>
              <w:bottom w:val="sing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90,0</w:t>
            </w:r>
          </w:p>
        </w:tc>
        <w:tc>
          <w:tcPr>
            <w:tcW w:w="1280" w:type="dxa"/>
            <w:tcBorders>
              <w:top w:val="nil"/>
              <w:left w:val="nil"/>
              <w:bottom w:val="sing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107 730,8</w:t>
            </w:r>
          </w:p>
        </w:tc>
        <w:tc>
          <w:tcPr>
            <w:tcW w:w="1371" w:type="dxa"/>
            <w:tcBorders>
              <w:top w:val="nil"/>
              <w:left w:val="nil"/>
              <w:bottom w:val="single" w:sz="4" w:space="0" w:color="auto"/>
              <w:right w:val="doub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107 820,8</w:t>
            </w:r>
          </w:p>
        </w:tc>
      </w:tr>
      <w:tr w:rsidR="00585D41" w:rsidRPr="00BC5195" w:rsidTr="00BC136D">
        <w:trPr>
          <w:trHeight w:val="20"/>
        </w:trPr>
        <w:tc>
          <w:tcPr>
            <w:tcW w:w="4404" w:type="dxa"/>
            <w:tcBorders>
              <w:top w:val="nil"/>
              <w:left w:val="double" w:sz="4" w:space="0" w:color="auto"/>
              <w:bottom w:val="single" w:sz="4" w:space="0" w:color="auto"/>
              <w:right w:val="single" w:sz="4" w:space="0" w:color="auto"/>
            </w:tcBorders>
            <w:shd w:val="clear" w:color="000000" w:fill="EAF1DD"/>
            <w:vAlign w:val="center"/>
            <w:hideMark/>
          </w:tcPr>
          <w:p w:rsidR="00585D41" w:rsidRPr="00BC5195" w:rsidRDefault="00585D41" w:rsidP="00BC136D">
            <w:pPr>
              <w:rPr>
                <w:color w:val="000000"/>
                <w:sz w:val="20"/>
                <w:szCs w:val="20"/>
              </w:rPr>
            </w:pPr>
            <w:r w:rsidRPr="00BC5195">
              <w:rPr>
                <w:color w:val="000000"/>
                <w:sz w:val="20"/>
                <w:szCs w:val="20"/>
              </w:rPr>
              <w:t xml:space="preserve">Выполнение работ по созданию и обеспечению функционирования единого центра обработки данных </w:t>
            </w:r>
            <w:r w:rsidRPr="00BC5195">
              <w:rPr>
                <w:b/>
                <w:bCs/>
                <w:color w:val="000000"/>
                <w:sz w:val="20"/>
                <w:szCs w:val="20"/>
              </w:rPr>
              <w:t>(ЕЦОД)</w:t>
            </w:r>
          </w:p>
        </w:tc>
        <w:tc>
          <w:tcPr>
            <w:tcW w:w="1332" w:type="dxa"/>
            <w:vMerge w:val="restart"/>
            <w:tcBorders>
              <w:top w:val="nil"/>
              <w:left w:val="nil"/>
              <w:right w:val="single" w:sz="4" w:space="0" w:color="auto"/>
            </w:tcBorders>
            <w:shd w:val="clear" w:color="000000" w:fill="EAF1DD"/>
            <w:vAlign w:val="center"/>
            <w:hideMark/>
          </w:tcPr>
          <w:p w:rsidR="00585D41" w:rsidRPr="00BC5195" w:rsidRDefault="00585D41" w:rsidP="00585D41">
            <w:pPr>
              <w:jc w:val="center"/>
              <w:rPr>
                <w:color w:val="000000"/>
                <w:sz w:val="20"/>
                <w:szCs w:val="20"/>
              </w:rPr>
            </w:pPr>
            <w:r>
              <w:rPr>
                <w:color w:val="000000"/>
                <w:sz w:val="20"/>
                <w:szCs w:val="20"/>
              </w:rPr>
              <w:t>ГКУ «</w:t>
            </w:r>
            <w:r w:rsidRPr="00BC5195">
              <w:rPr>
                <w:color w:val="000000"/>
                <w:sz w:val="20"/>
                <w:szCs w:val="20"/>
              </w:rPr>
              <w:t>ЦИТ</w:t>
            </w:r>
            <w:r>
              <w:rPr>
                <w:color w:val="000000"/>
                <w:sz w:val="20"/>
                <w:szCs w:val="20"/>
              </w:rPr>
              <w:t>»</w:t>
            </w:r>
          </w:p>
        </w:tc>
        <w:tc>
          <w:tcPr>
            <w:tcW w:w="1206" w:type="dxa"/>
            <w:tcBorders>
              <w:top w:val="nil"/>
              <w:left w:val="nil"/>
              <w:bottom w:val="sing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23 754,6</w:t>
            </w:r>
          </w:p>
        </w:tc>
        <w:tc>
          <w:tcPr>
            <w:tcW w:w="1280" w:type="dxa"/>
            <w:tcBorders>
              <w:top w:val="nil"/>
              <w:left w:val="nil"/>
              <w:bottom w:val="sing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55 427,3</w:t>
            </w:r>
          </w:p>
        </w:tc>
        <w:tc>
          <w:tcPr>
            <w:tcW w:w="1371" w:type="dxa"/>
            <w:tcBorders>
              <w:top w:val="nil"/>
              <w:left w:val="nil"/>
              <w:bottom w:val="single" w:sz="4" w:space="0" w:color="auto"/>
              <w:right w:val="doub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79 181,9</w:t>
            </w:r>
          </w:p>
        </w:tc>
      </w:tr>
      <w:tr w:rsidR="00585D41" w:rsidRPr="00BC5195" w:rsidTr="00BC136D">
        <w:trPr>
          <w:trHeight w:val="20"/>
        </w:trPr>
        <w:tc>
          <w:tcPr>
            <w:tcW w:w="4404" w:type="dxa"/>
            <w:tcBorders>
              <w:top w:val="nil"/>
              <w:left w:val="double" w:sz="4" w:space="0" w:color="auto"/>
              <w:bottom w:val="single" w:sz="4" w:space="0" w:color="auto"/>
              <w:right w:val="single" w:sz="4" w:space="0" w:color="auto"/>
            </w:tcBorders>
            <w:shd w:val="clear" w:color="000000" w:fill="EAF1DD"/>
            <w:vAlign w:val="center"/>
            <w:hideMark/>
          </w:tcPr>
          <w:p w:rsidR="00585D41" w:rsidRPr="00BC5195" w:rsidRDefault="00585D41" w:rsidP="00BC136D">
            <w:pPr>
              <w:rPr>
                <w:color w:val="000000"/>
                <w:sz w:val="20"/>
                <w:szCs w:val="20"/>
              </w:rPr>
            </w:pPr>
            <w:r w:rsidRPr="00BC5195">
              <w:rPr>
                <w:color w:val="000000"/>
                <w:sz w:val="20"/>
                <w:szCs w:val="20"/>
              </w:rPr>
              <w:t xml:space="preserve">Создание и обеспечение функционирования автоматизированной системы регионального центра управления транспортом </w:t>
            </w:r>
            <w:r w:rsidRPr="00BC5195">
              <w:rPr>
                <w:b/>
                <w:bCs/>
                <w:color w:val="000000"/>
                <w:sz w:val="20"/>
                <w:szCs w:val="20"/>
              </w:rPr>
              <w:t>(РЦУТ)</w:t>
            </w:r>
          </w:p>
        </w:tc>
        <w:tc>
          <w:tcPr>
            <w:tcW w:w="1332" w:type="dxa"/>
            <w:vMerge/>
            <w:tcBorders>
              <w:left w:val="nil"/>
              <w:bottom w:val="single" w:sz="4" w:space="0" w:color="auto"/>
              <w:right w:val="single" w:sz="4" w:space="0" w:color="auto"/>
            </w:tcBorders>
            <w:shd w:val="clear" w:color="000000" w:fill="EAF1DD"/>
            <w:vAlign w:val="center"/>
            <w:hideMark/>
          </w:tcPr>
          <w:p w:rsidR="00585D41" w:rsidRPr="00BC5195" w:rsidRDefault="00585D41" w:rsidP="00BC136D">
            <w:pPr>
              <w:jc w:val="center"/>
              <w:rPr>
                <w:color w:val="000000"/>
                <w:sz w:val="20"/>
                <w:szCs w:val="20"/>
              </w:rPr>
            </w:pPr>
          </w:p>
        </w:tc>
        <w:tc>
          <w:tcPr>
            <w:tcW w:w="1206" w:type="dxa"/>
            <w:tcBorders>
              <w:top w:val="nil"/>
              <w:left w:val="nil"/>
              <w:bottom w:val="sing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0,0</w:t>
            </w:r>
          </w:p>
        </w:tc>
        <w:tc>
          <w:tcPr>
            <w:tcW w:w="1280" w:type="dxa"/>
            <w:tcBorders>
              <w:top w:val="nil"/>
              <w:left w:val="nil"/>
              <w:bottom w:val="sing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47 959,0</w:t>
            </w:r>
          </w:p>
        </w:tc>
        <w:tc>
          <w:tcPr>
            <w:tcW w:w="1371" w:type="dxa"/>
            <w:tcBorders>
              <w:top w:val="nil"/>
              <w:left w:val="nil"/>
              <w:bottom w:val="single" w:sz="4" w:space="0" w:color="auto"/>
              <w:right w:val="doub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47 959,0</w:t>
            </w:r>
          </w:p>
        </w:tc>
      </w:tr>
      <w:tr w:rsidR="00585D41" w:rsidRPr="00BC5195" w:rsidTr="00BC136D">
        <w:trPr>
          <w:trHeight w:val="20"/>
        </w:trPr>
        <w:tc>
          <w:tcPr>
            <w:tcW w:w="4404" w:type="dxa"/>
            <w:tcBorders>
              <w:top w:val="single" w:sz="4" w:space="0" w:color="auto"/>
              <w:left w:val="double" w:sz="4" w:space="0" w:color="auto"/>
              <w:bottom w:val="double" w:sz="4" w:space="0" w:color="auto"/>
              <w:right w:val="single" w:sz="4" w:space="0" w:color="auto"/>
            </w:tcBorders>
            <w:shd w:val="clear" w:color="000000" w:fill="EAF1DD"/>
            <w:vAlign w:val="center"/>
            <w:hideMark/>
          </w:tcPr>
          <w:p w:rsidR="00585D41" w:rsidRPr="00BC5195" w:rsidRDefault="00585D41" w:rsidP="00BC136D">
            <w:pPr>
              <w:rPr>
                <w:color w:val="000000"/>
                <w:sz w:val="20"/>
                <w:szCs w:val="20"/>
              </w:rPr>
            </w:pPr>
            <w:r w:rsidRPr="00BC5195">
              <w:rPr>
                <w:color w:val="000000"/>
                <w:sz w:val="20"/>
                <w:szCs w:val="20"/>
              </w:rPr>
              <w:t xml:space="preserve">Создание и обеспечение внедрения системы адаптивного управления светофорными объектами </w:t>
            </w:r>
            <w:r>
              <w:rPr>
                <w:color w:val="000000"/>
                <w:sz w:val="20"/>
                <w:szCs w:val="20"/>
              </w:rPr>
              <w:t>(</w:t>
            </w:r>
            <w:r w:rsidRPr="00585D41">
              <w:rPr>
                <w:b/>
                <w:color w:val="000000"/>
                <w:sz w:val="20"/>
                <w:szCs w:val="20"/>
              </w:rPr>
              <w:t>САУ СО</w:t>
            </w:r>
            <w:r>
              <w:rPr>
                <w:color w:val="000000"/>
                <w:sz w:val="20"/>
                <w:szCs w:val="20"/>
              </w:rPr>
              <w:t>)</w:t>
            </w:r>
          </w:p>
        </w:tc>
        <w:tc>
          <w:tcPr>
            <w:tcW w:w="1332" w:type="dxa"/>
            <w:tcBorders>
              <w:top w:val="single" w:sz="4" w:space="0" w:color="auto"/>
              <w:left w:val="nil"/>
              <w:bottom w:val="double" w:sz="4" w:space="0" w:color="auto"/>
              <w:right w:val="single" w:sz="4" w:space="0" w:color="auto"/>
            </w:tcBorders>
            <w:shd w:val="clear" w:color="000000" w:fill="EAF1DD"/>
            <w:vAlign w:val="center"/>
            <w:hideMark/>
          </w:tcPr>
          <w:p w:rsidR="00585D41" w:rsidRPr="00BC5195" w:rsidRDefault="00585D41" w:rsidP="00453B6A">
            <w:pPr>
              <w:jc w:val="center"/>
              <w:rPr>
                <w:color w:val="000000"/>
                <w:sz w:val="20"/>
                <w:szCs w:val="20"/>
              </w:rPr>
            </w:pPr>
            <w:proofErr w:type="spellStart"/>
            <w:r>
              <w:rPr>
                <w:color w:val="000000"/>
                <w:sz w:val="20"/>
                <w:szCs w:val="20"/>
              </w:rPr>
              <w:t>Облком</w:t>
            </w:r>
            <w:proofErr w:type="spellEnd"/>
            <w:r>
              <w:rPr>
                <w:color w:val="000000"/>
                <w:sz w:val="20"/>
                <w:szCs w:val="20"/>
              </w:rPr>
              <w:t>-</w:t>
            </w:r>
            <w:proofErr w:type="spellStart"/>
            <w:r>
              <w:rPr>
                <w:color w:val="000000"/>
                <w:sz w:val="20"/>
                <w:szCs w:val="20"/>
              </w:rPr>
              <w:t>информ</w:t>
            </w:r>
            <w:proofErr w:type="spellEnd"/>
            <w:r>
              <w:rPr>
                <w:color w:val="000000"/>
                <w:sz w:val="20"/>
                <w:szCs w:val="20"/>
              </w:rPr>
              <w:t>-технологи</w:t>
            </w:r>
            <w:r w:rsidR="00453B6A">
              <w:rPr>
                <w:color w:val="000000"/>
                <w:sz w:val="20"/>
                <w:szCs w:val="20"/>
              </w:rPr>
              <w:t>и</w:t>
            </w:r>
          </w:p>
        </w:tc>
        <w:tc>
          <w:tcPr>
            <w:tcW w:w="1206" w:type="dxa"/>
            <w:tcBorders>
              <w:top w:val="single" w:sz="4" w:space="0" w:color="auto"/>
              <w:left w:val="nil"/>
              <w:bottom w:val="doub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29 849,4</w:t>
            </w:r>
          </w:p>
        </w:tc>
        <w:tc>
          <w:tcPr>
            <w:tcW w:w="1280" w:type="dxa"/>
            <w:tcBorders>
              <w:top w:val="single" w:sz="4" w:space="0" w:color="auto"/>
              <w:left w:val="nil"/>
              <w:bottom w:val="double" w:sz="4" w:space="0" w:color="auto"/>
              <w:right w:val="sing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90 904,0</w:t>
            </w:r>
          </w:p>
        </w:tc>
        <w:tc>
          <w:tcPr>
            <w:tcW w:w="1371" w:type="dxa"/>
            <w:tcBorders>
              <w:top w:val="single" w:sz="4" w:space="0" w:color="auto"/>
              <w:left w:val="nil"/>
              <w:bottom w:val="double" w:sz="4" w:space="0" w:color="auto"/>
              <w:right w:val="double" w:sz="4" w:space="0" w:color="auto"/>
            </w:tcBorders>
            <w:shd w:val="clear" w:color="000000" w:fill="EAF1DD"/>
            <w:vAlign w:val="center"/>
            <w:hideMark/>
          </w:tcPr>
          <w:p w:rsidR="00585D41" w:rsidRPr="00BC5195" w:rsidRDefault="00585D41" w:rsidP="00BC136D">
            <w:pPr>
              <w:jc w:val="right"/>
              <w:rPr>
                <w:color w:val="000000"/>
                <w:sz w:val="20"/>
                <w:szCs w:val="20"/>
              </w:rPr>
            </w:pPr>
            <w:r w:rsidRPr="00BC5195">
              <w:rPr>
                <w:color w:val="000000"/>
                <w:sz w:val="20"/>
                <w:szCs w:val="20"/>
              </w:rPr>
              <w:t>120 753,4</w:t>
            </w:r>
          </w:p>
        </w:tc>
      </w:tr>
      <w:tr w:rsidR="00585D41" w:rsidRPr="00BC5195" w:rsidTr="00BC136D">
        <w:trPr>
          <w:trHeight w:val="20"/>
        </w:trPr>
        <w:tc>
          <w:tcPr>
            <w:tcW w:w="4404" w:type="dxa"/>
            <w:tcBorders>
              <w:top w:val="double" w:sz="4" w:space="0" w:color="auto"/>
              <w:left w:val="double" w:sz="4" w:space="0" w:color="auto"/>
              <w:bottom w:val="single" w:sz="4" w:space="0" w:color="auto"/>
              <w:right w:val="single" w:sz="4" w:space="0" w:color="auto"/>
            </w:tcBorders>
            <w:shd w:val="clear" w:color="000000" w:fill="DBEEF3"/>
            <w:vAlign w:val="center"/>
            <w:hideMark/>
          </w:tcPr>
          <w:p w:rsidR="00585D41" w:rsidRPr="00BC5195" w:rsidRDefault="00585D41" w:rsidP="00BC136D">
            <w:pPr>
              <w:rPr>
                <w:color w:val="000000"/>
                <w:sz w:val="20"/>
                <w:szCs w:val="20"/>
              </w:rPr>
            </w:pPr>
            <w:r w:rsidRPr="00BC5195">
              <w:rPr>
                <w:color w:val="000000"/>
                <w:sz w:val="20"/>
                <w:szCs w:val="20"/>
              </w:rPr>
              <w:t>Приобретение услуги фиксации нарушения скоростного режима (средняя скорость) на региональных участках федеральных автодорог</w:t>
            </w:r>
          </w:p>
        </w:tc>
        <w:tc>
          <w:tcPr>
            <w:tcW w:w="1332" w:type="dxa"/>
            <w:vMerge w:val="restart"/>
            <w:tcBorders>
              <w:top w:val="double" w:sz="4" w:space="0" w:color="auto"/>
              <w:left w:val="single" w:sz="4" w:space="0" w:color="auto"/>
              <w:bottom w:val="single" w:sz="4" w:space="0" w:color="000000"/>
              <w:right w:val="single" w:sz="4" w:space="0" w:color="auto"/>
            </w:tcBorders>
            <w:shd w:val="clear" w:color="000000" w:fill="DBEEF3"/>
            <w:vAlign w:val="center"/>
            <w:hideMark/>
          </w:tcPr>
          <w:p w:rsidR="00585D41" w:rsidRDefault="00585D41" w:rsidP="00BC136D">
            <w:pPr>
              <w:jc w:val="center"/>
              <w:rPr>
                <w:color w:val="000000"/>
                <w:sz w:val="20"/>
                <w:szCs w:val="20"/>
              </w:rPr>
            </w:pPr>
            <w:r w:rsidRPr="00BC5195">
              <w:rPr>
                <w:color w:val="000000"/>
                <w:sz w:val="20"/>
                <w:szCs w:val="20"/>
              </w:rPr>
              <w:t>ГКУ «ЦИТ»</w:t>
            </w:r>
            <w:r w:rsidR="00453B6A">
              <w:rPr>
                <w:color w:val="000000"/>
                <w:sz w:val="20"/>
                <w:szCs w:val="20"/>
              </w:rPr>
              <w:t>,</w:t>
            </w:r>
          </w:p>
          <w:p w:rsidR="00585D41" w:rsidRPr="00BC5195" w:rsidRDefault="00585D41" w:rsidP="00BC136D">
            <w:pPr>
              <w:jc w:val="center"/>
              <w:rPr>
                <w:color w:val="000000"/>
                <w:sz w:val="20"/>
                <w:szCs w:val="20"/>
              </w:rPr>
            </w:pPr>
            <w:r w:rsidRPr="00BC5195">
              <w:rPr>
                <w:color w:val="000000"/>
                <w:sz w:val="20"/>
                <w:szCs w:val="20"/>
              </w:rPr>
              <w:t xml:space="preserve">ГКУ </w:t>
            </w:r>
            <w:r>
              <w:rPr>
                <w:color w:val="000000"/>
                <w:sz w:val="20"/>
                <w:szCs w:val="20"/>
              </w:rPr>
              <w:t>«</w:t>
            </w:r>
            <w:r w:rsidRPr="00BC5195">
              <w:rPr>
                <w:color w:val="000000"/>
                <w:sz w:val="20"/>
                <w:szCs w:val="20"/>
              </w:rPr>
              <w:t>Безопасный регион</w:t>
            </w:r>
            <w:r>
              <w:rPr>
                <w:color w:val="000000"/>
                <w:sz w:val="20"/>
                <w:szCs w:val="20"/>
              </w:rPr>
              <w:t>»</w:t>
            </w:r>
          </w:p>
        </w:tc>
        <w:tc>
          <w:tcPr>
            <w:tcW w:w="1206" w:type="dxa"/>
            <w:tcBorders>
              <w:top w:val="double" w:sz="4" w:space="0" w:color="auto"/>
              <w:left w:val="nil"/>
              <w:bottom w:val="single" w:sz="4" w:space="0" w:color="auto"/>
              <w:right w:val="single" w:sz="4" w:space="0" w:color="auto"/>
            </w:tcBorders>
            <w:shd w:val="clear" w:color="000000" w:fill="DBEEF3"/>
            <w:vAlign w:val="center"/>
            <w:hideMark/>
          </w:tcPr>
          <w:p w:rsidR="00585D41" w:rsidRPr="00BC5195" w:rsidRDefault="00585D41" w:rsidP="00BC136D">
            <w:pPr>
              <w:jc w:val="right"/>
              <w:rPr>
                <w:color w:val="000000"/>
                <w:sz w:val="20"/>
                <w:szCs w:val="20"/>
              </w:rPr>
            </w:pPr>
            <w:r w:rsidRPr="00BC5195">
              <w:rPr>
                <w:color w:val="000000"/>
                <w:sz w:val="20"/>
                <w:szCs w:val="20"/>
              </w:rPr>
              <w:t>40 136,6</w:t>
            </w:r>
          </w:p>
        </w:tc>
        <w:tc>
          <w:tcPr>
            <w:tcW w:w="1280" w:type="dxa"/>
            <w:vMerge w:val="restart"/>
            <w:tcBorders>
              <w:top w:val="double" w:sz="4" w:space="0" w:color="auto"/>
              <w:left w:val="single" w:sz="4" w:space="0" w:color="auto"/>
              <w:bottom w:val="single" w:sz="4" w:space="0" w:color="auto"/>
              <w:right w:val="single" w:sz="4" w:space="0" w:color="auto"/>
            </w:tcBorders>
            <w:shd w:val="clear" w:color="000000" w:fill="DBEEF3"/>
            <w:noWrap/>
            <w:vAlign w:val="center"/>
            <w:hideMark/>
          </w:tcPr>
          <w:p w:rsidR="00585D41" w:rsidRPr="00BC5195" w:rsidRDefault="00585D41" w:rsidP="00BC136D">
            <w:pPr>
              <w:jc w:val="right"/>
              <w:rPr>
                <w:color w:val="000000"/>
                <w:sz w:val="20"/>
                <w:szCs w:val="20"/>
              </w:rPr>
            </w:pPr>
            <w:r w:rsidRPr="00BC5195">
              <w:rPr>
                <w:color w:val="000000"/>
                <w:sz w:val="20"/>
                <w:szCs w:val="20"/>
              </w:rPr>
              <w:t>389 893,9</w:t>
            </w:r>
          </w:p>
        </w:tc>
        <w:tc>
          <w:tcPr>
            <w:tcW w:w="1371" w:type="dxa"/>
            <w:vMerge w:val="restart"/>
            <w:tcBorders>
              <w:top w:val="double" w:sz="4" w:space="0" w:color="auto"/>
              <w:left w:val="single" w:sz="4" w:space="0" w:color="auto"/>
              <w:bottom w:val="single" w:sz="4" w:space="0" w:color="auto"/>
              <w:right w:val="double" w:sz="4" w:space="0" w:color="auto"/>
            </w:tcBorders>
            <w:shd w:val="clear" w:color="000000" w:fill="DBEEF3"/>
            <w:noWrap/>
            <w:vAlign w:val="center"/>
            <w:hideMark/>
          </w:tcPr>
          <w:p w:rsidR="00585D41" w:rsidRPr="00BC5195" w:rsidRDefault="00585D41" w:rsidP="00BC136D">
            <w:pPr>
              <w:jc w:val="right"/>
              <w:rPr>
                <w:color w:val="000000"/>
                <w:sz w:val="20"/>
                <w:szCs w:val="20"/>
              </w:rPr>
            </w:pPr>
            <w:r w:rsidRPr="00191A0E">
              <w:rPr>
                <w:color w:val="000000"/>
                <w:sz w:val="20"/>
                <w:szCs w:val="20"/>
              </w:rPr>
              <w:t>551</w:t>
            </w:r>
            <w:r>
              <w:rPr>
                <w:color w:val="000000"/>
                <w:sz w:val="20"/>
                <w:szCs w:val="20"/>
                <w:lang w:val="en-US"/>
              </w:rPr>
              <w:t xml:space="preserve"> </w:t>
            </w:r>
            <w:r w:rsidRPr="00191A0E">
              <w:rPr>
                <w:color w:val="000000"/>
                <w:sz w:val="20"/>
                <w:szCs w:val="20"/>
              </w:rPr>
              <w:t>063,3</w:t>
            </w:r>
          </w:p>
        </w:tc>
      </w:tr>
      <w:tr w:rsidR="00585D41" w:rsidRPr="00BC5195" w:rsidTr="00BC136D">
        <w:trPr>
          <w:trHeight w:val="20"/>
        </w:trPr>
        <w:tc>
          <w:tcPr>
            <w:tcW w:w="4404" w:type="dxa"/>
            <w:tcBorders>
              <w:top w:val="nil"/>
              <w:left w:val="double" w:sz="4" w:space="0" w:color="auto"/>
              <w:bottom w:val="single" w:sz="4" w:space="0" w:color="auto"/>
              <w:right w:val="single" w:sz="4" w:space="0" w:color="auto"/>
            </w:tcBorders>
            <w:shd w:val="clear" w:color="000000" w:fill="DBEEF3"/>
            <w:vAlign w:val="center"/>
            <w:hideMark/>
          </w:tcPr>
          <w:p w:rsidR="00585D41" w:rsidRPr="00BC5195" w:rsidRDefault="00585D41" w:rsidP="00BC136D">
            <w:pPr>
              <w:rPr>
                <w:color w:val="000000"/>
                <w:sz w:val="20"/>
                <w:szCs w:val="20"/>
              </w:rPr>
            </w:pPr>
            <w:r w:rsidRPr="00BC5195">
              <w:rPr>
                <w:color w:val="000000"/>
                <w:sz w:val="20"/>
                <w:szCs w:val="20"/>
              </w:rPr>
              <w:t xml:space="preserve">Модернизация и развитие </w:t>
            </w:r>
            <w:r>
              <w:rPr>
                <w:color w:val="000000"/>
                <w:sz w:val="20"/>
                <w:szCs w:val="20"/>
              </w:rPr>
              <w:t>ПКВН</w:t>
            </w:r>
            <w:r w:rsidRPr="00BC5195">
              <w:rPr>
                <w:color w:val="000000"/>
                <w:sz w:val="20"/>
                <w:szCs w:val="20"/>
              </w:rPr>
              <w:t xml:space="preserve"> ПДД </w:t>
            </w:r>
            <w:r>
              <w:rPr>
                <w:color w:val="000000"/>
                <w:sz w:val="20"/>
                <w:szCs w:val="20"/>
              </w:rPr>
              <w:t>КИСВВО</w:t>
            </w:r>
          </w:p>
        </w:tc>
        <w:tc>
          <w:tcPr>
            <w:tcW w:w="1332" w:type="dxa"/>
            <w:vMerge/>
            <w:tcBorders>
              <w:top w:val="nil"/>
              <w:left w:val="single" w:sz="4" w:space="0" w:color="auto"/>
              <w:bottom w:val="single" w:sz="4" w:space="0" w:color="000000"/>
              <w:right w:val="single" w:sz="4" w:space="0" w:color="auto"/>
            </w:tcBorders>
            <w:vAlign w:val="center"/>
            <w:hideMark/>
          </w:tcPr>
          <w:p w:rsidR="00585D41" w:rsidRPr="00BC5195" w:rsidRDefault="00585D41" w:rsidP="00BC136D">
            <w:pPr>
              <w:rPr>
                <w:color w:val="000000"/>
                <w:sz w:val="20"/>
                <w:szCs w:val="20"/>
              </w:rPr>
            </w:pPr>
          </w:p>
        </w:tc>
        <w:tc>
          <w:tcPr>
            <w:tcW w:w="1206" w:type="dxa"/>
            <w:tcBorders>
              <w:top w:val="nil"/>
              <w:left w:val="nil"/>
              <w:bottom w:val="single" w:sz="4" w:space="0" w:color="auto"/>
              <w:right w:val="single" w:sz="4" w:space="0" w:color="auto"/>
            </w:tcBorders>
            <w:shd w:val="clear" w:color="000000" w:fill="DBEEF3"/>
            <w:vAlign w:val="center"/>
            <w:hideMark/>
          </w:tcPr>
          <w:p w:rsidR="00585D41" w:rsidRPr="00BC5195" w:rsidRDefault="00585D41" w:rsidP="00BC136D">
            <w:pPr>
              <w:jc w:val="right"/>
              <w:rPr>
                <w:color w:val="000000"/>
                <w:sz w:val="20"/>
                <w:szCs w:val="20"/>
              </w:rPr>
            </w:pPr>
            <w:r w:rsidRPr="00BC5195">
              <w:rPr>
                <w:color w:val="000000"/>
                <w:sz w:val="20"/>
                <w:szCs w:val="20"/>
              </w:rPr>
              <w:t>112 764,0</w:t>
            </w:r>
          </w:p>
        </w:tc>
        <w:tc>
          <w:tcPr>
            <w:tcW w:w="1280" w:type="dxa"/>
            <w:vMerge/>
            <w:tcBorders>
              <w:top w:val="nil"/>
              <w:left w:val="single" w:sz="4" w:space="0" w:color="auto"/>
              <w:bottom w:val="single" w:sz="4" w:space="0" w:color="auto"/>
              <w:right w:val="single" w:sz="4" w:space="0" w:color="auto"/>
            </w:tcBorders>
            <w:vAlign w:val="center"/>
            <w:hideMark/>
          </w:tcPr>
          <w:p w:rsidR="00585D41" w:rsidRPr="00BC5195" w:rsidRDefault="00585D41" w:rsidP="00BC136D">
            <w:pPr>
              <w:jc w:val="right"/>
              <w:rPr>
                <w:color w:val="000000"/>
                <w:sz w:val="20"/>
                <w:szCs w:val="20"/>
              </w:rPr>
            </w:pPr>
          </w:p>
        </w:tc>
        <w:tc>
          <w:tcPr>
            <w:tcW w:w="1371" w:type="dxa"/>
            <w:vMerge/>
            <w:tcBorders>
              <w:top w:val="nil"/>
              <w:left w:val="single" w:sz="4" w:space="0" w:color="auto"/>
              <w:bottom w:val="single" w:sz="4" w:space="0" w:color="auto"/>
              <w:right w:val="double" w:sz="4" w:space="0" w:color="auto"/>
            </w:tcBorders>
            <w:vAlign w:val="center"/>
            <w:hideMark/>
          </w:tcPr>
          <w:p w:rsidR="00585D41" w:rsidRPr="00BC5195" w:rsidRDefault="00585D41" w:rsidP="00BC136D">
            <w:pPr>
              <w:jc w:val="right"/>
              <w:rPr>
                <w:color w:val="000000"/>
                <w:sz w:val="20"/>
                <w:szCs w:val="20"/>
              </w:rPr>
            </w:pPr>
          </w:p>
        </w:tc>
      </w:tr>
      <w:tr w:rsidR="00585D41" w:rsidRPr="00BC5195" w:rsidTr="00BC136D">
        <w:trPr>
          <w:trHeight w:val="230"/>
        </w:trPr>
        <w:tc>
          <w:tcPr>
            <w:tcW w:w="4404" w:type="dxa"/>
            <w:vMerge w:val="restart"/>
            <w:tcBorders>
              <w:top w:val="nil"/>
              <w:left w:val="double" w:sz="4" w:space="0" w:color="auto"/>
              <w:bottom w:val="single" w:sz="4" w:space="0" w:color="000000"/>
              <w:right w:val="single" w:sz="4" w:space="0" w:color="auto"/>
            </w:tcBorders>
            <w:shd w:val="clear" w:color="000000" w:fill="DBEEF3"/>
            <w:vAlign w:val="center"/>
            <w:hideMark/>
          </w:tcPr>
          <w:p w:rsidR="00585D41" w:rsidRPr="00BC5195" w:rsidRDefault="00585D41" w:rsidP="00BC136D">
            <w:pPr>
              <w:rPr>
                <w:color w:val="000000"/>
                <w:sz w:val="20"/>
                <w:szCs w:val="20"/>
              </w:rPr>
            </w:pPr>
            <w:r w:rsidRPr="00BC5195">
              <w:rPr>
                <w:color w:val="000000"/>
                <w:sz w:val="20"/>
                <w:szCs w:val="20"/>
              </w:rPr>
              <w:t>Обеспечение работоспособности переносных комплексов фото-</w:t>
            </w:r>
            <w:proofErr w:type="spellStart"/>
            <w:r w:rsidRPr="00BC5195">
              <w:rPr>
                <w:color w:val="000000"/>
                <w:sz w:val="20"/>
                <w:szCs w:val="20"/>
              </w:rPr>
              <w:t>видеофиксации</w:t>
            </w:r>
            <w:proofErr w:type="spellEnd"/>
          </w:p>
        </w:tc>
        <w:tc>
          <w:tcPr>
            <w:tcW w:w="1332" w:type="dxa"/>
            <w:vMerge/>
            <w:tcBorders>
              <w:top w:val="nil"/>
              <w:left w:val="single" w:sz="4" w:space="0" w:color="auto"/>
              <w:bottom w:val="single" w:sz="4" w:space="0" w:color="000000"/>
              <w:right w:val="single" w:sz="4" w:space="0" w:color="auto"/>
            </w:tcBorders>
            <w:vAlign w:val="center"/>
            <w:hideMark/>
          </w:tcPr>
          <w:p w:rsidR="00585D41" w:rsidRPr="00BC5195" w:rsidRDefault="00585D41" w:rsidP="00BC136D">
            <w:pPr>
              <w:rPr>
                <w:color w:val="000000"/>
                <w:sz w:val="20"/>
                <w:szCs w:val="20"/>
              </w:rPr>
            </w:pPr>
          </w:p>
        </w:tc>
        <w:tc>
          <w:tcPr>
            <w:tcW w:w="1206" w:type="dxa"/>
            <w:vMerge w:val="restart"/>
            <w:tcBorders>
              <w:top w:val="nil"/>
              <w:left w:val="single" w:sz="4" w:space="0" w:color="auto"/>
              <w:bottom w:val="single" w:sz="4" w:space="0" w:color="000000"/>
              <w:right w:val="single" w:sz="4" w:space="0" w:color="auto"/>
            </w:tcBorders>
            <w:shd w:val="clear" w:color="000000" w:fill="DBEEF3"/>
            <w:vAlign w:val="center"/>
            <w:hideMark/>
          </w:tcPr>
          <w:p w:rsidR="00585D41" w:rsidRPr="00BC5195" w:rsidRDefault="00585D41" w:rsidP="00BC136D">
            <w:pPr>
              <w:jc w:val="right"/>
              <w:rPr>
                <w:color w:val="000000"/>
                <w:sz w:val="20"/>
                <w:szCs w:val="20"/>
              </w:rPr>
            </w:pPr>
            <w:r w:rsidRPr="00BC5195">
              <w:rPr>
                <w:color w:val="000000"/>
                <w:sz w:val="20"/>
                <w:szCs w:val="20"/>
              </w:rPr>
              <w:t>8 268,8</w:t>
            </w:r>
          </w:p>
        </w:tc>
        <w:tc>
          <w:tcPr>
            <w:tcW w:w="1280" w:type="dxa"/>
            <w:vMerge/>
            <w:tcBorders>
              <w:top w:val="nil"/>
              <w:left w:val="single" w:sz="4" w:space="0" w:color="auto"/>
              <w:bottom w:val="single" w:sz="4" w:space="0" w:color="auto"/>
              <w:right w:val="single" w:sz="4" w:space="0" w:color="auto"/>
            </w:tcBorders>
            <w:vAlign w:val="center"/>
            <w:hideMark/>
          </w:tcPr>
          <w:p w:rsidR="00585D41" w:rsidRPr="00BC5195" w:rsidRDefault="00585D41" w:rsidP="00BC136D">
            <w:pPr>
              <w:jc w:val="right"/>
              <w:rPr>
                <w:color w:val="000000"/>
                <w:sz w:val="20"/>
                <w:szCs w:val="20"/>
              </w:rPr>
            </w:pPr>
          </w:p>
        </w:tc>
        <w:tc>
          <w:tcPr>
            <w:tcW w:w="1371" w:type="dxa"/>
            <w:vMerge/>
            <w:tcBorders>
              <w:top w:val="nil"/>
              <w:left w:val="single" w:sz="4" w:space="0" w:color="auto"/>
              <w:bottom w:val="single" w:sz="4" w:space="0" w:color="auto"/>
              <w:right w:val="double" w:sz="4" w:space="0" w:color="auto"/>
            </w:tcBorders>
            <w:vAlign w:val="center"/>
            <w:hideMark/>
          </w:tcPr>
          <w:p w:rsidR="00585D41" w:rsidRPr="00BC5195" w:rsidRDefault="00585D41" w:rsidP="00BC136D">
            <w:pPr>
              <w:jc w:val="right"/>
              <w:rPr>
                <w:color w:val="000000"/>
                <w:sz w:val="20"/>
                <w:szCs w:val="20"/>
              </w:rPr>
            </w:pPr>
          </w:p>
        </w:tc>
      </w:tr>
      <w:tr w:rsidR="00585D41" w:rsidRPr="00BC5195" w:rsidTr="00BC136D">
        <w:trPr>
          <w:trHeight w:val="458"/>
        </w:trPr>
        <w:tc>
          <w:tcPr>
            <w:tcW w:w="4404" w:type="dxa"/>
            <w:vMerge/>
            <w:tcBorders>
              <w:top w:val="nil"/>
              <w:left w:val="double" w:sz="4" w:space="0" w:color="auto"/>
              <w:bottom w:val="single" w:sz="4" w:space="0" w:color="000000"/>
              <w:right w:val="single" w:sz="4" w:space="0" w:color="auto"/>
            </w:tcBorders>
            <w:vAlign w:val="center"/>
            <w:hideMark/>
          </w:tcPr>
          <w:p w:rsidR="00585D41" w:rsidRPr="00BC5195" w:rsidRDefault="00585D41" w:rsidP="00BC136D">
            <w:pPr>
              <w:rPr>
                <w:color w:val="000000"/>
                <w:sz w:val="20"/>
                <w:szCs w:val="20"/>
              </w:rPr>
            </w:pPr>
          </w:p>
        </w:tc>
        <w:tc>
          <w:tcPr>
            <w:tcW w:w="1332" w:type="dxa"/>
            <w:vMerge/>
            <w:tcBorders>
              <w:top w:val="nil"/>
              <w:left w:val="single" w:sz="4" w:space="0" w:color="auto"/>
              <w:bottom w:val="single" w:sz="4" w:space="0" w:color="000000"/>
              <w:right w:val="single" w:sz="4" w:space="0" w:color="auto"/>
            </w:tcBorders>
            <w:vAlign w:val="center"/>
            <w:hideMark/>
          </w:tcPr>
          <w:p w:rsidR="00585D41" w:rsidRPr="00BC5195" w:rsidRDefault="00585D41" w:rsidP="00BC136D">
            <w:pPr>
              <w:rPr>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585D41" w:rsidRPr="00BC5195" w:rsidRDefault="00585D41" w:rsidP="00BC136D">
            <w:pPr>
              <w:jc w:val="right"/>
              <w:rPr>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
          <w:p w:rsidR="00585D41" w:rsidRPr="00BC5195" w:rsidRDefault="00585D41" w:rsidP="00BC136D">
            <w:pPr>
              <w:jc w:val="right"/>
              <w:rPr>
                <w:color w:val="000000"/>
                <w:sz w:val="20"/>
                <w:szCs w:val="20"/>
              </w:rPr>
            </w:pPr>
          </w:p>
        </w:tc>
        <w:tc>
          <w:tcPr>
            <w:tcW w:w="1371" w:type="dxa"/>
            <w:vMerge/>
            <w:tcBorders>
              <w:top w:val="nil"/>
              <w:left w:val="single" w:sz="4" w:space="0" w:color="auto"/>
              <w:bottom w:val="single" w:sz="4" w:space="0" w:color="auto"/>
              <w:right w:val="double" w:sz="4" w:space="0" w:color="auto"/>
            </w:tcBorders>
            <w:vAlign w:val="center"/>
            <w:hideMark/>
          </w:tcPr>
          <w:p w:rsidR="00585D41" w:rsidRPr="00BC5195" w:rsidRDefault="00585D41" w:rsidP="00BC136D">
            <w:pPr>
              <w:jc w:val="right"/>
              <w:rPr>
                <w:color w:val="000000"/>
                <w:sz w:val="20"/>
                <w:szCs w:val="20"/>
              </w:rPr>
            </w:pPr>
          </w:p>
        </w:tc>
      </w:tr>
      <w:tr w:rsidR="00585D41" w:rsidRPr="00BC5195" w:rsidTr="00BC136D">
        <w:trPr>
          <w:trHeight w:val="20"/>
        </w:trPr>
        <w:tc>
          <w:tcPr>
            <w:tcW w:w="4404" w:type="dxa"/>
            <w:tcBorders>
              <w:top w:val="nil"/>
              <w:left w:val="double" w:sz="4" w:space="0" w:color="auto"/>
              <w:bottom w:val="single" w:sz="4" w:space="0" w:color="auto"/>
              <w:right w:val="single" w:sz="4" w:space="0" w:color="auto"/>
            </w:tcBorders>
            <w:shd w:val="clear" w:color="000000" w:fill="DBEEF3"/>
            <w:vAlign w:val="center"/>
            <w:hideMark/>
          </w:tcPr>
          <w:p w:rsidR="00585D41" w:rsidRPr="00BC5195" w:rsidRDefault="00585D41" w:rsidP="00BC136D">
            <w:pPr>
              <w:rPr>
                <w:color w:val="000000"/>
                <w:sz w:val="20"/>
                <w:szCs w:val="20"/>
              </w:rPr>
            </w:pPr>
            <w:r w:rsidRPr="00BC5195">
              <w:rPr>
                <w:color w:val="000000"/>
                <w:sz w:val="20"/>
                <w:szCs w:val="20"/>
              </w:rPr>
              <w:t xml:space="preserve">Обеспечение функционирования </w:t>
            </w:r>
            <w:r>
              <w:rPr>
                <w:color w:val="000000"/>
                <w:sz w:val="20"/>
                <w:szCs w:val="20"/>
              </w:rPr>
              <w:t>КИСВВО</w:t>
            </w:r>
          </w:p>
        </w:tc>
        <w:tc>
          <w:tcPr>
            <w:tcW w:w="1332" w:type="dxa"/>
            <w:vMerge/>
            <w:tcBorders>
              <w:top w:val="nil"/>
              <w:left w:val="single" w:sz="4" w:space="0" w:color="auto"/>
              <w:bottom w:val="single" w:sz="4" w:space="0" w:color="000000"/>
              <w:right w:val="single" w:sz="4" w:space="0" w:color="auto"/>
            </w:tcBorders>
            <w:vAlign w:val="center"/>
            <w:hideMark/>
          </w:tcPr>
          <w:p w:rsidR="00585D41" w:rsidRPr="00BC5195" w:rsidRDefault="00585D41" w:rsidP="00BC136D">
            <w:pPr>
              <w:rPr>
                <w:color w:val="000000"/>
                <w:sz w:val="20"/>
                <w:szCs w:val="20"/>
              </w:rPr>
            </w:pPr>
          </w:p>
        </w:tc>
        <w:tc>
          <w:tcPr>
            <w:tcW w:w="1206" w:type="dxa"/>
            <w:tcBorders>
              <w:top w:val="nil"/>
              <w:left w:val="nil"/>
              <w:bottom w:val="single" w:sz="4" w:space="0" w:color="auto"/>
              <w:right w:val="single" w:sz="4" w:space="0" w:color="auto"/>
            </w:tcBorders>
            <w:shd w:val="clear" w:color="000000" w:fill="DBEEF3"/>
            <w:vAlign w:val="center"/>
            <w:hideMark/>
          </w:tcPr>
          <w:p w:rsidR="00585D41" w:rsidRPr="00BC5195" w:rsidRDefault="00585D41" w:rsidP="00BC136D">
            <w:pPr>
              <w:jc w:val="right"/>
              <w:rPr>
                <w:color w:val="000000"/>
                <w:sz w:val="20"/>
                <w:szCs w:val="20"/>
              </w:rPr>
            </w:pPr>
            <w:r w:rsidRPr="00BC5195">
              <w:rPr>
                <w:color w:val="000000"/>
                <w:sz w:val="20"/>
                <w:szCs w:val="20"/>
              </w:rPr>
              <w:t>72 014,0</w:t>
            </w:r>
          </w:p>
        </w:tc>
        <w:tc>
          <w:tcPr>
            <w:tcW w:w="1280"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585D41" w:rsidRPr="008D16EC" w:rsidRDefault="00585D41" w:rsidP="00BC136D">
            <w:pPr>
              <w:jc w:val="right"/>
              <w:rPr>
                <w:color w:val="000000"/>
                <w:sz w:val="20"/>
                <w:szCs w:val="20"/>
              </w:rPr>
            </w:pPr>
            <w:r w:rsidRPr="008D16EC">
              <w:rPr>
                <w:color w:val="000000"/>
                <w:sz w:val="20"/>
                <w:szCs w:val="20"/>
              </w:rPr>
              <w:t>37 164,5</w:t>
            </w:r>
          </w:p>
        </w:tc>
        <w:tc>
          <w:tcPr>
            <w:tcW w:w="1371" w:type="dxa"/>
            <w:tcBorders>
              <w:top w:val="single" w:sz="4" w:space="0" w:color="auto"/>
              <w:left w:val="single" w:sz="4" w:space="0" w:color="auto"/>
              <w:bottom w:val="single" w:sz="4" w:space="0" w:color="auto"/>
              <w:right w:val="double" w:sz="4" w:space="0" w:color="auto"/>
            </w:tcBorders>
            <w:shd w:val="clear" w:color="000000" w:fill="DBEEF3"/>
            <w:noWrap/>
            <w:vAlign w:val="center"/>
            <w:hideMark/>
          </w:tcPr>
          <w:p w:rsidR="00585D41" w:rsidRPr="008D16EC" w:rsidRDefault="00585D41" w:rsidP="00BC136D">
            <w:pPr>
              <w:jc w:val="right"/>
              <w:rPr>
                <w:color w:val="000000"/>
                <w:sz w:val="20"/>
                <w:szCs w:val="20"/>
              </w:rPr>
            </w:pPr>
            <w:r w:rsidRPr="008D16EC">
              <w:rPr>
                <w:color w:val="000000"/>
                <w:sz w:val="20"/>
                <w:szCs w:val="20"/>
              </w:rPr>
              <w:t>109 178,5</w:t>
            </w:r>
          </w:p>
        </w:tc>
      </w:tr>
      <w:tr w:rsidR="00585D41" w:rsidRPr="00BC5195" w:rsidTr="00BC136D">
        <w:trPr>
          <w:trHeight w:val="20"/>
        </w:trPr>
        <w:tc>
          <w:tcPr>
            <w:tcW w:w="4404" w:type="dxa"/>
            <w:tcBorders>
              <w:top w:val="nil"/>
              <w:left w:val="double" w:sz="4" w:space="0" w:color="auto"/>
              <w:bottom w:val="double" w:sz="4" w:space="0" w:color="auto"/>
              <w:right w:val="single" w:sz="4" w:space="0" w:color="auto"/>
            </w:tcBorders>
            <w:shd w:val="clear" w:color="000000" w:fill="DBEEF3"/>
            <w:vAlign w:val="center"/>
            <w:hideMark/>
          </w:tcPr>
          <w:p w:rsidR="00585D41" w:rsidRPr="00BC5195" w:rsidRDefault="00585D41" w:rsidP="00BC136D">
            <w:pPr>
              <w:rPr>
                <w:color w:val="000000"/>
                <w:sz w:val="20"/>
                <w:szCs w:val="20"/>
              </w:rPr>
            </w:pPr>
            <w:r w:rsidRPr="00BC5195">
              <w:rPr>
                <w:color w:val="000000"/>
                <w:sz w:val="20"/>
                <w:szCs w:val="20"/>
              </w:rPr>
              <w:t xml:space="preserve">Модернизация и развитие подсистем визуализации информации, первичной обработки и хранения видеоинформации, управления инцидентами </w:t>
            </w:r>
            <w:r>
              <w:rPr>
                <w:color w:val="000000"/>
                <w:sz w:val="20"/>
                <w:szCs w:val="20"/>
              </w:rPr>
              <w:t>КИСВВО</w:t>
            </w:r>
          </w:p>
        </w:tc>
        <w:tc>
          <w:tcPr>
            <w:tcW w:w="1332" w:type="dxa"/>
            <w:vMerge/>
            <w:tcBorders>
              <w:top w:val="nil"/>
              <w:left w:val="single" w:sz="4" w:space="0" w:color="auto"/>
              <w:bottom w:val="double" w:sz="4" w:space="0" w:color="auto"/>
              <w:right w:val="single" w:sz="4" w:space="0" w:color="auto"/>
            </w:tcBorders>
            <w:vAlign w:val="center"/>
            <w:hideMark/>
          </w:tcPr>
          <w:p w:rsidR="00585D41" w:rsidRPr="00BC5195" w:rsidRDefault="00585D41" w:rsidP="00BC136D">
            <w:pPr>
              <w:rPr>
                <w:color w:val="000000"/>
                <w:sz w:val="20"/>
                <w:szCs w:val="20"/>
              </w:rPr>
            </w:pPr>
          </w:p>
        </w:tc>
        <w:tc>
          <w:tcPr>
            <w:tcW w:w="1206" w:type="dxa"/>
            <w:tcBorders>
              <w:top w:val="nil"/>
              <w:left w:val="nil"/>
              <w:bottom w:val="double" w:sz="4" w:space="0" w:color="auto"/>
              <w:right w:val="single" w:sz="4" w:space="0" w:color="auto"/>
            </w:tcBorders>
            <w:shd w:val="clear" w:color="000000" w:fill="DBEEF3"/>
            <w:vAlign w:val="center"/>
            <w:hideMark/>
          </w:tcPr>
          <w:p w:rsidR="00585D41" w:rsidRPr="00BC5195" w:rsidRDefault="00585D41" w:rsidP="00BC136D">
            <w:pPr>
              <w:jc w:val="right"/>
              <w:rPr>
                <w:color w:val="000000"/>
                <w:sz w:val="20"/>
                <w:szCs w:val="20"/>
              </w:rPr>
            </w:pPr>
            <w:r w:rsidRPr="00BC5195">
              <w:rPr>
                <w:color w:val="000000"/>
                <w:sz w:val="20"/>
                <w:szCs w:val="20"/>
              </w:rPr>
              <w:t>46 795,5</w:t>
            </w:r>
          </w:p>
        </w:tc>
        <w:tc>
          <w:tcPr>
            <w:tcW w:w="1280" w:type="dxa"/>
            <w:tcBorders>
              <w:top w:val="single" w:sz="4" w:space="0" w:color="auto"/>
              <w:left w:val="single" w:sz="4" w:space="0" w:color="auto"/>
              <w:bottom w:val="double" w:sz="4" w:space="0" w:color="auto"/>
              <w:right w:val="single" w:sz="4" w:space="0" w:color="auto"/>
            </w:tcBorders>
            <w:shd w:val="clear" w:color="000000" w:fill="DBEEF3"/>
            <w:vAlign w:val="center"/>
            <w:hideMark/>
          </w:tcPr>
          <w:p w:rsidR="00585D41" w:rsidRPr="00BC5195" w:rsidRDefault="00585D41" w:rsidP="00BC136D">
            <w:pPr>
              <w:jc w:val="right"/>
              <w:rPr>
                <w:color w:val="000000"/>
                <w:sz w:val="20"/>
                <w:szCs w:val="20"/>
              </w:rPr>
            </w:pPr>
          </w:p>
        </w:tc>
        <w:tc>
          <w:tcPr>
            <w:tcW w:w="1371" w:type="dxa"/>
            <w:tcBorders>
              <w:top w:val="single" w:sz="4" w:space="0" w:color="auto"/>
              <w:left w:val="single" w:sz="4" w:space="0" w:color="auto"/>
              <w:bottom w:val="double" w:sz="4" w:space="0" w:color="auto"/>
              <w:right w:val="double" w:sz="4" w:space="0" w:color="auto"/>
            </w:tcBorders>
            <w:shd w:val="clear" w:color="000000" w:fill="DBEEF3"/>
            <w:vAlign w:val="center"/>
            <w:hideMark/>
          </w:tcPr>
          <w:p w:rsidR="00585D41" w:rsidRPr="00BC5195" w:rsidRDefault="00585D41" w:rsidP="00BC136D">
            <w:pPr>
              <w:jc w:val="right"/>
              <w:rPr>
                <w:color w:val="000000"/>
                <w:sz w:val="20"/>
                <w:szCs w:val="20"/>
              </w:rPr>
            </w:pPr>
            <w:r w:rsidRPr="00191A0E">
              <w:rPr>
                <w:color w:val="000000"/>
                <w:sz w:val="20"/>
                <w:szCs w:val="20"/>
              </w:rPr>
              <w:t>46 795,5</w:t>
            </w:r>
          </w:p>
        </w:tc>
      </w:tr>
      <w:tr w:rsidR="00585D41" w:rsidRPr="00BC5195" w:rsidTr="00BC136D">
        <w:trPr>
          <w:trHeight w:val="20"/>
        </w:trPr>
        <w:tc>
          <w:tcPr>
            <w:tcW w:w="4404" w:type="dxa"/>
            <w:tcBorders>
              <w:top w:val="double" w:sz="4" w:space="0" w:color="auto"/>
              <w:left w:val="double" w:sz="4" w:space="0" w:color="auto"/>
              <w:bottom w:val="double" w:sz="4" w:space="0" w:color="auto"/>
              <w:right w:val="single" w:sz="4" w:space="0" w:color="auto"/>
            </w:tcBorders>
            <w:shd w:val="clear" w:color="auto" w:fill="auto"/>
            <w:vAlign w:val="bottom"/>
            <w:hideMark/>
          </w:tcPr>
          <w:p w:rsidR="00585D41" w:rsidRPr="00BC5195" w:rsidRDefault="00585D41" w:rsidP="00BC136D">
            <w:pPr>
              <w:jc w:val="center"/>
              <w:rPr>
                <w:b/>
                <w:bCs/>
                <w:color w:val="000000"/>
                <w:sz w:val="20"/>
                <w:szCs w:val="20"/>
              </w:rPr>
            </w:pPr>
            <w:r w:rsidRPr="00BC5195">
              <w:rPr>
                <w:b/>
                <w:bCs/>
                <w:color w:val="000000"/>
                <w:sz w:val="20"/>
                <w:szCs w:val="20"/>
              </w:rPr>
              <w:t>ИТОГО:</w:t>
            </w:r>
          </w:p>
        </w:tc>
        <w:tc>
          <w:tcPr>
            <w:tcW w:w="1332" w:type="dxa"/>
            <w:tcBorders>
              <w:top w:val="double" w:sz="4" w:space="0" w:color="auto"/>
              <w:left w:val="nil"/>
              <w:bottom w:val="double" w:sz="4" w:space="0" w:color="auto"/>
              <w:right w:val="single" w:sz="4" w:space="0" w:color="auto"/>
            </w:tcBorders>
            <w:shd w:val="clear" w:color="auto" w:fill="auto"/>
            <w:noWrap/>
            <w:vAlign w:val="bottom"/>
            <w:hideMark/>
          </w:tcPr>
          <w:p w:rsidR="00585D41" w:rsidRPr="00BC5195" w:rsidRDefault="00585D41" w:rsidP="00BC136D">
            <w:pPr>
              <w:jc w:val="center"/>
              <w:rPr>
                <w:b/>
                <w:bCs/>
                <w:color w:val="000000"/>
              </w:rPr>
            </w:pPr>
            <w:r w:rsidRPr="00BC5195">
              <w:rPr>
                <w:b/>
                <w:bCs/>
                <w:color w:val="000000"/>
              </w:rPr>
              <w:t> </w:t>
            </w:r>
          </w:p>
        </w:tc>
        <w:tc>
          <w:tcPr>
            <w:tcW w:w="1206" w:type="dxa"/>
            <w:tcBorders>
              <w:top w:val="double" w:sz="4" w:space="0" w:color="auto"/>
              <w:left w:val="nil"/>
              <w:bottom w:val="double" w:sz="4" w:space="0" w:color="auto"/>
              <w:right w:val="single" w:sz="4" w:space="0" w:color="auto"/>
            </w:tcBorders>
            <w:shd w:val="clear" w:color="auto" w:fill="auto"/>
            <w:noWrap/>
            <w:vAlign w:val="bottom"/>
            <w:hideMark/>
          </w:tcPr>
          <w:p w:rsidR="00585D41" w:rsidRPr="00BC5195" w:rsidRDefault="00585D41" w:rsidP="00BC136D">
            <w:pPr>
              <w:jc w:val="center"/>
              <w:rPr>
                <w:b/>
                <w:bCs/>
                <w:color w:val="000000"/>
              </w:rPr>
            </w:pPr>
            <w:r w:rsidRPr="00BC5195">
              <w:rPr>
                <w:b/>
                <w:bCs/>
                <w:color w:val="000000"/>
              </w:rPr>
              <w:t>333 672,9</w:t>
            </w:r>
          </w:p>
        </w:tc>
        <w:tc>
          <w:tcPr>
            <w:tcW w:w="1280" w:type="dxa"/>
            <w:tcBorders>
              <w:top w:val="double" w:sz="4" w:space="0" w:color="auto"/>
              <w:left w:val="nil"/>
              <w:bottom w:val="double" w:sz="4" w:space="0" w:color="auto"/>
              <w:right w:val="single" w:sz="4" w:space="0" w:color="auto"/>
            </w:tcBorders>
            <w:shd w:val="clear" w:color="auto" w:fill="auto"/>
            <w:noWrap/>
            <w:vAlign w:val="bottom"/>
            <w:hideMark/>
          </w:tcPr>
          <w:p w:rsidR="00585D41" w:rsidRPr="00BC5195" w:rsidRDefault="00585D41" w:rsidP="00BC136D">
            <w:pPr>
              <w:jc w:val="center"/>
              <w:rPr>
                <w:b/>
                <w:bCs/>
                <w:color w:val="000000"/>
              </w:rPr>
            </w:pPr>
            <w:r w:rsidRPr="00BC5195">
              <w:rPr>
                <w:b/>
                <w:bCs/>
                <w:color w:val="000000"/>
              </w:rPr>
              <w:t>786 904,2</w:t>
            </w:r>
          </w:p>
        </w:tc>
        <w:tc>
          <w:tcPr>
            <w:tcW w:w="1371" w:type="dxa"/>
            <w:tcBorders>
              <w:top w:val="double" w:sz="4" w:space="0" w:color="auto"/>
              <w:left w:val="nil"/>
              <w:bottom w:val="double" w:sz="4" w:space="0" w:color="auto"/>
              <w:right w:val="double" w:sz="4" w:space="0" w:color="auto"/>
            </w:tcBorders>
            <w:shd w:val="clear" w:color="auto" w:fill="auto"/>
            <w:noWrap/>
            <w:vAlign w:val="bottom"/>
            <w:hideMark/>
          </w:tcPr>
          <w:p w:rsidR="00585D41" w:rsidRPr="00BC5195" w:rsidRDefault="00585D41" w:rsidP="00BC136D">
            <w:pPr>
              <w:jc w:val="center"/>
              <w:rPr>
                <w:b/>
                <w:bCs/>
                <w:color w:val="000000"/>
              </w:rPr>
            </w:pPr>
            <w:r w:rsidRPr="00BC5195">
              <w:rPr>
                <w:b/>
                <w:bCs/>
                <w:color w:val="000000"/>
              </w:rPr>
              <w:t>1 120 577,1</w:t>
            </w:r>
          </w:p>
        </w:tc>
      </w:tr>
    </w:tbl>
    <w:p w:rsidR="00B373C5" w:rsidRDefault="00B373C5" w:rsidP="00DB103F">
      <w:pPr>
        <w:ind w:firstLine="709"/>
        <w:jc w:val="both"/>
      </w:pPr>
    </w:p>
    <w:p w:rsidR="00DB103F" w:rsidRPr="002A255E" w:rsidRDefault="00DB103F" w:rsidP="00DB103F">
      <w:pPr>
        <w:shd w:val="clear" w:color="auto" w:fill="FFFFFF"/>
        <w:ind w:firstLine="567"/>
        <w:jc w:val="both"/>
        <w:rPr>
          <w:b/>
          <w:bCs/>
          <w:spacing w:val="-1"/>
        </w:rPr>
      </w:pPr>
      <w:r w:rsidRPr="002A255E">
        <w:rPr>
          <w:b/>
          <w:bCs/>
          <w:spacing w:val="-1"/>
        </w:rPr>
        <w:t>Результаты контрольного мероприятия:</w:t>
      </w:r>
    </w:p>
    <w:p w:rsidR="005458E6" w:rsidRDefault="005458E6" w:rsidP="001A1D38">
      <w:pPr>
        <w:ind w:firstLine="709"/>
        <w:jc w:val="both"/>
        <w:rPr>
          <w:u w:val="single"/>
        </w:rPr>
      </w:pPr>
    </w:p>
    <w:p w:rsidR="005458E6" w:rsidRPr="0064605E" w:rsidRDefault="00ED2B5D" w:rsidP="0064605E">
      <w:pPr>
        <w:jc w:val="center"/>
        <w:rPr>
          <w:b/>
          <w:i/>
          <w:u w:val="single"/>
        </w:rPr>
      </w:pPr>
      <w:r w:rsidRPr="0064605E">
        <w:rPr>
          <w:rFonts w:eastAsiaTheme="minorHAnsi"/>
          <w:b/>
          <w:i/>
          <w:lang w:eastAsia="en-US"/>
        </w:rPr>
        <w:t xml:space="preserve">Создание пилотного участка АПК «Безопасный город» </w:t>
      </w:r>
    </w:p>
    <w:p w:rsidR="001A1D38" w:rsidRDefault="002F1C55" w:rsidP="001A1D38">
      <w:pPr>
        <w:ind w:firstLine="851"/>
        <w:jc w:val="both"/>
      </w:pPr>
      <w:r>
        <w:t>Для</w:t>
      </w:r>
      <w:r w:rsidR="001A1D38" w:rsidRPr="00F756C6">
        <w:t xml:space="preserve"> реализации мероприятий </w:t>
      </w:r>
      <w:proofErr w:type="spellStart"/>
      <w:r w:rsidR="008B593E">
        <w:t>Облкоминформтехнологии</w:t>
      </w:r>
      <w:proofErr w:type="spellEnd"/>
      <w:r w:rsidR="005458E6">
        <w:t xml:space="preserve"> </w:t>
      </w:r>
      <w:r w:rsidR="001A1D38" w:rsidRPr="00F756C6">
        <w:t>заключ</w:t>
      </w:r>
      <w:r w:rsidR="00D67C8A">
        <w:t>ил</w:t>
      </w:r>
      <w:r w:rsidR="001A1D38" w:rsidRPr="00F756C6">
        <w:t xml:space="preserve"> государственный контракт на разработку технического проекта на создание комплекса средств автоматизации «Единый центр оперативного реагирования» </w:t>
      </w:r>
      <w:r w:rsidR="00D97963">
        <w:t xml:space="preserve">(далее – КСА ЕЦОР) </w:t>
      </w:r>
      <w:r w:rsidR="001A1D38" w:rsidRPr="00F756C6">
        <w:t xml:space="preserve">в Волгоградской области и по созданию </w:t>
      </w:r>
      <w:r w:rsidR="00423FC8">
        <w:t>пилот</w:t>
      </w:r>
      <w:r w:rsidR="001A1D38" w:rsidRPr="00F756C6">
        <w:t xml:space="preserve">ного участка на территории </w:t>
      </w:r>
      <w:r w:rsidR="00CF0457">
        <w:t>г.</w:t>
      </w:r>
      <w:r w:rsidR="001A1D38" w:rsidRPr="00F756C6">
        <w:t xml:space="preserve"> Волгоград </w:t>
      </w:r>
      <w:r w:rsidR="005458E6">
        <w:t>ценой</w:t>
      </w:r>
      <w:r w:rsidR="001A1D38" w:rsidRPr="00F756C6">
        <w:t xml:space="preserve"> 57 824,8 тыс. руб</w:t>
      </w:r>
      <w:r w:rsidR="0064605E">
        <w:t>лей</w:t>
      </w:r>
      <w:r w:rsidR="001A1D38" w:rsidRPr="00F756C6">
        <w:t xml:space="preserve">. </w:t>
      </w:r>
    </w:p>
    <w:p w:rsidR="000849A3" w:rsidRDefault="00BC136D" w:rsidP="00BC136D">
      <w:pPr>
        <w:autoSpaceDE w:val="0"/>
        <w:autoSpaceDN w:val="0"/>
        <w:adjustRightInd w:val="0"/>
        <w:ind w:firstLine="709"/>
        <w:jc w:val="both"/>
      </w:pPr>
      <w:r>
        <w:rPr>
          <w:bCs/>
        </w:rPr>
        <w:t xml:space="preserve">В результате исполнения контракта </w:t>
      </w:r>
      <w:r w:rsidRPr="001806BE">
        <w:t>разработан</w:t>
      </w:r>
      <w:r w:rsidR="00ED7C00">
        <w:t xml:space="preserve"> технический проект</w:t>
      </w:r>
      <w:r w:rsidR="002F1C55" w:rsidRPr="002F1C55">
        <w:t xml:space="preserve"> </w:t>
      </w:r>
      <w:r w:rsidR="002F1C55">
        <w:t>КСА</w:t>
      </w:r>
      <w:r w:rsidR="002F1C55" w:rsidRPr="001806BE">
        <w:t xml:space="preserve"> ЕЦОР</w:t>
      </w:r>
      <w:r w:rsidR="002F1C55">
        <w:t xml:space="preserve"> в Волгоградской области</w:t>
      </w:r>
      <w:r w:rsidR="00ED7C00">
        <w:t>,</w:t>
      </w:r>
      <w:r w:rsidRPr="001806BE">
        <w:t xml:space="preserve"> </w:t>
      </w:r>
      <w:r w:rsidR="00ED7C00">
        <w:t xml:space="preserve">создан пилотный участок </w:t>
      </w:r>
      <w:r>
        <w:t>КСА</w:t>
      </w:r>
      <w:r w:rsidRPr="001806BE">
        <w:t xml:space="preserve"> ЕЦОР</w:t>
      </w:r>
      <w:r w:rsidR="00ED7C00">
        <w:t xml:space="preserve"> в г. Волгограде</w:t>
      </w:r>
      <w:r w:rsidRPr="001806BE">
        <w:t xml:space="preserve">, осуществлена его интеграция с </w:t>
      </w:r>
      <w:r>
        <w:t xml:space="preserve">рядом </w:t>
      </w:r>
      <w:r w:rsidRPr="001806BE">
        <w:t>существующи</w:t>
      </w:r>
      <w:r>
        <w:t>х</w:t>
      </w:r>
      <w:r w:rsidRPr="001806BE">
        <w:t xml:space="preserve"> информационны</w:t>
      </w:r>
      <w:r>
        <w:t>х</w:t>
      </w:r>
      <w:r w:rsidRPr="001806BE">
        <w:t xml:space="preserve"> систем</w:t>
      </w:r>
      <w:r w:rsidR="00ED7C00">
        <w:t>,</w:t>
      </w:r>
      <w:r w:rsidRPr="001806BE">
        <w:t xml:space="preserve"> созданы два автоматизированных рабочих места оперативного дежурного (АРМ ОД)</w:t>
      </w:r>
      <w:r w:rsidR="00ED7C00">
        <w:t xml:space="preserve"> и приобретён и</w:t>
      </w:r>
      <w:r w:rsidR="00ED7C00" w:rsidRPr="00F756C6">
        <w:rPr>
          <w:bCs/>
        </w:rPr>
        <w:t>змерит</w:t>
      </w:r>
      <w:r w:rsidR="00ED7C00">
        <w:rPr>
          <w:bCs/>
        </w:rPr>
        <w:t>ельный комплекс «Эмерсит-М-35» (</w:t>
      </w:r>
      <w:r w:rsidR="00ED7C00" w:rsidRPr="00F756C6">
        <w:rPr>
          <w:bCs/>
        </w:rPr>
        <w:t>датчик уровня воды</w:t>
      </w:r>
      <w:r w:rsidR="00ED7C00">
        <w:rPr>
          <w:bCs/>
        </w:rPr>
        <w:t>)</w:t>
      </w:r>
      <w:r w:rsidRPr="001806BE">
        <w:t xml:space="preserve">. </w:t>
      </w:r>
      <w:r w:rsidR="000849A3">
        <w:t>Пилотный участок КСА ЕЦОР представляет собой совокупность аппаратной платформы (серверное оборудование) и программной платформы (программное обеспечение с неисключительными и исключительными правами пользования).</w:t>
      </w:r>
    </w:p>
    <w:p w:rsidR="00F47AD2" w:rsidRDefault="008B5F3C" w:rsidP="00CF0457">
      <w:pPr>
        <w:ind w:firstLine="567"/>
        <w:jc w:val="both"/>
        <w:rPr>
          <w:rFonts w:eastAsiaTheme="minorHAnsi"/>
          <w:lang w:eastAsia="en-US"/>
        </w:rPr>
      </w:pPr>
      <w:r>
        <w:rPr>
          <w:bCs/>
        </w:rPr>
        <w:t>И</w:t>
      </w:r>
      <w:r w:rsidR="00D6509F">
        <w:rPr>
          <w:bCs/>
        </w:rPr>
        <w:t>муществ</w:t>
      </w:r>
      <w:r>
        <w:rPr>
          <w:bCs/>
        </w:rPr>
        <w:t>о</w:t>
      </w:r>
      <w:r w:rsidR="00D6509F">
        <w:rPr>
          <w:bCs/>
        </w:rPr>
        <w:t xml:space="preserve"> </w:t>
      </w:r>
      <w:r>
        <w:rPr>
          <w:bCs/>
        </w:rPr>
        <w:t xml:space="preserve">двух </w:t>
      </w:r>
      <w:r w:rsidRPr="00F756C6">
        <w:rPr>
          <w:bCs/>
        </w:rPr>
        <w:t>АРМ</w:t>
      </w:r>
      <w:r>
        <w:rPr>
          <w:bCs/>
        </w:rPr>
        <w:t xml:space="preserve"> ОД стоимостью 81,0 тыс. руб. кажд</w:t>
      </w:r>
      <w:r w:rsidR="00453B6A">
        <w:rPr>
          <w:bCs/>
        </w:rPr>
        <w:t>ое</w:t>
      </w:r>
      <w:r>
        <w:rPr>
          <w:bCs/>
        </w:rPr>
        <w:t xml:space="preserve"> с установленным на них программным обеспечением со стоимостью лицензий 427,6 тыс. руб. </w:t>
      </w:r>
      <w:r w:rsidR="00F47AD2">
        <w:rPr>
          <w:bCs/>
        </w:rPr>
        <w:t>в</w:t>
      </w:r>
      <w:r w:rsidR="00D6509F" w:rsidRPr="00F756C6">
        <w:rPr>
          <w:bCs/>
        </w:rPr>
        <w:t xml:space="preserve"> нарушение</w:t>
      </w:r>
      <w:r w:rsidR="00593054">
        <w:rPr>
          <w:bCs/>
        </w:rPr>
        <w:t xml:space="preserve"> п. 4 ст. 298 ГК РФ,</w:t>
      </w:r>
      <w:r w:rsidR="00D6509F" w:rsidRPr="00F756C6">
        <w:rPr>
          <w:bCs/>
        </w:rPr>
        <w:t xml:space="preserve"> </w:t>
      </w:r>
      <w:r w:rsidR="00F47AD2">
        <w:rPr>
          <w:bCs/>
        </w:rPr>
        <w:t xml:space="preserve">п. 2 </w:t>
      </w:r>
      <w:r w:rsidR="00F47AD2">
        <w:rPr>
          <w:rFonts w:eastAsiaTheme="minorHAnsi"/>
          <w:lang w:eastAsia="en-US"/>
        </w:rPr>
        <w:t xml:space="preserve">Положения о порядке согласования </w:t>
      </w:r>
      <w:r w:rsidR="00D438F3">
        <w:rPr>
          <w:rFonts w:eastAsiaTheme="minorHAnsi"/>
          <w:lang w:eastAsia="en-US"/>
        </w:rPr>
        <w:t>…</w:t>
      </w:r>
      <w:r w:rsidR="00F47AD2">
        <w:rPr>
          <w:rFonts w:eastAsiaTheme="minorHAnsi"/>
          <w:lang w:eastAsia="en-US"/>
        </w:rPr>
        <w:t xml:space="preserve"> передачи в аренду или в безвозмездное пользование государственного имущества Волгоградской области…, утверждённого приказом комитета по управлению государственным имуществом Волгоградской области</w:t>
      </w:r>
      <w:r w:rsidR="00985E41">
        <w:rPr>
          <w:rFonts w:eastAsiaTheme="minorHAnsi"/>
          <w:lang w:eastAsia="en-US"/>
        </w:rPr>
        <w:t xml:space="preserve"> </w:t>
      </w:r>
      <w:r w:rsidR="00F47AD2">
        <w:rPr>
          <w:rFonts w:eastAsiaTheme="minorHAnsi"/>
          <w:lang w:eastAsia="en-US"/>
        </w:rPr>
        <w:t>от 04.07.2016 № 29-н</w:t>
      </w:r>
      <w:r w:rsidR="00985E41">
        <w:rPr>
          <w:rFonts w:eastAsiaTheme="minorHAnsi"/>
          <w:lang w:eastAsia="en-US"/>
        </w:rPr>
        <w:t xml:space="preserve"> (далее – Положение № 29-н)</w:t>
      </w:r>
      <w:r w:rsidR="00F47AD2">
        <w:rPr>
          <w:rFonts w:eastAsiaTheme="minorHAnsi"/>
          <w:lang w:eastAsia="en-US"/>
        </w:rPr>
        <w:t>, без согласования передан</w:t>
      </w:r>
      <w:r w:rsidR="00453B6A">
        <w:rPr>
          <w:rFonts w:eastAsiaTheme="minorHAnsi"/>
          <w:lang w:eastAsia="en-US"/>
        </w:rPr>
        <w:t>о</w:t>
      </w:r>
      <w:r w:rsidR="00F47AD2">
        <w:rPr>
          <w:rFonts w:eastAsiaTheme="minorHAnsi"/>
          <w:lang w:eastAsia="en-US"/>
        </w:rPr>
        <w:t xml:space="preserve"> в безвозмездное пользование:</w:t>
      </w:r>
    </w:p>
    <w:p w:rsidR="00F47AD2" w:rsidRPr="00F47AD2" w:rsidRDefault="00F47AD2" w:rsidP="00CF0457">
      <w:pPr>
        <w:ind w:firstLine="567"/>
        <w:jc w:val="both"/>
        <w:rPr>
          <w:bCs/>
        </w:rPr>
      </w:pPr>
      <w:r>
        <w:rPr>
          <w:rFonts w:eastAsiaTheme="minorHAnsi"/>
          <w:lang w:eastAsia="en-US"/>
        </w:rPr>
        <w:lastRenderedPageBreak/>
        <w:t>-</w:t>
      </w:r>
      <w:r w:rsidRPr="00F756C6">
        <w:rPr>
          <w:bCs/>
        </w:rPr>
        <w:t>муниципально</w:t>
      </w:r>
      <w:r>
        <w:rPr>
          <w:bCs/>
        </w:rPr>
        <w:t>му</w:t>
      </w:r>
      <w:r w:rsidRPr="00F756C6">
        <w:rPr>
          <w:bCs/>
        </w:rPr>
        <w:t xml:space="preserve"> казенно</w:t>
      </w:r>
      <w:r>
        <w:rPr>
          <w:bCs/>
        </w:rPr>
        <w:t>му</w:t>
      </w:r>
      <w:r w:rsidRPr="00F756C6">
        <w:rPr>
          <w:bCs/>
        </w:rPr>
        <w:t xml:space="preserve"> учреждени</w:t>
      </w:r>
      <w:r>
        <w:rPr>
          <w:bCs/>
        </w:rPr>
        <w:t>ю</w:t>
      </w:r>
      <w:r w:rsidRPr="00F756C6">
        <w:rPr>
          <w:bCs/>
        </w:rPr>
        <w:t xml:space="preserve"> «Центр обеспечения мероприятий гражданской защиты Волгограда»</w:t>
      </w:r>
      <w:r w:rsidR="0064605E" w:rsidRPr="0064605E">
        <w:rPr>
          <w:spacing w:val="2"/>
        </w:rPr>
        <w:t xml:space="preserve"> </w:t>
      </w:r>
      <w:r w:rsidR="0064605E">
        <w:rPr>
          <w:spacing w:val="2"/>
        </w:rPr>
        <w:t>(ЕДДС Волгограда)</w:t>
      </w:r>
      <w:r w:rsidRPr="00F756C6">
        <w:rPr>
          <w:bCs/>
        </w:rPr>
        <w:t xml:space="preserve">, </w:t>
      </w:r>
      <w:r w:rsidRPr="00F47AD2">
        <w:rPr>
          <w:bCs/>
        </w:rPr>
        <w:t>подведомственному комитету гражданской защиты населения Администрации Волгограда;</w:t>
      </w:r>
    </w:p>
    <w:p w:rsidR="00F47AD2" w:rsidRDefault="00F47AD2" w:rsidP="00CF0457">
      <w:pPr>
        <w:ind w:firstLine="567"/>
        <w:jc w:val="both"/>
        <w:rPr>
          <w:bCs/>
        </w:rPr>
      </w:pPr>
      <w:r w:rsidRPr="00F47AD2">
        <w:rPr>
          <w:bCs/>
        </w:rPr>
        <w:t xml:space="preserve">-федеральному казенному учреждению «Центр управления в кризисных ситуациях </w:t>
      </w:r>
      <w:r w:rsidR="0064605E">
        <w:rPr>
          <w:bCs/>
        </w:rPr>
        <w:t>ГУ</w:t>
      </w:r>
      <w:r w:rsidRPr="00F756C6">
        <w:rPr>
          <w:bCs/>
        </w:rPr>
        <w:t xml:space="preserve"> МЧС»</w:t>
      </w:r>
      <w:r w:rsidR="00CA57E4">
        <w:rPr>
          <w:bCs/>
        </w:rPr>
        <w:t xml:space="preserve"> (далее – ЦУКС МЧС)</w:t>
      </w:r>
      <w:r>
        <w:rPr>
          <w:bCs/>
        </w:rPr>
        <w:t>.</w:t>
      </w:r>
    </w:p>
    <w:p w:rsidR="00375445" w:rsidRDefault="00F47AD2" w:rsidP="00CF0457">
      <w:pPr>
        <w:autoSpaceDE w:val="0"/>
        <w:autoSpaceDN w:val="0"/>
        <w:adjustRightInd w:val="0"/>
        <w:ind w:firstLine="567"/>
        <w:jc w:val="both"/>
      </w:pPr>
      <w:r>
        <w:rPr>
          <w:bCs/>
        </w:rPr>
        <w:t xml:space="preserve">Действия по передаче имущества </w:t>
      </w:r>
      <w:r w:rsidR="00375445">
        <w:rPr>
          <w:bCs/>
        </w:rPr>
        <w:t>Волгоградской области в безвозмездное пользование</w:t>
      </w:r>
      <w:r w:rsidR="00D6509F" w:rsidRPr="00F756C6">
        <w:t xml:space="preserve"> </w:t>
      </w:r>
      <w:r w:rsidR="002F1C55">
        <w:rPr>
          <w:rFonts w:eastAsiaTheme="minorHAnsi"/>
          <w:lang w:eastAsia="en-US"/>
        </w:rPr>
        <w:t xml:space="preserve">без согласования </w:t>
      </w:r>
      <w:r w:rsidR="00D6509F" w:rsidRPr="00F756C6">
        <w:t>содерж</w:t>
      </w:r>
      <w:r w:rsidR="00375445">
        <w:t>а</w:t>
      </w:r>
      <w:r w:rsidR="00D6509F" w:rsidRPr="00F756C6">
        <w:t>т признаки административного правонарушения, предусмотренного ч.</w:t>
      </w:r>
      <w:r w:rsidR="00375445">
        <w:t> </w:t>
      </w:r>
      <w:r w:rsidR="00D6509F" w:rsidRPr="00F756C6">
        <w:t xml:space="preserve">1 ст. 5.1. </w:t>
      </w:r>
      <w:r w:rsidR="00375445">
        <w:rPr>
          <w:rFonts w:eastAsiaTheme="minorHAnsi"/>
          <w:lang w:eastAsia="en-US"/>
        </w:rPr>
        <w:t>Кодекс</w:t>
      </w:r>
      <w:r w:rsidR="00985E41">
        <w:rPr>
          <w:rFonts w:eastAsiaTheme="minorHAnsi"/>
          <w:lang w:eastAsia="en-US"/>
        </w:rPr>
        <w:t>а</w:t>
      </w:r>
      <w:r w:rsidR="00375445">
        <w:rPr>
          <w:rFonts w:eastAsiaTheme="minorHAnsi"/>
          <w:lang w:eastAsia="en-US"/>
        </w:rPr>
        <w:t xml:space="preserve"> Волгоградской области об административной ответственности.</w:t>
      </w:r>
      <w:r w:rsidR="00375445" w:rsidRPr="00375445">
        <w:t xml:space="preserve"> </w:t>
      </w:r>
      <w:r w:rsidR="002F1C55">
        <w:t>С</w:t>
      </w:r>
      <w:r w:rsidR="00375445" w:rsidRPr="001D704E">
        <w:t>рок давности привлечения к административной ответственности</w:t>
      </w:r>
      <w:r w:rsidR="002F1C55">
        <w:t xml:space="preserve"> истёк</w:t>
      </w:r>
      <w:r w:rsidR="00375445" w:rsidRPr="001D704E">
        <w:t>.</w:t>
      </w:r>
    </w:p>
    <w:p w:rsidR="008B5F3C" w:rsidRPr="004B5E68" w:rsidRDefault="008B5F3C" w:rsidP="00CF0457">
      <w:pPr>
        <w:autoSpaceDE w:val="0"/>
        <w:autoSpaceDN w:val="0"/>
        <w:adjustRightInd w:val="0"/>
        <w:ind w:firstLine="567"/>
        <w:jc w:val="both"/>
        <w:rPr>
          <w:rFonts w:eastAsiaTheme="minorHAnsi"/>
          <w:lang w:eastAsia="en-US"/>
        </w:rPr>
      </w:pPr>
      <w:r>
        <w:rPr>
          <w:rFonts w:eastAsiaTheme="minorHAnsi"/>
          <w:lang w:eastAsia="en-US"/>
        </w:rPr>
        <w:t xml:space="preserve">Аппаратная платформа комплекса стоимостью </w:t>
      </w:r>
      <w:r w:rsidRPr="00F756C6">
        <w:rPr>
          <w:bCs/>
        </w:rPr>
        <w:t>4 159,5 тыс. руб.</w:t>
      </w:r>
      <w:r>
        <w:rPr>
          <w:bCs/>
        </w:rPr>
        <w:t xml:space="preserve"> с установленной на ней программной платформой со </w:t>
      </w:r>
      <w:r w:rsidRPr="004B5E68">
        <w:rPr>
          <w:bCs/>
        </w:rPr>
        <w:t xml:space="preserve">стоимостью </w:t>
      </w:r>
      <w:r w:rsidR="0000103B" w:rsidRPr="004B5E68">
        <w:rPr>
          <w:bCs/>
        </w:rPr>
        <w:t>неисключительных</w:t>
      </w:r>
      <w:r w:rsidRPr="004B5E68">
        <w:rPr>
          <w:bCs/>
        </w:rPr>
        <w:t xml:space="preserve"> и исключительных прав 27 075,7 тыс. руб. </w:t>
      </w:r>
      <w:r w:rsidR="00194929" w:rsidRPr="004B5E68">
        <w:rPr>
          <w:bCs/>
        </w:rPr>
        <w:t xml:space="preserve">находится в помещении </w:t>
      </w:r>
      <w:r w:rsidR="00194929" w:rsidRPr="004B5E68">
        <w:rPr>
          <w:spacing w:val="2"/>
        </w:rPr>
        <w:t>ЕДДС Волгограда без оформления каких-либо документов.</w:t>
      </w:r>
    </w:p>
    <w:p w:rsidR="00A40353" w:rsidRDefault="004E02B4" w:rsidP="00CF0457">
      <w:pPr>
        <w:autoSpaceDE w:val="0"/>
        <w:autoSpaceDN w:val="0"/>
        <w:adjustRightInd w:val="0"/>
        <w:ind w:firstLine="567"/>
        <w:jc w:val="both"/>
        <w:rPr>
          <w:bCs/>
        </w:rPr>
      </w:pPr>
      <w:r w:rsidRPr="004B5E68">
        <w:rPr>
          <w:rFonts w:eastAsiaTheme="minorHAnsi"/>
          <w:lang w:eastAsia="en-US"/>
        </w:rPr>
        <w:t xml:space="preserve">При </w:t>
      </w:r>
      <w:r w:rsidR="0000103B" w:rsidRPr="004B5E68">
        <w:rPr>
          <w:rFonts w:eastAsiaTheme="minorHAnsi"/>
          <w:lang w:eastAsia="en-US"/>
        </w:rPr>
        <w:t>бюджетном</w:t>
      </w:r>
      <w:r w:rsidRPr="004B5E68">
        <w:rPr>
          <w:rFonts w:eastAsiaTheme="minorHAnsi"/>
          <w:lang w:eastAsia="en-US"/>
        </w:rPr>
        <w:t xml:space="preserve"> учете объектов, приобретённых в результате исполнения контракта</w:t>
      </w:r>
      <w:r w:rsidR="0064605E">
        <w:rPr>
          <w:rFonts w:eastAsiaTheme="minorHAnsi"/>
          <w:lang w:eastAsia="en-US"/>
        </w:rPr>
        <w:t>,</w:t>
      </w:r>
      <w:r w:rsidRPr="004B5E68">
        <w:rPr>
          <w:rFonts w:eastAsiaTheme="minorHAnsi"/>
          <w:lang w:eastAsia="en-US"/>
        </w:rPr>
        <w:t xml:space="preserve"> допущено </w:t>
      </w:r>
      <w:r w:rsidR="00BC136D">
        <w:rPr>
          <w:rFonts w:eastAsiaTheme="minorHAnsi"/>
          <w:lang w:eastAsia="en-US"/>
        </w:rPr>
        <w:t>пять</w:t>
      </w:r>
      <w:r w:rsidRPr="004B5E68">
        <w:rPr>
          <w:rFonts w:eastAsiaTheme="minorHAnsi"/>
          <w:lang w:eastAsia="en-US"/>
        </w:rPr>
        <w:t xml:space="preserve"> нарушений </w:t>
      </w:r>
      <w:r w:rsidR="00A40353" w:rsidRPr="004B5E68">
        <w:rPr>
          <w:bCs/>
        </w:rPr>
        <w:t xml:space="preserve">Федерального закона </w:t>
      </w:r>
      <w:r w:rsidR="003A500C" w:rsidRPr="004B5E68">
        <w:rPr>
          <w:rFonts w:eastAsiaTheme="minorHAnsi"/>
          <w:lang w:eastAsia="en-US"/>
        </w:rPr>
        <w:t xml:space="preserve">от 06.12.2011 </w:t>
      </w:r>
      <w:r w:rsidR="00A40353" w:rsidRPr="004B5E68">
        <w:rPr>
          <w:bCs/>
        </w:rPr>
        <w:t>№</w:t>
      </w:r>
      <w:r w:rsidR="003A500C" w:rsidRPr="004B5E68">
        <w:rPr>
          <w:bCs/>
        </w:rPr>
        <w:t xml:space="preserve"> </w:t>
      </w:r>
      <w:r w:rsidR="00A40353" w:rsidRPr="004B5E68">
        <w:rPr>
          <w:bCs/>
        </w:rPr>
        <w:t>402-ФЗ «О бухгалтерском</w:t>
      </w:r>
      <w:r w:rsidR="00A40353" w:rsidRPr="00F756C6">
        <w:rPr>
          <w:bCs/>
        </w:rPr>
        <w:t xml:space="preserve"> учете» (далее – </w:t>
      </w:r>
      <w:r w:rsidR="00A40353">
        <w:rPr>
          <w:bCs/>
        </w:rPr>
        <w:t>З</w:t>
      </w:r>
      <w:r w:rsidR="00A40353" w:rsidRPr="00F756C6">
        <w:rPr>
          <w:bCs/>
        </w:rPr>
        <w:t>акон №</w:t>
      </w:r>
      <w:r w:rsidR="00A40353">
        <w:rPr>
          <w:bCs/>
        </w:rPr>
        <w:t> </w:t>
      </w:r>
      <w:r w:rsidR="00A40353" w:rsidRPr="00F756C6">
        <w:rPr>
          <w:bCs/>
        </w:rPr>
        <w:t>402-ФЗ)</w:t>
      </w:r>
      <w:r w:rsidR="003A500C">
        <w:rPr>
          <w:bCs/>
        </w:rPr>
        <w:t>, иного законодательства, регулирующего вопросы бухгалтерского учёта:</w:t>
      </w:r>
    </w:p>
    <w:p w:rsidR="00D97963" w:rsidRPr="00D97963" w:rsidRDefault="00D97963" w:rsidP="00CF0457">
      <w:pPr>
        <w:pStyle w:val="aa"/>
        <w:numPr>
          <w:ilvl w:val="0"/>
          <w:numId w:val="26"/>
        </w:numPr>
        <w:autoSpaceDE w:val="0"/>
        <w:autoSpaceDN w:val="0"/>
        <w:adjustRightInd w:val="0"/>
        <w:ind w:left="0" w:firstLine="567"/>
        <w:jc w:val="both"/>
        <w:rPr>
          <w:rFonts w:eastAsiaTheme="minorHAnsi"/>
          <w:lang w:eastAsia="en-US"/>
        </w:rPr>
      </w:pPr>
      <w:r>
        <w:rPr>
          <w:rFonts w:eastAsiaTheme="minorHAnsi"/>
          <w:lang w:eastAsia="en-US"/>
        </w:rPr>
        <w:t>Н</w:t>
      </w:r>
      <w:r w:rsidRPr="00D97963">
        <w:rPr>
          <w:rFonts w:eastAsiaTheme="minorHAnsi"/>
          <w:lang w:eastAsia="en-US"/>
        </w:rPr>
        <w:t>е оформлены первичным</w:t>
      </w:r>
      <w:r w:rsidR="0064605E">
        <w:rPr>
          <w:rFonts w:eastAsiaTheme="minorHAnsi"/>
          <w:lang w:eastAsia="en-US"/>
        </w:rPr>
        <w:t>и</w:t>
      </w:r>
      <w:r w:rsidRPr="00D97963">
        <w:rPr>
          <w:rFonts w:eastAsiaTheme="minorHAnsi"/>
          <w:lang w:eastAsia="en-US"/>
        </w:rPr>
        <w:t xml:space="preserve"> учетными документами</w:t>
      </w:r>
      <w:r>
        <w:rPr>
          <w:rFonts w:eastAsiaTheme="minorHAnsi"/>
          <w:lang w:eastAsia="en-US"/>
        </w:rPr>
        <w:t xml:space="preserve"> </w:t>
      </w:r>
      <w:r w:rsidR="0045419F">
        <w:rPr>
          <w:rFonts w:eastAsiaTheme="minorHAnsi"/>
          <w:lang w:eastAsia="en-US"/>
        </w:rPr>
        <w:t>ф</w:t>
      </w:r>
      <w:r w:rsidRPr="00D97963">
        <w:rPr>
          <w:rFonts w:eastAsiaTheme="minorHAnsi"/>
          <w:lang w:eastAsia="en-US"/>
        </w:rPr>
        <w:t>акты хозяйственной жизни</w:t>
      </w:r>
      <w:r w:rsidR="0045419F">
        <w:rPr>
          <w:rFonts w:eastAsiaTheme="minorHAnsi"/>
          <w:lang w:eastAsia="en-US"/>
        </w:rPr>
        <w:t xml:space="preserve"> по передаче</w:t>
      </w:r>
      <w:r w:rsidRPr="00D97963">
        <w:rPr>
          <w:rFonts w:eastAsiaTheme="minorHAnsi"/>
          <w:lang w:eastAsia="en-US"/>
        </w:rPr>
        <w:t xml:space="preserve"> </w:t>
      </w:r>
      <w:r>
        <w:rPr>
          <w:rFonts w:eastAsiaTheme="minorHAnsi"/>
          <w:lang w:eastAsia="en-US"/>
        </w:rPr>
        <w:t>(ч. 1 ст. 9)</w:t>
      </w:r>
      <w:r w:rsidRPr="00D97963">
        <w:rPr>
          <w:rFonts w:eastAsiaTheme="minorHAnsi"/>
          <w:lang w:eastAsia="en-US"/>
        </w:rPr>
        <w:t>:</w:t>
      </w:r>
    </w:p>
    <w:p w:rsidR="00D97963" w:rsidRDefault="00D97963" w:rsidP="00CF0457">
      <w:pPr>
        <w:pStyle w:val="aa"/>
        <w:autoSpaceDE w:val="0"/>
        <w:autoSpaceDN w:val="0"/>
        <w:adjustRightInd w:val="0"/>
        <w:ind w:left="0" w:firstLine="567"/>
        <w:jc w:val="both"/>
        <w:rPr>
          <w:rFonts w:eastAsiaTheme="minorHAnsi"/>
          <w:lang w:eastAsia="en-US"/>
        </w:rPr>
      </w:pPr>
      <w:r>
        <w:rPr>
          <w:bCs/>
          <w:iCs/>
        </w:rPr>
        <w:t>-</w:t>
      </w:r>
      <w:r>
        <w:rPr>
          <w:rFonts w:eastAsiaTheme="minorHAnsi"/>
          <w:lang w:eastAsia="en-US"/>
        </w:rPr>
        <w:t>АРМ ОД и прав стоимостью 508,6 тыс. руб. в безвозмездное пользование ЕДДС Волгограда;</w:t>
      </w:r>
    </w:p>
    <w:p w:rsidR="00D97963" w:rsidRDefault="00D97963" w:rsidP="00CF0457">
      <w:pPr>
        <w:pStyle w:val="aa"/>
        <w:autoSpaceDE w:val="0"/>
        <w:autoSpaceDN w:val="0"/>
        <w:adjustRightInd w:val="0"/>
        <w:ind w:left="0" w:firstLine="567"/>
        <w:jc w:val="both"/>
        <w:rPr>
          <w:rFonts w:eastAsiaTheme="minorHAnsi"/>
          <w:lang w:eastAsia="en-US"/>
        </w:rPr>
      </w:pPr>
      <w:r>
        <w:rPr>
          <w:rFonts w:eastAsiaTheme="minorHAnsi"/>
          <w:lang w:eastAsia="en-US"/>
        </w:rPr>
        <w:t xml:space="preserve">-аппаратной платформы </w:t>
      </w:r>
      <w:r>
        <w:rPr>
          <w:bCs/>
        </w:rPr>
        <w:t>с установленной на ней программной платформой</w:t>
      </w:r>
      <w:r>
        <w:rPr>
          <w:rFonts w:eastAsiaTheme="minorHAnsi"/>
          <w:lang w:eastAsia="en-US"/>
        </w:rPr>
        <w:t xml:space="preserve"> стоимостью </w:t>
      </w:r>
      <w:r w:rsidR="000D42BA">
        <w:rPr>
          <w:rFonts w:eastAsiaTheme="minorHAnsi"/>
          <w:lang w:eastAsia="en-US"/>
        </w:rPr>
        <w:t>31 235,2</w:t>
      </w:r>
      <w:r>
        <w:rPr>
          <w:rFonts w:eastAsiaTheme="minorHAnsi"/>
          <w:lang w:eastAsia="en-US"/>
        </w:rPr>
        <w:t xml:space="preserve"> тыс. руб. на хранение ЕДДС Волгограда</w:t>
      </w:r>
      <w:r w:rsidR="0045419F">
        <w:rPr>
          <w:rFonts w:eastAsiaTheme="minorHAnsi"/>
          <w:lang w:eastAsia="en-US"/>
        </w:rPr>
        <w:t>;</w:t>
      </w:r>
    </w:p>
    <w:p w:rsidR="00D97963" w:rsidRDefault="00D97963" w:rsidP="00CF0457">
      <w:pPr>
        <w:pStyle w:val="aa"/>
        <w:autoSpaceDE w:val="0"/>
        <w:autoSpaceDN w:val="0"/>
        <w:adjustRightInd w:val="0"/>
        <w:ind w:left="0" w:firstLine="567"/>
        <w:jc w:val="both"/>
        <w:rPr>
          <w:rFonts w:eastAsiaTheme="minorHAnsi"/>
          <w:lang w:eastAsia="en-US"/>
        </w:rPr>
      </w:pPr>
      <w:r>
        <w:rPr>
          <w:rFonts w:eastAsiaTheme="minorHAnsi"/>
          <w:lang w:eastAsia="en-US"/>
        </w:rPr>
        <w:t>-</w:t>
      </w:r>
      <w:r w:rsidR="0045419F">
        <w:rPr>
          <w:rFonts w:eastAsiaTheme="minorHAnsi"/>
          <w:lang w:eastAsia="en-US"/>
        </w:rPr>
        <w:t xml:space="preserve">от </w:t>
      </w:r>
      <w:r>
        <w:rPr>
          <w:rFonts w:eastAsiaTheme="minorHAnsi"/>
          <w:lang w:eastAsia="en-US"/>
        </w:rPr>
        <w:t xml:space="preserve">подрядчика </w:t>
      </w:r>
      <w:r w:rsidRPr="00F756C6">
        <w:t>исключительн</w:t>
      </w:r>
      <w:r>
        <w:t>ых</w:t>
      </w:r>
      <w:r w:rsidRPr="00F756C6">
        <w:t xml:space="preserve"> прав на программно</w:t>
      </w:r>
      <w:r>
        <w:t>е</w:t>
      </w:r>
      <w:r w:rsidRPr="00F756C6">
        <w:t xml:space="preserve"> обеспечени</w:t>
      </w:r>
      <w:r>
        <w:t>е</w:t>
      </w:r>
      <w:r w:rsidRPr="00F756C6">
        <w:t xml:space="preserve"> в части подсистемы интеграции данных (интеграционной платформы)</w:t>
      </w:r>
      <w:r>
        <w:t xml:space="preserve"> стоимостью </w:t>
      </w:r>
      <w:r w:rsidRPr="00F756C6">
        <w:t>3 321,5 тыс. руб</w:t>
      </w:r>
      <w:r w:rsidR="0045419F">
        <w:t>лей</w:t>
      </w:r>
      <w:r w:rsidRPr="00F756C6">
        <w:t>.</w:t>
      </w:r>
    </w:p>
    <w:p w:rsidR="00CA57E4" w:rsidRPr="0045419F" w:rsidRDefault="0045419F" w:rsidP="00CF0457">
      <w:pPr>
        <w:pStyle w:val="aa"/>
        <w:numPr>
          <w:ilvl w:val="0"/>
          <w:numId w:val="26"/>
        </w:numPr>
        <w:autoSpaceDE w:val="0"/>
        <w:autoSpaceDN w:val="0"/>
        <w:adjustRightInd w:val="0"/>
        <w:ind w:left="0" w:firstLine="567"/>
        <w:jc w:val="both"/>
        <w:rPr>
          <w:rFonts w:eastAsiaTheme="minorHAnsi"/>
          <w:lang w:eastAsia="en-US"/>
        </w:rPr>
      </w:pPr>
      <w:r w:rsidRPr="0045419F">
        <w:rPr>
          <w:rFonts w:eastAsiaTheme="minorHAnsi"/>
          <w:lang w:eastAsia="en-US"/>
        </w:rPr>
        <w:t xml:space="preserve">Не зарегистрированы в регистрах бюджетного учета содержащиеся в первичном учетном документе </w:t>
      </w:r>
      <w:r w:rsidR="0000103B" w:rsidRPr="0045419F">
        <w:rPr>
          <w:rFonts w:eastAsiaTheme="minorHAnsi"/>
          <w:lang w:eastAsia="en-US"/>
        </w:rPr>
        <w:t>д</w:t>
      </w:r>
      <w:r w:rsidR="00CA57E4" w:rsidRPr="0045419F">
        <w:rPr>
          <w:rFonts w:eastAsiaTheme="minorHAnsi"/>
          <w:lang w:eastAsia="en-US"/>
        </w:rPr>
        <w:t xml:space="preserve">анные о передаче АРМ ОД и прав </w:t>
      </w:r>
      <w:r w:rsidR="00BB4724" w:rsidRPr="0045419F">
        <w:rPr>
          <w:rFonts w:eastAsiaTheme="minorHAnsi"/>
          <w:lang w:eastAsia="en-US"/>
        </w:rPr>
        <w:t xml:space="preserve">стоимостью 508,6 тыс. руб. </w:t>
      </w:r>
      <w:r w:rsidR="00CA57E4" w:rsidRPr="0045419F">
        <w:rPr>
          <w:rFonts w:eastAsiaTheme="minorHAnsi"/>
          <w:lang w:eastAsia="en-US"/>
        </w:rPr>
        <w:t xml:space="preserve">в безвозмездное пользование </w:t>
      </w:r>
      <w:r w:rsidRPr="0045419F">
        <w:rPr>
          <w:bCs/>
        </w:rPr>
        <w:t>ЦУКС МЧС</w:t>
      </w:r>
      <w:r w:rsidR="00CA57E4" w:rsidRPr="0045419F">
        <w:rPr>
          <w:rFonts w:eastAsiaTheme="minorHAnsi"/>
          <w:lang w:eastAsia="en-US"/>
        </w:rPr>
        <w:t xml:space="preserve"> </w:t>
      </w:r>
      <w:r w:rsidR="0000103B" w:rsidRPr="0045419F">
        <w:rPr>
          <w:rFonts w:eastAsiaTheme="minorHAnsi"/>
          <w:lang w:eastAsia="en-US"/>
        </w:rPr>
        <w:t>(ч. 1 ст. 10).</w:t>
      </w:r>
    </w:p>
    <w:p w:rsidR="003A500C" w:rsidRPr="0045419F" w:rsidRDefault="0045419F" w:rsidP="00CF0457">
      <w:pPr>
        <w:pStyle w:val="aa"/>
        <w:numPr>
          <w:ilvl w:val="0"/>
          <w:numId w:val="26"/>
        </w:numPr>
        <w:autoSpaceDE w:val="0"/>
        <w:autoSpaceDN w:val="0"/>
        <w:adjustRightInd w:val="0"/>
        <w:ind w:left="0" w:firstLine="567"/>
        <w:jc w:val="both"/>
        <w:rPr>
          <w:rFonts w:eastAsiaTheme="minorHAnsi"/>
          <w:lang w:eastAsia="en-US"/>
        </w:rPr>
      </w:pPr>
      <w:r w:rsidRPr="0045419F">
        <w:t xml:space="preserve">Не учтён в </w:t>
      </w:r>
      <w:r w:rsidRPr="0045419F">
        <w:rPr>
          <w:rFonts w:eastAsiaTheme="minorHAnsi"/>
          <w:lang w:eastAsia="en-US"/>
        </w:rPr>
        <w:t>бюджетном учете в качестве нематериального актива</w:t>
      </w:r>
      <w:r w:rsidRPr="0045419F">
        <w:t xml:space="preserve"> разработанный </w:t>
      </w:r>
      <w:r w:rsidR="003A500C" w:rsidRPr="0045419F">
        <w:t>технический проект на создание КСА ЕЦОР стоимостью 3 991,6 тыс. руб.</w:t>
      </w:r>
      <w:r w:rsidR="003A500C" w:rsidRPr="0045419F">
        <w:rPr>
          <w:rFonts w:eastAsiaTheme="minorHAnsi"/>
          <w:lang w:eastAsia="en-US"/>
        </w:rPr>
        <w:t xml:space="preserve">, </w:t>
      </w:r>
      <w:r w:rsidR="00D97963" w:rsidRPr="0045419F">
        <w:rPr>
          <w:rFonts w:eastAsiaTheme="minorHAnsi"/>
          <w:lang w:eastAsia="en-US"/>
        </w:rPr>
        <w:t>что не соответствует</w:t>
      </w:r>
      <w:r w:rsidR="003A500C" w:rsidRPr="0045419F">
        <w:rPr>
          <w:rFonts w:eastAsiaTheme="minorHAnsi"/>
          <w:lang w:eastAsia="en-US"/>
        </w:rPr>
        <w:t xml:space="preserve"> план</w:t>
      </w:r>
      <w:r w:rsidR="00D97963" w:rsidRPr="0045419F">
        <w:rPr>
          <w:rFonts w:eastAsiaTheme="minorHAnsi"/>
          <w:lang w:eastAsia="en-US"/>
        </w:rPr>
        <w:t>у</w:t>
      </w:r>
      <w:r w:rsidR="003A500C" w:rsidRPr="0045419F">
        <w:rPr>
          <w:rFonts w:eastAsiaTheme="minorHAnsi"/>
          <w:lang w:eastAsia="en-US"/>
        </w:rPr>
        <w:t xml:space="preserve"> счетов (п.</w:t>
      </w:r>
      <w:r w:rsidRPr="0045419F">
        <w:rPr>
          <w:rFonts w:eastAsiaTheme="minorHAnsi"/>
          <w:lang w:eastAsia="en-US"/>
        </w:rPr>
        <w:t xml:space="preserve"> </w:t>
      </w:r>
      <w:r w:rsidR="003A500C" w:rsidRPr="0045419F">
        <w:rPr>
          <w:rFonts w:eastAsiaTheme="minorHAnsi"/>
          <w:lang w:eastAsia="en-US"/>
        </w:rPr>
        <w:t>2 ст. 264.1 БК РФ)</w:t>
      </w:r>
      <w:r w:rsidRPr="0045419F">
        <w:rPr>
          <w:rFonts w:eastAsiaTheme="minorHAnsi"/>
          <w:lang w:eastAsia="en-US"/>
        </w:rPr>
        <w:t>.</w:t>
      </w:r>
    </w:p>
    <w:p w:rsidR="00D97963" w:rsidRDefault="0000103B" w:rsidP="001C0BC1">
      <w:pPr>
        <w:autoSpaceDE w:val="0"/>
        <w:autoSpaceDN w:val="0"/>
        <w:adjustRightInd w:val="0"/>
        <w:ind w:firstLine="567"/>
        <w:jc w:val="both"/>
        <w:rPr>
          <w:rFonts w:eastAsiaTheme="minorHAnsi"/>
          <w:lang w:eastAsia="en-US"/>
        </w:rPr>
      </w:pPr>
      <w:r w:rsidRPr="0045419F">
        <w:rPr>
          <w:rFonts w:eastAsiaTheme="minorHAnsi"/>
          <w:lang w:eastAsia="en-US"/>
        </w:rPr>
        <w:t xml:space="preserve">Указанные нарушения привели </w:t>
      </w:r>
      <w:r w:rsidR="00BB4724" w:rsidRPr="0045419F">
        <w:rPr>
          <w:rFonts w:eastAsiaTheme="minorHAnsi"/>
          <w:lang w:eastAsia="en-US"/>
        </w:rPr>
        <w:t xml:space="preserve">к искажению показателей бюджетной отчётности </w:t>
      </w:r>
      <w:proofErr w:type="spellStart"/>
      <w:r w:rsidR="008B593E" w:rsidRPr="00223A33">
        <w:rPr>
          <w:rFonts w:eastAsiaTheme="minorHAnsi"/>
          <w:lang w:eastAsia="en-US"/>
        </w:rPr>
        <w:t>Облкоминформтехнологии</w:t>
      </w:r>
      <w:proofErr w:type="spellEnd"/>
      <w:r w:rsidR="00BB4724" w:rsidRPr="00223A33">
        <w:rPr>
          <w:rFonts w:eastAsiaTheme="minorHAnsi"/>
          <w:lang w:eastAsia="en-US"/>
        </w:rPr>
        <w:t xml:space="preserve">, выраженных в денежном измерении, менее чем на 10% </w:t>
      </w:r>
      <w:r w:rsidR="00D97963" w:rsidRPr="00223A33">
        <w:rPr>
          <w:rFonts w:eastAsiaTheme="minorHAnsi"/>
          <w:lang w:eastAsia="en-US"/>
        </w:rPr>
        <w:t>и более чем на 10</w:t>
      </w:r>
      <w:r w:rsidR="00453B6A" w:rsidRPr="00223A33">
        <w:rPr>
          <w:rFonts w:eastAsiaTheme="minorHAnsi"/>
          <w:lang w:eastAsia="en-US"/>
        </w:rPr>
        <w:t>% (квартальная отчётность 2018 года)</w:t>
      </w:r>
      <w:r w:rsidR="009F561A" w:rsidRPr="00223A33">
        <w:rPr>
          <w:rFonts w:eastAsiaTheme="minorHAnsi"/>
          <w:lang w:eastAsia="en-US"/>
        </w:rPr>
        <w:t>.</w:t>
      </w:r>
      <w:r w:rsidR="00D97963" w:rsidRPr="00223A33">
        <w:rPr>
          <w:rFonts w:eastAsiaTheme="minorHAnsi"/>
          <w:lang w:eastAsia="en-US"/>
        </w:rPr>
        <w:t xml:space="preserve"> </w:t>
      </w:r>
      <w:r w:rsidR="009F561A" w:rsidRPr="00223A33">
        <w:rPr>
          <w:rFonts w:eastAsiaTheme="minorHAnsi"/>
          <w:lang w:eastAsia="en-US"/>
        </w:rPr>
        <w:t>Искажение показателей бюджетной отчётности, выраженных в денежном измерении более чем на 10 процентов,</w:t>
      </w:r>
      <w:r w:rsidR="00D97963" w:rsidRPr="00223A33">
        <w:rPr>
          <w:rFonts w:eastAsiaTheme="minorHAnsi"/>
          <w:lang w:eastAsia="en-US"/>
        </w:rPr>
        <w:t xml:space="preserve"> является признаком административного правонарушения, предусмотренного ст. 15.11 КоАП РФ.</w:t>
      </w:r>
      <w:r w:rsidR="00D97963" w:rsidRPr="0045419F">
        <w:rPr>
          <w:rFonts w:eastAsiaTheme="minorHAnsi"/>
          <w:lang w:eastAsia="en-US"/>
        </w:rPr>
        <w:t xml:space="preserve"> Нарушения исправлены в установленном порядке</w:t>
      </w:r>
      <w:r w:rsidR="001C0BC1">
        <w:rPr>
          <w:rFonts w:eastAsiaTheme="minorHAnsi"/>
          <w:lang w:eastAsia="en-US"/>
        </w:rPr>
        <w:t xml:space="preserve"> в ходе проверки</w:t>
      </w:r>
      <w:r w:rsidR="00D97963" w:rsidRPr="0045419F">
        <w:rPr>
          <w:rFonts w:eastAsiaTheme="minorHAnsi"/>
          <w:lang w:eastAsia="en-US"/>
        </w:rPr>
        <w:t>, что послужило основанием для освобождения д</w:t>
      </w:r>
      <w:r w:rsidR="00BB4724" w:rsidRPr="0045419F">
        <w:rPr>
          <w:rFonts w:eastAsiaTheme="minorHAnsi"/>
          <w:lang w:eastAsia="en-US"/>
        </w:rPr>
        <w:t>олжностны</w:t>
      </w:r>
      <w:r w:rsidR="00D97963" w:rsidRPr="0045419F">
        <w:rPr>
          <w:rFonts w:eastAsiaTheme="minorHAnsi"/>
          <w:lang w:eastAsia="en-US"/>
        </w:rPr>
        <w:t>х</w:t>
      </w:r>
      <w:r w:rsidR="00BB4724" w:rsidRPr="0045419F">
        <w:rPr>
          <w:rFonts w:eastAsiaTheme="minorHAnsi"/>
          <w:lang w:eastAsia="en-US"/>
        </w:rPr>
        <w:t xml:space="preserve"> лиц от административной ответственности </w:t>
      </w:r>
      <w:r w:rsidR="00D97963" w:rsidRPr="0045419F">
        <w:rPr>
          <w:rFonts w:eastAsiaTheme="minorHAnsi"/>
          <w:lang w:eastAsia="en-US"/>
        </w:rPr>
        <w:t>в соответствии с п. 2 примечаний к ст. 15.11 КоАП РФ.</w:t>
      </w:r>
    </w:p>
    <w:p w:rsidR="0045419F" w:rsidRDefault="0045419F" w:rsidP="001C0BC1">
      <w:pPr>
        <w:autoSpaceDE w:val="0"/>
        <w:autoSpaceDN w:val="0"/>
        <w:adjustRightInd w:val="0"/>
        <w:ind w:firstLine="567"/>
        <w:jc w:val="both"/>
        <w:rPr>
          <w:rFonts w:eastAsiaTheme="minorHAnsi"/>
          <w:lang w:eastAsia="en-US"/>
        </w:rPr>
      </w:pPr>
      <w:r>
        <w:rPr>
          <w:rFonts w:eastAsiaTheme="minorHAnsi"/>
          <w:lang w:eastAsia="en-US"/>
        </w:rPr>
        <w:t xml:space="preserve">Расположение дорогостоящего имущества Волгоградской области с дорогостоящим программным обеспечением в помещениях </w:t>
      </w:r>
      <w:r w:rsidR="004B5E68">
        <w:rPr>
          <w:rFonts w:eastAsiaTheme="minorHAnsi"/>
          <w:lang w:eastAsia="en-US"/>
        </w:rPr>
        <w:t>иных организаций без надлежащего правового оформления увеличивает риски его повреждения (утраты).</w:t>
      </w:r>
    </w:p>
    <w:p w:rsidR="00F55C7D" w:rsidRPr="00223A33" w:rsidRDefault="00CF0457" w:rsidP="001C0BC1">
      <w:pPr>
        <w:autoSpaceDE w:val="0"/>
        <w:autoSpaceDN w:val="0"/>
        <w:adjustRightInd w:val="0"/>
        <w:ind w:firstLine="567"/>
        <w:jc w:val="both"/>
        <w:rPr>
          <w:rFonts w:eastAsiaTheme="minorHAnsi"/>
          <w:lang w:eastAsia="en-US"/>
        </w:rPr>
      </w:pPr>
      <w:r>
        <w:rPr>
          <w:rFonts w:eastAsiaTheme="minorHAnsi"/>
          <w:lang w:eastAsia="en-US"/>
        </w:rPr>
        <w:t xml:space="preserve">Проверкой использования созданного в результате исполнения контракта </w:t>
      </w:r>
      <w:r w:rsidR="00423FC8">
        <w:rPr>
          <w:rFonts w:eastAsiaTheme="minorHAnsi"/>
          <w:lang w:eastAsia="en-US"/>
        </w:rPr>
        <w:t>пилот</w:t>
      </w:r>
      <w:r>
        <w:rPr>
          <w:rFonts w:eastAsiaTheme="minorHAnsi"/>
          <w:lang w:eastAsia="en-US"/>
        </w:rPr>
        <w:t xml:space="preserve">ного </w:t>
      </w:r>
      <w:r w:rsidRPr="00223A33">
        <w:rPr>
          <w:rFonts w:eastAsiaTheme="minorHAnsi"/>
          <w:lang w:eastAsia="en-US"/>
        </w:rPr>
        <w:t>участка КСА ЕЦОР совокупной стоимостью 53 833,2 тыс. руб. установлено, что созданный комп</w:t>
      </w:r>
      <w:r w:rsidR="007E6234" w:rsidRPr="00223A33">
        <w:rPr>
          <w:rFonts w:eastAsiaTheme="minorHAnsi"/>
          <w:lang w:eastAsia="en-US"/>
        </w:rPr>
        <w:t>лекс фактически не используется, что создаёт риски неэффективного использования бюджетных средств.</w:t>
      </w:r>
    </w:p>
    <w:p w:rsidR="00F55C7D" w:rsidRDefault="00236004" w:rsidP="009F561A">
      <w:pPr>
        <w:autoSpaceDE w:val="0"/>
        <w:autoSpaceDN w:val="0"/>
        <w:adjustRightInd w:val="0"/>
        <w:ind w:firstLine="567"/>
        <w:jc w:val="both"/>
        <w:outlineLvl w:val="0"/>
        <w:rPr>
          <w:rFonts w:eastAsiaTheme="minorHAnsi"/>
          <w:lang w:eastAsia="en-US"/>
        </w:rPr>
      </w:pPr>
      <w:r w:rsidRPr="00223A33">
        <w:rPr>
          <w:bCs/>
        </w:rPr>
        <w:t>В</w:t>
      </w:r>
      <w:r w:rsidR="0055756A" w:rsidRPr="00223A33">
        <w:rPr>
          <w:bCs/>
        </w:rPr>
        <w:t xml:space="preserve"> ЕДДС г. Волгограда отсутствуют </w:t>
      </w:r>
      <w:r w:rsidRPr="00223A33">
        <w:rPr>
          <w:bCs/>
        </w:rPr>
        <w:t xml:space="preserve">утверждённые в установленном порядке </w:t>
      </w:r>
      <w:r w:rsidRPr="00223A33">
        <w:rPr>
          <w:spacing w:val="2"/>
        </w:rPr>
        <w:t>правовые, организационно-методические и нормативно-технические документы (регламенты,</w:t>
      </w:r>
      <w:r w:rsidRPr="000E7060">
        <w:rPr>
          <w:spacing w:val="2"/>
        </w:rPr>
        <w:t xml:space="preserve"> положения</w:t>
      </w:r>
      <w:r>
        <w:rPr>
          <w:spacing w:val="2"/>
        </w:rPr>
        <w:t>, должностные инструкции и пр.)</w:t>
      </w:r>
      <w:r w:rsidR="0055756A" w:rsidRPr="00F756C6">
        <w:rPr>
          <w:bCs/>
        </w:rPr>
        <w:t xml:space="preserve">, подтверждающие включение </w:t>
      </w:r>
      <w:r w:rsidR="00423FC8">
        <w:rPr>
          <w:bCs/>
        </w:rPr>
        <w:t>пилот</w:t>
      </w:r>
      <w:r w:rsidR="0055756A" w:rsidRPr="00F756C6">
        <w:rPr>
          <w:bCs/>
        </w:rPr>
        <w:t xml:space="preserve">ного участка </w:t>
      </w:r>
      <w:r>
        <w:rPr>
          <w:rFonts w:eastAsiaTheme="minorHAnsi"/>
          <w:lang w:eastAsia="en-US"/>
        </w:rPr>
        <w:t xml:space="preserve">КСА ЕЦОР </w:t>
      </w:r>
      <w:r w:rsidR="0055756A" w:rsidRPr="00F756C6">
        <w:rPr>
          <w:bCs/>
        </w:rPr>
        <w:t>в комплекс средств автоматизации ЕДДС г. Волгограда, призванные, в том числе, обеспечить его эффективную эксплуатацию.</w:t>
      </w:r>
      <w:r w:rsidR="0055756A">
        <w:rPr>
          <w:bCs/>
        </w:rPr>
        <w:t xml:space="preserve"> </w:t>
      </w:r>
    </w:p>
    <w:p w:rsidR="00EB3621" w:rsidRPr="00EB3621" w:rsidRDefault="00236004" w:rsidP="009F561A">
      <w:pPr>
        <w:autoSpaceDE w:val="0"/>
        <w:autoSpaceDN w:val="0"/>
        <w:adjustRightInd w:val="0"/>
        <w:ind w:firstLine="567"/>
        <w:jc w:val="both"/>
        <w:rPr>
          <w:rFonts w:eastAsiaTheme="minorHAnsi"/>
          <w:lang w:eastAsia="en-US"/>
        </w:rPr>
      </w:pPr>
      <w:r>
        <w:rPr>
          <w:rFonts w:eastAsiaTheme="minorHAnsi"/>
          <w:lang w:eastAsia="en-US"/>
        </w:rPr>
        <w:t xml:space="preserve">В составе КСА ЕЦОР приобретён </w:t>
      </w:r>
      <w:r w:rsidRPr="00F756C6">
        <w:rPr>
          <w:bCs/>
        </w:rPr>
        <w:t xml:space="preserve">измерительный комплекс «Эмерсит-М-35» </w:t>
      </w:r>
      <w:r w:rsidR="00310F00">
        <w:rPr>
          <w:bCs/>
        </w:rPr>
        <w:t>на базе</w:t>
      </w:r>
      <w:r w:rsidRPr="00F756C6">
        <w:rPr>
          <w:bCs/>
        </w:rPr>
        <w:t xml:space="preserve"> </w:t>
      </w:r>
      <w:r>
        <w:rPr>
          <w:bCs/>
        </w:rPr>
        <w:t>радиоволнов</w:t>
      </w:r>
      <w:r w:rsidR="00310F00">
        <w:rPr>
          <w:bCs/>
        </w:rPr>
        <w:t>ого</w:t>
      </w:r>
      <w:r>
        <w:rPr>
          <w:bCs/>
        </w:rPr>
        <w:t xml:space="preserve"> </w:t>
      </w:r>
      <w:r w:rsidRPr="00F756C6">
        <w:rPr>
          <w:bCs/>
        </w:rPr>
        <w:t>датчик</w:t>
      </w:r>
      <w:r w:rsidR="00310F00">
        <w:rPr>
          <w:bCs/>
        </w:rPr>
        <w:t>а</w:t>
      </w:r>
      <w:r w:rsidRPr="00F756C6">
        <w:rPr>
          <w:bCs/>
        </w:rPr>
        <w:t xml:space="preserve"> уровня </w:t>
      </w:r>
      <w:r>
        <w:rPr>
          <w:bCs/>
        </w:rPr>
        <w:t>воды</w:t>
      </w:r>
      <w:r w:rsidR="00310F00">
        <w:rPr>
          <w:bCs/>
        </w:rPr>
        <w:t xml:space="preserve"> (далее – ИКУВ)</w:t>
      </w:r>
      <w:r>
        <w:rPr>
          <w:bCs/>
        </w:rPr>
        <w:t xml:space="preserve"> стоимостью с приспособлениями для установки</w:t>
      </w:r>
      <w:r w:rsidR="00F63C4C">
        <w:rPr>
          <w:bCs/>
        </w:rPr>
        <w:t xml:space="preserve"> </w:t>
      </w:r>
      <w:r w:rsidR="00F63C4C" w:rsidRPr="00F756C6">
        <w:rPr>
          <w:bCs/>
        </w:rPr>
        <w:t>1 119,</w:t>
      </w:r>
      <w:r w:rsidR="00F63C4C">
        <w:rPr>
          <w:bCs/>
        </w:rPr>
        <w:t>7</w:t>
      </w:r>
      <w:r w:rsidR="00F63C4C" w:rsidRPr="00F756C6">
        <w:rPr>
          <w:bCs/>
        </w:rPr>
        <w:t xml:space="preserve"> тыс. рублей</w:t>
      </w:r>
      <w:r w:rsidR="00F63C4C">
        <w:rPr>
          <w:bCs/>
        </w:rPr>
        <w:t>.</w:t>
      </w:r>
      <w:r w:rsidR="00310F00" w:rsidRPr="00310F00">
        <w:rPr>
          <w:color w:val="000000"/>
        </w:rPr>
        <w:t xml:space="preserve"> </w:t>
      </w:r>
      <w:r w:rsidR="00310F00">
        <w:rPr>
          <w:color w:val="000000"/>
        </w:rPr>
        <w:t xml:space="preserve">По своим техническим характеристикам </w:t>
      </w:r>
      <w:r w:rsidR="00310F00">
        <w:rPr>
          <w:bCs/>
        </w:rPr>
        <w:t>ИКУВ</w:t>
      </w:r>
      <w:r w:rsidR="00310F00" w:rsidRPr="00F756C6">
        <w:rPr>
          <w:color w:val="000000"/>
        </w:rPr>
        <w:t xml:space="preserve"> </w:t>
      </w:r>
      <w:r w:rsidR="00310F00">
        <w:rPr>
          <w:color w:val="000000"/>
        </w:rPr>
        <w:t>позволяет осуществлять</w:t>
      </w:r>
      <w:r w:rsidR="00310F00" w:rsidRPr="00F756C6">
        <w:rPr>
          <w:color w:val="000000"/>
        </w:rPr>
        <w:t xml:space="preserve"> передачу результатов измерений в центр наблюдения (мониторинга) в режиме реального времени.</w:t>
      </w:r>
      <w:r w:rsidR="00310F00">
        <w:rPr>
          <w:color w:val="000000"/>
        </w:rPr>
        <w:t xml:space="preserve"> </w:t>
      </w:r>
      <w:r w:rsidR="00310F00">
        <w:rPr>
          <w:bCs/>
        </w:rPr>
        <w:t>ИКУВ</w:t>
      </w:r>
      <w:r w:rsidR="00310F00">
        <w:rPr>
          <w:color w:val="000000"/>
        </w:rPr>
        <w:t xml:space="preserve"> интегрирован с </w:t>
      </w:r>
      <w:r w:rsidR="00310F00">
        <w:rPr>
          <w:rFonts w:eastAsiaTheme="minorHAnsi"/>
          <w:lang w:eastAsia="en-US"/>
        </w:rPr>
        <w:t xml:space="preserve">КСА ЕЦОР и должен осуществлять передачу </w:t>
      </w:r>
      <w:r w:rsidR="00310F00">
        <w:rPr>
          <w:rFonts w:eastAsiaTheme="minorHAnsi"/>
          <w:lang w:eastAsia="en-US"/>
        </w:rPr>
        <w:lastRenderedPageBreak/>
        <w:t xml:space="preserve">данных в ЕЦОР. </w:t>
      </w:r>
      <w:r w:rsidR="00310F00">
        <w:rPr>
          <w:color w:val="000000"/>
        </w:rPr>
        <w:t xml:space="preserve">Однако </w:t>
      </w:r>
      <w:r w:rsidR="002A4A52">
        <w:rPr>
          <w:color w:val="000000"/>
        </w:rPr>
        <w:t xml:space="preserve">на дату осмотра </w:t>
      </w:r>
      <w:r w:rsidR="002A4A52">
        <w:rPr>
          <w:rFonts w:eastAsiaTheme="minorHAnsi"/>
          <w:lang w:eastAsia="en-US"/>
        </w:rPr>
        <w:t xml:space="preserve">КСА ЕЦОР обнаружено, что сигнал ИКУВ в системе отсутствует. Поступление данных зафиксировано </w:t>
      </w:r>
      <w:r w:rsidR="002A4A52" w:rsidRPr="00F756C6">
        <w:rPr>
          <w:bCs/>
        </w:rPr>
        <w:t>с 16.05.2018 по 16.06.2018</w:t>
      </w:r>
      <w:r w:rsidR="002A4A52">
        <w:rPr>
          <w:bCs/>
        </w:rPr>
        <w:t xml:space="preserve"> (период приёмки работ) и возобновлено в ходе проверки </w:t>
      </w:r>
      <w:r w:rsidR="002A4A52" w:rsidRPr="00F756C6">
        <w:rPr>
          <w:bCs/>
        </w:rPr>
        <w:t>с 24.10.2018</w:t>
      </w:r>
      <w:r w:rsidR="002A4A52">
        <w:rPr>
          <w:bCs/>
        </w:rPr>
        <w:t>. То есть</w:t>
      </w:r>
      <w:r w:rsidR="009F561A">
        <w:rPr>
          <w:bCs/>
        </w:rPr>
        <w:t>,</w:t>
      </w:r>
      <w:r w:rsidR="002A4A52">
        <w:rPr>
          <w:bCs/>
        </w:rPr>
        <w:t xml:space="preserve"> в течени</w:t>
      </w:r>
      <w:r w:rsidR="00453B6A">
        <w:rPr>
          <w:bCs/>
        </w:rPr>
        <w:t>е</w:t>
      </w:r>
      <w:r w:rsidR="002A4A52">
        <w:rPr>
          <w:bCs/>
        </w:rPr>
        <w:t xml:space="preserve"> более 4 месяцев </w:t>
      </w:r>
      <w:r w:rsidR="00EB3621">
        <w:rPr>
          <w:bCs/>
        </w:rPr>
        <w:t xml:space="preserve">дорогостоящее устройство по предназначению не использовалось. </w:t>
      </w:r>
      <w:r w:rsidR="00EB3621" w:rsidRPr="00F756C6">
        <w:rPr>
          <w:bCs/>
        </w:rPr>
        <w:t xml:space="preserve">Мониторинг паводковой обстановки, для проведения которого приобретен датчик, не осуществлялся. Данный факт оставался незамеченным </w:t>
      </w:r>
      <w:r w:rsidR="00EB3621">
        <w:rPr>
          <w:rFonts w:eastAsiaTheme="minorHAnsi"/>
          <w:lang w:eastAsia="en-US"/>
        </w:rPr>
        <w:t xml:space="preserve">ЕДДС г. Волгограда и </w:t>
      </w:r>
      <w:proofErr w:type="spellStart"/>
      <w:r w:rsidR="008B593E">
        <w:rPr>
          <w:rFonts w:eastAsiaTheme="minorHAnsi"/>
          <w:lang w:eastAsia="en-US"/>
        </w:rPr>
        <w:t>Облкоминформтехнологии</w:t>
      </w:r>
      <w:proofErr w:type="spellEnd"/>
      <w:r w:rsidR="00EB3621" w:rsidRPr="00F756C6">
        <w:rPr>
          <w:bCs/>
        </w:rPr>
        <w:t xml:space="preserve"> до проведения </w:t>
      </w:r>
      <w:r w:rsidR="00EB3621">
        <w:rPr>
          <w:bCs/>
        </w:rPr>
        <w:t>проверки</w:t>
      </w:r>
      <w:r w:rsidR="00EB3621" w:rsidRPr="00F756C6">
        <w:rPr>
          <w:bCs/>
        </w:rPr>
        <w:t>.</w:t>
      </w:r>
      <w:r w:rsidR="00EB3621">
        <w:rPr>
          <w:rFonts w:eastAsiaTheme="minorHAnsi"/>
          <w:lang w:eastAsia="en-US"/>
        </w:rPr>
        <w:t xml:space="preserve"> Причина отсутствия поступления информации заключалась в отсутствии организованного канала передачи данных.</w:t>
      </w:r>
    </w:p>
    <w:p w:rsidR="00F63C4C" w:rsidRPr="00EE746D" w:rsidRDefault="00AC6327" w:rsidP="009F561A">
      <w:pPr>
        <w:autoSpaceDE w:val="0"/>
        <w:autoSpaceDN w:val="0"/>
        <w:adjustRightInd w:val="0"/>
        <w:ind w:firstLine="567"/>
        <w:jc w:val="both"/>
        <w:rPr>
          <w:rFonts w:eastAsiaTheme="minorHAnsi"/>
          <w:lang w:eastAsia="en-US"/>
        </w:rPr>
      </w:pPr>
      <w:r>
        <w:rPr>
          <w:rFonts w:eastAsiaTheme="minorHAnsi"/>
          <w:lang w:eastAsia="en-US"/>
        </w:rPr>
        <w:t xml:space="preserve">Также необходимо отметить, что </w:t>
      </w:r>
      <w:r>
        <w:rPr>
          <w:bCs/>
        </w:rPr>
        <w:t xml:space="preserve">ИКУВ установлен </w:t>
      </w:r>
      <w:r w:rsidRPr="00F756C6">
        <w:rPr>
          <w:bCs/>
        </w:rPr>
        <w:t>в акватории р. Волга на грузовом пирсе вблизи базы ООО «Концессия водоснабжения» на о. Голодный в черте г. Волгограда.</w:t>
      </w:r>
      <w:r>
        <w:rPr>
          <w:bCs/>
        </w:rPr>
        <w:t xml:space="preserve"> </w:t>
      </w:r>
      <w:r w:rsidR="00C44F6C">
        <w:rPr>
          <w:bCs/>
        </w:rPr>
        <w:t xml:space="preserve">В сопряжённой акватории р. Ахтуба на о. Зелёный в г. Волжский </w:t>
      </w:r>
      <w:r w:rsidR="00EE746D" w:rsidRPr="00EE746D">
        <w:rPr>
          <w:bCs/>
        </w:rPr>
        <w:t xml:space="preserve">МКУ «ЕДДС» г. Волжский </w:t>
      </w:r>
      <w:r w:rsidR="00C44F6C">
        <w:rPr>
          <w:bCs/>
        </w:rPr>
        <w:t xml:space="preserve">установлен и эксплуатируется </w:t>
      </w:r>
      <w:r w:rsidR="00C44F6C" w:rsidRPr="00EE746D">
        <w:rPr>
          <w:bCs/>
        </w:rPr>
        <w:t>подобный измерительный комплекс уровня воды.</w:t>
      </w:r>
    </w:p>
    <w:p w:rsidR="001C0BC1" w:rsidRPr="00223A33" w:rsidRDefault="001C0BC1" w:rsidP="009F561A">
      <w:pPr>
        <w:autoSpaceDE w:val="0"/>
        <w:autoSpaceDN w:val="0"/>
        <w:adjustRightInd w:val="0"/>
        <w:ind w:firstLine="567"/>
        <w:jc w:val="both"/>
        <w:rPr>
          <w:rFonts w:eastAsiaTheme="minorHAnsi"/>
          <w:lang w:eastAsia="en-US"/>
        </w:rPr>
      </w:pPr>
      <w:r>
        <w:rPr>
          <w:rFonts w:eastAsiaTheme="minorHAnsi"/>
          <w:lang w:eastAsia="en-US"/>
        </w:rPr>
        <w:t xml:space="preserve">По пояснениям </w:t>
      </w:r>
      <w:proofErr w:type="spellStart"/>
      <w:r w:rsidR="008B593E">
        <w:rPr>
          <w:rFonts w:eastAsiaTheme="minorHAnsi"/>
          <w:lang w:eastAsia="en-US"/>
        </w:rPr>
        <w:t>Облкоминформтехнологии</w:t>
      </w:r>
      <w:proofErr w:type="spellEnd"/>
      <w:r>
        <w:rPr>
          <w:rFonts w:eastAsiaTheme="minorHAnsi"/>
          <w:lang w:eastAsia="en-US"/>
        </w:rPr>
        <w:t xml:space="preserve"> </w:t>
      </w:r>
      <w:r>
        <w:rPr>
          <w:bCs/>
        </w:rPr>
        <w:t>ИКУВ</w:t>
      </w:r>
      <w:r>
        <w:rPr>
          <w:rFonts w:eastAsiaTheme="minorHAnsi"/>
          <w:lang w:eastAsia="en-US"/>
        </w:rPr>
        <w:t xml:space="preserve"> приобретался для апробации технических решений. Задача бесперебойной передачи данных не стояла. Прорабатывается </w:t>
      </w:r>
      <w:r w:rsidRPr="00223A33">
        <w:rPr>
          <w:rFonts w:eastAsiaTheme="minorHAnsi"/>
          <w:lang w:eastAsia="en-US"/>
        </w:rPr>
        <w:t xml:space="preserve">вопрос о переносе </w:t>
      </w:r>
      <w:r w:rsidRPr="00223A33">
        <w:rPr>
          <w:bCs/>
        </w:rPr>
        <w:t>ИКУВ с учётом оценки рисков подтоплений в рамках дальнейшего развития КСА ЕЦОР.</w:t>
      </w:r>
    </w:p>
    <w:p w:rsidR="00EE746D" w:rsidRPr="00223A33" w:rsidRDefault="007E6234" w:rsidP="009F561A">
      <w:pPr>
        <w:autoSpaceDE w:val="0"/>
        <w:autoSpaceDN w:val="0"/>
        <w:adjustRightInd w:val="0"/>
        <w:ind w:firstLine="567"/>
        <w:jc w:val="both"/>
        <w:rPr>
          <w:rFonts w:eastAsiaTheme="minorHAnsi"/>
          <w:lang w:eastAsia="en-US"/>
        </w:rPr>
      </w:pPr>
      <w:r w:rsidRPr="00223A33">
        <w:t>П</w:t>
      </w:r>
      <w:r w:rsidR="003236CB" w:rsidRPr="00223A33">
        <w:t>риобретени</w:t>
      </w:r>
      <w:r w:rsidRPr="00223A33">
        <w:t>е</w:t>
      </w:r>
      <w:r w:rsidR="003236CB" w:rsidRPr="00223A33">
        <w:t xml:space="preserve"> </w:t>
      </w:r>
      <w:r w:rsidR="003236CB" w:rsidRPr="00223A33">
        <w:rPr>
          <w:bCs/>
        </w:rPr>
        <w:t>ИКУВ</w:t>
      </w:r>
      <w:r w:rsidRPr="00223A33">
        <w:rPr>
          <w:bCs/>
        </w:rPr>
        <w:t xml:space="preserve"> для апробации технических решений по сопряжению оборудования, без учёта оценки рисков подтоплений, при наличии иных мониторинговых систем</w:t>
      </w:r>
      <w:r w:rsidR="003236CB" w:rsidRPr="00223A33">
        <w:rPr>
          <w:bCs/>
        </w:rPr>
        <w:t xml:space="preserve"> </w:t>
      </w:r>
      <w:r w:rsidR="003236CB" w:rsidRPr="00223A33">
        <w:t>противоречит</w:t>
      </w:r>
      <w:r w:rsidR="00EE746D" w:rsidRPr="00223A33">
        <w:t xml:space="preserve"> Концепци</w:t>
      </w:r>
      <w:r w:rsidR="009F561A" w:rsidRPr="00223A33">
        <w:t>и</w:t>
      </w:r>
      <w:r w:rsidR="00EE746D" w:rsidRPr="00223A33">
        <w:t xml:space="preserve"> № 2446-р, реализация которой должна </w:t>
      </w:r>
      <w:r w:rsidR="00EE746D" w:rsidRPr="00223A33">
        <w:rPr>
          <w:rFonts w:eastAsiaTheme="minorHAnsi"/>
          <w:lang w:eastAsia="en-US"/>
        </w:rPr>
        <w:t>осуществляться путём создания условий эффективного межведомственного взаимодействия, возможности интеграции с другими информационными и техническими системами и программами для оптимального использования бюджетных средств за счет исключения дублирования различных систем.</w:t>
      </w:r>
    </w:p>
    <w:p w:rsidR="002F1C55" w:rsidRPr="00223A33" w:rsidRDefault="002F1C55" w:rsidP="009F561A">
      <w:pPr>
        <w:autoSpaceDE w:val="0"/>
        <w:autoSpaceDN w:val="0"/>
        <w:adjustRightInd w:val="0"/>
        <w:ind w:firstLine="567"/>
        <w:jc w:val="both"/>
        <w:rPr>
          <w:rFonts w:eastAsiaTheme="minorHAnsi"/>
          <w:lang w:eastAsia="en-US"/>
        </w:rPr>
      </w:pPr>
    </w:p>
    <w:p w:rsidR="002F1C55" w:rsidRPr="005D73E0" w:rsidRDefault="002F1C55" w:rsidP="009F561A">
      <w:pPr>
        <w:autoSpaceDE w:val="0"/>
        <w:autoSpaceDN w:val="0"/>
        <w:adjustRightInd w:val="0"/>
        <w:ind w:firstLine="567"/>
        <w:jc w:val="both"/>
        <w:rPr>
          <w:rFonts w:eastAsiaTheme="minorHAnsi"/>
          <w:lang w:eastAsia="en-US"/>
        </w:rPr>
      </w:pPr>
      <w:r w:rsidRPr="00223A33">
        <w:rPr>
          <w:rFonts w:eastAsiaTheme="minorHAnsi"/>
          <w:lang w:eastAsia="en-US"/>
        </w:rPr>
        <w:t>В отношении создания пилотного участка КСА ЕЦОР в г. Волгограде необходимо</w:t>
      </w:r>
      <w:r w:rsidRPr="005D73E0">
        <w:rPr>
          <w:rFonts w:eastAsiaTheme="minorHAnsi"/>
          <w:lang w:eastAsia="en-US"/>
        </w:rPr>
        <w:t xml:space="preserve"> отметить следующее.</w:t>
      </w:r>
    </w:p>
    <w:p w:rsidR="007753E9" w:rsidRPr="005D73E0" w:rsidRDefault="007753E9" w:rsidP="009F561A">
      <w:pPr>
        <w:autoSpaceDE w:val="0"/>
        <w:autoSpaceDN w:val="0"/>
        <w:adjustRightInd w:val="0"/>
        <w:ind w:firstLine="567"/>
        <w:jc w:val="both"/>
      </w:pPr>
      <w:r w:rsidRPr="005D73E0">
        <w:t>В соответствии с Концепцией № 2446-р принципиальная техническая архитектура комплекса «Безопасный город» объединяет системные компоненты, реализуемые в соответствии с уровнями вертикали управления (уровень муниципальных образований, уровень субъекта РФ, федеральный уровень).</w:t>
      </w:r>
    </w:p>
    <w:p w:rsidR="007753E9" w:rsidRPr="005D73E0" w:rsidRDefault="007753E9" w:rsidP="009F561A">
      <w:pPr>
        <w:ind w:firstLine="567"/>
        <w:jc w:val="both"/>
      </w:pPr>
      <w:r w:rsidRPr="005D73E0">
        <w:t>Методически</w:t>
      </w:r>
      <w:r w:rsidR="000A4BD4" w:rsidRPr="005D73E0">
        <w:t>ми</w:t>
      </w:r>
      <w:r w:rsidRPr="005D73E0">
        <w:t xml:space="preserve"> рекомендаци</w:t>
      </w:r>
      <w:r w:rsidR="009F561A">
        <w:t>ями</w:t>
      </w:r>
      <w:r w:rsidRPr="005D73E0">
        <w:t xml:space="preserve"> </w:t>
      </w:r>
      <w:r w:rsidR="000A4BD4" w:rsidRPr="005D73E0">
        <w:t xml:space="preserve">по построению и развитию АПК «Безопасный город» в субъектах РФ, утверждёнными 08.12.2016, </w:t>
      </w:r>
      <w:r w:rsidRPr="005D73E0">
        <w:t xml:space="preserve">определено, что </w:t>
      </w:r>
      <w:r w:rsidR="005D73E0" w:rsidRPr="005D73E0">
        <w:t>базовым уровнем построения и развития АПК «Безопасный город» и уровнем единой межведомственной информационной среды является муниципальный район и городской округ. К</w:t>
      </w:r>
      <w:r w:rsidRPr="005D73E0">
        <w:t xml:space="preserve">лючевые сегменты АПК «Безопасный город» целесообразно реализовывать на базе ЕДДС, которая является органом повседневного управления единой государственной системы предупреждения и ликвидации чрезвычайных ситуаций (далее – РСЧС) в муниципальном районе или городском округе. </w:t>
      </w:r>
    </w:p>
    <w:p w:rsidR="005D73E0" w:rsidRPr="005D73E0" w:rsidRDefault="005D73E0" w:rsidP="009F561A">
      <w:pPr>
        <w:autoSpaceDE w:val="0"/>
        <w:autoSpaceDN w:val="0"/>
        <w:adjustRightInd w:val="0"/>
        <w:ind w:firstLine="567"/>
        <w:jc w:val="both"/>
      </w:pPr>
      <w:r w:rsidRPr="005D73E0">
        <w:t>Созданный пилотный участок КСА ЕЦОР г. Волгограда является сегментом АПК «Безопасный город» на муниципальном уровне, задача его создания возложена на органы местного самоуправления.</w:t>
      </w:r>
    </w:p>
    <w:p w:rsidR="007753E9" w:rsidRPr="005D73E0" w:rsidRDefault="007753E9" w:rsidP="009F561A">
      <w:pPr>
        <w:ind w:firstLine="567"/>
        <w:jc w:val="both"/>
      </w:pPr>
      <w:r w:rsidRPr="005D73E0">
        <w:t>Создание пилотного участка КСА ЕЦОР муниципального уровня за счет прямых расходов областного бюджета противоречит принципам разграничения полномочий между публично-правовыми образованиями, установленным федеральным законодательством.</w:t>
      </w:r>
    </w:p>
    <w:p w:rsidR="007753E9" w:rsidRPr="005D73E0" w:rsidRDefault="007753E9" w:rsidP="009F561A">
      <w:pPr>
        <w:ind w:firstLine="567"/>
        <w:jc w:val="both"/>
      </w:pPr>
      <w:r w:rsidRPr="005D73E0">
        <w:t>Кроме того, организаци</w:t>
      </w:r>
      <w:r w:rsidR="009F561A">
        <w:t>я</w:t>
      </w:r>
      <w:r w:rsidRPr="005D73E0">
        <w:t xml:space="preserve"> и выполнени</w:t>
      </w:r>
      <w:r w:rsidR="009F561A">
        <w:t>е</w:t>
      </w:r>
      <w:r w:rsidRPr="005D73E0">
        <w:t xml:space="preserve"> работ по внедрению пилотного участка КСА ЕЦОР г. Волгограда органом исполнительной власти Волгоградской области за счет прямых расходов областного бюджета без привлечения средств местного бюджета фактически отстранило органы местного самоуправления Волгограда от решения соответствующих задач на муниципальном уровне</w:t>
      </w:r>
      <w:r w:rsidR="00FA079F" w:rsidRPr="005D73E0">
        <w:t xml:space="preserve"> и, более того, фактически сняло ответственность за решение этих задач</w:t>
      </w:r>
      <w:r w:rsidRPr="005D73E0">
        <w:t>.</w:t>
      </w:r>
    </w:p>
    <w:p w:rsidR="001A1D38" w:rsidRPr="005D73E0" w:rsidRDefault="001A1D38" w:rsidP="001A1D38">
      <w:pPr>
        <w:ind w:firstLine="709"/>
        <w:jc w:val="both"/>
      </w:pPr>
    </w:p>
    <w:p w:rsidR="001A1D38" w:rsidRPr="00B9610E" w:rsidRDefault="001A1D38" w:rsidP="001A1D38">
      <w:pPr>
        <w:ind w:firstLine="709"/>
        <w:jc w:val="center"/>
        <w:rPr>
          <w:b/>
          <w:i/>
        </w:rPr>
      </w:pPr>
      <w:r w:rsidRPr="00B9610E">
        <w:rPr>
          <w:b/>
          <w:i/>
        </w:rPr>
        <w:t>Создание и обеспечение функционирования автоматизированной системы регионального центра управления транспортом (</w:t>
      </w:r>
      <w:r w:rsidR="00DC29A7" w:rsidRPr="00B9610E">
        <w:rPr>
          <w:b/>
          <w:i/>
        </w:rPr>
        <w:t xml:space="preserve">АС </w:t>
      </w:r>
      <w:r w:rsidRPr="00B9610E">
        <w:rPr>
          <w:b/>
          <w:i/>
        </w:rPr>
        <w:t>РЦУТ)</w:t>
      </w:r>
    </w:p>
    <w:p w:rsidR="00C11A1B" w:rsidRDefault="00C11A1B" w:rsidP="00B9610E">
      <w:pPr>
        <w:autoSpaceDE w:val="0"/>
        <w:autoSpaceDN w:val="0"/>
        <w:adjustRightInd w:val="0"/>
        <w:ind w:firstLine="567"/>
        <w:jc w:val="both"/>
      </w:pPr>
      <w:r w:rsidRPr="008A074B">
        <w:t xml:space="preserve">С целью реализации мероприятий </w:t>
      </w:r>
      <w:r>
        <w:t xml:space="preserve">ГКУ «ЦИТ» заключён </w:t>
      </w:r>
      <w:r w:rsidRPr="00CC201C">
        <w:t>государственны</w:t>
      </w:r>
      <w:r>
        <w:t>й</w:t>
      </w:r>
      <w:r w:rsidRPr="00CC201C">
        <w:t xml:space="preserve"> контракт</w:t>
      </w:r>
      <w:r>
        <w:t xml:space="preserve"> </w:t>
      </w:r>
      <w:r w:rsidRPr="0085643C">
        <w:t xml:space="preserve">на выполнение работ по внедрению и вводу в эксплуатацию Регионального центра управления </w:t>
      </w:r>
      <w:r w:rsidRPr="0085643C">
        <w:lastRenderedPageBreak/>
        <w:t>транспортом для государственных нужд Волгоградской области</w:t>
      </w:r>
      <w:r>
        <w:t xml:space="preserve"> (далее </w:t>
      </w:r>
      <w:r w:rsidR="0023223E">
        <w:t>–</w:t>
      </w:r>
      <w:r>
        <w:t xml:space="preserve"> </w:t>
      </w:r>
      <w:r w:rsidR="00DC29A7">
        <w:t>АС</w:t>
      </w:r>
      <w:r w:rsidR="0023223E">
        <w:t xml:space="preserve"> </w:t>
      </w:r>
      <w:r w:rsidRPr="001A0E1D">
        <w:t>РЦУТ</w:t>
      </w:r>
      <w:r>
        <w:t>)</w:t>
      </w:r>
      <w:r w:rsidRPr="001A0E1D">
        <w:t xml:space="preserve"> </w:t>
      </w:r>
      <w:r>
        <w:t>ценой</w:t>
      </w:r>
      <w:r w:rsidRPr="0085643C">
        <w:t xml:space="preserve"> 47 959,0 тыс. рублей.</w:t>
      </w:r>
    </w:p>
    <w:p w:rsidR="00C27DA8" w:rsidRPr="00C27DA8" w:rsidRDefault="00DC29A7" w:rsidP="00B9610E">
      <w:pPr>
        <w:ind w:firstLine="567"/>
        <w:jc w:val="both"/>
      </w:pPr>
      <w:r>
        <w:t>АС</w:t>
      </w:r>
      <w:r w:rsidR="0061247C" w:rsidRPr="00C27DA8">
        <w:t xml:space="preserve"> РЦУТ создан</w:t>
      </w:r>
      <w:r>
        <w:t>а</w:t>
      </w:r>
      <w:r w:rsidR="0061247C" w:rsidRPr="00C27DA8">
        <w:t>, в том числе в связи с подготовкой и проведением Чемпионата Мира по футболу FIFA 2018</w:t>
      </w:r>
      <w:r w:rsidR="009F561A">
        <w:t xml:space="preserve"> </w:t>
      </w:r>
      <w:r w:rsidR="00C27DA8" w:rsidRPr="00C27DA8">
        <w:t>(далее – ЧМ-2018)</w:t>
      </w:r>
      <w:r w:rsidR="0061247C" w:rsidRPr="00C27DA8">
        <w:t>.</w:t>
      </w:r>
      <w:r w:rsidR="00C27DA8" w:rsidRPr="00C27DA8">
        <w:t xml:space="preserve"> В период проведения ЧМ-2018 </w:t>
      </w:r>
      <w:r>
        <w:t>АС</w:t>
      </w:r>
      <w:r w:rsidR="00C27DA8" w:rsidRPr="00C27DA8">
        <w:t xml:space="preserve"> РЦУТ использовал</w:t>
      </w:r>
      <w:r>
        <w:t>ась</w:t>
      </w:r>
      <w:r w:rsidR="00C27DA8" w:rsidRPr="00C27DA8">
        <w:t xml:space="preserve"> при функционировании координационного органа - регионального центр управления пассажирскими перевозками.</w:t>
      </w:r>
    </w:p>
    <w:p w:rsidR="00C27DA8" w:rsidRPr="00C27DA8" w:rsidRDefault="00C27DA8" w:rsidP="00B9610E">
      <w:pPr>
        <w:autoSpaceDE w:val="0"/>
        <w:autoSpaceDN w:val="0"/>
        <w:adjustRightInd w:val="0"/>
        <w:ind w:firstLine="567"/>
        <w:jc w:val="both"/>
      </w:pPr>
      <w:r w:rsidRPr="00C27DA8">
        <w:t xml:space="preserve">В упрощённом виде основными прикладными функциями </w:t>
      </w:r>
      <w:r w:rsidR="00DC29A7">
        <w:t>АС</w:t>
      </w:r>
      <w:r w:rsidRPr="00C27DA8">
        <w:t xml:space="preserve"> РЦУТ является:</w:t>
      </w:r>
    </w:p>
    <w:p w:rsidR="00C27DA8" w:rsidRPr="00C27DA8" w:rsidRDefault="00C27DA8" w:rsidP="00B9610E">
      <w:pPr>
        <w:autoSpaceDE w:val="0"/>
        <w:autoSpaceDN w:val="0"/>
        <w:adjustRightInd w:val="0"/>
        <w:ind w:firstLine="567"/>
        <w:jc w:val="both"/>
      </w:pPr>
      <w:r w:rsidRPr="00C27DA8">
        <w:t>-сбор от внешних информационных систем, обработка и отображение в различных видах информации о транспортной обстановке и объектах транспортной инфраструктуры;</w:t>
      </w:r>
    </w:p>
    <w:p w:rsidR="00C27DA8" w:rsidRPr="00C27DA8" w:rsidRDefault="00C27DA8" w:rsidP="00B9610E">
      <w:pPr>
        <w:autoSpaceDE w:val="0"/>
        <w:autoSpaceDN w:val="0"/>
        <w:adjustRightInd w:val="0"/>
        <w:ind w:firstLine="567"/>
        <w:jc w:val="both"/>
      </w:pPr>
      <w:r w:rsidRPr="00C27DA8">
        <w:t>-регистраци</w:t>
      </w:r>
      <w:r w:rsidR="009F561A">
        <w:t>я</w:t>
      </w:r>
      <w:r w:rsidRPr="00C27DA8">
        <w:t xml:space="preserve"> и ведение транспортных инцидентов, выработка сценариев реагирования;</w:t>
      </w:r>
    </w:p>
    <w:p w:rsidR="00C27DA8" w:rsidRPr="00C27DA8" w:rsidRDefault="00C27DA8" w:rsidP="00B9610E">
      <w:pPr>
        <w:autoSpaceDE w:val="0"/>
        <w:autoSpaceDN w:val="0"/>
        <w:adjustRightInd w:val="0"/>
        <w:ind w:firstLine="567"/>
        <w:jc w:val="both"/>
      </w:pPr>
      <w:r w:rsidRPr="00C27DA8">
        <w:t>-мониторинг параметров транспортных потоков;</w:t>
      </w:r>
    </w:p>
    <w:p w:rsidR="00C27DA8" w:rsidRPr="00C27DA8" w:rsidRDefault="00C27DA8" w:rsidP="00B9610E">
      <w:pPr>
        <w:autoSpaceDE w:val="0"/>
        <w:autoSpaceDN w:val="0"/>
        <w:adjustRightInd w:val="0"/>
        <w:ind w:firstLine="567"/>
        <w:jc w:val="both"/>
      </w:pPr>
      <w:r w:rsidRPr="00C27DA8">
        <w:t>-управление светофорными объектами.</w:t>
      </w:r>
    </w:p>
    <w:p w:rsidR="00C27DA8" w:rsidRPr="00C27DA8" w:rsidRDefault="00C27DA8" w:rsidP="00B9610E">
      <w:pPr>
        <w:autoSpaceDE w:val="0"/>
        <w:autoSpaceDN w:val="0"/>
        <w:adjustRightInd w:val="0"/>
        <w:ind w:firstLine="567"/>
        <w:jc w:val="both"/>
      </w:pPr>
      <w:r w:rsidRPr="00C27DA8">
        <w:t>Реализация этих функций возможна в отношении любых, соо</w:t>
      </w:r>
      <w:r w:rsidR="00DC5549">
        <w:t>тветствующим образом оснащённых</w:t>
      </w:r>
      <w:r w:rsidRPr="00C27DA8">
        <w:t xml:space="preserve"> участков автомобильных дорог.</w:t>
      </w:r>
      <w:r>
        <w:t xml:space="preserve"> </w:t>
      </w:r>
      <w:r w:rsidRPr="00C27DA8">
        <w:t xml:space="preserve">В подавляющей части все возможности </w:t>
      </w:r>
      <w:r w:rsidR="00DC29A7">
        <w:t>АС</w:t>
      </w:r>
      <w:r w:rsidRPr="00C27DA8">
        <w:t xml:space="preserve"> РЦУТ реализованы на автомобильных дорогах местного значения г. Волгограда и в соответствии с действующим законодательством имеют отношение к вопросам местного значения г. Волгограда в части вопросов организации транспортного обслуживания населения, обеспечения безопасности и организации дорожного движения.</w:t>
      </w:r>
    </w:p>
    <w:p w:rsidR="00C27DA8" w:rsidRPr="00C27DA8" w:rsidRDefault="00C27DA8" w:rsidP="00B9610E">
      <w:pPr>
        <w:autoSpaceDE w:val="0"/>
        <w:autoSpaceDN w:val="0"/>
        <w:adjustRightInd w:val="0"/>
        <w:ind w:firstLine="567"/>
        <w:jc w:val="both"/>
      </w:pPr>
      <w:r w:rsidRPr="00C27DA8">
        <w:t xml:space="preserve">Статус </w:t>
      </w:r>
      <w:r w:rsidR="00DC29A7">
        <w:t>АС</w:t>
      </w:r>
      <w:r w:rsidRPr="00C27DA8">
        <w:t xml:space="preserve"> РЦУТ как государственной или иной информационной системы нормативно не закреплён. </w:t>
      </w:r>
    </w:p>
    <w:p w:rsidR="00C27DA8" w:rsidRPr="00876A4E" w:rsidRDefault="00C27DA8" w:rsidP="00B9610E">
      <w:pPr>
        <w:autoSpaceDE w:val="0"/>
        <w:autoSpaceDN w:val="0"/>
        <w:adjustRightInd w:val="0"/>
        <w:ind w:firstLine="567"/>
        <w:jc w:val="both"/>
      </w:pPr>
      <w:r w:rsidRPr="00876A4E">
        <w:t xml:space="preserve">Эксплуатация </w:t>
      </w:r>
      <w:r w:rsidR="00DC29A7">
        <w:t>АС</w:t>
      </w:r>
      <w:r w:rsidRPr="00876A4E">
        <w:t xml:space="preserve"> РЦУТ осуществлялась отделом диспетчерского управления и контроля за движением транспортных средств ГКУ «ЦИТ» (по апрель 2018 года) и отделом «Региональный центр управления транспортом» ГКУ «Безопасный регион» (с мая 2018 года). В основном, функции отдела, закреплённые положением о нём, не имеют отношения к полномочиям субъекта РФ в соответствии с действующим законодательством и связаны с вопросами местного значения г. Волгограда в части вопросов организации транспортного обслуживания населения, обеспечения безопасности и организации дорожного движения.</w:t>
      </w:r>
      <w:r w:rsidR="00876A4E" w:rsidRPr="00876A4E">
        <w:t xml:space="preserve"> </w:t>
      </w:r>
      <w:r w:rsidR="00876A4E">
        <w:t xml:space="preserve">Исключением является функция по </w:t>
      </w:r>
      <w:r w:rsidR="00876A4E" w:rsidRPr="001A0E1D">
        <w:t>диспетчеризаци</w:t>
      </w:r>
      <w:r w:rsidR="00876A4E">
        <w:t>и</w:t>
      </w:r>
      <w:r w:rsidR="00876A4E" w:rsidRPr="001A0E1D">
        <w:t xml:space="preserve"> межмуниципального пассажирского автотранспорта и работы по выполнению функции оператора региональной навигационно-информационной системы Волгоградской области</w:t>
      </w:r>
      <w:r w:rsidR="00876A4E">
        <w:t>.</w:t>
      </w:r>
    </w:p>
    <w:p w:rsidR="00A837BB" w:rsidRPr="00876A4E" w:rsidRDefault="0061247C" w:rsidP="00B9610E">
      <w:pPr>
        <w:autoSpaceDE w:val="0"/>
        <w:autoSpaceDN w:val="0"/>
        <w:adjustRightInd w:val="0"/>
        <w:ind w:firstLine="567"/>
        <w:jc w:val="both"/>
      </w:pPr>
      <w:r w:rsidRPr="00876A4E">
        <w:t xml:space="preserve">Концепцией транспортного обеспечения </w:t>
      </w:r>
      <w:r w:rsidR="00C27DA8" w:rsidRPr="00876A4E">
        <w:t>ЧМ-2018, утверждённой</w:t>
      </w:r>
      <w:r w:rsidRPr="00876A4E">
        <w:t xml:space="preserve"> </w:t>
      </w:r>
      <w:r w:rsidR="00C27DA8" w:rsidRPr="00876A4E">
        <w:t xml:space="preserve">16.12.2013 </w:t>
      </w:r>
      <w:r w:rsidRPr="00876A4E">
        <w:t>Мин</w:t>
      </w:r>
      <w:r w:rsidR="00C27DA8" w:rsidRPr="00876A4E">
        <w:t xml:space="preserve">истром </w:t>
      </w:r>
      <w:r w:rsidRPr="00876A4E">
        <w:t>транс</w:t>
      </w:r>
      <w:r w:rsidR="00C27DA8" w:rsidRPr="00876A4E">
        <w:t>порта РФ (далее – Концепция ТО)</w:t>
      </w:r>
      <w:r w:rsidRPr="00876A4E">
        <w:t xml:space="preserve">, </w:t>
      </w:r>
      <w:r w:rsidR="00876A4E" w:rsidRPr="00876A4E">
        <w:t xml:space="preserve">чётко разграничены </w:t>
      </w:r>
      <w:r w:rsidR="00876A4E" w:rsidRPr="00876A4E">
        <w:rPr>
          <w:rFonts w:eastAsiaTheme="minorHAnsi"/>
          <w:bCs/>
          <w:lang w:eastAsia="en-US"/>
        </w:rPr>
        <w:t>сферы компетенции и ответственности федеральных органов исполнительной власти, органов исполнительной власти субъектов РФ, органов местного самоуправления и причастных организаций при транспортном обслуживании футбольных первенств.</w:t>
      </w:r>
    </w:p>
    <w:p w:rsidR="00A837BB" w:rsidRPr="00876A4E" w:rsidRDefault="002D1BE2" w:rsidP="00B9610E">
      <w:pPr>
        <w:autoSpaceDE w:val="0"/>
        <w:autoSpaceDN w:val="0"/>
        <w:adjustRightInd w:val="0"/>
        <w:ind w:firstLine="567"/>
        <w:jc w:val="both"/>
        <w:rPr>
          <w:rFonts w:eastAsia="TimesNewRomanPSMT"/>
          <w:lang w:eastAsia="en-US"/>
        </w:rPr>
      </w:pPr>
      <w:r w:rsidRPr="00876A4E">
        <w:rPr>
          <w:rFonts w:eastAsia="TimesNewRomanPSMT"/>
          <w:lang w:eastAsia="en-US"/>
        </w:rPr>
        <w:t>На органы местного самоуправления в городах-организаторах ЧМ-2018 возложена ответственность за работу различных видов городского транспорта и транспортной инфраструктуры, находящейся в их ведении (улично-дорожная сеть, метрополитен, ГПТ, организация дорожного движения и т.д.). Также органы местного самоуправления отвеча</w:t>
      </w:r>
      <w:r w:rsidR="001D7676">
        <w:rPr>
          <w:rFonts w:eastAsia="TimesNewRomanPSMT"/>
          <w:lang w:eastAsia="en-US"/>
        </w:rPr>
        <w:t>ют</w:t>
      </w:r>
      <w:r w:rsidRPr="00876A4E">
        <w:rPr>
          <w:rFonts w:eastAsia="TimesNewRomanPSMT"/>
          <w:lang w:eastAsia="en-US"/>
        </w:rPr>
        <w:t xml:space="preserve"> за организацию работы городских центров управления перевозками (</w:t>
      </w:r>
      <w:r w:rsidR="00876A4E" w:rsidRPr="00876A4E">
        <w:rPr>
          <w:rFonts w:eastAsia="TimesNewRomanPSMT"/>
          <w:lang w:eastAsia="en-US"/>
        </w:rPr>
        <w:t xml:space="preserve">далее - </w:t>
      </w:r>
      <w:r w:rsidRPr="00876A4E">
        <w:rPr>
          <w:rFonts w:eastAsia="TimesNewRomanPSMT"/>
          <w:lang w:eastAsia="en-US"/>
        </w:rPr>
        <w:t>ГЦУПП), на которые предлага</w:t>
      </w:r>
      <w:r w:rsidR="00876A4E" w:rsidRPr="00876A4E">
        <w:rPr>
          <w:rFonts w:eastAsia="TimesNewRomanPSMT"/>
          <w:lang w:eastAsia="en-US"/>
        </w:rPr>
        <w:t>лось</w:t>
      </w:r>
      <w:r w:rsidRPr="00876A4E">
        <w:rPr>
          <w:rFonts w:eastAsia="TimesNewRomanPSMT"/>
          <w:lang w:eastAsia="en-US"/>
        </w:rPr>
        <w:t xml:space="preserve"> возложить задачи мониторинга и контроля перевозок в </w:t>
      </w:r>
      <w:proofErr w:type="spellStart"/>
      <w:r w:rsidRPr="00876A4E">
        <w:rPr>
          <w:rFonts w:eastAsia="TimesNewRomanPSMT"/>
          <w:lang w:eastAsia="en-US"/>
        </w:rPr>
        <w:t>мультимодальном</w:t>
      </w:r>
      <w:proofErr w:type="spellEnd"/>
      <w:r w:rsidRPr="00876A4E">
        <w:rPr>
          <w:rFonts w:eastAsia="TimesNewRomanPSMT"/>
          <w:lang w:eastAsia="en-US"/>
        </w:rPr>
        <w:t xml:space="preserve"> контексте и оперативного реагирования на сбойные ситуации на уровне города-организатора. При необходимости, в зону ответственности таких центров могут быть включены и пригородные перевозки, а также часть региональных перевозок.</w:t>
      </w:r>
    </w:p>
    <w:p w:rsidR="002D1BE2" w:rsidRPr="00876A4E" w:rsidRDefault="002D1BE2" w:rsidP="00B9610E">
      <w:pPr>
        <w:autoSpaceDE w:val="0"/>
        <w:autoSpaceDN w:val="0"/>
        <w:adjustRightInd w:val="0"/>
        <w:ind w:firstLine="567"/>
        <w:jc w:val="both"/>
        <w:rPr>
          <w:rFonts w:eastAsia="TimesNewRomanPSMT"/>
          <w:lang w:eastAsia="en-US"/>
        </w:rPr>
      </w:pPr>
      <w:r w:rsidRPr="00876A4E">
        <w:rPr>
          <w:rFonts w:eastAsia="TimesNewRomanPSMT"/>
          <w:lang w:eastAsia="en-US"/>
        </w:rPr>
        <w:t>После завершения ЧМ-2018 целесообразно провести реорганизацию созданных специализированных структур. При этом наличие действующих ЦУПП ста</w:t>
      </w:r>
      <w:r w:rsidR="00095E98">
        <w:rPr>
          <w:rFonts w:eastAsia="TimesNewRomanPSMT"/>
          <w:lang w:eastAsia="en-US"/>
        </w:rPr>
        <w:t>ло</w:t>
      </w:r>
      <w:r w:rsidRPr="00876A4E">
        <w:rPr>
          <w:rFonts w:eastAsia="TimesNewRomanPSMT"/>
          <w:lang w:eastAsia="en-US"/>
        </w:rPr>
        <w:t xml:space="preserve"> одним из важнейших элементов </w:t>
      </w:r>
      <w:proofErr w:type="spellStart"/>
      <w:r w:rsidRPr="00876A4E">
        <w:rPr>
          <w:rFonts w:eastAsia="TimesNewRomanPSMT"/>
          <w:lang w:eastAsia="en-US"/>
        </w:rPr>
        <w:t>мультимодального</w:t>
      </w:r>
      <w:proofErr w:type="spellEnd"/>
      <w:r w:rsidRPr="00876A4E">
        <w:rPr>
          <w:rFonts w:eastAsia="TimesNewRomanPSMT"/>
          <w:lang w:eastAsia="en-US"/>
        </w:rPr>
        <w:t xml:space="preserve"> транспортного планирования и управления перевозками как на время проведения ЧМ-2018, так и для повседневных нужд городов-организаторов после его окончания.</w:t>
      </w:r>
      <w:r w:rsidR="00876A4E" w:rsidRPr="00876A4E">
        <w:rPr>
          <w:rFonts w:eastAsia="TimesNewRomanPSMT"/>
          <w:lang w:eastAsia="en-US"/>
        </w:rPr>
        <w:t xml:space="preserve"> ГЦУПП могут стать важными элементами транспортного наследия ЧМ-2018 и позволят улучшить работу действующей системы управления пассажирскими перевозками в городах-организаторах.</w:t>
      </w:r>
    </w:p>
    <w:p w:rsidR="00876A4E" w:rsidRDefault="00EA3FE4" w:rsidP="00B9610E">
      <w:pPr>
        <w:autoSpaceDE w:val="0"/>
        <w:autoSpaceDN w:val="0"/>
        <w:adjustRightInd w:val="0"/>
        <w:ind w:firstLine="567"/>
        <w:jc w:val="both"/>
        <w:rPr>
          <w:rFonts w:eastAsia="TimesNewRomanPSMT"/>
          <w:lang w:eastAsia="en-US"/>
        </w:rPr>
      </w:pPr>
      <w:r>
        <w:rPr>
          <w:rFonts w:eastAsia="TimesNewRomanPSMT"/>
          <w:lang w:eastAsia="en-US"/>
        </w:rPr>
        <w:t>Таким образом</w:t>
      </w:r>
      <w:r w:rsidR="009F561A">
        <w:rPr>
          <w:rFonts w:eastAsia="TimesNewRomanPSMT"/>
          <w:lang w:eastAsia="en-US"/>
        </w:rPr>
        <w:t>,</w:t>
      </w:r>
      <w:r>
        <w:rPr>
          <w:rFonts w:eastAsia="TimesNewRomanPSMT"/>
          <w:lang w:eastAsia="en-US"/>
        </w:rPr>
        <w:t xml:space="preserve"> в период подготовки к ЧМ-2018 на базе государственного учреждения Волгоградской области, подведомственного </w:t>
      </w:r>
      <w:proofErr w:type="spellStart"/>
      <w:r w:rsidR="008B593E">
        <w:rPr>
          <w:rFonts w:eastAsia="TimesNewRomanPSMT"/>
          <w:lang w:eastAsia="en-US"/>
        </w:rPr>
        <w:t>Облкоминформтехнологии</w:t>
      </w:r>
      <w:proofErr w:type="spellEnd"/>
      <w:r>
        <w:rPr>
          <w:rFonts w:eastAsia="TimesNewRomanPSMT"/>
          <w:lang w:eastAsia="en-US"/>
        </w:rPr>
        <w:t xml:space="preserve"> (органа исполнительной власти, не уполномоченного в сферах транспорта и дорожной деятельности) создана и оснащена структура, способная и частично выполняющая функции по решению </w:t>
      </w:r>
      <w:r>
        <w:rPr>
          <w:rFonts w:eastAsia="TimesNewRomanPSMT"/>
          <w:lang w:eastAsia="en-US"/>
        </w:rPr>
        <w:lastRenderedPageBreak/>
        <w:t>полномочий и вопросов местного значения г. Волгограда. План по реорганизации созданной структуры</w:t>
      </w:r>
      <w:r w:rsidR="00F44BA1">
        <w:rPr>
          <w:rFonts w:eastAsia="TimesNewRomanPSMT"/>
          <w:lang w:eastAsia="en-US"/>
        </w:rPr>
        <w:t xml:space="preserve"> в целях эффективного использования </w:t>
      </w:r>
      <w:r w:rsidR="00F44BA1" w:rsidRPr="00876A4E">
        <w:rPr>
          <w:rFonts w:eastAsia="TimesNewRomanPSMT"/>
          <w:lang w:eastAsia="en-US"/>
        </w:rPr>
        <w:t>транспортного</w:t>
      </w:r>
      <w:r w:rsidR="00F44BA1">
        <w:rPr>
          <w:rFonts w:eastAsia="TimesNewRomanPSMT"/>
          <w:lang w:eastAsia="en-US"/>
        </w:rPr>
        <w:t xml:space="preserve"> наследия </w:t>
      </w:r>
      <w:r w:rsidR="00F44BA1" w:rsidRPr="00876A4E">
        <w:rPr>
          <w:rFonts w:eastAsia="TimesNewRomanPSMT"/>
          <w:lang w:eastAsia="en-US"/>
        </w:rPr>
        <w:t xml:space="preserve">ЧМ-2018 и </w:t>
      </w:r>
      <w:r w:rsidR="00F44BA1">
        <w:rPr>
          <w:rFonts w:eastAsia="TimesNewRomanPSMT"/>
          <w:lang w:eastAsia="en-US"/>
        </w:rPr>
        <w:t>у</w:t>
      </w:r>
      <w:r w:rsidR="00F44BA1" w:rsidRPr="00876A4E">
        <w:rPr>
          <w:rFonts w:eastAsia="TimesNewRomanPSMT"/>
          <w:lang w:eastAsia="en-US"/>
        </w:rPr>
        <w:t>лучш</w:t>
      </w:r>
      <w:r w:rsidR="00F44BA1">
        <w:rPr>
          <w:rFonts w:eastAsia="TimesNewRomanPSMT"/>
          <w:lang w:eastAsia="en-US"/>
        </w:rPr>
        <w:t>ения</w:t>
      </w:r>
      <w:r w:rsidR="00F44BA1" w:rsidRPr="00876A4E">
        <w:rPr>
          <w:rFonts w:eastAsia="TimesNewRomanPSMT"/>
          <w:lang w:eastAsia="en-US"/>
        </w:rPr>
        <w:t xml:space="preserve"> работ</w:t>
      </w:r>
      <w:r w:rsidR="00F44BA1">
        <w:rPr>
          <w:rFonts w:eastAsia="TimesNewRomanPSMT"/>
          <w:lang w:eastAsia="en-US"/>
        </w:rPr>
        <w:t>ы</w:t>
      </w:r>
      <w:r w:rsidR="00F44BA1" w:rsidRPr="00876A4E">
        <w:rPr>
          <w:rFonts w:eastAsia="TimesNewRomanPSMT"/>
          <w:lang w:eastAsia="en-US"/>
        </w:rPr>
        <w:t xml:space="preserve"> действующей системы управления пассажирскими перевозками в </w:t>
      </w:r>
      <w:r w:rsidR="00F44BA1">
        <w:rPr>
          <w:rFonts w:eastAsia="TimesNewRomanPSMT"/>
          <w:lang w:eastAsia="en-US"/>
        </w:rPr>
        <w:t>г. Волгограде отсутствует.</w:t>
      </w:r>
    </w:p>
    <w:p w:rsidR="00F44BA1" w:rsidRDefault="00F44BA1" w:rsidP="00B9610E">
      <w:pPr>
        <w:autoSpaceDE w:val="0"/>
        <w:autoSpaceDN w:val="0"/>
        <w:adjustRightInd w:val="0"/>
        <w:ind w:firstLine="567"/>
        <w:jc w:val="both"/>
        <w:rPr>
          <w:rFonts w:eastAsia="TimesNewRomanPSMT"/>
          <w:lang w:eastAsia="en-US"/>
        </w:rPr>
      </w:pPr>
      <w:r>
        <w:rPr>
          <w:rFonts w:eastAsia="TimesNewRomanPSMT"/>
          <w:lang w:eastAsia="en-US"/>
        </w:rPr>
        <w:t xml:space="preserve">В ходе проверки начаты мероприятия по заключению Соглашения о взаимодействии между Администрацией Волгограда и </w:t>
      </w:r>
      <w:proofErr w:type="spellStart"/>
      <w:r w:rsidR="008B593E">
        <w:rPr>
          <w:rFonts w:eastAsia="TimesNewRomanPSMT"/>
          <w:lang w:eastAsia="en-US"/>
        </w:rPr>
        <w:t>Облкоминформтехнологии</w:t>
      </w:r>
      <w:proofErr w:type="spellEnd"/>
      <w:r>
        <w:rPr>
          <w:rFonts w:eastAsia="TimesNewRomanPSMT"/>
          <w:lang w:eastAsia="en-US"/>
        </w:rPr>
        <w:t xml:space="preserve"> в целях правового урегулирования деятельности ГКУ «Безопасный регион» в сфере управления городскими перевозками. Такое направление реорганизации созданной структуры требует тщательной оценки на предмет соответствия </w:t>
      </w:r>
      <w:r w:rsidR="00040512">
        <w:rPr>
          <w:rFonts w:eastAsia="TimesNewRomanPSMT"/>
          <w:lang w:eastAsia="en-US"/>
        </w:rPr>
        <w:t xml:space="preserve">законодательству в сферах </w:t>
      </w:r>
      <w:r w:rsidR="00040512" w:rsidRPr="00C27DA8">
        <w:t>транспортного обслуживания населения, обеспечения безопасности и организации дорожного движения</w:t>
      </w:r>
      <w:r w:rsidR="00040512">
        <w:t>, а также бюджетному законодательству.</w:t>
      </w:r>
    </w:p>
    <w:p w:rsidR="001A1D38" w:rsidRDefault="001A1D38" w:rsidP="001A1D38">
      <w:pPr>
        <w:ind w:firstLine="709"/>
        <w:jc w:val="both"/>
        <w:rPr>
          <w:color w:val="7030A0"/>
        </w:rPr>
      </w:pPr>
    </w:p>
    <w:p w:rsidR="001A1D38" w:rsidRPr="00B9610E" w:rsidRDefault="001A1D38" w:rsidP="001A1D38">
      <w:pPr>
        <w:autoSpaceDE w:val="0"/>
        <w:autoSpaceDN w:val="0"/>
        <w:adjustRightInd w:val="0"/>
        <w:ind w:firstLine="709"/>
        <w:jc w:val="center"/>
        <w:rPr>
          <w:b/>
          <w:i/>
        </w:rPr>
      </w:pPr>
      <w:r w:rsidRPr="00B9610E">
        <w:rPr>
          <w:b/>
          <w:i/>
        </w:rPr>
        <w:t xml:space="preserve">Создание и обеспечение внедрения </w:t>
      </w:r>
    </w:p>
    <w:p w:rsidR="001A1D38" w:rsidRPr="00B564B5" w:rsidRDefault="001A1D38" w:rsidP="001A1D38">
      <w:pPr>
        <w:autoSpaceDE w:val="0"/>
        <w:autoSpaceDN w:val="0"/>
        <w:adjustRightInd w:val="0"/>
        <w:ind w:firstLine="709"/>
        <w:jc w:val="center"/>
        <w:rPr>
          <w:i/>
          <w:u w:val="single"/>
        </w:rPr>
      </w:pPr>
      <w:r w:rsidRPr="00B9610E">
        <w:rPr>
          <w:b/>
          <w:i/>
        </w:rPr>
        <w:t>системы адаптивного управления светофорными объектами</w:t>
      </w:r>
      <w:r w:rsidR="00B9610E">
        <w:rPr>
          <w:b/>
          <w:i/>
        </w:rPr>
        <w:t xml:space="preserve"> (САУ СО)</w:t>
      </w:r>
    </w:p>
    <w:p w:rsidR="00DC29A7" w:rsidRPr="009945B4" w:rsidRDefault="00DC29A7" w:rsidP="009F561A">
      <w:pPr>
        <w:autoSpaceDE w:val="0"/>
        <w:autoSpaceDN w:val="0"/>
        <w:adjustRightInd w:val="0"/>
        <w:ind w:firstLine="567"/>
        <w:jc w:val="both"/>
      </w:pPr>
      <w:r w:rsidRPr="00DC29A7">
        <w:t>Мероприятие по созданию и обеспечени</w:t>
      </w:r>
      <w:r w:rsidR="009F561A">
        <w:t>ю</w:t>
      </w:r>
      <w:r w:rsidRPr="00DC29A7">
        <w:t xml:space="preserve"> внедрения системы адаптивного управления светофорными объектами неразрывно связано с мероприятием по созданию и обеспечению </w:t>
      </w:r>
      <w:r w:rsidRPr="009945B4">
        <w:t xml:space="preserve">функционирования АС РЦУТ и реализовано путём представления </w:t>
      </w:r>
      <w:proofErr w:type="spellStart"/>
      <w:r w:rsidRPr="009945B4">
        <w:t>Облкоминформтехнлогий</w:t>
      </w:r>
      <w:proofErr w:type="spellEnd"/>
      <w:r w:rsidRPr="009945B4">
        <w:t xml:space="preserve"> субсидии бюджету г. Волгограда.</w:t>
      </w:r>
    </w:p>
    <w:p w:rsidR="00D65747" w:rsidRPr="009945B4" w:rsidRDefault="00D65747" w:rsidP="009F561A">
      <w:pPr>
        <w:ind w:firstLine="567"/>
        <w:jc w:val="both"/>
      </w:pPr>
      <w:r w:rsidRPr="009945B4">
        <w:t>В рамках реализации мероприятия МУ «</w:t>
      </w:r>
      <w:proofErr w:type="spellStart"/>
      <w:r w:rsidRPr="009945B4">
        <w:t>Комдорстрой</w:t>
      </w:r>
      <w:proofErr w:type="spellEnd"/>
      <w:r w:rsidRPr="009945B4">
        <w:t xml:space="preserve">» </w:t>
      </w:r>
      <w:r w:rsidR="00421383">
        <w:t xml:space="preserve">в 2017 году </w:t>
      </w:r>
      <w:r w:rsidRPr="009945B4">
        <w:t xml:space="preserve">заключил муниципальный контракт на оснащение светофорных объектов города Волгограда оборудованием локальной системы автоматического управления </w:t>
      </w:r>
      <w:r w:rsidR="000E47C7" w:rsidRPr="009945B4">
        <w:t xml:space="preserve">(далее – ЛСАУ) </w:t>
      </w:r>
      <w:r w:rsidRPr="009945B4">
        <w:t xml:space="preserve">ценой 99 498,1 тыс. рублей. Работы выполнены </w:t>
      </w:r>
      <w:r w:rsidR="000E47C7" w:rsidRPr="009945B4">
        <w:t xml:space="preserve">в установленные сроки </w:t>
      </w:r>
      <w:r w:rsidRPr="009945B4">
        <w:t xml:space="preserve">в полном объёме </w:t>
      </w:r>
      <w:r w:rsidR="000E47C7" w:rsidRPr="009945B4">
        <w:t>на 85 809,4 тыс. руб. (исходя из фактически потребовавшихся работ).</w:t>
      </w:r>
    </w:p>
    <w:p w:rsidR="009945B4" w:rsidRPr="001A0E1D" w:rsidRDefault="000E47C7" w:rsidP="009F561A">
      <w:pPr>
        <w:ind w:firstLine="567"/>
        <w:jc w:val="both"/>
      </w:pPr>
      <w:r w:rsidRPr="009945B4">
        <w:t xml:space="preserve">Оборудованием </w:t>
      </w:r>
      <w:r w:rsidR="00B9610E">
        <w:t>САУ СО</w:t>
      </w:r>
      <w:r w:rsidRPr="009945B4">
        <w:t xml:space="preserve"> оснащены 56 светофорных объектов, расположенных на сети автомобильных дорог г. Волгограда.</w:t>
      </w:r>
      <w:r w:rsidR="009945B4" w:rsidRPr="009945B4">
        <w:t xml:space="preserve"> </w:t>
      </w:r>
      <w:r w:rsidR="00B9610E">
        <w:t>САУ СО</w:t>
      </w:r>
      <w:r w:rsidRPr="009945B4">
        <w:t xml:space="preserve"> </w:t>
      </w:r>
      <w:r w:rsidR="009945B4" w:rsidRPr="009945B4">
        <w:t>включает периферийное оборудование</w:t>
      </w:r>
      <w:r w:rsidR="009945B4">
        <w:t xml:space="preserve"> и </w:t>
      </w:r>
      <w:r w:rsidR="009945B4" w:rsidRPr="009945B4">
        <w:t xml:space="preserve">сеть передачи данных, предназначена для локального управления дорожным движением на перекрёстках и </w:t>
      </w:r>
      <w:r w:rsidRPr="009945B4">
        <w:t>име</w:t>
      </w:r>
      <w:r w:rsidR="009945B4" w:rsidRPr="009945B4">
        <w:t>ет</w:t>
      </w:r>
      <w:r w:rsidRPr="009945B4">
        <w:t xml:space="preserve"> полную интеграционную совместимость со специализированным</w:t>
      </w:r>
      <w:r w:rsidRPr="001A0E1D">
        <w:t xml:space="preserve"> программным обеспечением автоматизированной системы управления дорожным движением в рамках </w:t>
      </w:r>
      <w:r w:rsidR="00585D41">
        <w:t>АС</w:t>
      </w:r>
      <w:r w:rsidR="009945B4">
        <w:t xml:space="preserve"> РЦУТ, которая находится в эксплуатации ГКУ «Безопасный регион».</w:t>
      </w:r>
      <w:r w:rsidRPr="001A0E1D">
        <w:t xml:space="preserve"> </w:t>
      </w:r>
    </w:p>
    <w:p w:rsidR="009668CA" w:rsidRDefault="009668CA" w:rsidP="009F561A">
      <w:pPr>
        <w:pStyle w:val="ConsPlusTitle"/>
        <w:ind w:firstLine="567"/>
        <w:jc w:val="both"/>
        <w:rPr>
          <w:rFonts w:ascii="Times New Roman" w:hAnsi="Times New Roman" w:cs="Times New Roman"/>
          <w:b w:val="0"/>
          <w:sz w:val="24"/>
          <w:szCs w:val="24"/>
        </w:rPr>
      </w:pPr>
      <w:r w:rsidRPr="001A0E1D">
        <w:rPr>
          <w:rFonts w:ascii="Times New Roman" w:hAnsi="Times New Roman" w:cs="Times New Roman"/>
          <w:b w:val="0"/>
          <w:sz w:val="24"/>
          <w:szCs w:val="24"/>
        </w:rPr>
        <w:t>В 2018 году бюджет</w:t>
      </w:r>
      <w:r>
        <w:rPr>
          <w:rFonts w:ascii="Times New Roman" w:hAnsi="Times New Roman" w:cs="Times New Roman"/>
          <w:b w:val="0"/>
          <w:sz w:val="24"/>
          <w:szCs w:val="24"/>
        </w:rPr>
        <w:t>у</w:t>
      </w:r>
      <w:r w:rsidRPr="001A0E1D">
        <w:rPr>
          <w:rFonts w:ascii="Times New Roman" w:hAnsi="Times New Roman" w:cs="Times New Roman"/>
          <w:b w:val="0"/>
          <w:sz w:val="24"/>
          <w:szCs w:val="24"/>
        </w:rPr>
        <w:t xml:space="preserve"> г. Волгограда </w:t>
      </w:r>
      <w:r>
        <w:rPr>
          <w:rFonts w:ascii="Times New Roman" w:hAnsi="Times New Roman" w:cs="Times New Roman"/>
          <w:b w:val="0"/>
          <w:sz w:val="24"/>
          <w:szCs w:val="24"/>
        </w:rPr>
        <w:t xml:space="preserve">предоставлена субсидия на </w:t>
      </w:r>
      <w:r w:rsidRPr="001A0E1D">
        <w:rPr>
          <w:rFonts w:ascii="Times New Roman" w:hAnsi="Times New Roman" w:cs="Times New Roman"/>
          <w:b w:val="0"/>
          <w:sz w:val="24"/>
          <w:szCs w:val="24"/>
        </w:rPr>
        <w:t>оснащени</w:t>
      </w:r>
      <w:r>
        <w:rPr>
          <w:rFonts w:ascii="Times New Roman" w:hAnsi="Times New Roman" w:cs="Times New Roman"/>
          <w:b w:val="0"/>
          <w:sz w:val="24"/>
          <w:szCs w:val="24"/>
        </w:rPr>
        <w:t xml:space="preserve">е оборудованием </w:t>
      </w:r>
      <w:r w:rsidR="00B9610E" w:rsidRPr="00B9610E">
        <w:rPr>
          <w:rFonts w:ascii="Times New Roman" w:hAnsi="Times New Roman" w:cs="Times New Roman"/>
          <w:b w:val="0"/>
          <w:sz w:val="24"/>
          <w:szCs w:val="24"/>
        </w:rPr>
        <w:t>САУ СО</w:t>
      </w:r>
      <w:r w:rsidRPr="001A0E1D">
        <w:rPr>
          <w:rFonts w:ascii="Times New Roman" w:hAnsi="Times New Roman" w:cs="Times New Roman"/>
          <w:b w:val="0"/>
          <w:sz w:val="24"/>
          <w:szCs w:val="24"/>
        </w:rPr>
        <w:t xml:space="preserve"> еще 23 светофорных объект</w:t>
      </w:r>
      <w:r w:rsidR="00B9610E">
        <w:rPr>
          <w:rFonts w:ascii="Times New Roman" w:hAnsi="Times New Roman" w:cs="Times New Roman"/>
          <w:b w:val="0"/>
          <w:sz w:val="24"/>
          <w:szCs w:val="24"/>
        </w:rPr>
        <w:t>ов</w:t>
      </w:r>
      <w:r w:rsidRPr="001A0E1D">
        <w:rPr>
          <w:rFonts w:ascii="Times New Roman" w:hAnsi="Times New Roman" w:cs="Times New Roman"/>
          <w:b w:val="0"/>
          <w:sz w:val="24"/>
          <w:szCs w:val="24"/>
        </w:rPr>
        <w:t xml:space="preserve">. </w:t>
      </w:r>
    </w:p>
    <w:p w:rsidR="00421383" w:rsidRPr="009668CA" w:rsidRDefault="009668CA" w:rsidP="009F561A">
      <w:pPr>
        <w:pStyle w:val="ConsPlusTitle"/>
        <w:ind w:firstLine="567"/>
        <w:jc w:val="both"/>
        <w:rPr>
          <w:rFonts w:ascii="Times New Roman" w:hAnsi="Times New Roman" w:cs="Times New Roman"/>
          <w:b w:val="0"/>
          <w:sz w:val="24"/>
          <w:szCs w:val="24"/>
        </w:rPr>
      </w:pPr>
      <w:r w:rsidRPr="009668CA">
        <w:rPr>
          <w:rFonts w:ascii="Times New Roman" w:hAnsi="Times New Roman" w:cs="Times New Roman"/>
          <w:b w:val="0"/>
          <w:sz w:val="24"/>
          <w:szCs w:val="24"/>
        </w:rPr>
        <w:t>В соответствии с действующим законодательством деятельность по организации дорожного движения на автомобильных дорогах местного значения посредством, в том числе светофорных объектов относится к вопросам местного значения и полномочиям органов местного самоуправления</w:t>
      </w:r>
      <w:r w:rsidR="007938F7">
        <w:rPr>
          <w:rFonts w:ascii="Times New Roman" w:hAnsi="Times New Roman" w:cs="Times New Roman"/>
          <w:b w:val="0"/>
          <w:sz w:val="24"/>
          <w:szCs w:val="24"/>
        </w:rPr>
        <w:t>.</w:t>
      </w:r>
    </w:p>
    <w:p w:rsidR="009668CA" w:rsidRPr="00FE6F14" w:rsidRDefault="009668CA" w:rsidP="009F561A">
      <w:pPr>
        <w:autoSpaceDE w:val="0"/>
        <w:autoSpaceDN w:val="0"/>
        <w:adjustRightInd w:val="0"/>
        <w:ind w:firstLine="567"/>
        <w:jc w:val="both"/>
      </w:pPr>
      <w:r w:rsidRPr="009668CA">
        <w:t xml:space="preserve">Сегмент центрального </w:t>
      </w:r>
      <w:r w:rsidRPr="00FE6F14">
        <w:t xml:space="preserve">оборудования </w:t>
      </w:r>
      <w:r w:rsidR="00585D41">
        <w:t>АС</w:t>
      </w:r>
      <w:r w:rsidRPr="00FE6F14">
        <w:t xml:space="preserve"> РЦУТ в г. Волгограде муниципальными структурами не создавался. Какие-либо органы, организации, структуры г. Волгограда не обеспечены возможностью управления и использования </w:t>
      </w:r>
      <w:r w:rsidR="00B9610E" w:rsidRPr="00FE6F14">
        <w:t>САУ СО</w:t>
      </w:r>
      <w:r w:rsidRPr="00FE6F14">
        <w:t xml:space="preserve">. Фактически управление светофорными объектами, оснащенными </w:t>
      </w:r>
      <w:r w:rsidR="00B9610E" w:rsidRPr="00FE6F14">
        <w:t>САУ СО</w:t>
      </w:r>
      <w:r w:rsidRPr="00FE6F14">
        <w:t>, осуществляется ГКУ «Безопасный регион», что противоречи</w:t>
      </w:r>
      <w:r w:rsidR="007938F7" w:rsidRPr="00FE6F14">
        <w:t>т действующему законодательству и создаёт риски наступления негативных правовых и материальных последствий для участников дорожного движения.</w:t>
      </w:r>
    </w:p>
    <w:p w:rsidR="007938F7" w:rsidRPr="00B9610E" w:rsidRDefault="007938F7" w:rsidP="009F561A">
      <w:pPr>
        <w:ind w:firstLine="567"/>
        <w:jc w:val="both"/>
      </w:pPr>
      <w:r w:rsidRPr="00FE6F14">
        <w:t>Также необходимо отметить, что с 30.12</w:t>
      </w:r>
      <w:r w:rsidRPr="001A0E1D">
        <w:t>.2018 вступает в силу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В соответствии с п.</w:t>
      </w:r>
      <w:r>
        <w:t xml:space="preserve"> </w:t>
      </w:r>
      <w:r w:rsidRPr="001A0E1D">
        <w:t>1 ст.</w:t>
      </w:r>
      <w:r>
        <w:t xml:space="preserve"> </w:t>
      </w:r>
      <w:r w:rsidRPr="001A0E1D">
        <w:t xml:space="preserve">6 </w:t>
      </w:r>
      <w:r>
        <w:t>указанного</w:t>
      </w:r>
      <w:r w:rsidRPr="001A0E1D">
        <w:t xml:space="preserve"> закона </w:t>
      </w:r>
      <w:r>
        <w:t xml:space="preserve">полномочия по </w:t>
      </w:r>
      <w:r w:rsidRPr="001A0E1D">
        <w:t>организаци</w:t>
      </w:r>
      <w:r>
        <w:t>и</w:t>
      </w:r>
      <w:r w:rsidRPr="001A0E1D">
        <w:t xml:space="preserve"> и мониторинг</w:t>
      </w:r>
      <w:r>
        <w:t>у</w:t>
      </w:r>
      <w:r w:rsidRPr="001A0E1D">
        <w:t xml:space="preserve"> дорожного движения </w:t>
      </w:r>
      <w:r w:rsidRPr="007938F7">
        <w:t>на автомобильных дорогах местного значения</w:t>
      </w:r>
      <w:r w:rsidRPr="001A0E1D">
        <w:t xml:space="preserve"> </w:t>
      </w:r>
      <w:r>
        <w:t xml:space="preserve">отнесены </w:t>
      </w:r>
      <w:r w:rsidRPr="001A0E1D">
        <w:t xml:space="preserve">к полномочиям органов </w:t>
      </w:r>
      <w:r>
        <w:t xml:space="preserve">местного самоуправления соответствующих муниципальных </w:t>
      </w:r>
      <w:r w:rsidRPr="00B9610E">
        <w:t>образований.</w:t>
      </w:r>
    </w:p>
    <w:p w:rsidR="009668CA" w:rsidRPr="00B9610E" w:rsidRDefault="009668CA" w:rsidP="009F561A">
      <w:pPr>
        <w:autoSpaceDE w:val="0"/>
        <w:autoSpaceDN w:val="0"/>
        <w:adjustRightInd w:val="0"/>
        <w:ind w:firstLine="567"/>
        <w:jc w:val="both"/>
      </w:pPr>
      <w:r w:rsidRPr="00B9610E">
        <w:t>Проверками Департамента, МУ «</w:t>
      </w:r>
      <w:proofErr w:type="spellStart"/>
      <w:r w:rsidRPr="00B9610E">
        <w:t>Комдорстрой</w:t>
      </w:r>
      <w:proofErr w:type="spellEnd"/>
      <w:r w:rsidRPr="00B9610E">
        <w:t>» и МБУ «Северное»</w:t>
      </w:r>
      <w:r w:rsidR="007938F7" w:rsidRPr="00B9610E">
        <w:t xml:space="preserve"> установлен ряд нарушений.</w:t>
      </w:r>
    </w:p>
    <w:p w:rsidR="007938F7" w:rsidRPr="00B9610E" w:rsidRDefault="007938F7" w:rsidP="009F561A">
      <w:pPr>
        <w:autoSpaceDE w:val="0"/>
        <w:autoSpaceDN w:val="0"/>
        <w:adjustRightInd w:val="0"/>
        <w:ind w:firstLine="567"/>
        <w:jc w:val="both"/>
      </w:pPr>
      <w:r w:rsidRPr="00B9610E">
        <w:t xml:space="preserve">Департамент не обеспечил внесение в Проекты организации дорожного движения (далее – ПОДД) данных об оснащении светофорных объектов оборудованием </w:t>
      </w:r>
      <w:r w:rsidR="00B9610E" w:rsidRPr="00B9610E">
        <w:t>САУ СО</w:t>
      </w:r>
      <w:r w:rsidRPr="00B9610E">
        <w:t>, что не отвечает п. 8 Требований по оформлению ПОДД - приложение № 2 к Правилам подготовки проектов и схем организации дорожного движения, утверждённым приказом Минтранса России от 17.03.2015 № 43</w:t>
      </w:r>
      <w:r w:rsidR="004340E3" w:rsidRPr="00B9610E">
        <w:t xml:space="preserve"> (далее – Правила ПОДД № 43)</w:t>
      </w:r>
      <w:r w:rsidRPr="00B9610E">
        <w:t>;</w:t>
      </w:r>
    </w:p>
    <w:p w:rsidR="001A1D38" w:rsidRPr="00E90C82" w:rsidRDefault="00E90C82" w:rsidP="009F561A">
      <w:pPr>
        <w:autoSpaceDE w:val="0"/>
        <w:autoSpaceDN w:val="0"/>
        <w:adjustRightInd w:val="0"/>
        <w:ind w:firstLine="567"/>
        <w:jc w:val="both"/>
        <w:rPr>
          <w:b/>
        </w:rPr>
      </w:pPr>
      <w:r w:rsidRPr="00B9610E">
        <w:lastRenderedPageBreak/>
        <w:t>МУ «</w:t>
      </w:r>
      <w:proofErr w:type="spellStart"/>
      <w:r w:rsidRPr="00B9610E">
        <w:t>Комдорстрой</w:t>
      </w:r>
      <w:proofErr w:type="spellEnd"/>
      <w:r w:rsidRPr="00B9610E">
        <w:t>» в нарушение</w:t>
      </w:r>
      <w:r w:rsidRPr="00B9610E">
        <w:rPr>
          <w:rFonts w:eastAsiaTheme="minorHAnsi"/>
          <w:lang w:eastAsia="en-US"/>
        </w:rPr>
        <w:t xml:space="preserve"> п. 30 «Инструкции по применению Единого плана счетов…», утвержденной приказом Минфина России от 01.12.2010 № 157н, своевременно не осуществило </w:t>
      </w:r>
      <w:r w:rsidRPr="00B9610E">
        <w:t xml:space="preserve">учет произведённых затрат на оснащение светофорных объектов </w:t>
      </w:r>
      <w:r w:rsidR="00B9610E" w:rsidRPr="00B9610E">
        <w:t>САУ СО</w:t>
      </w:r>
      <w:r w:rsidRPr="00B9610E">
        <w:t xml:space="preserve"> в размере 85 809,4 тыс. руб. в качестве капитальных вложений (восстановлены только</w:t>
      </w:r>
      <w:r w:rsidRPr="001A0E1D">
        <w:t xml:space="preserve"> 01.10.2018</w:t>
      </w:r>
      <w:r>
        <w:t>).</w:t>
      </w:r>
      <w:r>
        <w:rPr>
          <w:b/>
        </w:rPr>
        <w:t xml:space="preserve"> </w:t>
      </w:r>
      <w:r w:rsidR="001A1D38" w:rsidRPr="001A0E1D">
        <w:t>Передача вложений организации, наделённой функциями по содержанию светофорных объектов</w:t>
      </w:r>
      <w:r>
        <w:t xml:space="preserve"> (МБУ «Северное»)</w:t>
      </w:r>
      <w:r w:rsidR="001A1D38" w:rsidRPr="001A0E1D">
        <w:t xml:space="preserve">, не произведена. Работы по содержанию и обслуживанию </w:t>
      </w:r>
      <w:r w:rsidR="001A1D38">
        <w:t xml:space="preserve">системы </w:t>
      </w:r>
      <w:r w:rsidR="001A1D38" w:rsidRPr="001A0E1D">
        <w:t>не организованы и не проводились. Материально-ответственные лица не определены. Всё вышеуказанное создаёт существенные риски утраты (повреждения, выхода из строя) дорогостоящего оборудования.</w:t>
      </w:r>
    </w:p>
    <w:p w:rsidR="00E90C82" w:rsidRDefault="00E90C82" w:rsidP="009F561A">
      <w:pPr>
        <w:autoSpaceDE w:val="0"/>
        <w:autoSpaceDN w:val="0"/>
        <w:adjustRightInd w:val="0"/>
        <w:ind w:firstLine="567"/>
        <w:jc w:val="both"/>
        <w:rPr>
          <w:rFonts w:eastAsiaTheme="minorHAnsi"/>
          <w:lang w:eastAsia="en-US"/>
        </w:rPr>
      </w:pPr>
      <w:r w:rsidRPr="007E6234">
        <w:t xml:space="preserve">Указанное нарушение также привело к искажению </w:t>
      </w:r>
      <w:r w:rsidRPr="007E6234">
        <w:rPr>
          <w:rFonts w:eastAsiaTheme="minorHAnsi"/>
          <w:lang w:eastAsia="en-US"/>
        </w:rPr>
        <w:t>показателей бухгалтерской (финансовой) отчетности</w:t>
      </w:r>
      <w:r w:rsidR="00813B4C" w:rsidRPr="007E6234">
        <w:rPr>
          <w:rFonts w:eastAsiaTheme="minorHAnsi"/>
          <w:lang w:eastAsia="en-US"/>
        </w:rPr>
        <w:t xml:space="preserve"> МУ «</w:t>
      </w:r>
      <w:proofErr w:type="spellStart"/>
      <w:r w:rsidR="00813B4C" w:rsidRPr="007E6234">
        <w:rPr>
          <w:rFonts w:eastAsiaTheme="minorHAnsi"/>
          <w:lang w:eastAsia="en-US"/>
        </w:rPr>
        <w:t>Комдорстрой</w:t>
      </w:r>
      <w:proofErr w:type="spellEnd"/>
      <w:r w:rsidR="00813B4C" w:rsidRPr="007E6234">
        <w:rPr>
          <w:rFonts w:eastAsiaTheme="minorHAnsi"/>
          <w:lang w:eastAsia="en-US"/>
        </w:rPr>
        <w:t>»</w:t>
      </w:r>
      <w:r w:rsidRPr="007E6234">
        <w:rPr>
          <w:rFonts w:eastAsiaTheme="minorHAnsi"/>
          <w:lang w:eastAsia="en-US"/>
        </w:rPr>
        <w:t>, выраженн</w:t>
      </w:r>
      <w:r w:rsidR="009F561A" w:rsidRPr="007E6234">
        <w:rPr>
          <w:rFonts w:eastAsiaTheme="minorHAnsi"/>
          <w:lang w:eastAsia="en-US"/>
        </w:rPr>
        <w:t>ых</w:t>
      </w:r>
      <w:r w:rsidRPr="007E6234">
        <w:rPr>
          <w:rFonts w:eastAsiaTheme="minorHAnsi"/>
          <w:lang w:eastAsia="en-US"/>
        </w:rPr>
        <w:t xml:space="preserve"> в денежном измерении, </w:t>
      </w:r>
      <w:r w:rsidR="00813B4C" w:rsidRPr="007E6234">
        <w:rPr>
          <w:rFonts w:eastAsiaTheme="minorHAnsi"/>
          <w:lang w:eastAsia="en-US"/>
        </w:rPr>
        <w:t>более</w:t>
      </w:r>
      <w:r w:rsidRPr="007E6234">
        <w:rPr>
          <w:rFonts w:eastAsiaTheme="minorHAnsi"/>
          <w:lang w:eastAsia="en-US"/>
        </w:rPr>
        <w:t xml:space="preserve"> чем на 10 процентов</w:t>
      </w:r>
      <w:r w:rsidR="00813B4C" w:rsidRPr="007E6234">
        <w:rPr>
          <w:rFonts w:eastAsiaTheme="minorHAnsi"/>
          <w:lang w:eastAsia="en-US"/>
        </w:rPr>
        <w:t xml:space="preserve">. </w:t>
      </w:r>
      <w:r w:rsidR="00B66570">
        <w:rPr>
          <w:rFonts w:eastAsiaTheme="minorHAnsi"/>
          <w:lang w:eastAsia="en-US"/>
        </w:rPr>
        <w:t xml:space="preserve">В отношении </w:t>
      </w:r>
      <w:r w:rsidR="00813B4C" w:rsidRPr="007E6234">
        <w:rPr>
          <w:rFonts w:eastAsiaTheme="minorHAnsi"/>
          <w:lang w:eastAsia="en-US"/>
        </w:rPr>
        <w:t xml:space="preserve">виновного должностного лица </w:t>
      </w:r>
      <w:r w:rsidR="00B66570">
        <w:rPr>
          <w:rFonts w:eastAsiaTheme="minorHAnsi"/>
          <w:lang w:eastAsia="en-US"/>
        </w:rPr>
        <w:t>составлен протокол об</w:t>
      </w:r>
      <w:r w:rsidR="00813B4C" w:rsidRPr="007E6234">
        <w:rPr>
          <w:rFonts w:eastAsiaTheme="minorHAnsi"/>
          <w:lang w:eastAsia="en-US"/>
        </w:rPr>
        <w:t xml:space="preserve"> административн</w:t>
      </w:r>
      <w:r w:rsidR="00B22F32" w:rsidRPr="007E6234">
        <w:rPr>
          <w:rFonts w:eastAsiaTheme="minorHAnsi"/>
          <w:lang w:eastAsia="en-US"/>
        </w:rPr>
        <w:t>о</w:t>
      </w:r>
      <w:r w:rsidR="00B66570">
        <w:rPr>
          <w:rFonts w:eastAsiaTheme="minorHAnsi"/>
          <w:lang w:eastAsia="en-US"/>
        </w:rPr>
        <w:t>м</w:t>
      </w:r>
      <w:r w:rsidR="00813B4C" w:rsidRPr="007E6234">
        <w:rPr>
          <w:rFonts w:eastAsiaTheme="minorHAnsi"/>
          <w:lang w:eastAsia="en-US"/>
        </w:rPr>
        <w:t xml:space="preserve"> </w:t>
      </w:r>
      <w:r w:rsidR="00B66570">
        <w:rPr>
          <w:rFonts w:eastAsiaTheme="minorHAnsi"/>
          <w:lang w:eastAsia="en-US"/>
        </w:rPr>
        <w:t>правонарушении</w:t>
      </w:r>
      <w:r w:rsidR="00813B4C" w:rsidRPr="007E6234">
        <w:rPr>
          <w:rFonts w:eastAsiaTheme="minorHAnsi"/>
          <w:lang w:eastAsia="en-US"/>
        </w:rPr>
        <w:t>, предусмотренн</w:t>
      </w:r>
      <w:r w:rsidR="00B66570">
        <w:rPr>
          <w:rFonts w:eastAsiaTheme="minorHAnsi"/>
          <w:lang w:eastAsia="en-US"/>
        </w:rPr>
        <w:t>ом</w:t>
      </w:r>
      <w:r w:rsidR="00813B4C" w:rsidRPr="007E6234">
        <w:rPr>
          <w:rFonts w:eastAsiaTheme="minorHAnsi"/>
          <w:lang w:eastAsia="en-US"/>
        </w:rPr>
        <w:t xml:space="preserve"> ч.1 ст. 15.11 КоАП РФ.</w:t>
      </w:r>
    </w:p>
    <w:p w:rsidR="00813B4C" w:rsidRPr="001E36A6" w:rsidRDefault="00813B4C" w:rsidP="009F561A">
      <w:pPr>
        <w:autoSpaceDE w:val="0"/>
        <w:autoSpaceDN w:val="0"/>
        <w:adjustRightInd w:val="0"/>
        <w:ind w:firstLine="567"/>
        <w:jc w:val="both"/>
        <w:outlineLvl w:val="0"/>
        <w:rPr>
          <w:rFonts w:eastAsiaTheme="minorHAnsi"/>
          <w:lang w:eastAsia="en-US"/>
        </w:rPr>
      </w:pPr>
      <w:r w:rsidRPr="001E36A6">
        <w:rPr>
          <w:rFonts w:eastAsiaTheme="minorHAnsi"/>
          <w:bCs/>
          <w:lang w:eastAsia="en-US"/>
        </w:rPr>
        <w:t>Выявленное нарушение свидетельствует о ненадлежащем исполнении Департаментом бюджетных полномочий главного распорядителя бюджетных средств</w:t>
      </w:r>
      <w:r w:rsidR="001E36A6" w:rsidRPr="001E36A6">
        <w:rPr>
          <w:rFonts w:eastAsiaTheme="minorHAnsi"/>
          <w:bCs/>
          <w:lang w:eastAsia="en-US"/>
        </w:rPr>
        <w:t>, установленных ст. 160.2-1,</w:t>
      </w:r>
      <w:r w:rsidRPr="001E36A6">
        <w:rPr>
          <w:rFonts w:eastAsiaTheme="minorHAnsi"/>
          <w:bCs/>
          <w:lang w:eastAsia="en-US"/>
        </w:rPr>
        <w:t xml:space="preserve"> по осуществлению внутреннего финансового контроля и внутреннего финансового аудита</w:t>
      </w:r>
      <w:r w:rsidR="001E36A6" w:rsidRPr="001E36A6">
        <w:rPr>
          <w:rFonts w:eastAsiaTheme="minorHAnsi"/>
          <w:bCs/>
          <w:lang w:eastAsia="en-US"/>
        </w:rPr>
        <w:t xml:space="preserve"> в отношении </w:t>
      </w:r>
      <w:r w:rsidRPr="001E36A6">
        <w:rPr>
          <w:rFonts w:eastAsiaTheme="minorHAnsi"/>
          <w:lang w:eastAsia="en-US"/>
        </w:rPr>
        <w:t>подведомственн</w:t>
      </w:r>
      <w:r w:rsidR="00B22F32">
        <w:rPr>
          <w:rFonts w:eastAsiaTheme="minorHAnsi"/>
          <w:lang w:eastAsia="en-US"/>
        </w:rPr>
        <w:t>ого</w:t>
      </w:r>
      <w:r w:rsidRPr="001E36A6">
        <w:rPr>
          <w:rFonts w:eastAsiaTheme="minorHAnsi"/>
          <w:lang w:eastAsia="en-US"/>
        </w:rPr>
        <w:t xml:space="preserve"> ему получателя</w:t>
      </w:r>
      <w:r w:rsidR="001E36A6" w:rsidRPr="001E36A6">
        <w:rPr>
          <w:rFonts w:eastAsiaTheme="minorHAnsi"/>
          <w:lang w:eastAsia="en-US"/>
        </w:rPr>
        <w:t xml:space="preserve"> </w:t>
      </w:r>
      <w:r w:rsidRPr="001E36A6">
        <w:rPr>
          <w:rFonts w:eastAsiaTheme="minorHAnsi"/>
          <w:lang w:eastAsia="en-US"/>
        </w:rPr>
        <w:t>бюджетных средств</w:t>
      </w:r>
      <w:r w:rsidR="001E36A6" w:rsidRPr="001E36A6">
        <w:rPr>
          <w:rFonts w:eastAsiaTheme="minorHAnsi"/>
          <w:lang w:eastAsia="en-US"/>
        </w:rPr>
        <w:t xml:space="preserve"> </w:t>
      </w:r>
      <w:r w:rsidR="00B22F32">
        <w:rPr>
          <w:rFonts w:eastAsiaTheme="minorHAnsi"/>
          <w:lang w:eastAsia="en-US"/>
        </w:rPr>
        <w:t xml:space="preserve">- </w:t>
      </w:r>
      <w:r w:rsidR="001E36A6" w:rsidRPr="001E36A6">
        <w:rPr>
          <w:rFonts w:eastAsiaTheme="minorHAnsi"/>
          <w:lang w:eastAsia="en-US"/>
        </w:rPr>
        <w:t>МУ «</w:t>
      </w:r>
      <w:proofErr w:type="spellStart"/>
      <w:r w:rsidR="001E36A6" w:rsidRPr="001E36A6">
        <w:rPr>
          <w:rFonts w:eastAsiaTheme="minorHAnsi"/>
          <w:lang w:eastAsia="en-US"/>
        </w:rPr>
        <w:t>Комдорстрой</w:t>
      </w:r>
      <w:proofErr w:type="spellEnd"/>
      <w:r w:rsidR="001E36A6" w:rsidRPr="001E36A6">
        <w:rPr>
          <w:rFonts w:eastAsiaTheme="minorHAnsi"/>
          <w:lang w:eastAsia="en-US"/>
        </w:rPr>
        <w:t>».</w:t>
      </w:r>
    </w:p>
    <w:p w:rsidR="0010672A" w:rsidRDefault="0010672A" w:rsidP="001A1D38">
      <w:pPr>
        <w:ind w:firstLine="709"/>
        <w:jc w:val="both"/>
      </w:pPr>
    </w:p>
    <w:p w:rsidR="0010672A" w:rsidRPr="00C246FC" w:rsidRDefault="0010672A" w:rsidP="0010672A">
      <w:pPr>
        <w:ind w:firstLine="709"/>
        <w:jc w:val="center"/>
        <w:rPr>
          <w:b/>
          <w:i/>
        </w:rPr>
      </w:pPr>
      <w:r w:rsidRPr="00C246FC">
        <w:rPr>
          <w:b/>
          <w:i/>
        </w:rPr>
        <w:t xml:space="preserve">Развитие и обеспечение функционирования </w:t>
      </w:r>
      <w:r w:rsidR="0023583D">
        <w:rPr>
          <w:b/>
          <w:i/>
        </w:rPr>
        <w:t>комплексной информационной системы видеонаблюдения Волгоградской области (</w:t>
      </w:r>
      <w:r w:rsidR="00875EC1">
        <w:rPr>
          <w:b/>
          <w:i/>
        </w:rPr>
        <w:t>КИСВВО</w:t>
      </w:r>
      <w:r w:rsidR="0023583D">
        <w:rPr>
          <w:b/>
          <w:i/>
        </w:rPr>
        <w:t>)</w:t>
      </w:r>
    </w:p>
    <w:p w:rsidR="0010672A" w:rsidRPr="00C246FC" w:rsidRDefault="0010672A" w:rsidP="009F561A">
      <w:pPr>
        <w:autoSpaceDE w:val="0"/>
        <w:autoSpaceDN w:val="0"/>
        <w:adjustRightInd w:val="0"/>
        <w:ind w:firstLine="567"/>
        <w:jc w:val="both"/>
      </w:pPr>
      <w:r w:rsidRPr="00C246FC">
        <w:t xml:space="preserve">Положение о КИСВВО утверждено постановлением Губернатора Волгоградской области от 10.06.2014 </w:t>
      </w:r>
      <w:r w:rsidR="00875EC1">
        <w:t>№</w:t>
      </w:r>
      <w:r w:rsidRPr="00C246FC">
        <w:t xml:space="preserve"> 500.</w:t>
      </w:r>
      <w:r w:rsidR="00875EC1">
        <w:t xml:space="preserve"> </w:t>
      </w:r>
      <w:proofErr w:type="spellStart"/>
      <w:r w:rsidR="008B593E">
        <w:t>Облкоминформтехнологии</w:t>
      </w:r>
      <w:proofErr w:type="spellEnd"/>
      <w:r w:rsidRPr="00C246FC">
        <w:t xml:space="preserve"> определён координатором </w:t>
      </w:r>
      <w:r w:rsidR="00875EC1">
        <w:t>системы</w:t>
      </w:r>
      <w:r w:rsidRPr="00C246FC">
        <w:t xml:space="preserve">, оператором </w:t>
      </w:r>
      <w:r w:rsidR="00A257E8">
        <w:t xml:space="preserve">- </w:t>
      </w:r>
      <w:r w:rsidRPr="00C246FC">
        <w:t>ГКУ «ЦИТ ВО» до 25.07.2018</w:t>
      </w:r>
      <w:r w:rsidR="00A257E8">
        <w:t>,</w:t>
      </w:r>
      <w:r w:rsidRPr="00C246FC">
        <w:t xml:space="preserve"> ГКУ «Безопасный регион»</w:t>
      </w:r>
      <w:r w:rsidR="00A257E8">
        <w:t xml:space="preserve"> - </w:t>
      </w:r>
      <w:r w:rsidR="00A257E8" w:rsidRPr="00C246FC">
        <w:t>с 25.07.2018</w:t>
      </w:r>
      <w:r w:rsidR="00A257E8">
        <w:t>.</w:t>
      </w:r>
    </w:p>
    <w:p w:rsidR="00A257E8" w:rsidRPr="00C246FC" w:rsidRDefault="000F6EFA" w:rsidP="009F561A">
      <w:pPr>
        <w:autoSpaceDE w:val="0"/>
        <w:autoSpaceDN w:val="0"/>
        <w:adjustRightInd w:val="0"/>
        <w:ind w:firstLine="567"/>
        <w:jc w:val="both"/>
      </w:pPr>
      <w:r>
        <w:t xml:space="preserve">Нормативно </w:t>
      </w:r>
      <w:r w:rsidR="00A257E8">
        <w:t xml:space="preserve">КИСВВО структурно состоит из восьми в различной степени взаимосвязанных подсистем. С точки зрения практической функциональности </w:t>
      </w:r>
      <w:r w:rsidR="00A257E8" w:rsidRPr="00C246FC">
        <w:t xml:space="preserve">КИСВВО можно разделить на </w:t>
      </w:r>
      <w:r w:rsidR="00A257E8">
        <w:t>два фрагментарно смыкающихся</w:t>
      </w:r>
      <w:r w:rsidR="00A257E8" w:rsidRPr="00C246FC">
        <w:t xml:space="preserve"> сегмента – систему видеонаблюдения (далее – СВН) и </w:t>
      </w:r>
      <w:r>
        <w:t xml:space="preserve">подсистему </w:t>
      </w:r>
      <w:r w:rsidRPr="00C246FC">
        <w:rPr>
          <w:bCs/>
          <w:iCs/>
        </w:rPr>
        <w:t xml:space="preserve">контроля и выявления нарушений Правил дорожного движения (далее – </w:t>
      </w:r>
      <w:r>
        <w:rPr>
          <w:bCs/>
          <w:iCs/>
        </w:rPr>
        <w:t xml:space="preserve">ПКВН </w:t>
      </w:r>
      <w:r w:rsidRPr="00C246FC">
        <w:rPr>
          <w:bCs/>
          <w:iCs/>
        </w:rPr>
        <w:t>ПДД)</w:t>
      </w:r>
      <w:r w:rsidR="00A257E8" w:rsidRPr="00C246FC">
        <w:t>.</w:t>
      </w:r>
    </w:p>
    <w:p w:rsidR="00EA0866" w:rsidRDefault="000F6EFA" w:rsidP="009F561A">
      <w:pPr>
        <w:autoSpaceDE w:val="0"/>
        <w:autoSpaceDN w:val="0"/>
        <w:adjustRightInd w:val="0"/>
        <w:ind w:firstLine="567"/>
        <w:jc w:val="both"/>
      </w:pPr>
      <w:r>
        <w:t>Бюджетный учёт объектов, имеющих отношение к КИСВВО</w:t>
      </w:r>
      <w:r w:rsidR="00B26D28">
        <w:t>,</w:t>
      </w:r>
      <w:r>
        <w:t xml:space="preserve"> осуществляет оператор системы </w:t>
      </w:r>
      <w:r w:rsidRPr="00C246FC">
        <w:t>ГКУ «Безопасный регион»</w:t>
      </w:r>
      <w:r>
        <w:t xml:space="preserve">. </w:t>
      </w:r>
      <w:r w:rsidR="00EA0866">
        <w:t>Бюджетный</w:t>
      </w:r>
      <w:r w:rsidR="00EA0866" w:rsidRPr="001369AF">
        <w:t xml:space="preserve"> учет КИСВВО не систематизирован, элементы системы не сгруппированы и отражены разрознено</w:t>
      </w:r>
      <w:r w:rsidR="00B26D28">
        <w:t>,</w:t>
      </w:r>
      <w:r w:rsidR="00EA0866" w:rsidRPr="001369AF">
        <w:t xml:space="preserve"> как самостоятельные объекты основных средств (серверы, коммутаторы, камеры видеонаблюдения и </w:t>
      </w:r>
      <w:proofErr w:type="spellStart"/>
      <w:r w:rsidR="00EA0866" w:rsidRPr="001369AF">
        <w:t>фотовидеофиксации</w:t>
      </w:r>
      <w:proofErr w:type="spellEnd"/>
      <w:r w:rsidR="00EA0866" w:rsidRPr="001369AF">
        <w:t xml:space="preserve"> и и</w:t>
      </w:r>
      <w:r w:rsidR="00EA0866">
        <w:t xml:space="preserve">ное оборудование) и </w:t>
      </w:r>
      <w:r w:rsidR="00B26D28">
        <w:t xml:space="preserve">как </w:t>
      </w:r>
      <w:r w:rsidR="00EA0866">
        <w:t>неисключительные права пользования программным обеспечением (далее – лицензии),</w:t>
      </w:r>
      <w:r w:rsidR="00EA0866" w:rsidRPr="001369AF">
        <w:t xml:space="preserve"> что затрудняет определение их принадлежности к той или иной </w:t>
      </w:r>
      <w:r w:rsidR="00EA0866">
        <w:t xml:space="preserve">подсистеме </w:t>
      </w:r>
      <w:r w:rsidR="00EA0866" w:rsidRPr="001369AF">
        <w:t>(</w:t>
      </w:r>
      <w:r w:rsidR="00EA0866">
        <w:t>сегменту</w:t>
      </w:r>
      <w:r w:rsidR="00EA0866" w:rsidRPr="001369AF">
        <w:t>)</w:t>
      </w:r>
      <w:r w:rsidR="00EA0866">
        <w:t xml:space="preserve"> </w:t>
      </w:r>
      <w:r w:rsidR="00EA0866" w:rsidRPr="001369AF">
        <w:t>КИСВВО</w:t>
      </w:r>
      <w:r w:rsidR="003938B4">
        <w:t xml:space="preserve"> и не позволяет иметь представление о её фактическом составе и стоимости</w:t>
      </w:r>
      <w:r w:rsidR="004F0FC8">
        <w:t>, что</w:t>
      </w:r>
      <w:r w:rsidR="009F561A">
        <w:t>,</w:t>
      </w:r>
      <w:r w:rsidR="004F0FC8">
        <w:t xml:space="preserve"> в свою очередь</w:t>
      </w:r>
      <w:r w:rsidR="009F561A">
        <w:t>,</w:t>
      </w:r>
      <w:r w:rsidR="004F0FC8">
        <w:t xml:space="preserve"> не отвечает требованиям к бюджетному учёту, установленным </w:t>
      </w:r>
      <w:r w:rsidR="00AE1B9A">
        <w:t>п</w:t>
      </w:r>
      <w:r w:rsidR="004F0FC8">
        <w:t>. 2 ст. 264.1 БК РФ</w:t>
      </w:r>
      <w:r w:rsidR="00EA0866" w:rsidRPr="001369AF">
        <w:t>.</w:t>
      </w:r>
    </w:p>
    <w:p w:rsidR="00EA0866" w:rsidRPr="001369AF" w:rsidRDefault="00EA0866" w:rsidP="009F561A">
      <w:pPr>
        <w:autoSpaceDE w:val="0"/>
        <w:autoSpaceDN w:val="0"/>
        <w:adjustRightInd w:val="0"/>
        <w:ind w:firstLine="567"/>
        <w:jc w:val="both"/>
      </w:pPr>
      <w:r w:rsidRPr="001369AF">
        <w:rPr>
          <w:iCs/>
        </w:rPr>
        <w:t xml:space="preserve">В ходе проверки в учётную политику </w:t>
      </w:r>
      <w:r w:rsidR="00B00A32" w:rsidRPr="00C246FC">
        <w:t>ГКУ «Безопасный регион»</w:t>
      </w:r>
      <w:r w:rsidR="00B00A32">
        <w:t xml:space="preserve"> </w:t>
      </w:r>
      <w:r w:rsidRPr="001369AF">
        <w:rPr>
          <w:iCs/>
        </w:rPr>
        <w:t xml:space="preserve">внесены изменения, </w:t>
      </w:r>
      <w:r w:rsidR="00B00A32">
        <w:rPr>
          <w:iCs/>
        </w:rPr>
        <w:t xml:space="preserve">позволяющие осуществлять </w:t>
      </w:r>
      <w:r w:rsidR="004F0FC8">
        <w:rPr>
          <w:iCs/>
        </w:rPr>
        <w:t xml:space="preserve">обобщённый </w:t>
      </w:r>
      <w:r w:rsidR="00B00A32">
        <w:rPr>
          <w:iCs/>
        </w:rPr>
        <w:t xml:space="preserve">учёт имущества и прав </w:t>
      </w:r>
      <w:r w:rsidR="00C86959">
        <w:rPr>
          <w:iCs/>
        </w:rPr>
        <w:t xml:space="preserve">в разрезе </w:t>
      </w:r>
      <w:r w:rsidRPr="001369AF">
        <w:rPr>
          <w:iCs/>
        </w:rPr>
        <w:t>подсистем КИСВВО.</w:t>
      </w:r>
    </w:p>
    <w:p w:rsidR="00EA0866" w:rsidRPr="001369AF" w:rsidRDefault="00EA0866" w:rsidP="00EA0866">
      <w:pPr>
        <w:jc w:val="both"/>
      </w:pPr>
    </w:p>
    <w:p w:rsidR="0010672A" w:rsidRPr="00F33EF8" w:rsidRDefault="00B26D28" w:rsidP="00F33EF8">
      <w:pPr>
        <w:jc w:val="center"/>
        <w:rPr>
          <w:i/>
          <w:u w:val="single"/>
        </w:rPr>
      </w:pPr>
      <w:r>
        <w:rPr>
          <w:i/>
          <w:u w:val="single"/>
        </w:rPr>
        <w:t>Подсистема</w:t>
      </w:r>
      <w:r w:rsidR="00F33EF8" w:rsidRPr="00F33EF8">
        <w:rPr>
          <w:i/>
          <w:u w:val="single"/>
        </w:rPr>
        <w:t xml:space="preserve"> видеонаблюдения</w:t>
      </w:r>
      <w:r w:rsidR="00501630">
        <w:rPr>
          <w:i/>
          <w:u w:val="single"/>
        </w:rPr>
        <w:t xml:space="preserve"> (ПВН)</w:t>
      </w:r>
    </w:p>
    <w:p w:rsidR="0010672A" w:rsidRDefault="00B00A32" w:rsidP="002A7721">
      <w:pPr>
        <w:ind w:firstLine="567"/>
        <w:jc w:val="both"/>
      </w:pPr>
      <w:r>
        <w:t xml:space="preserve">По состоянию на </w:t>
      </w:r>
      <w:r w:rsidR="00A017E6" w:rsidRPr="001369AF">
        <w:t xml:space="preserve">01.10.2018 </w:t>
      </w:r>
      <w:r w:rsidR="00A22A41">
        <w:t xml:space="preserve">на балансе ГКУ «Безопасный регион» в составе </w:t>
      </w:r>
      <w:r w:rsidR="00B26D28">
        <w:t>П</w:t>
      </w:r>
      <w:r>
        <w:t>ВН</w:t>
      </w:r>
      <w:r w:rsidR="00A017E6" w:rsidRPr="001369AF">
        <w:t xml:space="preserve"> </w:t>
      </w:r>
      <w:r w:rsidR="00A22A41">
        <w:t>числится</w:t>
      </w:r>
      <w:r w:rsidR="00A017E6" w:rsidRPr="001369AF">
        <w:t xml:space="preserve"> </w:t>
      </w:r>
      <w:r w:rsidR="00430FEC">
        <w:t>367</w:t>
      </w:r>
      <w:r w:rsidR="00A017E6" w:rsidRPr="001369AF">
        <w:t xml:space="preserve"> камер видеонаблюдения, 724 ед. серверного и иного оборудования</w:t>
      </w:r>
      <w:r w:rsidRPr="00B00A32">
        <w:t xml:space="preserve"> </w:t>
      </w:r>
      <w:r w:rsidRPr="001369AF">
        <w:t>и 1200 лицензий</w:t>
      </w:r>
      <w:r>
        <w:t xml:space="preserve"> общей </w:t>
      </w:r>
      <w:r w:rsidRPr="00EF012D">
        <w:t>стоимостью 118 514,1 тыс. рублей</w:t>
      </w:r>
      <w:r w:rsidR="009F561A">
        <w:t>.</w:t>
      </w:r>
    </w:p>
    <w:p w:rsidR="002D45D7" w:rsidRDefault="00B314D9" w:rsidP="002A7721">
      <w:pPr>
        <w:autoSpaceDE w:val="0"/>
        <w:autoSpaceDN w:val="0"/>
        <w:adjustRightInd w:val="0"/>
        <w:ind w:firstLine="567"/>
        <w:jc w:val="both"/>
      </w:pPr>
      <w:r>
        <w:t>Кроме того</w:t>
      </w:r>
      <w:r w:rsidR="002F411D">
        <w:t>,</w:t>
      </w:r>
      <w:r>
        <w:t xml:space="preserve"> к </w:t>
      </w:r>
      <w:r w:rsidR="00EA0866" w:rsidRPr="001369AF">
        <w:t xml:space="preserve">КИСВВО </w:t>
      </w:r>
      <w:r>
        <w:t>подключен</w:t>
      </w:r>
      <w:r w:rsidR="002F411D">
        <w:t>о</w:t>
      </w:r>
      <w:r>
        <w:t xml:space="preserve"> </w:t>
      </w:r>
      <w:r w:rsidR="00A22A41">
        <w:t xml:space="preserve">718 </w:t>
      </w:r>
      <w:r w:rsidR="00B20D67">
        <w:t>камер</w:t>
      </w:r>
      <w:r w:rsidR="00A22A41">
        <w:t xml:space="preserve"> в составе </w:t>
      </w:r>
      <w:r w:rsidR="002F411D">
        <w:t xml:space="preserve">27 </w:t>
      </w:r>
      <w:r w:rsidR="00EA0866" w:rsidRPr="001369AF">
        <w:t>локальных систем видеонаблюдения (далее – ЛСВН), находящихся в собственности других организаций.</w:t>
      </w:r>
    </w:p>
    <w:p w:rsidR="00A22A41" w:rsidRPr="0023583D" w:rsidRDefault="002D45D7" w:rsidP="002A7721">
      <w:pPr>
        <w:autoSpaceDE w:val="0"/>
        <w:autoSpaceDN w:val="0"/>
        <w:adjustRightInd w:val="0"/>
        <w:ind w:firstLine="567"/>
        <w:jc w:val="both"/>
      </w:pPr>
      <w:r w:rsidRPr="0023583D">
        <w:t>Камеры размещены в г. Волгограде</w:t>
      </w:r>
      <w:r w:rsidR="00430FEC" w:rsidRPr="0023583D">
        <w:t xml:space="preserve"> (</w:t>
      </w:r>
      <w:r w:rsidR="00A2615B" w:rsidRPr="0023583D">
        <w:t xml:space="preserve">1047 </w:t>
      </w:r>
      <w:r w:rsidR="00430FEC" w:rsidRPr="0023583D">
        <w:t>шт.)</w:t>
      </w:r>
      <w:r w:rsidRPr="0023583D">
        <w:t>, г. Волжском</w:t>
      </w:r>
      <w:r w:rsidR="00430FEC" w:rsidRPr="0023583D">
        <w:t xml:space="preserve"> (</w:t>
      </w:r>
      <w:r w:rsidR="00A2615B" w:rsidRPr="0023583D">
        <w:t xml:space="preserve">17 </w:t>
      </w:r>
      <w:r w:rsidR="00430FEC" w:rsidRPr="0023583D">
        <w:t>шт.)</w:t>
      </w:r>
      <w:r w:rsidRPr="0023583D">
        <w:t xml:space="preserve"> и г. Камышине</w:t>
      </w:r>
      <w:r w:rsidR="00430FEC" w:rsidRPr="0023583D">
        <w:t xml:space="preserve"> (</w:t>
      </w:r>
      <w:r w:rsidR="00A2615B" w:rsidRPr="0023583D">
        <w:t xml:space="preserve">21 </w:t>
      </w:r>
      <w:r w:rsidR="00430FEC" w:rsidRPr="0023583D">
        <w:t>шт.)</w:t>
      </w:r>
      <w:r w:rsidRPr="0023583D">
        <w:t>. Помимо улиц, парков и пр. самыми крупными объектами наблюдения являются:</w:t>
      </w:r>
    </w:p>
    <w:p w:rsidR="00EA0866" w:rsidRPr="001369AF" w:rsidRDefault="00EA0866" w:rsidP="002A7721">
      <w:pPr>
        <w:autoSpaceDE w:val="0"/>
        <w:autoSpaceDN w:val="0"/>
        <w:adjustRightInd w:val="0"/>
        <w:ind w:firstLine="567"/>
        <w:jc w:val="both"/>
      </w:pPr>
      <w:r w:rsidRPr="0023583D">
        <w:t>-</w:t>
      </w:r>
      <w:r w:rsidR="00A22A41" w:rsidRPr="0023583D">
        <w:t>239</w:t>
      </w:r>
      <w:r w:rsidR="00A22A41" w:rsidRPr="001369AF">
        <w:t xml:space="preserve"> </w:t>
      </w:r>
      <w:r w:rsidR="00430FEC">
        <w:t>шт.</w:t>
      </w:r>
      <w:r w:rsidR="00A22A41" w:rsidRPr="001369AF">
        <w:t xml:space="preserve"> (в среднем по 40 шт</w:t>
      </w:r>
      <w:r w:rsidR="00430FEC">
        <w:t>.</w:t>
      </w:r>
      <w:r w:rsidR="00A22A41" w:rsidRPr="001369AF">
        <w:t xml:space="preserve"> на станции)</w:t>
      </w:r>
      <w:r w:rsidR="00A22A41">
        <w:t xml:space="preserve"> - </w:t>
      </w:r>
      <w:r w:rsidRPr="001369AF">
        <w:t>подзем</w:t>
      </w:r>
      <w:r w:rsidR="00A22A41">
        <w:t>ные станции скоростного трамвая;</w:t>
      </w:r>
    </w:p>
    <w:p w:rsidR="00EA0866" w:rsidRPr="001369AF" w:rsidRDefault="00EA0866" w:rsidP="002A7721">
      <w:pPr>
        <w:autoSpaceDE w:val="0"/>
        <w:autoSpaceDN w:val="0"/>
        <w:adjustRightInd w:val="0"/>
        <w:ind w:firstLine="567"/>
        <w:jc w:val="both"/>
      </w:pPr>
      <w:r w:rsidRPr="001369AF">
        <w:t>-</w:t>
      </w:r>
      <w:r w:rsidR="00A22A41" w:rsidRPr="001369AF">
        <w:t xml:space="preserve">151 </w:t>
      </w:r>
      <w:r w:rsidR="00430FEC">
        <w:t>шт.</w:t>
      </w:r>
      <w:r w:rsidR="00A22A41">
        <w:t xml:space="preserve"> -</w:t>
      </w:r>
      <w:r w:rsidR="00A22A41" w:rsidRPr="001369AF">
        <w:t xml:space="preserve"> </w:t>
      </w:r>
      <w:r w:rsidR="00A22A41">
        <w:t>мостовой переход через р. Волга</w:t>
      </w:r>
      <w:r w:rsidRPr="001369AF">
        <w:t>;</w:t>
      </w:r>
    </w:p>
    <w:p w:rsidR="00EA0866" w:rsidRPr="001369AF" w:rsidRDefault="00EA0866" w:rsidP="002A7721">
      <w:pPr>
        <w:autoSpaceDE w:val="0"/>
        <w:autoSpaceDN w:val="0"/>
        <w:adjustRightInd w:val="0"/>
        <w:ind w:firstLine="567"/>
        <w:jc w:val="both"/>
      </w:pPr>
      <w:r w:rsidRPr="001369AF">
        <w:t>-</w:t>
      </w:r>
      <w:r w:rsidR="00A22A41" w:rsidRPr="001369AF">
        <w:t xml:space="preserve">110 </w:t>
      </w:r>
      <w:r w:rsidR="00430FEC">
        <w:t>шт.</w:t>
      </w:r>
      <w:r w:rsidR="00A22A41">
        <w:t xml:space="preserve"> -</w:t>
      </w:r>
      <w:r w:rsidR="00A22A41" w:rsidRPr="001369AF">
        <w:t xml:space="preserve"> </w:t>
      </w:r>
      <w:r w:rsidRPr="001369AF">
        <w:t xml:space="preserve">остановки общественного транспорта </w:t>
      </w:r>
      <w:r w:rsidR="00A22A41">
        <w:t>в г. Волгограде</w:t>
      </w:r>
      <w:r w:rsidRPr="001369AF">
        <w:t>;</w:t>
      </w:r>
    </w:p>
    <w:p w:rsidR="00EA0866" w:rsidRPr="001369AF" w:rsidRDefault="00EA0866" w:rsidP="002A7721">
      <w:pPr>
        <w:autoSpaceDE w:val="0"/>
        <w:autoSpaceDN w:val="0"/>
        <w:adjustRightInd w:val="0"/>
        <w:ind w:firstLine="567"/>
        <w:jc w:val="both"/>
      </w:pPr>
      <w:r w:rsidRPr="001369AF">
        <w:t>-</w:t>
      </w:r>
      <w:r w:rsidR="00A22A41" w:rsidRPr="001369AF">
        <w:t xml:space="preserve">50 </w:t>
      </w:r>
      <w:r w:rsidR="00430FEC">
        <w:t>шт.</w:t>
      </w:r>
      <w:r w:rsidR="002D45D7">
        <w:t xml:space="preserve"> - </w:t>
      </w:r>
      <w:r w:rsidR="00430FEC">
        <w:t>стадион «Волгоград Арена»</w:t>
      </w:r>
      <w:r w:rsidRPr="001369AF">
        <w:t>;</w:t>
      </w:r>
    </w:p>
    <w:p w:rsidR="00EA0866" w:rsidRPr="001369AF" w:rsidRDefault="00EA0866" w:rsidP="002A7721">
      <w:pPr>
        <w:autoSpaceDE w:val="0"/>
        <w:autoSpaceDN w:val="0"/>
        <w:adjustRightInd w:val="0"/>
        <w:ind w:firstLine="567"/>
        <w:jc w:val="both"/>
      </w:pPr>
      <w:r w:rsidRPr="001369AF">
        <w:t>-</w:t>
      </w:r>
      <w:r w:rsidR="002D45D7" w:rsidRPr="001369AF">
        <w:t xml:space="preserve">50 </w:t>
      </w:r>
      <w:r w:rsidR="00430FEC">
        <w:t>шт.</w:t>
      </w:r>
      <w:r w:rsidR="002D45D7" w:rsidRPr="001369AF">
        <w:t xml:space="preserve"> </w:t>
      </w:r>
      <w:r w:rsidR="002D45D7">
        <w:t xml:space="preserve">- </w:t>
      </w:r>
      <w:r w:rsidR="00430FEC">
        <w:t>Мамаев Курган</w:t>
      </w:r>
      <w:r w:rsidRPr="001369AF">
        <w:t>.</w:t>
      </w:r>
    </w:p>
    <w:p w:rsidR="00EA0866" w:rsidRPr="001369AF" w:rsidRDefault="00430FEC" w:rsidP="002A7721">
      <w:pPr>
        <w:autoSpaceDE w:val="0"/>
        <w:autoSpaceDN w:val="0"/>
        <w:adjustRightInd w:val="0"/>
        <w:ind w:firstLine="567"/>
        <w:jc w:val="both"/>
      </w:pPr>
      <w:r>
        <w:lastRenderedPageBreak/>
        <w:t>Проверка</w:t>
      </w:r>
      <w:r w:rsidR="00EA0866" w:rsidRPr="001369AF">
        <w:t xml:space="preserve"> </w:t>
      </w:r>
      <w:r w:rsidRPr="001369AF">
        <w:t xml:space="preserve">наличия </w:t>
      </w:r>
      <w:r>
        <w:t xml:space="preserve">и </w:t>
      </w:r>
      <w:r w:rsidR="00EA0866" w:rsidRPr="001369AF">
        <w:t xml:space="preserve">работоспособности </w:t>
      </w:r>
      <w:r>
        <w:t xml:space="preserve">областных </w:t>
      </w:r>
      <w:r w:rsidR="00B20D67">
        <w:t>камер</w:t>
      </w:r>
      <w:r>
        <w:t xml:space="preserve"> (367</w:t>
      </w:r>
      <w:r w:rsidR="00EA0866" w:rsidRPr="001369AF">
        <w:t xml:space="preserve"> шт</w:t>
      </w:r>
      <w:r>
        <w:t>.) показала</w:t>
      </w:r>
      <w:r w:rsidR="00EA0866" w:rsidRPr="001369AF">
        <w:t>:</w:t>
      </w:r>
    </w:p>
    <w:p w:rsidR="00EA0866" w:rsidRPr="001369AF" w:rsidRDefault="00430FEC" w:rsidP="002A7721">
      <w:pPr>
        <w:autoSpaceDE w:val="0"/>
        <w:autoSpaceDN w:val="0"/>
        <w:adjustRightInd w:val="0"/>
        <w:ind w:firstLine="567"/>
        <w:jc w:val="both"/>
      </w:pPr>
      <w:r>
        <w:t>-317 шт.</w:t>
      </w:r>
      <w:r w:rsidR="00EA0866" w:rsidRPr="001369AF">
        <w:t xml:space="preserve"> </w:t>
      </w:r>
      <w:r>
        <w:t>-</w:t>
      </w:r>
      <w:r w:rsidR="009F561A">
        <w:t xml:space="preserve"> в исправном рабочем состоянии;</w:t>
      </w:r>
    </w:p>
    <w:p w:rsidR="00EA0866" w:rsidRDefault="00430FEC" w:rsidP="002A7721">
      <w:pPr>
        <w:autoSpaceDE w:val="0"/>
        <w:autoSpaceDN w:val="0"/>
        <w:adjustRightInd w:val="0"/>
        <w:ind w:firstLine="567"/>
        <w:jc w:val="both"/>
      </w:pPr>
      <w:r>
        <w:t>-</w:t>
      </w:r>
      <w:r w:rsidR="00EA0866" w:rsidRPr="001369AF">
        <w:t>50</w:t>
      </w:r>
      <w:r>
        <w:t xml:space="preserve"> шт.</w:t>
      </w:r>
      <w:r w:rsidR="00EA0866" w:rsidRPr="001369AF">
        <w:t xml:space="preserve"> </w:t>
      </w:r>
      <w:r>
        <w:t xml:space="preserve">- </w:t>
      </w:r>
      <w:r w:rsidR="00EA0866" w:rsidRPr="001369AF">
        <w:t>на складе,</w:t>
      </w:r>
      <w:r>
        <w:t xml:space="preserve"> в том числе</w:t>
      </w:r>
      <w:r w:rsidR="00EA0866" w:rsidRPr="001369AF">
        <w:t xml:space="preserve"> 20</w:t>
      </w:r>
      <w:r>
        <w:t xml:space="preserve"> -</w:t>
      </w:r>
      <w:r w:rsidR="00EA0866" w:rsidRPr="001369AF">
        <w:t xml:space="preserve"> в запасе, 9</w:t>
      </w:r>
      <w:r>
        <w:t xml:space="preserve"> -</w:t>
      </w:r>
      <w:r w:rsidR="00EA0866" w:rsidRPr="001369AF">
        <w:t xml:space="preserve"> демонтированы в связи с реконструкцией Центральной набережной им. 62-й Армии и строительством Храма Александра Невского, 8</w:t>
      </w:r>
      <w:r>
        <w:t xml:space="preserve"> -</w:t>
      </w:r>
      <w:r w:rsidR="00EA0866" w:rsidRPr="001369AF">
        <w:t xml:space="preserve"> </w:t>
      </w:r>
      <w:r>
        <w:t>требуют</w:t>
      </w:r>
      <w:r w:rsidR="00EA0866" w:rsidRPr="001369AF">
        <w:t xml:space="preserve"> ремонт</w:t>
      </w:r>
      <w:r>
        <w:t>а</w:t>
      </w:r>
      <w:r w:rsidR="00EA0866" w:rsidRPr="001369AF">
        <w:t>, 13</w:t>
      </w:r>
      <w:r>
        <w:t xml:space="preserve"> -</w:t>
      </w:r>
      <w:r w:rsidR="00EA0866" w:rsidRPr="001369AF">
        <w:t xml:space="preserve"> </w:t>
      </w:r>
      <w:r>
        <w:t>под</w:t>
      </w:r>
      <w:r w:rsidR="00EA0866" w:rsidRPr="001369AF">
        <w:t xml:space="preserve"> списани</w:t>
      </w:r>
      <w:r>
        <w:t>е</w:t>
      </w:r>
      <w:r w:rsidR="00EA0866" w:rsidRPr="001369AF">
        <w:t>.</w:t>
      </w:r>
    </w:p>
    <w:p w:rsidR="002A7721" w:rsidRPr="00B26D28" w:rsidRDefault="002A7721" w:rsidP="002A7721">
      <w:pPr>
        <w:autoSpaceDE w:val="0"/>
        <w:autoSpaceDN w:val="0"/>
        <w:adjustRightInd w:val="0"/>
        <w:ind w:firstLine="567"/>
        <w:jc w:val="both"/>
      </w:pPr>
      <w:r>
        <w:t xml:space="preserve">Передача видеоизображения со 131 </w:t>
      </w:r>
      <w:r w:rsidR="006248E6">
        <w:t>областной камеры</w:t>
      </w:r>
      <w:r>
        <w:t xml:space="preserve"> осуществляется оператором связи на основании государственного контракта. Видеоизображение с остальных областных камер поступает в КИСВВО по собственным каналам связи. </w:t>
      </w:r>
      <w:r w:rsidR="006248E6">
        <w:t xml:space="preserve">Оплата услуг по передаче </w:t>
      </w:r>
      <w:r w:rsidR="006248E6" w:rsidRPr="00B26D28">
        <w:t>видеоизображения с камер Л</w:t>
      </w:r>
      <w:r w:rsidR="0047286C">
        <w:t>СВ</w:t>
      </w:r>
      <w:r w:rsidR="006248E6" w:rsidRPr="00B26D28">
        <w:t>Н, находящихся в собственности иных лиц, нормативными правовыми актами, регулирующими и регламентирующими функционирование КИСВВО, не предусмотрена.</w:t>
      </w:r>
    </w:p>
    <w:p w:rsidR="00F35E88" w:rsidRPr="00B26D28" w:rsidRDefault="00F35E88" w:rsidP="002A7721">
      <w:pPr>
        <w:autoSpaceDE w:val="0"/>
        <w:autoSpaceDN w:val="0"/>
        <w:adjustRightInd w:val="0"/>
        <w:ind w:firstLine="567"/>
        <w:jc w:val="both"/>
      </w:pPr>
      <w:r w:rsidRPr="00B26D28">
        <w:t xml:space="preserve">В 2017 году подпрограмма </w:t>
      </w:r>
      <w:r w:rsidRPr="00B26D28">
        <w:rPr>
          <w:rFonts w:eastAsiaTheme="minorHAnsi"/>
          <w:lang w:eastAsia="en-US"/>
        </w:rPr>
        <w:t xml:space="preserve">«Безопасный город» включала два мероприятия, связанных с </w:t>
      </w:r>
      <w:r w:rsidR="00B26D28" w:rsidRPr="00B26D28">
        <w:t>П</w:t>
      </w:r>
      <w:r w:rsidRPr="00B26D28">
        <w:t>ВН КИСВВО:</w:t>
      </w:r>
    </w:p>
    <w:p w:rsidR="0094366A" w:rsidRPr="00B26D28" w:rsidRDefault="0094366A" w:rsidP="002A7721">
      <w:pPr>
        <w:autoSpaceDE w:val="0"/>
        <w:autoSpaceDN w:val="0"/>
        <w:adjustRightInd w:val="0"/>
        <w:ind w:firstLine="567"/>
        <w:jc w:val="both"/>
        <w:rPr>
          <w:rFonts w:eastAsiaTheme="minorHAnsi"/>
          <w:lang w:eastAsia="en-US"/>
        </w:rPr>
      </w:pPr>
      <w:r w:rsidRPr="00B26D28">
        <w:rPr>
          <w:rFonts w:eastAsiaTheme="minorHAnsi"/>
          <w:lang w:eastAsia="en-US"/>
        </w:rPr>
        <w:t>-обеспечение функционирования КИСВВО;</w:t>
      </w:r>
    </w:p>
    <w:p w:rsidR="0094366A" w:rsidRPr="00B26D28" w:rsidRDefault="0094366A" w:rsidP="002A7721">
      <w:pPr>
        <w:autoSpaceDE w:val="0"/>
        <w:autoSpaceDN w:val="0"/>
        <w:adjustRightInd w:val="0"/>
        <w:ind w:firstLine="567"/>
        <w:jc w:val="both"/>
        <w:rPr>
          <w:rFonts w:eastAsiaTheme="minorHAnsi"/>
          <w:lang w:eastAsia="en-US"/>
        </w:rPr>
      </w:pPr>
      <w:r w:rsidRPr="00B26D28">
        <w:rPr>
          <w:rFonts w:eastAsiaTheme="minorHAnsi"/>
          <w:lang w:eastAsia="en-US"/>
        </w:rPr>
        <w:t>-модернизация и развитие подсистем визуализации информации, первичной обработки и хранения видеоинформации, управления инцидентами КИСВВО.</w:t>
      </w:r>
    </w:p>
    <w:p w:rsidR="0094366A" w:rsidRDefault="0094366A" w:rsidP="002A7721">
      <w:pPr>
        <w:autoSpaceDE w:val="0"/>
        <w:autoSpaceDN w:val="0"/>
        <w:adjustRightInd w:val="0"/>
        <w:ind w:firstLine="567"/>
        <w:jc w:val="both"/>
        <w:rPr>
          <w:rFonts w:eastAsiaTheme="minorHAnsi"/>
          <w:lang w:eastAsia="en-US"/>
        </w:rPr>
      </w:pPr>
      <w:r w:rsidRPr="00B26D28">
        <w:rPr>
          <w:rFonts w:eastAsiaTheme="minorHAnsi"/>
          <w:lang w:eastAsia="en-US"/>
        </w:rPr>
        <w:t>В 2018 году предусмотрено одно мероприятие подпрограммы «Средства автоматизации КСОБЖН» - развитие и обеспечение функционирования КИСВВО.</w:t>
      </w:r>
    </w:p>
    <w:p w:rsidR="0010672A" w:rsidRDefault="0094366A" w:rsidP="00D3726F">
      <w:pPr>
        <w:ind w:firstLine="567"/>
        <w:jc w:val="both"/>
      </w:pPr>
      <w:r>
        <w:t>З</w:t>
      </w:r>
      <w:r w:rsidRPr="00F727C7">
        <w:t xml:space="preserve">а 2017 год- 9 месяцев 2018 года </w:t>
      </w:r>
      <w:r>
        <w:t xml:space="preserve">на реализацию указанных мероприятий </w:t>
      </w:r>
      <w:r w:rsidRPr="00F727C7">
        <w:t xml:space="preserve">направлено </w:t>
      </w:r>
      <w:r>
        <w:rPr>
          <w:color w:val="000000"/>
        </w:rPr>
        <w:t>155 974,0</w:t>
      </w:r>
      <w:r w:rsidRPr="00F727C7">
        <w:rPr>
          <w:color w:val="000000"/>
        </w:rPr>
        <w:t xml:space="preserve"> тыс. руб., что составляет </w:t>
      </w:r>
      <w:r>
        <w:rPr>
          <w:color w:val="000000"/>
        </w:rPr>
        <w:t>13,9</w:t>
      </w:r>
      <w:r w:rsidRPr="00F727C7">
        <w:rPr>
          <w:color w:val="000000"/>
        </w:rPr>
        <w:t xml:space="preserve"> </w:t>
      </w:r>
      <w:r>
        <w:rPr>
          <w:color w:val="000000"/>
        </w:rPr>
        <w:t>%</w:t>
      </w:r>
      <w:r w:rsidRPr="00F727C7">
        <w:rPr>
          <w:color w:val="000000"/>
        </w:rPr>
        <w:t xml:space="preserve"> о</w:t>
      </w:r>
      <w:r>
        <w:rPr>
          <w:color w:val="000000"/>
        </w:rPr>
        <w:t>т</w:t>
      </w:r>
      <w:r w:rsidRPr="00F727C7">
        <w:rPr>
          <w:color w:val="000000"/>
        </w:rPr>
        <w:t xml:space="preserve"> общего объёма средств областного бюджета, использованных на </w:t>
      </w:r>
      <w:r w:rsidRPr="00F727C7">
        <w:rPr>
          <w:rFonts w:eastAsia="Calibri"/>
          <w:lang w:eastAsia="ar-SA"/>
        </w:rPr>
        <w:t>построение (развитие) АПК «Безопасный город»</w:t>
      </w:r>
      <w:r>
        <w:rPr>
          <w:rFonts w:eastAsia="Calibri"/>
          <w:lang w:eastAsia="ar-SA"/>
        </w:rPr>
        <w:t>.</w:t>
      </w:r>
    </w:p>
    <w:p w:rsidR="00B00A32" w:rsidRDefault="00B20D67" w:rsidP="00B26D28">
      <w:pPr>
        <w:ind w:firstLine="567"/>
        <w:jc w:val="both"/>
      </w:pPr>
      <w:r>
        <w:t>Проверкой установлено, что часть средств областного бюджета, предусмотренных на реализацию мероприятий по обеспечению функционирования КИСВВО</w:t>
      </w:r>
      <w:r w:rsidR="00A40DE2">
        <w:t>,</w:t>
      </w:r>
      <w:r>
        <w:t xml:space="preserve"> направлена на </w:t>
      </w:r>
      <w:r w:rsidR="00582F82">
        <w:t xml:space="preserve">оплату расходов, не предусмотренных соответствующими государственными программами, что </w:t>
      </w:r>
      <w:r w:rsidR="00582F82" w:rsidRPr="00F628C5">
        <w:t>содерж</w:t>
      </w:r>
      <w:r w:rsidR="00582F82">
        <w:t>ит</w:t>
      </w:r>
      <w:r w:rsidR="00582F82" w:rsidRPr="00F628C5">
        <w:t xml:space="preserve"> признаки нецелевого использования средств областного бюджета, определенные </w:t>
      </w:r>
      <w:r w:rsidR="00700FD9">
        <w:t>п</w:t>
      </w:r>
      <w:r w:rsidR="00582F82" w:rsidRPr="00F628C5">
        <w:t>. 1 статьи 306.4 БК РФ</w:t>
      </w:r>
      <w:r w:rsidR="00582F82">
        <w:t>:</w:t>
      </w:r>
    </w:p>
    <w:p w:rsidR="00AC4847" w:rsidRDefault="00AC4847" w:rsidP="00B26D28">
      <w:pPr>
        <w:ind w:firstLine="567"/>
        <w:jc w:val="both"/>
      </w:pPr>
      <w:r>
        <w:t xml:space="preserve">1. </w:t>
      </w:r>
      <w:r w:rsidR="006E2D5D">
        <w:tab/>
      </w:r>
      <w:r>
        <w:t>В 2017 году ГКУ «ЦИТ»:</w:t>
      </w:r>
    </w:p>
    <w:p w:rsidR="00582F82" w:rsidRDefault="00582F82" w:rsidP="0047286C">
      <w:pPr>
        <w:ind w:firstLine="567"/>
        <w:jc w:val="both"/>
      </w:pPr>
      <w:r>
        <w:t>-224,6 тыс. руб.</w:t>
      </w:r>
      <w:r w:rsidRPr="00582F82">
        <w:t xml:space="preserve"> </w:t>
      </w:r>
      <w:r w:rsidRPr="00C246FC">
        <w:t>на оплату услуг по созданию и сопровождению согласования проекта Концепции создания комплексной системы обеспечения безопасности жизнедеятельности населения Волгоградской области</w:t>
      </w:r>
      <w:r>
        <w:t>;</w:t>
      </w:r>
    </w:p>
    <w:p w:rsidR="00A40DE2" w:rsidRDefault="00A40DE2" w:rsidP="0047286C">
      <w:pPr>
        <w:ind w:firstLine="567"/>
        <w:jc w:val="both"/>
      </w:pPr>
      <w:r>
        <w:t>-</w:t>
      </w:r>
      <w:r w:rsidRPr="00C246FC">
        <w:t>1 375,1 тыс. руб</w:t>
      </w:r>
      <w:r>
        <w:t xml:space="preserve">. на приобретение </w:t>
      </w:r>
      <w:r w:rsidRPr="00C246FC">
        <w:t>подвижной лаборатории на базе автомобиля ГАЗ 2705</w:t>
      </w:r>
      <w:r>
        <w:t>. П</w:t>
      </w:r>
      <w:r>
        <w:rPr>
          <w:rFonts w:eastAsiaTheme="minorHAnsi"/>
          <w:lang w:eastAsia="en-US"/>
        </w:rPr>
        <w:t>еречень имущества, создаваемого (приобретаемого) в ходе реализации государственной программы (</w:t>
      </w:r>
      <w:r w:rsidRPr="00C246FC">
        <w:t xml:space="preserve">Приложении </w:t>
      </w:r>
      <w:r>
        <w:t xml:space="preserve">№ </w:t>
      </w:r>
      <w:r w:rsidRPr="00C246FC">
        <w:t xml:space="preserve">5 к </w:t>
      </w:r>
      <w:r>
        <w:t>ГП ВО «Защита населения»)</w:t>
      </w:r>
      <w:r w:rsidR="0047286C">
        <w:t>,</w:t>
      </w:r>
      <w:r>
        <w:t xml:space="preserve"> не содержит указанного имущества.</w:t>
      </w:r>
    </w:p>
    <w:p w:rsidR="00B00A32" w:rsidRDefault="00AC4847" w:rsidP="0047286C">
      <w:pPr>
        <w:ind w:firstLine="567"/>
        <w:jc w:val="both"/>
      </w:pPr>
      <w:r>
        <w:t xml:space="preserve">Срок давности привлечения к административной ответственности </w:t>
      </w:r>
      <w:r w:rsidRPr="00161120">
        <w:t>истёк</w:t>
      </w:r>
      <w:r>
        <w:t>.</w:t>
      </w:r>
    </w:p>
    <w:p w:rsidR="00AC4847" w:rsidRDefault="00AC4847" w:rsidP="0047286C">
      <w:pPr>
        <w:pStyle w:val="aa"/>
        <w:numPr>
          <w:ilvl w:val="0"/>
          <w:numId w:val="29"/>
        </w:numPr>
        <w:autoSpaceDE w:val="0"/>
        <w:autoSpaceDN w:val="0"/>
        <w:adjustRightInd w:val="0"/>
        <w:ind w:left="0" w:firstLine="567"/>
        <w:jc w:val="both"/>
      </w:pPr>
      <w:r>
        <w:t>В 2018 году ГКУ «Безопасный регион»</w:t>
      </w:r>
      <w:r w:rsidR="0023583D">
        <w:t>:</w:t>
      </w:r>
    </w:p>
    <w:p w:rsidR="00AC4847" w:rsidRPr="001369AF" w:rsidRDefault="00AC4847" w:rsidP="0047286C">
      <w:pPr>
        <w:autoSpaceDE w:val="0"/>
        <w:autoSpaceDN w:val="0"/>
        <w:adjustRightInd w:val="0"/>
        <w:ind w:firstLine="567"/>
        <w:jc w:val="both"/>
        <w:rPr>
          <w:bCs/>
        </w:rPr>
      </w:pPr>
      <w:r>
        <w:rPr>
          <w:bCs/>
        </w:rPr>
        <w:t>-</w:t>
      </w:r>
      <w:r w:rsidRPr="00AC4847">
        <w:rPr>
          <w:bCs/>
        </w:rPr>
        <w:t>1 518,9 тыс. руб.</w:t>
      </w:r>
      <w:r>
        <w:rPr>
          <w:bCs/>
        </w:rPr>
        <w:t xml:space="preserve"> на приобретение двух автотранспортных средств - автомобили </w:t>
      </w:r>
      <w:r w:rsidRPr="001369AF">
        <w:rPr>
          <w:lang w:val="en-US"/>
        </w:rPr>
        <w:t>Hyundai</w:t>
      </w:r>
      <w:r w:rsidRPr="001369AF">
        <w:t xml:space="preserve"> </w:t>
      </w:r>
      <w:r w:rsidRPr="001369AF">
        <w:rPr>
          <w:lang w:val="en-US"/>
        </w:rPr>
        <w:t>Solaris</w:t>
      </w:r>
      <w:r>
        <w:rPr>
          <w:bCs/>
        </w:rPr>
        <w:t xml:space="preserve"> и</w:t>
      </w:r>
      <w:r w:rsidRPr="001369AF">
        <w:rPr>
          <w:bCs/>
        </w:rPr>
        <w:t xml:space="preserve"> </w:t>
      </w:r>
      <w:r w:rsidRPr="001369AF">
        <w:rPr>
          <w:bCs/>
          <w:lang w:val="en-US"/>
        </w:rPr>
        <w:t>Lada</w:t>
      </w:r>
      <w:r w:rsidRPr="001369AF">
        <w:rPr>
          <w:bCs/>
        </w:rPr>
        <w:t xml:space="preserve"> </w:t>
      </w:r>
      <w:proofErr w:type="spellStart"/>
      <w:r w:rsidRPr="001369AF">
        <w:rPr>
          <w:bCs/>
          <w:lang w:val="en-US"/>
        </w:rPr>
        <w:t>Largus</w:t>
      </w:r>
      <w:proofErr w:type="spellEnd"/>
      <w:r w:rsidRPr="001369AF">
        <w:rPr>
          <w:bCs/>
        </w:rPr>
        <w:t xml:space="preserve">. </w:t>
      </w:r>
      <w:r>
        <w:t>П</w:t>
      </w:r>
      <w:r>
        <w:rPr>
          <w:rFonts w:eastAsiaTheme="minorHAnsi"/>
          <w:lang w:eastAsia="en-US"/>
        </w:rPr>
        <w:t>еречень имущества, создаваемого (приобретаемого) в ходе реализации государственной программы (</w:t>
      </w:r>
      <w:r w:rsidRPr="00C246FC">
        <w:t xml:space="preserve">Приложении </w:t>
      </w:r>
      <w:r>
        <w:t xml:space="preserve">№ </w:t>
      </w:r>
      <w:r w:rsidRPr="00C246FC">
        <w:t xml:space="preserve">5 к </w:t>
      </w:r>
      <w:r>
        <w:t>ГП ВО «Обеспечение безопасности»)</w:t>
      </w:r>
      <w:r w:rsidR="0047286C">
        <w:t>,</w:t>
      </w:r>
      <w:r>
        <w:t xml:space="preserve"> н</w:t>
      </w:r>
      <w:r w:rsidR="00D3726F">
        <w:t>е содержит указанного имущества;</w:t>
      </w:r>
    </w:p>
    <w:p w:rsidR="00C05420" w:rsidRDefault="002D5AED" w:rsidP="0047286C">
      <w:pPr>
        <w:autoSpaceDE w:val="0"/>
        <w:autoSpaceDN w:val="0"/>
        <w:adjustRightInd w:val="0"/>
        <w:ind w:firstLine="567"/>
        <w:jc w:val="both"/>
      </w:pPr>
      <w:r>
        <w:t>-</w:t>
      </w:r>
      <w:r w:rsidR="00C05420" w:rsidRPr="001369AF">
        <w:t>2</w:t>
      </w:r>
      <w:r w:rsidR="005470E7">
        <w:t> </w:t>
      </w:r>
      <w:r w:rsidR="00C05420" w:rsidRPr="001369AF">
        <w:t>347,2 тыс. руб.</w:t>
      </w:r>
      <w:r w:rsidR="00C05420">
        <w:t xml:space="preserve"> на оплату у</w:t>
      </w:r>
      <w:r w:rsidR="00C05420" w:rsidRPr="001369AF">
        <w:t xml:space="preserve">слуг по передаче данных между информационными табло </w:t>
      </w:r>
      <w:r w:rsidR="00C05420">
        <w:t xml:space="preserve">90 </w:t>
      </w:r>
      <w:r w:rsidR="00C05420" w:rsidRPr="001369AF">
        <w:t>остановочных пунктов</w:t>
      </w:r>
      <w:r w:rsidR="00161120">
        <w:t>,</w:t>
      </w:r>
      <w:r w:rsidR="00C05420" w:rsidRPr="001369AF">
        <w:t xml:space="preserve"> </w:t>
      </w:r>
      <w:r w:rsidRPr="001369AF">
        <w:rPr>
          <w:rFonts w:eastAsia="Calibri"/>
        </w:rPr>
        <w:t>расположенных на улично-дорожной сети в г. Волгоград</w:t>
      </w:r>
      <w:r w:rsidRPr="001369AF">
        <w:t xml:space="preserve"> </w:t>
      </w:r>
      <w:r>
        <w:t>и</w:t>
      </w:r>
      <w:r w:rsidR="00C05420" w:rsidRPr="001369AF">
        <w:t xml:space="preserve"> едины</w:t>
      </w:r>
      <w:r>
        <w:t>м</w:t>
      </w:r>
      <w:r w:rsidR="00C05420" w:rsidRPr="001369AF">
        <w:t xml:space="preserve"> центр</w:t>
      </w:r>
      <w:r>
        <w:t>ом</w:t>
      </w:r>
      <w:r w:rsidR="00C05420" w:rsidRPr="001369AF">
        <w:t xml:space="preserve"> обработки данных органов исполнительной власти Волгоградской области для информирования пассажиров городского транспорта</w:t>
      </w:r>
      <w:r>
        <w:t xml:space="preserve">. Расходы не предусмотрены и не могут быть предусмотрены в числе расходов на </w:t>
      </w:r>
      <w:r>
        <w:rPr>
          <w:rFonts w:eastAsiaTheme="minorHAnsi"/>
          <w:lang w:eastAsia="en-US"/>
        </w:rPr>
        <w:t xml:space="preserve">обеспечение функционирования КИСВВО, так как не связаны с КИСВВО. Информирование пассажиров является полномочием органов местного самоуправления </w:t>
      </w:r>
      <w:r w:rsidR="00161120">
        <w:rPr>
          <w:rFonts w:eastAsiaTheme="minorHAnsi"/>
          <w:lang w:eastAsia="en-US"/>
        </w:rPr>
        <w:t xml:space="preserve">городского округа </w:t>
      </w:r>
      <w:r>
        <w:rPr>
          <w:rFonts w:eastAsiaTheme="minorHAnsi"/>
          <w:lang w:eastAsia="en-US"/>
        </w:rPr>
        <w:t>по вопросу местного значения</w:t>
      </w:r>
      <w:r w:rsidR="00161120">
        <w:rPr>
          <w:rFonts w:eastAsiaTheme="minorHAnsi"/>
          <w:lang w:eastAsia="en-US"/>
        </w:rPr>
        <w:t xml:space="preserve"> </w:t>
      </w:r>
      <w:r w:rsidR="00B447F3">
        <w:rPr>
          <w:rFonts w:eastAsiaTheme="minorHAnsi"/>
          <w:lang w:eastAsia="en-US"/>
        </w:rPr>
        <w:t>«</w:t>
      </w:r>
      <w:r w:rsidR="00161120">
        <w:rPr>
          <w:rFonts w:eastAsiaTheme="minorHAnsi"/>
          <w:lang w:eastAsia="en-US"/>
        </w:rPr>
        <w:t>создание условий для предоставления транспортных услуг населению и организация транспортного обслуживания населения в границах гор</w:t>
      </w:r>
      <w:r w:rsidR="00F86E01">
        <w:rPr>
          <w:rFonts w:eastAsiaTheme="minorHAnsi"/>
          <w:lang w:eastAsia="en-US"/>
        </w:rPr>
        <w:t>одского округа</w:t>
      </w:r>
      <w:r w:rsidR="00B447F3">
        <w:rPr>
          <w:rFonts w:eastAsiaTheme="minorHAnsi"/>
          <w:lang w:eastAsia="en-US"/>
        </w:rPr>
        <w:t>»</w:t>
      </w:r>
      <w:r w:rsidR="00F86E01">
        <w:rPr>
          <w:rFonts w:eastAsiaTheme="minorHAnsi"/>
          <w:lang w:eastAsia="en-US"/>
        </w:rPr>
        <w:t>, установленному п. 7 ч</w:t>
      </w:r>
      <w:r w:rsidR="00161120">
        <w:rPr>
          <w:rFonts w:eastAsiaTheme="minorHAnsi"/>
          <w:lang w:eastAsia="en-US"/>
        </w:rPr>
        <w:t>. 1 ст. 16</w:t>
      </w:r>
      <w:r w:rsidR="00161120" w:rsidRPr="00161120">
        <w:t xml:space="preserve"> </w:t>
      </w:r>
      <w:r w:rsidR="00161120">
        <w:t>Федерального закона от 06.10.2003 № 131-ФЗ «Об общих принципах организации местного самоуправления в Российской Федерации»</w:t>
      </w:r>
      <w:r w:rsidR="005470E7">
        <w:rPr>
          <w:rFonts w:eastAsiaTheme="minorHAnsi"/>
          <w:lang w:eastAsia="en-US"/>
        </w:rPr>
        <w:t>;</w:t>
      </w:r>
    </w:p>
    <w:p w:rsidR="005470E7" w:rsidRPr="00950133" w:rsidRDefault="005470E7" w:rsidP="0047286C">
      <w:pPr>
        <w:autoSpaceDE w:val="0"/>
        <w:autoSpaceDN w:val="0"/>
        <w:adjustRightInd w:val="0"/>
        <w:ind w:firstLine="567"/>
        <w:jc w:val="both"/>
      </w:pPr>
      <w:r>
        <w:t>-</w:t>
      </w:r>
      <w:r w:rsidRPr="001369AF">
        <w:t>2</w:t>
      </w:r>
      <w:r>
        <w:t> </w:t>
      </w:r>
      <w:r w:rsidRPr="001369AF">
        <w:t>347,2 тыс. руб.</w:t>
      </w:r>
      <w:r w:rsidRPr="005470E7">
        <w:rPr>
          <w:rFonts w:eastAsia="Calibri"/>
        </w:rPr>
        <w:t xml:space="preserve"> </w:t>
      </w:r>
      <w:r>
        <w:t>на оплату у</w:t>
      </w:r>
      <w:r w:rsidRPr="001369AF">
        <w:t xml:space="preserve">слуг по </w:t>
      </w:r>
      <w:r w:rsidRPr="001369AF">
        <w:rPr>
          <w:rFonts w:eastAsia="Calibri"/>
        </w:rPr>
        <w:t xml:space="preserve">передаче видеоизображения с комплексов </w:t>
      </w:r>
      <w:r w:rsidRPr="00950133">
        <w:rPr>
          <w:rFonts w:eastAsia="Calibri"/>
        </w:rPr>
        <w:t xml:space="preserve">технических средств видеонаблюдения (далее – камеры), установленных на 90 остановочных табло, в КИСВВО. Камеры находятся в собственности МБУ «Северное». </w:t>
      </w:r>
      <w:r w:rsidR="00D1361A" w:rsidRPr="00950133">
        <w:t xml:space="preserve">Согласно п.1.4 Положения о КИСВВО представление видеоинформации в КИСВВО обеспечивает поставщик </w:t>
      </w:r>
      <w:r w:rsidR="00D1361A" w:rsidRPr="00950133">
        <w:lastRenderedPageBreak/>
        <w:t>информации - юридическое или физическое лицо, являющееся собственником источника видеоизображения</w:t>
      </w:r>
      <w:r w:rsidR="00D3726F" w:rsidRPr="00950133">
        <w:t>. ГП ВО «Обеспечение безопасности» обеспечение функционирования видеокамер сторонних организаций не предусмотрено.</w:t>
      </w:r>
    </w:p>
    <w:p w:rsidR="00BB2064" w:rsidRPr="00BB2064" w:rsidRDefault="00BB2064" w:rsidP="0047286C">
      <w:pPr>
        <w:autoSpaceDE w:val="0"/>
        <w:autoSpaceDN w:val="0"/>
        <w:adjustRightInd w:val="0"/>
        <w:ind w:firstLine="567"/>
        <w:jc w:val="both"/>
      </w:pPr>
      <w:r w:rsidRPr="00BB2064">
        <w:t xml:space="preserve">В ходе проверки принято постановление Администрации Волгоградской области от 28.12.2018 № </w:t>
      </w:r>
      <w:r w:rsidR="00013E38">
        <w:t>657-п</w:t>
      </w:r>
      <w:r w:rsidRPr="00BB2064">
        <w:t>, которым расходы, осуществлённые ГКУ «Безопасный регион» в 2018 году, в сумме 6 213,3 тыс. руб. включены в ГП ВО «Обеспечение безопасности».</w:t>
      </w:r>
    </w:p>
    <w:p w:rsidR="001B2AC3" w:rsidRDefault="001B2AC3" w:rsidP="0047286C">
      <w:pPr>
        <w:autoSpaceDE w:val="0"/>
        <w:autoSpaceDN w:val="0"/>
        <w:adjustRightInd w:val="0"/>
        <w:ind w:firstLine="567"/>
        <w:jc w:val="both"/>
        <w:rPr>
          <w:szCs w:val="20"/>
        </w:rPr>
      </w:pPr>
      <w:r w:rsidRPr="00950133">
        <w:rPr>
          <w:szCs w:val="20"/>
        </w:rPr>
        <w:t>В нарушение п. 2 ст. 264.1 БК РФ</w:t>
      </w:r>
      <w:r w:rsidRPr="00950133">
        <w:rPr>
          <w:rFonts w:eastAsiaTheme="minorHAnsi"/>
          <w:lang w:eastAsia="en-US"/>
        </w:rPr>
        <w:t xml:space="preserve"> бюджетный учет неисключительных прав на пользование программным обеспечением </w:t>
      </w:r>
      <w:r w:rsidRPr="00950133">
        <w:rPr>
          <w:lang w:eastAsia="ar-SA"/>
        </w:rPr>
        <w:t>подсистемы администрирования КИСВВО</w:t>
      </w:r>
      <w:r w:rsidRPr="00950133">
        <w:rPr>
          <w:rFonts w:eastAsiaTheme="minorHAnsi"/>
          <w:lang w:eastAsia="en-US"/>
        </w:rPr>
        <w:t xml:space="preserve"> (</w:t>
      </w:r>
      <w:r w:rsidRPr="00950133">
        <w:rPr>
          <w:lang w:eastAsia="ar-SA"/>
        </w:rPr>
        <w:t xml:space="preserve">1200 лицензий приобретены в рамках </w:t>
      </w:r>
      <w:r w:rsidRPr="00950133">
        <w:t xml:space="preserve">контракта </w:t>
      </w:r>
      <w:r w:rsidRPr="00950133">
        <w:rPr>
          <w:lang w:eastAsia="ar-SA"/>
        </w:rPr>
        <w:t>от 25.08.2017 № 756341/61-17</w:t>
      </w:r>
      <w:r w:rsidRPr="00950133">
        <w:rPr>
          <w:rFonts w:eastAsiaTheme="minorHAnsi"/>
          <w:lang w:eastAsia="en-US"/>
        </w:rPr>
        <w:t>) осуществлён не в</w:t>
      </w:r>
      <w:r>
        <w:rPr>
          <w:rFonts w:eastAsiaTheme="minorHAnsi"/>
          <w:lang w:eastAsia="en-US"/>
        </w:rPr>
        <w:t xml:space="preserve"> соответствии с планом счетов – права не учтены </w:t>
      </w:r>
      <w:r w:rsidRPr="00C246FC">
        <w:t xml:space="preserve">на </w:t>
      </w:r>
      <w:proofErr w:type="spellStart"/>
      <w:r w:rsidRPr="00C246FC">
        <w:t>забалансовом</w:t>
      </w:r>
      <w:proofErr w:type="spellEnd"/>
      <w:r w:rsidRPr="00C246FC">
        <w:t xml:space="preserve"> счете 01 «Имущество, полученное в пользование»</w:t>
      </w:r>
      <w:r>
        <w:t>. Н</w:t>
      </w:r>
      <w:r w:rsidR="00AD3105" w:rsidRPr="00AD3105">
        <w:rPr>
          <w:szCs w:val="20"/>
        </w:rPr>
        <w:t>арушени</w:t>
      </w:r>
      <w:r>
        <w:rPr>
          <w:szCs w:val="20"/>
        </w:rPr>
        <w:t>е не</w:t>
      </w:r>
      <w:r w:rsidR="00AD3105" w:rsidRPr="00AD3105">
        <w:rPr>
          <w:szCs w:val="20"/>
        </w:rPr>
        <w:t xml:space="preserve"> привел</w:t>
      </w:r>
      <w:r>
        <w:rPr>
          <w:szCs w:val="20"/>
        </w:rPr>
        <w:t>о</w:t>
      </w:r>
      <w:r w:rsidR="00AD3105" w:rsidRPr="00AD3105">
        <w:rPr>
          <w:szCs w:val="20"/>
        </w:rPr>
        <w:t xml:space="preserve"> к искажению показателей бюджетной отчётности </w:t>
      </w:r>
      <w:r>
        <w:rPr>
          <w:szCs w:val="20"/>
        </w:rPr>
        <w:t>ГКУ «ЦИТ»</w:t>
      </w:r>
      <w:r w:rsidR="00AD3105" w:rsidRPr="00AD3105">
        <w:rPr>
          <w:szCs w:val="20"/>
        </w:rPr>
        <w:t xml:space="preserve">, выраженных в денежном измерении, </w:t>
      </w:r>
      <w:r>
        <w:rPr>
          <w:szCs w:val="20"/>
        </w:rPr>
        <w:t>более</w:t>
      </w:r>
      <w:r w:rsidR="00AD3105" w:rsidRPr="00AD3105">
        <w:rPr>
          <w:szCs w:val="20"/>
        </w:rPr>
        <w:t xml:space="preserve"> чем </w:t>
      </w:r>
      <w:r>
        <w:rPr>
          <w:szCs w:val="20"/>
        </w:rPr>
        <w:t>на 10% и устранено в ходе проверки.</w:t>
      </w:r>
    </w:p>
    <w:p w:rsidR="00501630" w:rsidRDefault="00501630" w:rsidP="0047286C">
      <w:pPr>
        <w:autoSpaceDE w:val="0"/>
        <w:autoSpaceDN w:val="0"/>
        <w:adjustRightInd w:val="0"/>
        <w:ind w:firstLine="567"/>
        <w:jc w:val="both"/>
        <w:rPr>
          <w:szCs w:val="20"/>
        </w:rPr>
      </w:pPr>
    </w:p>
    <w:p w:rsidR="001A1D38" w:rsidRDefault="001A1D38" w:rsidP="0047286C">
      <w:pPr>
        <w:autoSpaceDE w:val="0"/>
        <w:autoSpaceDN w:val="0"/>
        <w:adjustRightInd w:val="0"/>
        <w:jc w:val="center"/>
        <w:rPr>
          <w:i/>
          <w:u w:val="single"/>
        </w:rPr>
      </w:pPr>
      <w:r w:rsidRPr="00B564B5">
        <w:rPr>
          <w:i/>
          <w:u w:val="single"/>
        </w:rPr>
        <w:t xml:space="preserve">Подсистема </w:t>
      </w:r>
      <w:r w:rsidR="00D828EB">
        <w:rPr>
          <w:i/>
          <w:u w:val="single"/>
        </w:rPr>
        <w:t>к</w:t>
      </w:r>
      <w:r w:rsidRPr="00B564B5">
        <w:rPr>
          <w:i/>
          <w:u w:val="single"/>
        </w:rPr>
        <w:t>онтрол</w:t>
      </w:r>
      <w:r w:rsidR="00D828EB">
        <w:rPr>
          <w:i/>
          <w:u w:val="single"/>
        </w:rPr>
        <w:t>я</w:t>
      </w:r>
      <w:r w:rsidRPr="00B564B5">
        <w:rPr>
          <w:i/>
          <w:u w:val="single"/>
        </w:rPr>
        <w:t xml:space="preserve"> и выявлени</w:t>
      </w:r>
      <w:r w:rsidR="00D828EB">
        <w:rPr>
          <w:i/>
          <w:u w:val="single"/>
        </w:rPr>
        <w:t>я</w:t>
      </w:r>
      <w:r w:rsidRPr="00B564B5">
        <w:rPr>
          <w:i/>
          <w:u w:val="single"/>
        </w:rPr>
        <w:t xml:space="preserve"> нарушений Правил дорожного движения</w:t>
      </w:r>
      <w:r w:rsidR="00D828EB" w:rsidRPr="00D828EB">
        <w:rPr>
          <w:i/>
          <w:u w:val="single"/>
        </w:rPr>
        <w:t xml:space="preserve"> </w:t>
      </w:r>
      <w:r w:rsidR="00501630">
        <w:rPr>
          <w:i/>
          <w:u w:val="single"/>
        </w:rPr>
        <w:t>(ПКВН ПДД)</w:t>
      </w:r>
    </w:p>
    <w:p w:rsidR="00C06BE4" w:rsidRDefault="00F35E88" w:rsidP="0047286C">
      <w:pPr>
        <w:autoSpaceDE w:val="0"/>
        <w:autoSpaceDN w:val="0"/>
        <w:adjustRightInd w:val="0"/>
        <w:ind w:firstLine="567"/>
        <w:jc w:val="both"/>
      </w:pPr>
      <w:r>
        <w:t xml:space="preserve">В 2017 году </w:t>
      </w:r>
      <w:r w:rsidR="0094366A" w:rsidRPr="00501630">
        <w:t>п</w:t>
      </w:r>
      <w:r w:rsidR="00EF36C9" w:rsidRPr="00501630">
        <w:t>одпрограмма</w:t>
      </w:r>
      <w:r w:rsidR="00C06BE4" w:rsidRPr="00501630">
        <w:t xml:space="preserve"> </w:t>
      </w:r>
      <w:r w:rsidR="00C06BE4" w:rsidRPr="00501630">
        <w:rPr>
          <w:rFonts w:eastAsiaTheme="minorHAnsi"/>
          <w:lang w:eastAsia="en-US"/>
        </w:rPr>
        <w:t xml:space="preserve">«Безопасный город» </w:t>
      </w:r>
      <w:r w:rsidR="00C06BE4" w:rsidRPr="00C06BE4">
        <w:rPr>
          <w:rFonts w:eastAsiaTheme="minorHAnsi"/>
          <w:lang w:eastAsia="en-US"/>
        </w:rPr>
        <w:t>включа</w:t>
      </w:r>
      <w:r w:rsidR="00C06BE4">
        <w:rPr>
          <w:rFonts w:eastAsiaTheme="minorHAnsi"/>
          <w:lang w:eastAsia="en-US"/>
        </w:rPr>
        <w:t>ла</w:t>
      </w:r>
      <w:r w:rsidR="00C06BE4" w:rsidRPr="00C06BE4">
        <w:rPr>
          <w:rFonts w:eastAsiaTheme="minorHAnsi"/>
          <w:lang w:eastAsia="en-US"/>
        </w:rPr>
        <w:t xml:space="preserve"> три мероприятия</w:t>
      </w:r>
      <w:r w:rsidR="00C06BE4">
        <w:rPr>
          <w:rFonts w:eastAsiaTheme="minorHAnsi"/>
          <w:lang w:eastAsia="en-US"/>
        </w:rPr>
        <w:t>,</w:t>
      </w:r>
      <w:r w:rsidR="00C06BE4" w:rsidRPr="00C06BE4">
        <w:rPr>
          <w:rFonts w:eastAsiaTheme="minorHAnsi"/>
          <w:lang w:eastAsia="en-US"/>
        </w:rPr>
        <w:t xml:space="preserve"> связанных с </w:t>
      </w:r>
      <w:r>
        <w:t>ПКВН ПДД</w:t>
      </w:r>
      <w:r w:rsidR="00EF36C9" w:rsidRPr="00C06BE4">
        <w:t xml:space="preserve"> КИСВВО</w:t>
      </w:r>
      <w:r w:rsidR="00C06BE4" w:rsidRPr="00C06BE4">
        <w:t>:</w:t>
      </w:r>
    </w:p>
    <w:p w:rsidR="00C06BE4" w:rsidRDefault="00C06BE4" w:rsidP="0047286C">
      <w:pPr>
        <w:autoSpaceDE w:val="0"/>
        <w:autoSpaceDN w:val="0"/>
        <w:adjustRightInd w:val="0"/>
        <w:ind w:firstLine="567"/>
        <w:jc w:val="both"/>
        <w:rPr>
          <w:rFonts w:eastAsiaTheme="minorHAnsi"/>
          <w:lang w:eastAsia="en-US"/>
        </w:rPr>
      </w:pPr>
      <w:r>
        <w:rPr>
          <w:rFonts w:eastAsiaTheme="minorHAnsi"/>
          <w:lang w:eastAsia="en-US"/>
        </w:rPr>
        <w:t xml:space="preserve">-обеспечение работоспособности переносных комплексов </w:t>
      </w:r>
      <w:proofErr w:type="spellStart"/>
      <w:r>
        <w:rPr>
          <w:rFonts w:eastAsiaTheme="minorHAnsi"/>
          <w:lang w:eastAsia="en-US"/>
        </w:rPr>
        <w:t>фотовидеофиксации</w:t>
      </w:r>
      <w:proofErr w:type="spellEnd"/>
      <w:r w:rsidR="00EE04B4">
        <w:rPr>
          <w:rFonts w:eastAsiaTheme="minorHAnsi"/>
          <w:lang w:eastAsia="en-US"/>
        </w:rPr>
        <w:t xml:space="preserve"> (далее – КФВФ)</w:t>
      </w:r>
      <w:r>
        <w:rPr>
          <w:rFonts w:eastAsiaTheme="minorHAnsi"/>
          <w:lang w:eastAsia="en-US"/>
        </w:rPr>
        <w:t>;</w:t>
      </w:r>
    </w:p>
    <w:p w:rsidR="00C06BE4" w:rsidRDefault="00C06BE4" w:rsidP="0047286C">
      <w:pPr>
        <w:autoSpaceDE w:val="0"/>
        <w:autoSpaceDN w:val="0"/>
        <w:adjustRightInd w:val="0"/>
        <w:ind w:firstLine="567"/>
        <w:jc w:val="both"/>
        <w:rPr>
          <w:rFonts w:eastAsiaTheme="minorHAnsi"/>
          <w:lang w:eastAsia="en-US"/>
        </w:rPr>
      </w:pPr>
      <w:r>
        <w:rPr>
          <w:rFonts w:eastAsiaTheme="minorHAnsi"/>
          <w:lang w:eastAsia="en-US"/>
        </w:rPr>
        <w:t xml:space="preserve">-модернизация и развитие </w:t>
      </w:r>
      <w:r w:rsidR="00F35E88">
        <w:rPr>
          <w:rFonts w:eastAsiaTheme="minorHAnsi"/>
          <w:lang w:eastAsia="en-US"/>
        </w:rPr>
        <w:t>ПКВН ПДД</w:t>
      </w:r>
      <w:r>
        <w:rPr>
          <w:rFonts w:eastAsiaTheme="minorHAnsi"/>
          <w:lang w:eastAsia="en-US"/>
        </w:rPr>
        <w:t xml:space="preserve">, обеспечение работоспособности подсистемы в течение срока службы </w:t>
      </w:r>
      <w:r w:rsidR="00EE04B4">
        <w:rPr>
          <w:rFonts w:eastAsiaTheme="minorHAnsi"/>
          <w:lang w:eastAsia="en-US"/>
        </w:rPr>
        <w:t>КФВФ</w:t>
      </w:r>
      <w:r>
        <w:rPr>
          <w:rFonts w:eastAsiaTheme="minorHAnsi"/>
          <w:lang w:eastAsia="en-US"/>
        </w:rPr>
        <w:t xml:space="preserve">, демонтаж и утилизация </w:t>
      </w:r>
      <w:r w:rsidR="00EE04B4">
        <w:rPr>
          <w:rFonts w:eastAsiaTheme="minorHAnsi"/>
          <w:lang w:eastAsia="en-US"/>
        </w:rPr>
        <w:t>КФВФ</w:t>
      </w:r>
      <w:r>
        <w:rPr>
          <w:rFonts w:eastAsiaTheme="minorHAnsi"/>
          <w:lang w:eastAsia="en-US"/>
        </w:rPr>
        <w:t>;</w:t>
      </w:r>
    </w:p>
    <w:p w:rsidR="00C06BE4" w:rsidRDefault="00C06BE4" w:rsidP="0047286C">
      <w:pPr>
        <w:autoSpaceDE w:val="0"/>
        <w:autoSpaceDN w:val="0"/>
        <w:adjustRightInd w:val="0"/>
        <w:ind w:firstLine="567"/>
        <w:jc w:val="both"/>
        <w:rPr>
          <w:rFonts w:eastAsiaTheme="minorHAnsi"/>
          <w:lang w:eastAsia="en-US"/>
        </w:rPr>
      </w:pPr>
      <w:r>
        <w:rPr>
          <w:rFonts w:eastAsiaTheme="minorHAnsi"/>
          <w:lang w:eastAsia="en-US"/>
        </w:rPr>
        <w:t>-приобретение услуги фиксации нарушения скоростного режима (средняя скорость) на региональных участках федеральных автодорог Волгоградской области.</w:t>
      </w:r>
    </w:p>
    <w:p w:rsidR="00F35E88" w:rsidRDefault="00F35E88" w:rsidP="0047286C">
      <w:pPr>
        <w:autoSpaceDE w:val="0"/>
        <w:autoSpaceDN w:val="0"/>
        <w:adjustRightInd w:val="0"/>
        <w:ind w:firstLine="567"/>
        <w:jc w:val="both"/>
      </w:pPr>
      <w:r w:rsidRPr="00501630">
        <w:rPr>
          <w:rFonts w:eastAsiaTheme="minorHAnsi"/>
          <w:lang w:eastAsia="en-US"/>
        </w:rPr>
        <w:t xml:space="preserve">В 2018 году эти мероприятия трансформировались в одно мероприятие подпрограммы «Средства автоматизации КСОБЖН» - развитие и обеспечение функционирования </w:t>
      </w:r>
      <w:r w:rsidRPr="00501630">
        <w:t>ПКВН ПДД КИСВВО</w:t>
      </w:r>
      <w:r>
        <w:t>.</w:t>
      </w:r>
    </w:p>
    <w:p w:rsidR="000D071C" w:rsidRDefault="00EE04B4" w:rsidP="0047286C">
      <w:pPr>
        <w:ind w:firstLine="567"/>
        <w:jc w:val="both"/>
      </w:pPr>
      <w:r>
        <w:t>З</w:t>
      </w:r>
      <w:r w:rsidR="001A1D38" w:rsidRPr="00F727C7">
        <w:t xml:space="preserve">а 2017 год- 9 месяцев 2018 года </w:t>
      </w:r>
      <w:r>
        <w:t xml:space="preserve">на реализацию указанных мероприятий </w:t>
      </w:r>
      <w:r w:rsidR="001A1D38" w:rsidRPr="00F727C7">
        <w:t xml:space="preserve">направлено </w:t>
      </w:r>
      <w:r>
        <w:rPr>
          <w:color w:val="000000"/>
        </w:rPr>
        <w:t>551</w:t>
      </w:r>
      <w:r w:rsidR="008073A1">
        <w:rPr>
          <w:color w:val="000000"/>
        </w:rPr>
        <w:t> </w:t>
      </w:r>
      <w:r w:rsidR="00585D41">
        <w:rPr>
          <w:color w:val="000000"/>
        </w:rPr>
        <w:t>0</w:t>
      </w:r>
      <w:r>
        <w:rPr>
          <w:color w:val="000000"/>
        </w:rPr>
        <w:t>63</w:t>
      </w:r>
      <w:r w:rsidR="008073A1">
        <w:rPr>
          <w:color w:val="000000"/>
        </w:rPr>
        <w:t>,3</w:t>
      </w:r>
      <w:r w:rsidR="001A1D38" w:rsidRPr="00F727C7">
        <w:rPr>
          <w:color w:val="000000"/>
        </w:rPr>
        <w:t xml:space="preserve"> тыс. руб., что составляет </w:t>
      </w:r>
      <w:r>
        <w:rPr>
          <w:color w:val="000000"/>
        </w:rPr>
        <w:t>49,2</w:t>
      </w:r>
      <w:r w:rsidR="001A1D38" w:rsidRPr="00F727C7">
        <w:rPr>
          <w:color w:val="000000"/>
        </w:rPr>
        <w:t xml:space="preserve"> </w:t>
      </w:r>
      <w:r w:rsidR="001A1D38">
        <w:rPr>
          <w:color w:val="000000"/>
        </w:rPr>
        <w:t>%</w:t>
      </w:r>
      <w:r w:rsidR="001A1D38" w:rsidRPr="00F727C7">
        <w:rPr>
          <w:color w:val="000000"/>
        </w:rPr>
        <w:t xml:space="preserve"> о</w:t>
      </w:r>
      <w:r w:rsidR="00907D24">
        <w:rPr>
          <w:color w:val="000000"/>
        </w:rPr>
        <w:t>т</w:t>
      </w:r>
      <w:r w:rsidR="001A1D38" w:rsidRPr="00F727C7">
        <w:rPr>
          <w:color w:val="000000"/>
        </w:rPr>
        <w:t xml:space="preserve"> общего объёма средств областного бюджета, использованных на </w:t>
      </w:r>
      <w:r w:rsidR="001A1D38" w:rsidRPr="00F727C7">
        <w:rPr>
          <w:rFonts w:eastAsia="Calibri"/>
          <w:lang w:eastAsia="ar-SA"/>
        </w:rPr>
        <w:t>построение (развитие) АПК «Безопасный город»</w:t>
      </w:r>
      <w:r w:rsidR="001A1D38">
        <w:rPr>
          <w:rFonts w:eastAsia="Calibri"/>
          <w:lang w:eastAsia="ar-SA"/>
        </w:rPr>
        <w:t>.</w:t>
      </w:r>
      <w:r w:rsidR="008073A1">
        <w:rPr>
          <w:rFonts w:eastAsia="Calibri"/>
          <w:lang w:eastAsia="ar-SA"/>
        </w:rPr>
        <w:t xml:space="preserve"> </w:t>
      </w:r>
      <w:r w:rsidR="001A1D38">
        <w:rPr>
          <w:color w:val="000000"/>
        </w:rPr>
        <w:t xml:space="preserve">Такой большой объём бюджетных средств направлен на развитие и обеспечение функционирования </w:t>
      </w:r>
      <w:r w:rsidR="001A1D38" w:rsidRPr="00F727C7">
        <w:t>ПКВН</w:t>
      </w:r>
      <w:r>
        <w:t xml:space="preserve"> ПДД</w:t>
      </w:r>
      <w:r w:rsidR="001A1D38">
        <w:t xml:space="preserve"> впервые.</w:t>
      </w:r>
      <w:r w:rsidR="008073A1">
        <w:t xml:space="preserve"> </w:t>
      </w:r>
    </w:p>
    <w:p w:rsidR="000D3199" w:rsidRDefault="000D3199" w:rsidP="0047286C">
      <w:pPr>
        <w:ind w:firstLine="567"/>
        <w:jc w:val="both"/>
        <w:rPr>
          <w:color w:val="000000"/>
        </w:rPr>
      </w:pPr>
      <w:r w:rsidRPr="000D3199">
        <w:t>В результате состав ПКВН ПДД увеличился с 89 до 286 КФВФ</w:t>
      </w:r>
      <w:r w:rsidR="00456945">
        <w:t xml:space="preserve"> (267 работоспособных)</w:t>
      </w:r>
      <w:r w:rsidRPr="000D3199">
        <w:t xml:space="preserve">, или </w:t>
      </w:r>
      <w:r w:rsidR="00095E98">
        <w:t xml:space="preserve">в </w:t>
      </w:r>
      <w:r w:rsidRPr="000D3199">
        <w:t xml:space="preserve">3,2 раза. Стоимость оборудования системы и неисключительных прав </w:t>
      </w:r>
      <w:r w:rsidR="00456945">
        <w:t>пользования</w:t>
      </w:r>
      <w:r w:rsidRPr="000D3199">
        <w:t xml:space="preserve"> программным обеспечением, учтённая на балансовых и </w:t>
      </w:r>
      <w:proofErr w:type="spellStart"/>
      <w:r w:rsidRPr="000D3199">
        <w:t>забалансовых</w:t>
      </w:r>
      <w:proofErr w:type="spellEnd"/>
      <w:r w:rsidRPr="000D3199">
        <w:t xml:space="preserve"> счетах</w:t>
      </w:r>
      <w:r w:rsidR="0047286C">
        <w:t>,</w:t>
      </w:r>
      <w:r w:rsidRPr="000D3199">
        <w:t xml:space="preserve"> выросла с </w:t>
      </w:r>
      <w:r w:rsidRPr="000D3199">
        <w:rPr>
          <w:color w:val="000000"/>
        </w:rPr>
        <w:t>78 492,7 до 456 680,0 тыс. руб., или в 5,8 раз.</w:t>
      </w:r>
    </w:p>
    <w:p w:rsidR="00456945" w:rsidRDefault="00456945" w:rsidP="001A1D38">
      <w:pPr>
        <w:ind w:firstLine="709"/>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тыс. руб.</w:t>
      </w:r>
    </w:p>
    <w:tbl>
      <w:tblPr>
        <w:tblW w:w="9052" w:type="dxa"/>
        <w:jc w:val="center"/>
        <w:tblLook w:val="04A0" w:firstRow="1" w:lastRow="0" w:firstColumn="1" w:lastColumn="0" w:noHBand="0" w:noVBand="1"/>
      </w:tblPr>
      <w:tblGrid>
        <w:gridCol w:w="2547"/>
        <w:gridCol w:w="850"/>
        <w:gridCol w:w="1203"/>
        <w:gridCol w:w="924"/>
        <w:gridCol w:w="1260"/>
        <w:gridCol w:w="1008"/>
        <w:gridCol w:w="1260"/>
      </w:tblGrid>
      <w:tr w:rsidR="00456945" w:rsidRPr="00456945" w:rsidTr="0006180A">
        <w:trPr>
          <w:trHeight w:val="300"/>
          <w:jc w:val="center"/>
        </w:trPr>
        <w:tc>
          <w:tcPr>
            <w:tcW w:w="2547" w:type="dxa"/>
            <w:vMerge w:val="restart"/>
            <w:tcBorders>
              <w:top w:val="double" w:sz="4" w:space="0" w:color="auto"/>
              <w:left w:val="double" w:sz="4" w:space="0" w:color="auto"/>
              <w:bottom w:val="single" w:sz="4" w:space="0" w:color="000000"/>
              <w:right w:val="double" w:sz="4" w:space="0" w:color="auto"/>
            </w:tcBorders>
            <w:shd w:val="clear" w:color="auto" w:fill="auto"/>
            <w:noWrap/>
            <w:vAlign w:val="center"/>
            <w:hideMark/>
          </w:tcPr>
          <w:p w:rsidR="00456945" w:rsidRPr="00456945" w:rsidRDefault="00456945" w:rsidP="00456945">
            <w:pPr>
              <w:jc w:val="center"/>
              <w:rPr>
                <w:b/>
                <w:bCs/>
                <w:color w:val="000000"/>
                <w:sz w:val="20"/>
                <w:szCs w:val="20"/>
              </w:rPr>
            </w:pPr>
            <w:r w:rsidRPr="00456945">
              <w:rPr>
                <w:b/>
                <w:bCs/>
                <w:color w:val="000000"/>
                <w:sz w:val="20"/>
                <w:szCs w:val="20"/>
              </w:rPr>
              <w:t>Наименование</w:t>
            </w:r>
          </w:p>
        </w:tc>
        <w:tc>
          <w:tcPr>
            <w:tcW w:w="2053" w:type="dxa"/>
            <w:gridSpan w:val="2"/>
            <w:tcBorders>
              <w:top w:val="double" w:sz="4" w:space="0" w:color="auto"/>
              <w:left w:val="double" w:sz="4" w:space="0" w:color="auto"/>
              <w:bottom w:val="single" w:sz="4" w:space="0" w:color="auto"/>
              <w:right w:val="double" w:sz="4" w:space="0" w:color="auto"/>
            </w:tcBorders>
            <w:shd w:val="clear" w:color="auto" w:fill="auto"/>
            <w:noWrap/>
            <w:vAlign w:val="bottom"/>
            <w:hideMark/>
          </w:tcPr>
          <w:p w:rsidR="00456945" w:rsidRPr="00456945" w:rsidRDefault="00456945" w:rsidP="00456945">
            <w:pPr>
              <w:jc w:val="center"/>
              <w:rPr>
                <w:b/>
                <w:bCs/>
                <w:color w:val="000000"/>
                <w:sz w:val="20"/>
                <w:szCs w:val="20"/>
              </w:rPr>
            </w:pPr>
            <w:r w:rsidRPr="00456945">
              <w:rPr>
                <w:b/>
                <w:bCs/>
                <w:color w:val="000000"/>
                <w:sz w:val="20"/>
                <w:szCs w:val="20"/>
              </w:rPr>
              <w:t>на 01.01.2017</w:t>
            </w:r>
          </w:p>
        </w:tc>
        <w:tc>
          <w:tcPr>
            <w:tcW w:w="2184" w:type="dxa"/>
            <w:gridSpan w:val="2"/>
            <w:tcBorders>
              <w:top w:val="double" w:sz="4" w:space="0" w:color="auto"/>
              <w:left w:val="double" w:sz="4" w:space="0" w:color="auto"/>
              <w:bottom w:val="single" w:sz="4" w:space="0" w:color="auto"/>
              <w:right w:val="double" w:sz="4" w:space="0" w:color="auto"/>
            </w:tcBorders>
            <w:shd w:val="clear" w:color="auto" w:fill="auto"/>
            <w:noWrap/>
            <w:vAlign w:val="bottom"/>
            <w:hideMark/>
          </w:tcPr>
          <w:p w:rsidR="00456945" w:rsidRPr="00456945" w:rsidRDefault="00456945" w:rsidP="00456945">
            <w:pPr>
              <w:jc w:val="center"/>
              <w:rPr>
                <w:b/>
                <w:bCs/>
                <w:color w:val="000000"/>
                <w:sz w:val="20"/>
                <w:szCs w:val="20"/>
              </w:rPr>
            </w:pPr>
            <w:r w:rsidRPr="00456945">
              <w:rPr>
                <w:b/>
                <w:bCs/>
                <w:color w:val="000000"/>
                <w:sz w:val="20"/>
                <w:szCs w:val="20"/>
              </w:rPr>
              <w:t>на 01.01.2018</w:t>
            </w:r>
          </w:p>
        </w:tc>
        <w:tc>
          <w:tcPr>
            <w:tcW w:w="2268" w:type="dxa"/>
            <w:gridSpan w:val="2"/>
            <w:tcBorders>
              <w:top w:val="double" w:sz="4" w:space="0" w:color="auto"/>
              <w:left w:val="double" w:sz="4" w:space="0" w:color="auto"/>
              <w:bottom w:val="single" w:sz="4" w:space="0" w:color="auto"/>
              <w:right w:val="double" w:sz="4" w:space="0" w:color="auto"/>
            </w:tcBorders>
            <w:shd w:val="clear" w:color="auto" w:fill="auto"/>
            <w:noWrap/>
            <w:vAlign w:val="bottom"/>
            <w:hideMark/>
          </w:tcPr>
          <w:p w:rsidR="00456945" w:rsidRPr="00456945" w:rsidRDefault="00456945" w:rsidP="00456945">
            <w:pPr>
              <w:jc w:val="center"/>
              <w:rPr>
                <w:b/>
                <w:bCs/>
                <w:color w:val="000000"/>
                <w:sz w:val="20"/>
                <w:szCs w:val="20"/>
              </w:rPr>
            </w:pPr>
            <w:r w:rsidRPr="00456945">
              <w:rPr>
                <w:b/>
                <w:bCs/>
                <w:color w:val="000000"/>
                <w:sz w:val="20"/>
                <w:szCs w:val="20"/>
              </w:rPr>
              <w:t>на 01.10.2018</w:t>
            </w:r>
          </w:p>
        </w:tc>
      </w:tr>
      <w:tr w:rsidR="00456945" w:rsidRPr="00456945" w:rsidTr="0006180A">
        <w:trPr>
          <w:trHeight w:val="300"/>
          <w:jc w:val="center"/>
        </w:trPr>
        <w:tc>
          <w:tcPr>
            <w:tcW w:w="2547" w:type="dxa"/>
            <w:vMerge/>
            <w:tcBorders>
              <w:top w:val="single" w:sz="4" w:space="0" w:color="auto"/>
              <w:left w:val="double" w:sz="4" w:space="0" w:color="auto"/>
              <w:bottom w:val="double" w:sz="4" w:space="0" w:color="auto"/>
              <w:right w:val="double" w:sz="4" w:space="0" w:color="auto"/>
            </w:tcBorders>
            <w:vAlign w:val="center"/>
            <w:hideMark/>
          </w:tcPr>
          <w:p w:rsidR="00456945" w:rsidRPr="00456945" w:rsidRDefault="00456945" w:rsidP="00456945">
            <w:pPr>
              <w:rPr>
                <w:b/>
                <w:bCs/>
                <w:color w:val="000000"/>
                <w:sz w:val="20"/>
                <w:szCs w:val="20"/>
              </w:rPr>
            </w:pPr>
          </w:p>
        </w:tc>
        <w:tc>
          <w:tcPr>
            <w:tcW w:w="850" w:type="dxa"/>
            <w:tcBorders>
              <w:top w:val="nil"/>
              <w:left w:val="double" w:sz="4" w:space="0" w:color="auto"/>
              <w:bottom w:val="double" w:sz="4" w:space="0" w:color="auto"/>
              <w:right w:val="single" w:sz="4" w:space="0" w:color="auto"/>
            </w:tcBorders>
            <w:shd w:val="clear" w:color="auto" w:fill="auto"/>
            <w:noWrap/>
            <w:vAlign w:val="bottom"/>
            <w:hideMark/>
          </w:tcPr>
          <w:p w:rsidR="00456945" w:rsidRPr="00456945" w:rsidRDefault="00456945" w:rsidP="00456945">
            <w:pPr>
              <w:jc w:val="center"/>
              <w:rPr>
                <w:b/>
                <w:bCs/>
                <w:color w:val="000000"/>
                <w:sz w:val="20"/>
                <w:szCs w:val="20"/>
              </w:rPr>
            </w:pPr>
            <w:r w:rsidRPr="00456945">
              <w:rPr>
                <w:b/>
                <w:bCs/>
                <w:color w:val="000000"/>
                <w:sz w:val="20"/>
                <w:szCs w:val="20"/>
              </w:rPr>
              <w:t>Кол-во</w:t>
            </w:r>
          </w:p>
        </w:tc>
        <w:tc>
          <w:tcPr>
            <w:tcW w:w="1203" w:type="dxa"/>
            <w:tcBorders>
              <w:top w:val="nil"/>
              <w:left w:val="nil"/>
              <w:bottom w:val="double" w:sz="4" w:space="0" w:color="auto"/>
              <w:right w:val="double" w:sz="4" w:space="0" w:color="auto"/>
            </w:tcBorders>
            <w:shd w:val="clear" w:color="auto" w:fill="auto"/>
            <w:noWrap/>
            <w:vAlign w:val="bottom"/>
            <w:hideMark/>
          </w:tcPr>
          <w:p w:rsidR="00456945" w:rsidRPr="00456945" w:rsidRDefault="00456945" w:rsidP="00456945">
            <w:pPr>
              <w:jc w:val="center"/>
              <w:rPr>
                <w:b/>
                <w:bCs/>
                <w:color w:val="000000"/>
                <w:sz w:val="20"/>
                <w:szCs w:val="20"/>
              </w:rPr>
            </w:pPr>
            <w:r w:rsidRPr="00456945">
              <w:rPr>
                <w:b/>
                <w:bCs/>
                <w:color w:val="000000"/>
                <w:sz w:val="20"/>
                <w:szCs w:val="20"/>
              </w:rPr>
              <w:t>Стоимость</w:t>
            </w:r>
          </w:p>
        </w:tc>
        <w:tc>
          <w:tcPr>
            <w:tcW w:w="924" w:type="dxa"/>
            <w:tcBorders>
              <w:top w:val="nil"/>
              <w:left w:val="double" w:sz="4" w:space="0" w:color="auto"/>
              <w:bottom w:val="double" w:sz="4" w:space="0" w:color="auto"/>
              <w:right w:val="single" w:sz="4" w:space="0" w:color="auto"/>
            </w:tcBorders>
            <w:shd w:val="clear" w:color="auto" w:fill="auto"/>
            <w:noWrap/>
            <w:vAlign w:val="bottom"/>
            <w:hideMark/>
          </w:tcPr>
          <w:p w:rsidR="00456945" w:rsidRPr="00456945" w:rsidRDefault="00456945" w:rsidP="00456945">
            <w:pPr>
              <w:jc w:val="center"/>
              <w:rPr>
                <w:b/>
                <w:bCs/>
                <w:color w:val="000000"/>
                <w:sz w:val="20"/>
                <w:szCs w:val="20"/>
              </w:rPr>
            </w:pPr>
            <w:r w:rsidRPr="00456945">
              <w:rPr>
                <w:b/>
                <w:bCs/>
                <w:color w:val="000000"/>
                <w:sz w:val="20"/>
                <w:szCs w:val="20"/>
              </w:rPr>
              <w:t>Кол-во</w:t>
            </w:r>
          </w:p>
        </w:tc>
        <w:tc>
          <w:tcPr>
            <w:tcW w:w="1260" w:type="dxa"/>
            <w:tcBorders>
              <w:top w:val="nil"/>
              <w:left w:val="nil"/>
              <w:bottom w:val="double" w:sz="4" w:space="0" w:color="auto"/>
              <w:right w:val="double" w:sz="4" w:space="0" w:color="auto"/>
            </w:tcBorders>
            <w:shd w:val="clear" w:color="auto" w:fill="auto"/>
            <w:noWrap/>
            <w:vAlign w:val="bottom"/>
            <w:hideMark/>
          </w:tcPr>
          <w:p w:rsidR="00456945" w:rsidRPr="00456945" w:rsidRDefault="00456945" w:rsidP="00456945">
            <w:pPr>
              <w:jc w:val="center"/>
              <w:rPr>
                <w:b/>
                <w:bCs/>
                <w:color w:val="000000"/>
                <w:sz w:val="20"/>
                <w:szCs w:val="20"/>
              </w:rPr>
            </w:pPr>
            <w:r w:rsidRPr="00456945">
              <w:rPr>
                <w:b/>
                <w:bCs/>
                <w:color w:val="000000"/>
                <w:sz w:val="20"/>
                <w:szCs w:val="20"/>
              </w:rPr>
              <w:t>Стоимость</w:t>
            </w:r>
          </w:p>
        </w:tc>
        <w:tc>
          <w:tcPr>
            <w:tcW w:w="1008" w:type="dxa"/>
            <w:tcBorders>
              <w:top w:val="nil"/>
              <w:left w:val="double" w:sz="4" w:space="0" w:color="auto"/>
              <w:bottom w:val="double" w:sz="4" w:space="0" w:color="auto"/>
              <w:right w:val="single" w:sz="4" w:space="0" w:color="auto"/>
            </w:tcBorders>
            <w:shd w:val="clear" w:color="auto" w:fill="auto"/>
            <w:noWrap/>
            <w:vAlign w:val="bottom"/>
            <w:hideMark/>
          </w:tcPr>
          <w:p w:rsidR="00456945" w:rsidRPr="00456945" w:rsidRDefault="00456945" w:rsidP="00456945">
            <w:pPr>
              <w:jc w:val="center"/>
              <w:rPr>
                <w:b/>
                <w:bCs/>
                <w:color w:val="000000"/>
                <w:sz w:val="20"/>
                <w:szCs w:val="20"/>
              </w:rPr>
            </w:pPr>
            <w:r w:rsidRPr="00456945">
              <w:rPr>
                <w:b/>
                <w:bCs/>
                <w:color w:val="000000"/>
                <w:sz w:val="20"/>
                <w:szCs w:val="20"/>
              </w:rPr>
              <w:t>Кол-во</w:t>
            </w:r>
          </w:p>
        </w:tc>
        <w:tc>
          <w:tcPr>
            <w:tcW w:w="1260" w:type="dxa"/>
            <w:tcBorders>
              <w:top w:val="nil"/>
              <w:left w:val="nil"/>
              <w:bottom w:val="double" w:sz="4" w:space="0" w:color="auto"/>
              <w:right w:val="double" w:sz="4" w:space="0" w:color="auto"/>
            </w:tcBorders>
            <w:shd w:val="clear" w:color="auto" w:fill="auto"/>
            <w:noWrap/>
            <w:vAlign w:val="bottom"/>
            <w:hideMark/>
          </w:tcPr>
          <w:p w:rsidR="00456945" w:rsidRPr="00456945" w:rsidRDefault="00456945" w:rsidP="00456945">
            <w:pPr>
              <w:jc w:val="center"/>
              <w:rPr>
                <w:b/>
                <w:bCs/>
                <w:color w:val="000000"/>
                <w:sz w:val="20"/>
                <w:szCs w:val="20"/>
              </w:rPr>
            </w:pPr>
            <w:r w:rsidRPr="00456945">
              <w:rPr>
                <w:b/>
                <w:bCs/>
                <w:color w:val="000000"/>
                <w:sz w:val="20"/>
                <w:szCs w:val="20"/>
              </w:rPr>
              <w:t>Стоимость</w:t>
            </w:r>
          </w:p>
        </w:tc>
      </w:tr>
      <w:tr w:rsidR="00456945" w:rsidRPr="00456945" w:rsidTr="0006180A">
        <w:trPr>
          <w:trHeight w:val="300"/>
          <w:jc w:val="center"/>
        </w:trPr>
        <w:tc>
          <w:tcPr>
            <w:tcW w:w="2547"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rsidR="00456945" w:rsidRPr="00456945" w:rsidRDefault="00456945" w:rsidP="00456945">
            <w:pPr>
              <w:rPr>
                <w:color w:val="000000"/>
                <w:sz w:val="20"/>
                <w:szCs w:val="20"/>
              </w:rPr>
            </w:pPr>
            <w:r w:rsidRPr="00456945">
              <w:rPr>
                <w:color w:val="000000"/>
                <w:sz w:val="20"/>
                <w:szCs w:val="20"/>
              </w:rPr>
              <w:t>КФВФ всего, в том числе:</w:t>
            </w:r>
          </w:p>
        </w:tc>
        <w:tc>
          <w:tcPr>
            <w:tcW w:w="85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89</w:t>
            </w:r>
          </w:p>
        </w:tc>
        <w:tc>
          <w:tcPr>
            <w:tcW w:w="1203" w:type="dxa"/>
            <w:tcBorders>
              <w:top w:val="double" w:sz="4" w:space="0" w:color="auto"/>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69</w:t>
            </w:r>
            <w:r>
              <w:rPr>
                <w:color w:val="000000"/>
                <w:sz w:val="20"/>
                <w:szCs w:val="20"/>
              </w:rPr>
              <w:t xml:space="preserve"> </w:t>
            </w:r>
            <w:r w:rsidRPr="00456945">
              <w:rPr>
                <w:color w:val="000000"/>
                <w:sz w:val="20"/>
                <w:szCs w:val="20"/>
              </w:rPr>
              <w:t>886,7</w:t>
            </w:r>
          </w:p>
        </w:tc>
        <w:tc>
          <w:tcPr>
            <w:tcW w:w="924"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282</w:t>
            </w:r>
          </w:p>
        </w:tc>
        <w:tc>
          <w:tcPr>
            <w:tcW w:w="1260" w:type="dxa"/>
            <w:tcBorders>
              <w:top w:val="double" w:sz="4" w:space="0" w:color="auto"/>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237</w:t>
            </w:r>
            <w:r>
              <w:rPr>
                <w:color w:val="000000"/>
                <w:sz w:val="20"/>
                <w:szCs w:val="20"/>
              </w:rPr>
              <w:t xml:space="preserve"> </w:t>
            </w:r>
            <w:r w:rsidRPr="00456945">
              <w:rPr>
                <w:color w:val="000000"/>
                <w:sz w:val="20"/>
                <w:szCs w:val="20"/>
              </w:rPr>
              <w:t>809,3</w:t>
            </w:r>
          </w:p>
        </w:tc>
        <w:tc>
          <w:tcPr>
            <w:tcW w:w="1008"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286</w:t>
            </w:r>
            <w:r>
              <w:rPr>
                <w:color w:val="000000"/>
                <w:sz w:val="20"/>
                <w:szCs w:val="20"/>
              </w:rPr>
              <w:t>*</w:t>
            </w:r>
          </w:p>
        </w:tc>
        <w:tc>
          <w:tcPr>
            <w:tcW w:w="1260" w:type="dxa"/>
            <w:tcBorders>
              <w:top w:val="double" w:sz="4" w:space="0" w:color="auto"/>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248</w:t>
            </w:r>
            <w:r>
              <w:rPr>
                <w:color w:val="000000"/>
                <w:sz w:val="20"/>
                <w:szCs w:val="20"/>
              </w:rPr>
              <w:t xml:space="preserve"> </w:t>
            </w:r>
            <w:r w:rsidRPr="00456945">
              <w:rPr>
                <w:color w:val="000000"/>
                <w:sz w:val="20"/>
                <w:szCs w:val="20"/>
              </w:rPr>
              <w:t>710,8</w:t>
            </w:r>
          </w:p>
        </w:tc>
      </w:tr>
      <w:tr w:rsidR="00456945" w:rsidRPr="00456945" w:rsidTr="0006180A">
        <w:trPr>
          <w:trHeight w:val="300"/>
          <w:jc w:val="center"/>
        </w:trPr>
        <w:tc>
          <w:tcPr>
            <w:tcW w:w="2547" w:type="dxa"/>
            <w:tcBorders>
              <w:top w:val="nil"/>
              <w:left w:val="double" w:sz="4" w:space="0" w:color="auto"/>
              <w:bottom w:val="single" w:sz="4" w:space="0" w:color="auto"/>
              <w:right w:val="double" w:sz="4" w:space="0" w:color="auto"/>
            </w:tcBorders>
            <w:shd w:val="clear" w:color="auto" w:fill="auto"/>
            <w:noWrap/>
            <w:vAlign w:val="center"/>
            <w:hideMark/>
          </w:tcPr>
          <w:p w:rsidR="00456945" w:rsidRPr="00456945" w:rsidRDefault="00456945" w:rsidP="00456945">
            <w:pPr>
              <w:rPr>
                <w:i/>
                <w:iCs/>
                <w:color w:val="000000"/>
                <w:sz w:val="20"/>
                <w:szCs w:val="20"/>
              </w:rPr>
            </w:pPr>
            <w:r w:rsidRPr="00456945">
              <w:rPr>
                <w:i/>
                <w:iCs/>
                <w:color w:val="000000"/>
                <w:sz w:val="20"/>
                <w:szCs w:val="20"/>
              </w:rPr>
              <w:t xml:space="preserve">      Модернизация</w:t>
            </w:r>
          </w:p>
        </w:tc>
        <w:tc>
          <w:tcPr>
            <w:tcW w:w="850"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44</w:t>
            </w:r>
          </w:p>
        </w:tc>
        <w:tc>
          <w:tcPr>
            <w:tcW w:w="1203"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45</w:t>
            </w:r>
            <w:r>
              <w:rPr>
                <w:i/>
                <w:iCs/>
                <w:color w:val="000000"/>
                <w:sz w:val="20"/>
                <w:szCs w:val="20"/>
              </w:rPr>
              <w:t xml:space="preserve"> </w:t>
            </w:r>
            <w:r w:rsidRPr="00456945">
              <w:rPr>
                <w:i/>
                <w:iCs/>
                <w:color w:val="000000"/>
                <w:sz w:val="20"/>
                <w:szCs w:val="20"/>
              </w:rPr>
              <w:t>284,2</w:t>
            </w:r>
          </w:p>
        </w:tc>
        <w:tc>
          <w:tcPr>
            <w:tcW w:w="924"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113</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213</w:t>
            </w:r>
            <w:r>
              <w:rPr>
                <w:i/>
                <w:iCs/>
                <w:color w:val="000000"/>
                <w:sz w:val="20"/>
                <w:szCs w:val="20"/>
              </w:rPr>
              <w:t xml:space="preserve"> </w:t>
            </w:r>
            <w:r w:rsidRPr="00456945">
              <w:rPr>
                <w:i/>
                <w:iCs/>
                <w:color w:val="000000"/>
                <w:sz w:val="20"/>
                <w:szCs w:val="20"/>
              </w:rPr>
              <w:t>093,8</w:t>
            </w:r>
          </w:p>
        </w:tc>
        <w:tc>
          <w:tcPr>
            <w:tcW w:w="1008"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113</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213</w:t>
            </w:r>
            <w:r>
              <w:rPr>
                <w:i/>
                <w:iCs/>
                <w:color w:val="000000"/>
                <w:sz w:val="20"/>
                <w:szCs w:val="20"/>
              </w:rPr>
              <w:t xml:space="preserve"> </w:t>
            </w:r>
            <w:r w:rsidRPr="00456945">
              <w:rPr>
                <w:i/>
                <w:iCs/>
                <w:color w:val="000000"/>
                <w:sz w:val="20"/>
                <w:szCs w:val="20"/>
              </w:rPr>
              <w:t>093,8</w:t>
            </w:r>
          </w:p>
        </w:tc>
      </w:tr>
      <w:tr w:rsidR="00456945" w:rsidRPr="00456945" w:rsidTr="0006180A">
        <w:trPr>
          <w:trHeight w:val="300"/>
          <w:jc w:val="center"/>
        </w:trPr>
        <w:tc>
          <w:tcPr>
            <w:tcW w:w="2547" w:type="dxa"/>
            <w:tcBorders>
              <w:top w:val="nil"/>
              <w:left w:val="double" w:sz="4" w:space="0" w:color="auto"/>
              <w:bottom w:val="single" w:sz="4" w:space="0" w:color="auto"/>
              <w:right w:val="double" w:sz="4" w:space="0" w:color="auto"/>
            </w:tcBorders>
            <w:shd w:val="clear" w:color="auto" w:fill="auto"/>
            <w:noWrap/>
            <w:vAlign w:val="center"/>
            <w:hideMark/>
          </w:tcPr>
          <w:p w:rsidR="00456945" w:rsidRPr="00456945" w:rsidRDefault="00456945" w:rsidP="00456945">
            <w:pPr>
              <w:rPr>
                <w:i/>
                <w:iCs/>
                <w:color w:val="000000"/>
                <w:sz w:val="20"/>
                <w:szCs w:val="20"/>
              </w:rPr>
            </w:pPr>
            <w:r w:rsidRPr="00456945">
              <w:rPr>
                <w:i/>
                <w:iCs/>
                <w:color w:val="000000"/>
                <w:sz w:val="20"/>
                <w:szCs w:val="20"/>
              </w:rPr>
              <w:t xml:space="preserve">      Аренда</w:t>
            </w:r>
          </w:p>
        </w:tc>
        <w:tc>
          <w:tcPr>
            <w:tcW w:w="850"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 </w:t>
            </w:r>
          </w:p>
        </w:tc>
        <w:tc>
          <w:tcPr>
            <w:tcW w:w="1203"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 </w:t>
            </w:r>
          </w:p>
        </w:tc>
        <w:tc>
          <w:tcPr>
            <w:tcW w:w="924"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71</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113,0</w:t>
            </w:r>
          </w:p>
        </w:tc>
        <w:tc>
          <w:tcPr>
            <w:tcW w:w="1008"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71</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11</w:t>
            </w:r>
            <w:r>
              <w:rPr>
                <w:i/>
                <w:iCs/>
                <w:color w:val="000000"/>
                <w:sz w:val="20"/>
                <w:szCs w:val="20"/>
              </w:rPr>
              <w:t xml:space="preserve"> </w:t>
            </w:r>
            <w:r w:rsidRPr="00456945">
              <w:rPr>
                <w:i/>
                <w:iCs/>
                <w:color w:val="000000"/>
                <w:sz w:val="20"/>
                <w:szCs w:val="20"/>
              </w:rPr>
              <w:t>014,5</w:t>
            </w:r>
          </w:p>
        </w:tc>
      </w:tr>
      <w:tr w:rsidR="00456945" w:rsidRPr="00456945" w:rsidTr="0006180A">
        <w:trPr>
          <w:trHeight w:val="300"/>
          <w:jc w:val="center"/>
        </w:trPr>
        <w:tc>
          <w:tcPr>
            <w:tcW w:w="2547" w:type="dxa"/>
            <w:tcBorders>
              <w:top w:val="nil"/>
              <w:left w:val="double" w:sz="4" w:space="0" w:color="auto"/>
              <w:bottom w:val="single" w:sz="4" w:space="0" w:color="auto"/>
              <w:right w:val="double" w:sz="4" w:space="0" w:color="auto"/>
            </w:tcBorders>
            <w:shd w:val="clear" w:color="auto" w:fill="auto"/>
            <w:noWrap/>
            <w:vAlign w:val="center"/>
            <w:hideMark/>
          </w:tcPr>
          <w:p w:rsidR="00456945" w:rsidRPr="00456945" w:rsidRDefault="00456945" w:rsidP="00456945">
            <w:pPr>
              <w:rPr>
                <w:i/>
                <w:iCs/>
                <w:color w:val="000000"/>
                <w:sz w:val="20"/>
                <w:szCs w:val="20"/>
              </w:rPr>
            </w:pPr>
            <w:r w:rsidRPr="00456945">
              <w:rPr>
                <w:i/>
                <w:iCs/>
                <w:color w:val="000000"/>
                <w:sz w:val="20"/>
                <w:szCs w:val="20"/>
              </w:rPr>
              <w:t xml:space="preserve">      Передвижные</w:t>
            </w:r>
          </w:p>
        </w:tc>
        <w:tc>
          <w:tcPr>
            <w:tcW w:w="850"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45</w:t>
            </w:r>
          </w:p>
        </w:tc>
        <w:tc>
          <w:tcPr>
            <w:tcW w:w="1203"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24</w:t>
            </w:r>
            <w:r>
              <w:rPr>
                <w:i/>
                <w:iCs/>
                <w:color w:val="000000"/>
                <w:sz w:val="20"/>
                <w:szCs w:val="20"/>
              </w:rPr>
              <w:t xml:space="preserve"> </w:t>
            </w:r>
            <w:r w:rsidRPr="00456945">
              <w:rPr>
                <w:i/>
                <w:iCs/>
                <w:color w:val="000000"/>
                <w:sz w:val="20"/>
                <w:szCs w:val="20"/>
              </w:rPr>
              <w:t>602,5</w:t>
            </w:r>
          </w:p>
        </w:tc>
        <w:tc>
          <w:tcPr>
            <w:tcW w:w="924"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45</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24</w:t>
            </w:r>
            <w:r>
              <w:rPr>
                <w:i/>
                <w:iCs/>
                <w:color w:val="000000"/>
                <w:sz w:val="20"/>
                <w:szCs w:val="20"/>
              </w:rPr>
              <w:t xml:space="preserve"> </w:t>
            </w:r>
            <w:r w:rsidRPr="00456945">
              <w:rPr>
                <w:i/>
                <w:iCs/>
                <w:color w:val="000000"/>
                <w:sz w:val="20"/>
                <w:szCs w:val="20"/>
              </w:rPr>
              <w:t>602,5</w:t>
            </w:r>
          </w:p>
        </w:tc>
        <w:tc>
          <w:tcPr>
            <w:tcW w:w="1008"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45</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24</w:t>
            </w:r>
            <w:r>
              <w:rPr>
                <w:i/>
                <w:iCs/>
                <w:color w:val="000000"/>
                <w:sz w:val="20"/>
                <w:szCs w:val="20"/>
              </w:rPr>
              <w:t xml:space="preserve"> </w:t>
            </w:r>
            <w:r w:rsidRPr="00456945">
              <w:rPr>
                <w:i/>
                <w:iCs/>
                <w:color w:val="000000"/>
                <w:sz w:val="20"/>
                <w:szCs w:val="20"/>
              </w:rPr>
              <w:t>602,5</w:t>
            </w:r>
          </w:p>
        </w:tc>
      </w:tr>
      <w:tr w:rsidR="00456945" w:rsidRPr="00456945" w:rsidTr="0006180A">
        <w:trPr>
          <w:trHeight w:val="300"/>
          <w:jc w:val="center"/>
        </w:trPr>
        <w:tc>
          <w:tcPr>
            <w:tcW w:w="2547" w:type="dxa"/>
            <w:tcBorders>
              <w:top w:val="nil"/>
              <w:left w:val="double" w:sz="4" w:space="0" w:color="auto"/>
              <w:bottom w:val="single" w:sz="4" w:space="0" w:color="auto"/>
              <w:right w:val="double" w:sz="4" w:space="0" w:color="auto"/>
            </w:tcBorders>
            <w:shd w:val="clear" w:color="auto" w:fill="auto"/>
            <w:noWrap/>
            <w:vAlign w:val="center"/>
            <w:hideMark/>
          </w:tcPr>
          <w:p w:rsidR="00456945" w:rsidRPr="00456945" w:rsidRDefault="00456945" w:rsidP="00456945">
            <w:pPr>
              <w:rPr>
                <w:i/>
                <w:iCs/>
                <w:color w:val="000000"/>
                <w:sz w:val="20"/>
                <w:szCs w:val="20"/>
              </w:rPr>
            </w:pPr>
            <w:r w:rsidRPr="00456945">
              <w:rPr>
                <w:i/>
                <w:iCs/>
                <w:color w:val="000000"/>
                <w:sz w:val="20"/>
                <w:szCs w:val="20"/>
              </w:rPr>
              <w:t xml:space="preserve">      Информация</w:t>
            </w:r>
          </w:p>
        </w:tc>
        <w:tc>
          <w:tcPr>
            <w:tcW w:w="850"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 </w:t>
            </w:r>
          </w:p>
        </w:tc>
        <w:tc>
          <w:tcPr>
            <w:tcW w:w="1203"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 </w:t>
            </w:r>
          </w:p>
        </w:tc>
        <w:tc>
          <w:tcPr>
            <w:tcW w:w="924"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53</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 </w:t>
            </w:r>
          </w:p>
        </w:tc>
        <w:tc>
          <w:tcPr>
            <w:tcW w:w="1008"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57</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i/>
                <w:iCs/>
                <w:color w:val="000000"/>
                <w:sz w:val="20"/>
                <w:szCs w:val="20"/>
              </w:rPr>
            </w:pPr>
            <w:r w:rsidRPr="00456945">
              <w:rPr>
                <w:i/>
                <w:iCs/>
                <w:color w:val="000000"/>
                <w:sz w:val="20"/>
                <w:szCs w:val="20"/>
              </w:rPr>
              <w:t> </w:t>
            </w:r>
          </w:p>
        </w:tc>
      </w:tr>
      <w:tr w:rsidR="00456945" w:rsidRPr="00456945" w:rsidTr="0006180A">
        <w:trPr>
          <w:trHeight w:val="300"/>
          <w:jc w:val="center"/>
        </w:trPr>
        <w:tc>
          <w:tcPr>
            <w:tcW w:w="2547" w:type="dxa"/>
            <w:tcBorders>
              <w:top w:val="nil"/>
              <w:left w:val="double" w:sz="4" w:space="0" w:color="auto"/>
              <w:bottom w:val="single" w:sz="4" w:space="0" w:color="auto"/>
              <w:right w:val="double" w:sz="4" w:space="0" w:color="auto"/>
            </w:tcBorders>
            <w:shd w:val="clear" w:color="auto" w:fill="auto"/>
            <w:noWrap/>
            <w:vAlign w:val="center"/>
            <w:hideMark/>
          </w:tcPr>
          <w:p w:rsidR="00456945" w:rsidRPr="00456945" w:rsidRDefault="00456945" w:rsidP="00456945">
            <w:pPr>
              <w:rPr>
                <w:color w:val="000000"/>
                <w:sz w:val="20"/>
                <w:szCs w:val="20"/>
              </w:rPr>
            </w:pPr>
            <w:r w:rsidRPr="00456945">
              <w:rPr>
                <w:color w:val="000000"/>
                <w:sz w:val="20"/>
                <w:szCs w:val="20"/>
              </w:rPr>
              <w:t>Иное оборудование</w:t>
            </w:r>
          </w:p>
        </w:tc>
        <w:tc>
          <w:tcPr>
            <w:tcW w:w="850"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137</w:t>
            </w:r>
          </w:p>
        </w:tc>
        <w:tc>
          <w:tcPr>
            <w:tcW w:w="1203"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2</w:t>
            </w:r>
            <w:r>
              <w:rPr>
                <w:color w:val="000000"/>
                <w:sz w:val="20"/>
                <w:szCs w:val="20"/>
              </w:rPr>
              <w:t xml:space="preserve"> </w:t>
            </w:r>
            <w:r w:rsidRPr="00456945">
              <w:rPr>
                <w:color w:val="000000"/>
                <w:sz w:val="20"/>
                <w:szCs w:val="20"/>
              </w:rPr>
              <w:t>645,9</w:t>
            </w:r>
          </w:p>
        </w:tc>
        <w:tc>
          <w:tcPr>
            <w:tcW w:w="924"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165</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3</w:t>
            </w:r>
            <w:r>
              <w:rPr>
                <w:color w:val="000000"/>
                <w:sz w:val="20"/>
                <w:szCs w:val="20"/>
              </w:rPr>
              <w:t xml:space="preserve"> </w:t>
            </w:r>
            <w:r w:rsidRPr="00456945">
              <w:rPr>
                <w:color w:val="000000"/>
                <w:sz w:val="20"/>
                <w:szCs w:val="20"/>
              </w:rPr>
              <w:t>259,1</w:t>
            </w:r>
          </w:p>
        </w:tc>
        <w:tc>
          <w:tcPr>
            <w:tcW w:w="1008" w:type="dxa"/>
            <w:tcBorders>
              <w:top w:val="nil"/>
              <w:left w:val="double" w:sz="4" w:space="0" w:color="auto"/>
              <w:bottom w:val="single" w:sz="4" w:space="0" w:color="auto"/>
              <w:right w:val="sing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165</w:t>
            </w:r>
          </w:p>
        </w:tc>
        <w:tc>
          <w:tcPr>
            <w:tcW w:w="1260" w:type="dxa"/>
            <w:tcBorders>
              <w:top w:val="nil"/>
              <w:left w:val="nil"/>
              <w:bottom w:val="single" w:sz="4" w:space="0" w:color="auto"/>
              <w:right w:val="doub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3</w:t>
            </w:r>
            <w:r>
              <w:rPr>
                <w:color w:val="000000"/>
                <w:sz w:val="20"/>
                <w:szCs w:val="20"/>
              </w:rPr>
              <w:t xml:space="preserve"> </w:t>
            </w:r>
            <w:r w:rsidRPr="00456945">
              <w:rPr>
                <w:color w:val="000000"/>
                <w:sz w:val="20"/>
                <w:szCs w:val="20"/>
              </w:rPr>
              <w:t>259,1</w:t>
            </w:r>
          </w:p>
        </w:tc>
      </w:tr>
      <w:tr w:rsidR="00456945" w:rsidRPr="00456945" w:rsidTr="0006180A">
        <w:trPr>
          <w:trHeight w:val="300"/>
          <w:jc w:val="center"/>
        </w:trPr>
        <w:tc>
          <w:tcPr>
            <w:tcW w:w="2547" w:type="dxa"/>
            <w:tcBorders>
              <w:top w:val="nil"/>
              <w:left w:val="double" w:sz="4" w:space="0" w:color="auto"/>
              <w:bottom w:val="double" w:sz="4" w:space="0" w:color="auto"/>
              <w:right w:val="double" w:sz="4" w:space="0" w:color="auto"/>
            </w:tcBorders>
            <w:shd w:val="clear" w:color="auto" w:fill="auto"/>
            <w:noWrap/>
            <w:vAlign w:val="center"/>
            <w:hideMark/>
          </w:tcPr>
          <w:p w:rsidR="00456945" w:rsidRPr="00456945" w:rsidRDefault="00456945" w:rsidP="00456945">
            <w:pPr>
              <w:rPr>
                <w:color w:val="000000"/>
                <w:sz w:val="20"/>
                <w:szCs w:val="20"/>
              </w:rPr>
            </w:pPr>
            <w:r w:rsidRPr="00456945">
              <w:rPr>
                <w:color w:val="000000"/>
                <w:sz w:val="20"/>
                <w:szCs w:val="20"/>
              </w:rPr>
              <w:t>Неисключительные права</w:t>
            </w:r>
          </w:p>
        </w:tc>
        <w:tc>
          <w:tcPr>
            <w:tcW w:w="850" w:type="dxa"/>
            <w:tcBorders>
              <w:top w:val="nil"/>
              <w:left w:val="double" w:sz="4" w:space="0" w:color="auto"/>
              <w:bottom w:val="double" w:sz="4" w:space="0" w:color="auto"/>
              <w:right w:val="sing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1</w:t>
            </w:r>
          </w:p>
        </w:tc>
        <w:tc>
          <w:tcPr>
            <w:tcW w:w="1203" w:type="dxa"/>
            <w:tcBorders>
              <w:top w:val="nil"/>
              <w:left w:val="nil"/>
              <w:bottom w:val="double" w:sz="4" w:space="0" w:color="auto"/>
              <w:right w:val="doub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5</w:t>
            </w:r>
            <w:r>
              <w:rPr>
                <w:color w:val="000000"/>
                <w:sz w:val="20"/>
                <w:szCs w:val="20"/>
              </w:rPr>
              <w:t xml:space="preserve"> </w:t>
            </w:r>
            <w:r w:rsidRPr="00456945">
              <w:rPr>
                <w:color w:val="000000"/>
                <w:sz w:val="20"/>
                <w:szCs w:val="20"/>
              </w:rPr>
              <w:t>960,1</w:t>
            </w:r>
          </w:p>
        </w:tc>
        <w:tc>
          <w:tcPr>
            <w:tcW w:w="924" w:type="dxa"/>
            <w:tcBorders>
              <w:top w:val="nil"/>
              <w:left w:val="double" w:sz="4" w:space="0" w:color="auto"/>
              <w:bottom w:val="double" w:sz="4" w:space="0" w:color="auto"/>
              <w:right w:val="sing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207</w:t>
            </w:r>
          </w:p>
        </w:tc>
        <w:tc>
          <w:tcPr>
            <w:tcW w:w="1260" w:type="dxa"/>
            <w:tcBorders>
              <w:top w:val="nil"/>
              <w:left w:val="nil"/>
              <w:bottom w:val="double" w:sz="4" w:space="0" w:color="auto"/>
              <w:right w:val="doub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204</w:t>
            </w:r>
            <w:r>
              <w:rPr>
                <w:color w:val="000000"/>
                <w:sz w:val="20"/>
                <w:szCs w:val="20"/>
              </w:rPr>
              <w:t xml:space="preserve"> </w:t>
            </w:r>
            <w:r w:rsidRPr="00456945">
              <w:rPr>
                <w:color w:val="000000"/>
                <w:sz w:val="20"/>
                <w:szCs w:val="20"/>
              </w:rPr>
              <w:t>710,1</w:t>
            </w:r>
          </w:p>
        </w:tc>
        <w:tc>
          <w:tcPr>
            <w:tcW w:w="1008" w:type="dxa"/>
            <w:tcBorders>
              <w:top w:val="nil"/>
              <w:left w:val="double" w:sz="4" w:space="0" w:color="auto"/>
              <w:bottom w:val="double" w:sz="4" w:space="0" w:color="auto"/>
              <w:right w:val="sing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207</w:t>
            </w:r>
          </w:p>
        </w:tc>
        <w:tc>
          <w:tcPr>
            <w:tcW w:w="1260" w:type="dxa"/>
            <w:tcBorders>
              <w:top w:val="nil"/>
              <w:left w:val="nil"/>
              <w:bottom w:val="double" w:sz="4" w:space="0" w:color="auto"/>
              <w:right w:val="double" w:sz="4" w:space="0" w:color="auto"/>
            </w:tcBorders>
            <w:shd w:val="clear" w:color="auto" w:fill="auto"/>
            <w:noWrap/>
            <w:vAlign w:val="center"/>
            <w:hideMark/>
          </w:tcPr>
          <w:p w:rsidR="00456945" w:rsidRPr="00456945" w:rsidRDefault="00456945" w:rsidP="00456945">
            <w:pPr>
              <w:jc w:val="center"/>
              <w:rPr>
                <w:color w:val="000000"/>
                <w:sz w:val="20"/>
                <w:szCs w:val="20"/>
              </w:rPr>
            </w:pPr>
            <w:r w:rsidRPr="00456945">
              <w:rPr>
                <w:color w:val="000000"/>
                <w:sz w:val="20"/>
                <w:szCs w:val="20"/>
              </w:rPr>
              <w:t>204</w:t>
            </w:r>
            <w:r>
              <w:rPr>
                <w:color w:val="000000"/>
                <w:sz w:val="20"/>
                <w:szCs w:val="20"/>
              </w:rPr>
              <w:t xml:space="preserve"> </w:t>
            </w:r>
            <w:r w:rsidRPr="00456945">
              <w:rPr>
                <w:color w:val="000000"/>
                <w:sz w:val="20"/>
                <w:szCs w:val="20"/>
              </w:rPr>
              <w:t>710,1</w:t>
            </w:r>
          </w:p>
        </w:tc>
      </w:tr>
      <w:tr w:rsidR="00456945" w:rsidRPr="0006180A" w:rsidTr="0006180A">
        <w:trPr>
          <w:trHeight w:val="300"/>
          <w:jc w:val="center"/>
        </w:trPr>
        <w:tc>
          <w:tcPr>
            <w:tcW w:w="254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56945" w:rsidRPr="0006180A" w:rsidRDefault="00456945" w:rsidP="00456945">
            <w:pPr>
              <w:rPr>
                <w:b/>
                <w:color w:val="000000"/>
                <w:sz w:val="20"/>
                <w:szCs w:val="20"/>
              </w:rPr>
            </w:pPr>
            <w:r w:rsidRPr="0006180A">
              <w:rPr>
                <w:b/>
                <w:color w:val="000000"/>
                <w:sz w:val="20"/>
                <w:szCs w:val="20"/>
              </w:rPr>
              <w:t>ИТОГО</w:t>
            </w:r>
          </w:p>
        </w:tc>
        <w:tc>
          <w:tcPr>
            <w:tcW w:w="850"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456945" w:rsidRPr="0006180A" w:rsidRDefault="00456945" w:rsidP="00456945">
            <w:pPr>
              <w:jc w:val="center"/>
              <w:rPr>
                <w:b/>
                <w:color w:val="000000"/>
                <w:sz w:val="20"/>
                <w:szCs w:val="20"/>
              </w:rPr>
            </w:pPr>
            <w:r w:rsidRPr="0006180A">
              <w:rPr>
                <w:b/>
                <w:color w:val="000000"/>
                <w:sz w:val="20"/>
                <w:szCs w:val="20"/>
              </w:rPr>
              <w:t> </w:t>
            </w:r>
          </w:p>
        </w:tc>
        <w:tc>
          <w:tcPr>
            <w:tcW w:w="1203" w:type="dxa"/>
            <w:tcBorders>
              <w:top w:val="double" w:sz="4" w:space="0" w:color="auto"/>
              <w:left w:val="nil"/>
              <w:bottom w:val="double" w:sz="4" w:space="0" w:color="auto"/>
              <w:right w:val="double" w:sz="4" w:space="0" w:color="auto"/>
            </w:tcBorders>
            <w:shd w:val="clear" w:color="auto" w:fill="auto"/>
            <w:noWrap/>
            <w:vAlign w:val="center"/>
            <w:hideMark/>
          </w:tcPr>
          <w:p w:rsidR="00456945" w:rsidRPr="0006180A" w:rsidRDefault="00456945" w:rsidP="00456945">
            <w:pPr>
              <w:jc w:val="center"/>
              <w:rPr>
                <w:b/>
                <w:color w:val="000000"/>
                <w:sz w:val="20"/>
                <w:szCs w:val="20"/>
              </w:rPr>
            </w:pPr>
            <w:r w:rsidRPr="0006180A">
              <w:rPr>
                <w:b/>
                <w:color w:val="000000"/>
                <w:sz w:val="20"/>
                <w:szCs w:val="20"/>
              </w:rPr>
              <w:t>78 492,7</w:t>
            </w:r>
          </w:p>
        </w:tc>
        <w:tc>
          <w:tcPr>
            <w:tcW w:w="924"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456945" w:rsidRPr="0006180A" w:rsidRDefault="00456945" w:rsidP="00456945">
            <w:pPr>
              <w:jc w:val="center"/>
              <w:rPr>
                <w:b/>
                <w:color w:val="000000"/>
                <w:sz w:val="20"/>
                <w:szCs w:val="20"/>
              </w:rPr>
            </w:pPr>
            <w:r w:rsidRPr="0006180A">
              <w:rPr>
                <w:b/>
                <w:color w:val="000000"/>
                <w:sz w:val="20"/>
                <w:szCs w:val="20"/>
              </w:rPr>
              <w:t> </w:t>
            </w:r>
          </w:p>
        </w:tc>
        <w:tc>
          <w:tcPr>
            <w:tcW w:w="1260" w:type="dxa"/>
            <w:tcBorders>
              <w:top w:val="double" w:sz="4" w:space="0" w:color="auto"/>
              <w:left w:val="nil"/>
              <w:bottom w:val="double" w:sz="4" w:space="0" w:color="auto"/>
              <w:right w:val="double" w:sz="4" w:space="0" w:color="auto"/>
            </w:tcBorders>
            <w:shd w:val="clear" w:color="auto" w:fill="auto"/>
            <w:noWrap/>
            <w:vAlign w:val="center"/>
            <w:hideMark/>
          </w:tcPr>
          <w:p w:rsidR="00456945" w:rsidRPr="0006180A" w:rsidRDefault="00456945" w:rsidP="00456945">
            <w:pPr>
              <w:jc w:val="center"/>
              <w:rPr>
                <w:b/>
                <w:color w:val="000000"/>
                <w:sz w:val="20"/>
                <w:szCs w:val="20"/>
              </w:rPr>
            </w:pPr>
            <w:r w:rsidRPr="0006180A">
              <w:rPr>
                <w:b/>
                <w:color w:val="000000"/>
                <w:sz w:val="20"/>
                <w:szCs w:val="20"/>
              </w:rPr>
              <w:t>445 778,5</w:t>
            </w:r>
          </w:p>
        </w:tc>
        <w:tc>
          <w:tcPr>
            <w:tcW w:w="1008"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456945" w:rsidRPr="0006180A" w:rsidRDefault="00456945" w:rsidP="00456945">
            <w:pPr>
              <w:jc w:val="center"/>
              <w:rPr>
                <w:b/>
                <w:color w:val="000000"/>
                <w:sz w:val="20"/>
                <w:szCs w:val="20"/>
              </w:rPr>
            </w:pPr>
            <w:r w:rsidRPr="0006180A">
              <w:rPr>
                <w:b/>
                <w:color w:val="000000"/>
                <w:sz w:val="20"/>
                <w:szCs w:val="20"/>
              </w:rPr>
              <w:t> </w:t>
            </w:r>
          </w:p>
        </w:tc>
        <w:tc>
          <w:tcPr>
            <w:tcW w:w="1260" w:type="dxa"/>
            <w:tcBorders>
              <w:top w:val="double" w:sz="4" w:space="0" w:color="auto"/>
              <w:left w:val="nil"/>
              <w:bottom w:val="single" w:sz="4" w:space="0" w:color="auto"/>
              <w:right w:val="double" w:sz="4" w:space="0" w:color="auto"/>
            </w:tcBorders>
            <w:shd w:val="clear" w:color="auto" w:fill="auto"/>
            <w:noWrap/>
            <w:vAlign w:val="center"/>
            <w:hideMark/>
          </w:tcPr>
          <w:p w:rsidR="00456945" w:rsidRPr="0006180A" w:rsidRDefault="00456945" w:rsidP="00456945">
            <w:pPr>
              <w:jc w:val="center"/>
              <w:rPr>
                <w:b/>
                <w:color w:val="000000"/>
                <w:sz w:val="20"/>
                <w:szCs w:val="20"/>
              </w:rPr>
            </w:pPr>
            <w:r w:rsidRPr="0006180A">
              <w:rPr>
                <w:b/>
                <w:color w:val="000000"/>
                <w:sz w:val="20"/>
                <w:szCs w:val="20"/>
              </w:rPr>
              <w:t>456 680,0</w:t>
            </w:r>
          </w:p>
        </w:tc>
      </w:tr>
      <w:tr w:rsidR="00456945" w:rsidRPr="00456945" w:rsidTr="0006180A">
        <w:trPr>
          <w:trHeight w:val="300"/>
          <w:jc w:val="center"/>
        </w:trPr>
        <w:tc>
          <w:tcPr>
            <w:tcW w:w="3397" w:type="dxa"/>
            <w:gridSpan w:val="2"/>
            <w:tcBorders>
              <w:top w:val="double" w:sz="4" w:space="0" w:color="auto"/>
              <w:left w:val="nil"/>
              <w:bottom w:val="nil"/>
              <w:right w:val="nil"/>
            </w:tcBorders>
            <w:shd w:val="clear" w:color="auto" w:fill="auto"/>
            <w:noWrap/>
            <w:vAlign w:val="center"/>
            <w:hideMark/>
          </w:tcPr>
          <w:p w:rsidR="00456945" w:rsidRPr="00456945" w:rsidRDefault="00456945" w:rsidP="00456945">
            <w:pPr>
              <w:jc w:val="center"/>
              <w:rPr>
                <w:i/>
                <w:iCs/>
                <w:color w:val="000000"/>
                <w:sz w:val="20"/>
                <w:szCs w:val="20"/>
              </w:rPr>
            </w:pPr>
            <w:r>
              <w:rPr>
                <w:i/>
                <w:iCs/>
                <w:color w:val="000000"/>
                <w:sz w:val="20"/>
                <w:szCs w:val="20"/>
              </w:rPr>
              <w:t>*</w:t>
            </w:r>
            <w:r w:rsidRPr="00456945">
              <w:rPr>
                <w:i/>
                <w:iCs/>
                <w:color w:val="000000"/>
                <w:sz w:val="20"/>
                <w:szCs w:val="20"/>
              </w:rPr>
              <w:t>из 286 работоспособных 267</w:t>
            </w:r>
          </w:p>
        </w:tc>
        <w:tc>
          <w:tcPr>
            <w:tcW w:w="1203" w:type="dxa"/>
            <w:tcBorders>
              <w:top w:val="double" w:sz="4" w:space="0" w:color="auto"/>
              <w:left w:val="nil"/>
              <w:bottom w:val="nil"/>
              <w:right w:val="nil"/>
            </w:tcBorders>
            <w:shd w:val="clear" w:color="auto" w:fill="auto"/>
            <w:noWrap/>
            <w:vAlign w:val="bottom"/>
            <w:hideMark/>
          </w:tcPr>
          <w:p w:rsidR="00456945" w:rsidRPr="00456945" w:rsidRDefault="00456945" w:rsidP="00456945">
            <w:pPr>
              <w:rPr>
                <w:sz w:val="20"/>
                <w:szCs w:val="20"/>
              </w:rPr>
            </w:pPr>
          </w:p>
        </w:tc>
        <w:tc>
          <w:tcPr>
            <w:tcW w:w="924" w:type="dxa"/>
            <w:tcBorders>
              <w:top w:val="double" w:sz="4" w:space="0" w:color="auto"/>
              <w:left w:val="nil"/>
              <w:bottom w:val="nil"/>
              <w:right w:val="nil"/>
            </w:tcBorders>
            <w:shd w:val="clear" w:color="auto" w:fill="auto"/>
            <w:noWrap/>
            <w:vAlign w:val="bottom"/>
            <w:hideMark/>
          </w:tcPr>
          <w:p w:rsidR="00456945" w:rsidRPr="00456945" w:rsidRDefault="00456945" w:rsidP="00456945">
            <w:pPr>
              <w:rPr>
                <w:sz w:val="20"/>
                <w:szCs w:val="20"/>
              </w:rPr>
            </w:pPr>
          </w:p>
        </w:tc>
        <w:tc>
          <w:tcPr>
            <w:tcW w:w="1260" w:type="dxa"/>
            <w:tcBorders>
              <w:top w:val="double" w:sz="4" w:space="0" w:color="auto"/>
              <w:left w:val="nil"/>
              <w:bottom w:val="nil"/>
              <w:right w:val="nil"/>
            </w:tcBorders>
            <w:shd w:val="clear" w:color="auto" w:fill="auto"/>
            <w:noWrap/>
            <w:vAlign w:val="bottom"/>
            <w:hideMark/>
          </w:tcPr>
          <w:p w:rsidR="00456945" w:rsidRPr="00456945" w:rsidRDefault="00456945" w:rsidP="00456945">
            <w:pPr>
              <w:rPr>
                <w:sz w:val="20"/>
                <w:szCs w:val="20"/>
              </w:rPr>
            </w:pPr>
          </w:p>
        </w:tc>
        <w:tc>
          <w:tcPr>
            <w:tcW w:w="1008" w:type="dxa"/>
            <w:tcBorders>
              <w:top w:val="double" w:sz="4" w:space="0" w:color="auto"/>
              <w:left w:val="nil"/>
              <w:bottom w:val="nil"/>
              <w:right w:val="nil"/>
            </w:tcBorders>
            <w:shd w:val="clear" w:color="auto" w:fill="auto"/>
            <w:noWrap/>
            <w:vAlign w:val="bottom"/>
            <w:hideMark/>
          </w:tcPr>
          <w:p w:rsidR="00456945" w:rsidRPr="00456945" w:rsidRDefault="00456945" w:rsidP="00456945">
            <w:pPr>
              <w:rPr>
                <w:sz w:val="20"/>
                <w:szCs w:val="20"/>
              </w:rPr>
            </w:pPr>
          </w:p>
        </w:tc>
        <w:tc>
          <w:tcPr>
            <w:tcW w:w="1260" w:type="dxa"/>
            <w:tcBorders>
              <w:top w:val="double" w:sz="4" w:space="0" w:color="auto"/>
              <w:left w:val="nil"/>
              <w:bottom w:val="nil"/>
              <w:right w:val="nil"/>
            </w:tcBorders>
            <w:shd w:val="clear" w:color="auto" w:fill="auto"/>
            <w:noWrap/>
            <w:vAlign w:val="bottom"/>
            <w:hideMark/>
          </w:tcPr>
          <w:p w:rsidR="00456945" w:rsidRPr="00456945" w:rsidRDefault="00456945" w:rsidP="00456945">
            <w:pPr>
              <w:rPr>
                <w:sz w:val="20"/>
                <w:szCs w:val="20"/>
              </w:rPr>
            </w:pPr>
          </w:p>
        </w:tc>
      </w:tr>
    </w:tbl>
    <w:p w:rsidR="000D071C" w:rsidRDefault="000D071C" w:rsidP="001A1D38">
      <w:pPr>
        <w:ind w:firstLine="709"/>
        <w:jc w:val="both"/>
      </w:pPr>
    </w:p>
    <w:p w:rsidR="00EE04B4" w:rsidRDefault="001A1D38" w:rsidP="0047286C">
      <w:pPr>
        <w:ind w:firstLine="567"/>
        <w:jc w:val="both"/>
      </w:pPr>
      <w:r w:rsidRPr="0079141E">
        <w:t xml:space="preserve">Получателями бюджетных средств, осуществлявшими использование средств областного бюджета по данному направлению расходов, являлись ГКУ «ЦИТ» и ГКУ «Безопасный регион». </w:t>
      </w:r>
    </w:p>
    <w:p w:rsidR="001A1D38" w:rsidRPr="00260DAF" w:rsidRDefault="001A1D38" w:rsidP="0047286C">
      <w:pPr>
        <w:ind w:firstLine="567"/>
        <w:jc w:val="both"/>
      </w:pPr>
      <w:r w:rsidRPr="0079141E">
        <w:t xml:space="preserve">Основной целью работы </w:t>
      </w:r>
      <w:r>
        <w:t>ПКВН</w:t>
      </w:r>
      <w:r w:rsidR="00EE04B4">
        <w:t xml:space="preserve"> ПДД</w:t>
      </w:r>
      <w:r>
        <w:t xml:space="preserve"> является</w:t>
      </w:r>
      <w:r w:rsidRPr="0079141E">
        <w:t xml:space="preserve"> влияние на дисциплину водителей, предотвращение дорожно-транспортных происшествий. Установка </w:t>
      </w:r>
      <w:r w:rsidR="00EE04B4">
        <w:t>КФВФ</w:t>
      </w:r>
      <w:r w:rsidRPr="0079141E">
        <w:t xml:space="preserve"> служит </w:t>
      </w:r>
      <w:r w:rsidRPr="0079141E">
        <w:lastRenderedPageBreak/>
        <w:t>повышению безопасности дорожного движения.</w:t>
      </w:r>
      <w:r w:rsidR="008073A1">
        <w:t xml:space="preserve"> </w:t>
      </w:r>
      <w:r w:rsidRPr="0079141E">
        <w:t>До середины 2016 года сфера полномочий, к которой мог</w:t>
      </w:r>
      <w:r w:rsidR="00EE04B4">
        <w:t>ли</w:t>
      </w:r>
      <w:r w:rsidRPr="0079141E">
        <w:t xml:space="preserve"> быть отнесены расходы, связанные с </w:t>
      </w:r>
      <w:r>
        <w:t>ПКВН</w:t>
      </w:r>
      <w:r w:rsidR="00EE04B4">
        <w:t xml:space="preserve"> ПДД</w:t>
      </w:r>
      <w:r w:rsidRPr="0079141E">
        <w:t xml:space="preserve">, на законодательном уровне не имели чёткого закрепления. По результатам комплексного анализа нормативно-правовой базы </w:t>
      </w:r>
      <w:r w:rsidR="0047286C">
        <w:t>КСП придерживалась</w:t>
      </w:r>
      <w:r w:rsidRPr="0079141E">
        <w:t xml:space="preserve"> мнени</w:t>
      </w:r>
      <w:r w:rsidR="0047286C">
        <w:t>я</w:t>
      </w:r>
      <w:r w:rsidRPr="0079141E">
        <w:t>, что рассматриваемые расходы могут быт</w:t>
      </w:r>
      <w:r w:rsidR="00501630">
        <w:t>ь</w:t>
      </w:r>
      <w:r w:rsidRPr="0079141E">
        <w:t xml:space="preserve"> отнесены к обеспечени</w:t>
      </w:r>
      <w:r w:rsidR="00B447F3">
        <w:t>ю</w:t>
      </w:r>
      <w:r w:rsidRPr="0079141E">
        <w:t xml:space="preserve"> общественной безопасности в сфере дорожного движения, что является прямой обязанностью полиции, финансируемой с 01.01.2012 исключительно за счет средств федерального бюджета. При этом расходы на реализацию возложенных на полицию обязанностей по охране общественного порядка и обеспечению общественной безопасности</w:t>
      </w:r>
      <w:r w:rsidRPr="0079141E">
        <w:rPr>
          <w:b/>
        </w:rPr>
        <w:t xml:space="preserve"> </w:t>
      </w:r>
      <w:r w:rsidRPr="00260DAF">
        <w:t>не явля</w:t>
      </w:r>
      <w:r w:rsidR="00EE04B4">
        <w:t>ю</w:t>
      </w:r>
      <w:r w:rsidRPr="00260DAF">
        <w:t>тся обязанностью субъекта РФ, но могут осуществля</w:t>
      </w:r>
      <w:r w:rsidR="00B447F3">
        <w:t>ть</w:t>
      </w:r>
      <w:r w:rsidRPr="00260DAF">
        <w:t>ся при наличии возможности.</w:t>
      </w:r>
    </w:p>
    <w:p w:rsidR="001A1D38" w:rsidRPr="0079141E" w:rsidRDefault="001A1D38" w:rsidP="0047286C">
      <w:pPr>
        <w:ind w:firstLine="567"/>
        <w:jc w:val="both"/>
      </w:pPr>
      <w:r w:rsidRPr="0079141E">
        <w:t xml:space="preserve">Впоследствии </w:t>
      </w:r>
      <w:r w:rsidR="008073A1" w:rsidRPr="00C246FC">
        <w:t>Федеральн</w:t>
      </w:r>
      <w:r w:rsidR="008073A1">
        <w:t>ым</w:t>
      </w:r>
      <w:r w:rsidR="008073A1" w:rsidRPr="00C246FC">
        <w:t xml:space="preserve"> закон</w:t>
      </w:r>
      <w:r w:rsidR="008073A1">
        <w:t>ом</w:t>
      </w:r>
      <w:r w:rsidR="008073A1" w:rsidRPr="00C246FC">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257 - ФЗ)</w:t>
      </w:r>
      <w:r w:rsidRPr="0079141E">
        <w:t xml:space="preserve"> (в ред. от 03.07.2016)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отнесены к элементам обустройства автомобильных дорог. Комплекс работ по организации и обеспечению безопасности дорожного движения относится к содержанию автомобильной дороги и соответственно к дорожной деятельности. </w:t>
      </w:r>
    </w:p>
    <w:p w:rsidR="001A1D38" w:rsidRPr="0079141E" w:rsidRDefault="001A1D38" w:rsidP="0047286C">
      <w:pPr>
        <w:ind w:firstLine="567"/>
        <w:jc w:val="both"/>
      </w:pPr>
      <w:r w:rsidRPr="0079141E">
        <w:t>Логическим продолжением указанной нормы стало закрепление в областном бюджете с 2017 года расходов</w:t>
      </w:r>
      <w:r w:rsidR="00F628C5">
        <w:t>, связанных с функционированием</w:t>
      </w:r>
      <w:r w:rsidRPr="0079141E">
        <w:t xml:space="preserve"> </w:t>
      </w:r>
      <w:r>
        <w:t>ПКВН</w:t>
      </w:r>
      <w:r w:rsidR="008073A1">
        <w:t xml:space="preserve"> ПДД</w:t>
      </w:r>
      <w:r w:rsidR="0047286C">
        <w:t>,</w:t>
      </w:r>
      <w:r w:rsidRPr="0079141E">
        <w:t xml:space="preserve"> по разделу 0409 «Дорожное хозяйство (дорожные фонды)», т. е. за счёт ассигнований дорожного фонда Волгоградской области.</w:t>
      </w:r>
    </w:p>
    <w:p w:rsidR="008073A1" w:rsidRDefault="001A1D38" w:rsidP="0047286C">
      <w:pPr>
        <w:ind w:firstLine="567"/>
        <w:jc w:val="both"/>
      </w:pPr>
      <w:r w:rsidRPr="0079141E">
        <w:t xml:space="preserve">В целом </w:t>
      </w:r>
      <w:r w:rsidR="008073A1">
        <w:t>З</w:t>
      </w:r>
      <w:r w:rsidRPr="0079141E">
        <w:t xml:space="preserve">аконом № 257-ФЗ установлено четкое разграничение вопросов финансового обеспечения расходных обязательств по осуществлению дорожной деятельности </w:t>
      </w:r>
      <w:r w:rsidR="008073A1">
        <w:t xml:space="preserve">в отношении автомобильных дорог - по собственнику дороги. </w:t>
      </w:r>
    </w:p>
    <w:p w:rsidR="001A1D38" w:rsidRPr="00134FC5" w:rsidRDefault="00A75B3D" w:rsidP="0047286C">
      <w:pPr>
        <w:ind w:firstLine="567"/>
        <w:jc w:val="both"/>
      </w:pPr>
      <w:r>
        <w:t>Согласно</w:t>
      </w:r>
      <w:r w:rsidR="001A1D38" w:rsidRPr="0079141E">
        <w:t xml:space="preserve"> п.</w:t>
      </w:r>
      <w:r w:rsidR="008073A1">
        <w:t xml:space="preserve"> </w:t>
      </w:r>
      <w:r w:rsidR="001A1D38" w:rsidRPr="0079141E">
        <w:t xml:space="preserve">1, 2 </w:t>
      </w:r>
      <w:r w:rsidR="008073A1">
        <w:t xml:space="preserve">ст. 1 </w:t>
      </w:r>
      <w:r w:rsidRPr="00C246FC">
        <w:t>Закона Волгоградской области от 07.11.2011 № 2246-ОД «О дорожном фонде Волгоградской области» (далее – Закон № 2246-ОД)</w:t>
      </w:r>
      <w:r>
        <w:t xml:space="preserve"> </w:t>
      </w:r>
      <w:r w:rsidR="001A1D38" w:rsidRPr="0079141E">
        <w:t xml:space="preserve">дорожный фонд Волгоградской области – часть средств областного </w:t>
      </w:r>
      <w:r w:rsidR="001A1D38" w:rsidRPr="00A75B3D">
        <w:t xml:space="preserve">бюджета, подлежащая использованию в целях финансового обеспечения дорожной деятельности в отношении автомобильных дорог общего пользования (за исключением автомобильных дорог федерального значения). Средства дорожного фонда имеют специальное </w:t>
      </w:r>
      <w:r w:rsidR="001A1D38" w:rsidRPr="0079141E">
        <w:t xml:space="preserve">назначение </w:t>
      </w:r>
      <w:r w:rsidR="001A1D38" w:rsidRPr="001923BF">
        <w:t>и не подлежат изъятию или расходованию на нужды, не связанные с финансовым обеспечени</w:t>
      </w:r>
      <w:r w:rsidR="001A1D38" w:rsidRPr="0079141E">
        <w:t xml:space="preserve">ем дорожной деятельности и дорожного </w:t>
      </w:r>
      <w:r w:rsidR="001A1D38" w:rsidRPr="00134FC5">
        <w:t>хозяйства в отношении автомобильных дорог общего пользования регионального или межмуниципального значения Волгоградской области.</w:t>
      </w:r>
    </w:p>
    <w:p w:rsidR="001A1D38" w:rsidRPr="001923BF" w:rsidRDefault="001A1D38" w:rsidP="0047286C">
      <w:pPr>
        <w:ind w:firstLine="567"/>
        <w:jc w:val="both"/>
      </w:pPr>
      <w:r w:rsidRPr="00134FC5">
        <w:t>Провер</w:t>
      </w:r>
      <w:r w:rsidR="00A75B3D">
        <w:t>кой</w:t>
      </w:r>
      <w:r w:rsidRPr="00134FC5">
        <w:t xml:space="preserve"> установлено, что в проверяемом периоде передвижные, стационарные и мобильные КФВК частично использовались на дорогах федерального и местного значения.</w:t>
      </w:r>
      <w:r w:rsidR="00A75B3D">
        <w:t xml:space="preserve"> </w:t>
      </w:r>
      <w:r w:rsidRPr="00134FC5">
        <w:rPr>
          <w:szCs w:val="20"/>
        </w:rPr>
        <w:t>Р</w:t>
      </w:r>
      <w:r w:rsidRPr="00EA4E50">
        <w:rPr>
          <w:szCs w:val="20"/>
        </w:rPr>
        <w:t>асходы по оплате услуг</w:t>
      </w:r>
      <w:r w:rsidRPr="00134FC5">
        <w:rPr>
          <w:szCs w:val="20"/>
        </w:rPr>
        <w:t>,</w:t>
      </w:r>
      <w:r w:rsidRPr="00EA4E50">
        <w:rPr>
          <w:szCs w:val="20"/>
        </w:rPr>
        <w:t xml:space="preserve"> </w:t>
      </w:r>
      <w:r w:rsidRPr="00134FC5">
        <w:rPr>
          <w:szCs w:val="20"/>
        </w:rPr>
        <w:t>связанных с использованием</w:t>
      </w:r>
      <w:r w:rsidRPr="00EA4E50">
        <w:rPr>
          <w:szCs w:val="20"/>
        </w:rPr>
        <w:t xml:space="preserve"> КФВФ, размещённых на </w:t>
      </w:r>
      <w:r w:rsidR="00F628C5">
        <w:rPr>
          <w:szCs w:val="20"/>
        </w:rPr>
        <w:t>этих дорогах</w:t>
      </w:r>
      <w:r w:rsidRPr="00EA4E50">
        <w:rPr>
          <w:szCs w:val="20"/>
        </w:rPr>
        <w:t xml:space="preserve"> </w:t>
      </w:r>
      <w:r w:rsidR="00A75B3D">
        <w:rPr>
          <w:szCs w:val="20"/>
        </w:rPr>
        <w:t xml:space="preserve">в размере </w:t>
      </w:r>
      <w:r w:rsidR="00F628C5">
        <w:rPr>
          <w:szCs w:val="20"/>
        </w:rPr>
        <w:t>447 095,1</w:t>
      </w:r>
      <w:r w:rsidR="00A75B3D" w:rsidRPr="00EA4E50">
        <w:rPr>
          <w:szCs w:val="20"/>
        </w:rPr>
        <w:t xml:space="preserve"> тыс. руб.</w:t>
      </w:r>
      <w:r w:rsidR="0047286C">
        <w:rPr>
          <w:szCs w:val="20"/>
        </w:rPr>
        <w:t>,</w:t>
      </w:r>
      <w:r w:rsidR="00A75B3D">
        <w:rPr>
          <w:szCs w:val="20"/>
        </w:rPr>
        <w:t xml:space="preserve"> </w:t>
      </w:r>
      <w:r w:rsidRPr="00EA4E50">
        <w:t xml:space="preserve">не являются финансовым обеспечением </w:t>
      </w:r>
      <w:r w:rsidRPr="001923BF">
        <w:t>дорожной деятельности и дорожного хозяйства в отношении автомобильных дорог общего пользования регионального или межмуниципального значения Волгоградской области</w:t>
      </w:r>
      <w:r w:rsidR="001923BF">
        <w:t xml:space="preserve"> и не соответств</w:t>
      </w:r>
      <w:r w:rsidR="00BE2829">
        <w:t>овали</w:t>
      </w:r>
      <w:r w:rsidR="001923BF">
        <w:t xml:space="preserve"> Закону № 2246-ОД</w:t>
      </w:r>
      <w:r w:rsidRPr="001923BF">
        <w:t>.</w:t>
      </w:r>
    </w:p>
    <w:p w:rsidR="001A1D38" w:rsidRPr="00BA3984" w:rsidRDefault="001A1D38" w:rsidP="0047286C">
      <w:pPr>
        <w:autoSpaceDE w:val="0"/>
        <w:autoSpaceDN w:val="0"/>
        <w:adjustRightInd w:val="0"/>
        <w:ind w:firstLine="567"/>
        <w:jc w:val="both"/>
        <w:rPr>
          <w:szCs w:val="20"/>
        </w:rPr>
      </w:pPr>
      <w:r w:rsidRPr="00F628C5">
        <w:t>КСП при проведении</w:t>
      </w:r>
      <w:r w:rsidRPr="00273FA3">
        <w:rPr>
          <w:szCs w:val="20"/>
        </w:rPr>
        <w:t xml:space="preserve"> экспертиз проектов законов об областном бюджете и проектов законов о внесении изменений в законы об областном бюджете (от 21.11.2017 № 01КСП-02-02-182, от 27.11.2017 № 01КСП-02-02-188) неоднократно обращал</w:t>
      </w:r>
      <w:r w:rsidR="0047286C">
        <w:rPr>
          <w:szCs w:val="20"/>
        </w:rPr>
        <w:t>а</w:t>
      </w:r>
      <w:r w:rsidRPr="00273FA3">
        <w:rPr>
          <w:szCs w:val="20"/>
        </w:rPr>
        <w:t xml:space="preserve"> внимание на то, что з</w:t>
      </w:r>
      <w:r w:rsidRPr="00273FA3">
        <w:t xml:space="preserve">а счёт ассигнований дорожного фонда Волгоградской области предлагается осуществлять расходы на приобретение и обеспечение функционирования </w:t>
      </w:r>
      <w:r w:rsidR="0047286C">
        <w:t>К</w:t>
      </w:r>
      <w:r w:rsidR="00A75B3D">
        <w:t>ФВФ</w:t>
      </w:r>
      <w:r w:rsidRPr="00273FA3">
        <w:t>, расположенных на автомобильных дорогах местного и федерального значения, что противоречит законодательству Волгоградской области.</w:t>
      </w:r>
      <w:r w:rsidR="00F628C5">
        <w:t xml:space="preserve"> </w:t>
      </w:r>
      <w:r w:rsidRPr="00273FA3">
        <w:rPr>
          <w:szCs w:val="20"/>
        </w:rPr>
        <w:t xml:space="preserve">В целях обеспечения законности использования ассигнований дорожного фонда предлагалось усовершенствовать </w:t>
      </w:r>
      <w:r w:rsidR="00A75B3D" w:rsidRPr="00C246FC">
        <w:t>Поряд</w:t>
      </w:r>
      <w:r w:rsidR="00A75B3D">
        <w:t>ок</w:t>
      </w:r>
      <w:r w:rsidR="00A75B3D" w:rsidRPr="00C246FC">
        <w:t xml:space="preserve"> формирования и использования бюджетных ассигнований дорожного фонда Волгоградской области, утвержденн</w:t>
      </w:r>
      <w:r w:rsidR="00A75B3D">
        <w:t>ый</w:t>
      </w:r>
      <w:r w:rsidR="00A75B3D" w:rsidRPr="00C246FC">
        <w:t xml:space="preserve"> постановлением Администрации Волгоградской области от 26.12.2011 № 887-п (далее – Порядок № 887-п)</w:t>
      </w:r>
      <w:r w:rsidR="00F628C5">
        <w:t>,</w:t>
      </w:r>
      <w:r w:rsidR="00A75B3D">
        <w:t xml:space="preserve"> </w:t>
      </w:r>
      <w:r w:rsidRPr="00273FA3">
        <w:rPr>
          <w:szCs w:val="20"/>
        </w:rPr>
        <w:t xml:space="preserve">в части закрепления возможности осуществления расходов на приобретение и содержание </w:t>
      </w:r>
      <w:r w:rsidR="00A75B3D">
        <w:rPr>
          <w:szCs w:val="20"/>
        </w:rPr>
        <w:t>КФВФ</w:t>
      </w:r>
      <w:r w:rsidRPr="00273FA3">
        <w:t xml:space="preserve"> на всех автомобильных дорогах общего пользования </w:t>
      </w:r>
      <w:r w:rsidR="00633CFA">
        <w:t xml:space="preserve">в </w:t>
      </w:r>
      <w:r w:rsidRPr="00BA3984">
        <w:t>Волгоградской области</w:t>
      </w:r>
      <w:r w:rsidRPr="00BA3984">
        <w:rPr>
          <w:szCs w:val="20"/>
        </w:rPr>
        <w:t>.</w:t>
      </w:r>
    </w:p>
    <w:p w:rsidR="004033FF" w:rsidRPr="00BA3984" w:rsidRDefault="004033FF" w:rsidP="004033FF">
      <w:pPr>
        <w:ind w:firstLine="709"/>
        <w:jc w:val="both"/>
      </w:pPr>
      <w:r w:rsidRPr="00BA3984">
        <w:lastRenderedPageBreak/>
        <w:t>В ряде регионов (</w:t>
      </w:r>
      <w:r w:rsidR="0070722F" w:rsidRPr="00BA3984">
        <w:t>Орловская область, Забайкальский край</w:t>
      </w:r>
      <w:r w:rsidRPr="00BA3984">
        <w:t>) рассматриваемое направление расходов предусмотрено порядком формирования и использования бюджетных ассигнований дорожного фонда.</w:t>
      </w:r>
    </w:p>
    <w:p w:rsidR="001A1D38" w:rsidRPr="00273FA3" w:rsidRDefault="001A1D38" w:rsidP="0047286C">
      <w:pPr>
        <w:autoSpaceDE w:val="0"/>
        <w:autoSpaceDN w:val="0"/>
        <w:adjustRightInd w:val="0"/>
        <w:ind w:firstLine="567"/>
        <w:jc w:val="both"/>
        <w:rPr>
          <w:szCs w:val="20"/>
        </w:rPr>
      </w:pPr>
      <w:r w:rsidRPr="00BA3984">
        <w:rPr>
          <w:szCs w:val="20"/>
        </w:rPr>
        <w:t>В 2018 году предпринята попытка усовершенствовать</w:t>
      </w:r>
      <w:r w:rsidR="00A75B3D" w:rsidRPr="00BA3984">
        <w:t xml:space="preserve"> Порядок № 887-п</w:t>
      </w:r>
      <w:r w:rsidR="00F628C5" w:rsidRPr="00BA3984">
        <w:rPr>
          <w:szCs w:val="20"/>
        </w:rPr>
        <w:t xml:space="preserve"> - редакцией от 26.06.2018 </w:t>
      </w:r>
      <w:r w:rsidRPr="00BA3984">
        <w:t>пункт 8 Порядка</w:t>
      </w:r>
      <w:r w:rsidRPr="00273FA3">
        <w:t xml:space="preserve"> № 887-п дополн</w:t>
      </w:r>
      <w:r w:rsidR="00A75B3D">
        <w:t>ен</w:t>
      </w:r>
      <w:r w:rsidRPr="00273FA3">
        <w:t xml:space="preserve"> </w:t>
      </w:r>
      <w:proofErr w:type="spellStart"/>
      <w:r w:rsidRPr="00273FA3">
        <w:t>пп</w:t>
      </w:r>
      <w:proofErr w:type="spellEnd"/>
      <w:r w:rsidRPr="00273FA3">
        <w:t xml:space="preserve">. «б», которым определено следующее: </w:t>
      </w:r>
      <w:r w:rsidRPr="00273FA3">
        <w:rPr>
          <w:szCs w:val="20"/>
        </w:rPr>
        <w:t>комитет информационных технологий Волгоградской области осуществляет распределение бюджетных ассигнований дорожного фонда на очередной финансовый год и плановый период на реализацию мероприятий по развитию системы автоматической фиксации нарушений правил дорожного движения в Волгоградской области.</w:t>
      </w:r>
    </w:p>
    <w:p w:rsidR="001A1D38" w:rsidRPr="00273FA3" w:rsidRDefault="001A1D38" w:rsidP="0047286C">
      <w:pPr>
        <w:autoSpaceDE w:val="0"/>
        <w:autoSpaceDN w:val="0"/>
        <w:adjustRightInd w:val="0"/>
        <w:ind w:firstLine="567"/>
        <w:jc w:val="both"/>
        <w:rPr>
          <w:szCs w:val="20"/>
        </w:rPr>
      </w:pPr>
      <w:r w:rsidRPr="00273FA3">
        <w:rPr>
          <w:szCs w:val="20"/>
        </w:rPr>
        <w:t>При этом, понятие системы автоматической фиксации нарушений правил дорожного движения в Волгоградской области нормативными правовыми актами не закреплено.</w:t>
      </w:r>
      <w:r w:rsidR="00F628C5">
        <w:rPr>
          <w:szCs w:val="20"/>
        </w:rPr>
        <w:t xml:space="preserve"> </w:t>
      </w:r>
      <w:r w:rsidRPr="00273FA3">
        <w:rPr>
          <w:szCs w:val="20"/>
        </w:rPr>
        <w:t xml:space="preserve">Фактически расходы осуществлялись и осуществляются на развитие и обеспечение функционирования </w:t>
      </w:r>
      <w:r w:rsidR="00A75B3D">
        <w:rPr>
          <w:szCs w:val="20"/>
        </w:rPr>
        <w:t>ПКВН</w:t>
      </w:r>
      <w:r w:rsidRPr="00273FA3">
        <w:rPr>
          <w:szCs w:val="20"/>
        </w:rPr>
        <w:t xml:space="preserve"> </w:t>
      </w:r>
      <w:r w:rsidR="00F628C5">
        <w:rPr>
          <w:szCs w:val="20"/>
        </w:rPr>
        <w:t>ПДД</w:t>
      </w:r>
      <w:r w:rsidRPr="00273FA3">
        <w:rPr>
          <w:szCs w:val="20"/>
        </w:rPr>
        <w:t>.</w:t>
      </w:r>
    </w:p>
    <w:p w:rsidR="001A1D38" w:rsidRPr="004143C9" w:rsidRDefault="001A1D38" w:rsidP="0047286C">
      <w:pPr>
        <w:autoSpaceDE w:val="0"/>
        <w:autoSpaceDN w:val="0"/>
        <w:adjustRightInd w:val="0"/>
        <w:ind w:firstLine="567"/>
        <w:jc w:val="both"/>
        <w:rPr>
          <w:color w:val="000000" w:themeColor="text1"/>
        </w:rPr>
      </w:pPr>
      <w:r w:rsidRPr="00273FA3">
        <w:rPr>
          <w:szCs w:val="20"/>
        </w:rPr>
        <w:t xml:space="preserve">Кроме того, формулировка «на реализацию мероприятий </w:t>
      </w:r>
      <w:r w:rsidRPr="00273FA3">
        <w:rPr>
          <w:szCs w:val="20"/>
          <w:u w:val="single"/>
        </w:rPr>
        <w:t>по развитию</w:t>
      </w:r>
      <w:r w:rsidRPr="00273FA3">
        <w:rPr>
          <w:szCs w:val="20"/>
        </w:rPr>
        <w:t xml:space="preserve"> системы автоматической фиксации нарушений правил дорожного движения в Волгоградской </w:t>
      </w:r>
      <w:r w:rsidRPr="00950133">
        <w:rPr>
          <w:szCs w:val="20"/>
        </w:rPr>
        <w:t xml:space="preserve">области» не позволяет осуществлять расходы по оплате услуг по содержанию (аренде, предоставлению информации и пр.) </w:t>
      </w:r>
      <w:r w:rsidR="00A75B3D" w:rsidRPr="00950133">
        <w:rPr>
          <w:szCs w:val="20"/>
        </w:rPr>
        <w:t>КФВФ</w:t>
      </w:r>
      <w:r w:rsidRPr="00950133">
        <w:rPr>
          <w:szCs w:val="20"/>
        </w:rPr>
        <w:t xml:space="preserve"> на всех автомобильных дорогах общего пользования </w:t>
      </w:r>
      <w:r w:rsidR="00633CFA">
        <w:rPr>
          <w:szCs w:val="20"/>
        </w:rPr>
        <w:t xml:space="preserve">в </w:t>
      </w:r>
      <w:r w:rsidRPr="004143C9">
        <w:rPr>
          <w:color w:val="000000" w:themeColor="text1"/>
        </w:rPr>
        <w:t>Волгоградской области.</w:t>
      </w:r>
    </w:p>
    <w:p w:rsidR="00BB2064" w:rsidRPr="004143C9" w:rsidRDefault="00BB2064" w:rsidP="0047286C">
      <w:pPr>
        <w:autoSpaceDE w:val="0"/>
        <w:autoSpaceDN w:val="0"/>
        <w:adjustRightInd w:val="0"/>
        <w:ind w:firstLine="567"/>
        <w:jc w:val="both"/>
        <w:rPr>
          <w:color w:val="000000" w:themeColor="text1"/>
        </w:rPr>
      </w:pPr>
      <w:r w:rsidRPr="004143C9">
        <w:rPr>
          <w:color w:val="000000" w:themeColor="text1"/>
        </w:rPr>
        <w:t xml:space="preserve">В ходе проверки принято постановление Администрации Волгоградской области от 28.12.2018 № </w:t>
      </w:r>
      <w:r w:rsidR="009A6E80">
        <w:rPr>
          <w:color w:val="000000" w:themeColor="text1"/>
        </w:rPr>
        <w:t>659-п</w:t>
      </w:r>
      <w:bookmarkStart w:id="0" w:name="_GoBack"/>
      <w:bookmarkEnd w:id="0"/>
      <w:r w:rsidRPr="004143C9">
        <w:rPr>
          <w:color w:val="000000" w:themeColor="text1"/>
        </w:rPr>
        <w:t xml:space="preserve">, которым внесены изменения в Порядок № 887-п </w:t>
      </w:r>
      <w:r w:rsidR="00773754" w:rsidRPr="004143C9">
        <w:rPr>
          <w:color w:val="000000" w:themeColor="text1"/>
        </w:rPr>
        <w:t>и</w:t>
      </w:r>
      <w:r w:rsidRPr="004143C9">
        <w:rPr>
          <w:color w:val="000000" w:themeColor="text1"/>
        </w:rPr>
        <w:t xml:space="preserve"> предусмотрена возможность распределения ассигнований дорожного фонда Волгоградской области на </w:t>
      </w:r>
      <w:r w:rsidR="00773754" w:rsidRPr="004143C9">
        <w:rPr>
          <w:color w:val="000000" w:themeColor="text1"/>
        </w:rPr>
        <w:t xml:space="preserve">обеспечение функционирования </w:t>
      </w:r>
      <w:r w:rsidR="004143C9" w:rsidRPr="004143C9">
        <w:rPr>
          <w:color w:val="000000" w:themeColor="text1"/>
        </w:rPr>
        <w:t>К</w:t>
      </w:r>
      <w:r w:rsidR="00DF5499">
        <w:rPr>
          <w:color w:val="000000" w:themeColor="text1"/>
        </w:rPr>
        <w:t>ФВФ нарушений правил дорожного движения</w:t>
      </w:r>
      <w:r w:rsidR="00773754" w:rsidRPr="004143C9">
        <w:rPr>
          <w:color w:val="000000" w:themeColor="text1"/>
        </w:rPr>
        <w:t xml:space="preserve"> на автомобильных дорогах общего пользования на территории Волгоградской области</w:t>
      </w:r>
      <w:r w:rsidRPr="004143C9">
        <w:rPr>
          <w:color w:val="000000" w:themeColor="text1"/>
        </w:rPr>
        <w:t>.</w:t>
      </w:r>
    </w:p>
    <w:p w:rsidR="00F628C5" w:rsidRPr="00C35780" w:rsidRDefault="004340E3" w:rsidP="0047286C">
      <w:pPr>
        <w:autoSpaceDE w:val="0"/>
        <w:autoSpaceDN w:val="0"/>
        <w:adjustRightInd w:val="0"/>
        <w:ind w:firstLine="567"/>
        <w:jc w:val="both"/>
        <w:rPr>
          <w:szCs w:val="20"/>
        </w:rPr>
      </w:pPr>
      <w:r w:rsidRPr="00950133">
        <w:rPr>
          <w:szCs w:val="20"/>
        </w:rPr>
        <w:t>Также установлены иные нарушения законодательства при организации</w:t>
      </w:r>
      <w:r w:rsidRPr="00C35780">
        <w:rPr>
          <w:szCs w:val="20"/>
        </w:rPr>
        <w:t xml:space="preserve"> функционирования ПКВН ПДД и при </w:t>
      </w:r>
      <w:r w:rsidR="00501630">
        <w:rPr>
          <w:szCs w:val="20"/>
        </w:rPr>
        <w:t>распоряжении государственным имуществом Волгоградской области</w:t>
      </w:r>
      <w:r w:rsidRPr="00C35780">
        <w:rPr>
          <w:szCs w:val="20"/>
        </w:rPr>
        <w:t>.</w:t>
      </w:r>
    </w:p>
    <w:p w:rsidR="002A4028" w:rsidRPr="00C35780" w:rsidRDefault="002A4028" w:rsidP="0047286C">
      <w:pPr>
        <w:pStyle w:val="aa"/>
        <w:numPr>
          <w:ilvl w:val="0"/>
          <w:numId w:val="27"/>
        </w:numPr>
        <w:autoSpaceDE w:val="0"/>
        <w:autoSpaceDN w:val="0"/>
        <w:adjustRightInd w:val="0"/>
        <w:ind w:left="0" w:firstLine="567"/>
        <w:jc w:val="both"/>
        <w:rPr>
          <w:szCs w:val="20"/>
        </w:rPr>
      </w:pPr>
      <w:r w:rsidRPr="00C35780">
        <w:rPr>
          <w:szCs w:val="20"/>
        </w:rPr>
        <w:t>Надлежащее правовое обоснование функционирования КФВФ не обеспечено.</w:t>
      </w:r>
    </w:p>
    <w:p w:rsidR="004340E3" w:rsidRPr="00C35780" w:rsidRDefault="004340E3" w:rsidP="0047286C">
      <w:pPr>
        <w:autoSpaceDE w:val="0"/>
        <w:autoSpaceDN w:val="0"/>
        <w:adjustRightInd w:val="0"/>
        <w:ind w:firstLine="567"/>
        <w:jc w:val="both"/>
        <w:rPr>
          <w:szCs w:val="20"/>
        </w:rPr>
      </w:pPr>
      <w:r w:rsidRPr="00C35780">
        <w:rPr>
          <w:szCs w:val="20"/>
        </w:rPr>
        <w:t>Проекты организации дорожного движения (ПОДД), предназначенные для обеспечения безопасности дорожного движения и решения иных целей в сфере дорог, дорожной деятельности и транспорта, разрабатываются и утверждаются уполномоченными органами и должностными лицами собственника дорог.</w:t>
      </w:r>
    </w:p>
    <w:p w:rsidR="004340E3" w:rsidRPr="00C35780" w:rsidRDefault="004340E3" w:rsidP="0047286C">
      <w:pPr>
        <w:autoSpaceDE w:val="0"/>
        <w:autoSpaceDN w:val="0"/>
        <w:adjustRightInd w:val="0"/>
        <w:ind w:firstLine="567"/>
        <w:jc w:val="both"/>
        <w:rPr>
          <w:szCs w:val="20"/>
        </w:rPr>
      </w:pPr>
      <w:r w:rsidRPr="00C35780">
        <w:rPr>
          <w:szCs w:val="20"/>
        </w:rPr>
        <w:t xml:space="preserve">В нарушение </w:t>
      </w:r>
      <w:proofErr w:type="spellStart"/>
      <w:r w:rsidRPr="00C35780">
        <w:rPr>
          <w:szCs w:val="20"/>
        </w:rPr>
        <w:t>пп</w:t>
      </w:r>
      <w:proofErr w:type="spellEnd"/>
      <w:r w:rsidRPr="00C35780">
        <w:rPr>
          <w:szCs w:val="20"/>
        </w:rPr>
        <w:t>. 18 п. 27 Правил ПОДД № 43 в ПОДД</w:t>
      </w:r>
      <w:r w:rsidR="002A4028" w:rsidRPr="00C35780">
        <w:rPr>
          <w:szCs w:val="20"/>
        </w:rPr>
        <w:t xml:space="preserve"> на дороги местного значения г. Волгограда и г. Волжского, регионального и межмуниципального значения</w:t>
      </w:r>
      <w:r w:rsidRPr="00C35780">
        <w:rPr>
          <w:szCs w:val="20"/>
        </w:rPr>
        <w:t xml:space="preserve"> отсутствуют предложения (мероприятия) по расстановке работающих в автоматическом режиме </w:t>
      </w:r>
      <w:r w:rsidR="00787F04" w:rsidRPr="00C35780">
        <w:rPr>
          <w:szCs w:val="20"/>
        </w:rPr>
        <w:t>КФВФ</w:t>
      </w:r>
      <w:r w:rsidRPr="00C35780">
        <w:rPr>
          <w:szCs w:val="20"/>
        </w:rPr>
        <w:t>.</w:t>
      </w:r>
    </w:p>
    <w:p w:rsidR="00787F04" w:rsidRPr="00B447F3" w:rsidRDefault="00787F04" w:rsidP="0047286C">
      <w:pPr>
        <w:autoSpaceDE w:val="0"/>
        <w:autoSpaceDN w:val="0"/>
        <w:adjustRightInd w:val="0"/>
        <w:ind w:firstLine="567"/>
        <w:jc w:val="both"/>
      </w:pPr>
      <w:r w:rsidRPr="00C35780">
        <w:rPr>
          <w:szCs w:val="20"/>
        </w:rPr>
        <w:t xml:space="preserve">В нарушение п. 4.3 </w:t>
      </w:r>
      <w:r w:rsidRPr="00C35780">
        <w:rPr>
          <w:rFonts w:eastAsiaTheme="minorHAnsi"/>
          <w:lang w:eastAsia="en-US"/>
        </w:rPr>
        <w:t xml:space="preserve">«ГОСТ Р 57145-2016. Национальный стандарт Российской Федерации. 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Правила применения» (утв. и введен в действие Приказом </w:t>
      </w:r>
      <w:proofErr w:type="spellStart"/>
      <w:r w:rsidRPr="00C35780">
        <w:rPr>
          <w:rFonts w:eastAsiaTheme="minorHAnsi"/>
          <w:lang w:eastAsia="en-US"/>
        </w:rPr>
        <w:t>Росстандарта</w:t>
      </w:r>
      <w:proofErr w:type="spellEnd"/>
      <w:r w:rsidRPr="00C35780">
        <w:rPr>
          <w:rFonts w:eastAsiaTheme="minorHAnsi"/>
          <w:lang w:eastAsia="en-US"/>
        </w:rPr>
        <w:t xml:space="preserve"> от 11.10.2016 № 1368-ст) </w:t>
      </w:r>
      <w:r w:rsidRPr="00C35780">
        <w:t xml:space="preserve">места установки стационарных КФВФ не отражены в </w:t>
      </w:r>
      <w:r w:rsidRPr="00B447F3">
        <w:t>проектной документации по организации дорожного движения.</w:t>
      </w:r>
    </w:p>
    <w:p w:rsidR="005523E9" w:rsidRPr="00B447F3" w:rsidRDefault="005523E9" w:rsidP="0047286C">
      <w:pPr>
        <w:pStyle w:val="aa"/>
        <w:numPr>
          <w:ilvl w:val="0"/>
          <w:numId w:val="27"/>
        </w:numPr>
        <w:autoSpaceDE w:val="0"/>
        <w:autoSpaceDN w:val="0"/>
        <w:adjustRightInd w:val="0"/>
        <w:ind w:left="0" w:firstLine="567"/>
        <w:jc w:val="both"/>
        <w:rPr>
          <w:szCs w:val="20"/>
        </w:rPr>
      </w:pPr>
      <w:r w:rsidRPr="00B447F3">
        <w:rPr>
          <w:szCs w:val="20"/>
        </w:rPr>
        <w:t>В рамках исполнения пятилетнего контракта ценой 943 186,6 тыс. рублей на выполнение работ по модернизации и развитию ПКВН ПДД ГКУ «ЦИТ» передал</w:t>
      </w:r>
      <w:r w:rsidR="00DC5549" w:rsidRPr="00B447F3">
        <w:rPr>
          <w:szCs w:val="20"/>
        </w:rPr>
        <w:t>о</w:t>
      </w:r>
      <w:r w:rsidRPr="00B447F3">
        <w:rPr>
          <w:szCs w:val="20"/>
        </w:rPr>
        <w:t xml:space="preserve"> в безвозмездное пользование подрядчику</w:t>
      </w:r>
      <w:r w:rsidR="004033FF" w:rsidRPr="00B447F3">
        <w:rPr>
          <w:szCs w:val="20"/>
        </w:rPr>
        <w:t xml:space="preserve"> (ООО</w:t>
      </w:r>
      <w:r w:rsidR="00BA3984" w:rsidRPr="00B447F3">
        <w:rPr>
          <w:szCs w:val="20"/>
        </w:rPr>
        <w:t xml:space="preserve"> «Параван-2000) </w:t>
      </w:r>
      <w:r w:rsidRPr="00B447F3">
        <w:rPr>
          <w:szCs w:val="20"/>
        </w:rPr>
        <w:t xml:space="preserve">два помещения на 5 этаже административного здания, расположенного по адресу: г. Волгоград, ул. Козловская, 32а, находившихся в его оперативном управлении, без согласования с </w:t>
      </w:r>
      <w:r w:rsidR="00C17C0A" w:rsidRPr="00B447F3">
        <w:rPr>
          <w:szCs w:val="20"/>
        </w:rPr>
        <w:t xml:space="preserve">КУГИ, </w:t>
      </w:r>
      <w:r w:rsidR="00BD6AA4" w:rsidRPr="00B447F3">
        <w:rPr>
          <w:szCs w:val="20"/>
        </w:rPr>
        <w:t xml:space="preserve">что является нарушением п. </w:t>
      </w:r>
      <w:r w:rsidR="00593054" w:rsidRPr="00B447F3">
        <w:rPr>
          <w:szCs w:val="20"/>
        </w:rPr>
        <w:t>4</w:t>
      </w:r>
      <w:r w:rsidR="00BD6AA4" w:rsidRPr="00B447F3">
        <w:rPr>
          <w:szCs w:val="20"/>
        </w:rPr>
        <w:t xml:space="preserve"> ст. 29</w:t>
      </w:r>
      <w:r w:rsidR="00593054" w:rsidRPr="00B447F3">
        <w:rPr>
          <w:szCs w:val="20"/>
        </w:rPr>
        <w:t>8</w:t>
      </w:r>
      <w:r w:rsidR="00BD6AA4" w:rsidRPr="00B447F3">
        <w:rPr>
          <w:szCs w:val="20"/>
        </w:rPr>
        <w:t xml:space="preserve"> ГК РФ и </w:t>
      </w:r>
      <w:r w:rsidR="00C17C0A" w:rsidRPr="00B447F3">
        <w:t>п. 2 Положения №</w:t>
      </w:r>
      <w:r w:rsidR="00BA3984" w:rsidRPr="00B447F3">
        <w:t xml:space="preserve"> </w:t>
      </w:r>
      <w:r w:rsidR="00C17C0A" w:rsidRPr="00B447F3">
        <w:t>29-н</w:t>
      </w:r>
      <w:r w:rsidRPr="00B447F3">
        <w:rPr>
          <w:szCs w:val="20"/>
        </w:rPr>
        <w:t>.</w:t>
      </w:r>
    </w:p>
    <w:p w:rsidR="005523E9" w:rsidRPr="00C35780" w:rsidRDefault="005523E9" w:rsidP="0047286C">
      <w:pPr>
        <w:autoSpaceDE w:val="0"/>
        <w:autoSpaceDN w:val="0"/>
        <w:adjustRightInd w:val="0"/>
        <w:ind w:firstLine="567"/>
        <w:jc w:val="both"/>
        <w:rPr>
          <w:szCs w:val="20"/>
        </w:rPr>
      </w:pPr>
      <w:r w:rsidRPr="00B447F3">
        <w:rPr>
          <w:szCs w:val="20"/>
        </w:rPr>
        <w:t xml:space="preserve">За данное правонарушение установлена административная ответственность, предусмотренная ч. 1 ст. 5.3 Кодекса Волгоградской области об административной ответственности. </w:t>
      </w:r>
      <w:r w:rsidR="00501630" w:rsidRPr="00B447F3">
        <w:rPr>
          <w:szCs w:val="20"/>
        </w:rPr>
        <w:t>С</w:t>
      </w:r>
      <w:r w:rsidRPr="00B447F3">
        <w:rPr>
          <w:szCs w:val="20"/>
        </w:rPr>
        <w:t>р</w:t>
      </w:r>
      <w:r w:rsidR="00501630" w:rsidRPr="00B447F3">
        <w:rPr>
          <w:szCs w:val="20"/>
        </w:rPr>
        <w:t>ок</w:t>
      </w:r>
      <w:r w:rsidRPr="00B447F3">
        <w:rPr>
          <w:szCs w:val="20"/>
        </w:rPr>
        <w:t xml:space="preserve"> давности привлечения к а</w:t>
      </w:r>
      <w:r w:rsidR="00C17C0A" w:rsidRPr="00B447F3">
        <w:rPr>
          <w:szCs w:val="20"/>
        </w:rPr>
        <w:t>дминистративной ответственности</w:t>
      </w:r>
      <w:r w:rsidR="00501630" w:rsidRPr="00B447F3">
        <w:rPr>
          <w:szCs w:val="20"/>
        </w:rPr>
        <w:t xml:space="preserve"> истёк</w:t>
      </w:r>
      <w:r w:rsidRPr="00B447F3">
        <w:rPr>
          <w:szCs w:val="20"/>
        </w:rPr>
        <w:t>.</w:t>
      </w:r>
    </w:p>
    <w:p w:rsidR="00C17C0A" w:rsidRDefault="00C17C0A" w:rsidP="0047286C">
      <w:pPr>
        <w:autoSpaceDE w:val="0"/>
        <w:autoSpaceDN w:val="0"/>
        <w:adjustRightInd w:val="0"/>
        <w:ind w:firstLine="567"/>
        <w:jc w:val="both"/>
        <w:rPr>
          <w:szCs w:val="20"/>
        </w:rPr>
      </w:pPr>
    </w:p>
    <w:p w:rsidR="001A1D38" w:rsidRDefault="00BA3984" w:rsidP="0047286C">
      <w:pPr>
        <w:autoSpaceDE w:val="0"/>
        <w:autoSpaceDN w:val="0"/>
        <w:adjustRightInd w:val="0"/>
        <w:ind w:firstLine="567"/>
        <w:jc w:val="both"/>
        <w:rPr>
          <w:szCs w:val="20"/>
        </w:rPr>
      </w:pPr>
      <w:r>
        <w:rPr>
          <w:szCs w:val="20"/>
        </w:rPr>
        <w:t>Несмотря на ряд нарушений, установленных проверкой</w:t>
      </w:r>
      <w:r w:rsidR="001A1D38">
        <w:rPr>
          <w:szCs w:val="20"/>
        </w:rPr>
        <w:t>, результаты работы ПКВН</w:t>
      </w:r>
      <w:r w:rsidR="00F628C5">
        <w:rPr>
          <w:szCs w:val="20"/>
        </w:rPr>
        <w:t xml:space="preserve"> ПДД</w:t>
      </w:r>
      <w:r w:rsidR="001A1D38">
        <w:rPr>
          <w:szCs w:val="20"/>
        </w:rPr>
        <w:t xml:space="preserve"> приносят выраженный бюджетный и социальный эффект, информация о котором представлена ниже.</w:t>
      </w:r>
    </w:p>
    <w:p w:rsidR="00B026F5" w:rsidRDefault="00B026F5" w:rsidP="0047286C">
      <w:pPr>
        <w:autoSpaceDE w:val="0"/>
        <w:autoSpaceDN w:val="0"/>
        <w:adjustRightInd w:val="0"/>
        <w:ind w:firstLine="567"/>
        <w:jc w:val="both"/>
        <w:rPr>
          <w:szCs w:val="20"/>
        </w:rPr>
      </w:pPr>
    </w:p>
    <w:p w:rsidR="008A44F2" w:rsidRDefault="008A44F2" w:rsidP="0047286C">
      <w:pPr>
        <w:autoSpaceDE w:val="0"/>
        <w:autoSpaceDN w:val="0"/>
        <w:adjustRightInd w:val="0"/>
        <w:ind w:firstLine="567"/>
        <w:jc w:val="both"/>
        <w:rPr>
          <w:szCs w:val="20"/>
        </w:rPr>
      </w:pPr>
    </w:p>
    <w:p w:rsidR="001A1D38" w:rsidRPr="00B16254" w:rsidRDefault="001A1D38" w:rsidP="001A1D38">
      <w:pPr>
        <w:jc w:val="center"/>
        <w:rPr>
          <w:i/>
        </w:rPr>
      </w:pPr>
      <w:r w:rsidRPr="00B16254">
        <w:rPr>
          <w:i/>
        </w:rPr>
        <w:lastRenderedPageBreak/>
        <w:t>Доходы областного бюджета от штрафов за нарушение ПДД</w:t>
      </w:r>
    </w:p>
    <w:p w:rsidR="001A1D38" w:rsidRPr="00B16254" w:rsidRDefault="001A1D38" w:rsidP="0047286C">
      <w:pPr>
        <w:ind w:firstLine="567"/>
        <w:jc w:val="both"/>
      </w:pPr>
      <w:r w:rsidRPr="00B16254">
        <w:t xml:space="preserve">Наряду с основным вопросом эффективности использования </w:t>
      </w:r>
      <w:r>
        <w:t>КФВФ</w:t>
      </w:r>
      <w:r w:rsidRPr="00B16254">
        <w:t xml:space="preserve"> – обеспечение </w:t>
      </w:r>
      <w:r>
        <w:t xml:space="preserve">безопасности дорожного движения и </w:t>
      </w:r>
      <w:r w:rsidRPr="00B16254">
        <w:t>соблюдения ПДД и</w:t>
      </w:r>
      <w:r>
        <w:t>,</w:t>
      </w:r>
      <w:r w:rsidRPr="00B16254">
        <w:t xml:space="preserve"> как следствие</w:t>
      </w:r>
      <w:r>
        <w:t>,</w:t>
      </w:r>
      <w:r w:rsidRPr="00B16254">
        <w:t xml:space="preserve"> уменьшение гибели людей</w:t>
      </w:r>
      <w:r w:rsidR="009A0256">
        <w:t xml:space="preserve"> на дорогах</w:t>
      </w:r>
      <w:r w:rsidRPr="00B16254">
        <w:t xml:space="preserve">, проверкой исследован сопутствующий результат использования </w:t>
      </w:r>
      <w:r>
        <w:t>КФВФ</w:t>
      </w:r>
      <w:r w:rsidRPr="00B16254">
        <w:t xml:space="preserve"> –доходы областного бюджета </w:t>
      </w:r>
      <w:r w:rsidR="00F861D1">
        <w:t>от д</w:t>
      </w:r>
      <w:r w:rsidR="00F861D1" w:rsidRPr="00F861D1">
        <w:t>енежны</w:t>
      </w:r>
      <w:r w:rsidR="00F861D1">
        <w:t>х</w:t>
      </w:r>
      <w:r w:rsidR="00F861D1" w:rsidRPr="00F861D1">
        <w:t xml:space="preserve"> взыскани</w:t>
      </w:r>
      <w:r w:rsidR="00F861D1">
        <w:t>й</w:t>
      </w:r>
      <w:r w:rsidR="00F861D1" w:rsidRPr="00F861D1">
        <w:t xml:space="preserve"> (штраф</w:t>
      </w:r>
      <w:r w:rsidR="00F861D1">
        <w:t>ов</w:t>
      </w:r>
      <w:r w:rsidR="00F861D1" w:rsidRPr="00F861D1">
        <w:t xml:space="preserve">) за нарушение законодательства </w:t>
      </w:r>
      <w:r w:rsidR="00F861D1">
        <w:t>РФ</w:t>
      </w:r>
      <w:r w:rsidR="00F861D1" w:rsidRPr="00F861D1">
        <w:t xml:space="preserve"> о безопасности дорожного движения</w:t>
      </w:r>
      <w:r w:rsidR="00F861D1">
        <w:t xml:space="preserve"> (далее – штрафы)</w:t>
      </w:r>
      <w:r w:rsidR="009A0256">
        <w:t xml:space="preserve">, </w:t>
      </w:r>
      <w:r w:rsidR="009A0256" w:rsidRPr="00B16254">
        <w:t>зачисл</w:t>
      </w:r>
      <w:r w:rsidR="009A0256">
        <w:t>яемые</w:t>
      </w:r>
      <w:r w:rsidR="009A0256" w:rsidRPr="00B16254">
        <w:t xml:space="preserve"> в </w:t>
      </w:r>
      <w:r w:rsidR="009A0256">
        <w:t xml:space="preserve">областной </w:t>
      </w:r>
      <w:r w:rsidR="009A0256" w:rsidRPr="00B16254">
        <w:t>бюджет по нормативу 100 процентов</w:t>
      </w:r>
      <w:r w:rsidRPr="00B16254">
        <w:t>.</w:t>
      </w:r>
    </w:p>
    <w:p w:rsidR="001A1D38" w:rsidRDefault="009A0256" w:rsidP="0047286C">
      <w:pPr>
        <w:autoSpaceDE w:val="0"/>
        <w:autoSpaceDN w:val="0"/>
        <w:adjustRightInd w:val="0"/>
        <w:ind w:firstLine="567"/>
        <w:jc w:val="both"/>
      </w:pPr>
      <w:r>
        <w:t>Администраторо</w:t>
      </w:r>
      <w:r w:rsidR="00BA3984">
        <w:t>м</w:t>
      </w:r>
      <w:r>
        <w:t xml:space="preserve"> этих доходов является </w:t>
      </w:r>
      <w:r w:rsidRPr="00083901">
        <w:t>ГУ МВД</w:t>
      </w:r>
      <w:r>
        <w:t xml:space="preserve"> России по Волгоградской области</w:t>
      </w:r>
      <w:r w:rsidR="001A1D38">
        <w:t>.</w:t>
      </w:r>
    </w:p>
    <w:p w:rsidR="001A1D38" w:rsidRPr="00B1794C" w:rsidRDefault="001A1D38" w:rsidP="0047286C">
      <w:pPr>
        <w:autoSpaceDE w:val="0"/>
        <w:autoSpaceDN w:val="0"/>
        <w:adjustRightInd w:val="0"/>
        <w:ind w:firstLine="567"/>
        <w:jc w:val="both"/>
        <w:rPr>
          <w:color w:val="FF0000"/>
        </w:rPr>
      </w:pPr>
      <w:r>
        <w:t>Прогнозные назначения на 2017 год утверждены в сумме 1</w:t>
      </w:r>
      <w:r w:rsidR="006E2D5D">
        <w:t> </w:t>
      </w:r>
      <w:r>
        <w:t>570</w:t>
      </w:r>
      <w:r w:rsidR="006E2D5D">
        <w:t> </w:t>
      </w:r>
      <w:r>
        <w:t>240 тыс. руб.</w:t>
      </w:r>
      <w:r w:rsidR="009A0256">
        <w:t>,</w:t>
      </w:r>
      <w:r>
        <w:t xml:space="preserve"> или выше назначений 2016 года (690 175 тыс. руб.) в 2,3 раза, что было связано с запланированным расширением </w:t>
      </w:r>
      <w:r w:rsidR="009A0256">
        <w:t>ПКВН ПДД</w:t>
      </w:r>
      <w:r>
        <w:t xml:space="preserve">. Однако исполнение прогнозного показателя по </w:t>
      </w:r>
      <w:r w:rsidR="00F861D1">
        <w:t>штрафам</w:t>
      </w:r>
      <w:r>
        <w:t xml:space="preserve"> в 2017 </w:t>
      </w:r>
      <w:r w:rsidRPr="00223A33">
        <w:t>году составило 697</w:t>
      </w:r>
      <w:r w:rsidR="009A0256" w:rsidRPr="00223A33">
        <w:t> </w:t>
      </w:r>
      <w:r w:rsidRPr="00223A33">
        <w:t>089,5 тыс. руб., или 44,3</w:t>
      </w:r>
      <w:r w:rsidR="006E2D5D" w:rsidRPr="00223A33">
        <w:t xml:space="preserve"> %, что </w:t>
      </w:r>
      <w:r w:rsidRPr="00223A33">
        <w:rPr>
          <w:szCs w:val="20"/>
        </w:rPr>
        <w:t xml:space="preserve">связано с </w:t>
      </w:r>
      <w:proofErr w:type="spellStart"/>
      <w:r w:rsidRPr="00223A33">
        <w:rPr>
          <w:szCs w:val="20"/>
        </w:rPr>
        <w:t>нереалистичност</w:t>
      </w:r>
      <w:r w:rsidR="006E2D5D" w:rsidRPr="00223A33">
        <w:rPr>
          <w:szCs w:val="20"/>
        </w:rPr>
        <w:t>ью</w:t>
      </w:r>
      <w:proofErr w:type="spellEnd"/>
      <w:r w:rsidR="006E2D5D" w:rsidRPr="00223A33">
        <w:rPr>
          <w:szCs w:val="20"/>
        </w:rPr>
        <w:t xml:space="preserve"> прогнозирования</w:t>
      </w:r>
      <w:r w:rsidRPr="00223A33">
        <w:rPr>
          <w:szCs w:val="20"/>
        </w:rPr>
        <w:t>. Как показывает практика 2018 года</w:t>
      </w:r>
      <w:r w:rsidR="00BA3984" w:rsidRPr="00223A33">
        <w:rPr>
          <w:szCs w:val="20"/>
        </w:rPr>
        <w:t>,</w:t>
      </w:r>
      <w:r w:rsidRPr="00223A33">
        <w:rPr>
          <w:szCs w:val="20"/>
        </w:rPr>
        <w:t xml:space="preserve"> при полностью функционирующей </w:t>
      </w:r>
      <w:r w:rsidR="009A0256" w:rsidRPr="00223A33">
        <w:t>ПКВН ПДД</w:t>
      </w:r>
      <w:r w:rsidR="009A0256" w:rsidRPr="00223A33">
        <w:rPr>
          <w:szCs w:val="20"/>
        </w:rPr>
        <w:t xml:space="preserve"> </w:t>
      </w:r>
      <w:r w:rsidRPr="00223A33">
        <w:rPr>
          <w:szCs w:val="20"/>
        </w:rPr>
        <w:t>доходы от штрафов составят порядка 1 200,0 тыс. руб. в год.</w:t>
      </w:r>
    </w:p>
    <w:p w:rsidR="001A1D38" w:rsidRDefault="001A1D38" w:rsidP="0047286C">
      <w:pPr>
        <w:autoSpaceDE w:val="0"/>
        <w:autoSpaceDN w:val="0"/>
        <w:adjustRightInd w:val="0"/>
        <w:ind w:firstLine="567"/>
        <w:jc w:val="both"/>
      </w:pPr>
      <w:r>
        <w:t xml:space="preserve">На 2018 год прогнозные назначения по </w:t>
      </w:r>
      <w:r w:rsidR="006E2D5D">
        <w:t>штрафам</w:t>
      </w:r>
      <w:r>
        <w:t xml:space="preserve"> по сравнению с 2017 годом уменьшены до 1 265 230 тыс. руб., исполнение их по состоянию на 01.1</w:t>
      </w:r>
      <w:r w:rsidR="00AD47EC">
        <w:t>1</w:t>
      </w:r>
      <w:r>
        <w:t xml:space="preserve">.2018 составило </w:t>
      </w:r>
      <w:r w:rsidR="00AD47EC">
        <w:t>1 023 776,5</w:t>
      </w:r>
      <w:r>
        <w:t xml:space="preserve"> тыс. руб., что больше поступлений 2017 года на </w:t>
      </w:r>
      <w:r w:rsidR="00AD47EC">
        <w:t>46,9</w:t>
      </w:r>
      <w:r w:rsidR="00DC5549">
        <w:t>%</w:t>
      </w:r>
      <w:r>
        <w:t xml:space="preserve"> в связи </w:t>
      </w:r>
      <w:r w:rsidR="009A0256">
        <w:t>с</w:t>
      </w:r>
      <w:r>
        <w:t xml:space="preserve"> увеличение</w:t>
      </w:r>
      <w:r w:rsidR="009A0256">
        <w:t>м</w:t>
      </w:r>
      <w:r>
        <w:t xml:space="preserve"> количества эксплуатируемых КФВФ и периода их эксплуатации.</w:t>
      </w:r>
    </w:p>
    <w:p w:rsidR="001A1D38" w:rsidRDefault="001A1D38" w:rsidP="001A1D38">
      <w:pPr>
        <w:autoSpaceDE w:val="0"/>
        <w:autoSpaceDN w:val="0"/>
        <w:adjustRightInd w:val="0"/>
        <w:ind w:firstLine="708"/>
        <w:jc w:val="both"/>
      </w:pPr>
      <w:r>
        <w:t>Информация о сумм</w:t>
      </w:r>
      <w:r w:rsidR="00F861D1">
        <w:t>ах поступивших доходов от</w:t>
      </w:r>
      <w:r>
        <w:t xml:space="preserve"> штрафов за период 2014 год - 9 месяцев 2018 года приведена </w:t>
      </w:r>
      <w:r w:rsidRPr="00671101">
        <w:t xml:space="preserve">в </w:t>
      </w:r>
      <w:r w:rsidR="00F861D1">
        <w:t>диаграмме</w:t>
      </w:r>
      <w:r w:rsidRPr="00671101">
        <w:t>.</w:t>
      </w:r>
    </w:p>
    <w:p w:rsidR="00F861D1" w:rsidRDefault="004E78FB" w:rsidP="004E78FB">
      <w:pPr>
        <w:autoSpaceDE w:val="0"/>
        <w:autoSpaceDN w:val="0"/>
        <w:adjustRightInd w:val="0"/>
        <w:jc w:val="both"/>
      </w:pPr>
      <w:r w:rsidRPr="000D1D26">
        <w:rPr>
          <w:noProof/>
          <w:bdr w:val="double" w:sz="4" w:space="0" w:color="auto"/>
        </w:rPr>
        <w:drawing>
          <wp:inline distT="0" distB="0" distL="0" distR="0">
            <wp:extent cx="5918200" cy="1738009"/>
            <wp:effectExtent l="0" t="0" r="0" b="0"/>
            <wp:docPr id="23"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1D38" w:rsidRDefault="001A1D38" w:rsidP="001A1D38">
      <w:pPr>
        <w:autoSpaceDE w:val="0"/>
        <w:autoSpaceDN w:val="0"/>
        <w:adjustRightInd w:val="0"/>
        <w:ind w:firstLine="708"/>
        <w:jc w:val="both"/>
      </w:pPr>
      <w:r>
        <w:t xml:space="preserve">В 2017 году и за 9 месяцев 2018 года наблюдается продолжающееся увеличение объёма </w:t>
      </w:r>
      <w:r w:rsidR="00FF28C4">
        <w:t>поступивших</w:t>
      </w:r>
      <w:r>
        <w:t xml:space="preserve"> штрафов </w:t>
      </w:r>
      <w:r w:rsidR="008F24F6">
        <w:t>–</w:t>
      </w:r>
      <w:r>
        <w:t xml:space="preserve"> </w:t>
      </w:r>
      <w:r w:rsidR="008F24F6">
        <w:t xml:space="preserve">по оценке в 2018 году в областной бюджет поступит более 1 200 000,0 тыс. руб., что </w:t>
      </w:r>
      <w:r>
        <w:t>превыш</w:t>
      </w:r>
      <w:r w:rsidR="006C072B">
        <w:t>а</w:t>
      </w:r>
      <w:r w:rsidR="003855CD">
        <w:t>е</w:t>
      </w:r>
      <w:r>
        <w:t xml:space="preserve">т показатели 2016 года </w:t>
      </w:r>
      <w:r w:rsidR="00FF28C4">
        <w:t xml:space="preserve">на </w:t>
      </w:r>
      <w:r w:rsidR="008F24F6">
        <w:t>82,9</w:t>
      </w:r>
      <w:r w:rsidR="00FF28C4">
        <w:t xml:space="preserve"> процента</w:t>
      </w:r>
      <w:r>
        <w:t>. Рос</w:t>
      </w:r>
      <w:r w:rsidR="00AD47EC">
        <w:t>т</w:t>
      </w:r>
      <w:r>
        <w:t xml:space="preserve"> общего объёма </w:t>
      </w:r>
      <w:r w:rsidR="00FF28C4">
        <w:t>рассматриваемых доходов</w:t>
      </w:r>
      <w:r>
        <w:t xml:space="preserve"> происходит за счёт роста нарушений, выявленных </w:t>
      </w:r>
      <w:r w:rsidR="00FF28C4">
        <w:t xml:space="preserve">с помощью </w:t>
      </w:r>
      <w:r>
        <w:t>КФВФ</w:t>
      </w:r>
      <w:r w:rsidR="004E1D32">
        <w:t>. По оценке в 2018 году по сравнению с 2016 годом рост составит 2,</w:t>
      </w:r>
      <w:r w:rsidR="00AD47EC">
        <w:t>7</w:t>
      </w:r>
      <w:r w:rsidR="004E1D32">
        <w:t xml:space="preserve"> раза с 3</w:t>
      </w:r>
      <w:r w:rsidR="00AD47EC">
        <w:t>5</w:t>
      </w:r>
      <w:r w:rsidR="004E1D32">
        <w:t>3,</w:t>
      </w:r>
      <w:r w:rsidR="00AD47EC">
        <w:t>1</w:t>
      </w:r>
      <w:r w:rsidR="004E1D32">
        <w:t xml:space="preserve"> до 945,3 млн. руб</w:t>
      </w:r>
      <w:r>
        <w:t>. При этом наблюдается снижени</w:t>
      </w:r>
      <w:r w:rsidR="00AD47EC">
        <w:t>е</w:t>
      </w:r>
      <w:r>
        <w:t xml:space="preserve"> объёмов </w:t>
      </w:r>
      <w:r w:rsidR="008F24F6">
        <w:t xml:space="preserve">поступивших </w:t>
      </w:r>
      <w:r>
        <w:t>штрафов</w:t>
      </w:r>
      <w:r w:rsidR="00FF28C4">
        <w:t>, наложенных</w:t>
      </w:r>
      <w:r w:rsidR="00AD47EC">
        <w:t xml:space="preserve"> без применения КФВФ, </w:t>
      </w:r>
      <w:r>
        <w:t xml:space="preserve">– по оценке показатель 2018 года будет меньше объёма 2017 года на </w:t>
      </w:r>
      <w:r w:rsidR="00FF28C4">
        <w:t>16,1</w:t>
      </w:r>
      <w:r>
        <w:t xml:space="preserve"> процента.</w:t>
      </w:r>
    </w:p>
    <w:p w:rsidR="008F24F6" w:rsidRDefault="004A6457" w:rsidP="004A6457">
      <w:pPr>
        <w:autoSpaceDE w:val="0"/>
        <w:autoSpaceDN w:val="0"/>
        <w:adjustRightInd w:val="0"/>
        <w:ind w:firstLine="540"/>
        <w:jc w:val="both"/>
        <w:outlineLvl w:val="0"/>
      </w:pPr>
      <w:r>
        <w:rPr>
          <w:bCs/>
        </w:rPr>
        <w:t xml:space="preserve">В связи с введением с 01.01.2016 </w:t>
      </w:r>
      <w:r>
        <w:t>возможности уплаты штрафов</w:t>
      </w:r>
      <w:r>
        <w:rPr>
          <w:bCs/>
        </w:rPr>
        <w:t xml:space="preserve"> с 50%-ной скидкой при условии оплаты в течение 20 дней п</w:t>
      </w:r>
      <w:r w:rsidR="008F24F6">
        <w:t>олноту поступления доходов от штрафо</w:t>
      </w:r>
      <w:r w:rsidR="00AD47EC">
        <w:t>в</w:t>
      </w:r>
      <w:r w:rsidR="008F24F6">
        <w:t xml:space="preserve"> наиболее объективно характеризуют показатели количества вынесенных и исполненных постановлений о привлечении к ответственности за нарушение ПДД.</w:t>
      </w:r>
    </w:p>
    <w:p w:rsidR="003855CD" w:rsidRDefault="004E78FB" w:rsidP="005E67AC">
      <w:pPr>
        <w:autoSpaceDE w:val="0"/>
        <w:autoSpaceDN w:val="0"/>
        <w:adjustRightInd w:val="0"/>
        <w:jc w:val="center"/>
      </w:pPr>
      <w:r w:rsidRPr="000D1D26">
        <w:rPr>
          <w:noProof/>
          <w:bdr w:val="double" w:sz="4" w:space="0" w:color="auto"/>
        </w:rPr>
        <w:drawing>
          <wp:inline distT="0" distB="0" distL="0" distR="0">
            <wp:extent cx="5918200" cy="2135825"/>
            <wp:effectExtent l="0" t="0" r="0" b="0"/>
            <wp:docPr id="2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24F6" w:rsidRPr="00C306B0" w:rsidRDefault="008F24F6" w:rsidP="008F24F6">
      <w:pPr>
        <w:autoSpaceDE w:val="0"/>
        <w:autoSpaceDN w:val="0"/>
        <w:adjustRightInd w:val="0"/>
        <w:jc w:val="both"/>
        <w:rPr>
          <w:sz w:val="16"/>
          <w:szCs w:val="16"/>
        </w:rPr>
      </w:pPr>
    </w:p>
    <w:p w:rsidR="008F24F6" w:rsidRDefault="006D53EE" w:rsidP="001A1D38">
      <w:pPr>
        <w:autoSpaceDE w:val="0"/>
        <w:autoSpaceDN w:val="0"/>
        <w:adjustRightInd w:val="0"/>
        <w:ind w:firstLine="708"/>
        <w:jc w:val="both"/>
      </w:pPr>
      <w:r>
        <w:t xml:space="preserve">В исследуемом периоде </w:t>
      </w:r>
      <w:proofErr w:type="spellStart"/>
      <w:r>
        <w:t>исполн</w:t>
      </w:r>
      <w:r w:rsidR="004E78FB">
        <w:t>яемо</w:t>
      </w:r>
      <w:r w:rsidR="00AD47EC">
        <w:t>с</w:t>
      </w:r>
      <w:r w:rsidR="004E78FB">
        <w:t>ть</w:t>
      </w:r>
      <w:proofErr w:type="spellEnd"/>
      <w:r>
        <w:t xml:space="preserve"> постановлений растёт и достигла по итогам 9 месяцев 2018 года в целом 90,3 процента. </w:t>
      </w:r>
      <w:proofErr w:type="spellStart"/>
      <w:r>
        <w:t>Исполн</w:t>
      </w:r>
      <w:r w:rsidR="004E78FB">
        <w:t>яе</w:t>
      </w:r>
      <w:r>
        <w:t>мость</w:t>
      </w:r>
      <w:proofErr w:type="spellEnd"/>
      <w:r>
        <w:t xml:space="preserve"> постановлений по нарушениям, выявленным с помощью КФВФ</w:t>
      </w:r>
      <w:r w:rsidR="004E78FB">
        <w:t>,</w:t>
      </w:r>
      <w:r>
        <w:t xml:space="preserve"> составила 91,4 процента.</w:t>
      </w:r>
    </w:p>
    <w:p w:rsidR="001A1D38" w:rsidRDefault="001A1D38" w:rsidP="001A1D38">
      <w:pPr>
        <w:ind w:firstLine="708"/>
        <w:jc w:val="both"/>
      </w:pPr>
      <w:r>
        <w:t>Информация</w:t>
      </w:r>
      <w:r w:rsidRPr="005124B6">
        <w:t xml:space="preserve"> </w:t>
      </w:r>
      <w:r>
        <w:t xml:space="preserve">о количестве вынесенных постановлений </w:t>
      </w:r>
      <w:r w:rsidR="006D53EE">
        <w:t>за</w:t>
      </w:r>
      <w:r>
        <w:t xml:space="preserve"> нарушения</w:t>
      </w:r>
      <w:r w:rsidRPr="009A2E47">
        <w:t xml:space="preserve"> </w:t>
      </w:r>
      <w:r w:rsidRPr="005124B6">
        <w:t>правил дорожного движения</w:t>
      </w:r>
      <w:r>
        <w:t xml:space="preserve">, выявленным </w:t>
      </w:r>
      <w:r w:rsidR="006D53EE">
        <w:t xml:space="preserve">с помощью </w:t>
      </w:r>
      <w:r>
        <w:t xml:space="preserve">КФВФ, по видам камер </w:t>
      </w:r>
      <w:r w:rsidRPr="005124B6">
        <w:t>за 2014</w:t>
      </w:r>
      <w:r>
        <w:t xml:space="preserve"> год - </w:t>
      </w:r>
      <w:r w:rsidRPr="005124B6">
        <w:t>9 месяцев 2018 года</w:t>
      </w:r>
      <w:r>
        <w:t xml:space="preserve"> представлена в таблице.</w:t>
      </w:r>
    </w:p>
    <w:p w:rsidR="008A44F2" w:rsidRDefault="008A44F2" w:rsidP="001A1D38">
      <w:pPr>
        <w:ind w:firstLine="708"/>
        <w:jc w:val="both"/>
      </w:pPr>
    </w:p>
    <w:tbl>
      <w:tblPr>
        <w:tblW w:w="911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95"/>
        <w:gridCol w:w="884"/>
        <w:gridCol w:w="709"/>
        <w:gridCol w:w="709"/>
        <w:gridCol w:w="708"/>
        <w:gridCol w:w="833"/>
        <w:gridCol w:w="976"/>
      </w:tblGrid>
      <w:tr w:rsidR="00D23019" w:rsidRPr="0049278C" w:rsidTr="005E67AC">
        <w:trPr>
          <w:jc w:val="center"/>
        </w:trPr>
        <w:tc>
          <w:tcPr>
            <w:tcW w:w="4295" w:type="dxa"/>
            <w:tcBorders>
              <w:top w:val="double" w:sz="4" w:space="0" w:color="auto"/>
              <w:bottom w:val="double" w:sz="4" w:space="0" w:color="auto"/>
            </w:tcBorders>
            <w:shd w:val="clear" w:color="auto" w:fill="EAF1DD"/>
            <w:vAlign w:val="center"/>
          </w:tcPr>
          <w:p w:rsidR="00D23019" w:rsidRPr="0049278C" w:rsidRDefault="00D23019" w:rsidP="001A1D38">
            <w:pPr>
              <w:jc w:val="center"/>
              <w:rPr>
                <w:b/>
                <w:color w:val="000000"/>
                <w:sz w:val="20"/>
                <w:szCs w:val="20"/>
              </w:rPr>
            </w:pPr>
            <w:r w:rsidRPr="0049278C">
              <w:rPr>
                <w:b/>
                <w:color w:val="000000"/>
                <w:sz w:val="20"/>
                <w:szCs w:val="20"/>
              </w:rPr>
              <w:t>Наименование показателя</w:t>
            </w:r>
          </w:p>
        </w:tc>
        <w:tc>
          <w:tcPr>
            <w:tcW w:w="884" w:type="dxa"/>
            <w:tcBorders>
              <w:top w:val="double" w:sz="4" w:space="0" w:color="auto"/>
              <w:bottom w:val="double" w:sz="4" w:space="0" w:color="auto"/>
            </w:tcBorders>
            <w:shd w:val="clear" w:color="auto" w:fill="EAF1DD"/>
            <w:vAlign w:val="center"/>
          </w:tcPr>
          <w:p w:rsidR="00D23019" w:rsidRPr="0049278C" w:rsidRDefault="00D23019" w:rsidP="001A1D38">
            <w:pPr>
              <w:jc w:val="center"/>
              <w:rPr>
                <w:b/>
                <w:sz w:val="20"/>
                <w:szCs w:val="20"/>
              </w:rPr>
            </w:pPr>
            <w:r w:rsidRPr="0049278C">
              <w:rPr>
                <w:b/>
                <w:sz w:val="20"/>
                <w:szCs w:val="20"/>
              </w:rPr>
              <w:t>Ед. изм.</w:t>
            </w:r>
          </w:p>
        </w:tc>
        <w:tc>
          <w:tcPr>
            <w:tcW w:w="709" w:type="dxa"/>
            <w:tcBorders>
              <w:top w:val="double" w:sz="4" w:space="0" w:color="auto"/>
              <w:bottom w:val="double" w:sz="4" w:space="0" w:color="auto"/>
            </w:tcBorders>
            <w:shd w:val="clear" w:color="auto" w:fill="EAF1DD"/>
            <w:vAlign w:val="center"/>
          </w:tcPr>
          <w:p w:rsidR="00D23019" w:rsidRPr="0049278C" w:rsidRDefault="00D23019" w:rsidP="001A1D38">
            <w:pPr>
              <w:autoSpaceDE w:val="0"/>
              <w:autoSpaceDN w:val="0"/>
              <w:adjustRightInd w:val="0"/>
              <w:jc w:val="center"/>
              <w:rPr>
                <w:b/>
                <w:color w:val="000000"/>
                <w:sz w:val="20"/>
                <w:szCs w:val="20"/>
              </w:rPr>
            </w:pPr>
            <w:r w:rsidRPr="0049278C">
              <w:rPr>
                <w:b/>
                <w:color w:val="000000"/>
                <w:sz w:val="20"/>
                <w:szCs w:val="20"/>
              </w:rPr>
              <w:t>2014</w:t>
            </w:r>
          </w:p>
        </w:tc>
        <w:tc>
          <w:tcPr>
            <w:tcW w:w="709" w:type="dxa"/>
            <w:tcBorders>
              <w:top w:val="double" w:sz="4" w:space="0" w:color="auto"/>
              <w:bottom w:val="double" w:sz="4" w:space="0" w:color="auto"/>
            </w:tcBorders>
            <w:shd w:val="clear" w:color="auto" w:fill="EAF1DD"/>
            <w:vAlign w:val="center"/>
          </w:tcPr>
          <w:p w:rsidR="00D23019" w:rsidRPr="0049278C" w:rsidRDefault="00D23019" w:rsidP="001A1D38">
            <w:pPr>
              <w:autoSpaceDE w:val="0"/>
              <w:autoSpaceDN w:val="0"/>
              <w:adjustRightInd w:val="0"/>
              <w:jc w:val="center"/>
              <w:rPr>
                <w:b/>
                <w:color w:val="000000"/>
                <w:sz w:val="20"/>
                <w:szCs w:val="20"/>
              </w:rPr>
            </w:pPr>
            <w:r w:rsidRPr="0049278C">
              <w:rPr>
                <w:b/>
                <w:color w:val="000000"/>
                <w:sz w:val="20"/>
                <w:szCs w:val="20"/>
              </w:rPr>
              <w:t>2015</w:t>
            </w:r>
          </w:p>
        </w:tc>
        <w:tc>
          <w:tcPr>
            <w:tcW w:w="708" w:type="dxa"/>
            <w:tcBorders>
              <w:top w:val="double" w:sz="4" w:space="0" w:color="auto"/>
              <w:bottom w:val="double" w:sz="4" w:space="0" w:color="auto"/>
            </w:tcBorders>
            <w:shd w:val="clear" w:color="auto" w:fill="EAF1DD"/>
            <w:vAlign w:val="center"/>
          </w:tcPr>
          <w:p w:rsidR="00D23019" w:rsidRPr="0049278C" w:rsidRDefault="00D23019" w:rsidP="001A1D38">
            <w:pPr>
              <w:autoSpaceDE w:val="0"/>
              <w:autoSpaceDN w:val="0"/>
              <w:adjustRightInd w:val="0"/>
              <w:jc w:val="center"/>
              <w:rPr>
                <w:b/>
                <w:color w:val="000000"/>
                <w:sz w:val="20"/>
                <w:szCs w:val="20"/>
              </w:rPr>
            </w:pPr>
            <w:r w:rsidRPr="0049278C">
              <w:rPr>
                <w:b/>
                <w:color w:val="000000"/>
                <w:sz w:val="20"/>
                <w:szCs w:val="20"/>
              </w:rPr>
              <w:t>2016</w:t>
            </w:r>
          </w:p>
        </w:tc>
        <w:tc>
          <w:tcPr>
            <w:tcW w:w="833" w:type="dxa"/>
            <w:tcBorders>
              <w:top w:val="double" w:sz="4" w:space="0" w:color="auto"/>
              <w:bottom w:val="double" w:sz="4" w:space="0" w:color="auto"/>
            </w:tcBorders>
            <w:shd w:val="clear" w:color="auto" w:fill="EAF1DD"/>
            <w:vAlign w:val="center"/>
          </w:tcPr>
          <w:p w:rsidR="00D23019" w:rsidRPr="0049278C" w:rsidRDefault="00D23019" w:rsidP="001A1D38">
            <w:pPr>
              <w:autoSpaceDE w:val="0"/>
              <w:autoSpaceDN w:val="0"/>
              <w:adjustRightInd w:val="0"/>
              <w:jc w:val="center"/>
              <w:rPr>
                <w:b/>
                <w:color w:val="000000"/>
                <w:sz w:val="20"/>
                <w:szCs w:val="20"/>
              </w:rPr>
            </w:pPr>
            <w:r w:rsidRPr="0049278C">
              <w:rPr>
                <w:b/>
                <w:color w:val="000000"/>
                <w:sz w:val="20"/>
                <w:szCs w:val="20"/>
              </w:rPr>
              <w:t>2017</w:t>
            </w:r>
          </w:p>
        </w:tc>
        <w:tc>
          <w:tcPr>
            <w:tcW w:w="976" w:type="dxa"/>
            <w:tcBorders>
              <w:top w:val="double" w:sz="4" w:space="0" w:color="auto"/>
              <w:bottom w:val="double" w:sz="4" w:space="0" w:color="auto"/>
            </w:tcBorders>
            <w:shd w:val="clear" w:color="auto" w:fill="EAF1DD"/>
            <w:vAlign w:val="center"/>
          </w:tcPr>
          <w:p w:rsidR="00D23019" w:rsidRPr="0049278C" w:rsidRDefault="00D23019" w:rsidP="001A1D38">
            <w:pPr>
              <w:autoSpaceDE w:val="0"/>
              <w:autoSpaceDN w:val="0"/>
              <w:adjustRightInd w:val="0"/>
              <w:jc w:val="center"/>
              <w:rPr>
                <w:b/>
                <w:color w:val="000000"/>
                <w:sz w:val="20"/>
                <w:szCs w:val="20"/>
              </w:rPr>
            </w:pPr>
            <w:r w:rsidRPr="0049278C">
              <w:rPr>
                <w:b/>
                <w:color w:val="000000"/>
                <w:sz w:val="20"/>
                <w:szCs w:val="20"/>
              </w:rPr>
              <w:t>9 мес. 2018</w:t>
            </w:r>
          </w:p>
        </w:tc>
      </w:tr>
      <w:tr w:rsidR="00D23019" w:rsidRPr="0049278C" w:rsidTr="005E67AC">
        <w:trPr>
          <w:trHeight w:val="258"/>
          <w:jc w:val="center"/>
        </w:trPr>
        <w:tc>
          <w:tcPr>
            <w:tcW w:w="4295" w:type="dxa"/>
            <w:vAlign w:val="center"/>
          </w:tcPr>
          <w:p w:rsidR="00D23019" w:rsidRPr="0049278C" w:rsidRDefault="00D23019" w:rsidP="001A1D38">
            <w:pPr>
              <w:rPr>
                <w:b/>
                <w:sz w:val="20"/>
                <w:szCs w:val="20"/>
              </w:rPr>
            </w:pPr>
            <w:r>
              <w:rPr>
                <w:b/>
                <w:sz w:val="20"/>
                <w:szCs w:val="20"/>
              </w:rPr>
              <w:t>Рубежей КФВФ</w:t>
            </w:r>
            <w:r w:rsidRPr="0049278C">
              <w:rPr>
                <w:b/>
                <w:sz w:val="20"/>
                <w:szCs w:val="20"/>
              </w:rPr>
              <w:t xml:space="preserve"> на конец года</w:t>
            </w:r>
          </w:p>
        </w:tc>
        <w:tc>
          <w:tcPr>
            <w:tcW w:w="884" w:type="dxa"/>
            <w:vMerge w:val="restart"/>
            <w:vAlign w:val="center"/>
          </w:tcPr>
          <w:p w:rsidR="00D23019" w:rsidRPr="0049278C" w:rsidRDefault="00D23019" w:rsidP="001A1D38">
            <w:pPr>
              <w:jc w:val="center"/>
              <w:rPr>
                <w:sz w:val="20"/>
                <w:szCs w:val="20"/>
              </w:rPr>
            </w:pPr>
            <w:r w:rsidRPr="0049278C">
              <w:rPr>
                <w:sz w:val="20"/>
                <w:szCs w:val="20"/>
              </w:rPr>
              <w:t>шт.</w:t>
            </w:r>
          </w:p>
        </w:tc>
        <w:tc>
          <w:tcPr>
            <w:tcW w:w="709" w:type="dxa"/>
            <w:vAlign w:val="bottom"/>
          </w:tcPr>
          <w:p w:rsidR="00D23019" w:rsidRPr="00F059E4" w:rsidRDefault="00D23019" w:rsidP="001A1D38">
            <w:pPr>
              <w:jc w:val="right"/>
              <w:rPr>
                <w:b/>
                <w:sz w:val="20"/>
                <w:szCs w:val="20"/>
              </w:rPr>
            </w:pPr>
            <w:r w:rsidRPr="00F059E4">
              <w:rPr>
                <w:b/>
                <w:sz w:val="20"/>
                <w:szCs w:val="20"/>
              </w:rPr>
              <w:t>80</w:t>
            </w:r>
          </w:p>
        </w:tc>
        <w:tc>
          <w:tcPr>
            <w:tcW w:w="709" w:type="dxa"/>
            <w:vAlign w:val="bottom"/>
          </w:tcPr>
          <w:p w:rsidR="00D23019" w:rsidRPr="00F059E4" w:rsidRDefault="00D23019" w:rsidP="001A1D38">
            <w:pPr>
              <w:jc w:val="right"/>
              <w:rPr>
                <w:b/>
                <w:sz w:val="20"/>
                <w:szCs w:val="20"/>
              </w:rPr>
            </w:pPr>
            <w:r w:rsidRPr="00F059E4">
              <w:rPr>
                <w:b/>
                <w:sz w:val="20"/>
                <w:szCs w:val="20"/>
              </w:rPr>
              <w:t>85</w:t>
            </w:r>
          </w:p>
        </w:tc>
        <w:tc>
          <w:tcPr>
            <w:tcW w:w="708" w:type="dxa"/>
            <w:vAlign w:val="bottom"/>
          </w:tcPr>
          <w:p w:rsidR="00D23019" w:rsidRPr="00F059E4" w:rsidRDefault="00D23019" w:rsidP="001A1D38">
            <w:pPr>
              <w:jc w:val="right"/>
              <w:rPr>
                <w:b/>
                <w:sz w:val="20"/>
                <w:szCs w:val="20"/>
              </w:rPr>
            </w:pPr>
            <w:r w:rsidRPr="00F059E4">
              <w:rPr>
                <w:b/>
                <w:sz w:val="20"/>
                <w:szCs w:val="20"/>
              </w:rPr>
              <w:t>94</w:t>
            </w:r>
          </w:p>
        </w:tc>
        <w:tc>
          <w:tcPr>
            <w:tcW w:w="833" w:type="dxa"/>
            <w:vAlign w:val="bottom"/>
          </w:tcPr>
          <w:p w:rsidR="00D23019" w:rsidRPr="00F059E4" w:rsidRDefault="00D23019" w:rsidP="001A1D38">
            <w:pPr>
              <w:jc w:val="right"/>
              <w:rPr>
                <w:b/>
                <w:sz w:val="20"/>
                <w:szCs w:val="20"/>
              </w:rPr>
            </w:pPr>
            <w:r w:rsidRPr="00F059E4">
              <w:rPr>
                <w:b/>
                <w:sz w:val="20"/>
                <w:szCs w:val="20"/>
              </w:rPr>
              <w:t>330</w:t>
            </w:r>
          </w:p>
        </w:tc>
        <w:tc>
          <w:tcPr>
            <w:tcW w:w="976" w:type="dxa"/>
            <w:vAlign w:val="bottom"/>
          </w:tcPr>
          <w:p w:rsidR="00D23019" w:rsidRPr="00F059E4" w:rsidRDefault="00D23019" w:rsidP="001A1D38">
            <w:pPr>
              <w:jc w:val="right"/>
              <w:rPr>
                <w:b/>
                <w:sz w:val="20"/>
                <w:szCs w:val="20"/>
              </w:rPr>
            </w:pPr>
            <w:r w:rsidRPr="00F059E4">
              <w:rPr>
                <w:b/>
                <w:sz w:val="20"/>
                <w:szCs w:val="20"/>
              </w:rPr>
              <w:t>329</w:t>
            </w:r>
          </w:p>
        </w:tc>
      </w:tr>
      <w:tr w:rsidR="00D23019" w:rsidRPr="0049278C" w:rsidTr="005E67AC">
        <w:trPr>
          <w:jc w:val="center"/>
        </w:trPr>
        <w:tc>
          <w:tcPr>
            <w:tcW w:w="4295" w:type="dxa"/>
            <w:vAlign w:val="center"/>
          </w:tcPr>
          <w:p w:rsidR="00D23019" w:rsidRPr="0049278C" w:rsidRDefault="00D23019" w:rsidP="001A1D38">
            <w:pPr>
              <w:rPr>
                <w:sz w:val="20"/>
                <w:szCs w:val="20"/>
              </w:rPr>
            </w:pPr>
            <w:r w:rsidRPr="0049278C">
              <w:rPr>
                <w:i/>
                <w:sz w:val="20"/>
                <w:szCs w:val="20"/>
              </w:rPr>
              <w:t>Стационарные</w:t>
            </w:r>
            <w:r w:rsidRPr="0049278C">
              <w:rPr>
                <w:sz w:val="20"/>
                <w:szCs w:val="20"/>
              </w:rPr>
              <w:t xml:space="preserve"> </w:t>
            </w:r>
          </w:p>
        </w:tc>
        <w:tc>
          <w:tcPr>
            <w:tcW w:w="884" w:type="dxa"/>
            <w:vMerge/>
            <w:vAlign w:val="center"/>
          </w:tcPr>
          <w:p w:rsidR="00D23019" w:rsidRPr="0049278C" w:rsidRDefault="00D23019" w:rsidP="001A1D38">
            <w:pPr>
              <w:jc w:val="center"/>
              <w:rPr>
                <w:sz w:val="20"/>
                <w:szCs w:val="20"/>
              </w:rPr>
            </w:pPr>
          </w:p>
        </w:tc>
        <w:tc>
          <w:tcPr>
            <w:tcW w:w="709" w:type="dxa"/>
            <w:vAlign w:val="center"/>
          </w:tcPr>
          <w:p w:rsidR="00D23019" w:rsidRPr="00F059E4" w:rsidRDefault="00D23019" w:rsidP="001A1D38">
            <w:pPr>
              <w:jc w:val="right"/>
              <w:rPr>
                <w:sz w:val="20"/>
                <w:szCs w:val="20"/>
              </w:rPr>
            </w:pPr>
            <w:r w:rsidRPr="00F059E4">
              <w:rPr>
                <w:sz w:val="20"/>
                <w:szCs w:val="20"/>
              </w:rPr>
              <w:t>52</w:t>
            </w:r>
          </w:p>
        </w:tc>
        <w:tc>
          <w:tcPr>
            <w:tcW w:w="709" w:type="dxa"/>
          </w:tcPr>
          <w:p w:rsidR="00D23019" w:rsidRPr="00F059E4" w:rsidRDefault="00D23019" w:rsidP="001A1D38">
            <w:pPr>
              <w:jc w:val="right"/>
              <w:rPr>
                <w:sz w:val="20"/>
                <w:szCs w:val="20"/>
              </w:rPr>
            </w:pPr>
            <w:r w:rsidRPr="00F059E4">
              <w:rPr>
                <w:sz w:val="20"/>
                <w:szCs w:val="20"/>
              </w:rPr>
              <w:t>43</w:t>
            </w:r>
          </w:p>
        </w:tc>
        <w:tc>
          <w:tcPr>
            <w:tcW w:w="708" w:type="dxa"/>
          </w:tcPr>
          <w:p w:rsidR="00D23019" w:rsidRPr="00F059E4" w:rsidRDefault="00D23019" w:rsidP="001A1D38">
            <w:pPr>
              <w:jc w:val="right"/>
              <w:rPr>
                <w:sz w:val="20"/>
                <w:szCs w:val="20"/>
              </w:rPr>
            </w:pPr>
            <w:r w:rsidRPr="00F059E4">
              <w:rPr>
                <w:sz w:val="20"/>
                <w:szCs w:val="20"/>
              </w:rPr>
              <w:t>49</w:t>
            </w:r>
          </w:p>
        </w:tc>
        <w:tc>
          <w:tcPr>
            <w:tcW w:w="833" w:type="dxa"/>
            <w:vAlign w:val="center"/>
          </w:tcPr>
          <w:p w:rsidR="00D23019" w:rsidRPr="00F059E4" w:rsidRDefault="00D23019" w:rsidP="001A1D38">
            <w:pPr>
              <w:jc w:val="right"/>
              <w:rPr>
                <w:sz w:val="20"/>
                <w:szCs w:val="20"/>
              </w:rPr>
            </w:pPr>
            <w:r w:rsidRPr="00F059E4">
              <w:rPr>
                <w:sz w:val="20"/>
                <w:szCs w:val="20"/>
              </w:rPr>
              <w:t>173</w:t>
            </w:r>
          </w:p>
        </w:tc>
        <w:tc>
          <w:tcPr>
            <w:tcW w:w="976" w:type="dxa"/>
            <w:vAlign w:val="center"/>
          </w:tcPr>
          <w:p w:rsidR="00D23019" w:rsidRPr="00F059E4" w:rsidRDefault="00D23019" w:rsidP="001A1D38">
            <w:pPr>
              <w:jc w:val="right"/>
              <w:rPr>
                <w:sz w:val="20"/>
                <w:szCs w:val="20"/>
              </w:rPr>
            </w:pPr>
            <w:r w:rsidRPr="00F059E4">
              <w:rPr>
                <w:sz w:val="20"/>
                <w:szCs w:val="20"/>
              </w:rPr>
              <w:t>173</w:t>
            </w:r>
          </w:p>
        </w:tc>
      </w:tr>
      <w:tr w:rsidR="00D23019" w:rsidRPr="0049278C" w:rsidTr="005E67AC">
        <w:trPr>
          <w:jc w:val="center"/>
        </w:trPr>
        <w:tc>
          <w:tcPr>
            <w:tcW w:w="4295" w:type="dxa"/>
            <w:vAlign w:val="center"/>
          </w:tcPr>
          <w:p w:rsidR="00D23019" w:rsidRPr="0049278C" w:rsidRDefault="00D23019" w:rsidP="006D53EE">
            <w:pPr>
              <w:rPr>
                <w:i/>
                <w:sz w:val="20"/>
                <w:szCs w:val="20"/>
              </w:rPr>
            </w:pPr>
            <w:r w:rsidRPr="0049278C">
              <w:rPr>
                <w:i/>
                <w:sz w:val="20"/>
                <w:szCs w:val="20"/>
              </w:rPr>
              <w:t xml:space="preserve">Стационарные на участок </w:t>
            </w:r>
          </w:p>
        </w:tc>
        <w:tc>
          <w:tcPr>
            <w:tcW w:w="884" w:type="dxa"/>
            <w:vMerge/>
            <w:vAlign w:val="center"/>
          </w:tcPr>
          <w:p w:rsidR="00D23019" w:rsidRPr="0049278C" w:rsidRDefault="00D23019" w:rsidP="001A1D38">
            <w:pPr>
              <w:jc w:val="center"/>
              <w:rPr>
                <w:sz w:val="20"/>
                <w:szCs w:val="20"/>
              </w:rPr>
            </w:pPr>
          </w:p>
        </w:tc>
        <w:tc>
          <w:tcPr>
            <w:tcW w:w="709" w:type="dxa"/>
            <w:vAlign w:val="center"/>
          </w:tcPr>
          <w:p w:rsidR="00D23019" w:rsidRPr="00F059E4" w:rsidRDefault="00D23019" w:rsidP="001A1D38">
            <w:pPr>
              <w:jc w:val="right"/>
              <w:rPr>
                <w:sz w:val="20"/>
                <w:szCs w:val="20"/>
              </w:rPr>
            </w:pPr>
            <w:r w:rsidRPr="00F059E4">
              <w:rPr>
                <w:sz w:val="20"/>
                <w:szCs w:val="20"/>
              </w:rPr>
              <w:t>-</w:t>
            </w:r>
          </w:p>
        </w:tc>
        <w:tc>
          <w:tcPr>
            <w:tcW w:w="709" w:type="dxa"/>
          </w:tcPr>
          <w:p w:rsidR="00D23019" w:rsidRPr="00F059E4" w:rsidRDefault="00D23019" w:rsidP="001A1D38">
            <w:pPr>
              <w:jc w:val="right"/>
              <w:rPr>
                <w:sz w:val="20"/>
                <w:szCs w:val="20"/>
              </w:rPr>
            </w:pPr>
            <w:r w:rsidRPr="00F059E4">
              <w:rPr>
                <w:sz w:val="20"/>
                <w:szCs w:val="20"/>
              </w:rPr>
              <w:t>-</w:t>
            </w:r>
          </w:p>
        </w:tc>
        <w:tc>
          <w:tcPr>
            <w:tcW w:w="708" w:type="dxa"/>
          </w:tcPr>
          <w:p w:rsidR="00D23019" w:rsidRPr="00F059E4" w:rsidRDefault="00D23019" w:rsidP="001A1D38">
            <w:pPr>
              <w:jc w:val="right"/>
              <w:rPr>
                <w:sz w:val="20"/>
                <w:szCs w:val="20"/>
              </w:rPr>
            </w:pPr>
            <w:r w:rsidRPr="00F059E4">
              <w:rPr>
                <w:sz w:val="20"/>
                <w:szCs w:val="20"/>
              </w:rPr>
              <w:t>1</w:t>
            </w:r>
          </w:p>
        </w:tc>
        <w:tc>
          <w:tcPr>
            <w:tcW w:w="833" w:type="dxa"/>
            <w:vAlign w:val="center"/>
          </w:tcPr>
          <w:p w:rsidR="00D23019" w:rsidRPr="00F059E4" w:rsidRDefault="00D23019" w:rsidP="001A1D38">
            <w:pPr>
              <w:jc w:val="right"/>
              <w:rPr>
                <w:sz w:val="20"/>
                <w:szCs w:val="20"/>
              </w:rPr>
            </w:pPr>
            <w:r w:rsidRPr="00F059E4">
              <w:rPr>
                <w:sz w:val="20"/>
                <w:szCs w:val="20"/>
              </w:rPr>
              <w:t>113</w:t>
            </w:r>
          </w:p>
        </w:tc>
        <w:tc>
          <w:tcPr>
            <w:tcW w:w="976" w:type="dxa"/>
            <w:vAlign w:val="center"/>
          </w:tcPr>
          <w:p w:rsidR="00D23019" w:rsidRPr="00F059E4" w:rsidRDefault="00D23019" w:rsidP="001A1D38">
            <w:pPr>
              <w:jc w:val="right"/>
              <w:rPr>
                <w:sz w:val="20"/>
                <w:szCs w:val="20"/>
              </w:rPr>
            </w:pPr>
            <w:r w:rsidRPr="00F059E4">
              <w:rPr>
                <w:sz w:val="20"/>
                <w:szCs w:val="20"/>
              </w:rPr>
              <w:t>113</w:t>
            </w:r>
          </w:p>
        </w:tc>
      </w:tr>
      <w:tr w:rsidR="00D23019" w:rsidRPr="0049278C" w:rsidTr="005E67AC">
        <w:trPr>
          <w:jc w:val="center"/>
        </w:trPr>
        <w:tc>
          <w:tcPr>
            <w:tcW w:w="4295" w:type="dxa"/>
            <w:vAlign w:val="center"/>
          </w:tcPr>
          <w:p w:rsidR="00D23019" w:rsidRPr="0049278C" w:rsidRDefault="00D23019" w:rsidP="001A1D38">
            <w:pPr>
              <w:rPr>
                <w:sz w:val="20"/>
                <w:szCs w:val="20"/>
              </w:rPr>
            </w:pPr>
            <w:r w:rsidRPr="0049278C">
              <w:rPr>
                <w:i/>
                <w:sz w:val="20"/>
                <w:szCs w:val="20"/>
              </w:rPr>
              <w:t>Пере</w:t>
            </w:r>
            <w:r>
              <w:rPr>
                <w:i/>
                <w:sz w:val="20"/>
                <w:szCs w:val="20"/>
              </w:rPr>
              <w:t>движные</w:t>
            </w:r>
          </w:p>
        </w:tc>
        <w:tc>
          <w:tcPr>
            <w:tcW w:w="884" w:type="dxa"/>
            <w:vMerge/>
            <w:vAlign w:val="center"/>
          </w:tcPr>
          <w:p w:rsidR="00D23019" w:rsidRPr="0049278C" w:rsidRDefault="00D23019" w:rsidP="001A1D38">
            <w:pPr>
              <w:jc w:val="center"/>
              <w:rPr>
                <w:sz w:val="20"/>
                <w:szCs w:val="20"/>
              </w:rPr>
            </w:pPr>
          </w:p>
        </w:tc>
        <w:tc>
          <w:tcPr>
            <w:tcW w:w="709" w:type="dxa"/>
            <w:vAlign w:val="center"/>
          </w:tcPr>
          <w:p w:rsidR="00D23019" w:rsidRPr="00F059E4" w:rsidRDefault="00D23019" w:rsidP="001A1D38">
            <w:pPr>
              <w:jc w:val="right"/>
              <w:rPr>
                <w:sz w:val="20"/>
                <w:szCs w:val="20"/>
              </w:rPr>
            </w:pPr>
            <w:r w:rsidRPr="00F059E4">
              <w:rPr>
                <w:sz w:val="20"/>
                <w:szCs w:val="20"/>
              </w:rPr>
              <w:t>28</w:t>
            </w:r>
          </w:p>
        </w:tc>
        <w:tc>
          <w:tcPr>
            <w:tcW w:w="709" w:type="dxa"/>
          </w:tcPr>
          <w:p w:rsidR="00D23019" w:rsidRPr="00F059E4" w:rsidRDefault="00D23019" w:rsidP="001A1D38">
            <w:pPr>
              <w:jc w:val="right"/>
              <w:rPr>
                <w:sz w:val="20"/>
                <w:szCs w:val="20"/>
              </w:rPr>
            </w:pPr>
            <w:r w:rsidRPr="00F059E4">
              <w:rPr>
                <w:sz w:val="20"/>
                <w:szCs w:val="20"/>
              </w:rPr>
              <w:t>41</w:t>
            </w:r>
          </w:p>
        </w:tc>
        <w:tc>
          <w:tcPr>
            <w:tcW w:w="708" w:type="dxa"/>
          </w:tcPr>
          <w:p w:rsidR="00D23019" w:rsidRPr="00F059E4" w:rsidRDefault="00D23019" w:rsidP="001A1D38">
            <w:pPr>
              <w:jc w:val="right"/>
              <w:rPr>
                <w:sz w:val="20"/>
                <w:szCs w:val="20"/>
              </w:rPr>
            </w:pPr>
            <w:r w:rsidRPr="00F059E4">
              <w:rPr>
                <w:sz w:val="20"/>
                <w:szCs w:val="20"/>
              </w:rPr>
              <w:t>41</w:t>
            </w:r>
          </w:p>
        </w:tc>
        <w:tc>
          <w:tcPr>
            <w:tcW w:w="833" w:type="dxa"/>
            <w:vAlign w:val="center"/>
          </w:tcPr>
          <w:p w:rsidR="00D23019" w:rsidRPr="00F059E4" w:rsidRDefault="00D23019" w:rsidP="001A1D38">
            <w:pPr>
              <w:jc w:val="right"/>
              <w:rPr>
                <w:sz w:val="20"/>
                <w:szCs w:val="20"/>
              </w:rPr>
            </w:pPr>
            <w:r w:rsidRPr="00F059E4">
              <w:rPr>
                <w:sz w:val="20"/>
                <w:szCs w:val="20"/>
              </w:rPr>
              <w:t>41</w:t>
            </w:r>
          </w:p>
        </w:tc>
        <w:tc>
          <w:tcPr>
            <w:tcW w:w="976" w:type="dxa"/>
            <w:vAlign w:val="center"/>
          </w:tcPr>
          <w:p w:rsidR="00D23019" w:rsidRPr="00F059E4" w:rsidRDefault="00D23019" w:rsidP="001A1D38">
            <w:pPr>
              <w:jc w:val="right"/>
              <w:rPr>
                <w:sz w:val="20"/>
                <w:szCs w:val="20"/>
              </w:rPr>
            </w:pPr>
            <w:r w:rsidRPr="00F059E4">
              <w:rPr>
                <w:sz w:val="20"/>
                <w:szCs w:val="20"/>
              </w:rPr>
              <w:t>41</w:t>
            </w:r>
          </w:p>
        </w:tc>
      </w:tr>
      <w:tr w:rsidR="00D23019" w:rsidRPr="0049278C" w:rsidTr="005E67AC">
        <w:trPr>
          <w:jc w:val="center"/>
        </w:trPr>
        <w:tc>
          <w:tcPr>
            <w:tcW w:w="4295" w:type="dxa"/>
            <w:vAlign w:val="center"/>
          </w:tcPr>
          <w:p w:rsidR="00D23019" w:rsidRPr="0049278C" w:rsidRDefault="00D23019" w:rsidP="005E67AC">
            <w:pPr>
              <w:rPr>
                <w:sz w:val="20"/>
                <w:szCs w:val="20"/>
              </w:rPr>
            </w:pPr>
            <w:r w:rsidRPr="0049278C">
              <w:rPr>
                <w:i/>
                <w:sz w:val="20"/>
                <w:szCs w:val="20"/>
              </w:rPr>
              <w:t>Мобильные</w:t>
            </w:r>
          </w:p>
        </w:tc>
        <w:tc>
          <w:tcPr>
            <w:tcW w:w="884" w:type="dxa"/>
            <w:vMerge/>
            <w:vAlign w:val="center"/>
          </w:tcPr>
          <w:p w:rsidR="00D23019" w:rsidRPr="0049278C" w:rsidRDefault="00D23019" w:rsidP="001A1D38">
            <w:pPr>
              <w:jc w:val="center"/>
              <w:rPr>
                <w:sz w:val="20"/>
                <w:szCs w:val="20"/>
              </w:rPr>
            </w:pPr>
          </w:p>
        </w:tc>
        <w:tc>
          <w:tcPr>
            <w:tcW w:w="709" w:type="dxa"/>
            <w:vAlign w:val="center"/>
          </w:tcPr>
          <w:p w:rsidR="00D23019" w:rsidRPr="00F059E4" w:rsidRDefault="00D23019" w:rsidP="001A1D38">
            <w:pPr>
              <w:jc w:val="right"/>
              <w:rPr>
                <w:sz w:val="20"/>
                <w:szCs w:val="20"/>
              </w:rPr>
            </w:pPr>
            <w:r w:rsidRPr="00F059E4">
              <w:rPr>
                <w:sz w:val="20"/>
                <w:szCs w:val="20"/>
              </w:rPr>
              <w:t>-</w:t>
            </w:r>
          </w:p>
        </w:tc>
        <w:tc>
          <w:tcPr>
            <w:tcW w:w="709" w:type="dxa"/>
          </w:tcPr>
          <w:p w:rsidR="00D23019" w:rsidRPr="00F059E4" w:rsidRDefault="00D23019" w:rsidP="001A1D38">
            <w:pPr>
              <w:jc w:val="right"/>
              <w:rPr>
                <w:sz w:val="20"/>
                <w:szCs w:val="20"/>
              </w:rPr>
            </w:pPr>
            <w:r w:rsidRPr="00F059E4">
              <w:rPr>
                <w:sz w:val="20"/>
                <w:szCs w:val="20"/>
              </w:rPr>
              <w:t>1</w:t>
            </w:r>
          </w:p>
        </w:tc>
        <w:tc>
          <w:tcPr>
            <w:tcW w:w="708" w:type="dxa"/>
          </w:tcPr>
          <w:p w:rsidR="00D23019" w:rsidRPr="00F059E4" w:rsidRDefault="00D23019" w:rsidP="001A1D38">
            <w:pPr>
              <w:jc w:val="right"/>
              <w:rPr>
                <w:sz w:val="20"/>
                <w:szCs w:val="20"/>
              </w:rPr>
            </w:pPr>
            <w:r w:rsidRPr="00F059E4">
              <w:rPr>
                <w:sz w:val="20"/>
                <w:szCs w:val="20"/>
              </w:rPr>
              <w:t>3</w:t>
            </w:r>
          </w:p>
        </w:tc>
        <w:tc>
          <w:tcPr>
            <w:tcW w:w="833" w:type="dxa"/>
            <w:vAlign w:val="center"/>
          </w:tcPr>
          <w:p w:rsidR="00D23019" w:rsidRPr="00F059E4" w:rsidRDefault="00D23019" w:rsidP="001A1D38">
            <w:pPr>
              <w:jc w:val="right"/>
              <w:rPr>
                <w:sz w:val="20"/>
                <w:szCs w:val="20"/>
              </w:rPr>
            </w:pPr>
            <w:r w:rsidRPr="00F059E4">
              <w:rPr>
                <w:sz w:val="20"/>
                <w:szCs w:val="20"/>
              </w:rPr>
              <w:t>3</w:t>
            </w:r>
          </w:p>
        </w:tc>
        <w:tc>
          <w:tcPr>
            <w:tcW w:w="976" w:type="dxa"/>
            <w:vAlign w:val="center"/>
          </w:tcPr>
          <w:p w:rsidR="00D23019" w:rsidRPr="00F059E4" w:rsidRDefault="00D23019" w:rsidP="001A1D38">
            <w:pPr>
              <w:jc w:val="right"/>
              <w:rPr>
                <w:sz w:val="20"/>
                <w:szCs w:val="20"/>
              </w:rPr>
            </w:pPr>
            <w:r w:rsidRPr="00F059E4">
              <w:rPr>
                <w:sz w:val="20"/>
                <w:szCs w:val="20"/>
              </w:rPr>
              <w:t>2</w:t>
            </w:r>
          </w:p>
        </w:tc>
      </w:tr>
      <w:tr w:rsidR="00D23019" w:rsidRPr="0049278C" w:rsidTr="005E67AC">
        <w:trPr>
          <w:jc w:val="center"/>
        </w:trPr>
        <w:tc>
          <w:tcPr>
            <w:tcW w:w="4295" w:type="dxa"/>
            <w:vAlign w:val="center"/>
          </w:tcPr>
          <w:p w:rsidR="00D23019" w:rsidRPr="0049278C" w:rsidRDefault="00D23019" w:rsidP="005E67AC">
            <w:pPr>
              <w:rPr>
                <w:b/>
                <w:i/>
                <w:sz w:val="20"/>
                <w:szCs w:val="20"/>
              </w:rPr>
            </w:pPr>
            <w:r w:rsidRPr="0049278C">
              <w:rPr>
                <w:b/>
                <w:sz w:val="20"/>
                <w:szCs w:val="20"/>
              </w:rPr>
              <w:t>Количество постановлений по видам камер</w:t>
            </w:r>
          </w:p>
        </w:tc>
        <w:tc>
          <w:tcPr>
            <w:tcW w:w="884" w:type="dxa"/>
            <w:vMerge w:val="restart"/>
            <w:vAlign w:val="center"/>
          </w:tcPr>
          <w:p w:rsidR="00D23019" w:rsidRPr="0049278C" w:rsidRDefault="00D23019" w:rsidP="001A1D38">
            <w:pPr>
              <w:jc w:val="center"/>
              <w:rPr>
                <w:sz w:val="20"/>
                <w:szCs w:val="20"/>
              </w:rPr>
            </w:pPr>
            <w:r w:rsidRPr="0049278C">
              <w:rPr>
                <w:sz w:val="20"/>
                <w:szCs w:val="20"/>
              </w:rPr>
              <w:t>тыс. шт.</w:t>
            </w:r>
          </w:p>
        </w:tc>
        <w:tc>
          <w:tcPr>
            <w:tcW w:w="709" w:type="dxa"/>
            <w:vAlign w:val="bottom"/>
          </w:tcPr>
          <w:p w:rsidR="00D23019" w:rsidRPr="00F059E4" w:rsidRDefault="00D23019" w:rsidP="001A1D38">
            <w:pPr>
              <w:jc w:val="right"/>
              <w:rPr>
                <w:b/>
                <w:sz w:val="20"/>
                <w:szCs w:val="20"/>
              </w:rPr>
            </w:pPr>
            <w:r w:rsidRPr="00F059E4">
              <w:rPr>
                <w:b/>
                <w:sz w:val="20"/>
                <w:szCs w:val="20"/>
              </w:rPr>
              <w:t>506,3</w:t>
            </w:r>
          </w:p>
        </w:tc>
        <w:tc>
          <w:tcPr>
            <w:tcW w:w="709" w:type="dxa"/>
            <w:vAlign w:val="bottom"/>
          </w:tcPr>
          <w:p w:rsidR="00D23019" w:rsidRPr="00F059E4" w:rsidRDefault="00D23019" w:rsidP="001A1D38">
            <w:pPr>
              <w:jc w:val="right"/>
              <w:rPr>
                <w:b/>
                <w:sz w:val="20"/>
                <w:szCs w:val="20"/>
              </w:rPr>
            </w:pPr>
            <w:r w:rsidRPr="00F059E4">
              <w:rPr>
                <w:b/>
                <w:sz w:val="20"/>
                <w:szCs w:val="20"/>
              </w:rPr>
              <w:t>570,5</w:t>
            </w:r>
          </w:p>
        </w:tc>
        <w:tc>
          <w:tcPr>
            <w:tcW w:w="708" w:type="dxa"/>
            <w:vAlign w:val="bottom"/>
          </w:tcPr>
          <w:p w:rsidR="00D23019" w:rsidRPr="00F059E4" w:rsidRDefault="00D23019" w:rsidP="001A1D38">
            <w:pPr>
              <w:jc w:val="right"/>
              <w:rPr>
                <w:b/>
                <w:sz w:val="20"/>
                <w:szCs w:val="20"/>
              </w:rPr>
            </w:pPr>
            <w:r w:rsidRPr="00F059E4">
              <w:rPr>
                <w:b/>
                <w:sz w:val="20"/>
                <w:szCs w:val="20"/>
              </w:rPr>
              <w:t>540,5</w:t>
            </w:r>
          </w:p>
        </w:tc>
        <w:tc>
          <w:tcPr>
            <w:tcW w:w="833" w:type="dxa"/>
            <w:vAlign w:val="bottom"/>
          </w:tcPr>
          <w:p w:rsidR="00D23019" w:rsidRPr="00F059E4" w:rsidRDefault="00D23019" w:rsidP="006D53EE">
            <w:pPr>
              <w:ind w:left="-108" w:right="-95"/>
              <w:jc w:val="right"/>
              <w:rPr>
                <w:b/>
                <w:sz w:val="20"/>
                <w:szCs w:val="20"/>
              </w:rPr>
            </w:pPr>
            <w:r w:rsidRPr="00F059E4">
              <w:rPr>
                <w:b/>
                <w:sz w:val="20"/>
                <w:szCs w:val="20"/>
              </w:rPr>
              <w:t>1 044,0</w:t>
            </w:r>
          </w:p>
        </w:tc>
        <w:tc>
          <w:tcPr>
            <w:tcW w:w="976" w:type="dxa"/>
            <w:vAlign w:val="bottom"/>
          </w:tcPr>
          <w:p w:rsidR="00D23019" w:rsidRPr="00F059E4" w:rsidRDefault="00D23019" w:rsidP="00D23019">
            <w:pPr>
              <w:ind w:left="-124"/>
              <w:jc w:val="right"/>
              <w:rPr>
                <w:b/>
                <w:sz w:val="20"/>
                <w:szCs w:val="20"/>
              </w:rPr>
            </w:pPr>
            <w:r w:rsidRPr="00F059E4">
              <w:rPr>
                <w:b/>
                <w:sz w:val="20"/>
                <w:szCs w:val="20"/>
              </w:rPr>
              <w:t>2 048,3</w:t>
            </w:r>
          </w:p>
        </w:tc>
      </w:tr>
      <w:tr w:rsidR="00D23019" w:rsidRPr="0049278C" w:rsidTr="005E67AC">
        <w:trPr>
          <w:jc w:val="center"/>
        </w:trPr>
        <w:tc>
          <w:tcPr>
            <w:tcW w:w="4295" w:type="dxa"/>
            <w:vAlign w:val="center"/>
          </w:tcPr>
          <w:p w:rsidR="00D23019" w:rsidRPr="0049278C" w:rsidRDefault="00D23019" w:rsidP="001A1D38">
            <w:pPr>
              <w:rPr>
                <w:sz w:val="20"/>
                <w:szCs w:val="20"/>
              </w:rPr>
            </w:pPr>
            <w:r w:rsidRPr="0049278C">
              <w:rPr>
                <w:i/>
                <w:sz w:val="20"/>
                <w:szCs w:val="20"/>
              </w:rPr>
              <w:t>Стационарные</w:t>
            </w:r>
          </w:p>
        </w:tc>
        <w:tc>
          <w:tcPr>
            <w:tcW w:w="884" w:type="dxa"/>
            <w:vMerge/>
            <w:vAlign w:val="center"/>
          </w:tcPr>
          <w:p w:rsidR="00D23019" w:rsidRPr="0049278C" w:rsidRDefault="00D23019" w:rsidP="001A1D38">
            <w:pPr>
              <w:jc w:val="center"/>
              <w:rPr>
                <w:sz w:val="20"/>
                <w:szCs w:val="20"/>
              </w:rPr>
            </w:pPr>
          </w:p>
        </w:tc>
        <w:tc>
          <w:tcPr>
            <w:tcW w:w="709" w:type="dxa"/>
            <w:vAlign w:val="center"/>
          </w:tcPr>
          <w:p w:rsidR="00D23019" w:rsidRPr="00F059E4" w:rsidRDefault="00D23019" w:rsidP="001A1D38">
            <w:pPr>
              <w:jc w:val="right"/>
              <w:rPr>
                <w:i/>
                <w:sz w:val="20"/>
                <w:szCs w:val="20"/>
              </w:rPr>
            </w:pPr>
            <w:r w:rsidRPr="00F059E4">
              <w:rPr>
                <w:i/>
                <w:sz w:val="20"/>
                <w:szCs w:val="20"/>
              </w:rPr>
              <w:t>127,4</w:t>
            </w:r>
          </w:p>
        </w:tc>
        <w:tc>
          <w:tcPr>
            <w:tcW w:w="709" w:type="dxa"/>
          </w:tcPr>
          <w:p w:rsidR="00D23019" w:rsidRPr="00F059E4" w:rsidRDefault="00D23019" w:rsidP="001A1D38">
            <w:pPr>
              <w:jc w:val="right"/>
              <w:rPr>
                <w:i/>
                <w:sz w:val="20"/>
                <w:szCs w:val="20"/>
              </w:rPr>
            </w:pPr>
            <w:r w:rsidRPr="00F059E4">
              <w:rPr>
                <w:i/>
                <w:sz w:val="20"/>
                <w:szCs w:val="20"/>
              </w:rPr>
              <w:t>267,6</w:t>
            </w:r>
          </w:p>
        </w:tc>
        <w:tc>
          <w:tcPr>
            <w:tcW w:w="708" w:type="dxa"/>
          </w:tcPr>
          <w:p w:rsidR="00D23019" w:rsidRPr="00F059E4" w:rsidRDefault="00D23019" w:rsidP="001A1D38">
            <w:pPr>
              <w:jc w:val="right"/>
              <w:rPr>
                <w:i/>
                <w:sz w:val="20"/>
                <w:szCs w:val="20"/>
              </w:rPr>
            </w:pPr>
            <w:r w:rsidRPr="00F059E4">
              <w:rPr>
                <w:i/>
                <w:sz w:val="20"/>
                <w:szCs w:val="20"/>
              </w:rPr>
              <w:t>305,1</w:t>
            </w:r>
          </w:p>
        </w:tc>
        <w:tc>
          <w:tcPr>
            <w:tcW w:w="833" w:type="dxa"/>
            <w:vAlign w:val="center"/>
          </w:tcPr>
          <w:p w:rsidR="00D23019" w:rsidRPr="00F059E4" w:rsidRDefault="00D23019" w:rsidP="001A1D38">
            <w:pPr>
              <w:jc w:val="right"/>
              <w:rPr>
                <w:i/>
                <w:sz w:val="20"/>
                <w:szCs w:val="20"/>
              </w:rPr>
            </w:pPr>
            <w:r w:rsidRPr="00F059E4">
              <w:rPr>
                <w:i/>
                <w:sz w:val="20"/>
                <w:szCs w:val="20"/>
              </w:rPr>
              <w:t>693,1</w:t>
            </w:r>
          </w:p>
        </w:tc>
        <w:tc>
          <w:tcPr>
            <w:tcW w:w="976" w:type="dxa"/>
            <w:vAlign w:val="center"/>
          </w:tcPr>
          <w:p w:rsidR="00D23019" w:rsidRPr="00F059E4" w:rsidRDefault="00D23019" w:rsidP="001A1D38">
            <w:pPr>
              <w:jc w:val="right"/>
              <w:rPr>
                <w:i/>
                <w:sz w:val="20"/>
                <w:szCs w:val="20"/>
              </w:rPr>
            </w:pPr>
            <w:r w:rsidRPr="00F059E4">
              <w:rPr>
                <w:i/>
                <w:sz w:val="20"/>
                <w:szCs w:val="20"/>
              </w:rPr>
              <w:t>1 201,1</w:t>
            </w:r>
          </w:p>
        </w:tc>
      </w:tr>
      <w:tr w:rsidR="00D23019" w:rsidRPr="0049278C" w:rsidTr="005E67AC">
        <w:trPr>
          <w:jc w:val="center"/>
        </w:trPr>
        <w:tc>
          <w:tcPr>
            <w:tcW w:w="4295" w:type="dxa"/>
            <w:vAlign w:val="center"/>
          </w:tcPr>
          <w:p w:rsidR="00D23019" w:rsidRPr="0049278C" w:rsidRDefault="00D23019" w:rsidP="006D53EE">
            <w:pPr>
              <w:rPr>
                <w:i/>
                <w:sz w:val="20"/>
                <w:szCs w:val="20"/>
              </w:rPr>
            </w:pPr>
            <w:r w:rsidRPr="0049278C">
              <w:rPr>
                <w:i/>
                <w:sz w:val="20"/>
                <w:szCs w:val="20"/>
              </w:rPr>
              <w:t xml:space="preserve">Стационарные на участок </w:t>
            </w:r>
          </w:p>
        </w:tc>
        <w:tc>
          <w:tcPr>
            <w:tcW w:w="884" w:type="dxa"/>
            <w:vMerge/>
            <w:vAlign w:val="center"/>
          </w:tcPr>
          <w:p w:rsidR="00D23019" w:rsidRPr="0049278C" w:rsidRDefault="00D23019" w:rsidP="001A1D38">
            <w:pPr>
              <w:jc w:val="center"/>
              <w:rPr>
                <w:sz w:val="20"/>
                <w:szCs w:val="20"/>
              </w:rPr>
            </w:pPr>
          </w:p>
        </w:tc>
        <w:tc>
          <w:tcPr>
            <w:tcW w:w="709" w:type="dxa"/>
            <w:vAlign w:val="center"/>
          </w:tcPr>
          <w:p w:rsidR="00D23019" w:rsidRPr="00F059E4" w:rsidRDefault="00D23019" w:rsidP="001A1D38">
            <w:pPr>
              <w:jc w:val="right"/>
              <w:rPr>
                <w:i/>
                <w:sz w:val="20"/>
                <w:szCs w:val="20"/>
              </w:rPr>
            </w:pPr>
            <w:r w:rsidRPr="00F059E4">
              <w:rPr>
                <w:i/>
                <w:sz w:val="20"/>
                <w:szCs w:val="20"/>
              </w:rPr>
              <w:t>-</w:t>
            </w:r>
          </w:p>
        </w:tc>
        <w:tc>
          <w:tcPr>
            <w:tcW w:w="709" w:type="dxa"/>
          </w:tcPr>
          <w:p w:rsidR="00D23019" w:rsidRPr="00F059E4" w:rsidRDefault="00D23019" w:rsidP="001A1D38">
            <w:pPr>
              <w:jc w:val="right"/>
              <w:rPr>
                <w:i/>
                <w:sz w:val="20"/>
                <w:szCs w:val="20"/>
              </w:rPr>
            </w:pPr>
            <w:r w:rsidRPr="00F059E4">
              <w:rPr>
                <w:i/>
                <w:sz w:val="20"/>
                <w:szCs w:val="20"/>
              </w:rPr>
              <w:t>-</w:t>
            </w:r>
          </w:p>
        </w:tc>
        <w:tc>
          <w:tcPr>
            <w:tcW w:w="708" w:type="dxa"/>
          </w:tcPr>
          <w:p w:rsidR="00D23019" w:rsidRPr="00F059E4" w:rsidRDefault="00D23019" w:rsidP="001A1D38">
            <w:pPr>
              <w:jc w:val="right"/>
              <w:rPr>
                <w:i/>
                <w:sz w:val="20"/>
                <w:szCs w:val="20"/>
              </w:rPr>
            </w:pPr>
            <w:r w:rsidRPr="00F059E4">
              <w:rPr>
                <w:i/>
                <w:sz w:val="20"/>
                <w:szCs w:val="20"/>
              </w:rPr>
              <w:t>3,8</w:t>
            </w:r>
          </w:p>
        </w:tc>
        <w:tc>
          <w:tcPr>
            <w:tcW w:w="833" w:type="dxa"/>
            <w:vAlign w:val="center"/>
          </w:tcPr>
          <w:p w:rsidR="00D23019" w:rsidRPr="00F059E4" w:rsidRDefault="00D23019" w:rsidP="001A1D38">
            <w:pPr>
              <w:jc w:val="right"/>
              <w:rPr>
                <w:i/>
                <w:sz w:val="20"/>
                <w:szCs w:val="20"/>
              </w:rPr>
            </w:pPr>
            <w:r w:rsidRPr="00F059E4">
              <w:rPr>
                <w:i/>
                <w:sz w:val="20"/>
                <w:szCs w:val="20"/>
              </w:rPr>
              <w:t>197,3</w:t>
            </w:r>
          </w:p>
        </w:tc>
        <w:tc>
          <w:tcPr>
            <w:tcW w:w="976" w:type="dxa"/>
            <w:vAlign w:val="center"/>
          </w:tcPr>
          <w:p w:rsidR="00D23019" w:rsidRPr="00F059E4" w:rsidRDefault="00D23019" w:rsidP="001A1D38">
            <w:pPr>
              <w:jc w:val="right"/>
              <w:rPr>
                <w:i/>
                <w:sz w:val="20"/>
                <w:szCs w:val="20"/>
              </w:rPr>
            </w:pPr>
            <w:r w:rsidRPr="00F059E4">
              <w:rPr>
                <w:i/>
                <w:sz w:val="20"/>
                <w:szCs w:val="20"/>
              </w:rPr>
              <w:t>428,9</w:t>
            </w:r>
          </w:p>
        </w:tc>
      </w:tr>
      <w:tr w:rsidR="00D23019" w:rsidRPr="0049278C" w:rsidTr="005E67AC">
        <w:trPr>
          <w:jc w:val="center"/>
        </w:trPr>
        <w:tc>
          <w:tcPr>
            <w:tcW w:w="4295" w:type="dxa"/>
            <w:vAlign w:val="center"/>
          </w:tcPr>
          <w:p w:rsidR="00D23019" w:rsidRPr="0049278C" w:rsidRDefault="00D23019" w:rsidP="001A1D38">
            <w:pPr>
              <w:rPr>
                <w:sz w:val="20"/>
                <w:szCs w:val="20"/>
              </w:rPr>
            </w:pPr>
            <w:r w:rsidRPr="0049278C">
              <w:rPr>
                <w:i/>
                <w:sz w:val="20"/>
                <w:szCs w:val="20"/>
              </w:rPr>
              <w:t>Пере</w:t>
            </w:r>
            <w:r>
              <w:rPr>
                <w:i/>
                <w:sz w:val="20"/>
                <w:szCs w:val="20"/>
              </w:rPr>
              <w:t>движные</w:t>
            </w:r>
          </w:p>
        </w:tc>
        <w:tc>
          <w:tcPr>
            <w:tcW w:w="884" w:type="dxa"/>
            <w:vMerge/>
            <w:vAlign w:val="center"/>
          </w:tcPr>
          <w:p w:rsidR="00D23019" w:rsidRPr="0049278C" w:rsidRDefault="00D23019" w:rsidP="001A1D38">
            <w:pPr>
              <w:jc w:val="center"/>
              <w:rPr>
                <w:sz w:val="20"/>
                <w:szCs w:val="20"/>
              </w:rPr>
            </w:pPr>
          </w:p>
        </w:tc>
        <w:tc>
          <w:tcPr>
            <w:tcW w:w="709" w:type="dxa"/>
            <w:vAlign w:val="center"/>
          </w:tcPr>
          <w:p w:rsidR="00D23019" w:rsidRPr="00F059E4" w:rsidRDefault="00D23019" w:rsidP="001A1D38">
            <w:pPr>
              <w:jc w:val="right"/>
              <w:rPr>
                <w:i/>
                <w:sz w:val="20"/>
                <w:szCs w:val="20"/>
              </w:rPr>
            </w:pPr>
            <w:r w:rsidRPr="00F059E4">
              <w:rPr>
                <w:i/>
                <w:sz w:val="20"/>
                <w:szCs w:val="20"/>
              </w:rPr>
              <w:t>378,9</w:t>
            </w:r>
          </w:p>
        </w:tc>
        <w:tc>
          <w:tcPr>
            <w:tcW w:w="709" w:type="dxa"/>
          </w:tcPr>
          <w:p w:rsidR="00D23019" w:rsidRPr="00F059E4" w:rsidRDefault="00D23019" w:rsidP="001A1D38">
            <w:pPr>
              <w:jc w:val="right"/>
              <w:rPr>
                <w:i/>
                <w:sz w:val="20"/>
                <w:szCs w:val="20"/>
              </w:rPr>
            </w:pPr>
            <w:r w:rsidRPr="00F059E4">
              <w:rPr>
                <w:i/>
                <w:sz w:val="20"/>
                <w:szCs w:val="20"/>
              </w:rPr>
              <w:t>302,4</w:t>
            </w:r>
          </w:p>
        </w:tc>
        <w:tc>
          <w:tcPr>
            <w:tcW w:w="708" w:type="dxa"/>
          </w:tcPr>
          <w:p w:rsidR="00D23019" w:rsidRPr="00F059E4" w:rsidRDefault="00D23019" w:rsidP="001A1D38">
            <w:pPr>
              <w:jc w:val="right"/>
              <w:rPr>
                <w:i/>
                <w:sz w:val="20"/>
                <w:szCs w:val="20"/>
              </w:rPr>
            </w:pPr>
            <w:r w:rsidRPr="00F059E4">
              <w:rPr>
                <w:i/>
                <w:sz w:val="20"/>
                <w:szCs w:val="20"/>
              </w:rPr>
              <w:t>227,1</w:t>
            </w:r>
          </w:p>
        </w:tc>
        <w:tc>
          <w:tcPr>
            <w:tcW w:w="833" w:type="dxa"/>
            <w:vAlign w:val="center"/>
          </w:tcPr>
          <w:p w:rsidR="00D23019" w:rsidRPr="00F059E4" w:rsidRDefault="00D23019" w:rsidP="001A1D38">
            <w:pPr>
              <w:jc w:val="right"/>
              <w:rPr>
                <w:i/>
                <w:sz w:val="20"/>
                <w:szCs w:val="20"/>
              </w:rPr>
            </w:pPr>
            <w:r w:rsidRPr="00F059E4">
              <w:rPr>
                <w:i/>
                <w:sz w:val="20"/>
                <w:szCs w:val="20"/>
              </w:rPr>
              <w:t>150,6</w:t>
            </w:r>
          </w:p>
        </w:tc>
        <w:tc>
          <w:tcPr>
            <w:tcW w:w="976" w:type="dxa"/>
            <w:vAlign w:val="center"/>
          </w:tcPr>
          <w:p w:rsidR="00D23019" w:rsidRPr="00F059E4" w:rsidRDefault="00D23019" w:rsidP="001A1D38">
            <w:pPr>
              <w:jc w:val="right"/>
              <w:rPr>
                <w:i/>
                <w:sz w:val="20"/>
                <w:szCs w:val="20"/>
              </w:rPr>
            </w:pPr>
            <w:r w:rsidRPr="00F059E4">
              <w:rPr>
                <w:i/>
                <w:sz w:val="20"/>
                <w:szCs w:val="20"/>
              </w:rPr>
              <w:t>418,3</w:t>
            </w:r>
          </w:p>
        </w:tc>
      </w:tr>
      <w:tr w:rsidR="00D23019" w:rsidRPr="0049278C" w:rsidTr="005E67AC">
        <w:trPr>
          <w:jc w:val="center"/>
        </w:trPr>
        <w:tc>
          <w:tcPr>
            <w:tcW w:w="4295" w:type="dxa"/>
            <w:vAlign w:val="center"/>
          </w:tcPr>
          <w:p w:rsidR="00D23019" w:rsidRPr="0049278C" w:rsidRDefault="00D23019" w:rsidP="001A1D38">
            <w:pPr>
              <w:rPr>
                <w:sz w:val="20"/>
                <w:szCs w:val="20"/>
              </w:rPr>
            </w:pPr>
            <w:r w:rsidRPr="0049278C">
              <w:rPr>
                <w:i/>
                <w:sz w:val="20"/>
                <w:szCs w:val="20"/>
              </w:rPr>
              <w:t>Мобильные</w:t>
            </w:r>
          </w:p>
        </w:tc>
        <w:tc>
          <w:tcPr>
            <w:tcW w:w="884" w:type="dxa"/>
            <w:vMerge/>
            <w:vAlign w:val="center"/>
          </w:tcPr>
          <w:p w:rsidR="00D23019" w:rsidRPr="0049278C" w:rsidRDefault="00D23019" w:rsidP="001A1D38">
            <w:pPr>
              <w:jc w:val="center"/>
              <w:rPr>
                <w:sz w:val="20"/>
                <w:szCs w:val="20"/>
              </w:rPr>
            </w:pPr>
          </w:p>
        </w:tc>
        <w:tc>
          <w:tcPr>
            <w:tcW w:w="709" w:type="dxa"/>
            <w:vAlign w:val="center"/>
          </w:tcPr>
          <w:p w:rsidR="00D23019" w:rsidRPr="00F059E4" w:rsidRDefault="00D23019" w:rsidP="001A1D38">
            <w:pPr>
              <w:jc w:val="right"/>
              <w:rPr>
                <w:i/>
                <w:sz w:val="20"/>
                <w:szCs w:val="20"/>
              </w:rPr>
            </w:pPr>
            <w:r w:rsidRPr="00F059E4">
              <w:rPr>
                <w:i/>
                <w:sz w:val="20"/>
                <w:szCs w:val="20"/>
              </w:rPr>
              <w:t>-</w:t>
            </w:r>
          </w:p>
        </w:tc>
        <w:tc>
          <w:tcPr>
            <w:tcW w:w="709" w:type="dxa"/>
          </w:tcPr>
          <w:p w:rsidR="00D23019" w:rsidRPr="00F059E4" w:rsidRDefault="00D23019" w:rsidP="001A1D38">
            <w:pPr>
              <w:jc w:val="right"/>
              <w:rPr>
                <w:i/>
                <w:sz w:val="20"/>
                <w:szCs w:val="20"/>
              </w:rPr>
            </w:pPr>
            <w:r w:rsidRPr="00F059E4">
              <w:rPr>
                <w:i/>
                <w:sz w:val="20"/>
                <w:szCs w:val="20"/>
              </w:rPr>
              <w:t>0,5</w:t>
            </w:r>
          </w:p>
        </w:tc>
        <w:tc>
          <w:tcPr>
            <w:tcW w:w="708" w:type="dxa"/>
          </w:tcPr>
          <w:p w:rsidR="00D23019" w:rsidRPr="00F059E4" w:rsidRDefault="00D23019" w:rsidP="001A1D38">
            <w:pPr>
              <w:jc w:val="right"/>
              <w:rPr>
                <w:i/>
                <w:sz w:val="20"/>
                <w:szCs w:val="20"/>
              </w:rPr>
            </w:pPr>
            <w:r w:rsidRPr="00F059E4">
              <w:rPr>
                <w:i/>
                <w:sz w:val="20"/>
                <w:szCs w:val="20"/>
              </w:rPr>
              <w:t>4,4</w:t>
            </w:r>
          </w:p>
        </w:tc>
        <w:tc>
          <w:tcPr>
            <w:tcW w:w="833" w:type="dxa"/>
            <w:vAlign w:val="center"/>
          </w:tcPr>
          <w:p w:rsidR="00D23019" w:rsidRPr="00F059E4" w:rsidRDefault="00D23019" w:rsidP="001A1D38">
            <w:pPr>
              <w:jc w:val="right"/>
              <w:rPr>
                <w:i/>
                <w:sz w:val="20"/>
                <w:szCs w:val="20"/>
              </w:rPr>
            </w:pPr>
            <w:r w:rsidRPr="00F059E4">
              <w:rPr>
                <w:i/>
                <w:sz w:val="20"/>
                <w:szCs w:val="20"/>
              </w:rPr>
              <w:t>3,0</w:t>
            </w:r>
          </w:p>
        </w:tc>
        <w:tc>
          <w:tcPr>
            <w:tcW w:w="976" w:type="dxa"/>
            <w:vAlign w:val="center"/>
          </w:tcPr>
          <w:p w:rsidR="00D23019" w:rsidRPr="00F059E4" w:rsidRDefault="00D23019" w:rsidP="001A1D38">
            <w:pPr>
              <w:jc w:val="right"/>
              <w:rPr>
                <w:i/>
                <w:sz w:val="20"/>
                <w:szCs w:val="20"/>
              </w:rPr>
            </w:pPr>
            <w:r w:rsidRPr="00F059E4">
              <w:rPr>
                <w:i/>
                <w:sz w:val="20"/>
                <w:szCs w:val="20"/>
              </w:rPr>
              <w:t>-</w:t>
            </w:r>
          </w:p>
        </w:tc>
      </w:tr>
    </w:tbl>
    <w:p w:rsidR="001A1D38" w:rsidRPr="00C306B0" w:rsidRDefault="001A1D38" w:rsidP="001A1D38">
      <w:pPr>
        <w:autoSpaceDE w:val="0"/>
        <w:autoSpaceDN w:val="0"/>
        <w:adjustRightInd w:val="0"/>
        <w:ind w:firstLine="709"/>
        <w:jc w:val="both"/>
        <w:rPr>
          <w:sz w:val="16"/>
          <w:szCs w:val="16"/>
        </w:rPr>
      </w:pPr>
    </w:p>
    <w:p w:rsidR="001A1D38" w:rsidRDefault="001A1D38" w:rsidP="001A1D38">
      <w:pPr>
        <w:autoSpaceDE w:val="0"/>
        <w:autoSpaceDN w:val="0"/>
        <w:adjustRightInd w:val="0"/>
        <w:ind w:firstLine="709"/>
        <w:jc w:val="both"/>
        <w:rPr>
          <w:i/>
          <w:color w:val="C00000"/>
        </w:rPr>
      </w:pPr>
      <w:r>
        <w:t xml:space="preserve">К концу </w:t>
      </w:r>
      <w:r w:rsidRPr="004E3AA0">
        <w:t>2017 год</w:t>
      </w:r>
      <w:r>
        <w:t xml:space="preserve">а произошло увеличение количества </w:t>
      </w:r>
      <w:r w:rsidR="006D53EE">
        <w:t xml:space="preserve">рубежей </w:t>
      </w:r>
      <w:r>
        <w:t xml:space="preserve">КФВФ с 94 </w:t>
      </w:r>
      <w:r w:rsidRPr="00CE3FB2">
        <w:t>до 330</w:t>
      </w:r>
      <w:r w:rsidRPr="00B8652B">
        <w:t xml:space="preserve"> ед., за счет стационарных </w:t>
      </w:r>
      <w:r>
        <w:t>комплексов, в том числе КФВФ на участок</w:t>
      </w:r>
      <w:r w:rsidRPr="00B8652B">
        <w:t xml:space="preserve"> </w:t>
      </w:r>
      <w:r w:rsidRPr="0083226D">
        <w:t>(11</w:t>
      </w:r>
      <w:r>
        <w:t>3</w:t>
      </w:r>
      <w:r w:rsidRPr="0083226D">
        <w:t xml:space="preserve"> ед.).</w:t>
      </w:r>
      <w:r w:rsidRPr="00BE349E">
        <w:rPr>
          <w:i/>
          <w:color w:val="C00000"/>
        </w:rPr>
        <w:t xml:space="preserve"> </w:t>
      </w:r>
    </w:p>
    <w:p w:rsidR="001A1D38" w:rsidRDefault="001A1D38" w:rsidP="005E67AC">
      <w:pPr>
        <w:autoSpaceDE w:val="0"/>
        <w:autoSpaceDN w:val="0"/>
        <w:adjustRightInd w:val="0"/>
        <w:ind w:firstLine="709"/>
        <w:jc w:val="both"/>
      </w:pPr>
      <w:r>
        <w:t xml:space="preserve">В период 2014-2016 годов структура количественного состава КФВФ изменялась несущественно. При этом происходило изменение структуры выявленных нарушений по видам камер - при общей тенденции к увеличению количества правонарушений по </w:t>
      </w:r>
      <w:r w:rsidRPr="00F544B8">
        <w:t>стационарным камерам количеств</w:t>
      </w:r>
      <w:r w:rsidR="00B447F3">
        <w:t>о</w:t>
      </w:r>
      <w:r w:rsidRPr="00F544B8">
        <w:t xml:space="preserve"> правонарушений по </w:t>
      </w:r>
      <w:r w:rsidR="00D23019" w:rsidRPr="00F544B8">
        <w:t xml:space="preserve">передвижным камерам уменьшалось, что объясняется износом и выходом из строя оборудования, а также неэффективностью </w:t>
      </w:r>
      <w:r w:rsidR="00F544B8" w:rsidRPr="00F544B8">
        <w:t>способа использования – в безвозмездном пользовании подразделений ГИБДД области</w:t>
      </w:r>
      <w:r w:rsidR="008C6C33">
        <w:t xml:space="preserve"> (см. далее)</w:t>
      </w:r>
      <w:r w:rsidR="00F544B8" w:rsidRPr="00F544B8">
        <w:t>.</w:t>
      </w:r>
      <w:r w:rsidR="005E67AC">
        <w:t xml:space="preserve"> </w:t>
      </w:r>
      <w:r w:rsidRPr="007533A5">
        <w:t>Информация о количестве вынесенных постановлений в зависимости от вида камер представлена диаграммой.</w:t>
      </w:r>
      <w:r>
        <w:t xml:space="preserve"> </w:t>
      </w:r>
    </w:p>
    <w:p w:rsidR="008C6C33" w:rsidRPr="00C306B0" w:rsidRDefault="008C6C33" w:rsidP="001A1D38">
      <w:pPr>
        <w:ind w:firstLine="709"/>
        <w:jc w:val="both"/>
        <w:rPr>
          <w:sz w:val="16"/>
          <w:szCs w:val="16"/>
        </w:rPr>
      </w:pPr>
    </w:p>
    <w:p w:rsidR="001A1D38" w:rsidRPr="00C306B0" w:rsidRDefault="004E78FB" w:rsidP="004143C9">
      <w:pPr>
        <w:jc w:val="both"/>
        <w:rPr>
          <w:sz w:val="16"/>
          <w:szCs w:val="16"/>
        </w:rPr>
      </w:pPr>
      <w:r w:rsidRPr="00E957B4">
        <w:rPr>
          <w:noProof/>
          <w:bdr w:val="double" w:sz="4" w:space="0" w:color="auto"/>
        </w:rPr>
        <w:drawing>
          <wp:inline distT="0" distB="0" distL="0" distR="0">
            <wp:extent cx="6120765" cy="1880681"/>
            <wp:effectExtent l="0" t="0" r="0" b="0"/>
            <wp:docPr id="24"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1D38" w:rsidRDefault="001A1D38" w:rsidP="001A1D38">
      <w:pPr>
        <w:autoSpaceDE w:val="0"/>
        <w:autoSpaceDN w:val="0"/>
        <w:adjustRightInd w:val="0"/>
        <w:ind w:firstLine="709"/>
        <w:jc w:val="both"/>
        <w:rPr>
          <w:szCs w:val="20"/>
        </w:rPr>
      </w:pPr>
      <w:r w:rsidRPr="00627391">
        <w:t xml:space="preserve">Резкое снижение количества нарушений, зафиксированных передвижными камерами в 2017 году по сравнению с 2016 годом </w:t>
      </w:r>
      <w:r w:rsidR="00F544B8">
        <w:t>с 231,5 до 153,6</w:t>
      </w:r>
      <w:r w:rsidRPr="00627391">
        <w:t xml:space="preserve"> тыс.</w:t>
      </w:r>
      <w:r w:rsidR="00F544B8">
        <w:t xml:space="preserve"> </w:t>
      </w:r>
      <w:r w:rsidRPr="00627391">
        <w:t xml:space="preserve">ед., и увеличением по состоянию на 01.10.2018 </w:t>
      </w:r>
      <w:r w:rsidR="00F544B8">
        <w:t>до 418,3</w:t>
      </w:r>
      <w:r w:rsidRPr="00627391">
        <w:t xml:space="preserve"> тыс. ед., или в 2,2 раза обусловлено процессами изменения подходов к их использованию. В конце 2016 в начале 2017 года осуществлён возврат камер из безвозмездного пользования. Большинство комплексов были неработоспособны и нуждались в ремонте. В начале 2017 года после ремонта камеры эксплуатировались по назначению ГКУ «ЦИТ». С середины 2017 года передвижные КФВФ поэтапно переданы в эксплуатацию коммерческим организациям по </w:t>
      </w:r>
      <w:r w:rsidRPr="007533A5">
        <w:t>государственным контрактам.</w:t>
      </w:r>
      <w:r w:rsidR="00A81D07" w:rsidRPr="00A81D07">
        <w:rPr>
          <w:szCs w:val="20"/>
        </w:rPr>
        <w:t xml:space="preserve"> </w:t>
      </w:r>
      <w:r w:rsidR="00A81D07">
        <w:rPr>
          <w:szCs w:val="20"/>
        </w:rPr>
        <w:t xml:space="preserve">При этом применялись различные системы расчётов. В настоящее время применяется система расчётов </w:t>
      </w:r>
      <w:r w:rsidR="00A81D07" w:rsidRPr="00C246FC">
        <w:rPr>
          <w:szCs w:val="20"/>
        </w:rPr>
        <w:t>по количеству зафиксированных нарушений, по которым вынесено постановление</w:t>
      </w:r>
      <w:r w:rsidR="00A81D07">
        <w:rPr>
          <w:szCs w:val="20"/>
        </w:rPr>
        <w:t xml:space="preserve"> о привлечении к ответственности</w:t>
      </w:r>
      <w:r w:rsidR="00A81D07" w:rsidRPr="00C246FC">
        <w:rPr>
          <w:szCs w:val="20"/>
        </w:rPr>
        <w:t>.</w:t>
      </w:r>
      <w:r w:rsidR="00A81D07">
        <w:rPr>
          <w:szCs w:val="20"/>
        </w:rPr>
        <w:t xml:space="preserve"> Сопоставимая информация о стоимости и результатах эксплуатации передвижных комплексов представлена в таблице.</w:t>
      </w:r>
    </w:p>
    <w:p w:rsidR="00C410C9" w:rsidRPr="00C306B0" w:rsidRDefault="00C410C9" w:rsidP="00C410C9">
      <w:pPr>
        <w:autoSpaceDE w:val="0"/>
        <w:autoSpaceDN w:val="0"/>
        <w:adjustRightInd w:val="0"/>
        <w:jc w:val="both"/>
        <w:rPr>
          <w:sz w:val="16"/>
          <w:szCs w:val="16"/>
        </w:rPr>
      </w:pPr>
    </w:p>
    <w:tbl>
      <w:tblPr>
        <w:tblW w:w="960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26"/>
        <w:gridCol w:w="1489"/>
        <w:gridCol w:w="1869"/>
        <w:gridCol w:w="1730"/>
        <w:gridCol w:w="1243"/>
        <w:gridCol w:w="1752"/>
      </w:tblGrid>
      <w:tr w:rsidR="00C410C9" w:rsidRPr="00C246FC" w:rsidTr="00A81D07">
        <w:trPr>
          <w:trHeight w:val="36"/>
          <w:jc w:val="center"/>
        </w:trPr>
        <w:tc>
          <w:tcPr>
            <w:tcW w:w="1526" w:type="dxa"/>
            <w:vMerge w:val="restart"/>
            <w:tcBorders>
              <w:top w:val="double" w:sz="4" w:space="0" w:color="auto"/>
            </w:tcBorders>
            <w:shd w:val="clear" w:color="auto" w:fill="auto"/>
            <w:vAlign w:val="center"/>
            <w:hideMark/>
          </w:tcPr>
          <w:p w:rsidR="00C410C9" w:rsidRPr="007D1951" w:rsidRDefault="00C410C9" w:rsidP="00BC136D">
            <w:pPr>
              <w:jc w:val="center"/>
              <w:rPr>
                <w:b/>
                <w:color w:val="000000"/>
                <w:sz w:val="18"/>
                <w:szCs w:val="18"/>
              </w:rPr>
            </w:pPr>
            <w:r w:rsidRPr="007D1951">
              <w:rPr>
                <w:b/>
                <w:color w:val="000000"/>
                <w:sz w:val="18"/>
                <w:szCs w:val="18"/>
              </w:rPr>
              <w:lastRenderedPageBreak/>
              <w:t>Исполнитель</w:t>
            </w:r>
          </w:p>
        </w:tc>
        <w:tc>
          <w:tcPr>
            <w:tcW w:w="1489" w:type="dxa"/>
            <w:vMerge w:val="restart"/>
            <w:tcBorders>
              <w:top w:val="double" w:sz="4" w:space="0" w:color="auto"/>
            </w:tcBorders>
            <w:vAlign w:val="center"/>
          </w:tcPr>
          <w:p w:rsidR="00C410C9" w:rsidRPr="007D1951" w:rsidRDefault="00C410C9" w:rsidP="00BC136D">
            <w:pPr>
              <w:jc w:val="center"/>
              <w:rPr>
                <w:b/>
                <w:color w:val="000000"/>
                <w:sz w:val="18"/>
                <w:szCs w:val="18"/>
              </w:rPr>
            </w:pPr>
            <w:r w:rsidRPr="007D1951">
              <w:rPr>
                <w:b/>
                <w:color w:val="000000"/>
                <w:sz w:val="18"/>
                <w:szCs w:val="18"/>
              </w:rPr>
              <w:t>Период</w:t>
            </w:r>
          </w:p>
        </w:tc>
        <w:tc>
          <w:tcPr>
            <w:tcW w:w="1869" w:type="dxa"/>
            <w:vMerge w:val="restart"/>
            <w:tcBorders>
              <w:top w:val="double" w:sz="4" w:space="0" w:color="auto"/>
            </w:tcBorders>
            <w:vAlign w:val="center"/>
          </w:tcPr>
          <w:p w:rsidR="00C410C9" w:rsidRPr="007D1951" w:rsidRDefault="00C410C9" w:rsidP="00BC136D">
            <w:pPr>
              <w:jc w:val="center"/>
              <w:rPr>
                <w:b/>
                <w:color w:val="000000"/>
                <w:sz w:val="18"/>
                <w:szCs w:val="18"/>
              </w:rPr>
            </w:pPr>
            <w:r w:rsidRPr="007D1951">
              <w:rPr>
                <w:b/>
                <w:color w:val="000000"/>
                <w:sz w:val="18"/>
                <w:szCs w:val="18"/>
              </w:rPr>
              <w:t>Расходы на эксплуатацию передвижных КФВФ, тыс. руб</w:t>
            </w:r>
            <w:r>
              <w:rPr>
                <w:b/>
                <w:color w:val="000000"/>
                <w:sz w:val="18"/>
                <w:szCs w:val="18"/>
              </w:rPr>
              <w:t>.</w:t>
            </w:r>
          </w:p>
        </w:tc>
        <w:tc>
          <w:tcPr>
            <w:tcW w:w="2973" w:type="dxa"/>
            <w:gridSpan w:val="2"/>
            <w:tcBorders>
              <w:top w:val="double" w:sz="4" w:space="0" w:color="auto"/>
              <w:bottom w:val="double" w:sz="4" w:space="0" w:color="auto"/>
            </w:tcBorders>
            <w:vAlign w:val="center"/>
          </w:tcPr>
          <w:p w:rsidR="00C410C9" w:rsidRPr="007D1951" w:rsidRDefault="00C410C9" w:rsidP="00BC136D">
            <w:pPr>
              <w:jc w:val="center"/>
              <w:rPr>
                <w:b/>
                <w:color w:val="000000"/>
                <w:sz w:val="18"/>
                <w:szCs w:val="18"/>
              </w:rPr>
            </w:pPr>
            <w:r>
              <w:rPr>
                <w:b/>
                <w:color w:val="000000"/>
                <w:sz w:val="18"/>
                <w:szCs w:val="18"/>
              </w:rPr>
              <w:t>Количество</w:t>
            </w:r>
            <w:r w:rsidRPr="007D1951">
              <w:rPr>
                <w:b/>
                <w:color w:val="000000"/>
                <w:sz w:val="18"/>
                <w:szCs w:val="18"/>
              </w:rPr>
              <w:t xml:space="preserve"> постановлений за нарушение ПДД, ед.</w:t>
            </w:r>
          </w:p>
        </w:tc>
        <w:tc>
          <w:tcPr>
            <w:tcW w:w="1752" w:type="dxa"/>
            <w:vMerge w:val="restart"/>
            <w:tcBorders>
              <w:top w:val="double" w:sz="4" w:space="0" w:color="auto"/>
            </w:tcBorders>
            <w:shd w:val="clear" w:color="auto" w:fill="auto"/>
            <w:vAlign w:val="center"/>
            <w:hideMark/>
          </w:tcPr>
          <w:p w:rsidR="00C410C9" w:rsidRPr="007D1951" w:rsidRDefault="00C410C9" w:rsidP="00BC136D">
            <w:pPr>
              <w:jc w:val="center"/>
              <w:rPr>
                <w:b/>
                <w:color w:val="000000"/>
                <w:sz w:val="18"/>
                <w:szCs w:val="18"/>
              </w:rPr>
            </w:pPr>
            <w:r w:rsidRPr="007D1951">
              <w:rPr>
                <w:b/>
                <w:color w:val="000000"/>
                <w:sz w:val="18"/>
                <w:szCs w:val="18"/>
              </w:rPr>
              <w:t>Расходы на 1 постановление, руб.</w:t>
            </w:r>
          </w:p>
        </w:tc>
      </w:tr>
      <w:tr w:rsidR="00C410C9" w:rsidRPr="00C246FC" w:rsidTr="00BC136D">
        <w:trPr>
          <w:trHeight w:val="36"/>
          <w:jc w:val="center"/>
        </w:trPr>
        <w:tc>
          <w:tcPr>
            <w:tcW w:w="1526" w:type="dxa"/>
            <w:vMerge/>
            <w:tcBorders>
              <w:bottom w:val="double" w:sz="4" w:space="0" w:color="auto"/>
            </w:tcBorders>
            <w:shd w:val="clear" w:color="auto" w:fill="auto"/>
            <w:vAlign w:val="center"/>
          </w:tcPr>
          <w:p w:rsidR="00C410C9" w:rsidRDefault="00C410C9" w:rsidP="00BC136D">
            <w:pPr>
              <w:jc w:val="center"/>
              <w:rPr>
                <w:b/>
                <w:color w:val="000000"/>
                <w:sz w:val="20"/>
                <w:szCs w:val="20"/>
              </w:rPr>
            </w:pPr>
          </w:p>
        </w:tc>
        <w:tc>
          <w:tcPr>
            <w:tcW w:w="1489" w:type="dxa"/>
            <w:vMerge/>
            <w:tcBorders>
              <w:bottom w:val="double" w:sz="4" w:space="0" w:color="auto"/>
            </w:tcBorders>
          </w:tcPr>
          <w:p w:rsidR="00C410C9" w:rsidRDefault="00C410C9" w:rsidP="00BC136D">
            <w:pPr>
              <w:jc w:val="center"/>
              <w:rPr>
                <w:b/>
                <w:color w:val="000000"/>
                <w:sz w:val="20"/>
                <w:szCs w:val="20"/>
              </w:rPr>
            </w:pPr>
          </w:p>
        </w:tc>
        <w:tc>
          <w:tcPr>
            <w:tcW w:w="1869" w:type="dxa"/>
            <w:vMerge/>
            <w:tcBorders>
              <w:bottom w:val="double" w:sz="4" w:space="0" w:color="auto"/>
            </w:tcBorders>
            <w:vAlign w:val="center"/>
          </w:tcPr>
          <w:p w:rsidR="00C410C9" w:rsidRDefault="00C410C9" w:rsidP="00BC136D">
            <w:pPr>
              <w:jc w:val="center"/>
              <w:rPr>
                <w:b/>
                <w:color w:val="000000"/>
                <w:sz w:val="20"/>
                <w:szCs w:val="20"/>
              </w:rPr>
            </w:pPr>
          </w:p>
        </w:tc>
        <w:tc>
          <w:tcPr>
            <w:tcW w:w="1730" w:type="dxa"/>
            <w:tcBorders>
              <w:top w:val="double" w:sz="4" w:space="0" w:color="auto"/>
              <w:bottom w:val="double" w:sz="4" w:space="0" w:color="auto"/>
            </w:tcBorders>
            <w:vAlign w:val="center"/>
          </w:tcPr>
          <w:p w:rsidR="00C410C9" w:rsidRPr="007D1951" w:rsidRDefault="00C410C9" w:rsidP="00BC136D">
            <w:pPr>
              <w:jc w:val="center"/>
              <w:rPr>
                <w:b/>
                <w:color w:val="000000"/>
                <w:sz w:val="18"/>
                <w:szCs w:val="18"/>
              </w:rPr>
            </w:pPr>
            <w:r w:rsidRPr="007D1951">
              <w:rPr>
                <w:b/>
                <w:color w:val="000000"/>
                <w:sz w:val="18"/>
                <w:szCs w:val="18"/>
              </w:rPr>
              <w:t>Всего</w:t>
            </w:r>
          </w:p>
        </w:tc>
        <w:tc>
          <w:tcPr>
            <w:tcW w:w="1243" w:type="dxa"/>
            <w:tcBorders>
              <w:top w:val="double" w:sz="4" w:space="0" w:color="auto"/>
              <w:bottom w:val="double" w:sz="4" w:space="0" w:color="auto"/>
            </w:tcBorders>
          </w:tcPr>
          <w:p w:rsidR="00C410C9" w:rsidRPr="007D1951" w:rsidRDefault="00C410C9" w:rsidP="00BC136D">
            <w:pPr>
              <w:jc w:val="center"/>
              <w:rPr>
                <w:b/>
                <w:color w:val="000000"/>
                <w:sz w:val="18"/>
                <w:szCs w:val="18"/>
              </w:rPr>
            </w:pPr>
            <w:r>
              <w:rPr>
                <w:b/>
                <w:color w:val="000000"/>
                <w:sz w:val="18"/>
                <w:szCs w:val="18"/>
              </w:rPr>
              <w:t xml:space="preserve">На </w:t>
            </w:r>
            <w:r w:rsidRPr="007D1951">
              <w:rPr>
                <w:b/>
                <w:color w:val="000000"/>
                <w:sz w:val="18"/>
                <w:szCs w:val="18"/>
              </w:rPr>
              <w:t xml:space="preserve">1 </w:t>
            </w:r>
            <w:r>
              <w:rPr>
                <w:b/>
                <w:color w:val="000000"/>
                <w:sz w:val="18"/>
                <w:szCs w:val="18"/>
              </w:rPr>
              <w:t>КФВФ</w:t>
            </w:r>
            <w:r w:rsidRPr="007D1951">
              <w:rPr>
                <w:b/>
                <w:color w:val="000000"/>
                <w:sz w:val="18"/>
                <w:szCs w:val="18"/>
              </w:rPr>
              <w:t xml:space="preserve"> в месяц</w:t>
            </w:r>
          </w:p>
        </w:tc>
        <w:tc>
          <w:tcPr>
            <w:tcW w:w="1752" w:type="dxa"/>
            <w:vMerge/>
            <w:tcBorders>
              <w:bottom w:val="double" w:sz="4" w:space="0" w:color="auto"/>
            </w:tcBorders>
            <w:shd w:val="clear" w:color="auto" w:fill="auto"/>
            <w:vAlign w:val="center"/>
          </w:tcPr>
          <w:p w:rsidR="00C410C9" w:rsidRDefault="00C410C9" w:rsidP="00BC136D">
            <w:pPr>
              <w:jc w:val="center"/>
              <w:rPr>
                <w:b/>
                <w:color w:val="000000"/>
                <w:sz w:val="20"/>
                <w:szCs w:val="20"/>
              </w:rPr>
            </w:pPr>
          </w:p>
        </w:tc>
      </w:tr>
      <w:tr w:rsidR="00C410C9" w:rsidRPr="00C246FC" w:rsidTr="00BC136D">
        <w:trPr>
          <w:trHeight w:val="40"/>
          <w:jc w:val="center"/>
        </w:trPr>
        <w:tc>
          <w:tcPr>
            <w:tcW w:w="1526" w:type="dxa"/>
            <w:tcBorders>
              <w:top w:val="double" w:sz="4" w:space="0" w:color="auto"/>
            </w:tcBorders>
            <w:shd w:val="clear" w:color="auto" w:fill="auto"/>
            <w:noWrap/>
            <w:vAlign w:val="bottom"/>
            <w:hideMark/>
          </w:tcPr>
          <w:p w:rsidR="00C410C9" w:rsidRPr="00C246FC" w:rsidRDefault="00C410C9" w:rsidP="00BC136D">
            <w:pPr>
              <w:rPr>
                <w:color w:val="000000"/>
                <w:sz w:val="20"/>
                <w:szCs w:val="20"/>
              </w:rPr>
            </w:pPr>
            <w:r>
              <w:rPr>
                <w:color w:val="000000"/>
                <w:sz w:val="20"/>
                <w:szCs w:val="20"/>
              </w:rPr>
              <w:t xml:space="preserve">ГКУ «ЦИТ» </w:t>
            </w:r>
          </w:p>
        </w:tc>
        <w:tc>
          <w:tcPr>
            <w:tcW w:w="1489" w:type="dxa"/>
            <w:tcBorders>
              <w:top w:val="double" w:sz="4" w:space="0" w:color="auto"/>
            </w:tcBorders>
          </w:tcPr>
          <w:p w:rsidR="00C410C9" w:rsidRPr="00C246FC" w:rsidRDefault="00C410C9" w:rsidP="00BC136D">
            <w:pPr>
              <w:jc w:val="right"/>
              <w:rPr>
                <w:color w:val="000000"/>
                <w:sz w:val="20"/>
                <w:szCs w:val="20"/>
              </w:rPr>
            </w:pPr>
            <w:r w:rsidRPr="00C246FC">
              <w:rPr>
                <w:color w:val="000000"/>
                <w:sz w:val="20"/>
                <w:szCs w:val="20"/>
              </w:rPr>
              <w:t xml:space="preserve">1 </w:t>
            </w:r>
            <w:proofErr w:type="spellStart"/>
            <w:r w:rsidRPr="00C246FC">
              <w:rPr>
                <w:color w:val="000000"/>
                <w:sz w:val="20"/>
                <w:szCs w:val="20"/>
              </w:rPr>
              <w:t>полуг</w:t>
            </w:r>
            <w:proofErr w:type="spellEnd"/>
            <w:r w:rsidRPr="00C246FC">
              <w:rPr>
                <w:color w:val="000000"/>
                <w:sz w:val="20"/>
                <w:szCs w:val="20"/>
              </w:rPr>
              <w:t>. 2017</w:t>
            </w:r>
          </w:p>
        </w:tc>
        <w:tc>
          <w:tcPr>
            <w:tcW w:w="1869" w:type="dxa"/>
            <w:tcBorders>
              <w:top w:val="double" w:sz="4" w:space="0" w:color="auto"/>
            </w:tcBorders>
            <w:vAlign w:val="bottom"/>
          </w:tcPr>
          <w:p w:rsidR="00C410C9" w:rsidRPr="00C246FC" w:rsidRDefault="00C410C9" w:rsidP="00A81D07">
            <w:pPr>
              <w:jc w:val="center"/>
              <w:rPr>
                <w:color w:val="000000"/>
                <w:sz w:val="20"/>
                <w:szCs w:val="20"/>
              </w:rPr>
            </w:pPr>
            <w:r w:rsidRPr="00C246FC">
              <w:rPr>
                <w:color w:val="000000"/>
                <w:sz w:val="20"/>
                <w:szCs w:val="20"/>
              </w:rPr>
              <w:t>4 345,6</w:t>
            </w:r>
          </w:p>
        </w:tc>
        <w:tc>
          <w:tcPr>
            <w:tcW w:w="1730" w:type="dxa"/>
            <w:tcBorders>
              <w:top w:val="double" w:sz="4" w:space="0" w:color="auto"/>
            </w:tcBorders>
            <w:vAlign w:val="bottom"/>
          </w:tcPr>
          <w:p w:rsidR="00C410C9" w:rsidRPr="00C246FC" w:rsidRDefault="00C410C9" w:rsidP="00A81D07">
            <w:pPr>
              <w:jc w:val="center"/>
              <w:rPr>
                <w:color w:val="000000"/>
                <w:sz w:val="20"/>
                <w:szCs w:val="20"/>
              </w:rPr>
            </w:pPr>
            <w:r w:rsidRPr="00C246FC">
              <w:rPr>
                <w:color w:val="000000"/>
                <w:sz w:val="20"/>
                <w:szCs w:val="20"/>
              </w:rPr>
              <w:t>29 785</w:t>
            </w:r>
          </w:p>
        </w:tc>
        <w:tc>
          <w:tcPr>
            <w:tcW w:w="1243" w:type="dxa"/>
            <w:tcBorders>
              <w:top w:val="double" w:sz="4" w:space="0" w:color="auto"/>
            </w:tcBorders>
            <w:shd w:val="clear" w:color="auto" w:fill="auto"/>
            <w:vAlign w:val="bottom"/>
          </w:tcPr>
          <w:p w:rsidR="00C410C9" w:rsidRPr="00C246FC" w:rsidRDefault="00C410C9" w:rsidP="00A81D07">
            <w:pPr>
              <w:jc w:val="center"/>
              <w:rPr>
                <w:color w:val="000000"/>
                <w:sz w:val="20"/>
                <w:szCs w:val="20"/>
              </w:rPr>
            </w:pPr>
            <w:r w:rsidRPr="00C246FC">
              <w:rPr>
                <w:color w:val="000000"/>
                <w:sz w:val="20"/>
                <w:szCs w:val="20"/>
              </w:rPr>
              <w:t>354,6</w:t>
            </w:r>
          </w:p>
        </w:tc>
        <w:tc>
          <w:tcPr>
            <w:tcW w:w="1752" w:type="dxa"/>
            <w:tcBorders>
              <w:top w:val="double" w:sz="4" w:space="0" w:color="auto"/>
            </w:tcBorders>
            <w:shd w:val="clear" w:color="auto" w:fill="auto"/>
            <w:noWrap/>
            <w:vAlign w:val="bottom"/>
            <w:hideMark/>
          </w:tcPr>
          <w:p w:rsidR="00C410C9" w:rsidRPr="00C246FC" w:rsidRDefault="00C410C9" w:rsidP="00A81D07">
            <w:pPr>
              <w:jc w:val="center"/>
              <w:rPr>
                <w:color w:val="000000"/>
                <w:sz w:val="20"/>
                <w:szCs w:val="20"/>
              </w:rPr>
            </w:pPr>
            <w:r w:rsidRPr="00C246FC">
              <w:rPr>
                <w:color w:val="000000"/>
                <w:sz w:val="20"/>
                <w:szCs w:val="20"/>
              </w:rPr>
              <w:t>145,9</w:t>
            </w:r>
          </w:p>
        </w:tc>
      </w:tr>
      <w:tr w:rsidR="00C410C9" w:rsidRPr="00C246FC" w:rsidTr="00BC136D">
        <w:trPr>
          <w:trHeight w:val="60"/>
          <w:jc w:val="center"/>
        </w:trPr>
        <w:tc>
          <w:tcPr>
            <w:tcW w:w="1526" w:type="dxa"/>
            <w:shd w:val="clear" w:color="auto" w:fill="auto"/>
            <w:noWrap/>
            <w:vAlign w:val="bottom"/>
            <w:hideMark/>
          </w:tcPr>
          <w:p w:rsidR="00C410C9" w:rsidRPr="00C246FC" w:rsidRDefault="00C410C9" w:rsidP="00BC136D">
            <w:pPr>
              <w:rPr>
                <w:color w:val="000000"/>
                <w:sz w:val="20"/>
                <w:szCs w:val="20"/>
              </w:rPr>
            </w:pPr>
            <w:proofErr w:type="spellStart"/>
            <w:r>
              <w:rPr>
                <w:color w:val="000000"/>
                <w:sz w:val="20"/>
                <w:szCs w:val="20"/>
              </w:rPr>
              <w:t>Госконтракт</w:t>
            </w:r>
            <w:proofErr w:type="spellEnd"/>
            <w:r w:rsidRPr="00C246FC">
              <w:rPr>
                <w:color w:val="000000"/>
                <w:sz w:val="20"/>
                <w:szCs w:val="20"/>
              </w:rPr>
              <w:t xml:space="preserve"> </w:t>
            </w:r>
          </w:p>
        </w:tc>
        <w:tc>
          <w:tcPr>
            <w:tcW w:w="1489" w:type="dxa"/>
          </w:tcPr>
          <w:p w:rsidR="00C410C9" w:rsidRPr="00C246FC" w:rsidRDefault="00C410C9" w:rsidP="00BC136D">
            <w:pPr>
              <w:jc w:val="right"/>
              <w:rPr>
                <w:color w:val="000000"/>
                <w:sz w:val="20"/>
                <w:szCs w:val="20"/>
              </w:rPr>
            </w:pPr>
            <w:r w:rsidRPr="00C246FC">
              <w:rPr>
                <w:color w:val="000000"/>
                <w:sz w:val="20"/>
                <w:szCs w:val="20"/>
              </w:rPr>
              <w:t xml:space="preserve">2 </w:t>
            </w:r>
            <w:proofErr w:type="spellStart"/>
            <w:r w:rsidRPr="00C246FC">
              <w:rPr>
                <w:color w:val="000000"/>
                <w:sz w:val="20"/>
                <w:szCs w:val="20"/>
              </w:rPr>
              <w:t>полуг</w:t>
            </w:r>
            <w:proofErr w:type="spellEnd"/>
            <w:r w:rsidRPr="00C246FC">
              <w:rPr>
                <w:color w:val="000000"/>
                <w:sz w:val="20"/>
                <w:szCs w:val="20"/>
              </w:rPr>
              <w:t>. 2017</w:t>
            </w:r>
          </w:p>
        </w:tc>
        <w:tc>
          <w:tcPr>
            <w:tcW w:w="1869" w:type="dxa"/>
            <w:vAlign w:val="bottom"/>
          </w:tcPr>
          <w:p w:rsidR="00C410C9" w:rsidRPr="00C246FC" w:rsidRDefault="00C410C9" w:rsidP="00A81D07">
            <w:pPr>
              <w:jc w:val="center"/>
              <w:rPr>
                <w:color w:val="000000"/>
                <w:sz w:val="20"/>
                <w:szCs w:val="20"/>
              </w:rPr>
            </w:pPr>
            <w:r w:rsidRPr="00C246FC">
              <w:rPr>
                <w:color w:val="000000"/>
                <w:sz w:val="20"/>
                <w:szCs w:val="20"/>
              </w:rPr>
              <w:t>4 721,1</w:t>
            </w:r>
          </w:p>
        </w:tc>
        <w:tc>
          <w:tcPr>
            <w:tcW w:w="1730" w:type="dxa"/>
            <w:vAlign w:val="bottom"/>
          </w:tcPr>
          <w:p w:rsidR="00C410C9" w:rsidRPr="00C246FC" w:rsidRDefault="00C410C9" w:rsidP="00A81D07">
            <w:pPr>
              <w:jc w:val="center"/>
              <w:rPr>
                <w:color w:val="000000"/>
                <w:sz w:val="20"/>
                <w:szCs w:val="20"/>
              </w:rPr>
            </w:pPr>
            <w:r w:rsidRPr="00C246FC">
              <w:rPr>
                <w:color w:val="000000"/>
                <w:sz w:val="20"/>
                <w:szCs w:val="20"/>
              </w:rPr>
              <w:t>70 034</w:t>
            </w:r>
          </w:p>
        </w:tc>
        <w:tc>
          <w:tcPr>
            <w:tcW w:w="1243" w:type="dxa"/>
            <w:shd w:val="clear" w:color="auto" w:fill="auto"/>
            <w:vAlign w:val="bottom"/>
          </w:tcPr>
          <w:p w:rsidR="00C410C9" w:rsidRPr="00C246FC" w:rsidRDefault="00C410C9" w:rsidP="00A81D07">
            <w:pPr>
              <w:jc w:val="center"/>
              <w:rPr>
                <w:color w:val="000000"/>
                <w:sz w:val="20"/>
                <w:szCs w:val="20"/>
              </w:rPr>
            </w:pPr>
            <w:r w:rsidRPr="00C246FC">
              <w:rPr>
                <w:color w:val="000000"/>
                <w:sz w:val="20"/>
                <w:szCs w:val="20"/>
              </w:rPr>
              <w:t>833,7</w:t>
            </w:r>
          </w:p>
        </w:tc>
        <w:tc>
          <w:tcPr>
            <w:tcW w:w="1752" w:type="dxa"/>
            <w:shd w:val="clear" w:color="auto" w:fill="auto"/>
            <w:noWrap/>
            <w:vAlign w:val="bottom"/>
            <w:hideMark/>
          </w:tcPr>
          <w:p w:rsidR="00C410C9" w:rsidRPr="00C246FC" w:rsidRDefault="00C410C9" w:rsidP="00A81D07">
            <w:pPr>
              <w:jc w:val="center"/>
              <w:rPr>
                <w:color w:val="000000"/>
                <w:sz w:val="20"/>
                <w:szCs w:val="20"/>
              </w:rPr>
            </w:pPr>
            <w:r w:rsidRPr="00C246FC">
              <w:rPr>
                <w:color w:val="000000"/>
                <w:sz w:val="20"/>
                <w:szCs w:val="20"/>
              </w:rPr>
              <w:t>67,4</w:t>
            </w:r>
          </w:p>
        </w:tc>
      </w:tr>
      <w:tr w:rsidR="00C410C9" w:rsidRPr="00C246FC" w:rsidTr="00BC136D">
        <w:trPr>
          <w:trHeight w:val="60"/>
          <w:jc w:val="center"/>
        </w:trPr>
        <w:tc>
          <w:tcPr>
            <w:tcW w:w="1526" w:type="dxa"/>
            <w:shd w:val="clear" w:color="auto" w:fill="auto"/>
            <w:noWrap/>
            <w:vAlign w:val="bottom"/>
            <w:hideMark/>
          </w:tcPr>
          <w:p w:rsidR="00C410C9" w:rsidRPr="00C246FC" w:rsidRDefault="00C410C9" w:rsidP="00BC136D">
            <w:pPr>
              <w:rPr>
                <w:color w:val="000000"/>
                <w:sz w:val="20"/>
                <w:szCs w:val="20"/>
              </w:rPr>
            </w:pPr>
            <w:proofErr w:type="spellStart"/>
            <w:r>
              <w:rPr>
                <w:color w:val="000000"/>
                <w:sz w:val="20"/>
                <w:szCs w:val="20"/>
              </w:rPr>
              <w:t>Госконтракт</w:t>
            </w:r>
            <w:proofErr w:type="spellEnd"/>
            <w:r w:rsidRPr="00C246FC">
              <w:rPr>
                <w:color w:val="000000"/>
                <w:sz w:val="20"/>
                <w:szCs w:val="20"/>
              </w:rPr>
              <w:t xml:space="preserve"> </w:t>
            </w:r>
          </w:p>
        </w:tc>
        <w:tc>
          <w:tcPr>
            <w:tcW w:w="1489" w:type="dxa"/>
          </w:tcPr>
          <w:p w:rsidR="00C410C9" w:rsidRPr="00C246FC" w:rsidRDefault="00C410C9" w:rsidP="00BC136D">
            <w:pPr>
              <w:jc w:val="right"/>
              <w:rPr>
                <w:color w:val="000000"/>
                <w:sz w:val="20"/>
                <w:szCs w:val="20"/>
              </w:rPr>
            </w:pPr>
            <w:r>
              <w:rPr>
                <w:color w:val="000000"/>
                <w:sz w:val="20"/>
                <w:szCs w:val="20"/>
              </w:rPr>
              <w:t>4,5 мес.</w:t>
            </w:r>
            <w:r w:rsidRPr="00C246FC">
              <w:rPr>
                <w:color w:val="000000"/>
                <w:sz w:val="20"/>
                <w:szCs w:val="20"/>
              </w:rPr>
              <w:t xml:space="preserve"> 2018</w:t>
            </w:r>
          </w:p>
        </w:tc>
        <w:tc>
          <w:tcPr>
            <w:tcW w:w="1869" w:type="dxa"/>
            <w:vAlign w:val="bottom"/>
          </w:tcPr>
          <w:p w:rsidR="00C410C9" w:rsidRPr="00C246FC" w:rsidRDefault="00C410C9" w:rsidP="00A81D07">
            <w:pPr>
              <w:jc w:val="center"/>
              <w:rPr>
                <w:color w:val="000000"/>
                <w:sz w:val="20"/>
                <w:szCs w:val="20"/>
              </w:rPr>
            </w:pPr>
            <w:r w:rsidRPr="00C246FC">
              <w:rPr>
                <w:color w:val="000000"/>
                <w:sz w:val="20"/>
                <w:szCs w:val="20"/>
              </w:rPr>
              <w:t>22 367,6</w:t>
            </w:r>
          </w:p>
        </w:tc>
        <w:tc>
          <w:tcPr>
            <w:tcW w:w="1730" w:type="dxa"/>
            <w:vAlign w:val="bottom"/>
          </w:tcPr>
          <w:p w:rsidR="00C410C9" w:rsidRPr="00C246FC" w:rsidRDefault="00C410C9" w:rsidP="00A81D07">
            <w:pPr>
              <w:jc w:val="center"/>
              <w:rPr>
                <w:color w:val="000000"/>
                <w:sz w:val="20"/>
                <w:szCs w:val="20"/>
              </w:rPr>
            </w:pPr>
            <w:r w:rsidRPr="00C246FC">
              <w:rPr>
                <w:color w:val="000000"/>
                <w:sz w:val="20"/>
                <w:szCs w:val="20"/>
              </w:rPr>
              <w:t>241 355</w:t>
            </w:r>
          </w:p>
        </w:tc>
        <w:tc>
          <w:tcPr>
            <w:tcW w:w="1243" w:type="dxa"/>
            <w:shd w:val="clear" w:color="auto" w:fill="auto"/>
            <w:vAlign w:val="bottom"/>
          </w:tcPr>
          <w:p w:rsidR="00C410C9" w:rsidRPr="00C246FC" w:rsidRDefault="00C410C9" w:rsidP="00A81D07">
            <w:pPr>
              <w:jc w:val="center"/>
              <w:rPr>
                <w:color w:val="000000"/>
                <w:sz w:val="20"/>
                <w:szCs w:val="20"/>
              </w:rPr>
            </w:pPr>
            <w:r w:rsidRPr="00C246FC">
              <w:rPr>
                <w:color w:val="000000"/>
                <w:sz w:val="20"/>
                <w:szCs w:val="20"/>
              </w:rPr>
              <w:t>2062,9</w:t>
            </w:r>
          </w:p>
        </w:tc>
        <w:tc>
          <w:tcPr>
            <w:tcW w:w="1752" w:type="dxa"/>
            <w:shd w:val="clear" w:color="auto" w:fill="auto"/>
            <w:noWrap/>
            <w:vAlign w:val="bottom"/>
            <w:hideMark/>
          </w:tcPr>
          <w:p w:rsidR="00C410C9" w:rsidRPr="00C246FC" w:rsidRDefault="00C410C9" w:rsidP="00A81D07">
            <w:pPr>
              <w:jc w:val="center"/>
              <w:rPr>
                <w:color w:val="000000"/>
                <w:sz w:val="20"/>
                <w:szCs w:val="20"/>
              </w:rPr>
            </w:pPr>
            <w:r w:rsidRPr="00C246FC">
              <w:rPr>
                <w:color w:val="000000"/>
                <w:sz w:val="20"/>
                <w:szCs w:val="20"/>
              </w:rPr>
              <w:t>92,7</w:t>
            </w:r>
          </w:p>
        </w:tc>
      </w:tr>
    </w:tbl>
    <w:p w:rsidR="001A1D38" w:rsidRDefault="001A1D38" w:rsidP="001A1D38">
      <w:pPr>
        <w:ind w:firstLine="708"/>
        <w:jc w:val="both"/>
      </w:pPr>
      <w:r w:rsidRPr="007533A5">
        <w:t>За 9 месяцев 2018 года нарушений с применением мобильных камер не выявлялось по причине особенностей организации дорожного движения в период проведения ЧМ</w:t>
      </w:r>
      <w:r w:rsidR="00F544B8">
        <w:t>-</w:t>
      </w:r>
      <w:r w:rsidRPr="007533A5">
        <w:t>2018.</w:t>
      </w:r>
    </w:p>
    <w:p w:rsidR="001A1D38" w:rsidRDefault="001A1D38" w:rsidP="001A1D38">
      <w:pPr>
        <w:ind w:firstLine="708"/>
        <w:jc w:val="both"/>
      </w:pPr>
      <w:r w:rsidRPr="0070603C">
        <w:t xml:space="preserve">Статистика по </w:t>
      </w:r>
      <w:r w:rsidR="004A6457">
        <w:t xml:space="preserve">видам </w:t>
      </w:r>
      <w:r w:rsidRPr="0070603C">
        <w:t>правонарушен</w:t>
      </w:r>
      <w:r w:rsidR="004A6457">
        <w:t>ий</w:t>
      </w:r>
      <w:r w:rsidRPr="0070603C">
        <w:t xml:space="preserve">, зафиксированным </w:t>
      </w:r>
      <w:r>
        <w:t>КФВФ за 201</w:t>
      </w:r>
      <w:r w:rsidR="005C7B9E">
        <w:t>6</w:t>
      </w:r>
      <w:r>
        <w:t xml:space="preserve"> год - </w:t>
      </w:r>
      <w:r w:rsidRPr="0070603C">
        <w:t>9 месяцев 2018 года</w:t>
      </w:r>
      <w:r w:rsidR="004A6457">
        <w:t>,</w:t>
      </w:r>
      <w:r w:rsidRPr="0070603C">
        <w:t xml:space="preserve"> представлена </w:t>
      </w:r>
      <w:r w:rsidR="004A6457">
        <w:t>диаграммой</w:t>
      </w:r>
      <w:r w:rsidRPr="0070603C">
        <w:t>.</w:t>
      </w:r>
    </w:p>
    <w:p w:rsidR="004A6457" w:rsidRPr="005E67AC" w:rsidRDefault="004A6457" w:rsidP="001A1D38">
      <w:pPr>
        <w:ind w:firstLine="708"/>
        <w:jc w:val="both"/>
      </w:pPr>
    </w:p>
    <w:p w:rsidR="001A1D38" w:rsidRDefault="004A6457" w:rsidP="001A1D38">
      <w:pPr>
        <w:jc w:val="both"/>
      </w:pPr>
      <w:r w:rsidRPr="005A140F">
        <w:rPr>
          <w:noProof/>
          <w:bdr w:val="double" w:sz="4" w:space="0" w:color="auto"/>
        </w:rPr>
        <w:drawing>
          <wp:inline distT="0" distB="0" distL="0" distR="0">
            <wp:extent cx="6104255" cy="2237362"/>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1D38" w:rsidRDefault="004A6457" w:rsidP="001A1D38">
      <w:pPr>
        <w:ind w:firstLine="708"/>
        <w:jc w:val="both"/>
      </w:pPr>
      <w:r>
        <w:t xml:space="preserve">Наибольшая доля нарушений, зафиксированных КФВФ, приходится на превышение скоростного режима. </w:t>
      </w:r>
      <w:r w:rsidR="00C04D50">
        <w:t>С 2017 года в общем объёме нарушений увеличивается доля нарушений в виде</w:t>
      </w:r>
      <w:r w:rsidR="001A1D38">
        <w:t xml:space="preserve"> выезд</w:t>
      </w:r>
      <w:r w:rsidR="00C04D50">
        <w:t>а</w:t>
      </w:r>
      <w:r w:rsidR="001A1D38">
        <w:t xml:space="preserve"> за стоп-линию и движени</w:t>
      </w:r>
      <w:r w:rsidR="00C04D50">
        <w:t>я</w:t>
      </w:r>
      <w:r w:rsidR="001A1D38">
        <w:t xml:space="preserve"> по полосе общественного транспорта, что связано с увеличением количества соответствующих КФВФ. </w:t>
      </w:r>
    </w:p>
    <w:p w:rsidR="001A1D38" w:rsidRDefault="001A1D38" w:rsidP="001A1D38">
      <w:pPr>
        <w:autoSpaceDE w:val="0"/>
        <w:autoSpaceDN w:val="0"/>
        <w:adjustRightInd w:val="0"/>
        <w:ind w:firstLine="720"/>
        <w:jc w:val="both"/>
      </w:pPr>
      <w:r w:rsidRPr="0096749F">
        <w:t xml:space="preserve">В ходе проверки проведено исследование </w:t>
      </w:r>
      <w:r w:rsidR="00C04D50">
        <w:t xml:space="preserve">показателей </w:t>
      </w:r>
      <w:r w:rsidRPr="0096749F">
        <w:t xml:space="preserve">доходов от штрафов в </w:t>
      </w:r>
      <w:r w:rsidR="00C04D50">
        <w:t xml:space="preserve">ряде </w:t>
      </w:r>
      <w:r w:rsidRPr="0096749F">
        <w:t>субъект</w:t>
      </w:r>
      <w:r w:rsidR="00C04D50">
        <w:t>ов</w:t>
      </w:r>
      <w:r w:rsidRPr="0096749F">
        <w:t xml:space="preserve"> РФ. Для сопоставимости предлагается сравнивать относительные показатели доходов на 1 транспортное средство (ТС). </w:t>
      </w:r>
      <w:r w:rsidR="00C04D50" w:rsidRPr="0096749F">
        <w:t xml:space="preserve">Результаты исследования представлены </w:t>
      </w:r>
      <w:r w:rsidR="00C04D50">
        <w:t>диаграммой</w:t>
      </w:r>
      <w:r w:rsidR="00C04D50" w:rsidRPr="0096749F">
        <w:t>.</w:t>
      </w:r>
    </w:p>
    <w:p w:rsidR="008A44F2" w:rsidRDefault="008A44F2" w:rsidP="001A1D38">
      <w:pPr>
        <w:autoSpaceDE w:val="0"/>
        <w:autoSpaceDN w:val="0"/>
        <w:adjustRightInd w:val="0"/>
        <w:ind w:firstLine="720"/>
        <w:jc w:val="both"/>
      </w:pPr>
    </w:p>
    <w:p w:rsidR="00C04D50" w:rsidRDefault="00C04D50" w:rsidP="00C04D50">
      <w:pPr>
        <w:autoSpaceDE w:val="0"/>
        <w:autoSpaceDN w:val="0"/>
        <w:adjustRightInd w:val="0"/>
        <w:ind w:hanging="709"/>
        <w:jc w:val="both"/>
      </w:pPr>
      <w:r w:rsidRPr="00AA45A0">
        <w:rPr>
          <w:noProof/>
          <w:bdr w:val="double" w:sz="4" w:space="0" w:color="auto"/>
        </w:rPr>
        <w:drawing>
          <wp:inline distT="0" distB="0" distL="0" distR="0">
            <wp:extent cx="6560820" cy="3106366"/>
            <wp:effectExtent l="0" t="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1D38" w:rsidRDefault="001A1D38" w:rsidP="001A1D38">
      <w:pPr>
        <w:autoSpaceDE w:val="0"/>
        <w:autoSpaceDN w:val="0"/>
        <w:adjustRightInd w:val="0"/>
        <w:ind w:firstLine="708"/>
        <w:jc w:val="both"/>
      </w:pPr>
      <w:r w:rsidRPr="006D07C7">
        <w:t>По результатам 2017 года максимальный объём доходов от штрафов среди сравниваемых субъектов РФ наблюдается в Республике Татарстан (2</w:t>
      </w:r>
      <w:r>
        <w:t> </w:t>
      </w:r>
      <w:r w:rsidRPr="006D07C7">
        <w:t>0</w:t>
      </w:r>
      <w:r>
        <w:t>52</w:t>
      </w:r>
      <w:r w:rsidRPr="006D07C7">
        <w:t xml:space="preserve"> руб. на ТС). </w:t>
      </w:r>
      <w:r w:rsidRPr="006D07C7">
        <w:lastRenderedPageBreak/>
        <w:t>Волгоградская область с показателем 7</w:t>
      </w:r>
      <w:r>
        <w:t>91</w:t>
      </w:r>
      <w:r w:rsidRPr="006D07C7">
        <w:t xml:space="preserve"> руб. на ТС занима</w:t>
      </w:r>
      <w:r w:rsidR="00F24D14">
        <w:t>ла</w:t>
      </w:r>
      <w:r w:rsidRPr="006D07C7">
        <w:t xml:space="preserve"> предпоследнее место перед Ростовской областью.</w:t>
      </w:r>
    </w:p>
    <w:p w:rsidR="001A1D38" w:rsidRPr="005A7105" w:rsidRDefault="001A1D38" w:rsidP="001A1D38">
      <w:pPr>
        <w:autoSpaceDE w:val="0"/>
        <w:autoSpaceDN w:val="0"/>
        <w:adjustRightInd w:val="0"/>
        <w:ind w:firstLine="708"/>
        <w:jc w:val="both"/>
      </w:pPr>
      <w:r>
        <w:t xml:space="preserve">По оценке по итогам 2018 года </w:t>
      </w:r>
      <w:r w:rsidRPr="006D07C7">
        <w:t xml:space="preserve">максимальный объём доходов от штрафов среди сравниваемых субъектов РФ </w:t>
      </w:r>
      <w:r>
        <w:t>прогнозируется также в Республике Татарстан (1 886 руб. на ТС),</w:t>
      </w:r>
      <w:r w:rsidRPr="006D07C7">
        <w:t xml:space="preserve"> Волгогр</w:t>
      </w:r>
      <w:r>
        <w:t xml:space="preserve">адская область </w:t>
      </w:r>
      <w:r w:rsidR="00F24D14">
        <w:t xml:space="preserve">в результате резкого роста (в 1,7 раза) превысит среднероссийские и </w:t>
      </w:r>
      <w:proofErr w:type="spellStart"/>
      <w:r w:rsidR="00F24D14">
        <w:t>среднеокружные</w:t>
      </w:r>
      <w:proofErr w:type="spellEnd"/>
      <w:r w:rsidR="00F24D14">
        <w:t xml:space="preserve"> показатели и </w:t>
      </w:r>
      <w:r>
        <w:t>с показателем 1 325</w:t>
      </w:r>
      <w:r w:rsidRPr="006D07C7">
        <w:t xml:space="preserve"> р</w:t>
      </w:r>
      <w:r>
        <w:t>уб. на ТС займёт второе</w:t>
      </w:r>
      <w:r w:rsidRPr="006D07C7">
        <w:t xml:space="preserve"> место</w:t>
      </w:r>
      <w:r>
        <w:t>.</w:t>
      </w:r>
    </w:p>
    <w:p w:rsidR="001A1D38" w:rsidRDefault="001A1D38" w:rsidP="001A1D38">
      <w:pPr>
        <w:autoSpaceDE w:val="0"/>
        <w:autoSpaceDN w:val="0"/>
        <w:adjustRightInd w:val="0"/>
        <w:ind w:firstLine="709"/>
        <w:jc w:val="both"/>
        <w:outlineLvl w:val="0"/>
      </w:pPr>
      <w:r>
        <w:t xml:space="preserve">Обращает на себя внимание устойчивая тенденция уменьшения доходов в Республике Татарстан, которые сокращаются как в абсолютных, так и в относительных величинах. Причина таких изменений может заключаться в том, </w:t>
      </w:r>
      <w:proofErr w:type="gramStart"/>
      <w:r>
        <w:t>что  Республика</w:t>
      </w:r>
      <w:proofErr w:type="gramEnd"/>
      <w:r>
        <w:t xml:space="preserve"> Татарстан осуществ</w:t>
      </w:r>
      <w:r w:rsidR="00F24D14">
        <w:t>ила</w:t>
      </w:r>
      <w:r>
        <w:t xml:space="preserve"> широкомасштабное внедрение системы КФВФ одна из первых в России и наблюдаемая картина может являться проявлением реального социального эффекта, что подтверждается исследованием показателей аварийности на дорогах рассматриваемых регионов (см. ниже).</w:t>
      </w:r>
    </w:p>
    <w:p w:rsidR="001A1D38" w:rsidRDefault="001A1D38" w:rsidP="001A1D38">
      <w:pPr>
        <w:autoSpaceDE w:val="0"/>
        <w:autoSpaceDN w:val="0"/>
        <w:adjustRightInd w:val="0"/>
        <w:ind w:firstLine="709"/>
        <w:jc w:val="both"/>
        <w:outlineLvl w:val="0"/>
      </w:pPr>
    </w:p>
    <w:p w:rsidR="001A1D38" w:rsidRPr="00FE6F14" w:rsidRDefault="001A1D38" w:rsidP="001A1D38">
      <w:pPr>
        <w:autoSpaceDE w:val="0"/>
        <w:autoSpaceDN w:val="0"/>
        <w:adjustRightInd w:val="0"/>
        <w:ind w:firstLine="709"/>
        <w:jc w:val="center"/>
        <w:rPr>
          <w:i/>
        </w:rPr>
      </w:pPr>
      <w:r w:rsidRPr="00FE6F14">
        <w:rPr>
          <w:i/>
        </w:rPr>
        <w:t xml:space="preserve">Расходы областного бюджета на </w:t>
      </w:r>
      <w:r w:rsidR="00FE6F14" w:rsidRPr="00FE6F14">
        <w:rPr>
          <w:i/>
        </w:rPr>
        <w:t>ПКВН ПДД</w:t>
      </w:r>
    </w:p>
    <w:p w:rsidR="001A1D38" w:rsidRPr="00391A59" w:rsidRDefault="001A1D38" w:rsidP="001A1D38">
      <w:pPr>
        <w:ind w:firstLine="709"/>
        <w:jc w:val="both"/>
      </w:pPr>
      <w:r w:rsidRPr="00391A59">
        <w:t xml:space="preserve">В ходе проверки проведено сопоставление </w:t>
      </w:r>
      <w:r>
        <w:t xml:space="preserve">объёмов </w:t>
      </w:r>
      <w:r w:rsidRPr="00391A59">
        <w:t xml:space="preserve">доходов от штрафов </w:t>
      </w:r>
      <w:r>
        <w:t xml:space="preserve">и расходов на содержание </w:t>
      </w:r>
      <w:r w:rsidR="00F24D14">
        <w:t>ПКВН ПДД</w:t>
      </w:r>
      <w:r w:rsidRPr="00391A59">
        <w:t xml:space="preserve">. Результаты исследования представлены </w:t>
      </w:r>
      <w:r w:rsidR="004E78FB">
        <w:t>диаграммой</w:t>
      </w:r>
      <w:r w:rsidRPr="00391A59">
        <w:t>.</w:t>
      </w:r>
      <w:r>
        <w:t xml:space="preserve"> При рассмотрении результатов необходимо учитывать, что в связи с образование</w:t>
      </w:r>
      <w:r w:rsidR="008C6C33">
        <w:t>м</w:t>
      </w:r>
      <w:r>
        <w:t xml:space="preserve"> на конец года значительных сумм кредиторской задолженности возможно перераспределение сумм расходов между годами, приводящее к некоторому искажению общей картины в краткосрочных периодах.</w:t>
      </w:r>
    </w:p>
    <w:p w:rsidR="004E78FB" w:rsidRPr="005E67AC" w:rsidRDefault="004E78FB" w:rsidP="001A1D38">
      <w:pPr>
        <w:autoSpaceDE w:val="0"/>
        <w:autoSpaceDN w:val="0"/>
        <w:adjustRightInd w:val="0"/>
        <w:ind w:firstLine="709"/>
        <w:jc w:val="both"/>
      </w:pPr>
    </w:p>
    <w:p w:rsidR="004E78FB" w:rsidRDefault="004E78FB" w:rsidP="004E78FB">
      <w:pPr>
        <w:autoSpaceDE w:val="0"/>
        <w:autoSpaceDN w:val="0"/>
        <w:adjustRightInd w:val="0"/>
        <w:jc w:val="both"/>
      </w:pPr>
      <w:r>
        <w:rPr>
          <w:noProof/>
        </w:rPr>
        <w:drawing>
          <wp:inline distT="0" distB="0" distL="0" distR="0">
            <wp:extent cx="6074410" cy="2438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6C33" w:rsidRPr="005E67AC" w:rsidRDefault="008C6C33" w:rsidP="001A1D38">
      <w:pPr>
        <w:autoSpaceDE w:val="0"/>
        <w:autoSpaceDN w:val="0"/>
        <w:adjustRightInd w:val="0"/>
        <w:ind w:firstLine="709"/>
        <w:jc w:val="both"/>
      </w:pPr>
    </w:p>
    <w:p w:rsidR="001A1D38" w:rsidRPr="00391A59" w:rsidRDefault="001A1D38" w:rsidP="001A1D38">
      <w:pPr>
        <w:autoSpaceDE w:val="0"/>
        <w:autoSpaceDN w:val="0"/>
        <w:adjustRightInd w:val="0"/>
        <w:ind w:firstLine="709"/>
        <w:jc w:val="both"/>
      </w:pPr>
      <w:r w:rsidRPr="00391A59">
        <w:rPr>
          <w:lang w:val="en-US"/>
        </w:rPr>
        <w:t>C</w:t>
      </w:r>
      <w:r w:rsidRPr="00391A59">
        <w:t xml:space="preserve"> 2012 года </w:t>
      </w:r>
      <w:r w:rsidR="004E78FB">
        <w:t>наблюдается</w:t>
      </w:r>
      <w:r w:rsidRPr="00391A59">
        <w:t xml:space="preserve"> рост расходов на содержани</w:t>
      </w:r>
      <w:r w:rsidR="00DC5549">
        <w:t>е</w:t>
      </w:r>
      <w:r w:rsidRPr="00391A59">
        <w:t xml:space="preserve">, модернизацию и эксплуатацию </w:t>
      </w:r>
      <w:r w:rsidR="004E78FB">
        <w:t>ПКВН ПДД</w:t>
      </w:r>
      <w:r w:rsidRPr="00391A59">
        <w:t>. Исключением является только 2016 год</w:t>
      </w:r>
      <w:r w:rsidR="004E78FB">
        <w:t>,</w:t>
      </w:r>
      <w:r w:rsidRPr="00391A59">
        <w:t xml:space="preserve"> в течени</w:t>
      </w:r>
      <w:r w:rsidR="00B447F3">
        <w:t>е</w:t>
      </w:r>
      <w:r w:rsidRPr="00391A59">
        <w:t xml:space="preserve"> которого осуществлялись расходы </w:t>
      </w:r>
      <w:r w:rsidR="004E78FB" w:rsidRPr="00391A59">
        <w:t xml:space="preserve">только </w:t>
      </w:r>
      <w:r w:rsidRPr="00391A59">
        <w:t xml:space="preserve">на поддержание работоспособности </w:t>
      </w:r>
      <w:r w:rsidR="004E78FB">
        <w:t>подсистемы</w:t>
      </w:r>
      <w:r w:rsidRPr="00391A59">
        <w:t>.</w:t>
      </w:r>
    </w:p>
    <w:p w:rsidR="001A1D38" w:rsidRPr="00391A59" w:rsidRDefault="001A1D38" w:rsidP="001A1D38">
      <w:pPr>
        <w:autoSpaceDE w:val="0"/>
        <w:autoSpaceDN w:val="0"/>
        <w:adjustRightInd w:val="0"/>
        <w:ind w:firstLine="709"/>
        <w:jc w:val="both"/>
      </w:pPr>
      <w:r>
        <w:t xml:space="preserve">Также </w:t>
      </w:r>
      <w:r w:rsidR="004E78FB">
        <w:t>произошёл</w:t>
      </w:r>
      <w:r>
        <w:t xml:space="preserve"> </w:t>
      </w:r>
      <w:r w:rsidRPr="00391A59">
        <w:t xml:space="preserve">рост доход от штрафов </w:t>
      </w:r>
      <w:r>
        <w:t xml:space="preserve">- </w:t>
      </w:r>
      <w:r w:rsidRPr="00391A59">
        <w:t>от 57</w:t>
      </w:r>
      <w:r w:rsidR="004E78FB">
        <w:t> </w:t>
      </w:r>
      <w:r w:rsidRPr="00391A59">
        <w:t xml:space="preserve">460,9 тыс. руб. </w:t>
      </w:r>
      <w:r>
        <w:t xml:space="preserve">в 2012 году </w:t>
      </w:r>
      <w:r w:rsidRPr="00391A59">
        <w:t>до 945</w:t>
      </w:r>
      <w:r w:rsidR="004E78FB">
        <w:t> </w:t>
      </w:r>
      <w:r w:rsidRPr="00391A59">
        <w:t>262,7 тыс. руб. по итогам 2018 года (оценочно).</w:t>
      </w:r>
    </w:p>
    <w:p w:rsidR="001A1D38" w:rsidRDefault="001A1D38" w:rsidP="001A1D38">
      <w:pPr>
        <w:autoSpaceDE w:val="0"/>
        <w:autoSpaceDN w:val="0"/>
        <w:adjustRightInd w:val="0"/>
        <w:ind w:firstLine="709"/>
        <w:jc w:val="both"/>
      </w:pPr>
      <w:r>
        <w:t xml:space="preserve">На протяжении всего периода наблюдается положительное сальдо между расходами на обеспечение функционирования </w:t>
      </w:r>
      <w:r w:rsidR="004E78FB">
        <w:t>ПКВН ПДД</w:t>
      </w:r>
      <w:r>
        <w:t xml:space="preserve"> и доходами от штрафов -</w:t>
      </w:r>
      <w:r w:rsidR="004E78FB">
        <w:t xml:space="preserve"> </w:t>
      </w:r>
      <w:r w:rsidRPr="00391A59">
        <w:t>с 40</w:t>
      </w:r>
      <w:r w:rsidR="004E78FB">
        <w:t> </w:t>
      </w:r>
      <w:r w:rsidRPr="00391A59">
        <w:t>921,0 тыс. руб. в 201</w:t>
      </w:r>
      <w:r>
        <w:t>2</w:t>
      </w:r>
      <w:r w:rsidRPr="00391A59">
        <w:t xml:space="preserve"> году до 4</w:t>
      </w:r>
      <w:r>
        <w:t>43</w:t>
      </w:r>
      <w:r w:rsidR="004E78FB">
        <w:t> </w:t>
      </w:r>
      <w:r>
        <w:t>000</w:t>
      </w:r>
      <w:r w:rsidRPr="00391A59">
        <w:t>,</w:t>
      </w:r>
      <w:r>
        <w:t>4</w:t>
      </w:r>
      <w:r w:rsidRPr="00391A59">
        <w:t xml:space="preserve"> тыс. руб. за 2018 год (оценочно).</w:t>
      </w:r>
      <w:r>
        <w:t xml:space="preserve"> В 2017 году разница между доходами и расходами</w:t>
      </w:r>
      <w:r w:rsidRPr="00391A59">
        <w:t xml:space="preserve"> </w:t>
      </w:r>
      <w:r>
        <w:t>уменьшилась от</w:t>
      </w:r>
      <w:r w:rsidR="004E78FB">
        <w:t>носительно показателя 2016 года</w:t>
      </w:r>
      <w:r>
        <w:t xml:space="preserve"> в связи с износом КФВ</w:t>
      </w:r>
      <w:r w:rsidR="005C7B9E">
        <w:t>Ф</w:t>
      </w:r>
      <w:r>
        <w:t xml:space="preserve">, приобретённых в предыдущие годы, и отсутствием затрат на модернизацию (расширение) системы. Силами ГКУ «ЦИТ» предпринимались попытки поддерживать </w:t>
      </w:r>
      <w:r w:rsidR="00517DDE">
        <w:t>ПКВН ПДД</w:t>
      </w:r>
      <w:r>
        <w:t xml:space="preserve"> в работоспособном состоянии.</w:t>
      </w:r>
    </w:p>
    <w:p w:rsidR="001A1D38" w:rsidRDefault="00517DDE" w:rsidP="001A1D38">
      <w:pPr>
        <w:autoSpaceDE w:val="0"/>
        <w:autoSpaceDN w:val="0"/>
        <w:adjustRightInd w:val="0"/>
        <w:ind w:firstLine="709"/>
        <w:jc w:val="both"/>
      </w:pPr>
      <w:r>
        <w:t>В</w:t>
      </w:r>
      <w:r w:rsidR="001A1D38">
        <w:t xml:space="preserve"> 2017 году осуществлены значительные затраты на расширение системы, в том числе авансирование, что привело к резкому росту в 2018 году как доходов от штрафов, так и положительного сальдо. Необходимо отметить, что масштабная система </w:t>
      </w:r>
      <w:r>
        <w:t>ПКВН ПДД</w:t>
      </w:r>
      <w:r w:rsidR="001A1D38">
        <w:t xml:space="preserve"> требует больших расходов на поддержание работоспособности и в последующем</w:t>
      </w:r>
      <w:r>
        <w:t>.</w:t>
      </w:r>
      <w:r w:rsidR="001A1D38">
        <w:t xml:space="preserve"> </w:t>
      </w:r>
      <w:r>
        <w:t>П</w:t>
      </w:r>
      <w:r w:rsidR="001A1D38">
        <w:t>ри наступлении определенных социальных реакций положительное сальдо может уменьшит</w:t>
      </w:r>
      <w:r>
        <w:t>ь</w:t>
      </w:r>
      <w:r w:rsidR="001A1D38">
        <w:t>ся.</w:t>
      </w:r>
    </w:p>
    <w:p w:rsidR="00A81D07" w:rsidRPr="001369AF" w:rsidRDefault="00D63739" w:rsidP="00A81D07">
      <w:pPr>
        <w:autoSpaceDE w:val="0"/>
        <w:autoSpaceDN w:val="0"/>
        <w:adjustRightInd w:val="0"/>
        <w:ind w:firstLine="709"/>
        <w:jc w:val="both"/>
      </w:pPr>
      <w:r>
        <w:t xml:space="preserve">Сопоставимая информация о </w:t>
      </w:r>
      <w:r w:rsidR="00A81D07" w:rsidRPr="001369AF">
        <w:t>стоимост</w:t>
      </w:r>
      <w:r w:rsidR="00A81D07">
        <w:t>и</w:t>
      </w:r>
      <w:r w:rsidR="00A81D07" w:rsidRPr="001369AF">
        <w:t xml:space="preserve"> содержания (эксплуатации) </w:t>
      </w:r>
      <w:r>
        <w:t>стаци</w:t>
      </w:r>
      <w:r w:rsidR="00325623">
        <w:t>о</w:t>
      </w:r>
      <w:r>
        <w:t xml:space="preserve">нарных </w:t>
      </w:r>
      <w:r w:rsidR="00A81D07" w:rsidRPr="001369AF">
        <w:t>КФВФ в рамках заключенных долгосрочных контрактов</w:t>
      </w:r>
      <w:r>
        <w:t xml:space="preserve"> представлена в таблице</w:t>
      </w:r>
      <w:r w:rsidR="00A81D07" w:rsidRPr="001369AF">
        <w:t>.</w:t>
      </w:r>
    </w:p>
    <w:p w:rsidR="00A81D07" w:rsidRDefault="00A81D07" w:rsidP="00A81D07">
      <w:pPr>
        <w:autoSpaceDE w:val="0"/>
        <w:autoSpaceDN w:val="0"/>
        <w:adjustRightInd w:val="0"/>
        <w:ind w:firstLine="709"/>
        <w:jc w:val="both"/>
        <w:rPr>
          <w:sz w:val="16"/>
          <w:szCs w:val="16"/>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22"/>
        <w:gridCol w:w="1850"/>
        <w:gridCol w:w="1166"/>
        <w:gridCol w:w="1879"/>
        <w:gridCol w:w="1267"/>
        <w:gridCol w:w="1250"/>
      </w:tblGrid>
      <w:tr w:rsidR="00D63739" w:rsidRPr="003F7909" w:rsidTr="00ED7C00">
        <w:trPr>
          <w:trHeight w:val="20"/>
          <w:jc w:val="center"/>
        </w:trPr>
        <w:tc>
          <w:tcPr>
            <w:tcW w:w="7984" w:type="dxa"/>
            <w:gridSpan w:val="5"/>
            <w:tcBorders>
              <w:top w:val="double" w:sz="4" w:space="0" w:color="auto"/>
              <w:bottom w:val="double" w:sz="4" w:space="0" w:color="auto"/>
            </w:tcBorders>
            <w:shd w:val="clear" w:color="auto" w:fill="auto"/>
            <w:noWrap/>
            <w:vAlign w:val="center"/>
            <w:hideMark/>
          </w:tcPr>
          <w:p w:rsidR="00D63739" w:rsidRPr="003F7909" w:rsidRDefault="00D63739" w:rsidP="00BC136D">
            <w:pPr>
              <w:jc w:val="center"/>
              <w:rPr>
                <w:b/>
                <w:color w:val="000000"/>
                <w:sz w:val="18"/>
                <w:szCs w:val="18"/>
              </w:rPr>
            </w:pPr>
            <w:r w:rsidRPr="003F7909">
              <w:rPr>
                <w:b/>
                <w:color w:val="000000"/>
                <w:sz w:val="18"/>
                <w:szCs w:val="18"/>
              </w:rPr>
              <w:t>Контракт</w:t>
            </w:r>
          </w:p>
        </w:tc>
        <w:tc>
          <w:tcPr>
            <w:tcW w:w="1250" w:type="dxa"/>
            <w:vMerge w:val="restart"/>
            <w:tcBorders>
              <w:top w:val="double" w:sz="4" w:space="0" w:color="auto"/>
            </w:tcBorders>
            <w:shd w:val="clear" w:color="auto" w:fill="auto"/>
            <w:noWrap/>
            <w:vAlign w:val="center"/>
            <w:hideMark/>
          </w:tcPr>
          <w:p w:rsidR="00D63739" w:rsidRPr="003F7909" w:rsidRDefault="00D63739" w:rsidP="00BC136D">
            <w:pPr>
              <w:jc w:val="center"/>
              <w:rPr>
                <w:b/>
                <w:color w:val="000000"/>
                <w:sz w:val="18"/>
                <w:szCs w:val="18"/>
              </w:rPr>
            </w:pPr>
            <w:r w:rsidRPr="003F7909">
              <w:rPr>
                <w:b/>
                <w:color w:val="000000"/>
                <w:sz w:val="18"/>
                <w:szCs w:val="18"/>
              </w:rPr>
              <w:t>Расходы на 1 КФВФ в месяц</w:t>
            </w:r>
          </w:p>
        </w:tc>
      </w:tr>
      <w:tr w:rsidR="00D63739" w:rsidRPr="003F7909" w:rsidTr="00ED7C00">
        <w:trPr>
          <w:trHeight w:val="36"/>
          <w:jc w:val="center"/>
        </w:trPr>
        <w:tc>
          <w:tcPr>
            <w:tcW w:w="1822" w:type="dxa"/>
            <w:tcBorders>
              <w:top w:val="double" w:sz="4" w:space="0" w:color="auto"/>
            </w:tcBorders>
            <w:shd w:val="clear" w:color="auto" w:fill="auto"/>
            <w:noWrap/>
            <w:vAlign w:val="center"/>
          </w:tcPr>
          <w:p w:rsidR="00D63739" w:rsidRPr="003F7909" w:rsidRDefault="00D63739" w:rsidP="00BC136D">
            <w:pPr>
              <w:jc w:val="center"/>
              <w:rPr>
                <w:color w:val="000000"/>
                <w:sz w:val="18"/>
                <w:szCs w:val="18"/>
              </w:rPr>
            </w:pPr>
            <w:r w:rsidRPr="003F7909">
              <w:rPr>
                <w:b/>
                <w:color w:val="000000"/>
                <w:sz w:val="18"/>
                <w:szCs w:val="18"/>
              </w:rPr>
              <w:t>Наименование</w:t>
            </w:r>
          </w:p>
        </w:tc>
        <w:tc>
          <w:tcPr>
            <w:tcW w:w="1850" w:type="dxa"/>
            <w:tcBorders>
              <w:top w:val="double" w:sz="4" w:space="0" w:color="auto"/>
            </w:tcBorders>
            <w:vAlign w:val="center"/>
          </w:tcPr>
          <w:p w:rsidR="00D63739" w:rsidRPr="003F7909" w:rsidRDefault="00D63739" w:rsidP="00BC136D">
            <w:pPr>
              <w:jc w:val="center"/>
              <w:rPr>
                <w:b/>
                <w:color w:val="000000"/>
                <w:sz w:val="18"/>
                <w:szCs w:val="18"/>
              </w:rPr>
            </w:pPr>
            <w:r w:rsidRPr="003F7909">
              <w:rPr>
                <w:b/>
                <w:color w:val="000000"/>
                <w:sz w:val="18"/>
                <w:szCs w:val="18"/>
              </w:rPr>
              <w:t>Период</w:t>
            </w:r>
          </w:p>
        </w:tc>
        <w:tc>
          <w:tcPr>
            <w:tcW w:w="1166" w:type="dxa"/>
            <w:tcBorders>
              <w:top w:val="double" w:sz="4" w:space="0" w:color="auto"/>
            </w:tcBorders>
            <w:vAlign w:val="center"/>
          </w:tcPr>
          <w:p w:rsidR="00D63739" w:rsidRPr="003F7909" w:rsidRDefault="00D63739" w:rsidP="00D63739">
            <w:pPr>
              <w:jc w:val="center"/>
              <w:rPr>
                <w:b/>
                <w:color w:val="000000"/>
                <w:sz w:val="18"/>
                <w:szCs w:val="18"/>
              </w:rPr>
            </w:pPr>
            <w:proofErr w:type="gramStart"/>
            <w:r w:rsidRPr="003F7909">
              <w:rPr>
                <w:b/>
                <w:color w:val="000000"/>
                <w:sz w:val="18"/>
                <w:szCs w:val="18"/>
              </w:rPr>
              <w:t>Продолжи</w:t>
            </w:r>
            <w:r w:rsidR="00BC136D" w:rsidRPr="003F7909">
              <w:rPr>
                <w:b/>
                <w:color w:val="000000"/>
                <w:sz w:val="18"/>
                <w:szCs w:val="18"/>
              </w:rPr>
              <w:t>-</w:t>
            </w:r>
            <w:proofErr w:type="spellStart"/>
            <w:r w:rsidRPr="003F7909">
              <w:rPr>
                <w:b/>
                <w:color w:val="000000"/>
                <w:sz w:val="18"/>
                <w:szCs w:val="18"/>
              </w:rPr>
              <w:t>тельность</w:t>
            </w:r>
            <w:proofErr w:type="spellEnd"/>
            <w:proofErr w:type="gramEnd"/>
            <w:r w:rsidRPr="003F7909">
              <w:rPr>
                <w:b/>
                <w:color w:val="000000"/>
                <w:sz w:val="18"/>
                <w:szCs w:val="18"/>
              </w:rPr>
              <w:t>, месяцев</w:t>
            </w:r>
          </w:p>
        </w:tc>
        <w:tc>
          <w:tcPr>
            <w:tcW w:w="1879" w:type="dxa"/>
            <w:tcBorders>
              <w:top w:val="double" w:sz="4" w:space="0" w:color="auto"/>
            </w:tcBorders>
            <w:shd w:val="clear" w:color="auto" w:fill="auto"/>
            <w:noWrap/>
            <w:vAlign w:val="center"/>
          </w:tcPr>
          <w:p w:rsidR="00D63739" w:rsidRPr="003F7909" w:rsidRDefault="00D63739" w:rsidP="00D63739">
            <w:pPr>
              <w:jc w:val="center"/>
              <w:rPr>
                <w:color w:val="000000"/>
                <w:sz w:val="18"/>
                <w:szCs w:val="18"/>
              </w:rPr>
            </w:pPr>
            <w:r w:rsidRPr="003F7909">
              <w:rPr>
                <w:b/>
                <w:color w:val="000000"/>
                <w:sz w:val="18"/>
                <w:szCs w:val="18"/>
              </w:rPr>
              <w:t>Цена на 01.10.2018, тыс. руб.</w:t>
            </w:r>
          </w:p>
        </w:tc>
        <w:tc>
          <w:tcPr>
            <w:tcW w:w="1267" w:type="dxa"/>
            <w:tcBorders>
              <w:top w:val="double" w:sz="4" w:space="0" w:color="auto"/>
            </w:tcBorders>
            <w:shd w:val="clear" w:color="auto" w:fill="auto"/>
            <w:noWrap/>
            <w:vAlign w:val="center"/>
          </w:tcPr>
          <w:p w:rsidR="00D63739" w:rsidRPr="003F7909" w:rsidRDefault="00D63739" w:rsidP="00BC136D">
            <w:pPr>
              <w:jc w:val="center"/>
              <w:rPr>
                <w:color w:val="000000"/>
                <w:sz w:val="18"/>
                <w:szCs w:val="18"/>
              </w:rPr>
            </w:pPr>
            <w:r w:rsidRPr="003F7909">
              <w:rPr>
                <w:b/>
                <w:color w:val="000000"/>
                <w:sz w:val="18"/>
                <w:szCs w:val="18"/>
              </w:rPr>
              <w:t>Кол-во КФВФ*, ед.</w:t>
            </w:r>
          </w:p>
        </w:tc>
        <w:tc>
          <w:tcPr>
            <w:tcW w:w="1250" w:type="dxa"/>
            <w:vMerge/>
            <w:shd w:val="clear" w:color="auto" w:fill="auto"/>
            <w:noWrap/>
            <w:vAlign w:val="center"/>
          </w:tcPr>
          <w:p w:rsidR="00D63739" w:rsidRPr="003F7909" w:rsidRDefault="00D63739" w:rsidP="00BC136D">
            <w:pPr>
              <w:jc w:val="center"/>
              <w:rPr>
                <w:color w:val="000000"/>
                <w:sz w:val="18"/>
                <w:szCs w:val="18"/>
              </w:rPr>
            </w:pPr>
          </w:p>
        </w:tc>
      </w:tr>
      <w:tr w:rsidR="00D63739" w:rsidRPr="003F7909" w:rsidTr="00ED7C00">
        <w:trPr>
          <w:trHeight w:val="36"/>
          <w:jc w:val="center"/>
        </w:trPr>
        <w:tc>
          <w:tcPr>
            <w:tcW w:w="1822" w:type="dxa"/>
            <w:tcBorders>
              <w:top w:val="double" w:sz="4" w:space="0" w:color="auto"/>
            </w:tcBorders>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Модернизация</w:t>
            </w:r>
          </w:p>
        </w:tc>
        <w:tc>
          <w:tcPr>
            <w:tcW w:w="1850" w:type="dxa"/>
            <w:tcBorders>
              <w:top w:val="double" w:sz="4" w:space="0" w:color="auto"/>
            </w:tcBorders>
          </w:tcPr>
          <w:p w:rsidR="00D63739" w:rsidRPr="003F7909" w:rsidRDefault="00BC136D" w:rsidP="00D63739">
            <w:pPr>
              <w:jc w:val="center"/>
              <w:rPr>
                <w:color w:val="000000"/>
                <w:sz w:val="20"/>
                <w:szCs w:val="20"/>
              </w:rPr>
            </w:pPr>
            <w:r w:rsidRPr="003F7909">
              <w:rPr>
                <w:color w:val="000000"/>
                <w:sz w:val="20"/>
                <w:szCs w:val="20"/>
              </w:rPr>
              <w:t>10.03.17-31.12.22</w:t>
            </w:r>
          </w:p>
        </w:tc>
        <w:tc>
          <w:tcPr>
            <w:tcW w:w="1166" w:type="dxa"/>
            <w:tcBorders>
              <w:top w:val="double" w:sz="4" w:space="0" w:color="auto"/>
            </w:tcBorders>
            <w:shd w:val="clear" w:color="auto" w:fill="auto"/>
            <w:vAlign w:val="center"/>
          </w:tcPr>
          <w:p w:rsidR="00D63739" w:rsidRPr="003F7909" w:rsidRDefault="00D63739" w:rsidP="00D63739">
            <w:pPr>
              <w:jc w:val="center"/>
              <w:rPr>
                <w:color w:val="000000"/>
                <w:sz w:val="20"/>
                <w:szCs w:val="20"/>
              </w:rPr>
            </w:pPr>
            <w:r w:rsidRPr="003F7909">
              <w:rPr>
                <w:color w:val="000000"/>
                <w:sz w:val="20"/>
                <w:szCs w:val="20"/>
              </w:rPr>
              <w:t>60</w:t>
            </w:r>
          </w:p>
        </w:tc>
        <w:tc>
          <w:tcPr>
            <w:tcW w:w="1879" w:type="dxa"/>
            <w:tcBorders>
              <w:top w:val="double" w:sz="4" w:space="0" w:color="auto"/>
            </w:tcBorders>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943 186,6</w:t>
            </w:r>
          </w:p>
        </w:tc>
        <w:tc>
          <w:tcPr>
            <w:tcW w:w="1267" w:type="dxa"/>
            <w:tcBorders>
              <w:top w:val="double" w:sz="4" w:space="0" w:color="auto"/>
            </w:tcBorders>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56</w:t>
            </w:r>
          </w:p>
        </w:tc>
        <w:tc>
          <w:tcPr>
            <w:tcW w:w="1250" w:type="dxa"/>
            <w:tcBorders>
              <w:top w:val="double" w:sz="4" w:space="0" w:color="auto"/>
            </w:tcBorders>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280,7</w:t>
            </w:r>
          </w:p>
        </w:tc>
      </w:tr>
      <w:tr w:rsidR="00D63739" w:rsidRPr="003F7909" w:rsidTr="00ED7C00">
        <w:trPr>
          <w:trHeight w:val="20"/>
          <w:jc w:val="center"/>
        </w:trPr>
        <w:tc>
          <w:tcPr>
            <w:tcW w:w="1822" w:type="dxa"/>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Аренда</w:t>
            </w:r>
          </w:p>
        </w:tc>
        <w:tc>
          <w:tcPr>
            <w:tcW w:w="1850" w:type="dxa"/>
          </w:tcPr>
          <w:p w:rsidR="00D63739" w:rsidRPr="003F7909" w:rsidRDefault="00BC136D" w:rsidP="00D63739">
            <w:pPr>
              <w:jc w:val="center"/>
              <w:rPr>
                <w:color w:val="000000"/>
                <w:sz w:val="20"/>
                <w:szCs w:val="20"/>
              </w:rPr>
            </w:pPr>
            <w:r w:rsidRPr="003F7909">
              <w:rPr>
                <w:color w:val="000000"/>
                <w:sz w:val="20"/>
                <w:szCs w:val="20"/>
              </w:rPr>
              <w:t>22.08.17-31.12.22</w:t>
            </w:r>
          </w:p>
        </w:tc>
        <w:tc>
          <w:tcPr>
            <w:tcW w:w="1166" w:type="dxa"/>
            <w:shd w:val="clear" w:color="auto" w:fill="auto"/>
            <w:vAlign w:val="center"/>
          </w:tcPr>
          <w:p w:rsidR="00D63739" w:rsidRPr="003F7909" w:rsidRDefault="00D63739" w:rsidP="00D63739">
            <w:pPr>
              <w:jc w:val="center"/>
              <w:rPr>
                <w:color w:val="000000"/>
                <w:sz w:val="20"/>
                <w:szCs w:val="20"/>
              </w:rPr>
            </w:pPr>
            <w:r w:rsidRPr="003F7909">
              <w:rPr>
                <w:color w:val="000000"/>
                <w:sz w:val="20"/>
                <w:szCs w:val="20"/>
              </w:rPr>
              <w:t>60</w:t>
            </w:r>
          </w:p>
        </w:tc>
        <w:tc>
          <w:tcPr>
            <w:tcW w:w="1879" w:type="dxa"/>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660 873,7</w:t>
            </w:r>
          </w:p>
        </w:tc>
        <w:tc>
          <w:tcPr>
            <w:tcW w:w="1267" w:type="dxa"/>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72</w:t>
            </w:r>
          </w:p>
        </w:tc>
        <w:tc>
          <w:tcPr>
            <w:tcW w:w="1250" w:type="dxa"/>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153,0</w:t>
            </w:r>
          </w:p>
        </w:tc>
      </w:tr>
      <w:tr w:rsidR="00D63739" w:rsidRPr="003F7909" w:rsidTr="00ED7C00">
        <w:trPr>
          <w:trHeight w:val="20"/>
          <w:jc w:val="center"/>
        </w:trPr>
        <w:tc>
          <w:tcPr>
            <w:tcW w:w="1822" w:type="dxa"/>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Информация</w:t>
            </w:r>
          </w:p>
        </w:tc>
        <w:tc>
          <w:tcPr>
            <w:tcW w:w="1850" w:type="dxa"/>
          </w:tcPr>
          <w:p w:rsidR="00D63739" w:rsidRPr="003F7909" w:rsidRDefault="00BC136D" w:rsidP="00D63739">
            <w:pPr>
              <w:jc w:val="center"/>
              <w:rPr>
                <w:color w:val="000000"/>
                <w:sz w:val="20"/>
                <w:szCs w:val="20"/>
              </w:rPr>
            </w:pPr>
            <w:r w:rsidRPr="003F7909">
              <w:rPr>
                <w:color w:val="000000"/>
                <w:sz w:val="20"/>
                <w:szCs w:val="20"/>
              </w:rPr>
              <w:t>29.06.17-31.12.19</w:t>
            </w:r>
          </w:p>
        </w:tc>
        <w:tc>
          <w:tcPr>
            <w:tcW w:w="1166" w:type="dxa"/>
            <w:shd w:val="clear" w:color="auto" w:fill="auto"/>
            <w:vAlign w:val="center"/>
          </w:tcPr>
          <w:p w:rsidR="00D63739" w:rsidRPr="003F7909" w:rsidRDefault="00BC136D" w:rsidP="00D63739">
            <w:pPr>
              <w:jc w:val="center"/>
              <w:rPr>
                <w:color w:val="000000"/>
                <w:sz w:val="20"/>
                <w:szCs w:val="20"/>
              </w:rPr>
            </w:pPr>
            <w:r w:rsidRPr="003F7909">
              <w:rPr>
                <w:color w:val="000000"/>
                <w:sz w:val="20"/>
                <w:szCs w:val="20"/>
              </w:rPr>
              <w:t>30</w:t>
            </w:r>
          </w:p>
        </w:tc>
        <w:tc>
          <w:tcPr>
            <w:tcW w:w="1879" w:type="dxa"/>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295 219,3</w:t>
            </w:r>
          </w:p>
        </w:tc>
        <w:tc>
          <w:tcPr>
            <w:tcW w:w="1267" w:type="dxa"/>
            <w:shd w:val="clear" w:color="auto" w:fill="auto"/>
            <w:noWrap/>
            <w:vAlign w:val="center"/>
            <w:hideMark/>
          </w:tcPr>
          <w:p w:rsidR="00D63739" w:rsidRPr="003F7909" w:rsidRDefault="00D63739" w:rsidP="00D63739">
            <w:pPr>
              <w:jc w:val="center"/>
              <w:rPr>
                <w:color w:val="000000"/>
                <w:sz w:val="20"/>
                <w:szCs w:val="20"/>
              </w:rPr>
            </w:pPr>
            <w:r w:rsidRPr="003F7909">
              <w:rPr>
                <w:color w:val="000000"/>
                <w:sz w:val="20"/>
                <w:szCs w:val="20"/>
              </w:rPr>
              <w:t>53</w:t>
            </w:r>
          </w:p>
        </w:tc>
        <w:tc>
          <w:tcPr>
            <w:tcW w:w="1250" w:type="dxa"/>
            <w:shd w:val="clear" w:color="auto" w:fill="auto"/>
            <w:noWrap/>
            <w:vAlign w:val="center"/>
            <w:hideMark/>
          </w:tcPr>
          <w:p w:rsidR="00D63739" w:rsidRPr="003F7909" w:rsidRDefault="00D63739" w:rsidP="00BC136D">
            <w:pPr>
              <w:jc w:val="center"/>
              <w:rPr>
                <w:color w:val="000000"/>
                <w:sz w:val="20"/>
                <w:szCs w:val="20"/>
              </w:rPr>
            </w:pPr>
            <w:r w:rsidRPr="003F7909">
              <w:rPr>
                <w:color w:val="000000"/>
                <w:sz w:val="20"/>
                <w:szCs w:val="20"/>
              </w:rPr>
              <w:t>1</w:t>
            </w:r>
            <w:r w:rsidR="00BC136D" w:rsidRPr="003F7909">
              <w:rPr>
                <w:color w:val="000000"/>
                <w:sz w:val="20"/>
                <w:szCs w:val="20"/>
              </w:rPr>
              <w:t>85</w:t>
            </w:r>
            <w:r w:rsidRPr="003F7909">
              <w:rPr>
                <w:color w:val="000000"/>
                <w:sz w:val="20"/>
                <w:szCs w:val="20"/>
              </w:rPr>
              <w:t>,7</w:t>
            </w:r>
          </w:p>
        </w:tc>
      </w:tr>
    </w:tbl>
    <w:p w:rsidR="00A81D07" w:rsidRPr="00A50ED0" w:rsidRDefault="00A81D07" w:rsidP="00A81D07">
      <w:pPr>
        <w:autoSpaceDE w:val="0"/>
        <w:autoSpaceDN w:val="0"/>
        <w:adjustRightInd w:val="0"/>
        <w:ind w:firstLine="709"/>
        <w:jc w:val="both"/>
        <w:rPr>
          <w:i/>
          <w:sz w:val="20"/>
          <w:szCs w:val="20"/>
        </w:rPr>
      </w:pPr>
      <w:r w:rsidRPr="003F7909">
        <w:rPr>
          <w:i/>
          <w:sz w:val="20"/>
          <w:szCs w:val="20"/>
        </w:rPr>
        <w:t>*1 КФВФ = 1 адрес установки рубежей</w:t>
      </w:r>
    </w:p>
    <w:p w:rsidR="00A81D07" w:rsidRPr="00C306B0" w:rsidRDefault="00A81D07" w:rsidP="00A81D07">
      <w:pPr>
        <w:autoSpaceDE w:val="0"/>
        <w:autoSpaceDN w:val="0"/>
        <w:adjustRightInd w:val="0"/>
        <w:ind w:firstLine="709"/>
        <w:jc w:val="both"/>
        <w:rPr>
          <w:sz w:val="16"/>
          <w:szCs w:val="16"/>
        </w:rPr>
      </w:pPr>
    </w:p>
    <w:p w:rsidR="00A81D07" w:rsidRPr="001369AF" w:rsidRDefault="00A81D07" w:rsidP="00A81D07">
      <w:pPr>
        <w:autoSpaceDE w:val="0"/>
        <w:autoSpaceDN w:val="0"/>
        <w:adjustRightInd w:val="0"/>
        <w:ind w:firstLine="709"/>
        <w:jc w:val="both"/>
      </w:pPr>
      <w:r w:rsidRPr="001369AF">
        <w:t>Стоимость содержани</w:t>
      </w:r>
      <w:r w:rsidR="008C6C33">
        <w:t>я</w:t>
      </w:r>
      <w:r w:rsidRPr="001369AF">
        <w:t xml:space="preserve"> (эксплуатации) КФВФ в рамках контрактов </w:t>
      </w:r>
      <w:r w:rsidR="00325623">
        <w:t>по аренде комплексов и предоста</w:t>
      </w:r>
      <w:r w:rsidR="00A50ED0">
        <w:t>в</w:t>
      </w:r>
      <w:r w:rsidR="00325623">
        <w:t>лении информации о нарушениях сопоставима</w:t>
      </w:r>
      <w:r w:rsidRPr="001369AF">
        <w:t xml:space="preserve"> и составляет 153,0 тыс. руб. и 1</w:t>
      </w:r>
      <w:r w:rsidR="00BC136D">
        <w:t>85</w:t>
      </w:r>
      <w:r w:rsidRPr="001369AF">
        <w:t xml:space="preserve">,7 тыс. руб. </w:t>
      </w:r>
      <w:r w:rsidR="00A50ED0">
        <w:t xml:space="preserve">в месяц </w:t>
      </w:r>
      <w:r w:rsidRPr="001369AF">
        <w:t xml:space="preserve">соответственно. </w:t>
      </w:r>
    </w:p>
    <w:p w:rsidR="00A81D07" w:rsidRPr="001369AF" w:rsidRDefault="00A81D07" w:rsidP="00A50ED0">
      <w:pPr>
        <w:autoSpaceDE w:val="0"/>
        <w:autoSpaceDN w:val="0"/>
        <w:adjustRightInd w:val="0"/>
        <w:ind w:firstLine="709"/>
        <w:jc w:val="both"/>
      </w:pPr>
      <w:r w:rsidRPr="001369AF">
        <w:t xml:space="preserve">В рамках контракта </w:t>
      </w:r>
      <w:r w:rsidR="00A50ED0">
        <w:t>на модернизацию ПКВН ПДД</w:t>
      </w:r>
      <w:r w:rsidRPr="001369AF">
        <w:t xml:space="preserve"> стоимость содержани</w:t>
      </w:r>
      <w:r w:rsidR="00A50ED0">
        <w:t>я</w:t>
      </w:r>
      <w:r w:rsidRPr="001369AF">
        <w:t xml:space="preserve"> (эксплуатации) </w:t>
      </w:r>
      <w:r w:rsidR="00ED7C00">
        <w:t xml:space="preserve">в расчёте на 1 КФВФ </w:t>
      </w:r>
      <w:r w:rsidRPr="001369AF">
        <w:t xml:space="preserve">составляет 280,7 тыс. руб., что </w:t>
      </w:r>
      <w:r w:rsidR="00A50ED0">
        <w:t>обусловлено дополнительной стоимостью</w:t>
      </w:r>
      <w:r w:rsidRPr="001369AF">
        <w:t xml:space="preserve"> </w:t>
      </w:r>
      <w:r w:rsidR="00A50ED0">
        <w:t>услуг по</w:t>
      </w:r>
      <w:r w:rsidRPr="001369AF">
        <w:t xml:space="preserve"> предварительн</w:t>
      </w:r>
      <w:r w:rsidR="00A50ED0">
        <w:t>ой</w:t>
      </w:r>
      <w:r w:rsidRPr="001369AF">
        <w:t xml:space="preserve"> обработк</w:t>
      </w:r>
      <w:r w:rsidR="00A50ED0">
        <w:t>е</w:t>
      </w:r>
      <w:r w:rsidRPr="001369AF">
        <w:t xml:space="preserve"> (отбраковк</w:t>
      </w:r>
      <w:r w:rsidR="00A50ED0">
        <w:t>е</w:t>
      </w:r>
      <w:r w:rsidRPr="001369AF">
        <w:t xml:space="preserve">) данных, получаемых со всех КФВФ, </w:t>
      </w:r>
      <w:r w:rsidR="00A50ED0">
        <w:t>и услуг по</w:t>
      </w:r>
      <w:r w:rsidRPr="001369AF">
        <w:t xml:space="preserve"> модернизаци</w:t>
      </w:r>
      <w:r w:rsidR="00A50ED0">
        <w:t>и</w:t>
      </w:r>
      <w:r w:rsidRPr="001369AF">
        <w:t xml:space="preserve"> </w:t>
      </w:r>
      <w:r w:rsidRPr="00B026F5">
        <w:t>и развити</w:t>
      </w:r>
      <w:r w:rsidR="00A50ED0" w:rsidRPr="00B026F5">
        <w:t>ю</w:t>
      </w:r>
      <w:r w:rsidRPr="00B026F5">
        <w:t xml:space="preserve"> АПК «Андромеда»</w:t>
      </w:r>
      <w:r w:rsidR="00B026F5" w:rsidRPr="00B026F5">
        <w:t>, обеспечивающего получение информации с</w:t>
      </w:r>
      <w:r w:rsidR="00ED7C00">
        <w:t>о всех</w:t>
      </w:r>
      <w:r w:rsidR="00B026F5" w:rsidRPr="00B026F5">
        <w:t xml:space="preserve"> КФВФ, её обработку, и контроль функционирования КФВФ</w:t>
      </w:r>
      <w:r w:rsidRPr="00B026F5">
        <w:t>.</w:t>
      </w:r>
    </w:p>
    <w:p w:rsidR="008A44F2" w:rsidRDefault="008A44F2" w:rsidP="001A1D38">
      <w:pPr>
        <w:autoSpaceDE w:val="0"/>
        <w:autoSpaceDN w:val="0"/>
        <w:adjustRightInd w:val="0"/>
        <w:ind w:firstLine="709"/>
        <w:jc w:val="both"/>
        <w:outlineLvl w:val="0"/>
        <w:rPr>
          <w:noProof/>
        </w:rPr>
      </w:pPr>
    </w:p>
    <w:p w:rsidR="001A1D38" w:rsidRPr="00374851" w:rsidRDefault="001A1D38" w:rsidP="001A1D38">
      <w:pPr>
        <w:autoSpaceDE w:val="0"/>
        <w:autoSpaceDN w:val="0"/>
        <w:adjustRightInd w:val="0"/>
        <w:jc w:val="center"/>
        <w:outlineLvl w:val="0"/>
        <w:rPr>
          <w:i/>
          <w:noProof/>
        </w:rPr>
      </w:pPr>
      <w:r w:rsidRPr="00374851">
        <w:rPr>
          <w:i/>
          <w:noProof/>
        </w:rPr>
        <w:t>Результативность испол</w:t>
      </w:r>
      <w:r w:rsidR="00517DDE">
        <w:rPr>
          <w:i/>
          <w:noProof/>
        </w:rPr>
        <w:t>ь</w:t>
      </w:r>
      <w:r w:rsidRPr="00374851">
        <w:rPr>
          <w:i/>
          <w:noProof/>
        </w:rPr>
        <w:t xml:space="preserve">зования бюджетных средств на содержание </w:t>
      </w:r>
      <w:r w:rsidR="00517DDE" w:rsidRPr="00517DDE">
        <w:rPr>
          <w:i/>
        </w:rPr>
        <w:t>ПКВН ПДД</w:t>
      </w:r>
    </w:p>
    <w:p w:rsidR="001A1D38" w:rsidRDefault="001A1D38" w:rsidP="001A1D38">
      <w:pPr>
        <w:autoSpaceDE w:val="0"/>
        <w:autoSpaceDN w:val="0"/>
        <w:adjustRightInd w:val="0"/>
        <w:ind w:firstLine="709"/>
        <w:jc w:val="both"/>
        <w:outlineLvl w:val="0"/>
        <w:rPr>
          <w:noProof/>
        </w:rPr>
      </w:pPr>
      <w:r>
        <w:rPr>
          <w:noProof/>
        </w:rPr>
        <w:t>Единственным показателем</w:t>
      </w:r>
      <w:r w:rsidR="00B447F3">
        <w:rPr>
          <w:noProof/>
        </w:rPr>
        <w:t>,</w:t>
      </w:r>
      <w:r>
        <w:rPr>
          <w:noProof/>
        </w:rPr>
        <w:t xml:space="preserve"> достойным целеустремления при обеспечении безопасности дорожного движения</w:t>
      </w:r>
      <w:r w:rsidR="00223A33">
        <w:rPr>
          <w:noProof/>
        </w:rPr>
        <w:t>,</w:t>
      </w:r>
      <w:r>
        <w:rPr>
          <w:noProof/>
        </w:rPr>
        <w:t xml:space="preserve"> является сокращение количества погибших и постадавших на дорогах. Основное </w:t>
      </w:r>
      <w:r w:rsidRPr="00A128A2">
        <w:rPr>
          <w:noProof/>
        </w:rPr>
        <w:t xml:space="preserve">предназначение </w:t>
      </w:r>
      <w:r w:rsidR="00517DDE">
        <w:t>ПКВН ПДД</w:t>
      </w:r>
      <w:r w:rsidRPr="00A128A2">
        <w:rPr>
          <w:noProof/>
        </w:rPr>
        <w:t xml:space="preserve"> заключается именно в этом.</w:t>
      </w:r>
    </w:p>
    <w:p w:rsidR="001A1D38" w:rsidRDefault="001A1D38" w:rsidP="001A1D38">
      <w:pPr>
        <w:autoSpaceDE w:val="0"/>
        <w:autoSpaceDN w:val="0"/>
        <w:adjustRightInd w:val="0"/>
        <w:ind w:firstLine="709"/>
        <w:jc w:val="both"/>
        <w:outlineLvl w:val="0"/>
        <w:rPr>
          <w:noProof/>
        </w:rPr>
      </w:pPr>
      <w:r>
        <w:rPr>
          <w:noProof/>
        </w:rPr>
        <w:t>Необходимо отметить, что на повышение безопасности дорожного движения влияют и другие факторы приложения усилий государства. С 2017 года, в том числе и в Волгоградской области, реализуется приоритетный проект «Безопасные и качественные дороги». Происходит постоянное усовершенстование нормативного регулирования в сфере организации дорожного движения и безопасности дорожного движения, в том числе в части законодатель</w:t>
      </w:r>
      <w:r w:rsidR="008C6C33">
        <w:rPr>
          <w:noProof/>
        </w:rPr>
        <w:t>ст</w:t>
      </w:r>
      <w:r>
        <w:rPr>
          <w:noProof/>
        </w:rPr>
        <w:t xml:space="preserve">ва об администритивных правовнарушениях, в средствах массовой информации ведётся активная компания, направленная на повышение культуры поведения на дорогах и т.д. Состояние безопасности дорожного движения является следствием работы (недостатков работы) по всем направлениям и связывать его исключительно с одним направлением расходов бюджетных средств будет некорректно. </w:t>
      </w:r>
    </w:p>
    <w:p w:rsidR="001A1D38" w:rsidRDefault="008C6C33" w:rsidP="001A1D38">
      <w:pPr>
        <w:autoSpaceDE w:val="0"/>
        <w:autoSpaceDN w:val="0"/>
        <w:adjustRightInd w:val="0"/>
        <w:ind w:firstLine="709"/>
        <w:jc w:val="both"/>
        <w:outlineLvl w:val="0"/>
        <w:rPr>
          <w:noProof/>
        </w:rPr>
      </w:pPr>
      <w:r>
        <w:rPr>
          <w:noProof/>
        </w:rPr>
        <w:t>И</w:t>
      </w:r>
      <w:r w:rsidR="001A1D38">
        <w:rPr>
          <w:noProof/>
        </w:rPr>
        <w:t>нформация об общих показателях авари</w:t>
      </w:r>
      <w:r>
        <w:rPr>
          <w:noProof/>
        </w:rPr>
        <w:t>й</w:t>
      </w:r>
      <w:r w:rsidR="001A1D38">
        <w:rPr>
          <w:noProof/>
        </w:rPr>
        <w:t xml:space="preserve">ности на дорогах Волгоградской области в 2015-2018 годах представлена диаграммой. Для сопоставимости исследованы значения показателей </w:t>
      </w:r>
      <w:r w:rsidR="001A1D38" w:rsidRPr="00EE6578">
        <w:rPr>
          <w:noProof/>
        </w:rPr>
        <w:t>за 9 месяцев каждого года</w:t>
      </w:r>
      <w:r w:rsidR="001A1D38">
        <w:rPr>
          <w:noProof/>
        </w:rPr>
        <w:t>.</w:t>
      </w:r>
    </w:p>
    <w:p w:rsidR="001A1D38" w:rsidRDefault="00517DDE" w:rsidP="00D27EA8">
      <w:pPr>
        <w:autoSpaceDE w:val="0"/>
        <w:autoSpaceDN w:val="0"/>
        <w:adjustRightInd w:val="0"/>
        <w:jc w:val="both"/>
        <w:outlineLvl w:val="0"/>
        <w:rPr>
          <w:bCs/>
        </w:rPr>
      </w:pPr>
      <w:r w:rsidRPr="003C080F">
        <w:rPr>
          <w:noProof/>
          <w:bdr w:val="double" w:sz="4" w:space="0" w:color="auto"/>
        </w:rPr>
        <w:drawing>
          <wp:anchor distT="0" distB="0" distL="114300" distR="114300" simplePos="0" relativeHeight="251658240" behindDoc="0" locked="0" layoutInCell="1" allowOverlap="1">
            <wp:simplePos x="0" y="0"/>
            <wp:positionH relativeFrom="column">
              <wp:posOffset>21150</wp:posOffset>
            </wp:positionH>
            <wp:positionV relativeFrom="paragraph">
              <wp:posOffset>19884</wp:posOffset>
            </wp:positionV>
            <wp:extent cx="3677623" cy="2249170"/>
            <wp:effectExtent l="0" t="0" r="0" b="0"/>
            <wp:wrapSquare wrapText="bothSides"/>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1A1D38" w:rsidRPr="00FE6F14">
        <w:rPr>
          <w:bCs/>
        </w:rPr>
        <w:t xml:space="preserve">В исследуемом периоде на фоне роста в 2016 году количества ДТП (целевой показатель </w:t>
      </w:r>
      <w:r w:rsidRPr="00FE6F14">
        <w:rPr>
          <w:rFonts w:eastAsiaTheme="minorHAnsi"/>
          <w:lang w:eastAsia="en-US"/>
        </w:rPr>
        <w:t>подпрограммы «Средства автоматизации КСОБЖН»</w:t>
      </w:r>
      <w:r w:rsidR="00EE6578" w:rsidRPr="00FE6F14">
        <w:rPr>
          <w:rFonts w:eastAsiaTheme="minorHAnsi"/>
          <w:lang w:eastAsia="en-US"/>
        </w:rPr>
        <w:t xml:space="preserve"> </w:t>
      </w:r>
      <w:r w:rsidR="001A1D38" w:rsidRPr="00FE6F14">
        <w:rPr>
          <w:bCs/>
        </w:rPr>
        <w:t>с 2018 года) с 1777 до 1897 и роста количества раненных с 2151 до 2393 человек, продолжившегося и в 2017 году, в 2018 году</w:t>
      </w:r>
      <w:r w:rsidR="001A1D38">
        <w:rPr>
          <w:bCs/>
        </w:rPr>
        <w:t xml:space="preserve"> эти показатели снижаются. Показатель количества погибших имеет стойкую тенденцию к снижению на протяжении всего периода и в 2018 году сократился до 192 человек, или на 23,8% по отношению к показателю 2015 года. </w:t>
      </w:r>
    </w:p>
    <w:p w:rsidR="001A1D38" w:rsidRDefault="001A1D38" w:rsidP="001A1D38">
      <w:pPr>
        <w:autoSpaceDE w:val="0"/>
        <w:autoSpaceDN w:val="0"/>
        <w:adjustRightInd w:val="0"/>
        <w:ind w:firstLine="709"/>
        <w:jc w:val="both"/>
        <w:outlineLvl w:val="0"/>
        <w:rPr>
          <w:noProof/>
          <w:u w:val="single"/>
        </w:rPr>
      </w:pPr>
      <w:r>
        <w:rPr>
          <w:bCs/>
        </w:rPr>
        <w:t>Данные о состоянии аварийности на дорогах Волгоградской области на фоне среднероссийских показателей и показателей отдельных регионов представлены диаграммами.</w:t>
      </w:r>
      <w:r w:rsidRPr="00610F14">
        <w:rPr>
          <w:noProof/>
        </w:rPr>
        <w:t xml:space="preserve"> </w:t>
      </w:r>
      <w:r>
        <w:rPr>
          <w:noProof/>
        </w:rPr>
        <w:t xml:space="preserve">Для сопоставимости исследованы значения показателей </w:t>
      </w:r>
      <w:r w:rsidRPr="00774649">
        <w:rPr>
          <w:noProof/>
          <w:u w:val="single"/>
        </w:rPr>
        <w:t>за 9 месяцев каждого года.</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5A471F" w:rsidRPr="005F748F" w:rsidTr="008A44F2">
        <w:trPr>
          <w:trHeight w:val="3298"/>
        </w:trPr>
        <w:tc>
          <w:tcPr>
            <w:tcW w:w="4820" w:type="dxa"/>
          </w:tcPr>
          <w:p w:rsidR="005A471F" w:rsidRPr="005F748F" w:rsidRDefault="005A471F" w:rsidP="005A471F">
            <w:pPr>
              <w:autoSpaceDE w:val="0"/>
              <w:autoSpaceDN w:val="0"/>
              <w:adjustRightInd w:val="0"/>
              <w:ind w:left="-142"/>
              <w:jc w:val="both"/>
              <w:outlineLvl w:val="0"/>
              <w:rPr>
                <w:rFonts w:eastAsia="Calibri"/>
                <w:lang w:eastAsia="en-US"/>
              </w:rPr>
            </w:pPr>
            <w:r w:rsidRPr="005F748F">
              <w:rPr>
                <w:rFonts w:eastAsia="Calibri"/>
                <w:noProof/>
              </w:rPr>
              <w:lastRenderedPageBreak/>
              <w:drawing>
                <wp:inline distT="0" distB="0" distL="0" distR="0">
                  <wp:extent cx="3042285" cy="2068749"/>
                  <wp:effectExtent l="0" t="0" r="0" b="0"/>
                  <wp:docPr id="1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819" w:type="dxa"/>
          </w:tcPr>
          <w:p w:rsidR="005A471F" w:rsidRPr="005F748F" w:rsidRDefault="005A471F" w:rsidP="005A471F">
            <w:pPr>
              <w:autoSpaceDE w:val="0"/>
              <w:autoSpaceDN w:val="0"/>
              <w:adjustRightInd w:val="0"/>
              <w:ind w:left="-108"/>
              <w:jc w:val="both"/>
              <w:outlineLvl w:val="0"/>
              <w:rPr>
                <w:rFonts w:eastAsia="Calibri"/>
                <w:lang w:eastAsia="en-US"/>
              </w:rPr>
            </w:pPr>
            <w:r w:rsidRPr="005F748F">
              <w:rPr>
                <w:rFonts w:ascii="Calibri" w:eastAsia="Calibri" w:hAnsi="Calibri"/>
                <w:noProof/>
                <w:sz w:val="22"/>
                <w:szCs w:val="22"/>
              </w:rPr>
              <w:drawing>
                <wp:inline distT="0" distB="0" distL="0" distR="0">
                  <wp:extent cx="3039745" cy="2049293"/>
                  <wp:effectExtent l="0" t="0" r="0" b="0"/>
                  <wp:docPr id="1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5A471F" w:rsidRPr="005F748F" w:rsidTr="008A44F2">
        <w:trPr>
          <w:trHeight w:val="3104"/>
        </w:trPr>
        <w:tc>
          <w:tcPr>
            <w:tcW w:w="4820" w:type="dxa"/>
          </w:tcPr>
          <w:p w:rsidR="005A471F" w:rsidRPr="005F748F" w:rsidRDefault="005A471F" w:rsidP="005A471F">
            <w:pPr>
              <w:autoSpaceDE w:val="0"/>
              <w:autoSpaceDN w:val="0"/>
              <w:adjustRightInd w:val="0"/>
              <w:ind w:left="-142"/>
              <w:jc w:val="both"/>
              <w:outlineLvl w:val="0"/>
              <w:rPr>
                <w:rFonts w:eastAsia="Calibri"/>
                <w:noProof/>
              </w:rPr>
            </w:pPr>
            <w:r w:rsidRPr="005F748F">
              <w:rPr>
                <w:rFonts w:eastAsia="Calibri"/>
                <w:noProof/>
              </w:rPr>
              <w:drawing>
                <wp:inline distT="0" distB="0" distL="0" distR="0">
                  <wp:extent cx="3038475" cy="1984443"/>
                  <wp:effectExtent l="0" t="0" r="0" b="0"/>
                  <wp:docPr id="1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819" w:type="dxa"/>
          </w:tcPr>
          <w:p w:rsidR="005A471F" w:rsidRPr="005F748F" w:rsidRDefault="005A471F" w:rsidP="005A471F">
            <w:pPr>
              <w:autoSpaceDE w:val="0"/>
              <w:autoSpaceDN w:val="0"/>
              <w:adjustRightInd w:val="0"/>
              <w:ind w:left="-108"/>
              <w:jc w:val="both"/>
              <w:outlineLvl w:val="0"/>
              <w:rPr>
                <w:rFonts w:ascii="Calibri" w:eastAsia="Calibri" w:hAnsi="Calibri"/>
                <w:noProof/>
              </w:rPr>
            </w:pPr>
            <w:r w:rsidRPr="005F748F">
              <w:rPr>
                <w:rFonts w:eastAsia="Calibri"/>
                <w:noProof/>
              </w:rPr>
              <w:drawing>
                <wp:inline distT="0" distB="0" distL="0" distR="0">
                  <wp:extent cx="3042920" cy="1939047"/>
                  <wp:effectExtent l="0" t="0" r="0" b="0"/>
                  <wp:docPr id="13"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5A471F" w:rsidRPr="005F748F" w:rsidTr="008A44F2">
        <w:trPr>
          <w:trHeight w:val="680"/>
        </w:trPr>
        <w:tc>
          <w:tcPr>
            <w:tcW w:w="9639" w:type="dxa"/>
            <w:gridSpan w:val="2"/>
          </w:tcPr>
          <w:p w:rsidR="005A471F" w:rsidRPr="005F748F" w:rsidRDefault="00070BA6" w:rsidP="00FF4C4E">
            <w:pPr>
              <w:autoSpaceDE w:val="0"/>
              <w:autoSpaceDN w:val="0"/>
              <w:adjustRightInd w:val="0"/>
              <w:ind w:left="-108"/>
              <w:jc w:val="center"/>
              <w:outlineLvl w:val="0"/>
              <w:rPr>
                <w:rFonts w:eastAsia="Calibri"/>
                <w:lang w:eastAsia="en-US"/>
              </w:rPr>
            </w:pPr>
            <w:r>
              <w:rPr>
                <w:bCs/>
                <w:noProof/>
              </w:rPr>
              <w:drawing>
                <wp:inline distT="0" distB="0" distL="0" distR="0">
                  <wp:extent cx="4859020" cy="69405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9020" cy="694055"/>
                          </a:xfrm>
                          <a:prstGeom prst="rect">
                            <a:avLst/>
                          </a:prstGeom>
                          <a:noFill/>
                          <a:ln>
                            <a:noFill/>
                          </a:ln>
                        </pic:spPr>
                      </pic:pic>
                    </a:graphicData>
                  </a:graphic>
                </wp:inline>
              </w:drawing>
            </w:r>
          </w:p>
        </w:tc>
      </w:tr>
    </w:tbl>
    <w:p w:rsidR="005F748F" w:rsidRPr="005E67AC" w:rsidRDefault="005F748F" w:rsidP="005A471F">
      <w:pPr>
        <w:autoSpaceDE w:val="0"/>
        <w:autoSpaceDN w:val="0"/>
        <w:adjustRightInd w:val="0"/>
        <w:jc w:val="both"/>
        <w:outlineLvl w:val="0"/>
        <w:rPr>
          <w:noProof/>
          <w:sz w:val="16"/>
          <w:szCs w:val="16"/>
          <w:lang w:val="en-US"/>
        </w:rPr>
      </w:pPr>
    </w:p>
    <w:p w:rsidR="001A1D38" w:rsidRDefault="001A1D38" w:rsidP="001A1D38">
      <w:pPr>
        <w:autoSpaceDE w:val="0"/>
        <w:autoSpaceDN w:val="0"/>
        <w:adjustRightInd w:val="0"/>
        <w:ind w:firstLine="540"/>
        <w:jc w:val="both"/>
        <w:outlineLvl w:val="0"/>
        <w:rPr>
          <w:bCs/>
        </w:rPr>
      </w:pPr>
      <w:r>
        <w:rPr>
          <w:bCs/>
        </w:rPr>
        <w:t xml:space="preserve">По сопоставимым показателям Волгоградская область на протяжении всего периода демонстрирует позитивные показатели аварийности, которые лучше среднероссийских показателей и показателей большинства сравниваемых регионов. Темпы изменения показателей за 9 месяцев 2018 года превышают темпы изменения показателей </w:t>
      </w:r>
      <w:r w:rsidR="00FF4C4E">
        <w:rPr>
          <w:bCs/>
        </w:rPr>
        <w:t>страны</w:t>
      </w:r>
      <w:r>
        <w:rPr>
          <w:bCs/>
        </w:rPr>
        <w:t xml:space="preserve"> в целом и </w:t>
      </w:r>
      <w:r w:rsidR="00FF4C4E">
        <w:rPr>
          <w:bCs/>
        </w:rPr>
        <w:t>большей части</w:t>
      </w:r>
      <w:r>
        <w:rPr>
          <w:bCs/>
        </w:rPr>
        <w:t xml:space="preserve"> сравниваемых </w:t>
      </w:r>
      <w:r w:rsidR="00FF4C4E">
        <w:rPr>
          <w:bCs/>
        </w:rPr>
        <w:t>регионов.</w:t>
      </w:r>
    </w:p>
    <w:p w:rsidR="001A1D38" w:rsidRPr="00C306B0" w:rsidRDefault="001A1D38" w:rsidP="001A1D38">
      <w:pPr>
        <w:autoSpaceDE w:val="0"/>
        <w:autoSpaceDN w:val="0"/>
        <w:adjustRightInd w:val="0"/>
        <w:ind w:firstLine="540"/>
        <w:jc w:val="both"/>
        <w:outlineLvl w:val="0"/>
        <w:rPr>
          <w:bCs/>
          <w:sz w:val="16"/>
          <w:szCs w:val="16"/>
        </w:rPr>
      </w:pPr>
    </w:p>
    <w:tbl>
      <w:tblPr>
        <w:tblW w:w="7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675"/>
        <w:gridCol w:w="1418"/>
        <w:gridCol w:w="1584"/>
      </w:tblGrid>
      <w:tr w:rsidR="001A1D38" w:rsidRPr="00182171" w:rsidTr="005E67AC">
        <w:trPr>
          <w:trHeight w:val="20"/>
          <w:jc w:val="center"/>
        </w:trPr>
        <w:tc>
          <w:tcPr>
            <w:tcW w:w="7398" w:type="dxa"/>
            <w:gridSpan w:val="4"/>
            <w:shd w:val="clear" w:color="auto" w:fill="auto"/>
            <w:noWrap/>
            <w:vAlign w:val="center"/>
          </w:tcPr>
          <w:p w:rsidR="001A1D38" w:rsidRPr="002008BD" w:rsidRDefault="001A1D38" w:rsidP="00981FF1">
            <w:pPr>
              <w:jc w:val="center"/>
              <w:rPr>
                <w:b/>
                <w:color w:val="000000"/>
                <w:sz w:val="20"/>
                <w:szCs w:val="20"/>
              </w:rPr>
            </w:pPr>
            <w:r w:rsidRPr="002008BD">
              <w:rPr>
                <w:b/>
                <w:color w:val="000000"/>
                <w:sz w:val="20"/>
                <w:szCs w:val="20"/>
              </w:rPr>
              <w:t>Динамика изменения показателей за 9 месяцев 2017 и 9 месяцев 2018 года, %</w:t>
            </w:r>
          </w:p>
        </w:tc>
      </w:tr>
      <w:tr w:rsidR="001A1D38" w:rsidRPr="00182171" w:rsidTr="005E67AC">
        <w:trPr>
          <w:trHeight w:val="20"/>
          <w:jc w:val="center"/>
        </w:trPr>
        <w:tc>
          <w:tcPr>
            <w:tcW w:w="2721" w:type="dxa"/>
            <w:shd w:val="clear" w:color="auto" w:fill="auto"/>
            <w:noWrap/>
            <w:vAlign w:val="center"/>
            <w:hideMark/>
          </w:tcPr>
          <w:p w:rsidR="001A1D38" w:rsidRPr="00182171" w:rsidRDefault="001A1D38" w:rsidP="001A1D38">
            <w:pPr>
              <w:jc w:val="center"/>
              <w:rPr>
                <w:b/>
                <w:color w:val="000000"/>
                <w:sz w:val="20"/>
                <w:szCs w:val="20"/>
              </w:rPr>
            </w:pPr>
            <w:r w:rsidRPr="00182171">
              <w:rPr>
                <w:b/>
                <w:color w:val="000000"/>
                <w:sz w:val="20"/>
                <w:szCs w:val="20"/>
              </w:rPr>
              <w:t>Наименование</w:t>
            </w:r>
          </w:p>
        </w:tc>
        <w:tc>
          <w:tcPr>
            <w:tcW w:w="1675" w:type="dxa"/>
            <w:shd w:val="clear" w:color="auto" w:fill="auto"/>
            <w:vAlign w:val="center"/>
            <w:hideMark/>
          </w:tcPr>
          <w:p w:rsidR="001A1D38" w:rsidRPr="00182171" w:rsidRDefault="001A1D38" w:rsidP="001A1D38">
            <w:pPr>
              <w:jc w:val="center"/>
              <w:rPr>
                <w:b/>
                <w:color w:val="000000"/>
                <w:sz w:val="20"/>
                <w:szCs w:val="20"/>
              </w:rPr>
            </w:pPr>
            <w:r w:rsidRPr="00182171">
              <w:rPr>
                <w:b/>
                <w:color w:val="000000"/>
                <w:sz w:val="20"/>
                <w:szCs w:val="20"/>
              </w:rPr>
              <w:t>ДТП</w:t>
            </w:r>
          </w:p>
        </w:tc>
        <w:tc>
          <w:tcPr>
            <w:tcW w:w="1418" w:type="dxa"/>
            <w:shd w:val="clear" w:color="auto" w:fill="auto"/>
            <w:vAlign w:val="center"/>
            <w:hideMark/>
          </w:tcPr>
          <w:p w:rsidR="001A1D38" w:rsidRPr="00182171" w:rsidRDefault="001A1D38" w:rsidP="001A1D38">
            <w:pPr>
              <w:jc w:val="center"/>
              <w:rPr>
                <w:b/>
                <w:color w:val="000000"/>
                <w:sz w:val="20"/>
                <w:szCs w:val="20"/>
              </w:rPr>
            </w:pPr>
            <w:r w:rsidRPr="00182171">
              <w:rPr>
                <w:b/>
                <w:color w:val="000000"/>
                <w:sz w:val="20"/>
                <w:szCs w:val="20"/>
              </w:rPr>
              <w:t>Ранено</w:t>
            </w:r>
          </w:p>
        </w:tc>
        <w:tc>
          <w:tcPr>
            <w:tcW w:w="1584" w:type="dxa"/>
            <w:shd w:val="clear" w:color="auto" w:fill="auto"/>
            <w:vAlign w:val="center"/>
            <w:hideMark/>
          </w:tcPr>
          <w:p w:rsidR="001A1D38" w:rsidRPr="00182171" w:rsidRDefault="001A1D38" w:rsidP="001A1D38">
            <w:pPr>
              <w:jc w:val="center"/>
              <w:rPr>
                <w:b/>
                <w:color w:val="000000"/>
                <w:sz w:val="20"/>
                <w:szCs w:val="20"/>
              </w:rPr>
            </w:pPr>
            <w:r w:rsidRPr="00182171">
              <w:rPr>
                <w:b/>
                <w:color w:val="000000"/>
                <w:sz w:val="20"/>
                <w:szCs w:val="20"/>
              </w:rPr>
              <w:t>Погибло</w:t>
            </w:r>
          </w:p>
        </w:tc>
      </w:tr>
      <w:tr w:rsidR="001A1D38" w:rsidRPr="00182171" w:rsidTr="005E67AC">
        <w:trPr>
          <w:trHeight w:val="20"/>
          <w:jc w:val="center"/>
        </w:trPr>
        <w:tc>
          <w:tcPr>
            <w:tcW w:w="2721" w:type="dxa"/>
            <w:shd w:val="clear" w:color="auto" w:fill="auto"/>
            <w:vAlign w:val="center"/>
            <w:hideMark/>
          </w:tcPr>
          <w:p w:rsidR="001A1D38" w:rsidRPr="00182171" w:rsidRDefault="001A1D38" w:rsidP="001A1D38">
            <w:pPr>
              <w:rPr>
                <w:color w:val="000000"/>
                <w:sz w:val="20"/>
                <w:szCs w:val="20"/>
              </w:rPr>
            </w:pPr>
            <w:r w:rsidRPr="00182171">
              <w:rPr>
                <w:color w:val="000000"/>
                <w:sz w:val="20"/>
                <w:szCs w:val="20"/>
              </w:rPr>
              <w:t>РФ</w:t>
            </w:r>
          </w:p>
        </w:tc>
        <w:tc>
          <w:tcPr>
            <w:tcW w:w="1675"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-1,3</w:t>
            </w:r>
          </w:p>
        </w:tc>
        <w:tc>
          <w:tcPr>
            <w:tcW w:w="1418"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-1,4</w:t>
            </w:r>
          </w:p>
        </w:tc>
        <w:tc>
          <w:tcPr>
            <w:tcW w:w="1584"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-4,3</w:t>
            </w:r>
          </w:p>
        </w:tc>
      </w:tr>
      <w:tr w:rsidR="001A1D38" w:rsidRPr="00182171" w:rsidTr="005E67AC">
        <w:trPr>
          <w:trHeight w:val="20"/>
          <w:jc w:val="center"/>
        </w:trPr>
        <w:tc>
          <w:tcPr>
            <w:tcW w:w="2721" w:type="dxa"/>
            <w:shd w:val="clear" w:color="auto" w:fill="auto"/>
            <w:vAlign w:val="center"/>
            <w:hideMark/>
          </w:tcPr>
          <w:p w:rsidR="001A1D38" w:rsidRPr="00182171" w:rsidRDefault="001A1D38" w:rsidP="001A1D38">
            <w:pPr>
              <w:rPr>
                <w:color w:val="000000"/>
                <w:sz w:val="20"/>
                <w:szCs w:val="20"/>
              </w:rPr>
            </w:pPr>
            <w:r w:rsidRPr="00182171">
              <w:rPr>
                <w:color w:val="000000"/>
                <w:sz w:val="20"/>
                <w:szCs w:val="20"/>
              </w:rPr>
              <w:t>Республика Татарстан</w:t>
            </w:r>
          </w:p>
        </w:tc>
        <w:tc>
          <w:tcPr>
            <w:tcW w:w="1675"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-2,3</w:t>
            </w:r>
          </w:p>
        </w:tc>
        <w:tc>
          <w:tcPr>
            <w:tcW w:w="1418"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-1,8</w:t>
            </w:r>
          </w:p>
        </w:tc>
        <w:tc>
          <w:tcPr>
            <w:tcW w:w="1584"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-13,6</w:t>
            </w:r>
          </w:p>
        </w:tc>
      </w:tr>
      <w:tr w:rsidR="001A1D38" w:rsidRPr="00182171" w:rsidTr="005E67AC">
        <w:trPr>
          <w:trHeight w:val="20"/>
          <w:jc w:val="center"/>
        </w:trPr>
        <w:tc>
          <w:tcPr>
            <w:tcW w:w="2721" w:type="dxa"/>
            <w:shd w:val="clear" w:color="auto" w:fill="auto"/>
            <w:vAlign w:val="center"/>
            <w:hideMark/>
          </w:tcPr>
          <w:p w:rsidR="001A1D38" w:rsidRPr="00182171" w:rsidRDefault="001A1D38" w:rsidP="001A1D38">
            <w:pPr>
              <w:rPr>
                <w:color w:val="000000"/>
                <w:sz w:val="20"/>
                <w:szCs w:val="20"/>
              </w:rPr>
            </w:pPr>
            <w:r w:rsidRPr="00182171">
              <w:rPr>
                <w:color w:val="000000"/>
                <w:sz w:val="20"/>
                <w:szCs w:val="20"/>
              </w:rPr>
              <w:t>Воронежская область</w:t>
            </w:r>
          </w:p>
        </w:tc>
        <w:tc>
          <w:tcPr>
            <w:tcW w:w="1675"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-1,0</w:t>
            </w:r>
          </w:p>
        </w:tc>
        <w:tc>
          <w:tcPr>
            <w:tcW w:w="1418"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0,1</w:t>
            </w:r>
          </w:p>
        </w:tc>
        <w:tc>
          <w:tcPr>
            <w:tcW w:w="1584"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-3,3</w:t>
            </w:r>
          </w:p>
        </w:tc>
      </w:tr>
      <w:tr w:rsidR="001A1D38" w:rsidRPr="00182171" w:rsidTr="005E67AC">
        <w:trPr>
          <w:trHeight w:val="20"/>
          <w:jc w:val="center"/>
        </w:trPr>
        <w:tc>
          <w:tcPr>
            <w:tcW w:w="2721" w:type="dxa"/>
            <w:shd w:val="clear" w:color="auto" w:fill="auto"/>
            <w:vAlign w:val="center"/>
            <w:hideMark/>
          </w:tcPr>
          <w:p w:rsidR="001A1D38" w:rsidRPr="00182171" w:rsidRDefault="001A1D38" w:rsidP="001A1D38">
            <w:pPr>
              <w:rPr>
                <w:color w:val="000000"/>
                <w:sz w:val="20"/>
                <w:szCs w:val="20"/>
              </w:rPr>
            </w:pPr>
            <w:r w:rsidRPr="00182171">
              <w:rPr>
                <w:color w:val="000000"/>
                <w:sz w:val="20"/>
                <w:szCs w:val="20"/>
              </w:rPr>
              <w:t>Краснодарский край</w:t>
            </w:r>
          </w:p>
        </w:tc>
        <w:tc>
          <w:tcPr>
            <w:tcW w:w="1675"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10,7</w:t>
            </w:r>
          </w:p>
        </w:tc>
        <w:tc>
          <w:tcPr>
            <w:tcW w:w="1418"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13,2</w:t>
            </w:r>
          </w:p>
        </w:tc>
        <w:tc>
          <w:tcPr>
            <w:tcW w:w="1584"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-5,1</w:t>
            </w:r>
          </w:p>
        </w:tc>
      </w:tr>
      <w:tr w:rsidR="001A1D38" w:rsidRPr="00182171" w:rsidTr="005E67AC">
        <w:trPr>
          <w:trHeight w:val="20"/>
          <w:jc w:val="center"/>
        </w:trPr>
        <w:tc>
          <w:tcPr>
            <w:tcW w:w="2721" w:type="dxa"/>
            <w:shd w:val="clear" w:color="auto" w:fill="auto"/>
            <w:vAlign w:val="center"/>
            <w:hideMark/>
          </w:tcPr>
          <w:p w:rsidR="001A1D38" w:rsidRPr="00182171" w:rsidRDefault="001A1D38" w:rsidP="001A1D38">
            <w:pPr>
              <w:rPr>
                <w:color w:val="000000"/>
                <w:sz w:val="20"/>
                <w:szCs w:val="20"/>
              </w:rPr>
            </w:pPr>
            <w:r w:rsidRPr="00182171">
              <w:rPr>
                <w:color w:val="000000"/>
                <w:sz w:val="20"/>
                <w:szCs w:val="20"/>
              </w:rPr>
              <w:t>Волгоградская область</w:t>
            </w:r>
          </w:p>
        </w:tc>
        <w:tc>
          <w:tcPr>
            <w:tcW w:w="1675"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-6,8</w:t>
            </w:r>
          </w:p>
        </w:tc>
        <w:tc>
          <w:tcPr>
            <w:tcW w:w="1418"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-2,9</w:t>
            </w:r>
          </w:p>
        </w:tc>
        <w:tc>
          <w:tcPr>
            <w:tcW w:w="1584"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-13,6</w:t>
            </w:r>
          </w:p>
        </w:tc>
      </w:tr>
      <w:tr w:rsidR="001A1D38" w:rsidRPr="00182171" w:rsidTr="005E67AC">
        <w:trPr>
          <w:trHeight w:val="20"/>
          <w:jc w:val="center"/>
        </w:trPr>
        <w:tc>
          <w:tcPr>
            <w:tcW w:w="2721" w:type="dxa"/>
            <w:shd w:val="clear" w:color="auto" w:fill="auto"/>
            <w:vAlign w:val="center"/>
            <w:hideMark/>
          </w:tcPr>
          <w:p w:rsidR="001A1D38" w:rsidRPr="00182171" w:rsidRDefault="001A1D38" w:rsidP="001A1D38">
            <w:pPr>
              <w:rPr>
                <w:color w:val="000000"/>
                <w:sz w:val="20"/>
                <w:szCs w:val="20"/>
              </w:rPr>
            </w:pPr>
            <w:r w:rsidRPr="00182171">
              <w:rPr>
                <w:color w:val="000000"/>
                <w:sz w:val="20"/>
                <w:szCs w:val="20"/>
              </w:rPr>
              <w:t>Ростовская область</w:t>
            </w:r>
          </w:p>
        </w:tc>
        <w:tc>
          <w:tcPr>
            <w:tcW w:w="1675"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0,8</w:t>
            </w:r>
          </w:p>
        </w:tc>
        <w:tc>
          <w:tcPr>
            <w:tcW w:w="1418"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-2,6</w:t>
            </w:r>
          </w:p>
        </w:tc>
        <w:tc>
          <w:tcPr>
            <w:tcW w:w="1584" w:type="dxa"/>
            <w:shd w:val="clear" w:color="auto" w:fill="auto"/>
            <w:noWrap/>
            <w:vAlign w:val="bottom"/>
            <w:hideMark/>
          </w:tcPr>
          <w:p w:rsidR="001A1D38" w:rsidRPr="00182171" w:rsidRDefault="001A1D38" w:rsidP="001A1D38">
            <w:pPr>
              <w:jc w:val="center"/>
              <w:rPr>
                <w:color w:val="000000"/>
                <w:sz w:val="20"/>
                <w:szCs w:val="20"/>
              </w:rPr>
            </w:pPr>
            <w:r w:rsidRPr="00182171">
              <w:rPr>
                <w:color w:val="000000"/>
                <w:sz w:val="20"/>
                <w:szCs w:val="20"/>
              </w:rPr>
              <w:t>-33,0</w:t>
            </w:r>
          </w:p>
        </w:tc>
      </w:tr>
    </w:tbl>
    <w:p w:rsidR="001A1D38" w:rsidRDefault="00070BA6" w:rsidP="001A1D38">
      <w:pPr>
        <w:autoSpaceDE w:val="0"/>
        <w:autoSpaceDN w:val="0"/>
        <w:adjustRightInd w:val="0"/>
        <w:ind w:firstLine="540"/>
        <w:jc w:val="both"/>
        <w:outlineLvl w:val="0"/>
        <w:rPr>
          <w:bCs/>
        </w:rPr>
      </w:pPr>
      <w:r>
        <w:rPr>
          <w:bCs/>
        </w:rPr>
        <w:t>Вместе с тем необходимо обратить внимание на высокую долю ДТП в Волгоградской области из-за неудовлетворительного состояния дорог</w:t>
      </w:r>
      <w:r w:rsidR="00774649">
        <w:rPr>
          <w:bCs/>
        </w:rPr>
        <w:t>, которая на протяжении 9 месяцев 2015-2018 годов оставалась выше среднероссийского показателя и показателей всех сравниваемых регионов. За 9 месяцев 2018 года этот показатель в Волгоградской области выше значений всех сравниваемых субъектов РФ в 1,5-2,2 раза.</w:t>
      </w:r>
    </w:p>
    <w:p w:rsidR="001A1D38" w:rsidRDefault="001A1D38" w:rsidP="001A1D38">
      <w:pPr>
        <w:ind w:firstLine="709"/>
        <w:jc w:val="both"/>
        <w:rPr>
          <w:u w:val="single"/>
        </w:rPr>
      </w:pPr>
    </w:p>
    <w:p w:rsidR="001A1D38" w:rsidRPr="00FE6F14" w:rsidRDefault="001A1D38" w:rsidP="001A1D38">
      <w:pPr>
        <w:suppressAutoHyphens/>
        <w:jc w:val="center"/>
        <w:rPr>
          <w:rFonts w:eastAsia="Calibri"/>
          <w:b/>
          <w:i/>
          <w:lang w:eastAsia="ar-SA"/>
        </w:rPr>
      </w:pPr>
      <w:r w:rsidRPr="00FE6F14">
        <w:rPr>
          <w:b/>
          <w:i/>
        </w:rPr>
        <w:t xml:space="preserve">Оценка эффективности использования бюджетных средств, направленных </w:t>
      </w:r>
      <w:r w:rsidRPr="00FE6F14">
        <w:rPr>
          <w:rFonts w:eastAsia="Calibri"/>
          <w:b/>
          <w:i/>
          <w:lang w:eastAsia="ar-SA"/>
        </w:rPr>
        <w:t>на построение (развитие) АПК «Безопасный город»</w:t>
      </w:r>
    </w:p>
    <w:p w:rsidR="001A1D38" w:rsidRPr="00FE6F14" w:rsidRDefault="001A1D38" w:rsidP="00D27EA8">
      <w:pPr>
        <w:ind w:firstLine="567"/>
        <w:jc w:val="both"/>
      </w:pPr>
      <w:r w:rsidRPr="0027137A">
        <w:t xml:space="preserve">В </w:t>
      </w:r>
      <w:r w:rsidR="00B1060F">
        <w:t>2017 году</w:t>
      </w:r>
      <w:r w:rsidRPr="0027137A">
        <w:t xml:space="preserve"> ГП ВО «Защита населения» включ</w:t>
      </w:r>
      <w:r w:rsidR="00B1060F">
        <w:t>ала</w:t>
      </w:r>
      <w:r w:rsidRPr="0027137A">
        <w:t xml:space="preserve"> лишь два целевых показателя</w:t>
      </w:r>
      <w:r w:rsidR="00B1060F">
        <w:t xml:space="preserve">, </w:t>
      </w:r>
      <w:r w:rsidR="00B1060F" w:rsidRPr="00FE6F14">
        <w:t>характеризующих достижение целей подпрограммы «Безопасный город»</w:t>
      </w:r>
      <w:r w:rsidRPr="00FE6F14">
        <w:t>:</w:t>
      </w:r>
    </w:p>
    <w:p w:rsidR="001A1D38" w:rsidRPr="0027137A" w:rsidRDefault="001A1D38" w:rsidP="00D27EA8">
      <w:pPr>
        <w:autoSpaceDE w:val="0"/>
        <w:autoSpaceDN w:val="0"/>
        <w:adjustRightInd w:val="0"/>
        <w:ind w:firstLine="567"/>
        <w:jc w:val="both"/>
      </w:pPr>
      <w:r w:rsidRPr="00FE6F14">
        <w:t>-доля населения Волгоградской области, проживающего на территориях</w:t>
      </w:r>
      <w:r w:rsidRPr="0027137A">
        <w:t xml:space="preserve"> муниципальных образований, в которых развернут АПК «Безопасный город», относительно общего количества </w:t>
      </w:r>
      <w:r w:rsidR="00B1060F">
        <w:t>населения Волгоградской области</w:t>
      </w:r>
      <w:r w:rsidR="00E461A0">
        <w:t xml:space="preserve"> с целевым значением на 2018 год 40%</w:t>
      </w:r>
      <w:r w:rsidRPr="0027137A">
        <w:t>;</w:t>
      </w:r>
    </w:p>
    <w:p w:rsidR="001A1D38" w:rsidRPr="0027137A" w:rsidRDefault="001A1D38" w:rsidP="00D27EA8">
      <w:pPr>
        <w:autoSpaceDE w:val="0"/>
        <w:autoSpaceDN w:val="0"/>
        <w:adjustRightInd w:val="0"/>
        <w:ind w:firstLine="567"/>
        <w:jc w:val="both"/>
      </w:pPr>
      <w:r w:rsidRPr="0027137A">
        <w:lastRenderedPageBreak/>
        <w:t>-количество муниципальных районов и городских округов Волгоградской области, в которых р</w:t>
      </w:r>
      <w:r w:rsidR="00E461A0">
        <w:t>азвернут АПК «Безопасный город» с целевым значением на 2018 год – 1 единица.</w:t>
      </w:r>
    </w:p>
    <w:p w:rsidR="005A5229" w:rsidRPr="00BF0567" w:rsidRDefault="005A5229" w:rsidP="00D27EA8">
      <w:pPr>
        <w:ind w:firstLine="567"/>
        <w:jc w:val="both"/>
      </w:pPr>
      <w:r w:rsidRPr="00BF0567">
        <w:t>Согласно докладу о ходе реализации и оценк</w:t>
      </w:r>
      <w:r w:rsidR="00D27EA8">
        <w:t>и</w:t>
      </w:r>
      <w:r w:rsidRPr="00BF0567">
        <w:t xml:space="preserve"> эффективности реализации ГП «Защита населения» за 2017 год значения целевых показателей </w:t>
      </w:r>
      <w:r>
        <w:t>п</w:t>
      </w:r>
      <w:r w:rsidRPr="00BF0567">
        <w:t>одпрограммы «Безопасный город</w:t>
      </w:r>
      <w:proofErr w:type="gramStart"/>
      <w:r w:rsidRPr="00BF0567">
        <w:t>»</w:t>
      </w:r>
      <w:proofErr w:type="gramEnd"/>
      <w:r w:rsidRPr="00BF0567">
        <w:t xml:space="preserve"> достигнуты</w:t>
      </w:r>
      <w:r>
        <w:t>.</w:t>
      </w:r>
    </w:p>
    <w:p w:rsidR="005A5229" w:rsidRPr="00FE6F14" w:rsidRDefault="005A5229" w:rsidP="00D27EA8">
      <w:pPr>
        <w:autoSpaceDE w:val="0"/>
        <w:autoSpaceDN w:val="0"/>
        <w:adjustRightInd w:val="0"/>
        <w:ind w:firstLine="567"/>
        <w:jc w:val="both"/>
      </w:pPr>
      <w:r>
        <w:t xml:space="preserve">По существу, </w:t>
      </w:r>
      <w:r w:rsidR="00261B8F">
        <w:t>два указанных</w:t>
      </w:r>
      <w:r>
        <w:t xml:space="preserve"> показател</w:t>
      </w:r>
      <w:r w:rsidR="00261B8F">
        <w:t>я</w:t>
      </w:r>
      <w:r>
        <w:t xml:space="preserve"> тождественны, так как обозначают </w:t>
      </w:r>
      <w:r w:rsidRPr="0027137A">
        <w:t>р</w:t>
      </w:r>
      <w:r>
        <w:t xml:space="preserve">азвертывание АПК «Безопасный город» в г. Волгограде и отражают итог </w:t>
      </w:r>
      <w:r w:rsidRPr="00261B8F">
        <w:t xml:space="preserve">реализации лишь одного из десяти мероприятий подпрограммы «Безопасный город» – «Создание и обеспечение функционирования пилотного участка </w:t>
      </w:r>
      <w:r w:rsidRPr="00FE6F14">
        <w:t xml:space="preserve">АПК «Безопасный город» на территории городского округа город-герой Волгоград» </w:t>
      </w:r>
      <w:r w:rsidR="00261B8F" w:rsidRPr="00FE6F14">
        <w:t>с расходами</w:t>
      </w:r>
      <w:r w:rsidRPr="00FE6F14">
        <w:t xml:space="preserve"> 47 416,3 </w:t>
      </w:r>
      <w:r w:rsidR="00261B8F" w:rsidRPr="00FE6F14">
        <w:t>тыс</w:t>
      </w:r>
      <w:r w:rsidRPr="00FE6F14">
        <w:t xml:space="preserve">. руб., или лишь 6,4% </w:t>
      </w:r>
      <w:r w:rsidR="00261B8F" w:rsidRPr="00FE6F14">
        <w:t xml:space="preserve">от </w:t>
      </w:r>
      <w:r w:rsidR="00FE6F14" w:rsidRPr="00FE6F14">
        <w:t xml:space="preserve">утверждённого </w:t>
      </w:r>
      <w:r w:rsidRPr="00FE6F14">
        <w:t>общего объема расходов на реализацию подпрограммы (740 199,9 тыс. руб</w:t>
      </w:r>
      <w:r w:rsidR="00D27EA8">
        <w:t>.</w:t>
      </w:r>
      <w:r w:rsidRPr="00FE6F14">
        <w:t>).</w:t>
      </w:r>
    </w:p>
    <w:p w:rsidR="00261B8F" w:rsidRDefault="00261B8F" w:rsidP="00D27EA8">
      <w:pPr>
        <w:ind w:firstLine="567"/>
        <w:jc w:val="both"/>
      </w:pPr>
      <w:r w:rsidRPr="00FE6F14">
        <w:t>Таким образом, подпрограмм</w:t>
      </w:r>
      <w:r w:rsidR="00D27EA8">
        <w:t>а</w:t>
      </w:r>
      <w:r w:rsidRPr="00FE6F14">
        <w:t xml:space="preserve"> «Безопасный город» не содержала адекватной системы целевых показателей, позволяющей оценить достижение целей, решение задач и, как следствие, эффективность использования бюджетных средств.</w:t>
      </w:r>
      <w:r>
        <w:t xml:space="preserve"> </w:t>
      </w:r>
    </w:p>
    <w:p w:rsidR="00CF60F9" w:rsidRDefault="00CF60F9" w:rsidP="00D27EA8">
      <w:pPr>
        <w:autoSpaceDE w:val="0"/>
        <w:autoSpaceDN w:val="0"/>
        <w:adjustRightInd w:val="0"/>
        <w:ind w:firstLine="567"/>
        <w:jc w:val="both"/>
        <w:rPr>
          <w:rFonts w:eastAsiaTheme="minorHAnsi"/>
          <w:lang w:eastAsia="en-US"/>
        </w:rPr>
      </w:pPr>
      <w:r>
        <w:rPr>
          <w:rFonts w:eastAsiaTheme="minorHAnsi"/>
          <w:lang w:eastAsia="en-US"/>
        </w:rPr>
        <w:t>Программно-целевой принцип стратегического планирования, установленный п. 13 ст. 7</w:t>
      </w:r>
      <w:r w:rsidRPr="00CF60F9">
        <w:rPr>
          <w:rFonts w:eastAsiaTheme="minorHAnsi"/>
          <w:lang w:eastAsia="en-US"/>
        </w:rPr>
        <w:t xml:space="preserve"> </w:t>
      </w:r>
      <w:r>
        <w:rPr>
          <w:rFonts w:eastAsiaTheme="minorHAnsi"/>
          <w:lang w:eastAsia="en-US"/>
        </w:rPr>
        <w:t>Федерального закона от 28.06.2014 № 172-ФЗ «О стратегическом планировании в Российской Федерации», не реализован. Оценить эффективность использования средств областного бюджета, направленны</w:t>
      </w:r>
      <w:r w:rsidR="00FE6F14">
        <w:rPr>
          <w:rFonts w:eastAsiaTheme="minorHAnsi"/>
          <w:lang w:eastAsia="en-US"/>
        </w:rPr>
        <w:t>х</w:t>
      </w:r>
      <w:r>
        <w:rPr>
          <w:rFonts w:eastAsiaTheme="minorHAnsi"/>
          <w:lang w:eastAsia="en-US"/>
        </w:rPr>
        <w:t xml:space="preserve"> в 2017 году на реализацию </w:t>
      </w:r>
      <w:r>
        <w:t>подпрограммы «Безопасный город», и подтвердить реализацию принципа эффективности использования бюджетных средств, установленного ст. 34 БК РФ, не представляется возможным.</w:t>
      </w:r>
    </w:p>
    <w:p w:rsidR="001A1D38" w:rsidRPr="0027137A" w:rsidRDefault="001A1D38" w:rsidP="00D27EA8">
      <w:pPr>
        <w:autoSpaceDE w:val="0"/>
        <w:autoSpaceDN w:val="0"/>
        <w:adjustRightInd w:val="0"/>
        <w:ind w:firstLine="567"/>
        <w:jc w:val="both"/>
      </w:pPr>
      <w:r w:rsidRPr="0027137A">
        <w:t xml:space="preserve">В своем заключении </w:t>
      </w:r>
      <w:r w:rsidR="00B1060F">
        <w:t xml:space="preserve">на </w:t>
      </w:r>
      <w:r w:rsidR="00B1060F" w:rsidRPr="00CF60F9">
        <w:t xml:space="preserve">проект подпрограммы «Безопасный город» </w:t>
      </w:r>
      <w:r w:rsidRPr="00CF60F9">
        <w:t>(№</w:t>
      </w:r>
      <w:r w:rsidR="00B1060F">
        <w:t xml:space="preserve"> </w:t>
      </w:r>
      <w:r w:rsidRPr="0027137A">
        <w:t>01КСП-02-02/5 от 19.01.2017) КСП отмечала, что предусмотренный подпрограммой перечень целевых показателей не охватывает все существенные аспекты достижения цели или решения задач подпрограммы</w:t>
      </w:r>
      <w:r w:rsidR="00E461A0">
        <w:t xml:space="preserve"> и </w:t>
      </w:r>
      <w:r w:rsidRPr="0027137A">
        <w:t>не содержит показател</w:t>
      </w:r>
      <w:r w:rsidR="00774649">
        <w:t>ей</w:t>
      </w:r>
      <w:r w:rsidRPr="0027137A">
        <w:t>, отражающи</w:t>
      </w:r>
      <w:r w:rsidR="00774649">
        <w:t>х</w:t>
      </w:r>
      <w:r w:rsidRPr="0027137A">
        <w:t xml:space="preserve"> </w:t>
      </w:r>
      <w:r w:rsidR="00E461A0">
        <w:t xml:space="preserve">реальный </w:t>
      </w:r>
      <w:r w:rsidRPr="0027137A">
        <w:t>социальный эффект.</w:t>
      </w:r>
    </w:p>
    <w:p w:rsidR="001A1D38" w:rsidRPr="00B564B5" w:rsidRDefault="00CF60F9" w:rsidP="00D27EA8">
      <w:pPr>
        <w:ind w:firstLine="567"/>
        <w:jc w:val="both"/>
      </w:pPr>
      <w:r>
        <w:t>С</w:t>
      </w:r>
      <w:r w:rsidR="001A1D38" w:rsidRPr="0027137A">
        <w:t xml:space="preserve"> 2018 года перечень целевых показателей расширен. Реализуемая с 2018 года </w:t>
      </w:r>
      <w:r w:rsidR="00EB225D">
        <w:t>подпрограмма</w:t>
      </w:r>
      <w:r w:rsidR="001A1D38" w:rsidRPr="0027137A">
        <w:t xml:space="preserve"> «</w:t>
      </w:r>
      <w:r w:rsidR="00EB225D">
        <w:t>Средства автоматизации КСОБЖН</w:t>
      </w:r>
      <w:r w:rsidR="001A1D38" w:rsidRPr="0027137A">
        <w:t xml:space="preserve">» включила в себя семь целевых </w:t>
      </w:r>
      <w:r w:rsidR="001A1D38" w:rsidRPr="00B564B5">
        <w:t>показателей, в том числе отражающих социальный эффект. Информация о плановых и оценочных за 2018 год значениях показателей представлена в таблице.</w:t>
      </w:r>
    </w:p>
    <w:tbl>
      <w:tblPr>
        <w:tblW w:w="10138"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168"/>
        <w:gridCol w:w="709"/>
        <w:gridCol w:w="708"/>
        <w:gridCol w:w="709"/>
        <w:gridCol w:w="709"/>
        <w:gridCol w:w="1135"/>
      </w:tblGrid>
      <w:tr w:rsidR="001A1D38" w:rsidRPr="00B564B5" w:rsidTr="005E67AC">
        <w:trPr>
          <w:trHeight w:val="300"/>
        </w:trPr>
        <w:tc>
          <w:tcPr>
            <w:tcW w:w="6168" w:type="dxa"/>
            <w:vMerge w:val="restart"/>
            <w:tcBorders>
              <w:top w:val="double" w:sz="4" w:space="0" w:color="auto"/>
              <w:left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Наименование целевого показателя</w:t>
            </w:r>
          </w:p>
        </w:tc>
        <w:tc>
          <w:tcPr>
            <w:tcW w:w="709" w:type="dxa"/>
            <w:vMerge w:val="restart"/>
            <w:tcBorders>
              <w:top w:val="double" w:sz="4" w:space="0" w:color="auto"/>
            </w:tcBorders>
            <w:shd w:val="clear" w:color="auto" w:fill="auto"/>
            <w:vAlign w:val="center"/>
            <w:hideMark/>
          </w:tcPr>
          <w:p w:rsidR="001A1D38" w:rsidRPr="00B564B5" w:rsidRDefault="001A1D38" w:rsidP="001A1D38">
            <w:pPr>
              <w:ind w:left="-57" w:right="-57"/>
              <w:jc w:val="center"/>
              <w:rPr>
                <w:sz w:val="20"/>
                <w:szCs w:val="20"/>
              </w:rPr>
            </w:pPr>
            <w:r w:rsidRPr="00B564B5">
              <w:rPr>
                <w:sz w:val="20"/>
                <w:szCs w:val="20"/>
              </w:rPr>
              <w:t xml:space="preserve">Ед. </w:t>
            </w:r>
            <w:proofErr w:type="spellStart"/>
            <w:r w:rsidRPr="00B564B5">
              <w:rPr>
                <w:sz w:val="20"/>
                <w:szCs w:val="20"/>
              </w:rPr>
              <w:t>измер</w:t>
            </w:r>
            <w:proofErr w:type="spellEnd"/>
            <w:r w:rsidRPr="00B564B5">
              <w:rPr>
                <w:sz w:val="20"/>
                <w:szCs w:val="20"/>
              </w:rPr>
              <w:t>.</w:t>
            </w:r>
          </w:p>
        </w:tc>
        <w:tc>
          <w:tcPr>
            <w:tcW w:w="3261" w:type="dxa"/>
            <w:gridSpan w:val="4"/>
            <w:tcBorders>
              <w:top w:val="double" w:sz="4" w:space="0" w:color="auto"/>
              <w:right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Значения целевых показателей</w:t>
            </w:r>
          </w:p>
        </w:tc>
      </w:tr>
      <w:tr w:rsidR="001A1D38" w:rsidRPr="00B564B5" w:rsidTr="005E67AC">
        <w:trPr>
          <w:trHeight w:val="315"/>
        </w:trPr>
        <w:tc>
          <w:tcPr>
            <w:tcW w:w="6168" w:type="dxa"/>
            <w:vMerge/>
            <w:tcBorders>
              <w:left w:val="double" w:sz="4" w:space="0" w:color="auto"/>
            </w:tcBorders>
            <w:vAlign w:val="center"/>
            <w:hideMark/>
          </w:tcPr>
          <w:p w:rsidR="001A1D38" w:rsidRPr="00B564B5" w:rsidRDefault="001A1D38" w:rsidP="001A1D38">
            <w:pPr>
              <w:rPr>
                <w:sz w:val="20"/>
                <w:szCs w:val="20"/>
              </w:rPr>
            </w:pPr>
          </w:p>
        </w:tc>
        <w:tc>
          <w:tcPr>
            <w:tcW w:w="709" w:type="dxa"/>
            <w:vMerge/>
            <w:vAlign w:val="center"/>
            <w:hideMark/>
          </w:tcPr>
          <w:p w:rsidR="001A1D38" w:rsidRPr="00B564B5" w:rsidRDefault="001A1D38" w:rsidP="001A1D38">
            <w:pPr>
              <w:jc w:val="center"/>
              <w:rPr>
                <w:sz w:val="20"/>
                <w:szCs w:val="20"/>
              </w:rPr>
            </w:pPr>
          </w:p>
        </w:tc>
        <w:tc>
          <w:tcPr>
            <w:tcW w:w="1417" w:type="dxa"/>
            <w:gridSpan w:val="2"/>
            <w:shd w:val="clear" w:color="auto" w:fill="auto"/>
            <w:vAlign w:val="center"/>
            <w:hideMark/>
          </w:tcPr>
          <w:p w:rsidR="001A1D38" w:rsidRPr="00B564B5" w:rsidRDefault="001A1D38" w:rsidP="001A1D38">
            <w:pPr>
              <w:ind w:left="-57" w:right="-57"/>
              <w:jc w:val="center"/>
              <w:rPr>
                <w:sz w:val="20"/>
                <w:szCs w:val="20"/>
              </w:rPr>
            </w:pPr>
            <w:r w:rsidRPr="00B564B5">
              <w:rPr>
                <w:sz w:val="20"/>
                <w:szCs w:val="20"/>
              </w:rPr>
              <w:t>База</w:t>
            </w:r>
          </w:p>
        </w:tc>
        <w:tc>
          <w:tcPr>
            <w:tcW w:w="709" w:type="dxa"/>
            <w:shd w:val="clear" w:color="auto" w:fill="auto"/>
            <w:vAlign w:val="center"/>
            <w:hideMark/>
          </w:tcPr>
          <w:p w:rsidR="001A1D38" w:rsidRPr="00B564B5" w:rsidRDefault="00BA59E9" w:rsidP="001A1D38">
            <w:pPr>
              <w:ind w:left="-57" w:right="-57"/>
              <w:jc w:val="center"/>
              <w:rPr>
                <w:sz w:val="20"/>
                <w:szCs w:val="20"/>
              </w:rPr>
            </w:pPr>
            <w:r>
              <w:rPr>
                <w:sz w:val="20"/>
                <w:szCs w:val="20"/>
              </w:rPr>
              <w:t>П</w:t>
            </w:r>
            <w:r w:rsidR="001A1D38" w:rsidRPr="00B564B5">
              <w:rPr>
                <w:sz w:val="20"/>
                <w:szCs w:val="20"/>
              </w:rPr>
              <w:t>лан</w:t>
            </w:r>
          </w:p>
        </w:tc>
        <w:tc>
          <w:tcPr>
            <w:tcW w:w="1135" w:type="dxa"/>
            <w:tcBorders>
              <w:right w:val="double" w:sz="4" w:space="0" w:color="auto"/>
            </w:tcBorders>
            <w:shd w:val="clear" w:color="auto" w:fill="auto"/>
            <w:vAlign w:val="center"/>
            <w:hideMark/>
          </w:tcPr>
          <w:p w:rsidR="001A1D38" w:rsidRPr="00B564B5" w:rsidRDefault="00BA59E9" w:rsidP="001A1D38">
            <w:pPr>
              <w:ind w:left="-57" w:right="-57"/>
              <w:jc w:val="center"/>
              <w:rPr>
                <w:sz w:val="20"/>
                <w:szCs w:val="20"/>
              </w:rPr>
            </w:pPr>
            <w:r>
              <w:rPr>
                <w:sz w:val="20"/>
                <w:szCs w:val="20"/>
              </w:rPr>
              <w:t>О</w:t>
            </w:r>
            <w:r w:rsidR="001A1D38" w:rsidRPr="00B564B5">
              <w:rPr>
                <w:sz w:val="20"/>
                <w:szCs w:val="20"/>
              </w:rPr>
              <w:t>ценка</w:t>
            </w:r>
          </w:p>
        </w:tc>
      </w:tr>
      <w:tr w:rsidR="001A1D38" w:rsidRPr="00B564B5" w:rsidTr="005E67AC">
        <w:trPr>
          <w:trHeight w:val="315"/>
        </w:trPr>
        <w:tc>
          <w:tcPr>
            <w:tcW w:w="6168" w:type="dxa"/>
            <w:vMerge/>
            <w:tcBorders>
              <w:left w:val="double" w:sz="4" w:space="0" w:color="auto"/>
            </w:tcBorders>
            <w:vAlign w:val="center"/>
            <w:hideMark/>
          </w:tcPr>
          <w:p w:rsidR="001A1D38" w:rsidRPr="00B564B5" w:rsidRDefault="001A1D38" w:rsidP="001A1D38">
            <w:pPr>
              <w:rPr>
                <w:sz w:val="20"/>
                <w:szCs w:val="20"/>
              </w:rPr>
            </w:pPr>
          </w:p>
        </w:tc>
        <w:tc>
          <w:tcPr>
            <w:tcW w:w="709" w:type="dxa"/>
            <w:vMerge/>
            <w:vAlign w:val="center"/>
            <w:hideMark/>
          </w:tcPr>
          <w:p w:rsidR="001A1D38" w:rsidRPr="00B564B5" w:rsidRDefault="001A1D38" w:rsidP="001A1D38">
            <w:pPr>
              <w:jc w:val="center"/>
              <w:rPr>
                <w:sz w:val="20"/>
                <w:szCs w:val="20"/>
              </w:rPr>
            </w:pPr>
          </w:p>
        </w:tc>
        <w:tc>
          <w:tcPr>
            <w:tcW w:w="708" w:type="dxa"/>
            <w:shd w:val="clear" w:color="auto" w:fill="auto"/>
            <w:vAlign w:val="center"/>
            <w:hideMark/>
          </w:tcPr>
          <w:p w:rsidR="001A1D38" w:rsidRPr="00B564B5" w:rsidRDefault="001A1D38" w:rsidP="00BA59E9">
            <w:pPr>
              <w:ind w:left="-57" w:right="-57"/>
              <w:jc w:val="center"/>
              <w:rPr>
                <w:sz w:val="20"/>
                <w:szCs w:val="20"/>
              </w:rPr>
            </w:pPr>
            <w:r w:rsidRPr="00B564B5">
              <w:rPr>
                <w:sz w:val="20"/>
                <w:szCs w:val="20"/>
              </w:rPr>
              <w:t>2016</w:t>
            </w:r>
          </w:p>
        </w:tc>
        <w:tc>
          <w:tcPr>
            <w:tcW w:w="709" w:type="dxa"/>
            <w:shd w:val="clear" w:color="auto" w:fill="auto"/>
            <w:vAlign w:val="center"/>
            <w:hideMark/>
          </w:tcPr>
          <w:p w:rsidR="001A1D38" w:rsidRPr="00B564B5" w:rsidRDefault="001A1D38" w:rsidP="00BA59E9">
            <w:pPr>
              <w:ind w:left="-57" w:right="-57"/>
              <w:jc w:val="center"/>
              <w:rPr>
                <w:sz w:val="20"/>
                <w:szCs w:val="20"/>
              </w:rPr>
            </w:pPr>
            <w:r w:rsidRPr="00B564B5">
              <w:rPr>
                <w:sz w:val="20"/>
                <w:szCs w:val="20"/>
              </w:rPr>
              <w:t>2017</w:t>
            </w:r>
          </w:p>
        </w:tc>
        <w:tc>
          <w:tcPr>
            <w:tcW w:w="709" w:type="dxa"/>
            <w:shd w:val="clear" w:color="auto" w:fill="auto"/>
            <w:vAlign w:val="center"/>
            <w:hideMark/>
          </w:tcPr>
          <w:p w:rsidR="001A1D38" w:rsidRPr="00B564B5" w:rsidRDefault="001A1D38" w:rsidP="00BA59E9">
            <w:pPr>
              <w:ind w:left="-57" w:right="-57"/>
              <w:jc w:val="center"/>
              <w:rPr>
                <w:sz w:val="20"/>
                <w:szCs w:val="20"/>
              </w:rPr>
            </w:pPr>
            <w:r w:rsidRPr="00B564B5">
              <w:rPr>
                <w:sz w:val="20"/>
                <w:szCs w:val="20"/>
              </w:rPr>
              <w:t xml:space="preserve">2018 </w:t>
            </w:r>
          </w:p>
        </w:tc>
        <w:tc>
          <w:tcPr>
            <w:tcW w:w="1135" w:type="dxa"/>
            <w:tcBorders>
              <w:right w:val="double" w:sz="4" w:space="0" w:color="auto"/>
            </w:tcBorders>
            <w:shd w:val="clear" w:color="auto" w:fill="auto"/>
            <w:vAlign w:val="center"/>
            <w:hideMark/>
          </w:tcPr>
          <w:p w:rsidR="001A1D38" w:rsidRPr="00B564B5" w:rsidRDefault="00BA59E9" w:rsidP="00BA59E9">
            <w:pPr>
              <w:ind w:left="-57" w:right="-57"/>
              <w:jc w:val="center"/>
              <w:rPr>
                <w:sz w:val="20"/>
                <w:szCs w:val="20"/>
              </w:rPr>
            </w:pPr>
            <w:r>
              <w:rPr>
                <w:sz w:val="20"/>
                <w:szCs w:val="20"/>
              </w:rPr>
              <w:t>2018</w:t>
            </w:r>
          </w:p>
        </w:tc>
      </w:tr>
      <w:tr w:rsidR="001A1D38" w:rsidRPr="00B564B5" w:rsidTr="005E67AC">
        <w:trPr>
          <w:trHeight w:val="20"/>
        </w:trPr>
        <w:tc>
          <w:tcPr>
            <w:tcW w:w="6168" w:type="dxa"/>
            <w:tcBorders>
              <w:top w:val="double" w:sz="4" w:space="0" w:color="auto"/>
              <w:left w:val="double" w:sz="4" w:space="0" w:color="auto"/>
            </w:tcBorders>
            <w:shd w:val="clear" w:color="auto" w:fill="auto"/>
            <w:vAlign w:val="center"/>
            <w:hideMark/>
          </w:tcPr>
          <w:p w:rsidR="001A1D38" w:rsidRPr="00B564B5" w:rsidRDefault="001A1D38" w:rsidP="00BA59E9">
            <w:pPr>
              <w:rPr>
                <w:sz w:val="20"/>
                <w:szCs w:val="20"/>
              </w:rPr>
            </w:pPr>
            <w:r w:rsidRPr="00B564B5">
              <w:rPr>
                <w:sz w:val="20"/>
                <w:szCs w:val="20"/>
              </w:rPr>
              <w:t xml:space="preserve">Количество муниципальных районов и городских округов Волгоградской области, в которых развернут </w:t>
            </w:r>
            <w:r w:rsidR="00BA59E9">
              <w:rPr>
                <w:sz w:val="20"/>
                <w:szCs w:val="20"/>
              </w:rPr>
              <w:t>АПК</w:t>
            </w:r>
            <w:r w:rsidRPr="00B564B5">
              <w:rPr>
                <w:sz w:val="20"/>
                <w:szCs w:val="20"/>
              </w:rPr>
              <w:t xml:space="preserve"> «Безопасный город»</w:t>
            </w:r>
          </w:p>
        </w:tc>
        <w:tc>
          <w:tcPr>
            <w:tcW w:w="709" w:type="dxa"/>
            <w:tcBorders>
              <w:top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ед.</w:t>
            </w:r>
          </w:p>
        </w:tc>
        <w:tc>
          <w:tcPr>
            <w:tcW w:w="708" w:type="dxa"/>
            <w:tcBorders>
              <w:top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0</w:t>
            </w:r>
          </w:p>
        </w:tc>
        <w:tc>
          <w:tcPr>
            <w:tcW w:w="709" w:type="dxa"/>
            <w:tcBorders>
              <w:top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1</w:t>
            </w:r>
          </w:p>
        </w:tc>
        <w:tc>
          <w:tcPr>
            <w:tcW w:w="709" w:type="dxa"/>
            <w:tcBorders>
              <w:top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1</w:t>
            </w:r>
          </w:p>
        </w:tc>
        <w:tc>
          <w:tcPr>
            <w:tcW w:w="1135" w:type="dxa"/>
            <w:tcBorders>
              <w:top w:val="double" w:sz="4" w:space="0" w:color="auto"/>
              <w:right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1</w:t>
            </w:r>
          </w:p>
        </w:tc>
      </w:tr>
      <w:tr w:rsidR="001A1D38" w:rsidRPr="00B564B5" w:rsidTr="005E67AC">
        <w:trPr>
          <w:trHeight w:val="20"/>
        </w:trPr>
        <w:tc>
          <w:tcPr>
            <w:tcW w:w="6168" w:type="dxa"/>
            <w:tcBorders>
              <w:left w:val="double" w:sz="4" w:space="0" w:color="auto"/>
            </w:tcBorders>
            <w:shd w:val="clear" w:color="auto" w:fill="auto"/>
            <w:vAlign w:val="center"/>
            <w:hideMark/>
          </w:tcPr>
          <w:p w:rsidR="001A1D38" w:rsidRPr="00B564B5" w:rsidRDefault="001A1D38" w:rsidP="001A1D38">
            <w:pPr>
              <w:rPr>
                <w:sz w:val="20"/>
                <w:szCs w:val="20"/>
              </w:rPr>
            </w:pPr>
            <w:r w:rsidRPr="00B564B5">
              <w:rPr>
                <w:sz w:val="20"/>
                <w:szCs w:val="20"/>
              </w:rPr>
              <w:t>Доля тяжких и особо тяжких преступлений, совершенных в общественных местах, в общем количестве преступлений</w:t>
            </w:r>
          </w:p>
        </w:tc>
        <w:tc>
          <w:tcPr>
            <w:tcW w:w="709" w:type="dxa"/>
            <w:shd w:val="clear" w:color="auto" w:fill="auto"/>
            <w:vAlign w:val="center"/>
            <w:hideMark/>
          </w:tcPr>
          <w:p w:rsidR="001A1D38" w:rsidRPr="00B564B5" w:rsidRDefault="001A1D38" w:rsidP="001A1D38">
            <w:pPr>
              <w:jc w:val="center"/>
              <w:rPr>
                <w:sz w:val="20"/>
                <w:szCs w:val="20"/>
              </w:rPr>
            </w:pPr>
            <w:r w:rsidRPr="00B564B5">
              <w:rPr>
                <w:sz w:val="20"/>
                <w:szCs w:val="20"/>
              </w:rPr>
              <w:t>%</w:t>
            </w:r>
          </w:p>
        </w:tc>
        <w:tc>
          <w:tcPr>
            <w:tcW w:w="708" w:type="dxa"/>
            <w:shd w:val="clear" w:color="auto" w:fill="auto"/>
            <w:vAlign w:val="center"/>
            <w:hideMark/>
          </w:tcPr>
          <w:p w:rsidR="001A1D38" w:rsidRPr="00B564B5" w:rsidRDefault="001A1D38" w:rsidP="001A1D38">
            <w:pPr>
              <w:jc w:val="center"/>
              <w:rPr>
                <w:sz w:val="20"/>
                <w:szCs w:val="20"/>
              </w:rPr>
            </w:pPr>
            <w:r w:rsidRPr="00B564B5">
              <w:rPr>
                <w:sz w:val="20"/>
                <w:szCs w:val="20"/>
              </w:rPr>
              <w:t>3,9</w:t>
            </w:r>
          </w:p>
        </w:tc>
        <w:tc>
          <w:tcPr>
            <w:tcW w:w="709" w:type="dxa"/>
            <w:shd w:val="clear" w:color="auto" w:fill="auto"/>
            <w:vAlign w:val="center"/>
            <w:hideMark/>
          </w:tcPr>
          <w:p w:rsidR="001A1D38" w:rsidRPr="00B564B5" w:rsidRDefault="001A1D38" w:rsidP="001A1D38">
            <w:pPr>
              <w:jc w:val="center"/>
              <w:rPr>
                <w:sz w:val="20"/>
                <w:szCs w:val="20"/>
              </w:rPr>
            </w:pPr>
            <w:r w:rsidRPr="00B564B5">
              <w:rPr>
                <w:sz w:val="20"/>
                <w:szCs w:val="20"/>
              </w:rPr>
              <w:t>3,8</w:t>
            </w:r>
          </w:p>
        </w:tc>
        <w:tc>
          <w:tcPr>
            <w:tcW w:w="709" w:type="dxa"/>
            <w:shd w:val="clear" w:color="auto" w:fill="auto"/>
            <w:vAlign w:val="center"/>
            <w:hideMark/>
          </w:tcPr>
          <w:p w:rsidR="001A1D38" w:rsidRPr="00B564B5" w:rsidRDefault="001A1D38" w:rsidP="001A1D38">
            <w:pPr>
              <w:jc w:val="center"/>
              <w:rPr>
                <w:sz w:val="20"/>
                <w:szCs w:val="20"/>
              </w:rPr>
            </w:pPr>
            <w:r w:rsidRPr="00B564B5">
              <w:rPr>
                <w:sz w:val="20"/>
                <w:szCs w:val="20"/>
              </w:rPr>
              <w:t>3,7</w:t>
            </w:r>
          </w:p>
        </w:tc>
        <w:tc>
          <w:tcPr>
            <w:tcW w:w="1135" w:type="dxa"/>
            <w:tcBorders>
              <w:right w:val="double" w:sz="4" w:space="0" w:color="auto"/>
            </w:tcBorders>
            <w:shd w:val="clear" w:color="auto" w:fill="auto"/>
            <w:vAlign w:val="center"/>
            <w:hideMark/>
          </w:tcPr>
          <w:p w:rsidR="001A1D38" w:rsidRPr="00B564B5" w:rsidRDefault="00095E98" w:rsidP="001A1D38">
            <w:pPr>
              <w:jc w:val="center"/>
              <w:rPr>
                <w:sz w:val="20"/>
                <w:szCs w:val="20"/>
              </w:rPr>
            </w:pPr>
            <w:r>
              <w:rPr>
                <w:sz w:val="20"/>
                <w:szCs w:val="20"/>
              </w:rPr>
              <w:t>?</w:t>
            </w:r>
          </w:p>
        </w:tc>
      </w:tr>
      <w:tr w:rsidR="001A1D38" w:rsidRPr="00B564B5" w:rsidTr="005E67AC">
        <w:trPr>
          <w:trHeight w:val="20"/>
        </w:trPr>
        <w:tc>
          <w:tcPr>
            <w:tcW w:w="6168" w:type="dxa"/>
            <w:tcBorders>
              <w:left w:val="double" w:sz="4" w:space="0" w:color="auto"/>
            </w:tcBorders>
            <w:shd w:val="clear" w:color="auto" w:fill="auto"/>
            <w:vAlign w:val="center"/>
            <w:hideMark/>
          </w:tcPr>
          <w:p w:rsidR="001A1D38" w:rsidRPr="00B564B5" w:rsidRDefault="001A1D38" w:rsidP="00BA59E9">
            <w:pPr>
              <w:rPr>
                <w:sz w:val="20"/>
                <w:szCs w:val="20"/>
              </w:rPr>
            </w:pPr>
            <w:r w:rsidRPr="00B564B5">
              <w:rPr>
                <w:sz w:val="20"/>
                <w:szCs w:val="20"/>
              </w:rPr>
              <w:t xml:space="preserve">Количество </w:t>
            </w:r>
            <w:r w:rsidR="00BA59E9">
              <w:rPr>
                <w:sz w:val="20"/>
                <w:szCs w:val="20"/>
              </w:rPr>
              <w:t>ДТП</w:t>
            </w:r>
            <w:r w:rsidRPr="00B564B5">
              <w:rPr>
                <w:sz w:val="20"/>
                <w:szCs w:val="20"/>
              </w:rPr>
              <w:t xml:space="preserve"> на автодорогах общего пользования</w:t>
            </w:r>
          </w:p>
        </w:tc>
        <w:tc>
          <w:tcPr>
            <w:tcW w:w="709" w:type="dxa"/>
            <w:shd w:val="clear" w:color="auto" w:fill="auto"/>
            <w:vAlign w:val="center"/>
            <w:hideMark/>
          </w:tcPr>
          <w:p w:rsidR="001A1D38" w:rsidRPr="00B564B5" w:rsidRDefault="001A1D38" w:rsidP="001A1D38">
            <w:pPr>
              <w:jc w:val="center"/>
              <w:rPr>
                <w:sz w:val="20"/>
                <w:szCs w:val="20"/>
              </w:rPr>
            </w:pPr>
            <w:r w:rsidRPr="00B564B5">
              <w:rPr>
                <w:sz w:val="20"/>
                <w:szCs w:val="20"/>
              </w:rPr>
              <w:t>ед.</w:t>
            </w:r>
          </w:p>
        </w:tc>
        <w:tc>
          <w:tcPr>
            <w:tcW w:w="708" w:type="dxa"/>
            <w:shd w:val="clear" w:color="auto" w:fill="auto"/>
            <w:vAlign w:val="center"/>
            <w:hideMark/>
          </w:tcPr>
          <w:p w:rsidR="001A1D38" w:rsidRPr="00B564B5" w:rsidRDefault="001A1D38" w:rsidP="001A1D38">
            <w:pPr>
              <w:jc w:val="center"/>
              <w:rPr>
                <w:sz w:val="20"/>
                <w:szCs w:val="20"/>
              </w:rPr>
            </w:pPr>
            <w:r w:rsidRPr="00B564B5">
              <w:rPr>
                <w:sz w:val="20"/>
                <w:szCs w:val="20"/>
              </w:rPr>
              <w:t>2675</w:t>
            </w:r>
          </w:p>
        </w:tc>
        <w:tc>
          <w:tcPr>
            <w:tcW w:w="709" w:type="dxa"/>
            <w:shd w:val="clear" w:color="auto" w:fill="auto"/>
            <w:vAlign w:val="center"/>
            <w:hideMark/>
          </w:tcPr>
          <w:p w:rsidR="001A1D38" w:rsidRPr="00B564B5" w:rsidRDefault="001A1D38" w:rsidP="001A1D38">
            <w:pPr>
              <w:jc w:val="center"/>
              <w:rPr>
                <w:sz w:val="20"/>
                <w:szCs w:val="20"/>
              </w:rPr>
            </w:pPr>
            <w:r w:rsidRPr="00B564B5">
              <w:rPr>
                <w:sz w:val="20"/>
                <w:szCs w:val="20"/>
              </w:rPr>
              <w:t>2555</w:t>
            </w:r>
          </w:p>
        </w:tc>
        <w:tc>
          <w:tcPr>
            <w:tcW w:w="709" w:type="dxa"/>
            <w:shd w:val="clear" w:color="auto" w:fill="auto"/>
            <w:vAlign w:val="center"/>
            <w:hideMark/>
          </w:tcPr>
          <w:p w:rsidR="001A1D38" w:rsidRPr="00B564B5" w:rsidRDefault="001A1D38" w:rsidP="001A1D38">
            <w:pPr>
              <w:jc w:val="center"/>
              <w:rPr>
                <w:sz w:val="20"/>
                <w:szCs w:val="20"/>
              </w:rPr>
            </w:pPr>
            <w:r w:rsidRPr="00B564B5">
              <w:rPr>
                <w:sz w:val="20"/>
                <w:szCs w:val="20"/>
              </w:rPr>
              <w:t>2350</w:t>
            </w:r>
          </w:p>
        </w:tc>
        <w:tc>
          <w:tcPr>
            <w:tcW w:w="1135" w:type="dxa"/>
            <w:tcBorders>
              <w:right w:val="double" w:sz="4" w:space="0" w:color="auto"/>
            </w:tcBorders>
            <w:shd w:val="clear" w:color="auto" w:fill="auto"/>
            <w:vAlign w:val="center"/>
            <w:hideMark/>
          </w:tcPr>
          <w:p w:rsidR="001A1D38" w:rsidRPr="00B564B5" w:rsidRDefault="00861AEA" w:rsidP="001D7676">
            <w:pPr>
              <w:jc w:val="center"/>
              <w:rPr>
                <w:sz w:val="20"/>
                <w:szCs w:val="20"/>
              </w:rPr>
            </w:pPr>
            <w:r>
              <w:rPr>
                <w:sz w:val="20"/>
                <w:szCs w:val="20"/>
              </w:rPr>
              <w:t>2366-2390*</w:t>
            </w:r>
          </w:p>
        </w:tc>
      </w:tr>
      <w:tr w:rsidR="001A1D38" w:rsidRPr="00B564B5" w:rsidTr="005E67AC">
        <w:trPr>
          <w:trHeight w:val="20"/>
        </w:trPr>
        <w:tc>
          <w:tcPr>
            <w:tcW w:w="6168" w:type="dxa"/>
            <w:tcBorders>
              <w:left w:val="double" w:sz="4" w:space="0" w:color="auto"/>
            </w:tcBorders>
            <w:shd w:val="clear" w:color="auto" w:fill="auto"/>
            <w:vAlign w:val="center"/>
            <w:hideMark/>
          </w:tcPr>
          <w:p w:rsidR="001A1D38" w:rsidRPr="00B564B5" w:rsidRDefault="001A1D38" w:rsidP="001A1D38">
            <w:pPr>
              <w:rPr>
                <w:sz w:val="20"/>
                <w:szCs w:val="20"/>
              </w:rPr>
            </w:pPr>
            <w:r w:rsidRPr="00B564B5">
              <w:rPr>
                <w:sz w:val="20"/>
                <w:szCs w:val="20"/>
              </w:rPr>
              <w:t>Уменьшение нарушений скоростного режима при перевозке детей</w:t>
            </w:r>
          </w:p>
        </w:tc>
        <w:tc>
          <w:tcPr>
            <w:tcW w:w="709" w:type="dxa"/>
            <w:shd w:val="clear" w:color="auto" w:fill="auto"/>
            <w:vAlign w:val="center"/>
            <w:hideMark/>
          </w:tcPr>
          <w:p w:rsidR="001A1D38" w:rsidRPr="00B564B5" w:rsidRDefault="001A1D38" w:rsidP="001A1D38">
            <w:pPr>
              <w:jc w:val="center"/>
              <w:rPr>
                <w:sz w:val="20"/>
                <w:szCs w:val="20"/>
              </w:rPr>
            </w:pPr>
            <w:r w:rsidRPr="00B564B5">
              <w:rPr>
                <w:sz w:val="20"/>
                <w:szCs w:val="20"/>
              </w:rPr>
              <w:t>ед.</w:t>
            </w:r>
          </w:p>
        </w:tc>
        <w:tc>
          <w:tcPr>
            <w:tcW w:w="708" w:type="dxa"/>
            <w:shd w:val="clear" w:color="auto" w:fill="auto"/>
            <w:vAlign w:val="center"/>
            <w:hideMark/>
          </w:tcPr>
          <w:p w:rsidR="001A1D38" w:rsidRPr="00B564B5" w:rsidRDefault="001A1D38" w:rsidP="001A1D38">
            <w:pPr>
              <w:ind w:left="-57" w:right="-57"/>
              <w:jc w:val="center"/>
              <w:rPr>
                <w:sz w:val="20"/>
                <w:szCs w:val="20"/>
              </w:rPr>
            </w:pPr>
            <w:r w:rsidRPr="00B564B5">
              <w:rPr>
                <w:sz w:val="20"/>
                <w:szCs w:val="20"/>
              </w:rPr>
              <w:t>54500</w:t>
            </w:r>
          </w:p>
        </w:tc>
        <w:tc>
          <w:tcPr>
            <w:tcW w:w="709" w:type="dxa"/>
            <w:shd w:val="clear" w:color="auto" w:fill="auto"/>
            <w:vAlign w:val="center"/>
            <w:hideMark/>
          </w:tcPr>
          <w:p w:rsidR="001A1D38" w:rsidRPr="00B564B5" w:rsidRDefault="001A1D38" w:rsidP="001A1D38">
            <w:pPr>
              <w:ind w:left="-57" w:right="-57"/>
              <w:jc w:val="center"/>
              <w:rPr>
                <w:sz w:val="20"/>
                <w:szCs w:val="20"/>
              </w:rPr>
            </w:pPr>
            <w:r w:rsidRPr="00B564B5">
              <w:rPr>
                <w:sz w:val="20"/>
                <w:szCs w:val="20"/>
              </w:rPr>
              <w:t>50050</w:t>
            </w:r>
          </w:p>
        </w:tc>
        <w:tc>
          <w:tcPr>
            <w:tcW w:w="709" w:type="dxa"/>
            <w:shd w:val="clear" w:color="auto" w:fill="auto"/>
            <w:vAlign w:val="center"/>
            <w:hideMark/>
          </w:tcPr>
          <w:p w:rsidR="001A1D38" w:rsidRPr="00B564B5" w:rsidRDefault="001A1D38" w:rsidP="001A1D38">
            <w:pPr>
              <w:ind w:left="-57" w:right="-57"/>
              <w:jc w:val="center"/>
              <w:rPr>
                <w:sz w:val="20"/>
                <w:szCs w:val="20"/>
              </w:rPr>
            </w:pPr>
            <w:r w:rsidRPr="00B564B5">
              <w:rPr>
                <w:sz w:val="20"/>
                <w:szCs w:val="20"/>
              </w:rPr>
              <w:t>45500</w:t>
            </w:r>
          </w:p>
        </w:tc>
        <w:tc>
          <w:tcPr>
            <w:tcW w:w="1135" w:type="dxa"/>
            <w:tcBorders>
              <w:right w:val="double" w:sz="4" w:space="0" w:color="auto"/>
            </w:tcBorders>
            <w:shd w:val="clear" w:color="auto" w:fill="auto"/>
            <w:vAlign w:val="center"/>
            <w:hideMark/>
          </w:tcPr>
          <w:p w:rsidR="001A1D38" w:rsidRPr="00B564B5" w:rsidRDefault="001A1D38" w:rsidP="001D7676">
            <w:pPr>
              <w:ind w:left="-57" w:right="-57"/>
              <w:jc w:val="center"/>
              <w:rPr>
                <w:sz w:val="20"/>
                <w:szCs w:val="20"/>
              </w:rPr>
            </w:pPr>
            <w:r w:rsidRPr="00B564B5">
              <w:rPr>
                <w:sz w:val="20"/>
                <w:szCs w:val="20"/>
              </w:rPr>
              <w:t>28633</w:t>
            </w:r>
            <w:r w:rsidR="00861AEA">
              <w:rPr>
                <w:sz w:val="20"/>
                <w:szCs w:val="20"/>
              </w:rPr>
              <w:t>**</w:t>
            </w:r>
          </w:p>
        </w:tc>
      </w:tr>
      <w:tr w:rsidR="001A1D38" w:rsidRPr="00B564B5" w:rsidTr="005E67AC">
        <w:trPr>
          <w:trHeight w:val="20"/>
        </w:trPr>
        <w:tc>
          <w:tcPr>
            <w:tcW w:w="6168" w:type="dxa"/>
            <w:tcBorders>
              <w:left w:val="double" w:sz="4" w:space="0" w:color="auto"/>
            </w:tcBorders>
            <w:shd w:val="clear" w:color="auto" w:fill="auto"/>
            <w:vAlign w:val="center"/>
            <w:hideMark/>
          </w:tcPr>
          <w:p w:rsidR="001A1D38" w:rsidRPr="00B564B5" w:rsidRDefault="001A1D38" w:rsidP="001A1D38">
            <w:pPr>
              <w:rPr>
                <w:sz w:val="20"/>
                <w:szCs w:val="20"/>
              </w:rPr>
            </w:pPr>
            <w:r w:rsidRPr="00B564B5">
              <w:rPr>
                <w:sz w:val="20"/>
                <w:szCs w:val="20"/>
              </w:rPr>
              <w:t>Сокращение общего времени реагирования на кризисные ситуации, происшествия и чрезвычайные ситуации относительно 2017 года</w:t>
            </w:r>
          </w:p>
        </w:tc>
        <w:tc>
          <w:tcPr>
            <w:tcW w:w="709" w:type="dxa"/>
            <w:shd w:val="clear" w:color="auto" w:fill="auto"/>
            <w:vAlign w:val="center"/>
            <w:hideMark/>
          </w:tcPr>
          <w:p w:rsidR="001A1D38" w:rsidRPr="00B564B5" w:rsidRDefault="001A1D38" w:rsidP="001A1D38">
            <w:pPr>
              <w:jc w:val="center"/>
              <w:rPr>
                <w:sz w:val="20"/>
                <w:szCs w:val="20"/>
              </w:rPr>
            </w:pPr>
            <w:r w:rsidRPr="00B564B5">
              <w:rPr>
                <w:sz w:val="20"/>
                <w:szCs w:val="20"/>
              </w:rPr>
              <w:t>мин.</w:t>
            </w:r>
          </w:p>
        </w:tc>
        <w:tc>
          <w:tcPr>
            <w:tcW w:w="708" w:type="dxa"/>
            <w:shd w:val="clear" w:color="auto" w:fill="auto"/>
            <w:vAlign w:val="center"/>
            <w:hideMark/>
          </w:tcPr>
          <w:p w:rsidR="001A1D38" w:rsidRPr="00B564B5" w:rsidRDefault="001A1D38" w:rsidP="001A1D38">
            <w:pPr>
              <w:jc w:val="center"/>
              <w:rPr>
                <w:sz w:val="20"/>
                <w:szCs w:val="20"/>
              </w:rPr>
            </w:pPr>
            <w:r w:rsidRPr="00B564B5">
              <w:rPr>
                <w:sz w:val="20"/>
                <w:szCs w:val="20"/>
              </w:rPr>
              <w:t>0</w:t>
            </w:r>
          </w:p>
        </w:tc>
        <w:tc>
          <w:tcPr>
            <w:tcW w:w="709" w:type="dxa"/>
            <w:shd w:val="clear" w:color="auto" w:fill="auto"/>
            <w:vAlign w:val="center"/>
            <w:hideMark/>
          </w:tcPr>
          <w:p w:rsidR="001A1D38" w:rsidRPr="009908D9" w:rsidRDefault="001A1D38" w:rsidP="001A1D38">
            <w:pPr>
              <w:jc w:val="center"/>
              <w:rPr>
                <w:bCs/>
                <w:sz w:val="20"/>
                <w:szCs w:val="20"/>
              </w:rPr>
            </w:pPr>
            <w:r w:rsidRPr="009908D9">
              <w:rPr>
                <w:bCs/>
                <w:sz w:val="20"/>
                <w:szCs w:val="20"/>
              </w:rPr>
              <w:t>0*</w:t>
            </w:r>
            <w:r w:rsidR="001D7676">
              <w:rPr>
                <w:bCs/>
                <w:sz w:val="20"/>
                <w:szCs w:val="20"/>
              </w:rPr>
              <w:t>**</w:t>
            </w:r>
          </w:p>
        </w:tc>
        <w:tc>
          <w:tcPr>
            <w:tcW w:w="709" w:type="dxa"/>
            <w:shd w:val="clear" w:color="auto" w:fill="auto"/>
            <w:vAlign w:val="center"/>
            <w:hideMark/>
          </w:tcPr>
          <w:p w:rsidR="001A1D38" w:rsidRPr="00B564B5" w:rsidRDefault="001A1D38" w:rsidP="001A1D38">
            <w:pPr>
              <w:jc w:val="center"/>
              <w:rPr>
                <w:sz w:val="20"/>
                <w:szCs w:val="20"/>
              </w:rPr>
            </w:pPr>
            <w:r w:rsidRPr="00B564B5">
              <w:rPr>
                <w:sz w:val="20"/>
                <w:szCs w:val="20"/>
              </w:rPr>
              <w:t>5</w:t>
            </w:r>
          </w:p>
        </w:tc>
        <w:tc>
          <w:tcPr>
            <w:tcW w:w="1135" w:type="dxa"/>
            <w:tcBorders>
              <w:right w:val="double" w:sz="4" w:space="0" w:color="auto"/>
            </w:tcBorders>
            <w:shd w:val="clear" w:color="auto" w:fill="auto"/>
            <w:vAlign w:val="center"/>
            <w:hideMark/>
          </w:tcPr>
          <w:p w:rsidR="001A1D38" w:rsidRPr="00B564B5" w:rsidRDefault="00095E98" w:rsidP="001A1D38">
            <w:pPr>
              <w:jc w:val="center"/>
              <w:rPr>
                <w:sz w:val="20"/>
                <w:szCs w:val="20"/>
              </w:rPr>
            </w:pPr>
            <w:r>
              <w:rPr>
                <w:sz w:val="20"/>
                <w:szCs w:val="20"/>
              </w:rPr>
              <w:t>?</w:t>
            </w:r>
          </w:p>
        </w:tc>
      </w:tr>
      <w:tr w:rsidR="001A1D38" w:rsidRPr="00B564B5" w:rsidTr="005E67AC">
        <w:trPr>
          <w:trHeight w:val="20"/>
        </w:trPr>
        <w:tc>
          <w:tcPr>
            <w:tcW w:w="6168" w:type="dxa"/>
            <w:tcBorders>
              <w:left w:val="double" w:sz="4" w:space="0" w:color="auto"/>
              <w:bottom w:val="double" w:sz="4" w:space="0" w:color="auto"/>
            </w:tcBorders>
            <w:shd w:val="clear" w:color="auto" w:fill="auto"/>
            <w:vAlign w:val="center"/>
            <w:hideMark/>
          </w:tcPr>
          <w:p w:rsidR="001A1D38" w:rsidRPr="00B564B5" w:rsidRDefault="001A1D38" w:rsidP="001A1D38">
            <w:pPr>
              <w:rPr>
                <w:sz w:val="20"/>
                <w:szCs w:val="20"/>
              </w:rPr>
            </w:pPr>
            <w:r w:rsidRPr="00B564B5">
              <w:rPr>
                <w:sz w:val="20"/>
                <w:szCs w:val="20"/>
              </w:rPr>
              <w:t>Снижение среднего времени задержки транспорта на перекрестках, оборудованных светофорными объектами с функцией координированного регулирования</w:t>
            </w:r>
          </w:p>
        </w:tc>
        <w:tc>
          <w:tcPr>
            <w:tcW w:w="709" w:type="dxa"/>
            <w:tcBorders>
              <w:bottom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сек.</w:t>
            </w:r>
          </w:p>
        </w:tc>
        <w:tc>
          <w:tcPr>
            <w:tcW w:w="708" w:type="dxa"/>
            <w:tcBorders>
              <w:bottom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w:t>
            </w:r>
          </w:p>
        </w:tc>
        <w:tc>
          <w:tcPr>
            <w:tcW w:w="709" w:type="dxa"/>
            <w:tcBorders>
              <w:bottom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25</w:t>
            </w:r>
          </w:p>
        </w:tc>
        <w:tc>
          <w:tcPr>
            <w:tcW w:w="709" w:type="dxa"/>
            <w:tcBorders>
              <w:bottom w:val="double" w:sz="4" w:space="0" w:color="auto"/>
            </w:tcBorders>
            <w:shd w:val="clear" w:color="auto" w:fill="auto"/>
            <w:vAlign w:val="center"/>
            <w:hideMark/>
          </w:tcPr>
          <w:p w:rsidR="001A1D38" w:rsidRPr="00B564B5" w:rsidRDefault="001A1D38" w:rsidP="001A1D38">
            <w:pPr>
              <w:jc w:val="center"/>
              <w:rPr>
                <w:sz w:val="20"/>
                <w:szCs w:val="20"/>
              </w:rPr>
            </w:pPr>
            <w:r w:rsidRPr="00B564B5">
              <w:rPr>
                <w:sz w:val="20"/>
                <w:szCs w:val="20"/>
              </w:rPr>
              <w:t>17</w:t>
            </w:r>
          </w:p>
        </w:tc>
        <w:tc>
          <w:tcPr>
            <w:tcW w:w="1135" w:type="dxa"/>
            <w:tcBorders>
              <w:bottom w:val="double" w:sz="4" w:space="0" w:color="auto"/>
              <w:right w:val="double" w:sz="4" w:space="0" w:color="auto"/>
            </w:tcBorders>
            <w:shd w:val="clear" w:color="auto" w:fill="auto"/>
            <w:vAlign w:val="center"/>
            <w:hideMark/>
          </w:tcPr>
          <w:p w:rsidR="001A1D38" w:rsidRPr="00B564B5" w:rsidRDefault="00095E98" w:rsidP="001A1D38">
            <w:pPr>
              <w:jc w:val="center"/>
              <w:rPr>
                <w:sz w:val="20"/>
                <w:szCs w:val="20"/>
              </w:rPr>
            </w:pPr>
            <w:r>
              <w:rPr>
                <w:sz w:val="20"/>
                <w:szCs w:val="20"/>
              </w:rPr>
              <w:t>?</w:t>
            </w:r>
          </w:p>
        </w:tc>
      </w:tr>
      <w:tr w:rsidR="00B447F3" w:rsidRPr="009908D9" w:rsidTr="005E67AC">
        <w:trPr>
          <w:trHeight w:val="20"/>
        </w:trPr>
        <w:tc>
          <w:tcPr>
            <w:tcW w:w="10138" w:type="dxa"/>
            <w:gridSpan w:val="6"/>
            <w:tcBorders>
              <w:top w:val="double" w:sz="4" w:space="0" w:color="auto"/>
              <w:left w:val="nil"/>
              <w:bottom w:val="nil"/>
              <w:right w:val="nil"/>
            </w:tcBorders>
            <w:shd w:val="clear" w:color="auto" w:fill="auto"/>
            <w:vAlign w:val="center"/>
          </w:tcPr>
          <w:p w:rsidR="00B447F3" w:rsidRPr="009908D9" w:rsidRDefault="00B447F3" w:rsidP="001D7676">
            <w:pPr>
              <w:autoSpaceDE w:val="0"/>
              <w:autoSpaceDN w:val="0"/>
              <w:adjustRightInd w:val="0"/>
              <w:jc w:val="both"/>
              <w:rPr>
                <w:rFonts w:eastAsiaTheme="minorHAnsi"/>
                <w:i/>
                <w:sz w:val="20"/>
                <w:szCs w:val="20"/>
                <w:lang w:eastAsia="en-US"/>
              </w:rPr>
            </w:pPr>
            <w:r w:rsidRPr="009908D9">
              <w:rPr>
                <w:rFonts w:eastAsiaTheme="minorHAnsi"/>
                <w:i/>
                <w:sz w:val="20"/>
                <w:szCs w:val="20"/>
                <w:lang w:eastAsia="en-US"/>
              </w:rPr>
              <w:t>*-оценка проверяющих на основании данных за 10 месяцев 2018 года.</w:t>
            </w:r>
          </w:p>
        </w:tc>
      </w:tr>
      <w:tr w:rsidR="00B447F3" w:rsidRPr="009908D9" w:rsidTr="005E67AC">
        <w:trPr>
          <w:trHeight w:val="20"/>
        </w:trPr>
        <w:tc>
          <w:tcPr>
            <w:tcW w:w="10138" w:type="dxa"/>
            <w:gridSpan w:val="6"/>
            <w:tcBorders>
              <w:top w:val="nil"/>
              <w:left w:val="nil"/>
              <w:bottom w:val="nil"/>
              <w:right w:val="nil"/>
            </w:tcBorders>
            <w:shd w:val="clear" w:color="auto" w:fill="auto"/>
            <w:vAlign w:val="center"/>
          </w:tcPr>
          <w:p w:rsidR="00B447F3" w:rsidRPr="009908D9" w:rsidRDefault="00B447F3" w:rsidP="001D7676">
            <w:pPr>
              <w:autoSpaceDE w:val="0"/>
              <w:autoSpaceDN w:val="0"/>
              <w:adjustRightInd w:val="0"/>
              <w:jc w:val="both"/>
              <w:rPr>
                <w:rFonts w:eastAsiaTheme="minorHAnsi"/>
                <w:i/>
                <w:sz w:val="20"/>
                <w:szCs w:val="20"/>
                <w:lang w:eastAsia="en-US"/>
              </w:rPr>
            </w:pPr>
            <w:r w:rsidRPr="009908D9">
              <w:rPr>
                <w:rFonts w:eastAsiaTheme="minorHAnsi"/>
                <w:i/>
                <w:sz w:val="20"/>
                <w:szCs w:val="20"/>
                <w:lang w:eastAsia="en-US"/>
              </w:rPr>
              <w:t>**-</w:t>
            </w:r>
            <w:r w:rsidRPr="009908D9">
              <w:rPr>
                <w:i/>
                <w:sz w:val="20"/>
                <w:szCs w:val="20"/>
              </w:rPr>
              <w:t>данные РНИС, сформированные в автоматическом режиме, по состоянию на середину ноября 2018 года</w:t>
            </w:r>
            <w:r>
              <w:rPr>
                <w:i/>
                <w:sz w:val="20"/>
                <w:szCs w:val="20"/>
              </w:rPr>
              <w:t>.</w:t>
            </w:r>
          </w:p>
        </w:tc>
      </w:tr>
      <w:tr w:rsidR="00B447F3" w:rsidRPr="009908D9" w:rsidTr="005E67AC">
        <w:trPr>
          <w:trHeight w:val="20"/>
        </w:trPr>
        <w:tc>
          <w:tcPr>
            <w:tcW w:w="10138" w:type="dxa"/>
            <w:gridSpan w:val="6"/>
            <w:tcBorders>
              <w:top w:val="nil"/>
              <w:left w:val="nil"/>
              <w:bottom w:val="nil"/>
              <w:right w:val="nil"/>
            </w:tcBorders>
            <w:shd w:val="clear" w:color="auto" w:fill="auto"/>
            <w:vAlign w:val="center"/>
          </w:tcPr>
          <w:p w:rsidR="00B447F3" w:rsidRPr="009908D9" w:rsidRDefault="00B447F3" w:rsidP="005E67AC">
            <w:pPr>
              <w:autoSpaceDE w:val="0"/>
              <w:autoSpaceDN w:val="0"/>
              <w:adjustRightInd w:val="0"/>
              <w:jc w:val="both"/>
              <w:rPr>
                <w:rFonts w:eastAsiaTheme="minorHAnsi"/>
                <w:i/>
                <w:sz w:val="20"/>
                <w:szCs w:val="20"/>
                <w:lang w:eastAsia="en-US"/>
              </w:rPr>
            </w:pPr>
            <w:r w:rsidRPr="009908D9">
              <w:rPr>
                <w:rFonts w:eastAsiaTheme="minorHAnsi"/>
                <w:i/>
                <w:sz w:val="20"/>
                <w:szCs w:val="20"/>
                <w:lang w:eastAsia="en-US"/>
              </w:rPr>
              <w:t>*</w:t>
            </w:r>
            <w:r w:rsidR="001D7676">
              <w:rPr>
                <w:rFonts w:eastAsiaTheme="minorHAnsi"/>
                <w:i/>
                <w:sz w:val="20"/>
                <w:szCs w:val="20"/>
                <w:lang w:eastAsia="en-US"/>
              </w:rPr>
              <w:t>**</w:t>
            </w:r>
            <w:r w:rsidRPr="009908D9">
              <w:rPr>
                <w:rFonts w:eastAsiaTheme="minorHAnsi"/>
                <w:i/>
                <w:sz w:val="20"/>
                <w:szCs w:val="20"/>
                <w:lang w:eastAsia="en-US"/>
              </w:rPr>
              <w:t>-</w:t>
            </w:r>
            <w:r w:rsidR="00095E98">
              <w:rPr>
                <w:rFonts w:eastAsiaTheme="minorHAnsi"/>
                <w:i/>
                <w:sz w:val="20"/>
                <w:szCs w:val="20"/>
                <w:lang w:eastAsia="en-US"/>
              </w:rPr>
              <w:t xml:space="preserve">базовое </w:t>
            </w:r>
            <w:r w:rsidRPr="009908D9">
              <w:rPr>
                <w:rFonts w:eastAsiaTheme="minorHAnsi"/>
                <w:i/>
                <w:sz w:val="20"/>
                <w:szCs w:val="20"/>
                <w:lang w:eastAsia="en-US"/>
              </w:rPr>
              <w:t xml:space="preserve">значение </w:t>
            </w:r>
            <w:r w:rsidR="00095E98">
              <w:rPr>
                <w:rFonts w:eastAsiaTheme="minorHAnsi"/>
                <w:i/>
                <w:sz w:val="20"/>
                <w:szCs w:val="20"/>
                <w:lang w:eastAsia="en-US"/>
              </w:rPr>
              <w:t>предполагалось</w:t>
            </w:r>
            <w:r w:rsidRPr="009908D9">
              <w:rPr>
                <w:rFonts w:eastAsiaTheme="minorHAnsi"/>
                <w:i/>
                <w:sz w:val="20"/>
                <w:szCs w:val="20"/>
                <w:lang w:eastAsia="en-US"/>
              </w:rPr>
              <w:t xml:space="preserve"> определ</w:t>
            </w:r>
            <w:r w:rsidR="00095E98">
              <w:rPr>
                <w:rFonts w:eastAsiaTheme="minorHAnsi"/>
                <w:i/>
                <w:sz w:val="20"/>
                <w:szCs w:val="20"/>
                <w:lang w:eastAsia="en-US"/>
              </w:rPr>
              <w:t>ить</w:t>
            </w:r>
            <w:r w:rsidRPr="009908D9">
              <w:rPr>
                <w:rFonts w:eastAsiaTheme="minorHAnsi"/>
                <w:i/>
                <w:sz w:val="20"/>
                <w:szCs w:val="20"/>
                <w:lang w:eastAsia="en-US"/>
              </w:rPr>
              <w:t xml:space="preserve"> после окончания опытной эксплуатации </w:t>
            </w:r>
            <w:r w:rsidR="005E67AC">
              <w:rPr>
                <w:rFonts w:eastAsiaTheme="minorHAnsi"/>
                <w:i/>
                <w:sz w:val="20"/>
                <w:szCs w:val="20"/>
                <w:lang w:eastAsia="en-US"/>
              </w:rPr>
              <w:t>КСА ЕЦОР</w:t>
            </w:r>
            <w:r w:rsidRPr="009908D9">
              <w:rPr>
                <w:rFonts w:eastAsiaTheme="minorHAnsi"/>
                <w:i/>
                <w:sz w:val="20"/>
                <w:szCs w:val="20"/>
                <w:lang w:eastAsia="en-US"/>
              </w:rPr>
              <w:t xml:space="preserve"> и ситуационного центра Губернатора Волгоградской области.</w:t>
            </w:r>
          </w:p>
        </w:tc>
      </w:tr>
    </w:tbl>
    <w:p w:rsidR="001A1D38" w:rsidRPr="00DF5499" w:rsidRDefault="001A1D38" w:rsidP="001A1D38">
      <w:pPr>
        <w:ind w:firstLine="709"/>
        <w:jc w:val="both"/>
        <w:rPr>
          <w:i/>
          <w:sz w:val="16"/>
          <w:szCs w:val="16"/>
        </w:rPr>
      </w:pPr>
    </w:p>
    <w:p w:rsidR="001A1D38" w:rsidRDefault="001A1D38" w:rsidP="00CF60F9">
      <w:pPr>
        <w:ind w:firstLine="567"/>
        <w:jc w:val="both"/>
      </w:pPr>
      <w:r w:rsidRPr="00B564B5">
        <w:t xml:space="preserve">На дату проверки </w:t>
      </w:r>
      <w:proofErr w:type="spellStart"/>
      <w:r w:rsidR="008B593E">
        <w:t>Облкоминформтехнологии</w:t>
      </w:r>
      <w:proofErr w:type="spellEnd"/>
      <w:r w:rsidRPr="00B564B5">
        <w:t xml:space="preserve"> не располагает сведениями о значениях трёх из шести целевых показателей, фактически складывающихся по результатам реализации мероприятий в течение 2018 года.</w:t>
      </w:r>
    </w:p>
    <w:p w:rsidR="009908D9" w:rsidRDefault="009908D9" w:rsidP="00CF60F9">
      <w:pPr>
        <w:autoSpaceDE w:val="0"/>
        <w:autoSpaceDN w:val="0"/>
        <w:adjustRightInd w:val="0"/>
        <w:ind w:firstLine="567"/>
        <w:jc w:val="both"/>
      </w:pPr>
      <w:r>
        <w:t>В нарушение п. 2 п</w:t>
      </w:r>
      <w:r w:rsidRPr="00F567C3">
        <w:t>остановлени</w:t>
      </w:r>
      <w:r>
        <w:t>я</w:t>
      </w:r>
      <w:r w:rsidRPr="00F567C3">
        <w:t xml:space="preserve"> Администрации Волгоградской области от 25.09.2017 № 507-п «Об утверждении государственной программы Волгоградской области «Обеспечение безопасности жизнедеятельности на территории Волгоградской области»</w:t>
      </w:r>
      <w:r>
        <w:t xml:space="preserve"> </w:t>
      </w:r>
      <w:proofErr w:type="spellStart"/>
      <w:r>
        <w:t>Облкоминформтехнол</w:t>
      </w:r>
      <w:r w:rsidR="00223A33">
        <w:t>о</w:t>
      </w:r>
      <w:r>
        <w:t>ги</w:t>
      </w:r>
      <w:r w:rsidR="00223A33">
        <w:t>и</w:t>
      </w:r>
      <w:proofErr w:type="spellEnd"/>
      <w:r>
        <w:t xml:space="preserve"> не </w:t>
      </w:r>
      <w:r>
        <w:rPr>
          <w:rFonts w:eastAsiaTheme="minorHAnsi"/>
          <w:lang w:eastAsia="en-US"/>
        </w:rPr>
        <w:t xml:space="preserve">разработал и не утвердил методику расчета значений целевых </w:t>
      </w:r>
      <w:r>
        <w:rPr>
          <w:rFonts w:eastAsiaTheme="minorHAnsi"/>
          <w:lang w:eastAsia="en-US"/>
        </w:rPr>
        <w:lastRenderedPageBreak/>
        <w:t>показателей подпрогра</w:t>
      </w:r>
      <w:r w:rsidRPr="009908D9">
        <w:rPr>
          <w:rFonts w:eastAsiaTheme="minorHAnsi"/>
          <w:lang w:eastAsia="en-US"/>
        </w:rPr>
        <w:t>ммы</w:t>
      </w:r>
      <w:r>
        <w:rPr>
          <w:rFonts w:eastAsiaTheme="minorHAnsi"/>
          <w:lang w:eastAsia="en-US"/>
        </w:rPr>
        <w:t xml:space="preserve"> «Средства автоматизации КСОБЖН» со сроком исполнения </w:t>
      </w:r>
      <w:r w:rsidRPr="00F567C3">
        <w:t>до 01.11.2017</w:t>
      </w:r>
      <w:r>
        <w:t>.</w:t>
      </w:r>
    </w:p>
    <w:p w:rsidR="001A1D38" w:rsidRPr="00F567C3" w:rsidRDefault="001A1D38" w:rsidP="001A1D38">
      <w:pPr>
        <w:ind w:firstLine="709"/>
        <w:jc w:val="both"/>
      </w:pPr>
      <w:r w:rsidRPr="00F567C3">
        <w:t xml:space="preserve">Целевой показатель </w:t>
      </w:r>
      <w:r w:rsidRPr="00A12F30">
        <w:rPr>
          <w:i/>
        </w:rPr>
        <w:t xml:space="preserve">«Количество муниципальных районов и городских округов Волгоградской области, в которых развернут </w:t>
      </w:r>
      <w:r w:rsidR="009908D9" w:rsidRPr="00A12F30">
        <w:rPr>
          <w:i/>
        </w:rPr>
        <w:t>АП</w:t>
      </w:r>
      <w:r w:rsidR="00E43229">
        <w:rPr>
          <w:i/>
        </w:rPr>
        <w:t>К</w:t>
      </w:r>
      <w:r w:rsidRPr="00A12F30">
        <w:rPr>
          <w:i/>
        </w:rPr>
        <w:t xml:space="preserve"> «Безопасный город»</w:t>
      </w:r>
      <w:r w:rsidRPr="00F567C3">
        <w:t xml:space="preserve"> с базовым и достигнутым значением 1 не является вполне адекватным, так как не отражает реальный социально-экономический эффект от реализации мероприятий государственной программы. Как показали результаты проверки</w:t>
      </w:r>
      <w:r w:rsidR="009908D9">
        <w:t xml:space="preserve"> (см. выше)</w:t>
      </w:r>
      <w:r w:rsidR="00D27EA8">
        <w:t>,</w:t>
      </w:r>
      <w:r w:rsidRPr="00F567C3">
        <w:t xml:space="preserve"> развертывание пилотного участка </w:t>
      </w:r>
      <w:r w:rsidR="009908D9">
        <w:t xml:space="preserve">КСА </w:t>
      </w:r>
      <w:r w:rsidRPr="00F567C3">
        <w:t>ЕЦОР в г. Волгограде не означает того, что этот комплекс надлежащим образом эксплуатируется и служит обеспечению безопасности жизнедеятельности населения</w:t>
      </w:r>
      <w:r w:rsidR="009908D9">
        <w:t>.</w:t>
      </w:r>
    </w:p>
    <w:p w:rsidR="001A1D38" w:rsidRPr="00F567C3" w:rsidRDefault="001A1D38" w:rsidP="001A1D38">
      <w:pPr>
        <w:ind w:firstLine="709"/>
        <w:jc w:val="both"/>
      </w:pPr>
      <w:r w:rsidRPr="00F567C3">
        <w:t>ГП ВО «Обеспечение безопасности» установлено, что значение целевого показателя «</w:t>
      </w:r>
      <w:r w:rsidRPr="00F567C3">
        <w:rPr>
          <w:i/>
        </w:rPr>
        <w:t>Сокращение общего времени реагирования на кризисные ситуации, происшествия и чрезвычайные ситуации относительно 2017 года</w:t>
      </w:r>
      <w:r w:rsidRPr="00F567C3">
        <w:t>» будет определено после окончания опытной эксплуатации единого центра оперативного реагирования Волгоградской области и ситуационного центра Губернатора Волгоградской области.</w:t>
      </w:r>
    </w:p>
    <w:p w:rsidR="001A1D38" w:rsidRPr="00F567C3" w:rsidRDefault="00857074" w:rsidP="001A1D38">
      <w:pPr>
        <w:ind w:firstLine="709"/>
        <w:jc w:val="both"/>
      </w:pPr>
      <w:r>
        <w:t>Пилотн</w:t>
      </w:r>
      <w:r w:rsidR="00A12F30">
        <w:t>ый участок КСА</w:t>
      </w:r>
      <w:r w:rsidR="001A1D38" w:rsidRPr="00F567C3">
        <w:t xml:space="preserve"> ЕЦОР </w:t>
      </w:r>
      <w:r w:rsidR="00A12F30" w:rsidRPr="00F567C3">
        <w:t xml:space="preserve">в г. Волгограде </w:t>
      </w:r>
      <w:r w:rsidR="001A1D38" w:rsidRPr="00F567C3">
        <w:t>в опытную эксплуатацию «введен» в декабре 2017 года, ситуационный центр Губернатора Волгоградской области - в июне 2018 года. Данные о времени реагирования на кризисные ситуации, происшествия и чрезвычайные ситуации за истекший период 2018 года не представлены.</w:t>
      </w:r>
      <w:r w:rsidR="00A12F30">
        <w:t xml:space="preserve"> </w:t>
      </w:r>
      <w:r w:rsidR="001A1D38" w:rsidRPr="00F567C3">
        <w:t>Ни базовое</w:t>
      </w:r>
      <w:r w:rsidR="00D27EA8">
        <w:t>,</w:t>
      </w:r>
      <w:r w:rsidR="001A1D38" w:rsidRPr="00F567C3">
        <w:t xml:space="preserve"> ни планируемые значения целевого показателя </w:t>
      </w:r>
      <w:proofErr w:type="spellStart"/>
      <w:r w:rsidR="008B593E">
        <w:t>Облкоминформтехнологии</w:t>
      </w:r>
      <w:proofErr w:type="spellEnd"/>
      <w:r w:rsidR="001A1D38" w:rsidRPr="00F567C3">
        <w:t xml:space="preserve"> не определялись.</w:t>
      </w:r>
    </w:p>
    <w:p w:rsidR="001A1D38" w:rsidRPr="00F567C3" w:rsidRDefault="001A1D38" w:rsidP="001A1D38">
      <w:pPr>
        <w:ind w:firstLine="709"/>
        <w:jc w:val="both"/>
      </w:pPr>
      <w:r w:rsidRPr="00F567C3">
        <w:t>Значения целевого показателя «</w:t>
      </w:r>
      <w:r w:rsidRPr="00F567C3">
        <w:rPr>
          <w:i/>
        </w:rPr>
        <w:t>Снижение среднего времени задержки транспорта на перекрестках, оборудованных светофорными объектами с функцией координированного регулирования»</w:t>
      </w:r>
      <w:r w:rsidRPr="00F567C3">
        <w:t xml:space="preserve"> призваны осуществить оценку эффективности использования бюджетных средств на создание </w:t>
      </w:r>
      <w:r w:rsidR="00585D41">
        <w:t>АС</w:t>
      </w:r>
      <w:r w:rsidR="00B26D28" w:rsidRPr="00B26D28">
        <w:t xml:space="preserve"> </w:t>
      </w:r>
      <w:r w:rsidR="00A12F30" w:rsidRPr="00B26D28">
        <w:t>РЦУТ</w:t>
      </w:r>
      <w:r w:rsidRPr="00B26D28">
        <w:t>, в</w:t>
      </w:r>
      <w:r w:rsidRPr="00F567C3">
        <w:t xml:space="preserve"> целом, и </w:t>
      </w:r>
      <w:r w:rsidR="00B26D28">
        <w:t>САУ СО</w:t>
      </w:r>
      <w:r w:rsidRPr="00F567C3">
        <w:t xml:space="preserve">, в частности. </w:t>
      </w:r>
    </w:p>
    <w:p w:rsidR="001A1D38" w:rsidRPr="00C401CA" w:rsidRDefault="001A1D38" w:rsidP="00D27EA8">
      <w:pPr>
        <w:ind w:firstLine="567"/>
        <w:jc w:val="both"/>
      </w:pPr>
      <w:r w:rsidRPr="00F567C3">
        <w:t xml:space="preserve">Базовое значение </w:t>
      </w:r>
      <w:r w:rsidR="00A12F30">
        <w:t xml:space="preserve">показателя </w:t>
      </w:r>
      <w:r w:rsidRPr="00F567C3">
        <w:t xml:space="preserve">2017 года определено </w:t>
      </w:r>
      <w:r w:rsidR="00A12F30">
        <w:t xml:space="preserve">как </w:t>
      </w:r>
      <w:r w:rsidRPr="00F567C3">
        <w:t>25 секунд на основе данных научно-исследовательских работ, размещенных в свободном доступе, и к фактической ситуации на дорогах города Волгограда</w:t>
      </w:r>
      <w:r>
        <w:t xml:space="preserve"> отношения не имеет</w:t>
      </w:r>
      <w:r w:rsidRPr="00872373">
        <w:t xml:space="preserve">. </w:t>
      </w:r>
      <w:r>
        <w:t>П</w:t>
      </w:r>
      <w:r w:rsidRPr="00872373">
        <w:t xml:space="preserve">ланируемое </w:t>
      </w:r>
      <w:r>
        <w:t xml:space="preserve">значение показателя </w:t>
      </w:r>
      <w:r w:rsidRPr="00872373">
        <w:t xml:space="preserve">к 2022 году - 6 секунд. По итогам 2018 года значение показателя запланировано в </w:t>
      </w:r>
      <w:r w:rsidRPr="00C401CA">
        <w:t xml:space="preserve">количестве 17 секунд. Подтверждёнными данными о текущем значении показателя </w:t>
      </w:r>
      <w:proofErr w:type="spellStart"/>
      <w:r w:rsidR="008B593E">
        <w:t>Облкоминформтехнологии</w:t>
      </w:r>
      <w:proofErr w:type="spellEnd"/>
      <w:r w:rsidRPr="00C401CA">
        <w:t xml:space="preserve"> не располагает. Планомерный, закреплённый правовым способом мониторинг</w:t>
      </w:r>
      <w:r w:rsidR="00D27EA8">
        <w:t xml:space="preserve"> дорожного движения не проводит</w:t>
      </w:r>
      <w:r w:rsidRPr="00C401CA">
        <w:t xml:space="preserve">ся несмотря на то, что </w:t>
      </w:r>
      <w:r w:rsidR="00585D41">
        <w:t>АС</w:t>
      </w:r>
      <w:r w:rsidRPr="00C401CA">
        <w:t xml:space="preserve"> РЦУТ и </w:t>
      </w:r>
      <w:r w:rsidR="00B26D28" w:rsidRPr="00C401CA">
        <w:t xml:space="preserve">САУ </w:t>
      </w:r>
      <w:proofErr w:type="gramStart"/>
      <w:r w:rsidR="00B26D28" w:rsidRPr="00C401CA">
        <w:t>СО</w:t>
      </w:r>
      <w:r w:rsidRPr="00C401CA">
        <w:t xml:space="preserve"> согласно техническому заданию</w:t>
      </w:r>
      <w:proofErr w:type="gramEnd"/>
      <w:r w:rsidRPr="00C401CA">
        <w:t xml:space="preserve"> на их создание должны обладать такими возможностями.</w:t>
      </w:r>
    </w:p>
    <w:p w:rsidR="00B26D28" w:rsidRPr="00C401CA" w:rsidRDefault="001A3E66" w:rsidP="00D27EA8">
      <w:pPr>
        <w:ind w:firstLine="567"/>
        <w:jc w:val="both"/>
      </w:pPr>
      <w:r w:rsidRPr="00C401CA">
        <w:t>САУ СО</w:t>
      </w:r>
      <w:r w:rsidR="00C401CA" w:rsidRPr="00C401CA">
        <w:t xml:space="preserve"> используется </w:t>
      </w:r>
      <w:r w:rsidR="00D27EA8">
        <w:t>бессистемно</w:t>
      </w:r>
      <w:r w:rsidR="00C401CA" w:rsidRPr="00C401CA">
        <w:t xml:space="preserve"> неуполномоченной организацией.</w:t>
      </w:r>
      <w:r w:rsidR="00B26D28" w:rsidRPr="00C401CA">
        <w:t xml:space="preserve"> Бюджетные средства в сумме 85 809,4 тыс. руб., направленные на </w:t>
      </w:r>
      <w:r w:rsidR="00C401CA" w:rsidRPr="00C401CA">
        <w:t xml:space="preserve">её </w:t>
      </w:r>
      <w:r w:rsidR="00B26D28" w:rsidRPr="00C401CA">
        <w:t>создание</w:t>
      </w:r>
      <w:r w:rsidR="001D7676">
        <w:t>,</w:t>
      </w:r>
      <w:r w:rsidR="00B26D28" w:rsidRPr="00C401CA">
        <w:t xml:space="preserve"> служат достижению заданных результатов</w:t>
      </w:r>
      <w:r w:rsidR="00C401CA" w:rsidRPr="00C401CA">
        <w:t xml:space="preserve"> в минимальной степени</w:t>
      </w:r>
      <w:r w:rsidR="00B26D28" w:rsidRPr="00C401CA">
        <w:t xml:space="preserve">, то есть используются неэффективно, принцип эффективности использования бюджетных средств, установленный ст. 34 БК РФ, </w:t>
      </w:r>
      <w:r w:rsidR="00C401CA" w:rsidRPr="00C401CA">
        <w:t>в полной мере не реализуется</w:t>
      </w:r>
      <w:r w:rsidR="00B26D28" w:rsidRPr="00C401CA">
        <w:t>.</w:t>
      </w:r>
    </w:p>
    <w:p w:rsidR="00C401CA" w:rsidRPr="00C401CA" w:rsidRDefault="00B26D28" w:rsidP="00D27EA8">
      <w:pPr>
        <w:autoSpaceDE w:val="0"/>
        <w:autoSpaceDN w:val="0"/>
        <w:adjustRightInd w:val="0"/>
        <w:ind w:firstLine="567"/>
        <w:jc w:val="both"/>
      </w:pPr>
      <w:proofErr w:type="spellStart"/>
      <w:r w:rsidRPr="00C401CA">
        <w:t>Облкоминформтехнологии</w:t>
      </w:r>
      <w:proofErr w:type="spellEnd"/>
      <w:r w:rsidRPr="00C401CA">
        <w:t xml:space="preserve"> не исполнены полномочия главного распорядителя бюджетных средств, установленные ст. 158 БК РФ, – не обеспечена </w:t>
      </w:r>
      <w:r w:rsidR="00C401CA" w:rsidRPr="00C401CA">
        <w:t xml:space="preserve">надлежащая </w:t>
      </w:r>
      <w:r w:rsidRPr="00C401CA">
        <w:t>результативность использования бюджетных средств</w:t>
      </w:r>
      <w:r w:rsidR="00C401CA" w:rsidRPr="00C401CA">
        <w:t>.</w:t>
      </w:r>
    </w:p>
    <w:p w:rsidR="00B26D28" w:rsidRPr="00C401CA" w:rsidRDefault="00C401CA" w:rsidP="00D27EA8">
      <w:pPr>
        <w:autoSpaceDE w:val="0"/>
        <w:autoSpaceDN w:val="0"/>
        <w:adjustRightInd w:val="0"/>
        <w:ind w:firstLine="567"/>
        <w:jc w:val="both"/>
      </w:pPr>
      <w:r w:rsidRPr="00C401CA">
        <w:t>Ситуация стала возможной, в частности, в результате</w:t>
      </w:r>
      <w:r w:rsidR="00B26D28" w:rsidRPr="00C401CA">
        <w:t xml:space="preserve"> того, что </w:t>
      </w:r>
      <w:proofErr w:type="spellStart"/>
      <w:r w:rsidR="008B593E">
        <w:t>Облкоминформтехнологии</w:t>
      </w:r>
      <w:proofErr w:type="spellEnd"/>
      <w:r w:rsidR="00B26D28" w:rsidRPr="00C401CA">
        <w:t>, как исполнител</w:t>
      </w:r>
      <w:r w:rsidR="001D7676">
        <w:t>ем</w:t>
      </w:r>
      <w:r w:rsidR="00B26D28" w:rsidRPr="00C401CA">
        <w:t xml:space="preserve"> </w:t>
      </w:r>
      <w:r w:rsidRPr="00C401CA">
        <w:t>подпрограммы</w:t>
      </w:r>
      <w:r w:rsidR="001D7676">
        <w:t>,</w:t>
      </w:r>
      <w:r w:rsidR="00B26D28" w:rsidRPr="00C401CA">
        <w:t xml:space="preserve"> не инициировано внесение изменений в Порядок предоставления субсидии</w:t>
      </w:r>
      <w:r w:rsidRPr="00C401CA">
        <w:t>…, утверждённый п</w:t>
      </w:r>
      <w:r w:rsidRPr="00C401CA">
        <w:rPr>
          <w:rFonts w:eastAsiaTheme="minorHAnsi"/>
          <w:lang w:eastAsia="en-US"/>
        </w:rPr>
        <w:t>остановлением Администрации Волгоградской области от 23.08.2018 № 369-п</w:t>
      </w:r>
      <w:r w:rsidR="00223A33">
        <w:rPr>
          <w:rFonts w:eastAsiaTheme="minorHAnsi"/>
          <w:lang w:eastAsia="en-US"/>
        </w:rPr>
        <w:t>,</w:t>
      </w:r>
      <w:r w:rsidRPr="00C401CA">
        <w:rPr>
          <w:rFonts w:eastAsiaTheme="minorHAnsi"/>
          <w:lang w:eastAsia="en-US"/>
        </w:rPr>
        <w:t xml:space="preserve"> и</w:t>
      </w:r>
      <w:r w:rsidR="00B26D28" w:rsidRPr="00C401CA">
        <w:t xml:space="preserve"> </w:t>
      </w:r>
      <w:r w:rsidRPr="00C401CA">
        <w:t>с</w:t>
      </w:r>
      <w:r w:rsidR="00B26D28" w:rsidRPr="00C401CA">
        <w:t xml:space="preserve">оглашение о предоставлении субсидии </w:t>
      </w:r>
      <w:r w:rsidRPr="00C401CA">
        <w:t>бюджету г. Волгограда</w:t>
      </w:r>
      <w:r w:rsidR="00B26D28" w:rsidRPr="00C401CA">
        <w:t xml:space="preserve"> в части введения показателя результативности предоставления субсидии, согласующегося с целевым показателем </w:t>
      </w:r>
      <w:r w:rsidRPr="00C401CA">
        <w:t>подпрограммы</w:t>
      </w:r>
      <w:r w:rsidR="00B26D28" w:rsidRPr="00C401CA">
        <w:t xml:space="preserve"> «Снижение среднего времени задержки транспорта на перекрестках, оборудованных светофорными объектами с функцией координированного регулирования». Установленные условия предоставления субсидии и показатель результативности характеризуют только физические показатели выполняемых работ и уровень </w:t>
      </w:r>
      <w:proofErr w:type="spellStart"/>
      <w:r w:rsidR="00B26D28" w:rsidRPr="00C401CA">
        <w:t>софинансирования</w:t>
      </w:r>
      <w:proofErr w:type="spellEnd"/>
      <w:r w:rsidR="00B26D28" w:rsidRPr="00C401CA">
        <w:t xml:space="preserve"> расходов за счет бюджета </w:t>
      </w:r>
      <w:proofErr w:type="spellStart"/>
      <w:r w:rsidR="00B26D28" w:rsidRPr="00C401CA">
        <w:t>г.Волгограда</w:t>
      </w:r>
      <w:proofErr w:type="spellEnd"/>
      <w:r w:rsidR="00B26D28" w:rsidRPr="00C401CA">
        <w:t xml:space="preserve"> и не нацелены на достижение целевого показателя</w:t>
      </w:r>
      <w:r w:rsidRPr="00C401CA">
        <w:t xml:space="preserve"> подпрограммы</w:t>
      </w:r>
      <w:r w:rsidR="00B26D28" w:rsidRPr="00C401CA">
        <w:t>.</w:t>
      </w:r>
    </w:p>
    <w:p w:rsidR="001A1D38" w:rsidRPr="00EB225D" w:rsidRDefault="001A1D38" w:rsidP="00D27EA8">
      <w:pPr>
        <w:ind w:firstLine="567"/>
        <w:jc w:val="both"/>
      </w:pPr>
      <w:r w:rsidRPr="00C401CA">
        <w:t>Значение целевого показателя «</w:t>
      </w:r>
      <w:r w:rsidRPr="00C401CA">
        <w:rPr>
          <w:i/>
        </w:rPr>
        <w:t>Количество дорожно-транспортных происшествий на автомобильных дорогах общего пользования</w:t>
      </w:r>
      <w:r w:rsidRPr="00C401CA">
        <w:t>» на 2018 год запланировано с уменьшением относительно показателя 2017 года на 205 происшествий (с 2 555 ед. до 2 350 ед.), или на 8,0</w:t>
      </w:r>
      <w:r w:rsidRPr="00EB225D">
        <w:t xml:space="preserve"> процентов. По имеющимся официальным данным за 10 месяцев </w:t>
      </w:r>
      <w:r w:rsidR="00C401CA">
        <w:t>2018</w:t>
      </w:r>
      <w:r w:rsidRPr="00EB225D">
        <w:t xml:space="preserve"> года наблюдается </w:t>
      </w:r>
      <w:r w:rsidRPr="00EB225D">
        <w:lastRenderedPageBreak/>
        <w:t>положительная тенде</w:t>
      </w:r>
      <w:r w:rsidR="00A12F30" w:rsidRPr="00EB225D">
        <w:t xml:space="preserve">нция уменьшения количества ДТП, которая </w:t>
      </w:r>
      <w:r w:rsidRPr="00EB225D">
        <w:t>да</w:t>
      </w:r>
      <w:r w:rsidR="00A12F30" w:rsidRPr="00EB225D">
        <w:t>ё</w:t>
      </w:r>
      <w:r w:rsidRPr="00EB225D">
        <w:t xml:space="preserve">т основания полагать, что плановое значение целевого показателя по итогам 2018 года будет достигнуто. </w:t>
      </w:r>
      <w:r w:rsidR="00A12F30" w:rsidRPr="00EB225D">
        <w:t xml:space="preserve">Вместе с тем, </w:t>
      </w:r>
      <w:proofErr w:type="gramStart"/>
      <w:r w:rsidR="00A12F30" w:rsidRPr="00EB225D">
        <w:t>по расчётной оценке</w:t>
      </w:r>
      <w:proofErr w:type="gramEnd"/>
      <w:r w:rsidR="00A12F30" w:rsidRPr="00EB225D">
        <w:t xml:space="preserve"> за 2018 год произойдёт 2366-2390 дорожно-транспортных происшествий, что </w:t>
      </w:r>
      <w:r w:rsidR="00EB225D" w:rsidRPr="00EB225D">
        <w:t>несколько выше планируемого значения показателя.</w:t>
      </w:r>
    </w:p>
    <w:p w:rsidR="001A1D38" w:rsidRPr="00F567C3" w:rsidRDefault="001A1D38" w:rsidP="00D27EA8">
      <w:pPr>
        <w:ind w:firstLine="567"/>
        <w:jc w:val="both"/>
      </w:pPr>
      <w:r w:rsidRPr="00F567C3">
        <w:t xml:space="preserve">Согласно представленным данным РНИС, сформированным в автоматическом режиме, значение показателя </w:t>
      </w:r>
      <w:r w:rsidRPr="00FE6F14">
        <w:rPr>
          <w:i/>
        </w:rPr>
        <w:t>нарушений скоростного режима при перевозке детей</w:t>
      </w:r>
      <w:r w:rsidRPr="00F567C3">
        <w:t xml:space="preserve"> по состоянию на середину ноября 2018 года составляет 28633 нарушений</w:t>
      </w:r>
      <w:r w:rsidR="00EB225D">
        <w:t>, что в 1,6 раза лучше</w:t>
      </w:r>
      <w:r w:rsidRPr="00F567C3">
        <w:t xml:space="preserve"> </w:t>
      </w:r>
      <w:r w:rsidR="00EB225D">
        <w:t xml:space="preserve">планового </w:t>
      </w:r>
      <w:r w:rsidRPr="00F567C3">
        <w:t>значени</w:t>
      </w:r>
      <w:r w:rsidR="00EB225D">
        <w:t>я</w:t>
      </w:r>
      <w:r w:rsidRPr="00F567C3">
        <w:t xml:space="preserve"> показателя </w:t>
      </w:r>
      <w:r w:rsidR="00EB225D">
        <w:t xml:space="preserve">по итогам 2018 года - </w:t>
      </w:r>
      <w:r w:rsidRPr="00F567C3">
        <w:t>45500 ед</w:t>
      </w:r>
      <w:r w:rsidR="00EB225D">
        <w:t>иниц</w:t>
      </w:r>
      <w:r w:rsidRPr="00F567C3">
        <w:t>.</w:t>
      </w:r>
      <w:r w:rsidR="00EB225D">
        <w:t xml:space="preserve"> </w:t>
      </w:r>
    </w:p>
    <w:p w:rsidR="001A1D38" w:rsidRPr="00B564B5" w:rsidRDefault="001A1D38" w:rsidP="00D27EA8">
      <w:pPr>
        <w:ind w:firstLine="567"/>
        <w:jc w:val="both"/>
      </w:pPr>
      <w:r w:rsidRPr="00F567C3">
        <w:t>При рассмотрении и утверждении плановых значений целевого показателя имела место дискуссия о величине этих значений и возможности допущения такого большого количества нарушений скоростного режима при перевозке детей. Учитывая большую социальную значимость обеспечения безопасности перевозки детей</w:t>
      </w:r>
      <w:r w:rsidR="00D27EA8">
        <w:t>,</w:t>
      </w:r>
      <w:r w:rsidRPr="00F567C3">
        <w:t xml:space="preserve"> полагаем необходимым вернуться к обсуждению вопроса уменьшения плановых значений целевого показателя на последующие годы.</w:t>
      </w:r>
    </w:p>
    <w:p w:rsidR="001A1D38" w:rsidRPr="00F567C3" w:rsidRDefault="001A1D38" w:rsidP="00D27EA8">
      <w:pPr>
        <w:autoSpaceDE w:val="0"/>
        <w:autoSpaceDN w:val="0"/>
        <w:adjustRightInd w:val="0"/>
        <w:ind w:firstLine="567"/>
        <w:jc w:val="both"/>
      </w:pPr>
      <w:r w:rsidRPr="00B564B5">
        <w:t>Таким образом</w:t>
      </w:r>
      <w:r w:rsidR="00EB225D">
        <w:t>, в целом, необходимо констатировать, что</w:t>
      </w:r>
      <w:r w:rsidRPr="00B564B5">
        <w:t xml:space="preserve"> при использовании бюджетных средств и реализации мероприятий, направленных </w:t>
      </w:r>
      <w:r w:rsidRPr="00B564B5">
        <w:rPr>
          <w:rFonts w:eastAsia="Calibri"/>
          <w:lang w:eastAsia="ar-SA"/>
        </w:rPr>
        <w:t>на построение (развитие) АПК «Безопасный город»</w:t>
      </w:r>
      <w:r w:rsidR="00EB225D">
        <w:rPr>
          <w:rFonts w:eastAsia="Calibri"/>
          <w:lang w:eastAsia="ar-SA"/>
        </w:rPr>
        <w:t xml:space="preserve"> (</w:t>
      </w:r>
      <w:r w:rsidR="00EB225D">
        <w:rPr>
          <w:rFonts w:eastAsiaTheme="minorHAnsi"/>
          <w:lang w:eastAsia="en-US"/>
        </w:rPr>
        <w:t>создание, развитие и обеспечение функционирования средств автоматизации</w:t>
      </w:r>
      <w:r w:rsidR="00EB225D" w:rsidRPr="00EB225D">
        <w:rPr>
          <w:rFonts w:eastAsiaTheme="minorHAnsi"/>
          <w:lang w:eastAsia="en-US"/>
        </w:rPr>
        <w:t xml:space="preserve"> </w:t>
      </w:r>
      <w:r w:rsidR="001D7676">
        <w:rPr>
          <w:rFonts w:eastAsiaTheme="minorHAnsi"/>
          <w:lang w:eastAsia="en-US"/>
        </w:rPr>
        <w:t>КСОБЖН</w:t>
      </w:r>
      <w:r w:rsidR="00EB225D">
        <w:rPr>
          <w:rFonts w:eastAsiaTheme="minorHAnsi"/>
          <w:lang w:eastAsia="en-US"/>
        </w:rPr>
        <w:t>)</w:t>
      </w:r>
      <w:r>
        <w:rPr>
          <w:rFonts w:eastAsia="Calibri"/>
          <w:lang w:eastAsia="ar-SA"/>
        </w:rPr>
        <w:t>,</w:t>
      </w:r>
      <w:r w:rsidRPr="00B564B5">
        <w:rPr>
          <w:rFonts w:eastAsia="Calibri"/>
          <w:lang w:eastAsia="ar-SA"/>
        </w:rPr>
        <w:t xml:space="preserve"> </w:t>
      </w:r>
      <w:r w:rsidRPr="00B564B5">
        <w:t xml:space="preserve">система программно-целевого планирования и реализации </w:t>
      </w:r>
      <w:r w:rsidR="00EB225D">
        <w:t xml:space="preserve">программ </w:t>
      </w:r>
      <w:r w:rsidRPr="00B564B5">
        <w:t xml:space="preserve">используется не в достаточной степени. </w:t>
      </w:r>
      <w:proofErr w:type="spellStart"/>
      <w:r w:rsidR="008B593E">
        <w:t>Облкоминформтехнологии</w:t>
      </w:r>
      <w:proofErr w:type="spellEnd"/>
      <w:r w:rsidRPr="00B564B5">
        <w:t xml:space="preserve"> не осуществляет</w:t>
      </w:r>
      <w:r>
        <w:t xml:space="preserve"> своевременное закрепление полного перечня тактических целей и текущий контроль за их достижением, что не способствует обеспечению максимально возможного уровня эффективности использования бюджетных средств и свидетельствует о ненадлежащем исполнении полномочий главного распорядителя бюджетных средств, установленных ст. 158 БК РФ.</w:t>
      </w:r>
    </w:p>
    <w:p w:rsidR="001A1D38" w:rsidRDefault="001A1D38" w:rsidP="001A1D38">
      <w:pPr>
        <w:ind w:firstLine="709"/>
        <w:jc w:val="both"/>
        <w:rPr>
          <w:color w:val="00B050"/>
          <w:sz w:val="20"/>
          <w:szCs w:val="20"/>
        </w:rPr>
      </w:pPr>
    </w:p>
    <w:p w:rsidR="001A1D38" w:rsidRPr="0064605E" w:rsidRDefault="0064605E" w:rsidP="0064605E">
      <w:pPr>
        <w:jc w:val="center"/>
        <w:rPr>
          <w:b/>
          <w:i/>
        </w:rPr>
      </w:pPr>
      <w:r w:rsidRPr="0064605E">
        <w:rPr>
          <w:b/>
          <w:i/>
        </w:rPr>
        <w:t>Проверка соблюдения законодательства о контрактной системе</w:t>
      </w:r>
    </w:p>
    <w:p w:rsidR="0064605E" w:rsidRPr="00501630" w:rsidRDefault="0064605E" w:rsidP="0064605E">
      <w:pPr>
        <w:ind w:firstLine="567"/>
        <w:jc w:val="both"/>
      </w:pPr>
      <w:r w:rsidRPr="00501630">
        <w:t>Проверкой исполнения государственных контрактов, заключённых в рамках реализации рассмотренных мероприятий</w:t>
      </w:r>
      <w:r w:rsidR="00D27EA8">
        <w:t>,</w:t>
      </w:r>
      <w:r w:rsidRPr="00501630">
        <w:t xml:space="preserve"> установлено 16 нарушений государственными заказчиками Федерального Закона от 05.04.2013 № 44-ФЗ «О контрактной системе в сфере закупок товаров, работ, услуг для обеспечения государственных и муниципальных нужд» (см. Приложение):</w:t>
      </w:r>
    </w:p>
    <w:p w:rsidR="0064605E" w:rsidRPr="00501630" w:rsidRDefault="0064605E" w:rsidP="0064605E">
      <w:pPr>
        <w:ind w:firstLine="567"/>
        <w:jc w:val="both"/>
      </w:pPr>
      <w:r w:rsidRPr="00501630">
        <w:t>-в отсутствие оснований, установленных законом, изменены существенные условия контрактов (ч.1 ст.95) – 5 нарушений;</w:t>
      </w:r>
    </w:p>
    <w:p w:rsidR="0064605E" w:rsidRPr="00501630" w:rsidRDefault="0064605E" w:rsidP="0064605E">
      <w:pPr>
        <w:ind w:firstLine="567"/>
        <w:jc w:val="both"/>
      </w:pPr>
      <w:r w:rsidRPr="00501630">
        <w:t>-подрядчикам не направлялись требования об уплате неустойки (пени) за просрочку исполнения обязательств на 2697,0 тыс. руб. (ч. 6 ст. 34) – 8 нарушений;</w:t>
      </w:r>
    </w:p>
    <w:p w:rsidR="0064605E" w:rsidRPr="00501630" w:rsidRDefault="0064605E" w:rsidP="0064605E">
      <w:pPr>
        <w:ind w:firstLine="567"/>
        <w:jc w:val="both"/>
        <w:rPr>
          <w:color w:val="000000"/>
        </w:rPr>
      </w:pPr>
      <w:r w:rsidRPr="00501630">
        <w:t>-</w:t>
      </w:r>
      <w:r w:rsidRPr="00501630">
        <w:rPr>
          <w:color w:val="000000"/>
        </w:rPr>
        <w:t>в</w:t>
      </w:r>
      <w:r w:rsidRPr="00266EBE">
        <w:rPr>
          <w:color w:val="000000"/>
        </w:rPr>
        <w:t xml:space="preserve"> отчёт</w:t>
      </w:r>
      <w:r w:rsidRPr="00501630">
        <w:rPr>
          <w:color w:val="000000"/>
        </w:rPr>
        <w:t>ах</w:t>
      </w:r>
      <w:r w:rsidRPr="00266EBE">
        <w:rPr>
          <w:color w:val="000000"/>
        </w:rPr>
        <w:t xml:space="preserve"> об исполнении контракт</w:t>
      </w:r>
      <w:r w:rsidRPr="00501630">
        <w:rPr>
          <w:color w:val="000000"/>
        </w:rPr>
        <w:t>ов</w:t>
      </w:r>
      <w:r w:rsidRPr="00266EBE">
        <w:rPr>
          <w:color w:val="000000"/>
        </w:rPr>
        <w:t xml:space="preserve"> не </w:t>
      </w:r>
      <w:r w:rsidRPr="00501630">
        <w:rPr>
          <w:color w:val="000000"/>
        </w:rPr>
        <w:t>отражена</w:t>
      </w:r>
      <w:r w:rsidRPr="00266EBE">
        <w:rPr>
          <w:color w:val="000000"/>
        </w:rPr>
        <w:t xml:space="preserve"> информация о </w:t>
      </w:r>
      <w:r w:rsidRPr="00501630">
        <w:rPr>
          <w:color w:val="000000"/>
        </w:rPr>
        <w:t xml:space="preserve">его </w:t>
      </w:r>
      <w:r w:rsidRPr="00266EBE">
        <w:rPr>
          <w:color w:val="000000"/>
        </w:rPr>
        <w:t>ненадлежащем исполнении и о санкциях, которые применены в связи с этим</w:t>
      </w:r>
      <w:r w:rsidRPr="00501630">
        <w:rPr>
          <w:color w:val="000000"/>
        </w:rPr>
        <w:t>, о р</w:t>
      </w:r>
      <w:r w:rsidRPr="00266EBE">
        <w:rPr>
          <w:color w:val="000000"/>
        </w:rPr>
        <w:t>езультат</w:t>
      </w:r>
      <w:r w:rsidRPr="00501630">
        <w:rPr>
          <w:color w:val="000000"/>
        </w:rPr>
        <w:t>ах</w:t>
      </w:r>
      <w:r w:rsidRPr="00266EBE">
        <w:rPr>
          <w:color w:val="000000"/>
        </w:rPr>
        <w:t xml:space="preserve"> исполнения этапа</w:t>
      </w:r>
      <w:r w:rsidRPr="00501630">
        <w:rPr>
          <w:color w:val="000000"/>
        </w:rPr>
        <w:t xml:space="preserve"> контракта (</w:t>
      </w:r>
      <w:r w:rsidRPr="00266EBE">
        <w:rPr>
          <w:color w:val="000000"/>
        </w:rPr>
        <w:t>п. 9 ст. 94</w:t>
      </w:r>
      <w:r w:rsidRPr="00501630">
        <w:rPr>
          <w:color w:val="000000"/>
        </w:rPr>
        <w:t>) – 2 нарушения;</w:t>
      </w:r>
    </w:p>
    <w:p w:rsidR="0064605E" w:rsidRPr="00501630" w:rsidRDefault="0064605E" w:rsidP="0064605E">
      <w:pPr>
        <w:ind w:firstLine="567"/>
        <w:jc w:val="both"/>
        <w:rPr>
          <w:color w:val="000000"/>
        </w:rPr>
      </w:pPr>
      <w:r w:rsidRPr="00501630">
        <w:rPr>
          <w:color w:val="000000"/>
        </w:rPr>
        <w:t>-к</w:t>
      </w:r>
      <w:r w:rsidRPr="00266EBE">
        <w:rPr>
          <w:color w:val="000000"/>
        </w:rPr>
        <w:t>онтракт заключ</w:t>
      </w:r>
      <w:r w:rsidRPr="00501630">
        <w:rPr>
          <w:color w:val="000000"/>
        </w:rPr>
        <w:t>ён</w:t>
      </w:r>
      <w:r w:rsidRPr="00266EBE">
        <w:rPr>
          <w:color w:val="000000"/>
        </w:rPr>
        <w:t xml:space="preserve"> не на условиях, предусмотренных извещением об осуществлении закупки, документацией о закупке </w:t>
      </w:r>
      <w:r w:rsidRPr="00501630">
        <w:rPr>
          <w:color w:val="000000"/>
        </w:rPr>
        <w:t>(</w:t>
      </w:r>
      <w:r w:rsidRPr="00266EBE">
        <w:rPr>
          <w:color w:val="000000"/>
        </w:rPr>
        <w:t>ч. 1 ст. 34</w:t>
      </w:r>
      <w:r w:rsidRPr="00501630">
        <w:rPr>
          <w:color w:val="000000"/>
        </w:rPr>
        <w:t>).</w:t>
      </w:r>
    </w:p>
    <w:p w:rsidR="0064605E" w:rsidRPr="00501630" w:rsidRDefault="0064605E" w:rsidP="0064605E">
      <w:pPr>
        <w:ind w:firstLine="567"/>
        <w:jc w:val="both"/>
      </w:pPr>
      <w:r w:rsidRPr="00501630">
        <w:t>В 8 случаях в действиях (бездействии) должностных лиц содержатся признаки административных правонарушении</w:t>
      </w:r>
      <w:r w:rsidR="001D7676">
        <w:t>, и</w:t>
      </w:r>
      <w:r w:rsidRPr="00501630">
        <w:t>з них:</w:t>
      </w:r>
    </w:p>
    <w:p w:rsidR="0064605E" w:rsidRPr="00223A33" w:rsidRDefault="0064605E" w:rsidP="0064605E">
      <w:pPr>
        <w:ind w:firstLine="567"/>
        <w:jc w:val="both"/>
      </w:pPr>
      <w:r w:rsidRPr="00501630">
        <w:t xml:space="preserve">-2 случая - </w:t>
      </w:r>
      <w:r w:rsidR="00B26D28" w:rsidRPr="00501630">
        <w:rPr>
          <w:szCs w:val="20"/>
        </w:rPr>
        <w:t>выявлены ранее комитетом финансов Волгоградской области. Постановлением от 16.11.2018</w:t>
      </w:r>
      <w:r w:rsidR="00501630" w:rsidRPr="00501630">
        <w:rPr>
          <w:szCs w:val="20"/>
        </w:rPr>
        <w:t xml:space="preserve"> № 06-06-02-14/141</w:t>
      </w:r>
      <w:r w:rsidR="00B26D28" w:rsidRPr="00501630">
        <w:rPr>
          <w:szCs w:val="20"/>
        </w:rPr>
        <w:t xml:space="preserve"> виновное лицо привлечено к </w:t>
      </w:r>
      <w:r w:rsidR="00B26D28" w:rsidRPr="00223A33">
        <w:rPr>
          <w:szCs w:val="20"/>
        </w:rPr>
        <w:t>административной ответственности, предусмотренной ч. 4 ст. 7.32 КоАП РФ</w:t>
      </w:r>
      <w:r w:rsidR="00D27EA8" w:rsidRPr="00223A33">
        <w:rPr>
          <w:szCs w:val="20"/>
        </w:rPr>
        <w:t>;</w:t>
      </w:r>
    </w:p>
    <w:p w:rsidR="0064605E" w:rsidRPr="00223A33" w:rsidRDefault="0064605E" w:rsidP="00BA29B7">
      <w:pPr>
        <w:ind w:firstLine="567"/>
        <w:jc w:val="both"/>
      </w:pPr>
      <w:r w:rsidRPr="00223A33">
        <w:t>-4 случая - истёк срок давности привлечения к административной ответственности;</w:t>
      </w:r>
    </w:p>
    <w:p w:rsidR="0064605E" w:rsidRPr="00501630" w:rsidRDefault="0064605E" w:rsidP="00BA29B7">
      <w:pPr>
        <w:autoSpaceDE w:val="0"/>
        <w:autoSpaceDN w:val="0"/>
        <w:adjustRightInd w:val="0"/>
        <w:ind w:firstLine="567"/>
        <w:jc w:val="both"/>
      </w:pPr>
      <w:r w:rsidRPr="00223A33">
        <w:t xml:space="preserve">-2 случая - материалы </w:t>
      </w:r>
      <w:r w:rsidR="001D7676" w:rsidRPr="00223A33">
        <w:t xml:space="preserve">подлежат </w:t>
      </w:r>
      <w:r w:rsidRPr="00223A33">
        <w:t>направлен</w:t>
      </w:r>
      <w:r w:rsidR="001D7676" w:rsidRPr="00223A33">
        <w:t>ию</w:t>
      </w:r>
      <w:r w:rsidRPr="00223A33">
        <w:t xml:space="preserve"> в уполномоченный орган.</w:t>
      </w:r>
    </w:p>
    <w:p w:rsidR="00BA29B7" w:rsidRDefault="00BA29B7" w:rsidP="00BA29B7">
      <w:pPr>
        <w:shd w:val="clear" w:color="auto" w:fill="FFFFFF"/>
        <w:jc w:val="both"/>
        <w:rPr>
          <w:b/>
          <w:bCs/>
          <w:spacing w:val="-2"/>
        </w:rPr>
      </w:pPr>
    </w:p>
    <w:p w:rsidR="002A255E" w:rsidRDefault="002A255E" w:rsidP="00BA29B7">
      <w:pPr>
        <w:shd w:val="clear" w:color="auto" w:fill="FFFFFF"/>
        <w:jc w:val="both"/>
        <w:rPr>
          <w:b/>
          <w:bCs/>
          <w:spacing w:val="-2"/>
        </w:rPr>
      </w:pPr>
      <w:r w:rsidRPr="002A255E">
        <w:rPr>
          <w:b/>
          <w:bCs/>
          <w:spacing w:val="-2"/>
        </w:rPr>
        <w:t>Выводы:</w:t>
      </w:r>
    </w:p>
    <w:p w:rsidR="00F71ED5" w:rsidRDefault="00F71ED5" w:rsidP="00B70CAC">
      <w:pPr>
        <w:pStyle w:val="aa"/>
        <w:numPr>
          <w:ilvl w:val="0"/>
          <w:numId w:val="30"/>
        </w:numPr>
        <w:shd w:val="clear" w:color="auto" w:fill="FFFFFF"/>
        <w:ind w:left="0" w:firstLine="567"/>
        <w:jc w:val="both"/>
        <w:rPr>
          <w:bCs/>
          <w:spacing w:val="-2"/>
        </w:rPr>
      </w:pPr>
      <w:r w:rsidRPr="00032195">
        <w:rPr>
          <w:bCs/>
          <w:spacing w:val="-2"/>
        </w:rPr>
        <w:t xml:space="preserve">В Волгоградской области мероприятия по построению АПК «Безопасный город» как единой системы реализуются с 2015 года. </w:t>
      </w:r>
      <w:r w:rsidR="0001428C">
        <w:rPr>
          <w:bCs/>
          <w:spacing w:val="-2"/>
        </w:rPr>
        <w:t>В</w:t>
      </w:r>
      <w:r w:rsidRPr="00032195">
        <w:rPr>
          <w:bCs/>
          <w:spacing w:val="-2"/>
        </w:rPr>
        <w:t xml:space="preserve"> 2017 год</w:t>
      </w:r>
      <w:r w:rsidR="0001428C">
        <w:rPr>
          <w:bCs/>
          <w:spacing w:val="-2"/>
        </w:rPr>
        <w:t>у</w:t>
      </w:r>
      <w:r w:rsidRPr="00032195">
        <w:rPr>
          <w:bCs/>
          <w:spacing w:val="-2"/>
        </w:rPr>
        <w:t xml:space="preserve"> </w:t>
      </w:r>
      <w:r w:rsidR="0001428C">
        <w:rPr>
          <w:bCs/>
          <w:spacing w:val="-2"/>
        </w:rPr>
        <w:t>разработана</w:t>
      </w:r>
      <w:r w:rsidRPr="00032195">
        <w:rPr>
          <w:bCs/>
          <w:spacing w:val="-2"/>
        </w:rPr>
        <w:t xml:space="preserve"> специализированная подпрограмма государственной программы </w:t>
      </w:r>
      <w:r w:rsidR="0001428C">
        <w:rPr>
          <w:bCs/>
          <w:spacing w:val="-2"/>
        </w:rPr>
        <w:t xml:space="preserve">Волгоградской области </w:t>
      </w:r>
      <w:r w:rsidRPr="00032195">
        <w:rPr>
          <w:bCs/>
          <w:spacing w:val="-2"/>
        </w:rPr>
        <w:t>в сфере обеспечения безопасности жизнедеятельности населения, призванная сгруппировать финанс</w:t>
      </w:r>
      <w:r w:rsidR="0001428C">
        <w:rPr>
          <w:bCs/>
          <w:spacing w:val="-2"/>
        </w:rPr>
        <w:t>ирование</w:t>
      </w:r>
      <w:r w:rsidRPr="00032195">
        <w:rPr>
          <w:bCs/>
          <w:spacing w:val="-2"/>
        </w:rPr>
        <w:t xml:space="preserve"> </w:t>
      </w:r>
      <w:r w:rsidR="0001428C">
        <w:rPr>
          <w:bCs/>
          <w:spacing w:val="-2"/>
        </w:rPr>
        <w:t>мероприятий по</w:t>
      </w:r>
      <w:r w:rsidRPr="00032195">
        <w:rPr>
          <w:bCs/>
          <w:spacing w:val="-2"/>
        </w:rPr>
        <w:t xml:space="preserve"> создани</w:t>
      </w:r>
      <w:r w:rsidR="0001428C">
        <w:rPr>
          <w:bCs/>
          <w:spacing w:val="-2"/>
        </w:rPr>
        <w:t>ю</w:t>
      </w:r>
      <w:r w:rsidRPr="00032195">
        <w:rPr>
          <w:bCs/>
          <w:spacing w:val="-2"/>
        </w:rPr>
        <w:t xml:space="preserve"> и обеспечени</w:t>
      </w:r>
      <w:r w:rsidR="0001428C">
        <w:rPr>
          <w:bCs/>
          <w:spacing w:val="-2"/>
        </w:rPr>
        <w:t>ю</w:t>
      </w:r>
      <w:r w:rsidRPr="00032195">
        <w:rPr>
          <w:bCs/>
          <w:spacing w:val="-2"/>
        </w:rPr>
        <w:t xml:space="preserve"> </w:t>
      </w:r>
      <w:r w:rsidR="00032195" w:rsidRPr="00032195">
        <w:rPr>
          <w:bCs/>
          <w:spacing w:val="-2"/>
        </w:rPr>
        <w:t xml:space="preserve">функционирования </w:t>
      </w:r>
      <w:r w:rsidR="007A0CCD">
        <w:rPr>
          <w:bCs/>
          <w:spacing w:val="-2"/>
        </w:rPr>
        <w:t>отдельных</w:t>
      </w:r>
      <w:r w:rsidR="00032195" w:rsidRPr="00032195">
        <w:rPr>
          <w:bCs/>
          <w:spacing w:val="-2"/>
        </w:rPr>
        <w:t xml:space="preserve"> информационных систем и </w:t>
      </w:r>
      <w:r w:rsidR="00032195">
        <w:rPr>
          <w:bCs/>
          <w:spacing w:val="-2"/>
        </w:rPr>
        <w:t xml:space="preserve">компонентов, </w:t>
      </w:r>
      <w:r w:rsidR="0001428C">
        <w:rPr>
          <w:bCs/>
          <w:spacing w:val="-2"/>
        </w:rPr>
        <w:t>образующих</w:t>
      </w:r>
      <w:r w:rsidR="00032195">
        <w:rPr>
          <w:bCs/>
          <w:spacing w:val="-2"/>
        </w:rPr>
        <w:t xml:space="preserve"> структуру базирования </w:t>
      </w:r>
      <w:r w:rsidR="00032195" w:rsidRPr="00032195">
        <w:rPr>
          <w:bCs/>
          <w:spacing w:val="-2"/>
        </w:rPr>
        <w:t>АПК «Безопасный город».</w:t>
      </w:r>
    </w:p>
    <w:p w:rsidR="00BA29B7" w:rsidRDefault="00032195" w:rsidP="00B70CAC">
      <w:pPr>
        <w:pStyle w:val="aa"/>
        <w:shd w:val="clear" w:color="auto" w:fill="FFFFFF"/>
        <w:ind w:left="0" w:firstLine="567"/>
        <w:jc w:val="both"/>
        <w:rPr>
          <w:bCs/>
          <w:spacing w:val="-2"/>
        </w:rPr>
      </w:pPr>
      <w:r>
        <w:rPr>
          <w:bCs/>
          <w:spacing w:val="-2"/>
        </w:rPr>
        <w:lastRenderedPageBreak/>
        <w:t xml:space="preserve">В 2017 году и за 9 месяцев 2018 года (в части мероприятий, реализуемых с 2017 года) вновь создано четыре </w:t>
      </w:r>
      <w:r w:rsidR="00E56228">
        <w:rPr>
          <w:bCs/>
          <w:spacing w:val="-2"/>
        </w:rPr>
        <w:t>аппаратно-программных системы и осуществлено развитие государственной информационной системы «</w:t>
      </w:r>
      <w:r w:rsidR="0001428C">
        <w:rPr>
          <w:bCs/>
          <w:spacing w:val="-2"/>
        </w:rPr>
        <w:t xml:space="preserve">Комплексная информационная система видеонаблюдения Волгоградской области». На эти цели направлено </w:t>
      </w:r>
      <w:r w:rsidR="00F71ED5" w:rsidRPr="00032195">
        <w:rPr>
          <w:bCs/>
          <w:spacing w:val="-2"/>
        </w:rPr>
        <w:t>1</w:t>
      </w:r>
      <w:r w:rsidR="0001428C">
        <w:rPr>
          <w:bCs/>
          <w:spacing w:val="-2"/>
        </w:rPr>
        <w:t> </w:t>
      </w:r>
      <w:r w:rsidR="00F71ED5" w:rsidRPr="00032195">
        <w:rPr>
          <w:bCs/>
          <w:spacing w:val="-2"/>
        </w:rPr>
        <w:t>120</w:t>
      </w:r>
      <w:r w:rsidR="0001428C">
        <w:rPr>
          <w:bCs/>
          <w:spacing w:val="-2"/>
        </w:rPr>
        <w:t> </w:t>
      </w:r>
      <w:r w:rsidR="00F71ED5" w:rsidRPr="00032195">
        <w:rPr>
          <w:bCs/>
          <w:spacing w:val="-2"/>
        </w:rPr>
        <w:t>577,1 тыс. руб</w:t>
      </w:r>
      <w:r w:rsidR="0001428C">
        <w:rPr>
          <w:bCs/>
          <w:spacing w:val="-2"/>
        </w:rPr>
        <w:t>лей</w:t>
      </w:r>
      <w:r w:rsidR="00F71ED5" w:rsidRPr="00032195">
        <w:rPr>
          <w:bCs/>
          <w:spacing w:val="-2"/>
        </w:rPr>
        <w:t xml:space="preserve">. </w:t>
      </w:r>
    </w:p>
    <w:p w:rsidR="00540B49" w:rsidRPr="003F0A68" w:rsidRDefault="00423FC8" w:rsidP="00B70CAC">
      <w:pPr>
        <w:pStyle w:val="aa"/>
        <w:numPr>
          <w:ilvl w:val="0"/>
          <w:numId w:val="30"/>
        </w:numPr>
        <w:shd w:val="clear" w:color="auto" w:fill="FFFFFF"/>
        <w:ind w:left="0" w:firstLine="567"/>
        <w:jc w:val="both"/>
        <w:rPr>
          <w:bCs/>
          <w:spacing w:val="-2"/>
        </w:rPr>
      </w:pPr>
      <w:r>
        <w:rPr>
          <w:bCs/>
          <w:spacing w:val="-2"/>
        </w:rPr>
        <w:t>Пилот</w:t>
      </w:r>
      <w:r w:rsidR="00DF3173">
        <w:rPr>
          <w:bCs/>
          <w:spacing w:val="-2"/>
        </w:rPr>
        <w:t>ный участок</w:t>
      </w:r>
      <w:r w:rsidR="00DF3173" w:rsidRPr="00DF3173">
        <w:t xml:space="preserve"> </w:t>
      </w:r>
      <w:r w:rsidR="00DF3173" w:rsidRPr="00F756C6">
        <w:t>комплекса средств автоматизации «Единый центр оперативного реагирования»</w:t>
      </w:r>
      <w:r w:rsidR="00DF3173">
        <w:t xml:space="preserve"> в г. Волгограде</w:t>
      </w:r>
      <w:r w:rsidR="003F0A68" w:rsidRPr="003F0A68">
        <w:t xml:space="preserve"> </w:t>
      </w:r>
      <w:r w:rsidR="003F0A68">
        <w:t xml:space="preserve">стоимостью </w:t>
      </w:r>
      <w:r w:rsidR="003F0A68">
        <w:rPr>
          <w:rFonts w:eastAsiaTheme="minorHAnsi"/>
          <w:lang w:eastAsia="en-US"/>
        </w:rPr>
        <w:t>53 833,2 тыс. рублей.</w:t>
      </w:r>
    </w:p>
    <w:p w:rsidR="003F0A68" w:rsidRPr="00223A33" w:rsidRDefault="003F0A68" w:rsidP="007E6234">
      <w:pPr>
        <w:pStyle w:val="aa"/>
        <w:numPr>
          <w:ilvl w:val="1"/>
          <w:numId w:val="30"/>
        </w:numPr>
        <w:autoSpaceDE w:val="0"/>
        <w:autoSpaceDN w:val="0"/>
        <w:adjustRightInd w:val="0"/>
        <w:ind w:left="0" w:firstLine="567"/>
        <w:jc w:val="both"/>
      </w:pPr>
      <w:r w:rsidRPr="005D73E0">
        <w:t>Созданный пилотный участок является сегментом АПК «Безопасный город» на муниципальном уровне, задача его создания возложена на органы местного самоуправления.</w:t>
      </w:r>
      <w:r>
        <w:t xml:space="preserve"> О</w:t>
      </w:r>
      <w:r w:rsidRPr="005D73E0">
        <w:t>рганизаци</w:t>
      </w:r>
      <w:r>
        <w:t>я</w:t>
      </w:r>
      <w:r w:rsidRPr="005D73E0">
        <w:t xml:space="preserve"> и выполнени</w:t>
      </w:r>
      <w:r>
        <w:t>е</w:t>
      </w:r>
      <w:r w:rsidRPr="005D73E0">
        <w:t xml:space="preserve"> работ по внедрению пилотного участка органом исполнительной власти Волгоградской области за счет прямых расходов областного бюджета без </w:t>
      </w:r>
      <w:r w:rsidRPr="00223A33">
        <w:t>привлечения средств местного бюджета фактически отстранило органы местного самоуправления Волгограда от решения соответствующих задач на муниципальном уровне и сняло ответственность за решение этих задач.</w:t>
      </w:r>
    </w:p>
    <w:p w:rsidR="007E6234" w:rsidRPr="00223A33" w:rsidRDefault="003F0A68" w:rsidP="007E6234">
      <w:pPr>
        <w:pStyle w:val="aa"/>
        <w:numPr>
          <w:ilvl w:val="1"/>
          <w:numId w:val="30"/>
        </w:numPr>
        <w:autoSpaceDE w:val="0"/>
        <w:autoSpaceDN w:val="0"/>
        <w:adjustRightInd w:val="0"/>
        <w:ind w:left="0" w:firstLine="567"/>
        <w:jc w:val="both"/>
        <w:rPr>
          <w:rFonts w:eastAsiaTheme="minorHAnsi"/>
          <w:lang w:eastAsia="en-US"/>
        </w:rPr>
      </w:pPr>
      <w:r w:rsidRPr="00223A33">
        <w:rPr>
          <w:bCs/>
          <w:spacing w:val="-2"/>
        </w:rPr>
        <w:t>Пилотный участок</w:t>
      </w:r>
      <w:r w:rsidR="00DF3173" w:rsidRPr="00223A33">
        <w:t xml:space="preserve"> </w:t>
      </w:r>
      <w:r w:rsidR="0038167F" w:rsidRPr="00223A33">
        <w:rPr>
          <w:rFonts w:eastAsiaTheme="minorHAnsi"/>
          <w:lang w:eastAsia="en-US"/>
        </w:rPr>
        <w:t>фактически не используется по предназначению</w:t>
      </w:r>
      <w:r w:rsidR="00567BEF" w:rsidRPr="00223A33">
        <w:rPr>
          <w:rFonts w:eastAsiaTheme="minorHAnsi"/>
          <w:lang w:eastAsia="en-US"/>
        </w:rPr>
        <w:t>.</w:t>
      </w:r>
      <w:r w:rsidR="00540B49" w:rsidRPr="00223A33">
        <w:rPr>
          <w:bCs/>
        </w:rPr>
        <w:t xml:space="preserve"> В ЕДДС Волгограда отсутствуют организационные документы, призванные обеспечить его </w:t>
      </w:r>
      <w:r w:rsidR="007E6234" w:rsidRPr="00223A33">
        <w:rPr>
          <w:bCs/>
        </w:rPr>
        <w:t>надлежащую</w:t>
      </w:r>
      <w:r w:rsidR="00540B49" w:rsidRPr="00223A33">
        <w:rPr>
          <w:bCs/>
        </w:rPr>
        <w:t xml:space="preserve"> эксплуатацию</w:t>
      </w:r>
      <w:r w:rsidR="007E6234" w:rsidRPr="00223A33">
        <w:rPr>
          <w:bCs/>
        </w:rPr>
        <w:t>,</w:t>
      </w:r>
      <w:r w:rsidR="007E6234" w:rsidRPr="00223A33">
        <w:rPr>
          <w:rFonts w:eastAsiaTheme="minorHAnsi"/>
          <w:lang w:eastAsia="en-US"/>
        </w:rPr>
        <w:t xml:space="preserve"> что создаёт риски неэффективного использования бюджетных средств.</w:t>
      </w:r>
    </w:p>
    <w:p w:rsidR="003F7909" w:rsidRPr="003F0A68" w:rsidRDefault="003F7909" w:rsidP="007E6234">
      <w:pPr>
        <w:pStyle w:val="aa"/>
        <w:numPr>
          <w:ilvl w:val="1"/>
          <w:numId w:val="30"/>
        </w:numPr>
        <w:autoSpaceDE w:val="0"/>
        <w:autoSpaceDN w:val="0"/>
        <w:adjustRightInd w:val="0"/>
        <w:ind w:left="0" w:firstLine="567"/>
        <w:jc w:val="both"/>
        <w:rPr>
          <w:spacing w:val="2"/>
        </w:rPr>
      </w:pPr>
      <w:r w:rsidRPr="00223A33">
        <w:rPr>
          <w:rFonts w:eastAsiaTheme="minorHAnsi"/>
          <w:lang w:eastAsia="en-US"/>
        </w:rPr>
        <w:t xml:space="preserve">Аппаратная платформа </w:t>
      </w:r>
      <w:r w:rsidR="00423FC8" w:rsidRPr="00223A33">
        <w:rPr>
          <w:rFonts w:eastAsiaTheme="minorHAnsi"/>
          <w:lang w:eastAsia="en-US"/>
        </w:rPr>
        <w:t>пилот</w:t>
      </w:r>
      <w:r w:rsidR="00567BEF" w:rsidRPr="00223A33">
        <w:rPr>
          <w:rFonts w:eastAsiaTheme="minorHAnsi"/>
          <w:lang w:eastAsia="en-US"/>
        </w:rPr>
        <w:t>ного участка</w:t>
      </w:r>
      <w:r w:rsidRPr="00223A33">
        <w:rPr>
          <w:rFonts w:eastAsiaTheme="minorHAnsi"/>
          <w:lang w:eastAsia="en-US"/>
        </w:rPr>
        <w:t xml:space="preserve"> </w:t>
      </w:r>
      <w:r w:rsidRPr="00223A33">
        <w:rPr>
          <w:bCs/>
        </w:rPr>
        <w:t xml:space="preserve">с установленной на ней программной платформой </w:t>
      </w:r>
      <w:r w:rsidR="00567BEF" w:rsidRPr="00223A33">
        <w:rPr>
          <w:bCs/>
        </w:rPr>
        <w:t>совокупной стоимостью 31 235,2</w:t>
      </w:r>
      <w:r w:rsidRPr="00223A33">
        <w:rPr>
          <w:bCs/>
        </w:rPr>
        <w:t xml:space="preserve"> тыс. руб. находится в</w:t>
      </w:r>
      <w:r w:rsidRPr="00ED4642">
        <w:rPr>
          <w:bCs/>
        </w:rPr>
        <w:t xml:space="preserve"> помещении </w:t>
      </w:r>
      <w:r w:rsidRPr="00ED4642">
        <w:rPr>
          <w:spacing w:val="2"/>
        </w:rPr>
        <w:t>ЕДДС Волгограда</w:t>
      </w:r>
      <w:r w:rsidRPr="003F0A68">
        <w:rPr>
          <w:spacing w:val="2"/>
        </w:rPr>
        <w:t xml:space="preserve"> без оформления каких-либо документов</w:t>
      </w:r>
      <w:r w:rsidR="00567BEF" w:rsidRPr="003F0A68">
        <w:rPr>
          <w:spacing w:val="2"/>
        </w:rPr>
        <w:t>, что</w:t>
      </w:r>
      <w:r w:rsidR="00567BEF" w:rsidRPr="003F0A68">
        <w:rPr>
          <w:rFonts w:eastAsiaTheme="minorHAnsi"/>
          <w:lang w:eastAsia="en-US"/>
        </w:rPr>
        <w:t xml:space="preserve"> увеличивает риски их повреждения (утраты). </w:t>
      </w:r>
    </w:p>
    <w:p w:rsidR="003F0A68" w:rsidRPr="003F0A68" w:rsidRDefault="003F0A68" w:rsidP="00B70CAC">
      <w:pPr>
        <w:pStyle w:val="aa"/>
        <w:numPr>
          <w:ilvl w:val="1"/>
          <w:numId w:val="30"/>
        </w:numPr>
        <w:ind w:left="0" w:firstLine="567"/>
        <w:jc w:val="both"/>
        <w:rPr>
          <w:rFonts w:eastAsiaTheme="minorHAnsi"/>
          <w:lang w:eastAsia="en-US"/>
        </w:rPr>
      </w:pPr>
      <w:r w:rsidRPr="003F0A68">
        <w:rPr>
          <w:bCs/>
        </w:rPr>
        <w:t xml:space="preserve">Имущество двух </w:t>
      </w:r>
      <w:r w:rsidRPr="001806BE">
        <w:t>автоматизированных рабочих мест оперативного дежурного</w:t>
      </w:r>
      <w:r w:rsidRPr="003F0A68">
        <w:rPr>
          <w:bCs/>
        </w:rPr>
        <w:t xml:space="preserve"> с установленным на них программным обеспечением совокупной стоимостью 1 017,2 тыс. руб. </w:t>
      </w:r>
      <w:r w:rsidRPr="003F0A68">
        <w:rPr>
          <w:rFonts w:eastAsiaTheme="minorHAnsi"/>
          <w:lang w:eastAsia="en-US"/>
        </w:rPr>
        <w:t>без согласования передано в безвозмездное пользование муниципальному и федеральному учреждениям</w:t>
      </w:r>
      <w:r w:rsidR="00593054">
        <w:rPr>
          <w:rFonts w:eastAsiaTheme="minorHAnsi"/>
          <w:lang w:eastAsia="en-US"/>
        </w:rPr>
        <w:t>, чем нарушен п. 4 ст. 298 ГК РФ</w:t>
      </w:r>
      <w:r w:rsidRPr="003F0A68">
        <w:rPr>
          <w:rFonts w:eastAsiaTheme="minorHAnsi"/>
          <w:lang w:eastAsia="en-US"/>
        </w:rPr>
        <w:t>.</w:t>
      </w:r>
    </w:p>
    <w:p w:rsidR="003F0A68" w:rsidRPr="003F0A68" w:rsidRDefault="003F0A68" w:rsidP="00B70CAC">
      <w:pPr>
        <w:pStyle w:val="aa"/>
        <w:numPr>
          <w:ilvl w:val="1"/>
          <w:numId w:val="30"/>
        </w:numPr>
        <w:autoSpaceDE w:val="0"/>
        <w:autoSpaceDN w:val="0"/>
        <w:adjustRightInd w:val="0"/>
        <w:ind w:left="0" w:firstLine="567"/>
        <w:jc w:val="both"/>
        <w:rPr>
          <w:bCs/>
        </w:rPr>
      </w:pPr>
      <w:r w:rsidRPr="003F0A68">
        <w:rPr>
          <w:bCs/>
        </w:rPr>
        <w:t xml:space="preserve">Измерительный комплекс уровня воды стоимостью 1 119,7 тыс. руб., приобретённый в составе </w:t>
      </w:r>
      <w:r w:rsidR="00423FC8">
        <w:rPr>
          <w:bCs/>
        </w:rPr>
        <w:t>пилот</w:t>
      </w:r>
      <w:r w:rsidRPr="003F0A68">
        <w:rPr>
          <w:bCs/>
        </w:rPr>
        <w:t>ного участка, для обеспечения безопасности населения не используется, приобретён для апробации технических решений по сопряжению оборудования и установлен без учёта оценки рисков подтоплений в акватории р. Волга, дублируя иные мониторинговые системы, что негативно отражается на эффективности использования бюджетных средств.</w:t>
      </w:r>
    </w:p>
    <w:p w:rsidR="00567BEF" w:rsidRPr="003F0A68" w:rsidRDefault="003F7909" w:rsidP="00B70CAC">
      <w:pPr>
        <w:pStyle w:val="aa"/>
        <w:numPr>
          <w:ilvl w:val="1"/>
          <w:numId w:val="30"/>
        </w:numPr>
        <w:autoSpaceDE w:val="0"/>
        <w:autoSpaceDN w:val="0"/>
        <w:adjustRightInd w:val="0"/>
        <w:ind w:left="0" w:firstLine="567"/>
        <w:jc w:val="both"/>
        <w:rPr>
          <w:bCs/>
        </w:rPr>
      </w:pPr>
      <w:r w:rsidRPr="003F0A68">
        <w:rPr>
          <w:rFonts w:eastAsiaTheme="minorHAnsi"/>
          <w:lang w:eastAsia="en-US"/>
        </w:rPr>
        <w:t xml:space="preserve">При бюджетном учете объектов, приобретённых в результате </w:t>
      </w:r>
      <w:r w:rsidR="00567BEF" w:rsidRPr="003F0A68">
        <w:rPr>
          <w:rFonts w:eastAsiaTheme="minorHAnsi"/>
          <w:lang w:eastAsia="en-US"/>
        </w:rPr>
        <w:t xml:space="preserve">создания </w:t>
      </w:r>
      <w:r w:rsidR="00423FC8">
        <w:rPr>
          <w:rFonts w:eastAsiaTheme="minorHAnsi"/>
          <w:lang w:eastAsia="en-US"/>
        </w:rPr>
        <w:t>пилот</w:t>
      </w:r>
      <w:r w:rsidR="00567BEF" w:rsidRPr="003F0A68">
        <w:rPr>
          <w:rFonts w:eastAsiaTheme="minorHAnsi"/>
          <w:lang w:eastAsia="en-US"/>
        </w:rPr>
        <w:t>ного участка</w:t>
      </w:r>
      <w:r w:rsidRPr="003F0A68">
        <w:rPr>
          <w:rFonts w:eastAsiaTheme="minorHAnsi"/>
          <w:lang w:eastAsia="en-US"/>
        </w:rPr>
        <w:t xml:space="preserve">, допущено пять нарушений </w:t>
      </w:r>
      <w:r w:rsidRPr="003F0A68">
        <w:rPr>
          <w:bCs/>
        </w:rPr>
        <w:t>законодательства, регулирующего вопросы бухгалтерского учёта</w:t>
      </w:r>
      <w:r w:rsidR="00F40F3F">
        <w:rPr>
          <w:bCs/>
        </w:rPr>
        <w:t>, которые устранены в ходе проверки.</w:t>
      </w:r>
    </w:p>
    <w:p w:rsidR="003F7909" w:rsidRPr="005D73E0" w:rsidRDefault="003F0A68" w:rsidP="00B70CAC">
      <w:pPr>
        <w:pStyle w:val="aa"/>
        <w:numPr>
          <w:ilvl w:val="0"/>
          <w:numId w:val="30"/>
        </w:numPr>
        <w:ind w:left="0" w:firstLine="567"/>
        <w:jc w:val="both"/>
      </w:pPr>
      <w:r>
        <w:t>Автоматизированная система «</w:t>
      </w:r>
      <w:r w:rsidRPr="0085643C">
        <w:t>Региональн</w:t>
      </w:r>
      <w:r>
        <w:t>ый центр</w:t>
      </w:r>
      <w:r w:rsidRPr="0085643C">
        <w:t xml:space="preserve"> управления транспортом</w:t>
      </w:r>
      <w:r>
        <w:t>»</w:t>
      </w:r>
      <w:r w:rsidRPr="0085643C">
        <w:t xml:space="preserve"> </w:t>
      </w:r>
      <w:r>
        <w:t>стоимостью</w:t>
      </w:r>
      <w:r w:rsidRPr="0085643C">
        <w:t xml:space="preserve"> 47 959,0 тыс. рублей.</w:t>
      </w:r>
    </w:p>
    <w:p w:rsidR="006B79B7" w:rsidRDefault="006B79B7" w:rsidP="00B70CAC">
      <w:pPr>
        <w:autoSpaceDE w:val="0"/>
        <w:autoSpaceDN w:val="0"/>
        <w:adjustRightInd w:val="0"/>
        <w:ind w:firstLine="567"/>
        <w:jc w:val="both"/>
        <w:rPr>
          <w:rFonts w:eastAsia="TimesNewRomanPSMT"/>
          <w:lang w:eastAsia="en-US"/>
        </w:rPr>
      </w:pPr>
      <w:r>
        <w:rPr>
          <w:rFonts w:eastAsia="TimesNewRomanPSMT"/>
          <w:lang w:eastAsia="en-US"/>
        </w:rPr>
        <w:t xml:space="preserve">В период подготовки к ЧМ-2018 на базе государственного учреждения Волгоградской области, подведомственного </w:t>
      </w:r>
      <w:proofErr w:type="spellStart"/>
      <w:r w:rsidR="008B593E">
        <w:rPr>
          <w:rFonts w:eastAsia="TimesNewRomanPSMT"/>
          <w:lang w:eastAsia="en-US"/>
        </w:rPr>
        <w:t>Облкоминформтехнологии</w:t>
      </w:r>
      <w:proofErr w:type="spellEnd"/>
      <w:r>
        <w:rPr>
          <w:rFonts w:eastAsia="TimesNewRomanPSMT"/>
          <w:lang w:eastAsia="en-US"/>
        </w:rPr>
        <w:t xml:space="preserve"> (органа исполнительной власти, не уполномоченного в сферах транспорта и дорожной деятельности)</w:t>
      </w:r>
      <w:r w:rsidR="00481BAF">
        <w:rPr>
          <w:rFonts w:eastAsia="TimesNewRomanPSMT"/>
          <w:lang w:eastAsia="en-US"/>
        </w:rPr>
        <w:t>,</w:t>
      </w:r>
      <w:r>
        <w:rPr>
          <w:rFonts w:eastAsia="TimesNewRomanPSMT"/>
          <w:lang w:eastAsia="en-US"/>
        </w:rPr>
        <w:t xml:space="preserve"> создана и оснащена структура, способная и частично выполняющая функции по </w:t>
      </w:r>
      <w:r w:rsidR="00481BAF">
        <w:rPr>
          <w:rFonts w:eastAsia="TimesNewRomanPSMT"/>
          <w:lang w:eastAsia="en-US"/>
        </w:rPr>
        <w:t>исполнению</w:t>
      </w:r>
      <w:r>
        <w:rPr>
          <w:rFonts w:eastAsia="TimesNewRomanPSMT"/>
          <w:lang w:eastAsia="en-US"/>
        </w:rPr>
        <w:t xml:space="preserve"> полномочий </w:t>
      </w:r>
      <w:r w:rsidR="00481BAF">
        <w:rPr>
          <w:rFonts w:eastAsia="TimesNewRomanPSMT"/>
          <w:lang w:eastAsia="en-US"/>
        </w:rPr>
        <w:t>в сфере</w:t>
      </w:r>
      <w:r>
        <w:rPr>
          <w:rFonts w:eastAsia="TimesNewRomanPSMT"/>
          <w:lang w:eastAsia="en-US"/>
        </w:rPr>
        <w:t xml:space="preserve"> вопросов местного значения г. Волгограда</w:t>
      </w:r>
      <w:r w:rsidRPr="006B79B7">
        <w:t xml:space="preserve"> </w:t>
      </w:r>
      <w:r w:rsidR="00481BAF">
        <w:t xml:space="preserve">по </w:t>
      </w:r>
      <w:r w:rsidRPr="00876A4E">
        <w:t>организации транспортного обслуживания населения, обеспечения безопасности и организации дорожного движения</w:t>
      </w:r>
      <w:r>
        <w:t xml:space="preserve"> на дорогах г. Волгограда</w:t>
      </w:r>
      <w:r>
        <w:rPr>
          <w:rFonts w:eastAsia="TimesNewRomanPSMT"/>
          <w:lang w:eastAsia="en-US"/>
        </w:rPr>
        <w:t xml:space="preserve">. План по реорганизации созданной структуры в целях эффективного </w:t>
      </w:r>
      <w:r w:rsidRPr="00F81C43">
        <w:rPr>
          <w:rFonts w:eastAsia="TimesNewRomanPSMT"/>
          <w:lang w:eastAsia="en-US"/>
        </w:rPr>
        <w:t>использования транспортного наследия ЧМ-2018 и улучшения работы действующей системы управления пассажирскими перевозками в г. Волгограде отсутствует.</w:t>
      </w:r>
    </w:p>
    <w:p w:rsidR="00725583" w:rsidRDefault="00725583" w:rsidP="00725583">
      <w:pPr>
        <w:autoSpaceDE w:val="0"/>
        <w:autoSpaceDN w:val="0"/>
        <w:adjustRightInd w:val="0"/>
        <w:ind w:firstLine="567"/>
        <w:jc w:val="both"/>
        <w:rPr>
          <w:rFonts w:eastAsia="TimesNewRomanPSMT"/>
          <w:lang w:eastAsia="en-US"/>
        </w:rPr>
      </w:pPr>
      <w:r>
        <w:rPr>
          <w:rFonts w:eastAsia="TimesNewRomanPSMT"/>
          <w:lang w:eastAsia="en-US"/>
        </w:rPr>
        <w:t xml:space="preserve">Начатые в ходе проверки мероприятия по заключению соглашения о взаимодействии между Администрацией Волгограда и </w:t>
      </w:r>
      <w:proofErr w:type="spellStart"/>
      <w:r w:rsidR="008B593E">
        <w:rPr>
          <w:rFonts w:eastAsia="TimesNewRomanPSMT"/>
          <w:lang w:eastAsia="en-US"/>
        </w:rPr>
        <w:t>Облкоминформтехнологии</w:t>
      </w:r>
      <w:proofErr w:type="spellEnd"/>
      <w:r>
        <w:rPr>
          <w:rFonts w:eastAsia="TimesNewRomanPSMT"/>
          <w:lang w:eastAsia="en-US"/>
        </w:rPr>
        <w:t xml:space="preserve"> в целях правового урегулирования деятельности ГКУ «Безопасный регион» в сфере управления городскими перевозками требуют тщательной оценки на предмет соответствия законодательству в сферах </w:t>
      </w:r>
      <w:r w:rsidRPr="00C27DA8">
        <w:t>транспортного обслуживания населения, обеспечения безопасности и организации дорожного движения</w:t>
      </w:r>
      <w:r>
        <w:t>, а также бюджетному законодательству.</w:t>
      </w:r>
    </w:p>
    <w:p w:rsidR="006B79B7" w:rsidRPr="00F81C43" w:rsidRDefault="00481BAF" w:rsidP="00E43229">
      <w:pPr>
        <w:pStyle w:val="aa"/>
        <w:numPr>
          <w:ilvl w:val="0"/>
          <w:numId w:val="30"/>
        </w:numPr>
        <w:autoSpaceDE w:val="0"/>
        <w:autoSpaceDN w:val="0"/>
        <w:adjustRightInd w:val="0"/>
        <w:ind w:left="0" w:firstLine="567"/>
        <w:jc w:val="both"/>
      </w:pPr>
      <w:r w:rsidRPr="00F81C43">
        <w:t>Система адаптивного управления светофорными объектами г. Волгограда стоимостью 85 809,4 тыс. руб</w:t>
      </w:r>
      <w:r w:rsidR="00430F55">
        <w:t>лей</w:t>
      </w:r>
      <w:r w:rsidRPr="00F81C43">
        <w:t>.</w:t>
      </w:r>
    </w:p>
    <w:p w:rsidR="003F7909" w:rsidRDefault="003F7909" w:rsidP="00E43229">
      <w:pPr>
        <w:pStyle w:val="aa"/>
        <w:numPr>
          <w:ilvl w:val="1"/>
          <w:numId w:val="30"/>
        </w:numPr>
        <w:autoSpaceDE w:val="0"/>
        <w:autoSpaceDN w:val="0"/>
        <w:adjustRightInd w:val="0"/>
        <w:ind w:left="0" w:firstLine="567"/>
        <w:jc w:val="both"/>
      </w:pPr>
      <w:r w:rsidRPr="00F81C43">
        <w:t xml:space="preserve">Фактически управление светофорными объектами, оснащенными </w:t>
      </w:r>
      <w:r w:rsidR="00481BAF" w:rsidRPr="00F81C43">
        <w:t>системой</w:t>
      </w:r>
      <w:r w:rsidRPr="00F81C43">
        <w:t xml:space="preserve">, осуществляется </w:t>
      </w:r>
      <w:r w:rsidR="00481BAF" w:rsidRPr="00F81C43">
        <w:t>государственным учреждением Волгоградской области</w:t>
      </w:r>
      <w:r w:rsidRPr="00F81C43">
        <w:t>, что противоречит</w:t>
      </w:r>
      <w:r w:rsidR="00481BAF" w:rsidRPr="00F81C43">
        <w:t xml:space="preserve"> </w:t>
      </w:r>
      <w:r w:rsidR="00481BAF" w:rsidRPr="00F81C43">
        <w:lastRenderedPageBreak/>
        <w:t xml:space="preserve">распределению полномочий, установленному </w:t>
      </w:r>
      <w:r w:rsidRPr="00F81C43">
        <w:t>действующ</w:t>
      </w:r>
      <w:r w:rsidR="00481BAF" w:rsidRPr="00F81C43">
        <w:t>им</w:t>
      </w:r>
      <w:r w:rsidRPr="00F81C43">
        <w:t xml:space="preserve"> </w:t>
      </w:r>
      <w:r w:rsidR="00481BAF" w:rsidRPr="00F81C43">
        <w:t xml:space="preserve">и вводимым с 30.12.2018 </w:t>
      </w:r>
      <w:r w:rsidRPr="00F81C43">
        <w:t>законодательств</w:t>
      </w:r>
      <w:r w:rsidR="00481BAF" w:rsidRPr="00F81C43">
        <w:t>ом</w:t>
      </w:r>
      <w:r w:rsidRPr="00F81C43">
        <w:t xml:space="preserve"> </w:t>
      </w:r>
      <w:r w:rsidR="00481BAF" w:rsidRPr="00F81C43">
        <w:t xml:space="preserve">в сфере организации дорожного движения, </w:t>
      </w:r>
      <w:r w:rsidRPr="00F81C43">
        <w:t>и создаёт риски наступления негативных правовых и материальных последствий для участников дорожного движения.</w:t>
      </w:r>
    </w:p>
    <w:p w:rsidR="00954B8F" w:rsidRPr="00C401CA" w:rsidRDefault="00954B8F" w:rsidP="00E43229">
      <w:pPr>
        <w:pStyle w:val="aa"/>
        <w:numPr>
          <w:ilvl w:val="1"/>
          <w:numId w:val="30"/>
        </w:numPr>
        <w:ind w:left="0" w:firstLine="567"/>
        <w:jc w:val="both"/>
      </w:pPr>
      <w:r>
        <w:t xml:space="preserve">Система </w:t>
      </w:r>
      <w:r w:rsidRPr="00C401CA">
        <w:t xml:space="preserve">используется </w:t>
      </w:r>
      <w:r w:rsidR="00223A33">
        <w:t>неупорядоченно</w:t>
      </w:r>
      <w:r w:rsidRPr="00C401CA">
        <w:t xml:space="preserve"> </w:t>
      </w:r>
      <w:r w:rsidR="00E43229">
        <w:t xml:space="preserve">и </w:t>
      </w:r>
      <w:r w:rsidRPr="00C401CA">
        <w:t>служ</w:t>
      </w:r>
      <w:r w:rsidR="00430F55">
        <w:t>и</w:t>
      </w:r>
      <w:r w:rsidRPr="00C401CA">
        <w:t>т достижению заданных результатов в минимальной степени</w:t>
      </w:r>
      <w:r w:rsidR="00E43229">
        <w:t>.</w:t>
      </w:r>
      <w:r w:rsidRPr="00C401CA">
        <w:t xml:space="preserve"> </w:t>
      </w:r>
      <w:r w:rsidR="00E43229">
        <w:t>П</w:t>
      </w:r>
      <w:r w:rsidRPr="00C401CA">
        <w:t>ринцип эффективности использования бюджетных средств, установленный ст. 34 БК РФ, в полной мере не реализуется.</w:t>
      </w:r>
    </w:p>
    <w:p w:rsidR="00E43229" w:rsidRDefault="00954B8F" w:rsidP="00E43229">
      <w:pPr>
        <w:autoSpaceDE w:val="0"/>
        <w:autoSpaceDN w:val="0"/>
        <w:adjustRightInd w:val="0"/>
        <w:ind w:firstLine="567"/>
        <w:jc w:val="both"/>
      </w:pPr>
      <w:proofErr w:type="spellStart"/>
      <w:r w:rsidRPr="00C401CA">
        <w:t>Облкоминформтехнологии</w:t>
      </w:r>
      <w:proofErr w:type="spellEnd"/>
      <w:r w:rsidRPr="00C401CA">
        <w:t xml:space="preserve"> не исполнены полномочия главного распорядителя бюджетных средств, установленные ст. 158 БК РФ, – не обеспечена надлежащая результативность использования бюджетных средств</w:t>
      </w:r>
      <w:r w:rsidR="00E43229">
        <w:t xml:space="preserve"> -</w:t>
      </w:r>
      <w:r w:rsidRPr="00C401CA">
        <w:t xml:space="preserve"> не инициировано внесение изменений в </w:t>
      </w:r>
      <w:r w:rsidR="00E43229">
        <w:t>п</w:t>
      </w:r>
      <w:r w:rsidRPr="00C401CA">
        <w:t>орядок предоставления субсидии</w:t>
      </w:r>
      <w:r w:rsidR="00E43229">
        <w:t xml:space="preserve"> </w:t>
      </w:r>
      <w:r w:rsidRPr="00C401CA">
        <w:t xml:space="preserve">в части введения показателя результативности предоставления субсидии, согласующегося с целевым показателем </w:t>
      </w:r>
      <w:r w:rsidR="00E43229">
        <w:t>государственно</w:t>
      </w:r>
      <w:r w:rsidR="00430F55">
        <w:t>й</w:t>
      </w:r>
      <w:r w:rsidR="00E43229">
        <w:t xml:space="preserve"> программы Волгоградской области.</w:t>
      </w:r>
    </w:p>
    <w:p w:rsidR="007E7BE7" w:rsidRPr="00F81C43" w:rsidRDefault="007E7BE7" w:rsidP="00E43229">
      <w:pPr>
        <w:pStyle w:val="aa"/>
        <w:numPr>
          <w:ilvl w:val="1"/>
          <w:numId w:val="30"/>
        </w:numPr>
        <w:autoSpaceDE w:val="0"/>
        <w:autoSpaceDN w:val="0"/>
        <w:adjustRightInd w:val="0"/>
        <w:ind w:left="0" w:firstLine="567"/>
        <w:jc w:val="both"/>
      </w:pPr>
      <w:r w:rsidRPr="00F81C43">
        <w:t>Уполномоченное отраслевое структурное подразделение администрации г.</w:t>
      </w:r>
      <w:r w:rsidR="00DC5549">
        <w:t> </w:t>
      </w:r>
      <w:r w:rsidRPr="00F81C43">
        <w:t xml:space="preserve">Волгограда </w:t>
      </w:r>
      <w:r w:rsidR="003F7909" w:rsidRPr="00F81C43">
        <w:t>не обеспечил</w:t>
      </w:r>
      <w:r w:rsidRPr="00F81C43">
        <w:t>о</w:t>
      </w:r>
      <w:r w:rsidR="003F7909" w:rsidRPr="00F81C43">
        <w:t xml:space="preserve"> внесение </w:t>
      </w:r>
      <w:r w:rsidR="00F81C43" w:rsidRPr="00F81C43">
        <w:t xml:space="preserve">данных об оснащении светофорных объектов системой </w:t>
      </w:r>
      <w:r w:rsidR="003F7909" w:rsidRPr="00F81C43">
        <w:t xml:space="preserve">в Проекты </w:t>
      </w:r>
      <w:r w:rsidRPr="00F81C43">
        <w:t>организации дорожного движения</w:t>
      </w:r>
      <w:r w:rsidR="003F7909" w:rsidRPr="00F81C43">
        <w:t xml:space="preserve">, что не отвечает </w:t>
      </w:r>
      <w:r w:rsidRPr="00F81C43">
        <w:t>требованиям законодательства о безопасности и организации дорожного движения.</w:t>
      </w:r>
    </w:p>
    <w:p w:rsidR="003F7909" w:rsidRPr="00F81C43" w:rsidRDefault="007E7BE7" w:rsidP="00B70CAC">
      <w:pPr>
        <w:pStyle w:val="aa"/>
        <w:numPr>
          <w:ilvl w:val="1"/>
          <w:numId w:val="30"/>
        </w:numPr>
        <w:autoSpaceDE w:val="0"/>
        <w:autoSpaceDN w:val="0"/>
        <w:adjustRightInd w:val="0"/>
        <w:ind w:left="0" w:firstLine="567"/>
        <w:jc w:val="both"/>
      </w:pPr>
      <w:r w:rsidRPr="00F81C43">
        <w:t>Муниципальный заказчик</w:t>
      </w:r>
      <w:r w:rsidR="003F7909" w:rsidRPr="00F81C43">
        <w:t xml:space="preserve"> в нарушение</w:t>
      </w:r>
      <w:r w:rsidR="003F7909" w:rsidRPr="00F81C43">
        <w:rPr>
          <w:rFonts w:eastAsiaTheme="minorHAnsi"/>
          <w:lang w:eastAsia="en-US"/>
        </w:rPr>
        <w:t xml:space="preserve"> </w:t>
      </w:r>
      <w:r w:rsidRPr="00F81C43">
        <w:rPr>
          <w:rFonts w:eastAsiaTheme="minorHAnsi"/>
          <w:lang w:eastAsia="en-US"/>
        </w:rPr>
        <w:t xml:space="preserve">требований к бюджетному учёту </w:t>
      </w:r>
      <w:r w:rsidR="003F7909" w:rsidRPr="00F81C43">
        <w:rPr>
          <w:rFonts w:eastAsiaTheme="minorHAnsi"/>
          <w:lang w:eastAsia="en-US"/>
        </w:rPr>
        <w:t xml:space="preserve">своевременно не осуществил </w:t>
      </w:r>
      <w:r w:rsidR="003F7909" w:rsidRPr="00F81C43">
        <w:t>учет произведённых затрат в качестве капитальных вложений. Передача вложений организации, наделённой функциями по содержанию светофорных объектов, не произведена</w:t>
      </w:r>
      <w:r w:rsidRPr="00F81C43">
        <w:t>, р</w:t>
      </w:r>
      <w:r w:rsidR="003F7909" w:rsidRPr="00F81C43">
        <w:t>аботы по содержанию и обслуживанию системы не организованы и не проводились</w:t>
      </w:r>
      <w:r w:rsidRPr="00F81C43">
        <w:t>, м</w:t>
      </w:r>
      <w:r w:rsidR="003F7909" w:rsidRPr="00F81C43">
        <w:t>атериально-ответственные лица не определены</w:t>
      </w:r>
      <w:r w:rsidRPr="00F81C43">
        <w:t xml:space="preserve">, что </w:t>
      </w:r>
      <w:r w:rsidR="003F7909" w:rsidRPr="00F81C43">
        <w:t>создаёт существенные риски утраты (повреждения, выхода из строя) дорогостоящего оборудования.</w:t>
      </w:r>
    </w:p>
    <w:p w:rsidR="003F7909" w:rsidRPr="0020182C" w:rsidRDefault="00F81C43" w:rsidP="00B70CAC">
      <w:pPr>
        <w:pStyle w:val="aa"/>
        <w:numPr>
          <w:ilvl w:val="1"/>
          <w:numId w:val="30"/>
        </w:numPr>
        <w:autoSpaceDE w:val="0"/>
        <w:autoSpaceDN w:val="0"/>
        <w:adjustRightInd w:val="0"/>
        <w:ind w:left="0" w:firstLine="567"/>
        <w:jc w:val="both"/>
        <w:outlineLvl w:val="0"/>
        <w:rPr>
          <w:rFonts w:eastAsiaTheme="minorHAnsi"/>
          <w:lang w:eastAsia="en-US"/>
        </w:rPr>
      </w:pPr>
      <w:r w:rsidRPr="00F81C43">
        <w:rPr>
          <w:rFonts w:eastAsiaTheme="minorHAnsi"/>
          <w:bCs/>
          <w:lang w:eastAsia="en-US"/>
        </w:rPr>
        <w:t xml:space="preserve"> </w:t>
      </w:r>
      <w:r w:rsidR="003F7909" w:rsidRPr="00F81C43">
        <w:rPr>
          <w:rFonts w:eastAsiaTheme="minorHAnsi"/>
          <w:bCs/>
          <w:lang w:eastAsia="en-US"/>
        </w:rPr>
        <w:t xml:space="preserve">Выявленное нарушение свидетельствует о ненадлежащем исполнении </w:t>
      </w:r>
      <w:r w:rsidRPr="0020182C">
        <w:rPr>
          <w:rFonts w:eastAsiaTheme="minorHAnsi"/>
          <w:bCs/>
          <w:lang w:eastAsia="en-US"/>
        </w:rPr>
        <w:t xml:space="preserve">главным распорядителем средств местного бюджета </w:t>
      </w:r>
      <w:r w:rsidR="003F7909" w:rsidRPr="0020182C">
        <w:rPr>
          <w:rFonts w:eastAsiaTheme="minorHAnsi"/>
          <w:bCs/>
          <w:lang w:eastAsia="en-US"/>
        </w:rPr>
        <w:t>бюджетных полномочий, установленных ст. 160.2-1</w:t>
      </w:r>
      <w:r w:rsidRPr="0020182C">
        <w:rPr>
          <w:rFonts w:eastAsiaTheme="minorHAnsi"/>
          <w:bCs/>
          <w:lang w:eastAsia="en-US"/>
        </w:rPr>
        <w:t xml:space="preserve"> БК РФ</w:t>
      </w:r>
      <w:r w:rsidR="003F7909" w:rsidRPr="0020182C">
        <w:rPr>
          <w:rFonts w:eastAsiaTheme="minorHAnsi"/>
          <w:lang w:eastAsia="en-US"/>
        </w:rPr>
        <w:t>.</w:t>
      </w:r>
    </w:p>
    <w:p w:rsidR="00F81C43" w:rsidRPr="0020182C" w:rsidRDefault="003F7909" w:rsidP="00B70CAC">
      <w:pPr>
        <w:pStyle w:val="aa"/>
        <w:numPr>
          <w:ilvl w:val="0"/>
          <w:numId w:val="30"/>
        </w:numPr>
        <w:ind w:left="0" w:firstLine="567"/>
        <w:jc w:val="both"/>
      </w:pPr>
      <w:r w:rsidRPr="0020182C">
        <w:t>Развитие и обеспечение функционирования</w:t>
      </w:r>
      <w:r w:rsidR="00F81C43" w:rsidRPr="0020182C">
        <w:t xml:space="preserve"> системы видеонаблюдения с затратами </w:t>
      </w:r>
      <w:r w:rsidRPr="0020182C">
        <w:rPr>
          <w:color w:val="000000"/>
        </w:rPr>
        <w:t>155 974,0 тыс. руб</w:t>
      </w:r>
      <w:r w:rsidR="00F81C43" w:rsidRPr="0020182C">
        <w:rPr>
          <w:color w:val="000000"/>
        </w:rPr>
        <w:t>лей</w:t>
      </w:r>
      <w:r w:rsidRPr="0020182C">
        <w:rPr>
          <w:color w:val="000000"/>
        </w:rPr>
        <w:t>.</w:t>
      </w:r>
    </w:p>
    <w:p w:rsidR="003F7909" w:rsidRPr="00950133" w:rsidRDefault="00F81C43" w:rsidP="00B70CAC">
      <w:pPr>
        <w:pStyle w:val="aa"/>
        <w:numPr>
          <w:ilvl w:val="1"/>
          <w:numId w:val="30"/>
        </w:numPr>
        <w:ind w:left="0" w:firstLine="567"/>
        <w:jc w:val="both"/>
      </w:pPr>
      <w:r w:rsidRPr="0020182C">
        <w:t>С</w:t>
      </w:r>
      <w:r w:rsidR="003F7909" w:rsidRPr="0020182C">
        <w:t>редств</w:t>
      </w:r>
      <w:r w:rsidR="00430F55">
        <w:t>а</w:t>
      </w:r>
      <w:r w:rsidR="003F7909" w:rsidRPr="0020182C">
        <w:t xml:space="preserve"> областного бюджета</w:t>
      </w:r>
      <w:r w:rsidRPr="0020182C">
        <w:t xml:space="preserve"> в сумме 7</w:t>
      </w:r>
      <w:r w:rsidR="0020182C">
        <w:t> </w:t>
      </w:r>
      <w:r w:rsidRPr="0020182C">
        <w:t>813,0 тыс. руб.</w:t>
      </w:r>
      <w:r w:rsidR="003F7909" w:rsidRPr="0020182C">
        <w:t xml:space="preserve">, </w:t>
      </w:r>
      <w:r w:rsidR="0020182C" w:rsidRPr="0020182C">
        <w:t>утверждённые</w:t>
      </w:r>
      <w:r w:rsidR="003F7909" w:rsidRPr="0020182C">
        <w:t xml:space="preserve"> на </w:t>
      </w:r>
      <w:r w:rsidRPr="0020182C">
        <w:t>развитие и обеспечение функционирования системы видеонаблюдения</w:t>
      </w:r>
      <w:r w:rsidR="003F7909" w:rsidRPr="0020182C">
        <w:t>, направлен</w:t>
      </w:r>
      <w:r w:rsidR="0020182C">
        <w:t>ы</w:t>
      </w:r>
      <w:r w:rsidR="003F7909" w:rsidRPr="0020182C">
        <w:t xml:space="preserve"> на оплату расходов, не предусмотренных соответствующими государственными программами, что содержит признаки нецелевого использования средств областного бюджета, </w:t>
      </w:r>
      <w:r w:rsidR="003F7909" w:rsidRPr="00950133">
        <w:t xml:space="preserve">определенные </w:t>
      </w:r>
      <w:r w:rsidR="00700FD9" w:rsidRPr="00950133">
        <w:t>п</w:t>
      </w:r>
      <w:r w:rsidR="003F7909" w:rsidRPr="00950133">
        <w:t>. 1 статьи 306.4 БК РФ</w:t>
      </w:r>
      <w:r w:rsidR="0020182C" w:rsidRPr="00950133">
        <w:t>.</w:t>
      </w:r>
    </w:p>
    <w:p w:rsidR="0020182C" w:rsidRPr="00950133" w:rsidRDefault="003F7909" w:rsidP="00B70CAC">
      <w:pPr>
        <w:autoSpaceDE w:val="0"/>
        <w:autoSpaceDN w:val="0"/>
        <w:adjustRightInd w:val="0"/>
        <w:ind w:firstLine="567"/>
        <w:jc w:val="both"/>
      </w:pPr>
      <w:r w:rsidRPr="00950133">
        <w:t xml:space="preserve">В ходе проверки </w:t>
      </w:r>
      <w:r w:rsidR="008A44F2">
        <w:t>в</w:t>
      </w:r>
      <w:r w:rsidRPr="00950133">
        <w:t xml:space="preserve"> </w:t>
      </w:r>
      <w:r w:rsidR="00EB7125" w:rsidRPr="00950133">
        <w:t>государственн</w:t>
      </w:r>
      <w:r w:rsidR="008A44F2">
        <w:t>ую</w:t>
      </w:r>
      <w:r w:rsidR="00EB7125" w:rsidRPr="00950133">
        <w:t xml:space="preserve"> программ</w:t>
      </w:r>
      <w:r w:rsidR="008A44F2">
        <w:t>у</w:t>
      </w:r>
      <w:r w:rsidR="00EB7125" w:rsidRPr="00950133">
        <w:t xml:space="preserve"> Волгоградской области «Обеспечение безопасности жизнедеятельности на территории Волгоградской области», утвержденн</w:t>
      </w:r>
      <w:r w:rsidR="008A44F2">
        <w:t>ую</w:t>
      </w:r>
      <w:r w:rsidR="00EB7125" w:rsidRPr="00950133">
        <w:t xml:space="preserve"> постановлением Администрации Волгоградской области от 25.09.2017 № 507-п</w:t>
      </w:r>
      <w:r w:rsidRPr="00950133">
        <w:t xml:space="preserve">, </w:t>
      </w:r>
      <w:r w:rsidR="008A44F2">
        <w:t>внесены изменения и в программу включена</w:t>
      </w:r>
      <w:r w:rsidRPr="00950133">
        <w:t xml:space="preserve"> </w:t>
      </w:r>
      <w:r w:rsidR="0020182C" w:rsidRPr="00950133">
        <w:t xml:space="preserve">часть </w:t>
      </w:r>
      <w:r w:rsidRPr="00950133">
        <w:t>указанны</w:t>
      </w:r>
      <w:r w:rsidR="0020182C" w:rsidRPr="00950133">
        <w:t>х</w:t>
      </w:r>
      <w:r w:rsidRPr="00950133">
        <w:t xml:space="preserve"> расход</w:t>
      </w:r>
      <w:r w:rsidR="0020182C" w:rsidRPr="00950133">
        <w:t>ов</w:t>
      </w:r>
      <w:r w:rsidR="008A44F2">
        <w:t>, осуществлённых в 2018 году,</w:t>
      </w:r>
      <w:r w:rsidR="0020182C" w:rsidRPr="00950133">
        <w:t xml:space="preserve"> в сумме 6 213,3 тыс. рублей.</w:t>
      </w:r>
    </w:p>
    <w:p w:rsidR="0020182C" w:rsidRPr="00950133" w:rsidRDefault="003F7909" w:rsidP="00B70CAC">
      <w:pPr>
        <w:pStyle w:val="aa"/>
        <w:numPr>
          <w:ilvl w:val="1"/>
          <w:numId w:val="30"/>
        </w:numPr>
        <w:autoSpaceDE w:val="0"/>
        <w:autoSpaceDN w:val="0"/>
        <w:adjustRightInd w:val="0"/>
        <w:ind w:left="0" w:firstLine="567"/>
        <w:jc w:val="both"/>
        <w:rPr>
          <w:lang w:eastAsia="ar-SA"/>
        </w:rPr>
      </w:pPr>
      <w:r w:rsidRPr="00950133">
        <w:rPr>
          <w:szCs w:val="20"/>
        </w:rPr>
        <w:t>В нарушение п. 2 ст. 264.1 БК РФ</w:t>
      </w:r>
      <w:r w:rsidRPr="00950133">
        <w:rPr>
          <w:rFonts w:eastAsiaTheme="minorHAnsi"/>
          <w:lang w:eastAsia="en-US"/>
        </w:rPr>
        <w:t xml:space="preserve"> бюджетный учет неисключительных прав на пользование программным обеспечением </w:t>
      </w:r>
      <w:r w:rsidRPr="00950133">
        <w:rPr>
          <w:lang w:eastAsia="ar-SA"/>
        </w:rPr>
        <w:t xml:space="preserve">подсистемы администрирования </w:t>
      </w:r>
      <w:r w:rsidRPr="00950133">
        <w:rPr>
          <w:rFonts w:eastAsiaTheme="minorHAnsi"/>
          <w:lang w:eastAsia="en-US"/>
        </w:rPr>
        <w:t>(</w:t>
      </w:r>
      <w:r w:rsidRPr="00950133">
        <w:rPr>
          <w:lang w:eastAsia="ar-SA"/>
        </w:rPr>
        <w:t>1200 лицензий</w:t>
      </w:r>
      <w:r w:rsidR="0020182C" w:rsidRPr="00950133">
        <w:rPr>
          <w:lang w:eastAsia="ar-SA"/>
        </w:rPr>
        <w:t>)</w:t>
      </w:r>
      <w:r w:rsidR="00EB7125" w:rsidRPr="00950133">
        <w:rPr>
          <w:lang w:eastAsia="ar-SA"/>
        </w:rPr>
        <w:t xml:space="preserve"> осуществлён с нарушением плана счетов</w:t>
      </w:r>
      <w:r w:rsidR="0020182C" w:rsidRPr="00950133">
        <w:rPr>
          <w:lang w:eastAsia="ar-SA"/>
        </w:rPr>
        <w:t>.</w:t>
      </w:r>
    </w:p>
    <w:p w:rsidR="00EB7125" w:rsidRPr="00950133" w:rsidRDefault="00EB7125" w:rsidP="00B70CAC">
      <w:pPr>
        <w:pStyle w:val="aa"/>
        <w:numPr>
          <w:ilvl w:val="0"/>
          <w:numId w:val="30"/>
        </w:numPr>
        <w:autoSpaceDE w:val="0"/>
        <w:autoSpaceDN w:val="0"/>
        <w:adjustRightInd w:val="0"/>
        <w:ind w:left="0" w:firstLine="567"/>
        <w:jc w:val="both"/>
        <w:rPr>
          <w:szCs w:val="20"/>
        </w:rPr>
      </w:pPr>
      <w:r w:rsidRPr="00950133">
        <w:t xml:space="preserve">Развитие и обеспечение функционирования подсистемы контроля и выявления нарушений Правил дорожного движения с затратами </w:t>
      </w:r>
      <w:r w:rsidR="003F7909" w:rsidRPr="00950133">
        <w:rPr>
          <w:color w:val="000000"/>
        </w:rPr>
        <w:t>551 063,3 тыс. руб</w:t>
      </w:r>
      <w:r w:rsidRPr="00950133">
        <w:rPr>
          <w:color w:val="000000"/>
        </w:rPr>
        <w:t>лей</w:t>
      </w:r>
      <w:r w:rsidR="003F7909" w:rsidRPr="00950133">
        <w:rPr>
          <w:color w:val="000000"/>
        </w:rPr>
        <w:t>.</w:t>
      </w:r>
    </w:p>
    <w:p w:rsidR="003F7909" w:rsidRPr="00950133" w:rsidRDefault="00EB7125" w:rsidP="00B70CAC">
      <w:pPr>
        <w:pStyle w:val="aa"/>
        <w:numPr>
          <w:ilvl w:val="1"/>
          <w:numId w:val="30"/>
        </w:numPr>
        <w:autoSpaceDE w:val="0"/>
        <w:autoSpaceDN w:val="0"/>
        <w:adjustRightInd w:val="0"/>
        <w:ind w:left="0" w:firstLine="567"/>
        <w:jc w:val="both"/>
      </w:pPr>
      <w:r w:rsidRPr="00950133">
        <w:rPr>
          <w:szCs w:val="20"/>
        </w:rPr>
        <w:t>С</w:t>
      </w:r>
      <w:r w:rsidR="003F7909" w:rsidRPr="00950133">
        <w:rPr>
          <w:szCs w:val="20"/>
        </w:rPr>
        <w:t>редств</w:t>
      </w:r>
      <w:r w:rsidRPr="00950133">
        <w:rPr>
          <w:szCs w:val="20"/>
        </w:rPr>
        <w:t>а</w:t>
      </w:r>
      <w:r w:rsidR="003F7909" w:rsidRPr="00950133">
        <w:rPr>
          <w:szCs w:val="20"/>
        </w:rPr>
        <w:t xml:space="preserve"> дорожного фонда Волгоградской области в сумме 447 095,1 тыс. руб., </w:t>
      </w:r>
      <w:r w:rsidR="003F7909" w:rsidRPr="00950133">
        <w:t>предназначенны</w:t>
      </w:r>
      <w:r w:rsidRPr="00950133">
        <w:t xml:space="preserve">е </w:t>
      </w:r>
      <w:r w:rsidR="003F7909" w:rsidRPr="00950133">
        <w:t xml:space="preserve">на финансовое обеспечение дорожной деятельности и дорожного хозяйства в отношении автомобильных дорог общего пользования регионального или межмуниципального значения Волгоградской области, </w:t>
      </w:r>
      <w:r w:rsidRPr="00950133">
        <w:t xml:space="preserve">использованы </w:t>
      </w:r>
      <w:r w:rsidR="003F7909" w:rsidRPr="00950133">
        <w:t>на финансовое обеспечение дорожной деятельности в отношении автомобильных дорог общего пользования федерального и местного значения</w:t>
      </w:r>
      <w:r w:rsidR="007C5DB0" w:rsidRPr="00950133">
        <w:rPr>
          <w:szCs w:val="20"/>
        </w:rPr>
        <w:t xml:space="preserve"> (расходы по оплате услуг, связанных с использованием комплексов </w:t>
      </w:r>
      <w:proofErr w:type="spellStart"/>
      <w:r w:rsidR="007C5DB0" w:rsidRPr="00950133">
        <w:rPr>
          <w:szCs w:val="20"/>
        </w:rPr>
        <w:t>фотовидеофиксации</w:t>
      </w:r>
      <w:proofErr w:type="spellEnd"/>
      <w:r w:rsidR="007C5DB0" w:rsidRPr="00950133">
        <w:rPr>
          <w:szCs w:val="20"/>
        </w:rPr>
        <w:t xml:space="preserve"> нарушений правил дорожного движения, размещённых на дорогах</w:t>
      </w:r>
      <w:r w:rsidRPr="00950133">
        <w:t xml:space="preserve"> </w:t>
      </w:r>
      <w:r w:rsidR="007C5DB0" w:rsidRPr="00950133">
        <w:t>федерального и местного значения)</w:t>
      </w:r>
      <w:r w:rsidR="003F7909" w:rsidRPr="00950133">
        <w:t xml:space="preserve">, </w:t>
      </w:r>
      <w:r w:rsidRPr="00950133">
        <w:t xml:space="preserve">что </w:t>
      </w:r>
      <w:r w:rsidR="008A44F2">
        <w:t>не соответств</w:t>
      </w:r>
      <w:r w:rsidR="00BE2829">
        <w:t>овало</w:t>
      </w:r>
      <w:r w:rsidR="008A44F2">
        <w:t xml:space="preserve"> </w:t>
      </w:r>
      <w:r w:rsidR="008A44F2" w:rsidRPr="00C246FC">
        <w:t>Закон</w:t>
      </w:r>
      <w:r w:rsidR="008A44F2">
        <w:t>у</w:t>
      </w:r>
      <w:r w:rsidR="008A44F2" w:rsidRPr="00C246FC">
        <w:t xml:space="preserve"> Волгоградской области от 07.11.2011 № 2246-ОД «О дорожном фонде Волгоградской области»</w:t>
      </w:r>
      <w:r w:rsidR="00BE2829">
        <w:t xml:space="preserve"> и </w:t>
      </w:r>
      <w:r w:rsidR="00BE2829" w:rsidRPr="00950133">
        <w:t>Поряд</w:t>
      </w:r>
      <w:r w:rsidR="00BE2829">
        <w:t>ку</w:t>
      </w:r>
      <w:r w:rsidR="00BE2829" w:rsidRPr="00950133">
        <w:t xml:space="preserve"> формирования и использования бюджетных ассигнований дорожного фонда Волгоградской области, утвержденн</w:t>
      </w:r>
      <w:r w:rsidR="00BE2829">
        <w:t>ому</w:t>
      </w:r>
      <w:r w:rsidR="00BE2829" w:rsidRPr="00950133">
        <w:t xml:space="preserve"> постановлением Администрации Волгоградской области от 26.12.2011 № 887-п</w:t>
      </w:r>
      <w:r w:rsidR="00BE2829">
        <w:t>.</w:t>
      </w:r>
    </w:p>
    <w:p w:rsidR="003F7909" w:rsidRPr="00950133" w:rsidRDefault="003F7909" w:rsidP="00B70CAC">
      <w:pPr>
        <w:autoSpaceDE w:val="0"/>
        <w:autoSpaceDN w:val="0"/>
        <w:adjustRightInd w:val="0"/>
        <w:ind w:firstLine="567"/>
        <w:jc w:val="both"/>
        <w:rPr>
          <w:szCs w:val="20"/>
        </w:rPr>
      </w:pPr>
      <w:r w:rsidRPr="00950133">
        <w:rPr>
          <w:szCs w:val="20"/>
        </w:rPr>
        <w:lastRenderedPageBreak/>
        <w:t xml:space="preserve">В ходе проверки </w:t>
      </w:r>
      <w:r w:rsidR="008A44F2">
        <w:rPr>
          <w:szCs w:val="20"/>
        </w:rPr>
        <w:t xml:space="preserve">внесены изменения в </w:t>
      </w:r>
      <w:r w:rsidR="00BE2829">
        <w:rPr>
          <w:szCs w:val="20"/>
        </w:rPr>
        <w:t xml:space="preserve">указанный порядок </w:t>
      </w:r>
      <w:r w:rsidR="00DF5499" w:rsidRPr="004143C9">
        <w:rPr>
          <w:color w:val="000000" w:themeColor="text1"/>
        </w:rPr>
        <w:t xml:space="preserve">и предусмотрена возможность распределения ассигнований дорожного фонда Волгоградской области на обеспечение функционирования </w:t>
      </w:r>
      <w:r w:rsidR="00DF5499">
        <w:rPr>
          <w:color w:val="000000" w:themeColor="text1"/>
        </w:rPr>
        <w:t xml:space="preserve">комплексов </w:t>
      </w:r>
      <w:proofErr w:type="spellStart"/>
      <w:r w:rsidR="00DF5499">
        <w:rPr>
          <w:color w:val="000000" w:themeColor="text1"/>
        </w:rPr>
        <w:t>фотовидеофиксации</w:t>
      </w:r>
      <w:proofErr w:type="spellEnd"/>
      <w:r w:rsidR="00DF5499">
        <w:rPr>
          <w:color w:val="000000" w:themeColor="text1"/>
        </w:rPr>
        <w:t xml:space="preserve"> нарушений правил дорожного движения</w:t>
      </w:r>
      <w:r w:rsidR="00DF5499" w:rsidRPr="004143C9">
        <w:rPr>
          <w:color w:val="000000" w:themeColor="text1"/>
        </w:rPr>
        <w:t xml:space="preserve"> на автомобильных дорогах общего пользования на территории Волгоградской области.</w:t>
      </w:r>
    </w:p>
    <w:p w:rsidR="003F7909" w:rsidRPr="00B70CAC" w:rsidRDefault="003F7909" w:rsidP="00C306B0">
      <w:pPr>
        <w:pStyle w:val="aa"/>
        <w:numPr>
          <w:ilvl w:val="1"/>
          <w:numId w:val="30"/>
        </w:numPr>
        <w:autoSpaceDE w:val="0"/>
        <w:autoSpaceDN w:val="0"/>
        <w:adjustRightInd w:val="0"/>
        <w:ind w:left="0" w:firstLine="567"/>
        <w:jc w:val="both"/>
      </w:pPr>
      <w:r w:rsidRPr="00950133">
        <w:rPr>
          <w:szCs w:val="20"/>
        </w:rPr>
        <w:t xml:space="preserve">Надлежащее правовое обоснование функционирования </w:t>
      </w:r>
      <w:r w:rsidR="007C5DB0" w:rsidRPr="00950133">
        <w:rPr>
          <w:szCs w:val="20"/>
        </w:rPr>
        <w:t xml:space="preserve">комплексов </w:t>
      </w:r>
      <w:proofErr w:type="spellStart"/>
      <w:r w:rsidR="007C5DB0" w:rsidRPr="00950133">
        <w:rPr>
          <w:szCs w:val="20"/>
        </w:rPr>
        <w:t>фотовидеофиксации</w:t>
      </w:r>
      <w:proofErr w:type="spellEnd"/>
      <w:r w:rsidR="007C5DB0" w:rsidRPr="00950133">
        <w:rPr>
          <w:szCs w:val="20"/>
        </w:rPr>
        <w:t xml:space="preserve"> нарушений правил дорожного движения</w:t>
      </w:r>
      <w:r w:rsidRPr="00950133">
        <w:rPr>
          <w:szCs w:val="20"/>
        </w:rPr>
        <w:t xml:space="preserve"> не обеспечено.</w:t>
      </w:r>
      <w:r w:rsidR="00323325" w:rsidRPr="00950133">
        <w:rPr>
          <w:szCs w:val="20"/>
        </w:rPr>
        <w:t xml:space="preserve"> </w:t>
      </w:r>
      <w:r w:rsidRPr="00950133">
        <w:rPr>
          <w:szCs w:val="20"/>
        </w:rPr>
        <w:t xml:space="preserve">В нарушение п. 4.3 </w:t>
      </w:r>
      <w:r w:rsidRPr="00950133">
        <w:rPr>
          <w:rFonts w:eastAsiaTheme="minorHAnsi"/>
          <w:lang w:eastAsia="en-US"/>
        </w:rPr>
        <w:t>«ГОСТ Р 57145-2016. Национальный стандарт Российско</w:t>
      </w:r>
      <w:r w:rsidRPr="00323325">
        <w:rPr>
          <w:rFonts w:eastAsiaTheme="minorHAnsi"/>
          <w:lang w:eastAsia="en-US"/>
        </w:rPr>
        <w:t xml:space="preserve">й Федерации. </w:t>
      </w:r>
      <w:r w:rsidR="00323325" w:rsidRPr="00323325">
        <w:rPr>
          <w:rFonts w:eastAsiaTheme="minorHAnsi"/>
          <w:lang w:eastAsia="en-US"/>
        </w:rPr>
        <w:t>…», иных правовых актов</w:t>
      </w:r>
      <w:r w:rsidRPr="00323325">
        <w:rPr>
          <w:rFonts w:eastAsiaTheme="minorHAnsi"/>
          <w:lang w:eastAsia="en-US"/>
        </w:rPr>
        <w:t xml:space="preserve"> </w:t>
      </w:r>
      <w:r w:rsidRPr="00C35780">
        <w:t xml:space="preserve">места установки стационарных </w:t>
      </w:r>
      <w:r w:rsidR="00323325">
        <w:t>комплексов</w:t>
      </w:r>
      <w:r w:rsidRPr="00C35780">
        <w:t xml:space="preserve"> не отражены в проектной </w:t>
      </w:r>
      <w:r w:rsidRPr="00B70CAC">
        <w:t>документации по организации дорожного движения.</w:t>
      </w:r>
    </w:p>
    <w:p w:rsidR="00323325" w:rsidRPr="00223A33" w:rsidRDefault="00323325" w:rsidP="00C306B0">
      <w:pPr>
        <w:pStyle w:val="aa"/>
        <w:numPr>
          <w:ilvl w:val="1"/>
          <w:numId w:val="30"/>
        </w:numPr>
        <w:autoSpaceDE w:val="0"/>
        <w:autoSpaceDN w:val="0"/>
        <w:adjustRightInd w:val="0"/>
        <w:ind w:left="0" w:firstLine="567"/>
        <w:jc w:val="both"/>
        <w:rPr>
          <w:szCs w:val="20"/>
        </w:rPr>
      </w:pPr>
      <w:r w:rsidRPr="001D7676">
        <w:rPr>
          <w:szCs w:val="20"/>
        </w:rPr>
        <w:t>Два нежилых</w:t>
      </w:r>
      <w:r w:rsidR="003F7909" w:rsidRPr="001D7676">
        <w:rPr>
          <w:szCs w:val="20"/>
        </w:rPr>
        <w:t xml:space="preserve"> помещения</w:t>
      </w:r>
      <w:r w:rsidRPr="001D7676">
        <w:rPr>
          <w:szCs w:val="20"/>
        </w:rPr>
        <w:t>,</w:t>
      </w:r>
      <w:r w:rsidR="003F7909" w:rsidRPr="001D7676">
        <w:rPr>
          <w:szCs w:val="20"/>
        </w:rPr>
        <w:t xml:space="preserve"> наход</w:t>
      </w:r>
      <w:r w:rsidRPr="001D7676">
        <w:rPr>
          <w:szCs w:val="20"/>
        </w:rPr>
        <w:t>ящ</w:t>
      </w:r>
      <w:r w:rsidR="003F7909" w:rsidRPr="001D7676">
        <w:rPr>
          <w:szCs w:val="20"/>
        </w:rPr>
        <w:t>ихся в оперативном управлении</w:t>
      </w:r>
      <w:r w:rsidRPr="001D7676">
        <w:rPr>
          <w:szCs w:val="20"/>
        </w:rPr>
        <w:t xml:space="preserve"> государственного казённого учреждения</w:t>
      </w:r>
      <w:r w:rsidR="003F7909" w:rsidRPr="001D7676">
        <w:rPr>
          <w:szCs w:val="20"/>
        </w:rPr>
        <w:t xml:space="preserve">, без </w:t>
      </w:r>
      <w:r w:rsidRPr="001D7676">
        <w:rPr>
          <w:szCs w:val="20"/>
        </w:rPr>
        <w:t xml:space="preserve">надлежащего </w:t>
      </w:r>
      <w:r w:rsidR="003F7909" w:rsidRPr="001D7676">
        <w:rPr>
          <w:szCs w:val="20"/>
        </w:rPr>
        <w:t xml:space="preserve">согласования </w:t>
      </w:r>
      <w:r w:rsidRPr="001D7676">
        <w:rPr>
          <w:rFonts w:eastAsiaTheme="minorHAnsi"/>
          <w:lang w:eastAsia="en-US"/>
        </w:rPr>
        <w:t xml:space="preserve">переданы в </w:t>
      </w:r>
      <w:r w:rsidRPr="00223A33">
        <w:rPr>
          <w:rFonts w:eastAsiaTheme="minorHAnsi"/>
          <w:lang w:eastAsia="en-US"/>
        </w:rPr>
        <w:t>безвозмездное пользование</w:t>
      </w:r>
      <w:r w:rsidRPr="00223A33">
        <w:rPr>
          <w:szCs w:val="20"/>
        </w:rPr>
        <w:t xml:space="preserve"> подрядчику на выполнение работ по модернизации и развитию подсистемы</w:t>
      </w:r>
      <w:r w:rsidR="006D782E" w:rsidRPr="00223A33">
        <w:rPr>
          <w:szCs w:val="20"/>
        </w:rPr>
        <w:t xml:space="preserve">, что является нарушением п. </w:t>
      </w:r>
      <w:r w:rsidR="00593054" w:rsidRPr="00223A33">
        <w:rPr>
          <w:szCs w:val="20"/>
        </w:rPr>
        <w:t>4</w:t>
      </w:r>
      <w:r w:rsidR="006D782E" w:rsidRPr="00223A33">
        <w:rPr>
          <w:szCs w:val="20"/>
        </w:rPr>
        <w:t xml:space="preserve"> ст. 29</w:t>
      </w:r>
      <w:r w:rsidR="00593054" w:rsidRPr="00223A33">
        <w:rPr>
          <w:szCs w:val="20"/>
        </w:rPr>
        <w:t>8</w:t>
      </w:r>
      <w:r w:rsidR="006D782E" w:rsidRPr="00223A33">
        <w:rPr>
          <w:szCs w:val="20"/>
        </w:rPr>
        <w:t xml:space="preserve"> ГК РФ и п. 2 Положения № 29-н.</w:t>
      </w:r>
    </w:p>
    <w:p w:rsidR="0019695F" w:rsidRPr="00223A33" w:rsidRDefault="0019695F" w:rsidP="00C306B0">
      <w:pPr>
        <w:pStyle w:val="aa"/>
        <w:numPr>
          <w:ilvl w:val="1"/>
          <w:numId w:val="30"/>
        </w:numPr>
        <w:autoSpaceDE w:val="0"/>
        <w:autoSpaceDN w:val="0"/>
        <w:adjustRightInd w:val="0"/>
        <w:ind w:left="0" w:firstLine="567"/>
        <w:jc w:val="both"/>
        <w:rPr>
          <w:szCs w:val="20"/>
        </w:rPr>
      </w:pPr>
      <w:r w:rsidRPr="00223A33">
        <w:rPr>
          <w:szCs w:val="20"/>
        </w:rPr>
        <w:t xml:space="preserve">Наряду с иными усилиями государства, направленными на </w:t>
      </w:r>
      <w:r w:rsidRPr="00223A33">
        <w:rPr>
          <w:noProof/>
        </w:rPr>
        <w:t xml:space="preserve">повышение безопасности дорожного движения, расширение </w:t>
      </w:r>
      <w:r w:rsidRPr="00223A33">
        <w:t xml:space="preserve">подсистемы контроля и выявления нарушений Правил дорожного движения, осуществлённое в 2017 году, вносит свой вклад в достижение социального эффекта </w:t>
      </w:r>
      <w:r w:rsidR="00C37AE2" w:rsidRPr="00223A33">
        <w:t>–</w:t>
      </w:r>
      <w:r w:rsidRPr="00223A33">
        <w:t xml:space="preserve"> </w:t>
      </w:r>
      <w:r w:rsidR="00C37AE2" w:rsidRPr="00223A33">
        <w:t>показатели аварийности на дорогах Волгоградской области демонстрируют положительную динамику и, в большинстве случаев, с темпами, превышающими среднероссийские.</w:t>
      </w:r>
      <w:r w:rsidR="00C37AE2" w:rsidRPr="00223A33">
        <w:rPr>
          <w:noProof/>
        </w:rPr>
        <w:t xml:space="preserve"> </w:t>
      </w:r>
    </w:p>
    <w:p w:rsidR="00C37AE2" w:rsidRPr="00223A33" w:rsidRDefault="00C37AE2" w:rsidP="00C306B0">
      <w:pPr>
        <w:pStyle w:val="aa"/>
        <w:numPr>
          <w:ilvl w:val="1"/>
          <w:numId w:val="30"/>
        </w:numPr>
        <w:autoSpaceDE w:val="0"/>
        <w:autoSpaceDN w:val="0"/>
        <w:adjustRightInd w:val="0"/>
        <w:ind w:left="0" w:firstLine="567"/>
        <w:jc w:val="both"/>
        <w:rPr>
          <w:szCs w:val="20"/>
        </w:rPr>
      </w:pPr>
      <w:r w:rsidRPr="00223A33">
        <w:rPr>
          <w:szCs w:val="20"/>
        </w:rPr>
        <w:t xml:space="preserve">Доходы областного бюджета от штрафов за нарушения правил дорожного движения, зафиксированных комплексами </w:t>
      </w:r>
      <w:proofErr w:type="spellStart"/>
      <w:r w:rsidRPr="00223A33">
        <w:rPr>
          <w:szCs w:val="20"/>
        </w:rPr>
        <w:t>фотовидеофиксации</w:t>
      </w:r>
      <w:proofErr w:type="spellEnd"/>
      <w:r w:rsidRPr="00223A33">
        <w:rPr>
          <w:szCs w:val="20"/>
        </w:rPr>
        <w:t xml:space="preserve">, в 2018 году </w:t>
      </w:r>
      <w:r w:rsidR="00C306B0" w:rsidRPr="00223A33">
        <w:rPr>
          <w:szCs w:val="20"/>
        </w:rPr>
        <w:t xml:space="preserve">по оценке </w:t>
      </w:r>
      <w:r w:rsidRPr="00223A33">
        <w:rPr>
          <w:szCs w:val="20"/>
        </w:rPr>
        <w:t xml:space="preserve">превысят поступления 2016 года </w:t>
      </w:r>
      <w:r w:rsidR="00C306B0" w:rsidRPr="00223A33">
        <w:rPr>
          <w:szCs w:val="20"/>
        </w:rPr>
        <w:t>почти в 2,7 раза.</w:t>
      </w:r>
    </w:p>
    <w:p w:rsidR="00ED4642" w:rsidRPr="00223A33" w:rsidRDefault="00ED4642" w:rsidP="00C306B0">
      <w:pPr>
        <w:pStyle w:val="aa"/>
        <w:numPr>
          <w:ilvl w:val="0"/>
          <w:numId w:val="30"/>
        </w:numPr>
        <w:autoSpaceDE w:val="0"/>
        <w:autoSpaceDN w:val="0"/>
        <w:adjustRightInd w:val="0"/>
        <w:ind w:left="0" w:firstLine="567"/>
        <w:jc w:val="both"/>
      </w:pPr>
      <w:r w:rsidRPr="00223A33">
        <w:t xml:space="preserve">Система программно-целевого планирования и реализации программ </w:t>
      </w:r>
      <w:r w:rsidRPr="00223A33">
        <w:rPr>
          <w:rFonts w:eastAsia="Calibri"/>
          <w:lang w:eastAsia="ar-SA"/>
        </w:rPr>
        <w:t>по построени</w:t>
      </w:r>
      <w:r w:rsidR="00A906A4" w:rsidRPr="00223A33">
        <w:rPr>
          <w:rFonts w:eastAsia="Calibri"/>
          <w:lang w:eastAsia="ar-SA"/>
        </w:rPr>
        <w:t>ю</w:t>
      </w:r>
      <w:r w:rsidRPr="00223A33">
        <w:rPr>
          <w:rFonts w:eastAsia="Calibri"/>
          <w:lang w:eastAsia="ar-SA"/>
        </w:rPr>
        <w:t xml:space="preserve"> (развитию) АПК «Безопасный город» </w:t>
      </w:r>
      <w:r w:rsidRPr="00223A33">
        <w:t xml:space="preserve">используется не в достаточной степени. </w:t>
      </w:r>
    </w:p>
    <w:p w:rsidR="00ED4642" w:rsidRPr="00A906A4" w:rsidRDefault="008B593E" w:rsidP="00C306B0">
      <w:pPr>
        <w:autoSpaceDE w:val="0"/>
        <w:autoSpaceDN w:val="0"/>
        <w:adjustRightInd w:val="0"/>
        <w:ind w:firstLine="567"/>
        <w:jc w:val="both"/>
      </w:pPr>
      <w:proofErr w:type="spellStart"/>
      <w:r>
        <w:t>Облкоминформтехнологии</w:t>
      </w:r>
      <w:proofErr w:type="spellEnd"/>
      <w:r w:rsidR="00ED4642" w:rsidRPr="00B564B5">
        <w:t xml:space="preserve"> не осуществляет</w:t>
      </w:r>
      <w:r w:rsidR="00ED4642">
        <w:t xml:space="preserve"> своевременное закрепление полного перечня тактических целей и текущий контроль за их достижением, что не способствует обеспечению максимально возможного уровня эффективности использования бюджетных средств и свидетельствует о ненадлежащем исполнении полномочий главного распорядителя </w:t>
      </w:r>
      <w:r w:rsidR="00ED4642" w:rsidRPr="00A906A4">
        <w:t>бюджетных средств, установленных ст. 158 БК РФ.</w:t>
      </w:r>
    </w:p>
    <w:p w:rsidR="003F7909" w:rsidRPr="00A906A4" w:rsidRDefault="00B70CAC" w:rsidP="00A906A4">
      <w:pPr>
        <w:pStyle w:val="aa"/>
        <w:numPr>
          <w:ilvl w:val="1"/>
          <w:numId w:val="30"/>
        </w:numPr>
        <w:ind w:left="0" w:firstLine="567"/>
        <w:jc w:val="both"/>
      </w:pPr>
      <w:r w:rsidRPr="00A906A4">
        <w:t>В результате того, что</w:t>
      </w:r>
      <w:r w:rsidR="003F7909" w:rsidRPr="00A906A4">
        <w:t xml:space="preserve"> подпрограмм</w:t>
      </w:r>
      <w:r w:rsidR="00430F55">
        <w:t>а</w:t>
      </w:r>
      <w:r w:rsidR="003F7909" w:rsidRPr="00A906A4">
        <w:t xml:space="preserve"> «Безопасный город» </w:t>
      </w:r>
      <w:r w:rsidRPr="00A906A4">
        <w:t xml:space="preserve">в 2017 году </w:t>
      </w:r>
      <w:r w:rsidR="003F7909" w:rsidRPr="00A906A4">
        <w:t>не содержала адекватной системы целевых показателей, позволяющей оценить достижение целей</w:t>
      </w:r>
      <w:r w:rsidRPr="00A906A4">
        <w:t xml:space="preserve"> и</w:t>
      </w:r>
      <w:r w:rsidR="003F7909" w:rsidRPr="00A906A4">
        <w:t xml:space="preserve"> решение задач</w:t>
      </w:r>
      <w:r w:rsidR="00954B8F" w:rsidRPr="00A906A4">
        <w:t>,</w:t>
      </w:r>
      <w:r w:rsidR="003F7909" w:rsidRPr="00A906A4">
        <w:t xml:space="preserve"> подтвердить реализацию принципа эффективности использования бюджетных средств, установленного ст. 34 БК РФ, </w:t>
      </w:r>
      <w:r w:rsidR="00954B8F" w:rsidRPr="00A906A4">
        <w:t xml:space="preserve">по итогам 2017 года </w:t>
      </w:r>
      <w:r w:rsidR="003F7909" w:rsidRPr="00A906A4">
        <w:t>не представляется возможным.</w:t>
      </w:r>
    </w:p>
    <w:p w:rsidR="003F7909" w:rsidRPr="00A906A4" w:rsidRDefault="008B593E" w:rsidP="00A906A4">
      <w:pPr>
        <w:pStyle w:val="aa"/>
        <w:numPr>
          <w:ilvl w:val="1"/>
          <w:numId w:val="30"/>
        </w:numPr>
        <w:ind w:left="0" w:firstLine="567"/>
        <w:jc w:val="both"/>
      </w:pPr>
      <w:proofErr w:type="spellStart"/>
      <w:r>
        <w:t>Облкоминформтехнологии</w:t>
      </w:r>
      <w:proofErr w:type="spellEnd"/>
      <w:r w:rsidR="003F7909" w:rsidRPr="00A906A4">
        <w:t xml:space="preserve"> не располагает сведениями о значениях трёх из шести целевых показателей, фактически складывающихся по результатам реализации мероприятий в течение 2018 года.</w:t>
      </w:r>
    </w:p>
    <w:p w:rsidR="003F7909" w:rsidRPr="00A906A4" w:rsidRDefault="003F7909" w:rsidP="00A906A4">
      <w:pPr>
        <w:pStyle w:val="aa"/>
        <w:numPr>
          <w:ilvl w:val="1"/>
          <w:numId w:val="30"/>
        </w:numPr>
        <w:autoSpaceDE w:val="0"/>
        <w:autoSpaceDN w:val="0"/>
        <w:adjustRightInd w:val="0"/>
        <w:ind w:left="0" w:firstLine="567"/>
        <w:jc w:val="both"/>
        <w:rPr>
          <w:rFonts w:eastAsiaTheme="minorHAnsi"/>
          <w:lang w:eastAsia="en-US"/>
        </w:rPr>
      </w:pPr>
      <w:r w:rsidRPr="00A906A4">
        <w:t xml:space="preserve">В нарушение п. 2 постановления Администрации Волгоградской области от 25.09.2017 № 507-п «Об утверждении государственной программы Волгоградской области «Обеспечение безопасности жизнедеятельности на территории Волгоградской области» </w:t>
      </w:r>
      <w:proofErr w:type="spellStart"/>
      <w:r w:rsidR="008B593E">
        <w:t>Облкоминформтехнологии</w:t>
      </w:r>
      <w:proofErr w:type="spellEnd"/>
      <w:r w:rsidRPr="00A906A4">
        <w:t xml:space="preserve"> не </w:t>
      </w:r>
      <w:r w:rsidRPr="00A906A4">
        <w:rPr>
          <w:rFonts w:eastAsiaTheme="minorHAnsi"/>
          <w:lang w:eastAsia="en-US"/>
        </w:rPr>
        <w:t>разработал и не утвердил методику расчета значений целевых показателей</w:t>
      </w:r>
      <w:r w:rsidR="00A906A4" w:rsidRPr="00A906A4">
        <w:rPr>
          <w:rFonts w:eastAsiaTheme="minorHAnsi"/>
          <w:lang w:eastAsia="en-US"/>
        </w:rPr>
        <w:t>.</w:t>
      </w:r>
    </w:p>
    <w:p w:rsidR="00A906A4" w:rsidRPr="00ED4642" w:rsidRDefault="00A906A4" w:rsidP="00A906A4">
      <w:pPr>
        <w:pStyle w:val="aa"/>
        <w:numPr>
          <w:ilvl w:val="1"/>
          <w:numId w:val="31"/>
        </w:numPr>
        <w:shd w:val="clear" w:color="auto" w:fill="FFFFFF"/>
        <w:ind w:left="0" w:firstLine="567"/>
        <w:jc w:val="both"/>
      </w:pPr>
      <w:r w:rsidRPr="00A906A4">
        <w:rPr>
          <w:bCs/>
          <w:spacing w:val="-2"/>
        </w:rPr>
        <w:t>Целевой показатель государственных программ</w:t>
      </w:r>
      <w:r w:rsidRPr="00A906A4">
        <w:t xml:space="preserve"> («Количество муниципальных районов и городских округов Волгоградской области, в которых развернут АПК</w:t>
      </w:r>
      <w:r w:rsidRPr="00ED4642">
        <w:t xml:space="preserve"> «Безопасный город»)</w:t>
      </w:r>
      <w:r w:rsidRPr="00A906A4">
        <w:rPr>
          <w:bCs/>
          <w:spacing w:val="-2"/>
        </w:rPr>
        <w:t xml:space="preserve">, </w:t>
      </w:r>
      <w:r w:rsidRPr="00ED4642">
        <w:t xml:space="preserve">с базовым и достигнутым значением «1», </w:t>
      </w:r>
      <w:r w:rsidRPr="00A906A4">
        <w:rPr>
          <w:bCs/>
          <w:spacing w:val="-2"/>
        </w:rPr>
        <w:t xml:space="preserve">призванный оценить решение поставленной задачи и эффективность использования бюджетных средств, </w:t>
      </w:r>
      <w:r w:rsidRPr="00ED4642">
        <w:t xml:space="preserve">не является вполне адекватным, так как не отражает реальный социально-экономический эффект. Развертывание пилотного участка не означает того, что </w:t>
      </w:r>
      <w:r>
        <w:t>он</w:t>
      </w:r>
      <w:r w:rsidRPr="00ED4642">
        <w:t xml:space="preserve"> надлежащим образом эксплуатируется и служит обеспечению безопасности жизнедеятельности населения.</w:t>
      </w:r>
    </w:p>
    <w:p w:rsidR="00CE6285" w:rsidRDefault="00A906A4" w:rsidP="00A906A4">
      <w:pPr>
        <w:pStyle w:val="aa"/>
        <w:numPr>
          <w:ilvl w:val="0"/>
          <w:numId w:val="30"/>
        </w:numPr>
        <w:autoSpaceDE w:val="0"/>
        <w:autoSpaceDN w:val="0"/>
        <w:adjustRightInd w:val="0"/>
        <w:ind w:left="0" w:firstLine="567"/>
        <w:jc w:val="both"/>
      </w:pPr>
      <w:r>
        <w:t>П</w:t>
      </w:r>
      <w:r w:rsidR="003F7909" w:rsidRPr="00501630">
        <w:t>роверкой исполнения государственных контрактов, заключённых в рамках реализации рассмотренных мероприятий</w:t>
      </w:r>
      <w:r>
        <w:t>,</w:t>
      </w:r>
      <w:r w:rsidR="003F7909" w:rsidRPr="00501630">
        <w:t xml:space="preserve"> установлено 16 нарушений </w:t>
      </w:r>
      <w:r w:rsidR="00DF5499">
        <w:t>законодательства РФ о контрактной системе в сфере закупок</w:t>
      </w:r>
      <w:r w:rsidR="00F40F3F">
        <w:t xml:space="preserve">, которые, в том числе привели к неуплате </w:t>
      </w:r>
      <w:r w:rsidR="00F40F3F" w:rsidRPr="00501630">
        <w:t>подрядчикам</w:t>
      </w:r>
      <w:r w:rsidR="00F40F3F">
        <w:t>и</w:t>
      </w:r>
      <w:r w:rsidR="00F40F3F" w:rsidRPr="00501630">
        <w:t xml:space="preserve"> неустойки (пени) за просрочку исполнения обязательств </w:t>
      </w:r>
      <w:r w:rsidR="00F40F3F">
        <w:t>в размере</w:t>
      </w:r>
      <w:r w:rsidR="00F40F3F" w:rsidRPr="00501630">
        <w:t xml:space="preserve"> 2697,0 тыс. руб</w:t>
      </w:r>
      <w:r w:rsidR="00F40F3F">
        <w:t>лей.</w:t>
      </w:r>
    </w:p>
    <w:p w:rsidR="00DF5499" w:rsidRDefault="00DF5499" w:rsidP="00DF5499">
      <w:pPr>
        <w:pStyle w:val="aa"/>
        <w:autoSpaceDE w:val="0"/>
        <w:autoSpaceDN w:val="0"/>
        <w:adjustRightInd w:val="0"/>
        <w:ind w:left="567"/>
        <w:jc w:val="both"/>
      </w:pPr>
    </w:p>
    <w:p w:rsidR="00CE6285" w:rsidRPr="00FE6F14" w:rsidRDefault="00CE6285">
      <w:pPr>
        <w:rPr>
          <w:b/>
        </w:rPr>
      </w:pPr>
      <w:r w:rsidRPr="00FE6F14">
        <w:rPr>
          <w:b/>
        </w:rPr>
        <w:t xml:space="preserve">Аудитор </w:t>
      </w:r>
      <w:r w:rsidRPr="00FE6F14">
        <w:rPr>
          <w:b/>
        </w:rPr>
        <w:tab/>
      </w:r>
      <w:r w:rsidRPr="00FE6F14">
        <w:rPr>
          <w:b/>
        </w:rPr>
        <w:tab/>
      </w:r>
      <w:r w:rsidRPr="00FE6F14">
        <w:rPr>
          <w:b/>
        </w:rPr>
        <w:tab/>
      </w:r>
      <w:r w:rsidRPr="00FE6F14">
        <w:rPr>
          <w:b/>
        </w:rPr>
        <w:tab/>
      </w:r>
      <w:r w:rsidRPr="00FE6F14">
        <w:rPr>
          <w:b/>
        </w:rPr>
        <w:tab/>
      </w:r>
      <w:r w:rsidRPr="00FE6F14">
        <w:rPr>
          <w:b/>
        </w:rPr>
        <w:tab/>
      </w:r>
      <w:r w:rsidRPr="00FE6F14">
        <w:rPr>
          <w:b/>
        </w:rPr>
        <w:tab/>
      </w:r>
      <w:r w:rsidRPr="00FE6F14">
        <w:rPr>
          <w:b/>
        </w:rPr>
        <w:tab/>
      </w:r>
      <w:r w:rsidRPr="00FE6F14">
        <w:rPr>
          <w:b/>
        </w:rPr>
        <w:tab/>
        <w:t>Н.Л.</w:t>
      </w:r>
      <w:r w:rsidR="00A906A4">
        <w:rPr>
          <w:b/>
        </w:rPr>
        <w:t xml:space="preserve"> </w:t>
      </w:r>
      <w:proofErr w:type="spellStart"/>
      <w:r w:rsidRPr="00FE6F14">
        <w:rPr>
          <w:b/>
        </w:rPr>
        <w:t>Ноздрюхина</w:t>
      </w:r>
      <w:proofErr w:type="spellEnd"/>
    </w:p>
    <w:sectPr w:rsidR="00CE6285" w:rsidRPr="00FE6F14" w:rsidSect="008A44F2">
      <w:headerReference w:type="default" r:id="rId20"/>
      <w:pgSz w:w="11906" w:h="16838"/>
      <w:pgMar w:top="1135" w:right="566"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3BF" w:rsidRDefault="001923BF" w:rsidP="004B5E68">
      <w:r>
        <w:separator/>
      </w:r>
    </w:p>
  </w:endnote>
  <w:endnote w:type="continuationSeparator" w:id="0">
    <w:p w:rsidR="001923BF" w:rsidRDefault="001923BF" w:rsidP="004B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3BF" w:rsidRDefault="001923BF" w:rsidP="004B5E68">
      <w:r>
        <w:separator/>
      </w:r>
    </w:p>
  </w:footnote>
  <w:footnote w:type="continuationSeparator" w:id="0">
    <w:p w:rsidR="001923BF" w:rsidRDefault="001923BF" w:rsidP="004B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416526"/>
      <w:docPartObj>
        <w:docPartGallery w:val="Page Numbers (Top of Page)"/>
        <w:docPartUnique/>
      </w:docPartObj>
    </w:sdtPr>
    <w:sdtEndPr>
      <w:rPr>
        <w:rFonts w:ascii="Times New Roman" w:hAnsi="Times New Roman" w:cs="Times New Roman"/>
      </w:rPr>
    </w:sdtEndPr>
    <w:sdtContent>
      <w:p w:rsidR="001923BF" w:rsidRPr="004B5E68" w:rsidRDefault="001923BF">
        <w:pPr>
          <w:pStyle w:val="ad"/>
          <w:jc w:val="center"/>
          <w:rPr>
            <w:rFonts w:ascii="Times New Roman" w:hAnsi="Times New Roman" w:cs="Times New Roman"/>
          </w:rPr>
        </w:pPr>
        <w:r w:rsidRPr="004B5E68">
          <w:rPr>
            <w:rFonts w:ascii="Times New Roman" w:hAnsi="Times New Roman" w:cs="Times New Roman"/>
          </w:rPr>
          <w:fldChar w:fldCharType="begin"/>
        </w:r>
        <w:r w:rsidRPr="004B5E68">
          <w:rPr>
            <w:rFonts w:ascii="Times New Roman" w:hAnsi="Times New Roman" w:cs="Times New Roman"/>
          </w:rPr>
          <w:instrText>PAGE   \* MERGEFORMAT</w:instrText>
        </w:r>
        <w:r w:rsidRPr="004B5E68">
          <w:rPr>
            <w:rFonts w:ascii="Times New Roman" w:hAnsi="Times New Roman" w:cs="Times New Roman"/>
          </w:rPr>
          <w:fldChar w:fldCharType="separate"/>
        </w:r>
        <w:r w:rsidR="009A6E80">
          <w:rPr>
            <w:rFonts w:ascii="Times New Roman" w:hAnsi="Times New Roman" w:cs="Times New Roman"/>
            <w:noProof/>
          </w:rPr>
          <w:t>13</w:t>
        </w:r>
        <w:r w:rsidRPr="004B5E68">
          <w:rPr>
            <w:rFonts w:ascii="Times New Roman" w:hAnsi="Times New Roman" w:cs="Times New Roman"/>
          </w:rPr>
          <w:fldChar w:fldCharType="end"/>
        </w:r>
      </w:p>
    </w:sdtContent>
  </w:sdt>
  <w:p w:rsidR="001923BF" w:rsidRDefault="001923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6E2"/>
    <w:multiLevelType w:val="hybridMultilevel"/>
    <w:tmpl w:val="18C24900"/>
    <w:lvl w:ilvl="0" w:tplc="1B34E134">
      <w:start w:val="1"/>
      <w:numFmt w:val="bullet"/>
      <w:lvlText w:val="•"/>
      <w:lvlJc w:val="left"/>
      <w:pPr>
        <w:tabs>
          <w:tab w:val="num" w:pos="720"/>
        </w:tabs>
        <w:ind w:left="720" w:hanging="360"/>
      </w:pPr>
      <w:rPr>
        <w:rFonts w:ascii="Times New Roman" w:hAnsi="Times New Roman" w:hint="default"/>
      </w:rPr>
    </w:lvl>
    <w:lvl w:ilvl="1" w:tplc="14DA61FE" w:tentative="1">
      <w:start w:val="1"/>
      <w:numFmt w:val="bullet"/>
      <w:lvlText w:val="•"/>
      <w:lvlJc w:val="left"/>
      <w:pPr>
        <w:tabs>
          <w:tab w:val="num" w:pos="1440"/>
        </w:tabs>
        <w:ind w:left="1440" w:hanging="360"/>
      </w:pPr>
      <w:rPr>
        <w:rFonts w:ascii="Times New Roman" w:hAnsi="Times New Roman" w:hint="default"/>
      </w:rPr>
    </w:lvl>
    <w:lvl w:ilvl="2" w:tplc="BD7491B0" w:tentative="1">
      <w:start w:val="1"/>
      <w:numFmt w:val="bullet"/>
      <w:lvlText w:val="•"/>
      <w:lvlJc w:val="left"/>
      <w:pPr>
        <w:tabs>
          <w:tab w:val="num" w:pos="2160"/>
        </w:tabs>
        <w:ind w:left="2160" w:hanging="360"/>
      </w:pPr>
      <w:rPr>
        <w:rFonts w:ascii="Times New Roman" w:hAnsi="Times New Roman" w:hint="default"/>
      </w:rPr>
    </w:lvl>
    <w:lvl w:ilvl="3" w:tplc="ACD29682" w:tentative="1">
      <w:start w:val="1"/>
      <w:numFmt w:val="bullet"/>
      <w:lvlText w:val="•"/>
      <w:lvlJc w:val="left"/>
      <w:pPr>
        <w:tabs>
          <w:tab w:val="num" w:pos="2880"/>
        </w:tabs>
        <w:ind w:left="2880" w:hanging="360"/>
      </w:pPr>
      <w:rPr>
        <w:rFonts w:ascii="Times New Roman" w:hAnsi="Times New Roman" w:hint="default"/>
      </w:rPr>
    </w:lvl>
    <w:lvl w:ilvl="4" w:tplc="A87653AA" w:tentative="1">
      <w:start w:val="1"/>
      <w:numFmt w:val="bullet"/>
      <w:lvlText w:val="•"/>
      <w:lvlJc w:val="left"/>
      <w:pPr>
        <w:tabs>
          <w:tab w:val="num" w:pos="3600"/>
        </w:tabs>
        <w:ind w:left="3600" w:hanging="360"/>
      </w:pPr>
      <w:rPr>
        <w:rFonts w:ascii="Times New Roman" w:hAnsi="Times New Roman" w:hint="default"/>
      </w:rPr>
    </w:lvl>
    <w:lvl w:ilvl="5" w:tplc="19A050EC" w:tentative="1">
      <w:start w:val="1"/>
      <w:numFmt w:val="bullet"/>
      <w:lvlText w:val="•"/>
      <w:lvlJc w:val="left"/>
      <w:pPr>
        <w:tabs>
          <w:tab w:val="num" w:pos="4320"/>
        </w:tabs>
        <w:ind w:left="4320" w:hanging="360"/>
      </w:pPr>
      <w:rPr>
        <w:rFonts w:ascii="Times New Roman" w:hAnsi="Times New Roman" w:hint="default"/>
      </w:rPr>
    </w:lvl>
    <w:lvl w:ilvl="6" w:tplc="E67A700C" w:tentative="1">
      <w:start w:val="1"/>
      <w:numFmt w:val="bullet"/>
      <w:lvlText w:val="•"/>
      <w:lvlJc w:val="left"/>
      <w:pPr>
        <w:tabs>
          <w:tab w:val="num" w:pos="5040"/>
        </w:tabs>
        <w:ind w:left="5040" w:hanging="360"/>
      </w:pPr>
      <w:rPr>
        <w:rFonts w:ascii="Times New Roman" w:hAnsi="Times New Roman" w:hint="default"/>
      </w:rPr>
    </w:lvl>
    <w:lvl w:ilvl="7" w:tplc="12DE1BEE" w:tentative="1">
      <w:start w:val="1"/>
      <w:numFmt w:val="bullet"/>
      <w:lvlText w:val="•"/>
      <w:lvlJc w:val="left"/>
      <w:pPr>
        <w:tabs>
          <w:tab w:val="num" w:pos="5760"/>
        </w:tabs>
        <w:ind w:left="5760" w:hanging="360"/>
      </w:pPr>
      <w:rPr>
        <w:rFonts w:ascii="Times New Roman" w:hAnsi="Times New Roman" w:hint="default"/>
      </w:rPr>
    </w:lvl>
    <w:lvl w:ilvl="8" w:tplc="DA743CE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A27A98"/>
    <w:multiLevelType w:val="hybridMultilevel"/>
    <w:tmpl w:val="F5BA96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4947E2"/>
    <w:multiLevelType w:val="hybridMultilevel"/>
    <w:tmpl w:val="1228D552"/>
    <w:lvl w:ilvl="0" w:tplc="35AA3716">
      <w:start w:val="1"/>
      <w:numFmt w:val="decimal"/>
      <w:lvlText w:val="%1."/>
      <w:lvlJc w:val="left"/>
      <w:pPr>
        <w:tabs>
          <w:tab w:val="num" w:pos="720"/>
        </w:tabs>
        <w:ind w:left="720" w:hanging="360"/>
      </w:pPr>
    </w:lvl>
    <w:lvl w:ilvl="1" w:tplc="9A76355A">
      <w:numFmt w:val="none"/>
      <w:lvlText w:val=""/>
      <w:lvlJc w:val="left"/>
      <w:pPr>
        <w:tabs>
          <w:tab w:val="num" w:pos="360"/>
        </w:tabs>
        <w:ind w:left="0" w:firstLine="0"/>
      </w:pPr>
    </w:lvl>
    <w:lvl w:ilvl="2" w:tplc="0E84282E">
      <w:numFmt w:val="none"/>
      <w:lvlText w:val=""/>
      <w:lvlJc w:val="left"/>
      <w:pPr>
        <w:tabs>
          <w:tab w:val="num" w:pos="360"/>
        </w:tabs>
        <w:ind w:left="0" w:firstLine="0"/>
      </w:pPr>
    </w:lvl>
    <w:lvl w:ilvl="3" w:tplc="E6668DEA">
      <w:numFmt w:val="none"/>
      <w:lvlText w:val=""/>
      <w:lvlJc w:val="left"/>
      <w:pPr>
        <w:tabs>
          <w:tab w:val="num" w:pos="360"/>
        </w:tabs>
        <w:ind w:left="0" w:firstLine="0"/>
      </w:pPr>
    </w:lvl>
    <w:lvl w:ilvl="4" w:tplc="F3A0E186">
      <w:numFmt w:val="none"/>
      <w:lvlText w:val=""/>
      <w:lvlJc w:val="left"/>
      <w:pPr>
        <w:tabs>
          <w:tab w:val="num" w:pos="360"/>
        </w:tabs>
        <w:ind w:left="0" w:firstLine="0"/>
      </w:pPr>
    </w:lvl>
    <w:lvl w:ilvl="5" w:tplc="86BA3602">
      <w:numFmt w:val="none"/>
      <w:lvlText w:val=""/>
      <w:lvlJc w:val="left"/>
      <w:pPr>
        <w:tabs>
          <w:tab w:val="num" w:pos="360"/>
        </w:tabs>
        <w:ind w:left="0" w:firstLine="0"/>
      </w:pPr>
    </w:lvl>
    <w:lvl w:ilvl="6" w:tplc="61824BA4">
      <w:numFmt w:val="none"/>
      <w:lvlText w:val=""/>
      <w:lvlJc w:val="left"/>
      <w:pPr>
        <w:tabs>
          <w:tab w:val="num" w:pos="360"/>
        </w:tabs>
        <w:ind w:left="0" w:firstLine="0"/>
      </w:pPr>
    </w:lvl>
    <w:lvl w:ilvl="7" w:tplc="388255F4">
      <w:numFmt w:val="none"/>
      <w:lvlText w:val=""/>
      <w:lvlJc w:val="left"/>
      <w:pPr>
        <w:tabs>
          <w:tab w:val="num" w:pos="360"/>
        </w:tabs>
        <w:ind w:left="0" w:firstLine="0"/>
      </w:pPr>
    </w:lvl>
    <w:lvl w:ilvl="8" w:tplc="DF08D044">
      <w:numFmt w:val="none"/>
      <w:lvlText w:val=""/>
      <w:lvlJc w:val="left"/>
      <w:pPr>
        <w:tabs>
          <w:tab w:val="num" w:pos="360"/>
        </w:tabs>
        <w:ind w:left="0" w:firstLine="0"/>
      </w:pPr>
    </w:lvl>
  </w:abstractNum>
  <w:abstractNum w:abstractNumId="3" w15:restartNumberingAfterBreak="0">
    <w:nsid w:val="1A8763E9"/>
    <w:multiLevelType w:val="hybridMultilevel"/>
    <w:tmpl w:val="0E8C6DFE"/>
    <w:lvl w:ilvl="0" w:tplc="86C01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46078A"/>
    <w:multiLevelType w:val="hybridMultilevel"/>
    <w:tmpl w:val="AED6BE5E"/>
    <w:lvl w:ilvl="0" w:tplc="A1D04E1C">
      <w:start w:val="1"/>
      <w:numFmt w:val="bullet"/>
      <w:lvlText w:val="•"/>
      <w:lvlJc w:val="left"/>
      <w:pPr>
        <w:tabs>
          <w:tab w:val="num" w:pos="720"/>
        </w:tabs>
        <w:ind w:left="720" w:hanging="360"/>
      </w:pPr>
      <w:rPr>
        <w:rFonts w:ascii="Times New Roman" w:hAnsi="Times New Roman" w:hint="default"/>
      </w:rPr>
    </w:lvl>
    <w:lvl w:ilvl="1" w:tplc="D6C8422A" w:tentative="1">
      <w:start w:val="1"/>
      <w:numFmt w:val="bullet"/>
      <w:lvlText w:val="•"/>
      <w:lvlJc w:val="left"/>
      <w:pPr>
        <w:tabs>
          <w:tab w:val="num" w:pos="1440"/>
        </w:tabs>
        <w:ind w:left="1440" w:hanging="360"/>
      </w:pPr>
      <w:rPr>
        <w:rFonts w:ascii="Times New Roman" w:hAnsi="Times New Roman" w:hint="default"/>
      </w:rPr>
    </w:lvl>
    <w:lvl w:ilvl="2" w:tplc="B4743F3C" w:tentative="1">
      <w:start w:val="1"/>
      <w:numFmt w:val="bullet"/>
      <w:lvlText w:val="•"/>
      <w:lvlJc w:val="left"/>
      <w:pPr>
        <w:tabs>
          <w:tab w:val="num" w:pos="2160"/>
        </w:tabs>
        <w:ind w:left="2160" w:hanging="360"/>
      </w:pPr>
      <w:rPr>
        <w:rFonts w:ascii="Times New Roman" w:hAnsi="Times New Roman" w:hint="default"/>
      </w:rPr>
    </w:lvl>
    <w:lvl w:ilvl="3" w:tplc="3FB6A504" w:tentative="1">
      <w:start w:val="1"/>
      <w:numFmt w:val="bullet"/>
      <w:lvlText w:val="•"/>
      <w:lvlJc w:val="left"/>
      <w:pPr>
        <w:tabs>
          <w:tab w:val="num" w:pos="2880"/>
        </w:tabs>
        <w:ind w:left="2880" w:hanging="360"/>
      </w:pPr>
      <w:rPr>
        <w:rFonts w:ascii="Times New Roman" w:hAnsi="Times New Roman" w:hint="default"/>
      </w:rPr>
    </w:lvl>
    <w:lvl w:ilvl="4" w:tplc="1C16F21A" w:tentative="1">
      <w:start w:val="1"/>
      <w:numFmt w:val="bullet"/>
      <w:lvlText w:val="•"/>
      <w:lvlJc w:val="left"/>
      <w:pPr>
        <w:tabs>
          <w:tab w:val="num" w:pos="3600"/>
        </w:tabs>
        <w:ind w:left="3600" w:hanging="360"/>
      </w:pPr>
      <w:rPr>
        <w:rFonts w:ascii="Times New Roman" w:hAnsi="Times New Roman" w:hint="default"/>
      </w:rPr>
    </w:lvl>
    <w:lvl w:ilvl="5" w:tplc="914ED12A" w:tentative="1">
      <w:start w:val="1"/>
      <w:numFmt w:val="bullet"/>
      <w:lvlText w:val="•"/>
      <w:lvlJc w:val="left"/>
      <w:pPr>
        <w:tabs>
          <w:tab w:val="num" w:pos="4320"/>
        </w:tabs>
        <w:ind w:left="4320" w:hanging="360"/>
      </w:pPr>
      <w:rPr>
        <w:rFonts w:ascii="Times New Roman" w:hAnsi="Times New Roman" w:hint="default"/>
      </w:rPr>
    </w:lvl>
    <w:lvl w:ilvl="6" w:tplc="C624ECD6" w:tentative="1">
      <w:start w:val="1"/>
      <w:numFmt w:val="bullet"/>
      <w:lvlText w:val="•"/>
      <w:lvlJc w:val="left"/>
      <w:pPr>
        <w:tabs>
          <w:tab w:val="num" w:pos="5040"/>
        </w:tabs>
        <w:ind w:left="5040" w:hanging="360"/>
      </w:pPr>
      <w:rPr>
        <w:rFonts w:ascii="Times New Roman" w:hAnsi="Times New Roman" w:hint="default"/>
      </w:rPr>
    </w:lvl>
    <w:lvl w:ilvl="7" w:tplc="740C6342" w:tentative="1">
      <w:start w:val="1"/>
      <w:numFmt w:val="bullet"/>
      <w:lvlText w:val="•"/>
      <w:lvlJc w:val="left"/>
      <w:pPr>
        <w:tabs>
          <w:tab w:val="num" w:pos="5760"/>
        </w:tabs>
        <w:ind w:left="5760" w:hanging="360"/>
      </w:pPr>
      <w:rPr>
        <w:rFonts w:ascii="Times New Roman" w:hAnsi="Times New Roman" w:hint="default"/>
      </w:rPr>
    </w:lvl>
    <w:lvl w:ilvl="8" w:tplc="411AF8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5F2342"/>
    <w:multiLevelType w:val="hybridMultilevel"/>
    <w:tmpl w:val="B00C63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36473E5"/>
    <w:multiLevelType w:val="hybridMultilevel"/>
    <w:tmpl w:val="A4D4EF6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964252"/>
    <w:multiLevelType w:val="hybridMultilevel"/>
    <w:tmpl w:val="061848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BE701C"/>
    <w:multiLevelType w:val="multilevel"/>
    <w:tmpl w:val="736E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F548E"/>
    <w:multiLevelType w:val="hybridMultilevel"/>
    <w:tmpl w:val="2C9E1B36"/>
    <w:lvl w:ilvl="0" w:tplc="105873D6">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105873D6">
      <w:start w:val="1"/>
      <w:numFmt w:val="bullet"/>
      <w:lvlText w:val="-"/>
      <w:lvlJc w:val="left"/>
      <w:pPr>
        <w:ind w:left="2160" w:hanging="360"/>
      </w:pPr>
      <w:rPr>
        <w:rFonts w:ascii="Times New Roman" w:hAnsi="Times New Roman" w:cs="Times New Roman" w:hint="default"/>
      </w:rPr>
    </w:lvl>
    <w:lvl w:ilvl="3" w:tplc="6D782BAC">
      <w:numFmt w:val="bullet"/>
      <w:lvlText w:val="•"/>
      <w:lvlJc w:val="left"/>
      <w:pPr>
        <w:ind w:left="2880" w:hanging="360"/>
      </w:pPr>
      <w:rPr>
        <w:rFonts w:ascii="Times New Roman" w:eastAsia="HiddenHorzOCR"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362A7C"/>
    <w:multiLevelType w:val="hybridMultilevel"/>
    <w:tmpl w:val="2E282D8C"/>
    <w:lvl w:ilvl="0" w:tplc="7CD474D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C2103D2"/>
    <w:multiLevelType w:val="hybridMultilevel"/>
    <w:tmpl w:val="1A545122"/>
    <w:lvl w:ilvl="0" w:tplc="26445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B639AC"/>
    <w:multiLevelType w:val="multilevel"/>
    <w:tmpl w:val="A544A39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40D616F3"/>
    <w:multiLevelType w:val="multilevel"/>
    <w:tmpl w:val="2F343B0E"/>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1396B1F"/>
    <w:multiLevelType w:val="hybridMultilevel"/>
    <w:tmpl w:val="BB3EB4F0"/>
    <w:lvl w:ilvl="0" w:tplc="F53C9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6062DA"/>
    <w:multiLevelType w:val="hybridMultilevel"/>
    <w:tmpl w:val="A6522A66"/>
    <w:lvl w:ilvl="0" w:tplc="95CC521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44EA79FB"/>
    <w:multiLevelType w:val="hybridMultilevel"/>
    <w:tmpl w:val="0BBA3804"/>
    <w:lvl w:ilvl="0" w:tplc="4878B54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7CF0B11"/>
    <w:multiLevelType w:val="multilevel"/>
    <w:tmpl w:val="6F86C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C7848"/>
    <w:multiLevelType w:val="hybridMultilevel"/>
    <w:tmpl w:val="8D0EB5CA"/>
    <w:lvl w:ilvl="0" w:tplc="B1D84838">
      <w:start w:val="1"/>
      <w:numFmt w:val="bullet"/>
      <w:lvlText w:val="•"/>
      <w:lvlJc w:val="left"/>
      <w:pPr>
        <w:tabs>
          <w:tab w:val="num" w:pos="720"/>
        </w:tabs>
        <w:ind w:left="720" w:hanging="360"/>
      </w:pPr>
      <w:rPr>
        <w:rFonts w:ascii="Times New Roman" w:hAnsi="Times New Roman" w:hint="default"/>
      </w:rPr>
    </w:lvl>
    <w:lvl w:ilvl="1" w:tplc="113C9982" w:tentative="1">
      <w:start w:val="1"/>
      <w:numFmt w:val="bullet"/>
      <w:lvlText w:val="•"/>
      <w:lvlJc w:val="left"/>
      <w:pPr>
        <w:tabs>
          <w:tab w:val="num" w:pos="1440"/>
        </w:tabs>
        <w:ind w:left="1440" w:hanging="360"/>
      </w:pPr>
      <w:rPr>
        <w:rFonts w:ascii="Times New Roman" w:hAnsi="Times New Roman" w:hint="default"/>
      </w:rPr>
    </w:lvl>
    <w:lvl w:ilvl="2" w:tplc="97004990" w:tentative="1">
      <w:start w:val="1"/>
      <w:numFmt w:val="bullet"/>
      <w:lvlText w:val="•"/>
      <w:lvlJc w:val="left"/>
      <w:pPr>
        <w:tabs>
          <w:tab w:val="num" w:pos="2160"/>
        </w:tabs>
        <w:ind w:left="2160" w:hanging="360"/>
      </w:pPr>
      <w:rPr>
        <w:rFonts w:ascii="Times New Roman" w:hAnsi="Times New Roman" w:hint="default"/>
      </w:rPr>
    </w:lvl>
    <w:lvl w:ilvl="3" w:tplc="8FDC5280" w:tentative="1">
      <w:start w:val="1"/>
      <w:numFmt w:val="bullet"/>
      <w:lvlText w:val="•"/>
      <w:lvlJc w:val="left"/>
      <w:pPr>
        <w:tabs>
          <w:tab w:val="num" w:pos="2880"/>
        </w:tabs>
        <w:ind w:left="2880" w:hanging="360"/>
      </w:pPr>
      <w:rPr>
        <w:rFonts w:ascii="Times New Roman" w:hAnsi="Times New Roman" w:hint="default"/>
      </w:rPr>
    </w:lvl>
    <w:lvl w:ilvl="4" w:tplc="5FA8220C" w:tentative="1">
      <w:start w:val="1"/>
      <w:numFmt w:val="bullet"/>
      <w:lvlText w:val="•"/>
      <w:lvlJc w:val="left"/>
      <w:pPr>
        <w:tabs>
          <w:tab w:val="num" w:pos="3600"/>
        </w:tabs>
        <w:ind w:left="3600" w:hanging="360"/>
      </w:pPr>
      <w:rPr>
        <w:rFonts w:ascii="Times New Roman" w:hAnsi="Times New Roman" w:hint="default"/>
      </w:rPr>
    </w:lvl>
    <w:lvl w:ilvl="5" w:tplc="787E0248" w:tentative="1">
      <w:start w:val="1"/>
      <w:numFmt w:val="bullet"/>
      <w:lvlText w:val="•"/>
      <w:lvlJc w:val="left"/>
      <w:pPr>
        <w:tabs>
          <w:tab w:val="num" w:pos="4320"/>
        </w:tabs>
        <w:ind w:left="4320" w:hanging="360"/>
      </w:pPr>
      <w:rPr>
        <w:rFonts w:ascii="Times New Roman" w:hAnsi="Times New Roman" w:hint="default"/>
      </w:rPr>
    </w:lvl>
    <w:lvl w:ilvl="6" w:tplc="CE6C7D5A" w:tentative="1">
      <w:start w:val="1"/>
      <w:numFmt w:val="bullet"/>
      <w:lvlText w:val="•"/>
      <w:lvlJc w:val="left"/>
      <w:pPr>
        <w:tabs>
          <w:tab w:val="num" w:pos="5040"/>
        </w:tabs>
        <w:ind w:left="5040" w:hanging="360"/>
      </w:pPr>
      <w:rPr>
        <w:rFonts w:ascii="Times New Roman" w:hAnsi="Times New Roman" w:hint="default"/>
      </w:rPr>
    </w:lvl>
    <w:lvl w:ilvl="7" w:tplc="8BB63332" w:tentative="1">
      <w:start w:val="1"/>
      <w:numFmt w:val="bullet"/>
      <w:lvlText w:val="•"/>
      <w:lvlJc w:val="left"/>
      <w:pPr>
        <w:tabs>
          <w:tab w:val="num" w:pos="5760"/>
        </w:tabs>
        <w:ind w:left="5760" w:hanging="360"/>
      </w:pPr>
      <w:rPr>
        <w:rFonts w:ascii="Times New Roman" w:hAnsi="Times New Roman" w:hint="default"/>
      </w:rPr>
    </w:lvl>
    <w:lvl w:ilvl="8" w:tplc="4C3291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DE27F0"/>
    <w:multiLevelType w:val="hybridMultilevel"/>
    <w:tmpl w:val="A8B0083E"/>
    <w:lvl w:ilvl="0" w:tplc="46C0C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A1571C"/>
    <w:multiLevelType w:val="hybridMultilevel"/>
    <w:tmpl w:val="0598FE8E"/>
    <w:lvl w:ilvl="0" w:tplc="68340EC0">
      <w:start w:val="2"/>
      <w:numFmt w:val="bullet"/>
      <w:lvlText w:val=""/>
      <w:lvlJc w:val="left"/>
      <w:pPr>
        <w:tabs>
          <w:tab w:val="num" w:pos="1843"/>
        </w:tabs>
        <w:ind w:left="709" w:firstLine="709"/>
      </w:pPr>
      <w:rPr>
        <w:rFonts w:ascii="Symbol" w:hAnsi="Symbol" w:cs="Symbol" w:hint="default"/>
      </w:rPr>
    </w:lvl>
    <w:lvl w:ilvl="1" w:tplc="FD6A64A4">
      <w:start w:val="2"/>
      <w:numFmt w:val="bullet"/>
      <w:lvlText w:val=""/>
      <w:lvlJc w:val="left"/>
      <w:pPr>
        <w:tabs>
          <w:tab w:val="num" w:pos="709"/>
        </w:tabs>
        <w:ind w:left="0" w:firstLine="709"/>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15:restartNumberingAfterBreak="0">
    <w:nsid w:val="5B8308A7"/>
    <w:multiLevelType w:val="multilevel"/>
    <w:tmpl w:val="CDCA3D7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15:restartNumberingAfterBreak="0">
    <w:nsid w:val="5D526215"/>
    <w:multiLevelType w:val="multilevel"/>
    <w:tmpl w:val="4762EF20"/>
    <w:lvl w:ilvl="0">
      <w:start w:val="1"/>
      <w:numFmt w:val="decimal"/>
      <w:lvlText w:val="%1"/>
      <w:lvlJc w:val="left"/>
      <w:pPr>
        <w:ind w:left="432" w:hanging="432"/>
      </w:pPr>
    </w:lvl>
    <w:lvl w:ilvl="1">
      <w:start w:val="1"/>
      <w:numFmt w:val="decimal"/>
      <w:lvlText w:val="%1.%2"/>
      <w:lvlJc w:val="left"/>
      <w:pPr>
        <w:ind w:left="1001" w:hanging="576"/>
      </w:pPr>
      <w:rPr>
        <w:b/>
      </w:rPr>
    </w:lvl>
    <w:lvl w:ilvl="2">
      <w:start w:val="1"/>
      <w:numFmt w:val="decimal"/>
      <w:lvlText w:val="%1.%2.%3"/>
      <w:lvlJc w:val="left"/>
      <w:pPr>
        <w:ind w:left="1430" w:hanging="720"/>
      </w:pPr>
    </w:lvl>
    <w:lvl w:ilvl="3">
      <w:start w:val="1"/>
      <w:numFmt w:val="decimal"/>
      <w:lvlText w:val="%1.%2.%3.%4"/>
      <w:lvlJc w:val="left"/>
      <w:pPr>
        <w:ind w:left="2565" w:hanging="864"/>
      </w:pPr>
    </w:lvl>
    <w:lvl w:ilvl="4">
      <w:start w:val="1"/>
      <w:numFmt w:val="decimal"/>
      <w:lvlText w:val="%1.%2.%3.%4.%5"/>
      <w:lvlJc w:val="left"/>
      <w:pPr>
        <w:ind w:left="208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39D4968"/>
    <w:multiLevelType w:val="hybridMultilevel"/>
    <w:tmpl w:val="0C321994"/>
    <w:lvl w:ilvl="0" w:tplc="243C5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8793183"/>
    <w:multiLevelType w:val="hybridMultilevel"/>
    <w:tmpl w:val="A9B66014"/>
    <w:lvl w:ilvl="0" w:tplc="59B4BD26">
      <w:start w:val="1"/>
      <w:numFmt w:val="decimal"/>
      <w:pStyle w:val="2"/>
      <w:suff w:val="space"/>
      <w:lvlText w:val="%1) "/>
      <w:lvlJc w:val="left"/>
      <w:pPr>
        <w:ind w:left="1701" w:hanging="283"/>
      </w:pPr>
      <w:rPr>
        <w:rFonts w:hint="default"/>
        <w:b w:val="0"/>
        <w:i w:val="0"/>
      </w:rPr>
    </w:lvl>
    <w:lvl w:ilvl="1" w:tplc="04190019">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5" w15:restartNumberingAfterBreak="0">
    <w:nsid w:val="6A6D171A"/>
    <w:multiLevelType w:val="hybridMultilevel"/>
    <w:tmpl w:val="086C76F8"/>
    <w:lvl w:ilvl="0" w:tplc="8B12922C">
      <w:start w:val="1"/>
      <w:numFmt w:val="bullet"/>
      <w:lvlText w:val="•"/>
      <w:lvlJc w:val="left"/>
      <w:pPr>
        <w:tabs>
          <w:tab w:val="num" w:pos="720"/>
        </w:tabs>
        <w:ind w:left="720" w:hanging="360"/>
      </w:pPr>
      <w:rPr>
        <w:rFonts w:ascii="Times New Roman" w:hAnsi="Times New Roman" w:hint="default"/>
      </w:rPr>
    </w:lvl>
    <w:lvl w:ilvl="1" w:tplc="23D0592A" w:tentative="1">
      <w:start w:val="1"/>
      <w:numFmt w:val="bullet"/>
      <w:lvlText w:val="•"/>
      <w:lvlJc w:val="left"/>
      <w:pPr>
        <w:tabs>
          <w:tab w:val="num" w:pos="1440"/>
        </w:tabs>
        <w:ind w:left="1440" w:hanging="360"/>
      </w:pPr>
      <w:rPr>
        <w:rFonts w:ascii="Times New Roman" w:hAnsi="Times New Roman" w:hint="default"/>
      </w:rPr>
    </w:lvl>
    <w:lvl w:ilvl="2" w:tplc="2056C36A" w:tentative="1">
      <w:start w:val="1"/>
      <w:numFmt w:val="bullet"/>
      <w:lvlText w:val="•"/>
      <w:lvlJc w:val="left"/>
      <w:pPr>
        <w:tabs>
          <w:tab w:val="num" w:pos="2160"/>
        </w:tabs>
        <w:ind w:left="2160" w:hanging="360"/>
      </w:pPr>
      <w:rPr>
        <w:rFonts w:ascii="Times New Roman" w:hAnsi="Times New Roman" w:hint="default"/>
      </w:rPr>
    </w:lvl>
    <w:lvl w:ilvl="3" w:tplc="676878DA" w:tentative="1">
      <w:start w:val="1"/>
      <w:numFmt w:val="bullet"/>
      <w:lvlText w:val="•"/>
      <w:lvlJc w:val="left"/>
      <w:pPr>
        <w:tabs>
          <w:tab w:val="num" w:pos="2880"/>
        </w:tabs>
        <w:ind w:left="2880" w:hanging="360"/>
      </w:pPr>
      <w:rPr>
        <w:rFonts w:ascii="Times New Roman" w:hAnsi="Times New Roman" w:hint="default"/>
      </w:rPr>
    </w:lvl>
    <w:lvl w:ilvl="4" w:tplc="CD0A75A8" w:tentative="1">
      <w:start w:val="1"/>
      <w:numFmt w:val="bullet"/>
      <w:lvlText w:val="•"/>
      <w:lvlJc w:val="left"/>
      <w:pPr>
        <w:tabs>
          <w:tab w:val="num" w:pos="3600"/>
        </w:tabs>
        <w:ind w:left="3600" w:hanging="360"/>
      </w:pPr>
      <w:rPr>
        <w:rFonts w:ascii="Times New Roman" w:hAnsi="Times New Roman" w:hint="default"/>
      </w:rPr>
    </w:lvl>
    <w:lvl w:ilvl="5" w:tplc="4014D21C" w:tentative="1">
      <w:start w:val="1"/>
      <w:numFmt w:val="bullet"/>
      <w:lvlText w:val="•"/>
      <w:lvlJc w:val="left"/>
      <w:pPr>
        <w:tabs>
          <w:tab w:val="num" w:pos="4320"/>
        </w:tabs>
        <w:ind w:left="4320" w:hanging="360"/>
      </w:pPr>
      <w:rPr>
        <w:rFonts w:ascii="Times New Roman" w:hAnsi="Times New Roman" w:hint="default"/>
      </w:rPr>
    </w:lvl>
    <w:lvl w:ilvl="6" w:tplc="0B7848EE" w:tentative="1">
      <w:start w:val="1"/>
      <w:numFmt w:val="bullet"/>
      <w:lvlText w:val="•"/>
      <w:lvlJc w:val="left"/>
      <w:pPr>
        <w:tabs>
          <w:tab w:val="num" w:pos="5040"/>
        </w:tabs>
        <w:ind w:left="5040" w:hanging="360"/>
      </w:pPr>
      <w:rPr>
        <w:rFonts w:ascii="Times New Roman" w:hAnsi="Times New Roman" w:hint="default"/>
      </w:rPr>
    </w:lvl>
    <w:lvl w:ilvl="7" w:tplc="55980BC6" w:tentative="1">
      <w:start w:val="1"/>
      <w:numFmt w:val="bullet"/>
      <w:lvlText w:val="•"/>
      <w:lvlJc w:val="left"/>
      <w:pPr>
        <w:tabs>
          <w:tab w:val="num" w:pos="5760"/>
        </w:tabs>
        <w:ind w:left="5760" w:hanging="360"/>
      </w:pPr>
      <w:rPr>
        <w:rFonts w:ascii="Times New Roman" w:hAnsi="Times New Roman" w:hint="default"/>
      </w:rPr>
    </w:lvl>
    <w:lvl w:ilvl="8" w:tplc="1304C1E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B9B7AC7"/>
    <w:multiLevelType w:val="multilevel"/>
    <w:tmpl w:val="11648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2C94D52"/>
    <w:multiLevelType w:val="multilevel"/>
    <w:tmpl w:val="4762EF20"/>
    <w:lvl w:ilvl="0">
      <w:start w:val="1"/>
      <w:numFmt w:val="decimal"/>
      <w:lvlText w:val="%1"/>
      <w:lvlJc w:val="left"/>
      <w:pPr>
        <w:ind w:left="432" w:hanging="432"/>
      </w:pPr>
    </w:lvl>
    <w:lvl w:ilvl="1">
      <w:start w:val="1"/>
      <w:numFmt w:val="decimal"/>
      <w:lvlText w:val="%1.%2"/>
      <w:lvlJc w:val="left"/>
      <w:pPr>
        <w:ind w:left="1001" w:hanging="576"/>
      </w:pPr>
      <w:rPr>
        <w:b/>
      </w:rPr>
    </w:lvl>
    <w:lvl w:ilvl="2">
      <w:start w:val="1"/>
      <w:numFmt w:val="decimal"/>
      <w:lvlText w:val="%1.%2.%3"/>
      <w:lvlJc w:val="left"/>
      <w:pPr>
        <w:ind w:left="1430" w:hanging="720"/>
      </w:pPr>
    </w:lvl>
    <w:lvl w:ilvl="3">
      <w:start w:val="1"/>
      <w:numFmt w:val="decimal"/>
      <w:lvlText w:val="%1.%2.%3.%4"/>
      <w:lvlJc w:val="left"/>
      <w:pPr>
        <w:ind w:left="2565" w:hanging="864"/>
      </w:pPr>
    </w:lvl>
    <w:lvl w:ilvl="4">
      <w:start w:val="1"/>
      <w:numFmt w:val="decimal"/>
      <w:lvlText w:val="%1.%2.%3.%4.%5"/>
      <w:lvlJc w:val="left"/>
      <w:pPr>
        <w:ind w:left="208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5A934F5"/>
    <w:multiLevelType w:val="hybridMultilevel"/>
    <w:tmpl w:val="A13890C8"/>
    <w:lvl w:ilvl="0" w:tplc="0B8678B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76F8577B"/>
    <w:multiLevelType w:val="hybridMultilevel"/>
    <w:tmpl w:val="07B2762C"/>
    <w:lvl w:ilvl="0" w:tplc="D99482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742663B"/>
    <w:multiLevelType w:val="hybridMultilevel"/>
    <w:tmpl w:val="0C321994"/>
    <w:lvl w:ilvl="0" w:tplc="243C5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8"/>
  </w:num>
  <w:num w:numId="3">
    <w:abstractNumId w:val="0"/>
  </w:num>
  <w:num w:numId="4">
    <w:abstractNumId w:val="4"/>
  </w:num>
  <w:num w:numId="5">
    <w:abstractNumId w:val="25"/>
  </w:num>
  <w:num w:numId="6">
    <w:abstractNumId w:val="20"/>
  </w:num>
  <w:num w:numId="7">
    <w:abstractNumId w:val="28"/>
  </w:num>
  <w:num w:numId="8">
    <w:abstractNumId w:val="24"/>
    <w:lvlOverride w:ilvl="0">
      <w:startOverride w:val="1"/>
    </w:lvlOverride>
  </w:num>
  <w:num w:numId="9">
    <w:abstractNumId w:val="19"/>
  </w:num>
  <w:num w:numId="10">
    <w:abstractNumId w:val="9"/>
  </w:num>
  <w:num w:numId="11">
    <w:abstractNumId w:val="3"/>
  </w:num>
  <w:num w:numId="12">
    <w:abstractNumId w:val="3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5"/>
  </w:num>
  <w:num w:numId="16">
    <w:abstractNumId w:val="1"/>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8"/>
  </w:num>
  <w:num w:numId="20">
    <w:abstractNumId w:val="7"/>
  </w:num>
  <w:num w:numId="21">
    <w:abstractNumId w:val="14"/>
  </w:num>
  <w:num w:numId="22">
    <w:abstractNumId w:val="23"/>
  </w:num>
  <w:num w:numId="23">
    <w:abstractNumId w:val="12"/>
  </w:num>
  <w:num w:numId="24">
    <w:abstractNumId w:val="11"/>
  </w:num>
  <w:num w:numId="25">
    <w:abstractNumId w:val="21"/>
  </w:num>
  <w:num w:numId="26">
    <w:abstractNumId w:val="6"/>
  </w:num>
  <w:num w:numId="27">
    <w:abstractNumId w:val="29"/>
  </w:num>
  <w:num w:numId="28">
    <w:abstractNumId w:val="15"/>
  </w:num>
  <w:num w:numId="29">
    <w:abstractNumId w:val="10"/>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ED"/>
    <w:rsid w:val="0000103B"/>
    <w:rsid w:val="00007C9B"/>
    <w:rsid w:val="00013E38"/>
    <w:rsid w:val="0001428C"/>
    <w:rsid w:val="00015381"/>
    <w:rsid w:val="00032195"/>
    <w:rsid w:val="00040512"/>
    <w:rsid w:val="00052761"/>
    <w:rsid w:val="0006180A"/>
    <w:rsid w:val="00070BA6"/>
    <w:rsid w:val="000849A3"/>
    <w:rsid w:val="00095E98"/>
    <w:rsid w:val="000A4BD4"/>
    <w:rsid w:val="000D071C"/>
    <w:rsid w:val="000D3199"/>
    <w:rsid w:val="000D42BA"/>
    <w:rsid w:val="000E47C7"/>
    <w:rsid w:val="000E759D"/>
    <w:rsid w:val="000F6EFA"/>
    <w:rsid w:val="0010672A"/>
    <w:rsid w:val="00110381"/>
    <w:rsid w:val="0014360A"/>
    <w:rsid w:val="00155044"/>
    <w:rsid w:val="00161120"/>
    <w:rsid w:val="001660ED"/>
    <w:rsid w:val="001923BF"/>
    <w:rsid w:val="00194929"/>
    <w:rsid w:val="0019695F"/>
    <w:rsid w:val="001A1D38"/>
    <w:rsid w:val="001A3E66"/>
    <w:rsid w:val="001B2AC3"/>
    <w:rsid w:val="001B69CC"/>
    <w:rsid w:val="001C0BC1"/>
    <w:rsid w:val="001D704E"/>
    <w:rsid w:val="001D7676"/>
    <w:rsid w:val="001E36A6"/>
    <w:rsid w:val="0020182C"/>
    <w:rsid w:val="002043DB"/>
    <w:rsid w:val="00223A33"/>
    <w:rsid w:val="002274A7"/>
    <w:rsid w:val="0023223E"/>
    <w:rsid w:val="0023583D"/>
    <w:rsid w:val="00236004"/>
    <w:rsid w:val="00245D4A"/>
    <w:rsid w:val="0024661B"/>
    <w:rsid w:val="00261B8F"/>
    <w:rsid w:val="00266EBE"/>
    <w:rsid w:val="002A255E"/>
    <w:rsid w:val="002A4028"/>
    <w:rsid w:val="002A4A52"/>
    <w:rsid w:val="002A53BE"/>
    <w:rsid w:val="002A7721"/>
    <w:rsid w:val="002C27D4"/>
    <w:rsid w:val="002C5D65"/>
    <w:rsid w:val="002D1BE2"/>
    <w:rsid w:val="002D45D7"/>
    <w:rsid w:val="002D5AED"/>
    <w:rsid w:val="002F1C55"/>
    <w:rsid w:val="002F411D"/>
    <w:rsid w:val="00306144"/>
    <w:rsid w:val="003105FE"/>
    <w:rsid w:val="00310F00"/>
    <w:rsid w:val="00321B39"/>
    <w:rsid w:val="00323325"/>
    <w:rsid w:val="003236CB"/>
    <w:rsid w:val="00325623"/>
    <w:rsid w:val="0033676F"/>
    <w:rsid w:val="00355C27"/>
    <w:rsid w:val="003751D4"/>
    <w:rsid w:val="00375445"/>
    <w:rsid w:val="0038167F"/>
    <w:rsid w:val="003855CD"/>
    <w:rsid w:val="003938B4"/>
    <w:rsid w:val="003A3430"/>
    <w:rsid w:val="003A455B"/>
    <w:rsid w:val="003A500C"/>
    <w:rsid w:val="003E07AF"/>
    <w:rsid w:val="003E6261"/>
    <w:rsid w:val="003F0A68"/>
    <w:rsid w:val="003F1B2C"/>
    <w:rsid w:val="003F7909"/>
    <w:rsid w:val="004033FF"/>
    <w:rsid w:val="00411F12"/>
    <w:rsid w:val="004143C9"/>
    <w:rsid w:val="00421383"/>
    <w:rsid w:val="00423FC8"/>
    <w:rsid w:val="0043055D"/>
    <w:rsid w:val="00430F55"/>
    <w:rsid w:val="00430FEC"/>
    <w:rsid w:val="004340E3"/>
    <w:rsid w:val="00453B6A"/>
    <w:rsid w:val="0045419F"/>
    <w:rsid w:val="00456945"/>
    <w:rsid w:val="0047286C"/>
    <w:rsid w:val="00481BAF"/>
    <w:rsid w:val="004A6457"/>
    <w:rsid w:val="004B5E68"/>
    <w:rsid w:val="004C13DA"/>
    <w:rsid w:val="004E02B4"/>
    <w:rsid w:val="004E1D32"/>
    <w:rsid w:val="004E6CEC"/>
    <w:rsid w:val="004E78FB"/>
    <w:rsid w:val="004F0FC8"/>
    <w:rsid w:val="004F51BB"/>
    <w:rsid w:val="00501630"/>
    <w:rsid w:val="00507A10"/>
    <w:rsid w:val="00517DDE"/>
    <w:rsid w:val="00534F6E"/>
    <w:rsid w:val="00540B49"/>
    <w:rsid w:val="005458E6"/>
    <w:rsid w:val="005470E7"/>
    <w:rsid w:val="005523E9"/>
    <w:rsid w:val="0055756A"/>
    <w:rsid w:val="00560A47"/>
    <w:rsid w:val="00567BEF"/>
    <w:rsid w:val="005711A3"/>
    <w:rsid w:val="00575BD6"/>
    <w:rsid w:val="00582F82"/>
    <w:rsid w:val="005855B9"/>
    <w:rsid w:val="00585D41"/>
    <w:rsid w:val="00593054"/>
    <w:rsid w:val="005A471F"/>
    <w:rsid w:val="005A5229"/>
    <w:rsid w:val="005A72C6"/>
    <w:rsid w:val="005C7B9E"/>
    <w:rsid w:val="005D73E0"/>
    <w:rsid w:val="005E1C98"/>
    <w:rsid w:val="005E67AC"/>
    <w:rsid w:val="005F031E"/>
    <w:rsid w:val="005F748F"/>
    <w:rsid w:val="0061247C"/>
    <w:rsid w:val="006248E6"/>
    <w:rsid w:val="00633CFA"/>
    <w:rsid w:val="0064605E"/>
    <w:rsid w:val="006A59D5"/>
    <w:rsid w:val="006B62DC"/>
    <w:rsid w:val="006B79B7"/>
    <w:rsid w:val="006C072B"/>
    <w:rsid w:val="006C1E5E"/>
    <w:rsid w:val="006C510B"/>
    <w:rsid w:val="006D0046"/>
    <w:rsid w:val="006D53EE"/>
    <w:rsid w:val="006D782E"/>
    <w:rsid w:val="006E0630"/>
    <w:rsid w:val="006E2D5D"/>
    <w:rsid w:val="00700FD9"/>
    <w:rsid w:val="0070722F"/>
    <w:rsid w:val="00725583"/>
    <w:rsid w:val="00757FC9"/>
    <w:rsid w:val="00773754"/>
    <w:rsid w:val="00774649"/>
    <w:rsid w:val="007753E9"/>
    <w:rsid w:val="0078362E"/>
    <w:rsid w:val="00787F04"/>
    <w:rsid w:val="007938F7"/>
    <w:rsid w:val="007A0CCD"/>
    <w:rsid w:val="007B0B40"/>
    <w:rsid w:val="007B78CF"/>
    <w:rsid w:val="007C5DB0"/>
    <w:rsid w:val="007D1951"/>
    <w:rsid w:val="007E6234"/>
    <w:rsid w:val="007E7BE7"/>
    <w:rsid w:val="007F50EE"/>
    <w:rsid w:val="00806610"/>
    <w:rsid w:val="008073A1"/>
    <w:rsid w:val="008101BC"/>
    <w:rsid w:val="00813B4C"/>
    <w:rsid w:val="00820E3D"/>
    <w:rsid w:val="00835C6A"/>
    <w:rsid w:val="00836D69"/>
    <w:rsid w:val="00857074"/>
    <w:rsid w:val="00861AEA"/>
    <w:rsid w:val="008666FF"/>
    <w:rsid w:val="008672B2"/>
    <w:rsid w:val="00875EC1"/>
    <w:rsid w:val="00876A4E"/>
    <w:rsid w:val="00896548"/>
    <w:rsid w:val="00897616"/>
    <w:rsid w:val="0089768D"/>
    <w:rsid w:val="008A074B"/>
    <w:rsid w:val="008A44F2"/>
    <w:rsid w:val="008B593E"/>
    <w:rsid w:val="008B5F3C"/>
    <w:rsid w:val="008B717B"/>
    <w:rsid w:val="008C072D"/>
    <w:rsid w:val="008C0F0A"/>
    <w:rsid w:val="008C6C33"/>
    <w:rsid w:val="008F24F6"/>
    <w:rsid w:val="008F35FD"/>
    <w:rsid w:val="00907D24"/>
    <w:rsid w:val="00937640"/>
    <w:rsid w:val="0094366A"/>
    <w:rsid w:val="00950133"/>
    <w:rsid w:val="00954B8F"/>
    <w:rsid w:val="009668CA"/>
    <w:rsid w:val="009715BE"/>
    <w:rsid w:val="00975C93"/>
    <w:rsid w:val="00981FF1"/>
    <w:rsid w:val="00985E41"/>
    <w:rsid w:val="009908D9"/>
    <w:rsid w:val="009945B4"/>
    <w:rsid w:val="00994AED"/>
    <w:rsid w:val="009A0256"/>
    <w:rsid w:val="009A6E80"/>
    <w:rsid w:val="009E1895"/>
    <w:rsid w:val="009F561A"/>
    <w:rsid w:val="009F7E90"/>
    <w:rsid w:val="00A017E6"/>
    <w:rsid w:val="00A11C08"/>
    <w:rsid w:val="00A12F30"/>
    <w:rsid w:val="00A14AE5"/>
    <w:rsid w:val="00A15401"/>
    <w:rsid w:val="00A22A41"/>
    <w:rsid w:val="00A257E8"/>
    <w:rsid w:val="00A2615B"/>
    <w:rsid w:val="00A3650E"/>
    <w:rsid w:val="00A40353"/>
    <w:rsid w:val="00A40DE2"/>
    <w:rsid w:val="00A50ED0"/>
    <w:rsid w:val="00A66EEA"/>
    <w:rsid w:val="00A71B5B"/>
    <w:rsid w:val="00A741AE"/>
    <w:rsid w:val="00A75B3D"/>
    <w:rsid w:val="00A81D07"/>
    <w:rsid w:val="00A837BB"/>
    <w:rsid w:val="00A85E66"/>
    <w:rsid w:val="00A906A4"/>
    <w:rsid w:val="00A968D5"/>
    <w:rsid w:val="00AA3AD3"/>
    <w:rsid w:val="00AA5663"/>
    <w:rsid w:val="00AB0E9E"/>
    <w:rsid w:val="00AC30B4"/>
    <w:rsid w:val="00AC4847"/>
    <w:rsid w:val="00AC6327"/>
    <w:rsid w:val="00AD3105"/>
    <w:rsid w:val="00AD47EC"/>
    <w:rsid w:val="00AD4C69"/>
    <w:rsid w:val="00AE1B9A"/>
    <w:rsid w:val="00AF0D1A"/>
    <w:rsid w:val="00B00A32"/>
    <w:rsid w:val="00B026F5"/>
    <w:rsid w:val="00B04197"/>
    <w:rsid w:val="00B1060F"/>
    <w:rsid w:val="00B20D67"/>
    <w:rsid w:val="00B22F32"/>
    <w:rsid w:val="00B26D28"/>
    <w:rsid w:val="00B314D9"/>
    <w:rsid w:val="00B373C5"/>
    <w:rsid w:val="00B447F3"/>
    <w:rsid w:val="00B46D50"/>
    <w:rsid w:val="00B51C5C"/>
    <w:rsid w:val="00B5607B"/>
    <w:rsid w:val="00B66570"/>
    <w:rsid w:val="00B70CAC"/>
    <w:rsid w:val="00B916F5"/>
    <w:rsid w:val="00B91DB0"/>
    <w:rsid w:val="00B9610E"/>
    <w:rsid w:val="00BA29B7"/>
    <w:rsid w:val="00BA3984"/>
    <w:rsid w:val="00BA59E9"/>
    <w:rsid w:val="00BB2064"/>
    <w:rsid w:val="00BB4724"/>
    <w:rsid w:val="00BC136D"/>
    <w:rsid w:val="00BD6AA4"/>
    <w:rsid w:val="00BE2829"/>
    <w:rsid w:val="00BF0BB1"/>
    <w:rsid w:val="00C04D50"/>
    <w:rsid w:val="00C05420"/>
    <w:rsid w:val="00C06BE4"/>
    <w:rsid w:val="00C10BBF"/>
    <w:rsid w:val="00C11A1B"/>
    <w:rsid w:val="00C17C0A"/>
    <w:rsid w:val="00C261BC"/>
    <w:rsid w:val="00C27DA8"/>
    <w:rsid w:val="00C306B0"/>
    <w:rsid w:val="00C35780"/>
    <w:rsid w:val="00C3737C"/>
    <w:rsid w:val="00C37AE2"/>
    <w:rsid w:val="00C401CA"/>
    <w:rsid w:val="00C410C9"/>
    <w:rsid w:val="00C44F6C"/>
    <w:rsid w:val="00C5460C"/>
    <w:rsid w:val="00C6004F"/>
    <w:rsid w:val="00C86959"/>
    <w:rsid w:val="00CA57E4"/>
    <w:rsid w:val="00CC1A30"/>
    <w:rsid w:val="00CE310E"/>
    <w:rsid w:val="00CE6285"/>
    <w:rsid w:val="00CF0457"/>
    <w:rsid w:val="00CF60F9"/>
    <w:rsid w:val="00D1361A"/>
    <w:rsid w:val="00D23019"/>
    <w:rsid w:val="00D27EA8"/>
    <w:rsid w:val="00D32A11"/>
    <w:rsid w:val="00D3726F"/>
    <w:rsid w:val="00D41196"/>
    <w:rsid w:val="00D438F3"/>
    <w:rsid w:val="00D46F5D"/>
    <w:rsid w:val="00D47852"/>
    <w:rsid w:val="00D53343"/>
    <w:rsid w:val="00D63739"/>
    <w:rsid w:val="00D6509F"/>
    <w:rsid w:val="00D65747"/>
    <w:rsid w:val="00D67C8A"/>
    <w:rsid w:val="00D828EB"/>
    <w:rsid w:val="00D96562"/>
    <w:rsid w:val="00D97963"/>
    <w:rsid w:val="00DB103F"/>
    <w:rsid w:val="00DB6310"/>
    <w:rsid w:val="00DC29A7"/>
    <w:rsid w:val="00DC5549"/>
    <w:rsid w:val="00DF3173"/>
    <w:rsid w:val="00DF5499"/>
    <w:rsid w:val="00E21DED"/>
    <w:rsid w:val="00E43229"/>
    <w:rsid w:val="00E461A0"/>
    <w:rsid w:val="00E56228"/>
    <w:rsid w:val="00E779D2"/>
    <w:rsid w:val="00E90C82"/>
    <w:rsid w:val="00EA0866"/>
    <w:rsid w:val="00EA3FE4"/>
    <w:rsid w:val="00EB225D"/>
    <w:rsid w:val="00EB3621"/>
    <w:rsid w:val="00EB7125"/>
    <w:rsid w:val="00EC04DA"/>
    <w:rsid w:val="00ED2B5D"/>
    <w:rsid w:val="00ED4642"/>
    <w:rsid w:val="00ED7C00"/>
    <w:rsid w:val="00EE04B4"/>
    <w:rsid w:val="00EE30D2"/>
    <w:rsid w:val="00EE6578"/>
    <w:rsid w:val="00EE746D"/>
    <w:rsid w:val="00EF012D"/>
    <w:rsid w:val="00EF36C9"/>
    <w:rsid w:val="00F24D14"/>
    <w:rsid w:val="00F33EF8"/>
    <w:rsid w:val="00F35E88"/>
    <w:rsid w:val="00F40F3F"/>
    <w:rsid w:val="00F44BA1"/>
    <w:rsid w:val="00F47AD2"/>
    <w:rsid w:val="00F544B8"/>
    <w:rsid w:val="00F55C7D"/>
    <w:rsid w:val="00F628C5"/>
    <w:rsid w:val="00F63C4C"/>
    <w:rsid w:val="00F71ED5"/>
    <w:rsid w:val="00F81C43"/>
    <w:rsid w:val="00F861D1"/>
    <w:rsid w:val="00F86E01"/>
    <w:rsid w:val="00FA079F"/>
    <w:rsid w:val="00FA0F2D"/>
    <w:rsid w:val="00FA5567"/>
    <w:rsid w:val="00FB3644"/>
    <w:rsid w:val="00FB454D"/>
    <w:rsid w:val="00FB7ACC"/>
    <w:rsid w:val="00FC520D"/>
    <w:rsid w:val="00FE6F14"/>
    <w:rsid w:val="00FF28C4"/>
    <w:rsid w:val="00FF37E4"/>
    <w:rsid w:val="00FF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31661-6487-4CA1-B8A9-9FF8FD1B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1D38"/>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1A1D38"/>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aliases w:val="H3,Char,Heading 3 Char,Char Char"/>
    <w:basedOn w:val="a"/>
    <w:next w:val="a"/>
    <w:link w:val="30"/>
    <w:uiPriority w:val="99"/>
    <w:semiHidden/>
    <w:unhideWhenUsed/>
    <w:qFormat/>
    <w:rsid w:val="001A1D38"/>
    <w:pPr>
      <w:keepNext/>
      <w:keepLines/>
      <w:suppressAutoHyphens/>
      <w:spacing w:before="240" w:after="120" w:line="360" w:lineRule="auto"/>
      <w:ind w:left="720" w:hanging="720"/>
      <w:jc w:val="both"/>
      <w:outlineLvl w:val="2"/>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5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2A255E"/>
    <w:pPr>
      <w:widowControl w:val="0"/>
      <w:overflowPunct w:val="0"/>
      <w:autoSpaceDE w:val="0"/>
      <w:autoSpaceDN w:val="0"/>
      <w:adjustRightInd w:val="0"/>
      <w:ind w:firstLine="709"/>
      <w:jc w:val="both"/>
      <w:textAlignment w:val="baseline"/>
    </w:pPr>
    <w:rPr>
      <w:spacing w:val="-2"/>
      <w:sz w:val="28"/>
      <w:szCs w:val="20"/>
    </w:rPr>
  </w:style>
  <w:style w:type="paragraph" w:styleId="22">
    <w:name w:val="Body Text 2"/>
    <w:basedOn w:val="a"/>
    <w:link w:val="23"/>
    <w:uiPriority w:val="99"/>
    <w:rsid w:val="002A255E"/>
    <w:pPr>
      <w:jc w:val="center"/>
    </w:pPr>
    <w:rPr>
      <w:b/>
      <w:i/>
      <w:szCs w:val="20"/>
    </w:rPr>
  </w:style>
  <w:style w:type="character" w:customStyle="1" w:styleId="23">
    <w:name w:val="Основной текст 2 Знак"/>
    <w:basedOn w:val="a0"/>
    <w:link w:val="22"/>
    <w:uiPriority w:val="99"/>
    <w:rsid w:val="002A255E"/>
    <w:rPr>
      <w:rFonts w:ascii="Times New Roman" w:eastAsia="Times New Roman" w:hAnsi="Times New Roman" w:cs="Times New Roman"/>
      <w:b/>
      <w:i/>
      <w:sz w:val="24"/>
      <w:szCs w:val="20"/>
      <w:lang w:eastAsia="ru-RU"/>
    </w:rPr>
  </w:style>
  <w:style w:type="character" w:customStyle="1" w:styleId="10">
    <w:name w:val="Заголовок 1 Знак"/>
    <w:basedOn w:val="a0"/>
    <w:link w:val="1"/>
    <w:rsid w:val="001A1D38"/>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semiHidden/>
    <w:rsid w:val="001A1D38"/>
    <w:rPr>
      <w:rFonts w:asciiTheme="majorHAnsi" w:eastAsiaTheme="majorEastAsia" w:hAnsiTheme="majorHAnsi" w:cstheme="majorBidi"/>
      <w:b/>
      <w:bCs/>
      <w:color w:val="5B9BD5" w:themeColor="accent1"/>
      <w:sz w:val="26"/>
      <w:szCs w:val="26"/>
    </w:rPr>
  </w:style>
  <w:style w:type="character" w:customStyle="1" w:styleId="30">
    <w:name w:val="Заголовок 3 Знак"/>
    <w:aliases w:val="H3 Знак,Char Знак,Heading 3 Char Знак,Char Char Знак"/>
    <w:basedOn w:val="a0"/>
    <w:link w:val="3"/>
    <w:uiPriority w:val="99"/>
    <w:semiHidden/>
    <w:rsid w:val="001A1D38"/>
    <w:rPr>
      <w:rFonts w:ascii="Times New Roman" w:eastAsia="Times New Roman" w:hAnsi="Times New Roman" w:cs="Times New Roman"/>
      <w:b/>
      <w:bCs/>
      <w:sz w:val="24"/>
      <w:szCs w:val="24"/>
    </w:rPr>
  </w:style>
  <w:style w:type="paragraph" w:styleId="a4">
    <w:name w:val="Balloon Text"/>
    <w:basedOn w:val="a"/>
    <w:link w:val="a5"/>
    <w:uiPriority w:val="99"/>
    <w:semiHidden/>
    <w:unhideWhenUsed/>
    <w:rsid w:val="001A1D38"/>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1A1D38"/>
    <w:rPr>
      <w:rFonts w:ascii="Tahoma" w:hAnsi="Tahoma" w:cs="Tahoma"/>
      <w:sz w:val="16"/>
      <w:szCs w:val="16"/>
    </w:rPr>
  </w:style>
  <w:style w:type="paragraph" w:styleId="a6">
    <w:name w:val="Body Text"/>
    <w:aliases w:val="Основной текст1"/>
    <w:basedOn w:val="a"/>
    <w:link w:val="a7"/>
    <w:uiPriority w:val="99"/>
    <w:rsid w:val="001A1D38"/>
    <w:pPr>
      <w:spacing w:line="380" w:lineRule="exact"/>
      <w:jc w:val="both"/>
    </w:pPr>
    <w:rPr>
      <w:snapToGrid w:val="0"/>
      <w:sz w:val="20"/>
      <w:szCs w:val="20"/>
    </w:rPr>
  </w:style>
  <w:style w:type="character" w:customStyle="1" w:styleId="a7">
    <w:name w:val="Основной текст Знак"/>
    <w:aliases w:val="Основной текст1 Знак"/>
    <w:basedOn w:val="a0"/>
    <w:link w:val="a6"/>
    <w:uiPriority w:val="99"/>
    <w:rsid w:val="001A1D38"/>
    <w:rPr>
      <w:rFonts w:ascii="Times New Roman" w:eastAsia="Times New Roman" w:hAnsi="Times New Roman" w:cs="Times New Roman"/>
      <w:snapToGrid w:val="0"/>
      <w:sz w:val="20"/>
      <w:szCs w:val="20"/>
      <w:lang w:eastAsia="ru-RU"/>
    </w:rPr>
  </w:style>
  <w:style w:type="paragraph" w:styleId="a8">
    <w:name w:val="footer"/>
    <w:basedOn w:val="a"/>
    <w:link w:val="a9"/>
    <w:uiPriority w:val="99"/>
    <w:rsid w:val="001A1D38"/>
    <w:pPr>
      <w:tabs>
        <w:tab w:val="center" w:pos="4153"/>
        <w:tab w:val="right" w:pos="8306"/>
      </w:tabs>
    </w:pPr>
    <w:rPr>
      <w:sz w:val="20"/>
      <w:szCs w:val="20"/>
    </w:rPr>
  </w:style>
  <w:style w:type="character" w:customStyle="1" w:styleId="a9">
    <w:name w:val="Нижний колонтитул Знак"/>
    <w:basedOn w:val="a0"/>
    <w:link w:val="a8"/>
    <w:uiPriority w:val="99"/>
    <w:rsid w:val="001A1D38"/>
    <w:rPr>
      <w:rFonts w:ascii="Times New Roman" w:eastAsia="Times New Roman" w:hAnsi="Times New Roman" w:cs="Times New Roman"/>
      <w:sz w:val="20"/>
      <w:szCs w:val="20"/>
      <w:lang w:eastAsia="ru-RU"/>
    </w:rPr>
  </w:style>
  <w:style w:type="character" w:customStyle="1" w:styleId="FontStyle29">
    <w:name w:val="Font Style29"/>
    <w:uiPriority w:val="99"/>
    <w:rsid w:val="001A1D38"/>
    <w:rPr>
      <w:rFonts w:ascii="Times New Roman" w:hAnsi="Times New Roman" w:cs="Times New Roman"/>
      <w:sz w:val="28"/>
      <w:szCs w:val="28"/>
    </w:rPr>
  </w:style>
  <w:style w:type="paragraph" w:customStyle="1" w:styleId="Style5">
    <w:name w:val="Style5"/>
    <w:basedOn w:val="a"/>
    <w:uiPriority w:val="99"/>
    <w:rsid w:val="001A1D38"/>
    <w:pPr>
      <w:widowControl w:val="0"/>
      <w:suppressAutoHyphens/>
      <w:autoSpaceDE w:val="0"/>
      <w:spacing w:line="325" w:lineRule="exact"/>
    </w:pPr>
    <w:rPr>
      <w:lang w:eastAsia="ar-SA"/>
    </w:rPr>
  </w:style>
  <w:style w:type="paragraph" w:customStyle="1" w:styleId="Default">
    <w:name w:val="Default"/>
    <w:rsid w:val="001A1D3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aliases w:val="_Абзац списка,A_маркированный_список,Bullet List,FooterText,numbered,ТЗ список,Абзац списка литеральный,Bullet 1,Use Case List Paragraph"/>
    <w:basedOn w:val="a"/>
    <w:link w:val="ab"/>
    <w:uiPriority w:val="34"/>
    <w:qFormat/>
    <w:rsid w:val="001A1D38"/>
    <w:pPr>
      <w:ind w:left="720"/>
      <w:contextualSpacing/>
    </w:pPr>
  </w:style>
  <w:style w:type="paragraph" w:customStyle="1" w:styleId="ConsPlusNormal">
    <w:name w:val="ConsPlusNormal"/>
    <w:rsid w:val="001A1D3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c">
    <w:name w:val="Hyperlink"/>
    <w:basedOn w:val="a0"/>
    <w:uiPriority w:val="99"/>
    <w:unhideWhenUsed/>
    <w:rsid w:val="001A1D38"/>
    <w:rPr>
      <w:color w:val="0563C1" w:themeColor="hyperlink"/>
      <w:u w:val="single"/>
    </w:rPr>
  </w:style>
  <w:style w:type="paragraph" w:styleId="ad">
    <w:name w:val="header"/>
    <w:basedOn w:val="a"/>
    <w:link w:val="ae"/>
    <w:uiPriority w:val="99"/>
    <w:unhideWhenUsed/>
    <w:rsid w:val="001A1D38"/>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1A1D38"/>
  </w:style>
  <w:style w:type="character" w:customStyle="1" w:styleId="extended-textshort">
    <w:name w:val="extended-text__short"/>
    <w:basedOn w:val="a0"/>
    <w:rsid w:val="001A1D38"/>
  </w:style>
  <w:style w:type="character" w:customStyle="1" w:styleId="af">
    <w:name w:val="Цветовое выделение"/>
    <w:rsid w:val="001A1D38"/>
    <w:rPr>
      <w:b/>
      <w:bCs/>
      <w:color w:val="26282F"/>
    </w:rPr>
  </w:style>
  <w:style w:type="paragraph" w:customStyle="1" w:styleId="af0">
    <w:name w:val="Заголовок статьи"/>
    <w:basedOn w:val="a"/>
    <w:next w:val="a"/>
    <w:rsid w:val="001A1D38"/>
    <w:pPr>
      <w:autoSpaceDE w:val="0"/>
      <w:autoSpaceDN w:val="0"/>
      <w:adjustRightInd w:val="0"/>
      <w:ind w:left="1612" w:hanging="892"/>
      <w:jc w:val="both"/>
    </w:pPr>
    <w:rPr>
      <w:rFonts w:ascii="Arial" w:hAnsi="Arial"/>
    </w:rPr>
  </w:style>
  <w:style w:type="paragraph" w:customStyle="1" w:styleId="ConsPlusTitle">
    <w:name w:val="ConsPlusTitle"/>
    <w:rsid w:val="001A1D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2">
    <w:name w:val="Список2"/>
    <w:basedOn w:val="a"/>
    <w:qFormat/>
    <w:rsid w:val="001A1D38"/>
    <w:pPr>
      <w:numPr>
        <w:numId w:val="8"/>
      </w:numPr>
      <w:spacing w:line="288" w:lineRule="auto"/>
      <w:jc w:val="both"/>
    </w:pPr>
    <w:rPr>
      <w:szCs w:val="22"/>
    </w:rPr>
  </w:style>
  <w:style w:type="table" w:customStyle="1" w:styleId="11">
    <w:name w:val="Сетка таблицы1"/>
    <w:basedOn w:val="a1"/>
    <w:next w:val="a3"/>
    <w:uiPriority w:val="59"/>
    <w:rsid w:val="001A1D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uiPriority w:val="35"/>
    <w:unhideWhenUsed/>
    <w:qFormat/>
    <w:rsid w:val="001A1D38"/>
    <w:pPr>
      <w:spacing w:after="200"/>
    </w:pPr>
    <w:rPr>
      <w:rFonts w:ascii="Calibri" w:eastAsia="Calibri" w:hAnsi="Calibri"/>
      <w:b/>
      <w:bCs/>
      <w:color w:val="4F81BD"/>
      <w:sz w:val="18"/>
      <w:szCs w:val="18"/>
      <w:lang w:eastAsia="en-US"/>
    </w:rPr>
  </w:style>
  <w:style w:type="table" w:customStyle="1" w:styleId="24">
    <w:name w:val="Сетка таблицы2"/>
    <w:basedOn w:val="a1"/>
    <w:next w:val="a3"/>
    <w:uiPriority w:val="59"/>
    <w:rsid w:val="001A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A1D38"/>
  </w:style>
  <w:style w:type="paragraph" w:customStyle="1" w:styleId="af2">
    <w:name w:val="Центровка"/>
    <w:basedOn w:val="a"/>
    <w:uiPriority w:val="99"/>
    <w:rsid w:val="001A1D38"/>
    <w:pPr>
      <w:keepLines/>
      <w:tabs>
        <w:tab w:val="left" w:pos="4962"/>
        <w:tab w:val="left" w:pos="5245"/>
        <w:tab w:val="left" w:pos="5812"/>
        <w:tab w:val="left" w:pos="6096"/>
      </w:tabs>
      <w:spacing w:before="60" w:after="120"/>
      <w:ind w:firstLine="720"/>
      <w:jc w:val="center"/>
    </w:pPr>
    <w:rPr>
      <w:rFonts w:eastAsia="Calibri"/>
      <w:sz w:val="28"/>
      <w:szCs w:val="28"/>
      <w:lang w:eastAsia="en-US"/>
    </w:rPr>
  </w:style>
  <w:style w:type="character" w:customStyle="1" w:styleId="af3">
    <w:name w:val="Основной текст_"/>
    <w:link w:val="31"/>
    <w:locked/>
    <w:rsid w:val="001A1D38"/>
    <w:rPr>
      <w:sz w:val="27"/>
      <w:szCs w:val="27"/>
      <w:shd w:val="clear" w:color="auto" w:fill="FFFFFF"/>
    </w:rPr>
  </w:style>
  <w:style w:type="paragraph" w:customStyle="1" w:styleId="31">
    <w:name w:val="Основной текст3"/>
    <w:basedOn w:val="a"/>
    <w:link w:val="af3"/>
    <w:rsid w:val="001A1D38"/>
    <w:pPr>
      <w:widowControl w:val="0"/>
      <w:shd w:val="clear" w:color="auto" w:fill="FFFFFF"/>
      <w:spacing w:line="317" w:lineRule="exact"/>
    </w:pPr>
    <w:rPr>
      <w:rFonts w:asciiTheme="minorHAnsi" w:eastAsiaTheme="minorHAnsi" w:hAnsiTheme="minorHAnsi" w:cstheme="minorBidi"/>
      <w:sz w:val="27"/>
      <w:szCs w:val="27"/>
      <w:lang w:eastAsia="en-US"/>
    </w:rPr>
  </w:style>
  <w:style w:type="character" w:customStyle="1" w:styleId="12pt">
    <w:name w:val="Основной текст + 12 pt"/>
    <w:rsid w:val="001A1D38"/>
    <w:rPr>
      <w:rFonts w:ascii="Times New Roman" w:eastAsia="Times New Roman" w:hAnsi="Times New Roman" w:cs="Times New Roman" w:hint="default"/>
      <w:color w:val="000000"/>
      <w:spacing w:val="0"/>
      <w:w w:val="100"/>
      <w:position w:val="0"/>
      <w:sz w:val="24"/>
      <w:szCs w:val="24"/>
      <w:shd w:val="clear" w:color="auto" w:fill="FFFFFF"/>
      <w:lang w:val="ru-RU"/>
    </w:rPr>
  </w:style>
  <w:style w:type="character" w:customStyle="1" w:styleId="120">
    <w:name w:val="Основной текст + 12"/>
    <w:aliases w:val="5 pt"/>
    <w:uiPriority w:val="99"/>
    <w:rsid w:val="001A1D38"/>
    <w:rPr>
      <w:rFonts w:ascii="Times New Roman" w:eastAsia="Times New Roman" w:hAnsi="Times New Roman" w:cs="Times New Roman" w:hint="default"/>
      <w:color w:val="000000"/>
      <w:spacing w:val="0"/>
      <w:w w:val="100"/>
      <w:position w:val="0"/>
      <w:sz w:val="25"/>
      <w:szCs w:val="25"/>
      <w:shd w:val="clear" w:color="auto" w:fill="FFFFFF"/>
      <w:lang w:val="ru-RU"/>
    </w:rPr>
  </w:style>
  <w:style w:type="paragraph" w:styleId="af4">
    <w:name w:val="Normal (Web)"/>
    <w:basedOn w:val="a"/>
    <w:uiPriority w:val="99"/>
    <w:semiHidden/>
    <w:unhideWhenUsed/>
    <w:rsid w:val="001A1D38"/>
    <w:pPr>
      <w:spacing w:before="100" w:beforeAutospacing="1" w:after="100" w:afterAutospacing="1"/>
    </w:pPr>
  </w:style>
  <w:style w:type="character" w:styleId="af5">
    <w:name w:val="Strong"/>
    <w:basedOn w:val="a0"/>
    <w:uiPriority w:val="22"/>
    <w:qFormat/>
    <w:rsid w:val="001A1D38"/>
    <w:rPr>
      <w:b/>
      <w:bCs/>
    </w:rPr>
  </w:style>
  <w:style w:type="table" w:customStyle="1" w:styleId="32">
    <w:name w:val="Сетка таблицы3"/>
    <w:basedOn w:val="a1"/>
    <w:next w:val="a3"/>
    <w:uiPriority w:val="59"/>
    <w:rsid w:val="001A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sid w:val="001A1D38"/>
    <w:rPr>
      <w:i/>
      <w:iCs/>
    </w:rPr>
  </w:style>
  <w:style w:type="character" w:styleId="af7">
    <w:name w:val="FollowedHyperlink"/>
    <w:basedOn w:val="a0"/>
    <w:uiPriority w:val="99"/>
    <w:semiHidden/>
    <w:unhideWhenUsed/>
    <w:rsid w:val="001A1D38"/>
    <w:rPr>
      <w:color w:val="954F72" w:themeColor="followedHyperlink"/>
      <w:u w:val="single"/>
    </w:rPr>
  </w:style>
  <w:style w:type="paragraph" w:styleId="af8">
    <w:name w:val="footnote text"/>
    <w:basedOn w:val="a"/>
    <w:link w:val="af9"/>
    <w:uiPriority w:val="99"/>
    <w:semiHidden/>
    <w:unhideWhenUsed/>
    <w:rsid w:val="001A1D38"/>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semiHidden/>
    <w:rsid w:val="001A1D38"/>
    <w:rPr>
      <w:sz w:val="20"/>
      <w:szCs w:val="20"/>
    </w:rPr>
  </w:style>
  <w:style w:type="character" w:styleId="afa">
    <w:name w:val="footnote reference"/>
    <w:qFormat/>
    <w:rsid w:val="001A1D38"/>
    <w:rPr>
      <w:rFonts w:ascii="Times New Roman" w:hAnsi="Times New Roman"/>
      <w:vertAlign w:val="superscript"/>
    </w:rPr>
  </w:style>
  <w:style w:type="character" w:customStyle="1" w:styleId="timezonename">
    <w:name w:val="timezonename"/>
    <w:basedOn w:val="a0"/>
    <w:rsid w:val="001A1D38"/>
  </w:style>
  <w:style w:type="paragraph" w:styleId="33">
    <w:name w:val="Body Text Indent 3"/>
    <w:basedOn w:val="a"/>
    <w:link w:val="34"/>
    <w:uiPriority w:val="99"/>
    <w:unhideWhenUsed/>
    <w:rsid w:val="001A1D38"/>
    <w:pPr>
      <w:spacing w:after="120"/>
      <w:ind w:left="283"/>
    </w:pPr>
    <w:rPr>
      <w:sz w:val="16"/>
      <w:szCs w:val="16"/>
    </w:rPr>
  </w:style>
  <w:style w:type="character" w:customStyle="1" w:styleId="34">
    <w:name w:val="Основной текст с отступом 3 Знак"/>
    <w:basedOn w:val="a0"/>
    <w:link w:val="33"/>
    <w:uiPriority w:val="99"/>
    <w:rsid w:val="001A1D38"/>
    <w:rPr>
      <w:rFonts w:ascii="Times New Roman" w:eastAsia="Times New Roman" w:hAnsi="Times New Roman" w:cs="Times New Roman"/>
      <w:sz w:val="16"/>
      <w:szCs w:val="16"/>
      <w:lang w:eastAsia="ru-RU"/>
    </w:rPr>
  </w:style>
  <w:style w:type="character" w:customStyle="1" w:styleId="ab">
    <w:name w:val="Абзац списка Знак"/>
    <w:aliases w:val="_Абзац списка Знак,A_маркированный_список Знак,Bullet List Знак,FooterText Знак,numbered Знак,ТЗ список Знак,Абзац списка литеральный Знак,Bullet 1 Знак,Use Case List Paragraph Знак"/>
    <w:link w:val="aa"/>
    <w:uiPriority w:val="34"/>
    <w:locked/>
    <w:rsid w:val="001067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52093">
      <w:bodyDiv w:val="1"/>
      <w:marLeft w:val="0"/>
      <w:marRight w:val="0"/>
      <w:marTop w:val="0"/>
      <w:marBottom w:val="0"/>
      <w:divBdr>
        <w:top w:val="none" w:sz="0" w:space="0" w:color="auto"/>
        <w:left w:val="none" w:sz="0" w:space="0" w:color="auto"/>
        <w:bottom w:val="none" w:sz="0" w:space="0" w:color="auto"/>
        <w:right w:val="none" w:sz="0" w:space="0" w:color="auto"/>
      </w:divBdr>
    </w:div>
    <w:div w:id="1410424066">
      <w:bodyDiv w:val="1"/>
      <w:marLeft w:val="0"/>
      <w:marRight w:val="0"/>
      <w:marTop w:val="0"/>
      <w:marBottom w:val="0"/>
      <w:divBdr>
        <w:top w:val="none" w:sz="0" w:space="0" w:color="auto"/>
        <w:left w:val="none" w:sz="0" w:space="0" w:color="auto"/>
        <w:bottom w:val="none" w:sz="0" w:space="0" w:color="auto"/>
        <w:right w:val="none" w:sz="0" w:space="0" w:color="auto"/>
      </w:divBdr>
    </w:div>
    <w:div w:id="1626082884">
      <w:bodyDiv w:val="1"/>
      <w:marLeft w:val="0"/>
      <w:marRight w:val="0"/>
      <w:marTop w:val="0"/>
      <w:marBottom w:val="0"/>
      <w:divBdr>
        <w:top w:val="none" w:sz="0" w:space="0" w:color="auto"/>
        <w:left w:val="none" w:sz="0" w:space="0" w:color="auto"/>
        <w:bottom w:val="none" w:sz="0" w:space="0" w:color="auto"/>
        <w:right w:val="none" w:sz="0" w:space="0" w:color="auto"/>
      </w:divBdr>
    </w:div>
    <w:div w:id="1743872536">
      <w:bodyDiv w:val="1"/>
      <w:marLeft w:val="0"/>
      <w:marRight w:val="0"/>
      <w:marTop w:val="0"/>
      <w:marBottom w:val="0"/>
      <w:divBdr>
        <w:top w:val="none" w:sz="0" w:space="0" w:color="auto"/>
        <w:left w:val="none" w:sz="0" w:space="0" w:color="auto"/>
        <w:bottom w:val="none" w:sz="0" w:space="0" w:color="auto"/>
        <w:right w:val="none" w:sz="0" w:space="0" w:color="auto"/>
      </w:divBdr>
    </w:div>
    <w:div w:id="20864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1.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sz="1200"/>
              <a:t>Доходы от штрафов за нарушение ПДД, млн. руб. </a:t>
            </a:r>
          </a:p>
        </c:rich>
      </c:tx>
      <c:layout>
        <c:manualLayout>
          <c:xMode val="edge"/>
          <c:yMode val="edge"/>
          <c:x val="0.24949950998614456"/>
          <c:y val="3.37226858288603E-6"/>
        </c:manualLayout>
      </c:layout>
      <c:overlay val="0"/>
      <c:spPr>
        <a:noFill/>
        <a:ln w="25388">
          <a:noFill/>
        </a:ln>
      </c:spPr>
    </c:title>
    <c:autoTitleDeleted val="0"/>
    <c:plotArea>
      <c:layout>
        <c:manualLayout>
          <c:layoutTarget val="inner"/>
          <c:xMode val="edge"/>
          <c:yMode val="edge"/>
          <c:x val="7.3649754500818329E-2"/>
          <c:y val="0.15873015873015894"/>
          <c:w val="0.92635024549918332"/>
          <c:h val="0.63888888888889128"/>
        </c:manualLayout>
      </c:layout>
      <c:barChart>
        <c:barDir val="col"/>
        <c:grouping val="stacked"/>
        <c:varyColors val="0"/>
        <c:ser>
          <c:idx val="0"/>
          <c:order val="0"/>
          <c:tx>
            <c:strRef>
              <c:f>Sheet1!$A$2</c:f>
              <c:strCache>
                <c:ptCount val="1"/>
                <c:pt idx="0">
                  <c:v>КФВФ</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2014</c:v>
                </c:pt>
                <c:pt idx="1">
                  <c:v>2015</c:v>
                </c:pt>
                <c:pt idx="2">
                  <c:v>2016</c:v>
                </c:pt>
                <c:pt idx="3">
                  <c:v>2017</c:v>
                </c:pt>
                <c:pt idx="4">
                  <c:v>9 мес. 2018</c:v>
                </c:pt>
                <c:pt idx="5">
                  <c:v>2018 (оценка)</c:v>
                </c:pt>
              </c:strCache>
            </c:strRef>
          </c:cat>
          <c:val>
            <c:numRef>
              <c:f>Sheet1!$B$2:$G$2</c:f>
              <c:numCache>
                <c:formatCode>0.0</c:formatCode>
                <c:ptCount val="6"/>
                <c:pt idx="0">
                  <c:v>251.7</c:v>
                </c:pt>
                <c:pt idx="1">
                  <c:v>330.9</c:v>
                </c:pt>
                <c:pt idx="2">
                  <c:v>353.1</c:v>
                </c:pt>
                <c:pt idx="3">
                  <c:v>393.2</c:v>
                </c:pt>
                <c:pt idx="4">
                  <c:v>708.9</c:v>
                </c:pt>
                <c:pt idx="5">
                  <c:v>945.3</c:v>
                </c:pt>
              </c:numCache>
            </c:numRef>
          </c:val>
        </c:ser>
        <c:ser>
          <c:idx val="1"/>
          <c:order val="1"/>
          <c:tx>
            <c:strRef>
              <c:f>Sheet1!$A$3</c:f>
              <c:strCache>
                <c:ptCount val="1"/>
                <c:pt idx="0">
                  <c:v>без КФВФ</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sz="1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2014</c:v>
                </c:pt>
                <c:pt idx="1">
                  <c:v>2015</c:v>
                </c:pt>
                <c:pt idx="2">
                  <c:v>2016</c:v>
                </c:pt>
                <c:pt idx="3">
                  <c:v>2017</c:v>
                </c:pt>
                <c:pt idx="4">
                  <c:v>9 мес. 2018</c:v>
                </c:pt>
                <c:pt idx="5">
                  <c:v>2018 (оценка)</c:v>
                </c:pt>
              </c:strCache>
            </c:strRef>
          </c:cat>
          <c:val>
            <c:numRef>
              <c:f>Sheet1!$B$3:$G$3</c:f>
              <c:numCache>
                <c:formatCode>0.0</c:formatCode>
                <c:ptCount val="6"/>
                <c:pt idx="0">
                  <c:v>298.7</c:v>
                </c:pt>
                <c:pt idx="1">
                  <c:v>328.6</c:v>
                </c:pt>
                <c:pt idx="2">
                  <c:v>302.8</c:v>
                </c:pt>
                <c:pt idx="3">
                  <c:v>303.7</c:v>
                </c:pt>
                <c:pt idx="4">
                  <c:v>191.2</c:v>
                </c:pt>
                <c:pt idx="5">
                  <c:v>255</c:v>
                </c:pt>
              </c:numCache>
            </c:numRef>
          </c:val>
        </c:ser>
        <c:dLbls>
          <c:showLegendKey val="0"/>
          <c:showVal val="0"/>
          <c:showCatName val="0"/>
          <c:showSerName val="0"/>
          <c:showPercent val="0"/>
          <c:showBubbleSize val="0"/>
        </c:dLbls>
        <c:gapWidth val="150"/>
        <c:overlap val="100"/>
        <c:axId val="222183840"/>
        <c:axId val="222185016"/>
      </c:barChart>
      <c:lineChart>
        <c:grouping val="standard"/>
        <c:varyColors val="0"/>
        <c:ser>
          <c:idx val="2"/>
          <c:order val="2"/>
          <c:tx>
            <c:strRef>
              <c:f>Sheet1!$A$4</c:f>
              <c:strCache>
                <c:ptCount val="1"/>
              </c:strCache>
            </c:strRef>
          </c:tx>
          <c:spPr>
            <a:ln>
              <a:noFill/>
            </a:ln>
          </c:spPr>
          <c:marker>
            <c:spPr>
              <a:noFill/>
              <a:ln>
                <a:noFill/>
              </a:ln>
            </c:spPr>
          </c:marker>
          <c:dLbls>
            <c:spPr>
              <a:noFill/>
              <a:ln>
                <a:noFill/>
              </a:ln>
              <a:effectLst/>
            </c:spPr>
            <c:txPr>
              <a:bodyPr/>
              <a:lstStyle/>
              <a:p>
                <a:pPr>
                  <a:defRPr sz="1000">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2014</c:v>
                </c:pt>
                <c:pt idx="1">
                  <c:v>2015</c:v>
                </c:pt>
                <c:pt idx="2">
                  <c:v>2016</c:v>
                </c:pt>
                <c:pt idx="3">
                  <c:v>2017</c:v>
                </c:pt>
                <c:pt idx="4">
                  <c:v>9 мес. 2018</c:v>
                </c:pt>
                <c:pt idx="5">
                  <c:v>2018 (оценка)</c:v>
                </c:pt>
              </c:strCache>
            </c:strRef>
          </c:cat>
          <c:val>
            <c:numRef>
              <c:f>Sheet1!$B$4:$G$4</c:f>
              <c:numCache>
                <c:formatCode>0.0</c:formatCode>
                <c:ptCount val="6"/>
                <c:pt idx="0">
                  <c:v>550.4</c:v>
                </c:pt>
                <c:pt idx="1">
                  <c:v>659.5</c:v>
                </c:pt>
                <c:pt idx="2">
                  <c:v>655.90000000000009</c:v>
                </c:pt>
                <c:pt idx="3">
                  <c:v>696.9</c:v>
                </c:pt>
                <c:pt idx="4">
                  <c:v>900.09999999999991</c:v>
                </c:pt>
                <c:pt idx="5">
                  <c:v>1200.3</c:v>
                </c:pt>
              </c:numCache>
            </c:numRef>
          </c:val>
          <c:smooth val="0"/>
        </c:ser>
        <c:dLbls>
          <c:showLegendKey val="0"/>
          <c:showVal val="0"/>
          <c:showCatName val="0"/>
          <c:showSerName val="0"/>
          <c:showPercent val="0"/>
          <c:showBubbleSize val="0"/>
        </c:dLbls>
        <c:marker val="1"/>
        <c:smooth val="0"/>
        <c:axId val="222183840"/>
        <c:axId val="222185016"/>
      </c:lineChart>
      <c:catAx>
        <c:axId val="222183840"/>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222185016"/>
        <c:crosses val="autoZero"/>
        <c:auto val="1"/>
        <c:lblAlgn val="ctr"/>
        <c:lblOffset val="100"/>
        <c:noMultiLvlLbl val="0"/>
      </c:catAx>
      <c:valAx>
        <c:axId val="222185016"/>
        <c:scaling>
          <c:orientation val="minMax"/>
        </c:scaling>
        <c:delete val="0"/>
        <c:axPos val="l"/>
        <c:majorGridlines>
          <c:spPr>
            <a:ln w="3174">
              <a:solidFill>
                <a:srgbClr val="000000"/>
              </a:solidFill>
              <a:prstDash val="solid"/>
            </a:ln>
          </c:spPr>
        </c:majorGridlines>
        <c:numFmt formatCode="0" sourceLinked="0"/>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222183840"/>
        <c:crosses val="autoZero"/>
        <c:crossBetween val="between"/>
      </c:valAx>
      <c:spPr>
        <a:solidFill>
          <a:srgbClr val="FFFFFF"/>
        </a:solidFill>
        <a:ln w="12694">
          <a:solidFill>
            <a:srgbClr val="808080"/>
          </a:solidFill>
          <a:prstDash val="solid"/>
        </a:ln>
      </c:spPr>
    </c:plotArea>
    <c:legend>
      <c:legendPos val="b"/>
      <c:layout>
        <c:manualLayout>
          <c:xMode val="edge"/>
          <c:yMode val="edge"/>
          <c:x val="0.32832618025751187"/>
          <c:y val="0.92129847756526062"/>
          <c:w val="0.41354922104693975"/>
          <c:h val="7.8701522434739435E-2"/>
        </c:manualLayout>
      </c:layout>
      <c:overlay val="0"/>
      <c:spPr>
        <a:noFill/>
        <a:ln w="25388">
          <a:noFill/>
        </a:ln>
      </c:spPr>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797">
                <a:latin typeface="Times New Roman" pitchFamily="18" charset="0"/>
                <a:cs typeface="Times New Roman" pitchFamily="18" charset="0"/>
              </a:defRPr>
            </a:pPr>
            <a:r>
              <a:rPr lang="ru-RU" sz="797">
                <a:latin typeface="Times New Roman" pitchFamily="18" charset="0"/>
                <a:cs typeface="Times New Roman" pitchFamily="18" charset="0"/>
              </a:rPr>
              <a:t>Кол-во погибших</a:t>
            </a:r>
            <a:r>
              <a:rPr lang="ru-RU" sz="797" baseline="0">
                <a:latin typeface="Times New Roman" pitchFamily="18" charset="0"/>
                <a:cs typeface="Times New Roman" pitchFamily="18" charset="0"/>
              </a:rPr>
              <a:t> в ДТП на 100 тыс.населения, чел</a:t>
            </a:r>
            <a:endParaRPr lang="ru-RU" sz="800">
              <a:latin typeface="Times New Roman" pitchFamily="18" charset="0"/>
              <a:cs typeface="Times New Roman" pitchFamily="18" charset="0"/>
            </a:endParaRPr>
          </a:p>
        </c:rich>
      </c:tx>
      <c:layout>
        <c:manualLayout>
          <c:xMode val="edge"/>
          <c:yMode val="edge"/>
          <c:x val="0.13753642863607571"/>
          <c:y val="2.3917723032767277E-2"/>
        </c:manualLayout>
      </c:layout>
      <c:overlay val="0"/>
    </c:title>
    <c:autoTitleDeleted val="0"/>
    <c:plotArea>
      <c:layout>
        <c:manualLayout>
          <c:layoutTarget val="inner"/>
          <c:xMode val="edge"/>
          <c:yMode val="edge"/>
          <c:x val="0.10131588993202365"/>
          <c:y val="0.13085628358935741"/>
          <c:w val="0.90228079192685084"/>
          <c:h val="0.760080755272728"/>
        </c:manualLayout>
      </c:layout>
      <c:lineChart>
        <c:grouping val="standard"/>
        <c:varyColors val="0"/>
        <c:ser>
          <c:idx val="0"/>
          <c:order val="0"/>
          <c:tx>
            <c:strRef>
              <c:f>Лист1!$B$1</c:f>
              <c:strCache>
                <c:ptCount val="1"/>
                <c:pt idx="0">
                  <c:v>РФ</c:v>
                </c:pt>
              </c:strCache>
            </c:strRef>
          </c:tx>
          <c:spPr>
            <a:ln>
              <a:solidFill>
                <a:srgbClr val="4BACC6">
                  <a:lumMod val="75000"/>
                </a:srgbClr>
              </a:solidFill>
            </a:ln>
          </c:spPr>
          <c:marker>
            <c:symbol val="star"/>
            <c:size val="8"/>
            <c:spPr>
              <a:noFill/>
              <a:ln>
                <a:solidFill>
                  <a:srgbClr val="4BACC6">
                    <a:lumMod val="75000"/>
                  </a:srgbClr>
                </a:solidFill>
              </a:ln>
            </c:spPr>
          </c:marker>
          <c:dLbls>
            <c:dLbl>
              <c:idx val="0"/>
              <c:layout>
                <c:manualLayout>
                  <c:x val="-8.1093345281908064E-2"/>
                  <c:y val="-2.7044228443090852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6222085047402544E-2"/>
                  <c:y val="2.0711175385768391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2075655011525024E-2"/>
                  <c:y val="-3.1745978853786001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8536910131551225E-2"/>
                  <c:y val="-2.3809391578909368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0.0</c:formatCode>
                <c:ptCount val="5"/>
                <c:pt idx="0">
                  <c:v>13.3</c:v>
                </c:pt>
                <c:pt idx="1">
                  <c:v>11.5</c:v>
                </c:pt>
                <c:pt idx="2">
                  <c:v>10.1</c:v>
                </c:pt>
                <c:pt idx="3">
                  <c:v>9.2000000000000011</c:v>
                </c:pt>
                <c:pt idx="4">
                  <c:v>8.8000000000000007</c:v>
                </c:pt>
              </c:numCache>
            </c:numRef>
          </c:val>
          <c:smooth val="0"/>
        </c:ser>
        <c:ser>
          <c:idx val="1"/>
          <c:order val="1"/>
          <c:tx>
            <c:strRef>
              <c:f>Лист1!$C$1</c:f>
              <c:strCache>
                <c:ptCount val="1"/>
                <c:pt idx="0">
                  <c:v> Татарстан</c:v>
                </c:pt>
              </c:strCache>
            </c:strRef>
          </c:tx>
          <c:spPr>
            <a:ln>
              <a:solidFill>
                <a:srgbClr val="0070C0"/>
              </a:solidFill>
            </a:ln>
            <a:effectLst>
              <a:outerShdw blurRad="40000" dist="23000" dir="5400000" rotWithShape="0">
                <a:srgbClr val="000000">
                  <a:alpha val="35000"/>
                </a:srgbClr>
              </a:outerShdw>
            </a:effectLst>
          </c:spPr>
          <c:marker>
            <c:symbol val="diamond"/>
            <c:size val="7"/>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9.5481385383994782E-2"/>
                  <c:y val="4.965772634324251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6222085047402544E-2"/>
                  <c:y val="5.1424538923747563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831604951729495E-2"/>
                  <c:y val="5.3625649734959285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727270192214476E-2"/>
                  <c:y val="5.2892192961703138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0.0</c:formatCode>
                <c:ptCount val="5"/>
                <c:pt idx="0">
                  <c:v>11.8</c:v>
                </c:pt>
                <c:pt idx="1">
                  <c:v>9</c:v>
                </c:pt>
                <c:pt idx="2">
                  <c:v>8</c:v>
                </c:pt>
                <c:pt idx="3">
                  <c:v>8.1</c:v>
                </c:pt>
                <c:pt idx="4">
                  <c:v>7</c:v>
                </c:pt>
              </c:numCache>
            </c:numRef>
          </c:val>
          <c:smooth val="0"/>
        </c:ser>
        <c:ser>
          <c:idx val="2"/>
          <c:order val="2"/>
          <c:tx>
            <c:strRef>
              <c:f>Лист1!$D$1</c:f>
              <c:strCache>
                <c:ptCount val="1"/>
                <c:pt idx="0">
                  <c:v>Воронежская область</c:v>
                </c:pt>
              </c:strCache>
            </c:strRef>
          </c:tx>
          <c:spPr>
            <a:ln>
              <a:solidFill>
                <a:srgbClr val="7030A0"/>
              </a:solidFill>
            </a:ln>
            <a:effectLst>
              <a:outerShdw blurRad="40000" dist="23000" dir="5400000" rotWithShape="0">
                <a:srgbClr val="000000">
                  <a:alpha val="35000"/>
                </a:srgbClr>
              </a:outerShdw>
            </a:effectLst>
          </c:spPr>
          <c:marker>
            <c:symbol val="square"/>
            <c:size val="7"/>
            <c:spPr>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1"/>
              <c:layout>
                <c:manualLayout>
                  <c:x val="-2.4146430035877388E-2"/>
                  <c:y val="-2.3510603282080197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170835041856992E-2"/>
                  <c:y val="-2.8212723938496227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22025029897829E-2"/>
                  <c:y val="-1.8808482625664223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Лист1!$D$2:$D$6</c:f>
              <c:numCache>
                <c:formatCode>0.0</c:formatCode>
                <c:ptCount val="5"/>
                <c:pt idx="0">
                  <c:v>19.399999999999999</c:v>
                </c:pt>
                <c:pt idx="1">
                  <c:v>17.2</c:v>
                </c:pt>
                <c:pt idx="2">
                  <c:v>15.3</c:v>
                </c:pt>
                <c:pt idx="3">
                  <c:v>15.1</c:v>
                </c:pt>
                <c:pt idx="4">
                  <c:v>14.6</c:v>
                </c:pt>
              </c:numCache>
            </c:numRef>
          </c:val>
          <c:smooth val="0"/>
        </c:ser>
        <c:ser>
          <c:idx val="3"/>
          <c:order val="3"/>
          <c:tx>
            <c:strRef>
              <c:f>Лист1!$E$1</c:f>
              <c:strCache>
                <c:ptCount val="1"/>
                <c:pt idx="0">
                  <c:v>Краснодарский край</c:v>
                </c:pt>
              </c:strCache>
            </c:strRef>
          </c:tx>
          <c:spPr>
            <a:ln>
              <a:solidFill>
                <a:srgbClr val="C00000"/>
              </a:solidFill>
            </a:ln>
            <a:effectLst>
              <a:outerShdw blurRad="40000" dist="23000" dir="5400000" rotWithShape="0">
                <a:srgbClr val="000000">
                  <a:alpha val="35000"/>
                </a:srgbClr>
              </a:outerShdw>
            </a:effectLst>
          </c:spPr>
          <c:marker>
            <c:symbol val="triangle"/>
            <c:size val="7"/>
            <c:spPr>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2.8170835041856992E-2"/>
                  <c:y val="-2.3809391578909388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244050059795693E-2"/>
                  <c:y val="-3.2914844594912306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146430035877388E-2"/>
                  <c:y val="-2.3510603282080197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22025029897829E-2"/>
                  <c:y val="-1.4106361969248131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Лист1!$E$2:$E$6</c:f>
              <c:numCache>
                <c:formatCode>0.0</c:formatCode>
                <c:ptCount val="5"/>
                <c:pt idx="0">
                  <c:v>17.8</c:v>
                </c:pt>
                <c:pt idx="1">
                  <c:v>14.6</c:v>
                </c:pt>
                <c:pt idx="2">
                  <c:v>14.5</c:v>
                </c:pt>
                <c:pt idx="3">
                  <c:v>13.7</c:v>
                </c:pt>
                <c:pt idx="4">
                  <c:v>13</c:v>
                </c:pt>
              </c:numCache>
            </c:numRef>
          </c:val>
          <c:smooth val="0"/>
        </c:ser>
        <c:ser>
          <c:idx val="4"/>
          <c:order val="4"/>
          <c:tx>
            <c:strRef>
              <c:f>Лист1!$F$1</c:f>
              <c:strCache>
                <c:ptCount val="1"/>
                <c:pt idx="0">
                  <c:v>Волгоградская область</c:v>
                </c:pt>
              </c:strCache>
            </c:strRef>
          </c:tx>
          <c:spPr>
            <a:ln>
              <a:solidFill>
                <a:srgbClr val="F79646">
                  <a:lumMod val="75000"/>
                </a:srgbClr>
              </a:solidFill>
            </a:ln>
          </c:spPr>
          <c:marker>
            <c:symbol val="x"/>
            <c:size val="8"/>
            <c:spPr>
              <a:ln>
                <a:solidFill>
                  <a:srgbClr val="F79646">
                    <a:lumMod val="75000"/>
                  </a:srgbClr>
                </a:solidFill>
              </a:ln>
            </c:spPr>
          </c:marker>
          <c:dLbls>
            <c:dLbl>
              <c:idx val="0"/>
              <c:layout>
                <c:manualLayout>
                  <c:x val="-8.85369101315511E-2"/>
                  <c:y val="-2.3510603282080197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6219645053816307E-2"/>
                  <c:y val="-2.8212723938496227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414885101652681E-2"/>
                  <c:y val="1.4106361969248131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195240047836596E-2"/>
                  <c:y val="-1.8808482625664161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073215017938713E-2"/>
                  <c:y val="-9.4042413128320925E-3"/>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Лист1!$F$2:$F$6</c:f>
              <c:numCache>
                <c:formatCode>0.0</c:formatCode>
                <c:ptCount val="5"/>
                <c:pt idx="0">
                  <c:v>12.1</c:v>
                </c:pt>
                <c:pt idx="1">
                  <c:v>9.9</c:v>
                </c:pt>
                <c:pt idx="2">
                  <c:v>9.4</c:v>
                </c:pt>
                <c:pt idx="3">
                  <c:v>8.8000000000000007</c:v>
                </c:pt>
                <c:pt idx="4">
                  <c:v>7.6</c:v>
                </c:pt>
              </c:numCache>
            </c:numRef>
          </c:val>
          <c:smooth val="0"/>
        </c:ser>
        <c:ser>
          <c:idx val="5"/>
          <c:order val="5"/>
          <c:tx>
            <c:strRef>
              <c:f>Лист1!$G$1</c:f>
              <c:strCache>
                <c:ptCount val="1"/>
                <c:pt idx="0">
                  <c:v>Ростовская область</c:v>
                </c:pt>
              </c:strCache>
            </c:strRef>
          </c:tx>
          <c:spPr>
            <a:ln>
              <a:solidFill>
                <a:srgbClr val="92D050"/>
              </a:solidFill>
            </a:ln>
            <a:effectLst>
              <a:outerShdw blurRad="40000" dist="23000" dir="5400000" rotWithShape="0">
                <a:srgbClr val="000000">
                  <a:alpha val="35000"/>
                </a:srgbClr>
              </a:outerShdw>
            </a:effectLst>
          </c:spPr>
          <c:marker>
            <c:symbol val="circle"/>
            <c:size val="7"/>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2.3148148148148168E-2"/>
                  <c:y val="-3.1746031746031744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2317265077734494E-2"/>
                  <c:y val="-4.8053821879967103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3809523809523846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7777777777778141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073215017938713E-2"/>
                  <c:y val="3.7616965251328412E-2"/>
                </c:manualLayout>
              </c:layout>
              <c:spPr/>
              <c:txPr>
                <a:bodyPr/>
                <a:lstStyle/>
                <a:p>
                  <a:pPr>
                    <a:defRPr sz="598"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Лист1!$G$2:$G$6</c:f>
              <c:numCache>
                <c:formatCode>0.0</c:formatCode>
                <c:ptCount val="5"/>
                <c:pt idx="0">
                  <c:v>15.1</c:v>
                </c:pt>
                <c:pt idx="1">
                  <c:v>12</c:v>
                </c:pt>
                <c:pt idx="2">
                  <c:v>11.9</c:v>
                </c:pt>
                <c:pt idx="3">
                  <c:v>9.7000000000000011</c:v>
                </c:pt>
                <c:pt idx="4">
                  <c:v>6.5</c:v>
                </c:pt>
              </c:numCache>
            </c:numRef>
          </c:val>
          <c:smooth val="0"/>
        </c:ser>
        <c:dLbls>
          <c:showLegendKey val="0"/>
          <c:showVal val="0"/>
          <c:showCatName val="0"/>
          <c:showSerName val="0"/>
          <c:showPercent val="0"/>
          <c:showBubbleSize val="0"/>
        </c:dLbls>
        <c:marker val="1"/>
        <c:smooth val="0"/>
        <c:axId val="131028352"/>
        <c:axId val="131030704"/>
      </c:lineChart>
      <c:catAx>
        <c:axId val="131028352"/>
        <c:scaling>
          <c:orientation val="minMax"/>
        </c:scaling>
        <c:delete val="0"/>
        <c:axPos val="b"/>
        <c:numFmt formatCode="General" sourceLinked="1"/>
        <c:majorTickMark val="out"/>
        <c:minorTickMark val="none"/>
        <c:tickLblPos val="nextTo"/>
        <c:txPr>
          <a:bodyPr/>
          <a:lstStyle/>
          <a:p>
            <a:pPr>
              <a:defRPr sz="598" b="1">
                <a:latin typeface="Times New Roman" pitchFamily="18" charset="0"/>
                <a:cs typeface="Times New Roman" pitchFamily="18" charset="0"/>
              </a:defRPr>
            </a:pPr>
            <a:endParaRPr lang="ru-RU"/>
          </a:p>
        </c:txPr>
        <c:crossAx val="131030704"/>
        <c:crosses val="autoZero"/>
        <c:auto val="1"/>
        <c:lblAlgn val="ctr"/>
        <c:lblOffset val="100"/>
        <c:noMultiLvlLbl val="0"/>
      </c:catAx>
      <c:valAx>
        <c:axId val="131030704"/>
        <c:scaling>
          <c:orientation val="minMax"/>
          <c:max val="20"/>
          <c:min val="5"/>
        </c:scaling>
        <c:delete val="0"/>
        <c:axPos val="l"/>
        <c:majorGridlines/>
        <c:numFmt formatCode="0" sourceLinked="0"/>
        <c:majorTickMark val="out"/>
        <c:minorTickMark val="none"/>
        <c:tickLblPos val="nextTo"/>
        <c:txPr>
          <a:bodyPr/>
          <a:lstStyle/>
          <a:p>
            <a:pPr>
              <a:defRPr sz="598" b="1">
                <a:latin typeface="Times New Roman" pitchFamily="18" charset="0"/>
                <a:cs typeface="Times New Roman" pitchFamily="18" charset="0"/>
              </a:defRPr>
            </a:pPr>
            <a:endParaRPr lang="ru-RU"/>
          </a:p>
        </c:txPr>
        <c:crossAx val="131028352"/>
        <c:crosses val="autoZero"/>
        <c:crossBetween val="between"/>
        <c:majorUnit val="5"/>
      </c:valAx>
      <c:spPr>
        <a:noFill/>
        <a:ln>
          <a:noFill/>
        </a:ln>
      </c:spPr>
    </c:plotArea>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23" b="1" i="0" u="none" strike="noStrike" baseline="0">
                <a:solidFill>
                  <a:srgbClr val="000000"/>
                </a:solidFill>
                <a:latin typeface="Times New Roman"/>
                <a:ea typeface="Times New Roman"/>
                <a:cs typeface="Times New Roman"/>
              </a:defRPr>
            </a:pPr>
            <a:r>
              <a:rPr lang="ru-RU"/>
              <a:t>Изменение доли ДТП из-за неудовлетворительного состояния дорог, %</a:t>
            </a:r>
          </a:p>
        </c:rich>
      </c:tx>
      <c:layout>
        <c:manualLayout>
          <c:xMode val="edge"/>
          <c:yMode val="edge"/>
          <c:x val="0.14801900805804954"/>
          <c:y val="0"/>
        </c:manualLayout>
      </c:layout>
      <c:overlay val="0"/>
      <c:spPr>
        <a:noFill/>
        <a:ln w="25342">
          <a:noFill/>
        </a:ln>
      </c:spPr>
    </c:title>
    <c:autoTitleDeleted val="0"/>
    <c:plotArea>
      <c:layout>
        <c:manualLayout>
          <c:layoutTarget val="inner"/>
          <c:xMode val="edge"/>
          <c:yMode val="edge"/>
          <c:x val="8.7378640776699226E-2"/>
          <c:y val="0.17322834645669363"/>
          <c:w val="0.88349514563106757"/>
          <c:h val="0.73284945304388316"/>
        </c:manualLayout>
      </c:layout>
      <c:lineChart>
        <c:grouping val="standard"/>
        <c:varyColors val="0"/>
        <c:ser>
          <c:idx val="0"/>
          <c:order val="0"/>
          <c:tx>
            <c:strRef>
              <c:f>Sheet1!$A$2</c:f>
              <c:strCache>
                <c:ptCount val="1"/>
                <c:pt idx="0">
                  <c:v>РФ</c:v>
                </c:pt>
              </c:strCache>
            </c:strRef>
          </c:tx>
          <c:spPr>
            <a:ln w="25342">
              <a:solidFill>
                <a:schemeClr val="accent5">
                  <a:lumMod val="75000"/>
                </a:schemeClr>
              </a:solidFill>
              <a:prstDash val="solid"/>
            </a:ln>
          </c:spPr>
          <c:marker>
            <c:symbol val="star"/>
            <c:size val="8"/>
            <c:spPr>
              <a:noFill/>
              <a:ln>
                <a:solidFill>
                  <a:schemeClr val="accent5">
                    <a:lumMod val="75000"/>
                  </a:schemeClr>
                </a:solidFill>
                <a:prstDash val="solid"/>
              </a:ln>
            </c:spPr>
          </c:marker>
          <c:dLbls>
            <c:dLbl>
              <c:idx val="0"/>
              <c:layout>
                <c:manualLayout>
                  <c:x val="-6.4493327329902303E-2"/>
                  <c:y val="3.1334437409446872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5884826944243916E-2"/>
                  <c:y val="1.3434055367224921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9056261833666597E-2"/>
                  <c:y val="-2.8652568770589311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904072127619495E-2"/>
                  <c:y val="-3.6671071013617752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342">
                <a:noFill/>
              </a:ln>
            </c:spPr>
            <c:txPr>
              <a:bodyPr wrap="square" lIns="38100" tIns="19050" rIns="38100" bIns="19050" anchor="ctr">
                <a:spAutoFit/>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2015</c:v>
                </c:pt>
                <c:pt idx="1">
                  <c:v>2016</c:v>
                </c:pt>
                <c:pt idx="2">
                  <c:v>2017</c:v>
                </c:pt>
                <c:pt idx="3">
                  <c:v>2018</c:v>
                </c:pt>
              </c:numCache>
            </c:numRef>
          </c:cat>
          <c:val>
            <c:numRef>
              <c:f>Sheet1!$B$2:$E$2</c:f>
              <c:numCache>
                <c:formatCode>General</c:formatCode>
                <c:ptCount val="4"/>
                <c:pt idx="0">
                  <c:v>33.9</c:v>
                </c:pt>
                <c:pt idx="1">
                  <c:v>40.700000000000003</c:v>
                </c:pt>
                <c:pt idx="2">
                  <c:v>41.6</c:v>
                </c:pt>
                <c:pt idx="3">
                  <c:v>37.300000000000004</c:v>
                </c:pt>
              </c:numCache>
            </c:numRef>
          </c:val>
          <c:smooth val="0"/>
        </c:ser>
        <c:ser>
          <c:idx val="1"/>
          <c:order val="1"/>
          <c:tx>
            <c:strRef>
              <c:f>Sheet1!$A$3</c:f>
              <c:strCache>
                <c:ptCount val="1"/>
                <c:pt idx="0">
                  <c:v>Татарстан</c:v>
                </c:pt>
              </c:strCache>
            </c:strRef>
          </c:tx>
          <c:spPr>
            <a:ln>
              <a:solidFill>
                <a:srgbClr val="0070C0"/>
              </a:solidFill>
            </a:ln>
            <a:effectLst>
              <a:outerShdw blurRad="40000" dist="23000" dir="5400000" rotWithShape="0">
                <a:srgbClr val="000000">
                  <a:alpha val="35000"/>
                </a:srgbClr>
              </a:outerShdw>
            </a:effectLst>
          </c:spPr>
          <c:marker>
            <c:symbol val="diamond"/>
            <c:size val="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8.7147049012749944E-2"/>
                  <c:y val="-1.2563349854616717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4232119148712433E-2"/>
                  <c:y val="3.7097754580221964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9930048241433378E-2"/>
                  <c:y val="2.391958977792924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771576458433729E-3"/>
                  <c:y val="1.3739170986314401E-3"/>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342">
                <a:noFill/>
              </a:ln>
            </c:spPr>
            <c:txPr>
              <a:bodyPr wrap="square" lIns="38100" tIns="19050" rIns="38100" bIns="19050" anchor="ctr">
                <a:spAutoFit/>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2015</c:v>
                </c:pt>
                <c:pt idx="1">
                  <c:v>2016</c:v>
                </c:pt>
                <c:pt idx="2">
                  <c:v>2017</c:v>
                </c:pt>
                <c:pt idx="3">
                  <c:v>2018</c:v>
                </c:pt>
              </c:numCache>
            </c:numRef>
          </c:cat>
          <c:val>
            <c:numRef>
              <c:f>Sheet1!$B$3:$E$3</c:f>
              <c:numCache>
                <c:formatCode>General</c:formatCode>
                <c:ptCount val="4"/>
                <c:pt idx="0">
                  <c:v>35.4</c:v>
                </c:pt>
                <c:pt idx="1">
                  <c:v>50.5</c:v>
                </c:pt>
                <c:pt idx="2">
                  <c:v>39.4</c:v>
                </c:pt>
                <c:pt idx="3">
                  <c:v>36</c:v>
                </c:pt>
              </c:numCache>
            </c:numRef>
          </c:val>
          <c:smooth val="0"/>
        </c:ser>
        <c:ser>
          <c:idx val="2"/>
          <c:order val="2"/>
          <c:tx>
            <c:strRef>
              <c:f>Sheet1!$A$4</c:f>
              <c:strCache>
                <c:ptCount val="1"/>
                <c:pt idx="0">
                  <c:v>Воронежская область</c:v>
                </c:pt>
              </c:strCache>
            </c:strRef>
          </c:tx>
          <c:spPr>
            <a:ln>
              <a:solidFill>
                <a:srgbClr val="7030A0"/>
              </a:solidFill>
            </a:ln>
            <a:effectLst>
              <a:outerShdw blurRad="40000" dist="23000" dir="5400000" rotWithShape="0">
                <a:srgbClr val="000000">
                  <a:alpha val="35000"/>
                </a:srgbClr>
              </a:outerShdw>
            </a:effectLst>
          </c:spPr>
          <c:marker>
            <c:symbol val="square"/>
            <c:size val="7"/>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8.599761441031098E-2"/>
                  <c:y val="4.2740101678634401E-3"/>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84542470426449E-2"/>
                  <c:y val="-2.8258967629046412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654400046761403E-2"/>
                  <c:y val="-3.3941173070906015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436922429771405E-2"/>
                  <c:y val="4.4772277687365726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342">
                <a:noFill/>
              </a:ln>
            </c:spPr>
            <c:txPr>
              <a:bodyPr wrap="square" lIns="38100" tIns="19050" rIns="38100" bIns="19050" anchor="ctr">
                <a:spAutoFit/>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2015</c:v>
                </c:pt>
                <c:pt idx="1">
                  <c:v>2016</c:v>
                </c:pt>
                <c:pt idx="2">
                  <c:v>2017</c:v>
                </c:pt>
                <c:pt idx="3">
                  <c:v>2018</c:v>
                </c:pt>
              </c:numCache>
            </c:numRef>
          </c:cat>
          <c:val>
            <c:numRef>
              <c:f>Sheet1!$B$4:$E$4</c:f>
              <c:numCache>
                <c:formatCode>General</c:formatCode>
                <c:ptCount val="4"/>
                <c:pt idx="0">
                  <c:v>43.3</c:v>
                </c:pt>
                <c:pt idx="1">
                  <c:v>50.6</c:v>
                </c:pt>
                <c:pt idx="2">
                  <c:v>47.7</c:v>
                </c:pt>
                <c:pt idx="3">
                  <c:v>35.4</c:v>
                </c:pt>
              </c:numCache>
            </c:numRef>
          </c:val>
          <c:smooth val="0"/>
        </c:ser>
        <c:ser>
          <c:idx val="3"/>
          <c:order val="3"/>
          <c:tx>
            <c:strRef>
              <c:f>Sheet1!$A$5</c:f>
              <c:strCache>
                <c:ptCount val="1"/>
                <c:pt idx="0">
                  <c:v>Краснодарский край</c:v>
                </c:pt>
              </c:strCache>
            </c:strRef>
          </c:tx>
          <c:spPr>
            <a:ln>
              <a:solidFill>
                <a:srgbClr val="C00000"/>
              </a:solidFill>
            </a:ln>
            <a:effectLst>
              <a:outerShdw blurRad="40000" dist="23000" dir="5400000" rotWithShape="0">
                <a:srgbClr val="000000">
                  <a:alpha val="35000"/>
                </a:srgbClr>
              </a:outerShdw>
            </a:effectLst>
          </c:spPr>
          <c:marker>
            <c:symbol val="triangle"/>
            <c:size val="7"/>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0.10934299948733452"/>
                  <c:y val="2.0605169228561745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94685368001786E-2"/>
                  <c:y val="4.1362995912527047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581981912536151E-2"/>
                  <c:y val="-2.1946402485566448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342">
                <a:noFill/>
              </a:ln>
            </c:spPr>
            <c:txPr>
              <a:bodyPr wrap="square" lIns="38100" tIns="19050" rIns="38100" bIns="19050" anchor="ctr">
                <a:spAutoFit/>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Sheet1!$B$1:$E$1</c:f>
              <c:numCache>
                <c:formatCode>General</c:formatCode>
                <c:ptCount val="4"/>
                <c:pt idx="0">
                  <c:v>2015</c:v>
                </c:pt>
                <c:pt idx="1">
                  <c:v>2016</c:v>
                </c:pt>
                <c:pt idx="2">
                  <c:v>2017</c:v>
                </c:pt>
                <c:pt idx="3">
                  <c:v>2018</c:v>
                </c:pt>
              </c:numCache>
            </c:numRef>
          </c:cat>
          <c:val>
            <c:numRef>
              <c:f>Sheet1!$B$5:$E$5</c:f>
              <c:numCache>
                <c:formatCode>General</c:formatCode>
                <c:ptCount val="4"/>
                <c:pt idx="0">
                  <c:v>18.2</c:v>
                </c:pt>
                <c:pt idx="1">
                  <c:v>21.4</c:v>
                </c:pt>
                <c:pt idx="2">
                  <c:v>33</c:v>
                </c:pt>
                <c:pt idx="3">
                  <c:v>25.9</c:v>
                </c:pt>
              </c:numCache>
            </c:numRef>
          </c:val>
          <c:smooth val="0"/>
        </c:ser>
        <c:ser>
          <c:idx val="4"/>
          <c:order val="4"/>
          <c:tx>
            <c:strRef>
              <c:f>Sheet1!$A$6</c:f>
              <c:strCache>
                <c:ptCount val="1"/>
                <c:pt idx="0">
                  <c:v>Волгоградская область</c:v>
                </c:pt>
              </c:strCache>
            </c:strRef>
          </c:tx>
          <c:spPr>
            <a:ln w="25342">
              <a:solidFill>
                <a:schemeClr val="accent6">
                  <a:lumMod val="75000"/>
                </a:schemeClr>
              </a:solidFill>
              <a:prstDash val="solid"/>
            </a:ln>
          </c:spPr>
          <c:marker>
            <c:symbol val="x"/>
            <c:size val="7"/>
            <c:spPr>
              <a:noFill/>
              <a:ln>
                <a:solidFill>
                  <a:schemeClr val="accent6">
                    <a:lumMod val="75000"/>
                  </a:schemeClr>
                </a:solidFill>
                <a:prstDash val="solid"/>
              </a:ln>
            </c:spPr>
          </c:marker>
          <c:dLbls>
            <c:dLbl>
              <c:idx val="0"/>
              <c:layout>
                <c:manualLayout>
                  <c:x val="-6.1045023522585652E-2"/>
                  <c:y val="-3.2760170354559859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381506955697504E-2"/>
                  <c:y val="-4.7904547239112187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9717990388809537E-2"/>
                  <c:y val="-3.5529328765567192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342">
                <a:noFill/>
              </a:ln>
            </c:spPr>
            <c:txPr>
              <a:bodyPr wrap="square" lIns="38100" tIns="19050" rIns="38100" bIns="19050" anchor="ctr">
                <a:spAutoFit/>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Sheet1!$B$1:$E$1</c:f>
              <c:numCache>
                <c:formatCode>General</c:formatCode>
                <c:ptCount val="4"/>
                <c:pt idx="0">
                  <c:v>2015</c:v>
                </c:pt>
                <c:pt idx="1">
                  <c:v>2016</c:v>
                </c:pt>
                <c:pt idx="2">
                  <c:v>2017</c:v>
                </c:pt>
                <c:pt idx="3">
                  <c:v>2018</c:v>
                </c:pt>
              </c:numCache>
            </c:numRef>
          </c:cat>
          <c:val>
            <c:numRef>
              <c:f>Sheet1!$B$6:$E$6</c:f>
              <c:numCache>
                <c:formatCode>General</c:formatCode>
                <c:ptCount val="4"/>
                <c:pt idx="0">
                  <c:v>44.7</c:v>
                </c:pt>
                <c:pt idx="1">
                  <c:v>54.5</c:v>
                </c:pt>
                <c:pt idx="2">
                  <c:v>60.4</c:v>
                </c:pt>
                <c:pt idx="3">
                  <c:v>55.7</c:v>
                </c:pt>
              </c:numCache>
            </c:numRef>
          </c:val>
          <c:smooth val="0"/>
        </c:ser>
        <c:ser>
          <c:idx val="5"/>
          <c:order val="5"/>
          <c:tx>
            <c:strRef>
              <c:f>Sheet1!$A$7</c:f>
              <c:strCache>
                <c:ptCount val="1"/>
                <c:pt idx="0">
                  <c:v>Ростовская область</c:v>
                </c:pt>
              </c:strCache>
            </c:strRef>
          </c:tx>
          <c:spPr>
            <a:ln>
              <a:solidFill>
                <a:srgbClr val="92D050"/>
              </a:solidFill>
            </a:ln>
            <a:effectLst>
              <a:outerShdw blurRad="40000" dist="23000" dir="5400000" rotWithShape="0">
                <a:srgbClr val="000000">
                  <a:alpha val="35000"/>
                </a:srgbClr>
              </a:outerShdw>
            </a:effectLst>
          </c:spPr>
          <c:marker>
            <c:symbol val="circle"/>
            <c:size val="7"/>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0.11006828966913358"/>
                  <c:y val="-3.0057176793675333E-3"/>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522367397318167E-2"/>
                  <c:y val="8.9328526417112863E-3"/>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141872138059171"/>
                  <c:y val="-6.3560107378377029E-3"/>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4266531674545292E-2"/>
                  <c:y val="2.5993020804062295E-2"/>
                </c:manualLayout>
              </c:layout>
              <c:spPr>
                <a:noFill/>
                <a:ln w="25342">
                  <a:noFill/>
                </a:ln>
              </c:spPr>
              <c:txPr>
                <a:bodyPr/>
                <a:lstStyle/>
                <a:p>
                  <a:pPr>
                    <a:defRPr sz="6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342">
                <a:noFill/>
              </a:ln>
            </c:spPr>
            <c:txPr>
              <a:bodyPr wrap="square" lIns="38100" tIns="19050" rIns="38100" bIns="19050" anchor="ctr">
                <a:spAutoFit/>
              </a:bodyPr>
              <a:lstStyle/>
              <a:p>
                <a:pPr>
                  <a:defRPr sz="6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2015</c:v>
                </c:pt>
                <c:pt idx="1">
                  <c:v>2016</c:v>
                </c:pt>
                <c:pt idx="2">
                  <c:v>2017</c:v>
                </c:pt>
                <c:pt idx="3">
                  <c:v>2018</c:v>
                </c:pt>
              </c:numCache>
            </c:numRef>
          </c:cat>
          <c:val>
            <c:numRef>
              <c:f>Sheet1!$B$7:$E$7</c:f>
              <c:numCache>
                <c:formatCode>General</c:formatCode>
                <c:ptCount val="4"/>
                <c:pt idx="0">
                  <c:v>23.6</c:v>
                </c:pt>
                <c:pt idx="1">
                  <c:v>34.800000000000004</c:v>
                </c:pt>
                <c:pt idx="2">
                  <c:v>40.300000000000004</c:v>
                </c:pt>
                <c:pt idx="3">
                  <c:v>24.8</c:v>
                </c:pt>
              </c:numCache>
            </c:numRef>
          </c:val>
          <c:smooth val="0"/>
        </c:ser>
        <c:dLbls>
          <c:showLegendKey val="0"/>
          <c:showVal val="1"/>
          <c:showCatName val="0"/>
          <c:showSerName val="0"/>
          <c:showPercent val="0"/>
          <c:showBubbleSize val="0"/>
        </c:dLbls>
        <c:marker val="1"/>
        <c:smooth val="0"/>
        <c:axId val="131031880"/>
        <c:axId val="131028744"/>
      </c:lineChart>
      <c:catAx>
        <c:axId val="131031880"/>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599" b="1" i="0" u="none" strike="noStrike" baseline="0">
                <a:solidFill>
                  <a:srgbClr val="000000"/>
                </a:solidFill>
                <a:latin typeface="Times New Roman"/>
                <a:ea typeface="Times New Roman"/>
                <a:cs typeface="Times New Roman"/>
              </a:defRPr>
            </a:pPr>
            <a:endParaRPr lang="ru-RU"/>
          </a:p>
        </c:txPr>
        <c:crossAx val="131028744"/>
        <c:crosses val="autoZero"/>
        <c:auto val="1"/>
        <c:lblAlgn val="ctr"/>
        <c:lblOffset val="100"/>
        <c:tickLblSkip val="1"/>
        <c:tickMarkSkip val="1"/>
        <c:noMultiLvlLbl val="0"/>
      </c:catAx>
      <c:valAx>
        <c:axId val="131028744"/>
        <c:scaling>
          <c:orientation val="minMax"/>
          <c:min val="10"/>
        </c:scaling>
        <c:delete val="0"/>
        <c:axPos val="l"/>
        <c:majorGridlines>
          <c:spPr>
            <a:ln w="12671">
              <a:solidFill>
                <a:srgbClr val="C0C0C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599" b="1" i="0" u="none" strike="noStrike" baseline="0">
                <a:solidFill>
                  <a:srgbClr val="000000"/>
                </a:solidFill>
                <a:latin typeface="Times New Roman"/>
                <a:ea typeface="Times New Roman"/>
                <a:cs typeface="Times New Roman"/>
              </a:defRPr>
            </a:pPr>
            <a:endParaRPr lang="ru-RU"/>
          </a:p>
        </c:txPr>
        <c:crossAx val="131031880"/>
        <c:crosses val="autoZero"/>
        <c:crossBetween val="between"/>
        <c:majorUnit val="30"/>
      </c:valAx>
      <c:spPr>
        <a:noFill/>
        <a:ln w="12671">
          <a:noFill/>
          <a:prstDash val="solid"/>
        </a:ln>
      </c:spPr>
    </c:plotArea>
    <c:plotVisOnly val="1"/>
    <c:dispBlanksAs val="gap"/>
    <c:showDLblsOverMax val="0"/>
  </c:chart>
  <c:spPr>
    <a:noFill/>
    <a:ln>
      <a:noFill/>
    </a:ln>
  </c:spPr>
  <c:txPr>
    <a:bodyPr/>
    <a:lstStyle/>
    <a:p>
      <a:pPr>
        <a:defRPr sz="898"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Times New Roman"/>
                <a:ea typeface="Times New Roman"/>
                <a:cs typeface="Times New Roman"/>
              </a:defRPr>
            </a:pPr>
            <a:r>
              <a:rPr lang="ru-RU" sz="1200"/>
              <a:t>Количество</a:t>
            </a:r>
            <a:r>
              <a:rPr lang="ru-RU" sz="1100"/>
              <a:t> постановлений, тыс. ед. </a:t>
            </a:r>
          </a:p>
        </c:rich>
      </c:tx>
      <c:layout>
        <c:manualLayout>
          <c:xMode val="edge"/>
          <c:yMode val="edge"/>
          <c:x val="0.30314757865567232"/>
          <c:y val="5.0917092926620932E-3"/>
        </c:manualLayout>
      </c:layout>
      <c:overlay val="0"/>
      <c:spPr>
        <a:noFill/>
        <a:ln w="25388">
          <a:noFill/>
        </a:ln>
      </c:spPr>
    </c:title>
    <c:autoTitleDeleted val="0"/>
    <c:plotArea>
      <c:layout>
        <c:manualLayout>
          <c:layoutTarget val="inner"/>
          <c:xMode val="edge"/>
          <c:yMode val="edge"/>
          <c:x val="7.3649754500818329E-2"/>
          <c:y val="0.15873015873015894"/>
          <c:w val="0.92635024549918332"/>
          <c:h val="0.63888888888889128"/>
        </c:manualLayout>
      </c:layout>
      <c:barChart>
        <c:barDir val="col"/>
        <c:grouping val="clustered"/>
        <c:varyColors val="0"/>
        <c:ser>
          <c:idx val="0"/>
          <c:order val="0"/>
          <c:tx>
            <c:strRef>
              <c:f>Sheet1!$A$2</c:f>
              <c:strCache>
                <c:ptCount val="1"/>
                <c:pt idx="0">
                  <c:v>Вынесено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1.072961373390557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836909871244774E-3"/>
                  <c:y val="1.7835730923647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29184549356225E-3"/>
                  <c:y val="2.37882842699969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2014</c:v>
                </c:pt>
                <c:pt idx="1">
                  <c:v>2015</c:v>
                </c:pt>
                <c:pt idx="2">
                  <c:v>2016</c:v>
                </c:pt>
                <c:pt idx="3">
                  <c:v>2017</c:v>
                </c:pt>
                <c:pt idx="4">
                  <c:v>9 мес. 2018</c:v>
                </c:pt>
                <c:pt idx="5">
                  <c:v>2018 (оценка)</c:v>
                </c:pt>
              </c:strCache>
            </c:strRef>
          </c:cat>
          <c:val>
            <c:numRef>
              <c:f>Sheet1!$B$2:$G$2</c:f>
              <c:numCache>
                <c:formatCode>0.0</c:formatCode>
                <c:ptCount val="6"/>
                <c:pt idx="0">
                  <c:v>745.1</c:v>
                </c:pt>
                <c:pt idx="1">
                  <c:v>827.1</c:v>
                </c:pt>
                <c:pt idx="2">
                  <c:v>806.6</c:v>
                </c:pt>
                <c:pt idx="3">
                  <c:v>1248.5</c:v>
                </c:pt>
                <c:pt idx="4">
                  <c:v>2231</c:v>
                </c:pt>
                <c:pt idx="5">
                  <c:v>2974.7</c:v>
                </c:pt>
              </c:numCache>
            </c:numRef>
          </c:val>
        </c:ser>
        <c:ser>
          <c:idx val="1"/>
          <c:order val="1"/>
          <c:tx>
            <c:strRef>
              <c:f>Sheet1!$A$3</c:f>
              <c:strCache>
                <c:ptCount val="1"/>
                <c:pt idx="0">
                  <c:v>Исполнено</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8741509242675227E-3"/>
                  <c:y val="1.4863463208936549E-2"/>
                </c:manualLayout>
              </c:layout>
              <c:spPr>
                <a:noFill/>
                <a:ln w="25388">
                  <a:noFill/>
                </a:ln>
              </c:spPr>
              <c:txPr>
                <a:bodyPr/>
                <a:lstStyle/>
                <a:p>
                  <a:pPr>
                    <a:defRPr sz="10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202054678787508E-2"/>
                  <c:y val="1.3248856827776101E-2"/>
                </c:manualLayout>
              </c:layout>
              <c:spPr>
                <a:noFill/>
                <a:ln w="25388">
                  <a:noFill/>
                </a:ln>
              </c:spPr>
              <c:txPr>
                <a:bodyPr/>
                <a:lstStyle/>
                <a:p>
                  <a:pPr>
                    <a:defRPr sz="10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657328241695121E-2"/>
                  <c:y val="1.5548547064979946E-2"/>
                </c:manualLayout>
              </c:layout>
              <c:spPr>
                <a:noFill/>
                <a:ln w="25388">
                  <a:noFill/>
                </a:ln>
              </c:spPr>
              <c:txPr>
                <a:bodyPr/>
                <a:lstStyle/>
                <a:p>
                  <a:pPr>
                    <a:defRPr sz="10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674833564259407E-2"/>
                  <c:y val="1.3383020350562025E-2"/>
                </c:manualLayout>
              </c:layout>
              <c:spPr>
                <a:noFill/>
                <a:ln w="25388">
                  <a:noFill/>
                </a:ln>
              </c:spPr>
              <c:txPr>
                <a:bodyPr/>
                <a:lstStyle/>
                <a:p>
                  <a:pPr>
                    <a:defRPr sz="10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312966780439998E-2"/>
                  <c:y val="4.2653591417162514E-3"/>
                </c:manualLayout>
              </c:layout>
              <c:spPr>
                <a:noFill/>
                <a:ln w="25388">
                  <a:noFill/>
                </a:ln>
              </c:spPr>
              <c:txPr>
                <a:bodyPr/>
                <a:lstStyle/>
                <a:p>
                  <a:pPr>
                    <a:defRPr sz="1000" b="1"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2875536480686537E-2"/>
                  <c:y val="4.75765685399940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388">
                <a:noFill/>
              </a:ln>
            </c:spPr>
            <c:txPr>
              <a:bodyPr wrap="square" lIns="38100" tIns="19050" rIns="38100" bIns="19050" anchor="ctr">
                <a:spAutoFit/>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2014</c:v>
                </c:pt>
                <c:pt idx="1">
                  <c:v>2015</c:v>
                </c:pt>
                <c:pt idx="2">
                  <c:v>2016</c:v>
                </c:pt>
                <c:pt idx="3">
                  <c:v>2017</c:v>
                </c:pt>
                <c:pt idx="4">
                  <c:v>9 мес. 2018</c:v>
                </c:pt>
                <c:pt idx="5">
                  <c:v>2018 (оценка)</c:v>
                </c:pt>
              </c:strCache>
            </c:strRef>
          </c:cat>
          <c:val>
            <c:numRef>
              <c:f>Sheet1!$B$3:$G$3</c:f>
              <c:numCache>
                <c:formatCode>0.0</c:formatCode>
                <c:ptCount val="6"/>
                <c:pt idx="0">
                  <c:v>537</c:v>
                </c:pt>
                <c:pt idx="1">
                  <c:v>657</c:v>
                </c:pt>
                <c:pt idx="2">
                  <c:v>985.8</c:v>
                </c:pt>
                <c:pt idx="3">
                  <c:v>1086.9000000000001</c:v>
                </c:pt>
                <c:pt idx="4">
                  <c:v>2014.9</c:v>
                </c:pt>
                <c:pt idx="5">
                  <c:v>2686.6</c:v>
                </c:pt>
              </c:numCache>
            </c:numRef>
          </c:val>
        </c:ser>
        <c:dLbls>
          <c:showLegendKey val="0"/>
          <c:showVal val="0"/>
          <c:showCatName val="0"/>
          <c:showSerName val="0"/>
          <c:showPercent val="0"/>
          <c:showBubbleSize val="0"/>
        </c:dLbls>
        <c:gapWidth val="150"/>
        <c:axId val="222184624"/>
        <c:axId val="222185408"/>
      </c:barChart>
      <c:lineChart>
        <c:grouping val="standard"/>
        <c:varyColors val="0"/>
        <c:ser>
          <c:idx val="2"/>
          <c:order val="2"/>
          <c:tx>
            <c:strRef>
              <c:f>Sheet1!$A$4</c:f>
              <c:strCache>
                <c:ptCount val="1"/>
                <c:pt idx="0">
                  <c:v>Исполняемость</c:v>
                </c:pt>
              </c:strCache>
            </c:strRef>
          </c:tx>
          <c:spPr>
            <a:ln>
              <a:solidFill>
                <a:srgbClr val="C00000"/>
              </a:solidFill>
            </a:ln>
            <a:effectLst>
              <a:outerShdw blurRad="40000" dist="23000" dir="5400000" rotWithShape="0">
                <a:srgbClr val="000000">
                  <a:alpha val="35000"/>
                </a:srgbClr>
              </a:outerShdw>
            </a:effectLst>
          </c:spPr>
          <c:marker>
            <c:symbol val="triangle"/>
            <c:size val="1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4"/>
              <c:layout>
                <c:manualLayout>
                  <c:x val="-4.8819742489270367E-2"/>
                  <c:y val="8.175997565343615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5257510729613733E-2"/>
                  <c:y val="7.581379560591353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2014</c:v>
                </c:pt>
                <c:pt idx="1">
                  <c:v>2015</c:v>
                </c:pt>
                <c:pt idx="2">
                  <c:v>2016</c:v>
                </c:pt>
                <c:pt idx="3">
                  <c:v>2017</c:v>
                </c:pt>
                <c:pt idx="4">
                  <c:v>9 мес. 2018</c:v>
                </c:pt>
                <c:pt idx="5">
                  <c:v>2018 (оценка)</c:v>
                </c:pt>
              </c:strCache>
            </c:strRef>
          </c:cat>
          <c:val>
            <c:numRef>
              <c:f>Sheet1!$B$4:$G$4</c:f>
              <c:numCache>
                <c:formatCode>0.0%</c:formatCode>
                <c:ptCount val="6"/>
                <c:pt idx="0">
                  <c:v>0.72070862971413263</c:v>
                </c:pt>
                <c:pt idx="1">
                  <c:v>0.79434167573449455</c:v>
                </c:pt>
                <c:pt idx="2">
                  <c:v>1.2221671212496901</c:v>
                </c:pt>
                <c:pt idx="3">
                  <c:v>0.87056467761313661</c:v>
                </c:pt>
                <c:pt idx="4">
                  <c:v>0.90313760645450525</c:v>
                </c:pt>
                <c:pt idx="5">
                  <c:v>0.90314989746865304</c:v>
                </c:pt>
              </c:numCache>
            </c:numRef>
          </c:val>
          <c:smooth val="0"/>
        </c:ser>
        <c:dLbls>
          <c:showLegendKey val="0"/>
          <c:showVal val="0"/>
          <c:showCatName val="0"/>
          <c:showSerName val="0"/>
          <c:showPercent val="0"/>
          <c:showBubbleSize val="0"/>
        </c:dLbls>
        <c:marker val="1"/>
        <c:smooth val="0"/>
        <c:axId val="222184232"/>
        <c:axId val="222183056"/>
      </c:lineChart>
      <c:catAx>
        <c:axId val="222184624"/>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222185408"/>
        <c:crosses val="autoZero"/>
        <c:auto val="1"/>
        <c:lblAlgn val="ctr"/>
        <c:lblOffset val="100"/>
        <c:tickLblSkip val="1"/>
        <c:tickMarkSkip val="1"/>
        <c:noMultiLvlLbl val="0"/>
      </c:catAx>
      <c:valAx>
        <c:axId val="222185408"/>
        <c:scaling>
          <c:orientation val="minMax"/>
          <c:max val="3300"/>
          <c:min val="0"/>
        </c:scaling>
        <c:delete val="0"/>
        <c:axPos val="l"/>
        <c:majorGridlines>
          <c:spPr>
            <a:ln w="3174">
              <a:solidFill>
                <a:srgbClr val="000000"/>
              </a:solidFill>
              <a:prstDash val="solid"/>
            </a:ln>
          </c:spPr>
        </c:majorGridlines>
        <c:numFmt formatCode="0" sourceLinked="0"/>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222184624"/>
        <c:crosses val="autoZero"/>
        <c:crossBetween val="between"/>
        <c:majorUnit val="1500"/>
      </c:valAx>
      <c:valAx>
        <c:axId val="222183056"/>
        <c:scaling>
          <c:orientation val="minMax"/>
        </c:scaling>
        <c:delete val="0"/>
        <c:axPos val="r"/>
        <c:numFmt formatCode="0.0%"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222184232"/>
        <c:crosses val="max"/>
        <c:crossBetween val="between"/>
      </c:valAx>
      <c:catAx>
        <c:axId val="222184232"/>
        <c:scaling>
          <c:orientation val="minMax"/>
        </c:scaling>
        <c:delete val="1"/>
        <c:axPos val="b"/>
        <c:numFmt formatCode="General" sourceLinked="1"/>
        <c:majorTickMark val="out"/>
        <c:minorTickMark val="none"/>
        <c:tickLblPos val="none"/>
        <c:crossAx val="222183056"/>
        <c:crosses val="autoZero"/>
        <c:auto val="1"/>
        <c:lblAlgn val="ctr"/>
        <c:lblOffset val="100"/>
        <c:noMultiLvlLbl val="0"/>
      </c:catAx>
      <c:spPr>
        <a:solidFill>
          <a:srgbClr val="FFFFFF"/>
        </a:solidFill>
        <a:ln w="12694">
          <a:solidFill>
            <a:srgbClr val="808080"/>
          </a:solidFill>
          <a:prstDash val="solid"/>
        </a:ln>
      </c:spPr>
    </c:plotArea>
    <c:legend>
      <c:legendPos val="b"/>
      <c:layout>
        <c:manualLayout>
          <c:xMode val="edge"/>
          <c:yMode val="edge"/>
          <c:x val="0"/>
          <c:y val="0.93250242880385759"/>
          <c:w val="1"/>
          <c:h val="6.5507239591258704E-2"/>
        </c:manualLayout>
      </c:layout>
      <c:overlay val="0"/>
      <c:spPr>
        <a:noFill/>
        <a:ln w="25388">
          <a:noFill/>
        </a:ln>
      </c:spPr>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1" i="0" u="none" strike="noStrike" baseline="0">
                <a:latin typeface="Times New Roman" pitchFamily="18" charset="0"/>
                <a:cs typeface="Times New Roman" pitchFamily="18" charset="0"/>
              </a:rPr>
              <a:t>Количество вынесенных постановлений по видам КФВФ, тыс. ед.</a:t>
            </a:r>
            <a:endParaRPr lang="ru-RU" b="1">
              <a:latin typeface="Times New Roman" pitchFamily="18" charset="0"/>
              <a:cs typeface="Times New Roman" pitchFamily="18" charset="0"/>
            </a:endParaRPr>
          </a:p>
        </c:rich>
      </c:tx>
      <c:layout>
        <c:manualLayout>
          <c:xMode val="edge"/>
          <c:yMode val="edge"/>
          <c:x val="0.15438170849440541"/>
          <c:y val="0"/>
        </c:manualLayout>
      </c:layout>
      <c:overlay val="1"/>
    </c:title>
    <c:autoTitleDeleted val="0"/>
    <c:plotArea>
      <c:layout>
        <c:manualLayout>
          <c:layoutTarget val="inner"/>
          <c:xMode val="edge"/>
          <c:yMode val="edge"/>
          <c:x val="8.4780134505949303E-2"/>
          <c:y val="0.12333965844402277"/>
          <c:w val="0.89452664252457503"/>
          <c:h val="0.68959120859418455"/>
        </c:manualLayout>
      </c:layout>
      <c:barChart>
        <c:barDir val="col"/>
        <c:grouping val="stacked"/>
        <c:varyColors val="0"/>
        <c:ser>
          <c:idx val="0"/>
          <c:order val="0"/>
          <c:tx>
            <c:strRef>
              <c:f>Лист1!$A$2</c:f>
              <c:strCache>
                <c:ptCount val="1"/>
                <c:pt idx="0">
                  <c:v>Стационарные</c:v>
                </c:pt>
              </c:strCache>
            </c:strRef>
          </c:tx>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0846969292237166E-2"/>
                  <c:y val="-5.7110222729868645E-3"/>
                </c:manualLayout>
              </c:layout>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204854760459687E-3"/>
                  <c:y val="3.501098178666956E-3"/>
                </c:manualLayout>
              </c:layout>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494286959603462E-3"/>
                  <c:y val="-7.2293026938995367E-3"/>
                </c:manualLayout>
              </c:layout>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9367471719941299E-4"/>
                  <c:y val="2.2583633402561026E-3"/>
                </c:manualLayout>
              </c:layout>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406">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Лист1!$B$1:$F$1</c:f>
              <c:strCache>
                <c:ptCount val="5"/>
                <c:pt idx="0">
                  <c:v>2014</c:v>
                </c:pt>
                <c:pt idx="1">
                  <c:v>2015</c:v>
                </c:pt>
                <c:pt idx="2">
                  <c:v>2016</c:v>
                </c:pt>
                <c:pt idx="3">
                  <c:v>2017</c:v>
                </c:pt>
                <c:pt idx="4">
                  <c:v>9 месяцев 2018</c:v>
                </c:pt>
              </c:strCache>
            </c:strRef>
          </c:cat>
          <c:val>
            <c:numRef>
              <c:f>Лист1!$B$2:$F$2</c:f>
              <c:numCache>
                <c:formatCode>0.0</c:formatCode>
                <c:ptCount val="5"/>
                <c:pt idx="0">
                  <c:v>127.4</c:v>
                </c:pt>
                <c:pt idx="1">
                  <c:v>267.60000000000002</c:v>
                </c:pt>
                <c:pt idx="2">
                  <c:v>308.89999999999975</c:v>
                </c:pt>
                <c:pt idx="3">
                  <c:v>890.4</c:v>
                </c:pt>
                <c:pt idx="4">
                  <c:v>1630</c:v>
                </c:pt>
              </c:numCache>
            </c:numRef>
          </c:val>
        </c:ser>
        <c:ser>
          <c:idx val="1"/>
          <c:order val="1"/>
          <c:tx>
            <c:strRef>
              <c:f>Лист1!$A$3</c:f>
              <c:strCache>
                <c:ptCount val="1"/>
                <c:pt idx="0">
                  <c:v>Передвижные и мобильные</c:v>
                </c:pt>
              </c:strCache>
            </c:strRef>
          </c:tx>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1337279167057083E-3"/>
                  <c:y val="1.0730400872566451E-2"/>
                </c:manualLayout>
              </c:layout>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204854760459687E-3"/>
                  <c:y val="-1.2427348384108541E-3"/>
                </c:manualLayout>
              </c:layout>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787719305392114E-3"/>
                  <c:y val="3.9683844073570649E-3"/>
                </c:manualLayout>
              </c:layout>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9323193110949208E-3"/>
                  <c:y val="0"/>
                </c:manualLayout>
              </c:layout>
              <c:spPr/>
              <c:txPr>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w="25406">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Лист1!$B$1:$F$1</c:f>
              <c:strCache>
                <c:ptCount val="5"/>
                <c:pt idx="0">
                  <c:v>2014</c:v>
                </c:pt>
                <c:pt idx="1">
                  <c:v>2015</c:v>
                </c:pt>
                <c:pt idx="2">
                  <c:v>2016</c:v>
                </c:pt>
                <c:pt idx="3">
                  <c:v>2017</c:v>
                </c:pt>
                <c:pt idx="4">
                  <c:v>9 месяцев 2018</c:v>
                </c:pt>
              </c:strCache>
            </c:strRef>
          </c:cat>
          <c:val>
            <c:numRef>
              <c:f>Лист1!$B$3:$F$3</c:f>
              <c:numCache>
                <c:formatCode>0.0</c:formatCode>
                <c:ptCount val="5"/>
                <c:pt idx="0">
                  <c:v>378.9</c:v>
                </c:pt>
                <c:pt idx="1">
                  <c:v>302.89999999999975</c:v>
                </c:pt>
                <c:pt idx="2">
                  <c:v>231.5</c:v>
                </c:pt>
                <c:pt idx="3">
                  <c:v>153.6</c:v>
                </c:pt>
                <c:pt idx="4">
                  <c:v>418.3</c:v>
                </c:pt>
              </c:numCache>
            </c:numRef>
          </c:val>
        </c:ser>
        <c:dLbls>
          <c:showLegendKey val="0"/>
          <c:showVal val="0"/>
          <c:showCatName val="0"/>
          <c:showSerName val="0"/>
          <c:showPercent val="0"/>
          <c:showBubbleSize val="0"/>
        </c:dLbls>
        <c:gapWidth val="150"/>
        <c:overlap val="100"/>
        <c:axId val="222185800"/>
        <c:axId val="222187760"/>
      </c:barChart>
      <c:lineChart>
        <c:grouping val="standard"/>
        <c:varyColors val="0"/>
        <c:ser>
          <c:idx val="2"/>
          <c:order val="2"/>
          <c:tx>
            <c:strRef>
              <c:f>Лист1!$A$4</c:f>
              <c:strCache>
                <c:ptCount val="1"/>
              </c:strCache>
            </c:strRef>
          </c:tx>
          <c:spPr>
            <a:ln>
              <a:noFill/>
            </a:ln>
          </c:spPr>
          <c:marker>
            <c:spPr>
              <a:noFill/>
              <a:ln>
                <a:noFill/>
              </a:ln>
            </c:spPr>
          </c:marker>
          <c:dLbls>
            <c:dLbl>
              <c:idx val="0"/>
              <c:layout>
                <c:manualLayout>
                  <c:x val="-7.7808901338313518E-3"/>
                  <c:y val="-4.562043795620450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1930698205208088E-2"/>
                  <c:y val="-6.64754953076121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1872600892208774E-4"/>
                  <c:y val="-4.040667361835246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872600892208774E-4"/>
                  <c:y val="-4.562043795620445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2305218383649777E-2"/>
                  <c:y val="5.3032604501079732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Лист1!$B$1:$F$1</c:f>
              <c:strCache>
                <c:ptCount val="5"/>
                <c:pt idx="0">
                  <c:v>2014</c:v>
                </c:pt>
                <c:pt idx="1">
                  <c:v>2015</c:v>
                </c:pt>
                <c:pt idx="2">
                  <c:v>2016</c:v>
                </c:pt>
                <c:pt idx="3">
                  <c:v>2017</c:v>
                </c:pt>
                <c:pt idx="4">
                  <c:v>9 месяцев 2018</c:v>
                </c:pt>
              </c:strCache>
            </c:strRef>
          </c:cat>
          <c:val>
            <c:numRef>
              <c:f>Лист1!$B$4:$F$4</c:f>
              <c:numCache>
                <c:formatCode>0.0</c:formatCode>
                <c:ptCount val="5"/>
                <c:pt idx="0">
                  <c:v>506.29999999999967</c:v>
                </c:pt>
                <c:pt idx="1">
                  <c:v>570.5</c:v>
                </c:pt>
                <c:pt idx="2">
                  <c:v>540.4</c:v>
                </c:pt>
                <c:pt idx="3">
                  <c:v>1044</c:v>
                </c:pt>
                <c:pt idx="4">
                  <c:v>2048.3000000000002</c:v>
                </c:pt>
              </c:numCache>
            </c:numRef>
          </c:val>
          <c:smooth val="0"/>
        </c:ser>
        <c:dLbls>
          <c:showLegendKey val="0"/>
          <c:showVal val="0"/>
          <c:showCatName val="0"/>
          <c:showSerName val="0"/>
          <c:showPercent val="0"/>
          <c:showBubbleSize val="0"/>
        </c:dLbls>
        <c:marker val="1"/>
        <c:smooth val="0"/>
        <c:axId val="222185800"/>
        <c:axId val="222187760"/>
      </c:lineChart>
      <c:catAx>
        <c:axId val="222185800"/>
        <c:scaling>
          <c:orientation val="minMax"/>
        </c:scaling>
        <c:delete val="0"/>
        <c:axPos val="b"/>
        <c:numFmt formatCode="General" sourceLinked="1"/>
        <c:majorTickMark val="out"/>
        <c:minorTickMark val="none"/>
        <c:tickLblPos val="nextTo"/>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222187760"/>
        <c:crosses val="autoZero"/>
        <c:auto val="1"/>
        <c:lblAlgn val="ctr"/>
        <c:lblOffset val="100"/>
        <c:noMultiLvlLbl val="0"/>
      </c:catAx>
      <c:valAx>
        <c:axId val="222187760"/>
        <c:scaling>
          <c:orientation val="minMax"/>
          <c:max val="2100"/>
          <c:min val="0"/>
        </c:scaling>
        <c:delete val="0"/>
        <c:axPos val="l"/>
        <c:majorGridlines/>
        <c:numFmt formatCode="0" sourceLinked="0"/>
        <c:majorTickMark val="out"/>
        <c:minorTickMark val="none"/>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ru-RU"/>
          </a:p>
        </c:txPr>
        <c:crossAx val="222185800"/>
        <c:crosses val="autoZero"/>
        <c:crossBetween val="between"/>
        <c:majorUnit val="700"/>
      </c:valAx>
      <c:spPr>
        <a:noFill/>
      </c:spPr>
    </c:plotArea>
    <c:legend>
      <c:legendPos val="b"/>
      <c:layout>
        <c:manualLayout>
          <c:xMode val="edge"/>
          <c:yMode val="edge"/>
          <c:x val="0.23051598632943818"/>
          <c:y val="0.92418346307280852"/>
          <c:w val="0.55730451994154329"/>
          <c:h val="7.5816548425106364E-2"/>
        </c:manualLayout>
      </c:layout>
      <c:overlay val="0"/>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200" b="1" i="0" u="none" strike="noStrike" baseline="0">
                <a:latin typeface="Times New Roman" pitchFamily="18" charset="0"/>
                <a:cs typeface="Times New Roman" pitchFamily="18" charset="0"/>
              </a:rPr>
              <a:t>Виды нарушений ПДД, выявленные КФВФ, тыс. ед.</a:t>
            </a:r>
            <a:endParaRPr lang="ru-RU" sz="1200">
              <a:latin typeface="Times New Roman" pitchFamily="18" charset="0"/>
              <a:cs typeface="Times New Roman" pitchFamily="18" charset="0"/>
            </a:endParaRPr>
          </a:p>
        </c:rich>
      </c:tx>
      <c:layout>
        <c:manualLayout>
          <c:xMode val="edge"/>
          <c:yMode val="edge"/>
          <c:x val="0.24678235926269479"/>
          <c:y val="8.8144557073600773E-3"/>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695228590733332"/>
          <c:y val="0.13659761264705839"/>
          <c:w val="0.7972658547117365"/>
          <c:h val="0.62140776382387275"/>
        </c:manualLayout>
      </c:layout>
      <c:bar3DChart>
        <c:barDir val="bar"/>
        <c:grouping val="stacked"/>
        <c:varyColors val="0"/>
        <c:ser>
          <c:idx val="0"/>
          <c:order val="0"/>
          <c:tx>
            <c:strRef>
              <c:f>Лист1!$B$1</c:f>
              <c:strCache>
                <c:ptCount val="1"/>
                <c:pt idx="0">
                  <c:v>Превышение скоростного режимы</c:v>
                </c:pt>
              </c:strCache>
            </c:strRef>
          </c:tx>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2016</c:v>
                </c:pt>
                <c:pt idx="1">
                  <c:v>2017</c:v>
                </c:pt>
                <c:pt idx="2">
                  <c:v>9 мес. 2018</c:v>
                </c:pt>
              </c:strCache>
            </c:strRef>
          </c:cat>
          <c:val>
            <c:numRef>
              <c:f>Лист1!$B$2:$B$4</c:f>
              <c:numCache>
                <c:formatCode>General</c:formatCode>
                <c:ptCount val="3"/>
                <c:pt idx="0">
                  <c:v>508.8</c:v>
                </c:pt>
                <c:pt idx="1">
                  <c:v>907.5</c:v>
                </c:pt>
                <c:pt idx="2">
                  <c:v>1705</c:v>
                </c:pt>
              </c:numCache>
            </c:numRef>
          </c:val>
        </c:ser>
        <c:ser>
          <c:idx val="1"/>
          <c:order val="1"/>
          <c:tx>
            <c:strRef>
              <c:f>Лист1!$C$1</c:f>
              <c:strCache>
                <c:ptCount val="1"/>
                <c:pt idx="0">
                  <c:v>Выезд за стоп-линию</c:v>
                </c:pt>
              </c:strCache>
            </c:strRef>
          </c:tx>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1514107768662045E-3"/>
                  <c:y val="-7.9314742827324411E-2"/>
                </c:manualLayout>
              </c:layout>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8.372111742884226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2016</c:v>
                </c:pt>
                <c:pt idx="1">
                  <c:v>2017</c:v>
                </c:pt>
                <c:pt idx="2">
                  <c:v>9 мес. 2018</c:v>
                </c:pt>
              </c:strCache>
            </c:strRef>
          </c:cat>
          <c:val>
            <c:numRef>
              <c:f>Лист1!$C$2:$C$4</c:f>
              <c:numCache>
                <c:formatCode>General</c:formatCode>
                <c:ptCount val="3"/>
                <c:pt idx="0">
                  <c:v>3</c:v>
                </c:pt>
                <c:pt idx="1">
                  <c:v>79.900000000000006</c:v>
                </c:pt>
                <c:pt idx="2">
                  <c:v>235.4</c:v>
                </c:pt>
              </c:numCache>
            </c:numRef>
          </c:val>
        </c:ser>
        <c:ser>
          <c:idx val="2"/>
          <c:order val="2"/>
          <c:tx>
            <c:strRef>
              <c:f>Лист1!$D$1</c:f>
              <c:strCache>
                <c:ptCount val="1"/>
                <c:pt idx="0">
                  <c:v>Прочие виды нарушений</c:v>
                </c:pt>
              </c:strCache>
            </c:strRef>
          </c:tx>
          <c:spPr>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3440104131765132E-2"/>
                  <c:y val="-1.1904844513959541E-2"/>
                </c:manualLayout>
              </c:layou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6874170739353257E-2"/>
                  <c:y val="-1.1466635764218058E-2"/>
                </c:manualLayout>
              </c:layou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3718928569910902E-2"/>
                  <c:y val="-7.9366786621830644E-3"/>
                </c:manualLayout>
              </c:layou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2016</c:v>
                </c:pt>
                <c:pt idx="1">
                  <c:v>2017</c:v>
                </c:pt>
                <c:pt idx="2">
                  <c:v>9 мес. 2018</c:v>
                </c:pt>
              </c:strCache>
            </c:strRef>
          </c:cat>
          <c:val>
            <c:numRef>
              <c:f>Лист1!$D$2:$D$4</c:f>
              <c:numCache>
                <c:formatCode>General</c:formatCode>
                <c:ptCount val="3"/>
                <c:pt idx="0">
                  <c:v>24.4</c:v>
                </c:pt>
                <c:pt idx="1">
                  <c:v>19.5</c:v>
                </c:pt>
                <c:pt idx="2">
                  <c:v>108.8</c:v>
                </c:pt>
              </c:numCache>
            </c:numRef>
          </c:val>
        </c:ser>
        <c:dLbls>
          <c:showLegendKey val="0"/>
          <c:showVal val="0"/>
          <c:showCatName val="0"/>
          <c:showSerName val="0"/>
          <c:showPercent val="0"/>
          <c:showBubbleSize val="0"/>
        </c:dLbls>
        <c:gapWidth val="150"/>
        <c:shape val="box"/>
        <c:axId val="222186192"/>
        <c:axId val="222186584"/>
        <c:axId val="0"/>
      </c:bar3DChart>
      <c:catAx>
        <c:axId val="222186192"/>
        <c:scaling>
          <c:orientation val="minMax"/>
        </c:scaling>
        <c:delete val="0"/>
        <c:axPos val="l"/>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22186584"/>
        <c:crosses val="autoZero"/>
        <c:auto val="1"/>
        <c:lblAlgn val="ctr"/>
        <c:lblOffset val="100"/>
        <c:noMultiLvlLbl val="0"/>
      </c:catAx>
      <c:valAx>
        <c:axId val="222186584"/>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22186192"/>
        <c:crosses val="autoZero"/>
        <c:crossBetween val="between"/>
      </c:valAx>
      <c:spPr>
        <a:noFill/>
      </c:spPr>
    </c:plotArea>
    <c:legend>
      <c:legendPos val="b"/>
      <c:layout>
        <c:manualLayout>
          <c:xMode val="edge"/>
          <c:yMode val="edge"/>
          <c:x val="9.8312500766153596E-2"/>
          <c:y val="0.90108226396133673"/>
          <c:w val="0.86149071791558163"/>
          <c:h val="6.2957727553680495E-2"/>
        </c:manualLayout>
      </c:layout>
      <c:overlay val="0"/>
      <c:txPr>
        <a:bodyPr/>
        <a:lstStyle/>
        <a:p>
          <a:pPr>
            <a:defRPr sz="10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baseline="0">
                <a:latin typeface="Times New Roman" pitchFamily="18" charset="0"/>
                <a:cs typeface="Times New Roman" pitchFamily="18" charset="0"/>
              </a:rPr>
              <a:t>Доходы от штрафов на 1 транспортное средство, руб.</a:t>
            </a:r>
            <a:endParaRPr lang="ru-RU" sz="1100">
              <a:latin typeface="Times New Roman" pitchFamily="18" charset="0"/>
              <a:cs typeface="Times New Roman" pitchFamily="18" charset="0"/>
            </a:endParaRPr>
          </a:p>
        </c:rich>
      </c:tx>
      <c:layout>
        <c:manualLayout>
          <c:xMode val="edge"/>
          <c:yMode val="edge"/>
          <c:x val="0.29677753695422232"/>
          <c:y val="3.98565165404544E-3"/>
        </c:manualLayout>
      </c:layout>
      <c:overlay val="0"/>
    </c:title>
    <c:autoTitleDeleted val="0"/>
    <c:view3D>
      <c:rotX val="15"/>
      <c:rotY val="20"/>
      <c:depthPercent val="100"/>
      <c:rAngAx val="1"/>
    </c:view3D>
    <c:floor>
      <c:thickness val="0"/>
    </c:floor>
    <c:sideWall>
      <c:thickness val="0"/>
      <c:spPr>
        <a:noFill/>
        <a:ln>
          <a:noFill/>
        </a:ln>
      </c:spPr>
    </c:sideWall>
    <c:backWall>
      <c:thickness val="0"/>
      <c:spPr>
        <a:noFill/>
        <a:ln>
          <a:noFill/>
        </a:ln>
      </c:spPr>
    </c:backWall>
    <c:plotArea>
      <c:layout>
        <c:manualLayout>
          <c:layoutTarget val="inner"/>
          <c:xMode val="edge"/>
          <c:yMode val="edge"/>
          <c:x val="6.0260069774817626E-2"/>
          <c:y val="0.12033794091909691"/>
          <c:w val="0.93307523313675012"/>
          <c:h val="0.70418477988782657"/>
        </c:manualLayout>
      </c:layout>
      <c:bar3DChart>
        <c:barDir val="col"/>
        <c:grouping val="clustered"/>
        <c:varyColors val="0"/>
        <c:ser>
          <c:idx val="0"/>
          <c:order val="0"/>
          <c:tx>
            <c:strRef>
              <c:f>Лист1!$B$1</c:f>
              <c:strCache>
                <c:ptCount val="1"/>
                <c:pt idx="0">
                  <c:v>2014</c:v>
                </c:pt>
              </c:strCache>
            </c:strRef>
          </c:tx>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vert="horz"/>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РФ</c:v>
                </c:pt>
                <c:pt idx="1">
                  <c:v>ЮФО</c:v>
                </c:pt>
                <c:pt idx="2">
                  <c:v>Республика Татарстан</c:v>
                </c:pt>
                <c:pt idx="3">
                  <c:v>Воронежская область</c:v>
                </c:pt>
                <c:pt idx="4">
                  <c:v>Краснодарский край</c:v>
                </c:pt>
                <c:pt idx="5">
                  <c:v>Волгоградская область</c:v>
                </c:pt>
                <c:pt idx="6">
                  <c:v>Ростовская область</c:v>
                </c:pt>
              </c:strCache>
            </c:strRef>
          </c:cat>
          <c:val>
            <c:numRef>
              <c:f>Лист1!$B$2:$B$8</c:f>
              <c:numCache>
                <c:formatCode>General</c:formatCode>
                <c:ptCount val="7"/>
                <c:pt idx="0">
                  <c:v>996</c:v>
                </c:pt>
                <c:pt idx="1">
                  <c:v>666</c:v>
                </c:pt>
                <c:pt idx="2">
                  <c:v>2590</c:v>
                </c:pt>
                <c:pt idx="3">
                  <c:v>1213</c:v>
                </c:pt>
                <c:pt idx="4">
                  <c:v>671</c:v>
                </c:pt>
                <c:pt idx="5">
                  <c:v>642</c:v>
                </c:pt>
                <c:pt idx="6">
                  <c:v>588</c:v>
                </c:pt>
              </c:numCache>
            </c:numRef>
          </c:val>
        </c:ser>
        <c:ser>
          <c:idx val="1"/>
          <c:order val="1"/>
          <c:tx>
            <c:strRef>
              <c:f>Лист1!$C$1</c:f>
              <c:strCache>
                <c:ptCount val="1"/>
                <c:pt idx="0">
                  <c:v>2015</c:v>
                </c:pt>
              </c:strCache>
            </c:strRef>
          </c:tx>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vert="horz"/>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РФ</c:v>
                </c:pt>
                <c:pt idx="1">
                  <c:v>ЮФО</c:v>
                </c:pt>
                <c:pt idx="2">
                  <c:v>Республика Татарстан</c:v>
                </c:pt>
                <c:pt idx="3">
                  <c:v>Воронежская область</c:v>
                </c:pt>
                <c:pt idx="4">
                  <c:v>Краснодарский край</c:v>
                </c:pt>
                <c:pt idx="5">
                  <c:v>Волгоградская область</c:v>
                </c:pt>
                <c:pt idx="6">
                  <c:v>Ростовская область</c:v>
                </c:pt>
              </c:strCache>
            </c:strRef>
          </c:cat>
          <c:val>
            <c:numRef>
              <c:f>Лист1!$C$2:$C$8</c:f>
              <c:numCache>
                <c:formatCode>General</c:formatCode>
                <c:ptCount val="7"/>
                <c:pt idx="0">
                  <c:v>1138</c:v>
                </c:pt>
                <c:pt idx="1">
                  <c:v>707</c:v>
                </c:pt>
                <c:pt idx="2">
                  <c:v>2444</c:v>
                </c:pt>
                <c:pt idx="3">
                  <c:v>1332</c:v>
                </c:pt>
                <c:pt idx="4">
                  <c:v>630</c:v>
                </c:pt>
                <c:pt idx="5">
                  <c:v>738</c:v>
                </c:pt>
                <c:pt idx="6">
                  <c:v>698</c:v>
                </c:pt>
              </c:numCache>
            </c:numRef>
          </c:val>
        </c:ser>
        <c:ser>
          <c:idx val="2"/>
          <c:order val="2"/>
          <c:tx>
            <c:strRef>
              <c:f>Лист1!$D$1</c:f>
              <c:strCache>
                <c:ptCount val="1"/>
                <c:pt idx="0">
                  <c:v>2016</c:v>
                </c:pt>
              </c:strCache>
            </c:strRef>
          </c:tx>
          <c:spPr>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vert="horz"/>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РФ</c:v>
                </c:pt>
                <c:pt idx="1">
                  <c:v>ЮФО</c:v>
                </c:pt>
                <c:pt idx="2">
                  <c:v>Республика Татарстан</c:v>
                </c:pt>
                <c:pt idx="3">
                  <c:v>Воронежская область</c:v>
                </c:pt>
                <c:pt idx="4">
                  <c:v>Краснодарский край</c:v>
                </c:pt>
                <c:pt idx="5">
                  <c:v>Волгоградская область</c:v>
                </c:pt>
                <c:pt idx="6">
                  <c:v>Ростовская область</c:v>
                </c:pt>
              </c:strCache>
            </c:strRef>
          </c:cat>
          <c:val>
            <c:numRef>
              <c:f>Лист1!$D$2:$D$8</c:f>
              <c:numCache>
                <c:formatCode>General</c:formatCode>
                <c:ptCount val="7"/>
                <c:pt idx="0">
                  <c:v>1128</c:v>
                </c:pt>
                <c:pt idx="1">
                  <c:v>735</c:v>
                </c:pt>
                <c:pt idx="2">
                  <c:v>2259</c:v>
                </c:pt>
                <c:pt idx="3">
                  <c:v>1241</c:v>
                </c:pt>
                <c:pt idx="4">
                  <c:v>788</c:v>
                </c:pt>
                <c:pt idx="5">
                  <c:v>735</c:v>
                </c:pt>
                <c:pt idx="6">
                  <c:v>652</c:v>
                </c:pt>
              </c:numCache>
            </c:numRef>
          </c:val>
        </c:ser>
        <c:ser>
          <c:idx val="3"/>
          <c:order val="3"/>
          <c:tx>
            <c:strRef>
              <c:f>Лист1!$E$1</c:f>
              <c:strCache>
                <c:ptCount val="1"/>
                <c:pt idx="0">
                  <c:v>2017</c:v>
                </c:pt>
              </c:strCache>
            </c:strRef>
          </c:tx>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vert="horz"/>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РФ</c:v>
                </c:pt>
                <c:pt idx="1">
                  <c:v>ЮФО</c:v>
                </c:pt>
                <c:pt idx="2">
                  <c:v>Республика Татарстан</c:v>
                </c:pt>
                <c:pt idx="3">
                  <c:v>Воронежская область</c:v>
                </c:pt>
                <c:pt idx="4">
                  <c:v>Краснодарский край</c:v>
                </c:pt>
                <c:pt idx="5">
                  <c:v>Волгоградская область</c:v>
                </c:pt>
                <c:pt idx="6">
                  <c:v>Ростовская область</c:v>
                </c:pt>
              </c:strCache>
            </c:strRef>
          </c:cat>
          <c:val>
            <c:numRef>
              <c:f>Лист1!$E$2:$E$8</c:f>
              <c:numCache>
                <c:formatCode>General</c:formatCode>
                <c:ptCount val="7"/>
                <c:pt idx="0">
                  <c:v>1245</c:v>
                </c:pt>
                <c:pt idx="1">
                  <c:v>824</c:v>
                </c:pt>
                <c:pt idx="2">
                  <c:v>2052</c:v>
                </c:pt>
                <c:pt idx="3">
                  <c:v>1415</c:v>
                </c:pt>
                <c:pt idx="4">
                  <c:v>904</c:v>
                </c:pt>
                <c:pt idx="5">
                  <c:v>791</c:v>
                </c:pt>
                <c:pt idx="6">
                  <c:v>754</c:v>
                </c:pt>
              </c:numCache>
            </c:numRef>
          </c:val>
        </c:ser>
        <c:ser>
          <c:idx val="4"/>
          <c:order val="4"/>
          <c:tx>
            <c:strRef>
              <c:f>Лист1!$F$1</c:f>
              <c:strCache>
                <c:ptCount val="1"/>
                <c:pt idx="0">
                  <c:v>2018 (оценка)</c:v>
                </c:pt>
              </c:strCache>
            </c:strRef>
          </c:tx>
          <c:spPr>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vert="horz"/>
              <a:lstStyle/>
              <a:p>
                <a:pPr>
                  <a:defRPr sz="9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РФ</c:v>
                </c:pt>
                <c:pt idx="1">
                  <c:v>ЮФО</c:v>
                </c:pt>
                <c:pt idx="2">
                  <c:v>Республика Татарстан</c:v>
                </c:pt>
                <c:pt idx="3">
                  <c:v>Воронежская область</c:v>
                </c:pt>
                <c:pt idx="4">
                  <c:v>Краснодарский край</c:v>
                </c:pt>
                <c:pt idx="5">
                  <c:v>Волгоградская область</c:v>
                </c:pt>
                <c:pt idx="6">
                  <c:v>Ростовская область</c:v>
                </c:pt>
              </c:strCache>
            </c:strRef>
          </c:cat>
          <c:val>
            <c:numRef>
              <c:f>Лист1!$F$2:$F$8</c:f>
              <c:numCache>
                <c:formatCode>General</c:formatCode>
                <c:ptCount val="7"/>
                <c:pt idx="0">
                  <c:v>1200</c:v>
                </c:pt>
                <c:pt idx="1">
                  <c:v>963</c:v>
                </c:pt>
                <c:pt idx="2">
                  <c:v>1886</c:v>
                </c:pt>
                <c:pt idx="3">
                  <c:v>1221</c:v>
                </c:pt>
                <c:pt idx="4">
                  <c:v>983</c:v>
                </c:pt>
                <c:pt idx="5">
                  <c:v>1325</c:v>
                </c:pt>
                <c:pt idx="6">
                  <c:v>687</c:v>
                </c:pt>
              </c:numCache>
            </c:numRef>
          </c:val>
        </c:ser>
        <c:dLbls>
          <c:showLegendKey val="0"/>
          <c:showVal val="0"/>
          <c:showCatName val="0"/>
          <c:showSerName val="0"/>
          <c:showPercent val="0"/>
          <c:showBubbleSize val="0"/>
        </c:dLbls>
        <c:gapWidth val="150"/>
        <c:shape val="box"/>
        <c:axId val="222188152"/>
        <c:axId val="222182664"/>
        <c:axId val="0"/>
      </c:bar3DChart>
      <c:catAx>
        <c:axId val="222188152"/>
        <c:scaling>
          <c:orientation val="minMax"/>
        </c:scaling>
        <c:delete val="0"/>
        <c:axPos val="b"/>
        <c:numFmt formatCode="General" sourceLinked="1"/>
        <c:majorTickMark val="out"/>
        <c:minorTickMark val="none"/>
        <c:tickLblPos val="nextTo"/>
        <c:txPr>
          <a:bodyPr/>
          <a:lstStyle/>
          <a:p>
            <a:pPr>
              <a:defRPr sz="800" b="1">
                <a:latin typeface="Times New Roman" pitchFamily="18" charset="0"/>
                <a:cs typeface="Times New Roman" pitchFamily="18" charset="0"/>
              </a:defRPr>
            </a:pPr>
            <a:endParaRPr lang="ru-RU"/>
          </a:p>
        </c:txPr>
        <c:crossAx val="222182664"/>
        <c:crosses val="autoZero"/>
        <c:auto val="1"/>
        <c:lblAlgn val="ctr"/>
        <c:lblOffset val="100"/>
        <c:noMultiLvlLbl val="0"/>
      </c:catAx>
      <c:valAx>
        <c:axId val="222182664"/>
        <c:scaling>
          <c:orientation val="minMax"/>
        </c:scaling>
        <c:delete val="0"/>
        <c:axPos val="l"/>
        <c:majorGridlines/>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ru-RU"/>
          </a:p>
        </c:txPr>
        <c:crossAx val="222188152"/>
        <c:crosses val="autoZero"/>
        <c:crossBetween val="between"/>
        <c:majorUnit val="1000"/>
      </c:valAx>
    </c:plotArea>
    <c:legend>
      <c:legendPos val="b"/>
      <c:layout>
        <c:manualLayout>
          <c:xMode val="edge"/>
          <c:yMode val="edge"/>
          <c:x val="0.18455645292197681"/>
          <c:y val="0.93613273972031819"/>
          <c:w val="0.6963108982006615"/>
          <c:h val="6.2505639693368573E-2"/>
        </c:manualLayout>
      </c:layout>
      <c:overlay val="0"/>
      <c:txPr>
        <a:bodyPr/>
        <a:lstStyle/>
        <a:p>
          <a:pPr>
            <a:defRPr sz="1000" b="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Сальдо доходов</a:t>
            </a:r>
            <a:r>
              <a:rPr lang="ru-RU" sz="1200" baseline="0">
                <a:latin typeface="Times New Roman" pitchFamily="18" charset="0"/>
                <a:cs typeface="Times New Roman" pitchFamily="18" charset="0"/>
              </a:rPr>
              <a:t> и расходов по </a:t>
            </a:r>
            <a:r>
              <a:rPr lang="ru-RU" sz="1200">
                <a:latin typeface="Times New Roman" pitchFamily="18" charset="0"/>
                <a:cs typeface="Times New Roman" pitchFamily="18" charset="0"/>
              </a:rPr>
              <a:t>ПКВН ПДД, млн. руб.</a:t>
            </a:r>
          </a:p>
        </c:rich>
      </c:tx>
      <c:layout>
        <c:manualLayout>
          <c:xMode val="edge"/>
          <c:yMode val="edge"/>
          <c:x val="0.24065777581691059"/>
          <c:y val="2.7750247770069413E-2"/>
        </c:manualLayout>
      </c:layout>
      <c:overlay val="1"/>
    </c:title>
    <c:autoTitleDeleted val="0"/>
    <c:plotArea>
      <c:layout>
        <c:manualLayout>
          <c:layoutTarget val="inner"/>
          <c:xMode val="edge"/>
          <c:yMode val="edge"/>
          <c:x val="0.10504811898512686"/>
          <c:y val="0.16694569428821399"/>
          <c:w val="0.89495188101487411"/>
          <c:h val="0.67557086614173334"/>
        </c:manualLayout>
      </c:layout>
      <c:barChart>
        <c:barDir val="col"/>
        <c:grouping val="clustered"/>
        <c:varyColors val="0"/>
        <c:ser>
          <c:idx val="0"/>
          <c:order val="0"/>
          <c:tx>
            <c:strRef>
              <c:f>Лист1!$B$1</c:f>
              <c:strCache>
                <c:ptCount val="1"/>
                <c:pt idx="0">
                  <c:v>Расходы</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6725626145051027E-2"/>
                  <c:y val="7.9274470062651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3629521220991033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453690152623875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2012</c:v>
                </c:pt>
                <c:pt idx="1">
                  <c:v>2013</c:v>
                </c:pt>
                <c:pt idx="2">
                  <c:v>2014</c:v>
                </c:pt>
                <c:pt idx="3">
                  <c:v>2015</c:v>
                </c:pt>
                <c:pt idx="4">
                  <c:v>2016</c:v>
                </c:pt>
                <c:pt idx="5">
                  <c:v>2017</c:v>
                </c:pt>
                <c:pt idx="6">
                  <c:v>2018 (оценка)</c:v>
                </c:pt>
              </c:strCache>
            </c:strRef>
          </c:cat>
          <c:val>
            <c:numRef>
              <c:f>Лист1!$B$2:$B$8</c:f>
              <c:numCache>
                <c:formatCode>#\ ##0.0</c:formatCode>
                <c:ptCount val="7"/>
                <c:pt idx="0">
                  <c:v>16.539900000000006</c:v>
                </c:pt>
                <c:pt idx="1">
                  <c:v>35.9101</c:v>
                </c:pt>
                <c:pt idx="2">
                  <c:v>43.289300000000011</c:v>
                </c:pt>
                <c:pt idx="3">
                  <c:v>61.080400000000004</c:v>
                </c:pt>
                <c:pt idx="4">
                  <c:v>30.6722</c:v>
                </c:pt>
                <c:pt idx="5">
                  <c:v>209.80590000000001</c:v>
                </c:pt>
                <c:pt idx="6">
                  <c:v>502.26229999999993</c:v>
                </c:pt>
              </c:numCache>
            </c:numRef>
          </c:val>
        </c:ser>
        <c:ser>
          <c:idx val="1"/>
          <c:order val="1"/>
          <c:tx>
            <c:strRef>
              <c:f>Лист1!$C$1</c:f>
              <c:strCache>
                <c:ptCount val="1"/>
                <c:pt idx="0">
                  <c:v>Доходы</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3451479238312848E-2"/>
                  <c:y val="3.171207166993125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907032681313859E-2"/>
                  <c:y val="1.58548940125303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9269845753839292E-2"/>
                  <c:y val="1.981861751566295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2721098043941517E-3"/>
                  <c:y val="7.9271349020523362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2012</c:v>
                </c:pt>
                <c:pt idx="1">
                  <c:v>2013</c:v>
                </c:pt>
                <c:pt idx="2">
                  <c:v>2014</c:v>
                </c:pt>
                <c:pt idx="3">
                  <c:v>2015</c:v>
                </c:pt>
                <c:pt idx="4">
                  <c:v>2016</c:v>
                </c:pt>
                <c:pt idx="5">
                  <c:v>2017</c:v>
                </c:pt>
                <c:pt idx="6">
                  <c:v>2018 (оценка)</c:v>
                </c:pt>
              </c:strCache>
            </c:strRef>
          </c:cat>
          <c:val>
            <c:numRef>
              <c:f>Лист1!$C$2:$C$8</c:f>
              <c:numCache>
                <c:formatCode>#\ ##0.0</c:formatCode>
                <c:ptCount val="7"/>
                <c:pt idx="0">
                  <c:v>57.460900000000002</c:v>
                </c:pt>
                <c:pt idx="1">
                  <c:v>117.1345</c:v>
                </c:pt>
                <c:pt idx="2">
                  <c:v>251.67899999999997</c:v>
                </c:pt>
                <c:pt idx="3">
                  <c:v>330.93299999999994</c:v>
                </c:pt>
                <c:pt idx="4">
                  <c:v>353.14699999999999</c:v>
                </c:pt>
                <c:pt idx="5">
                  <c:v>393.17200000000008</c:v>
                </c:pt>
                <c:pt idx="6">
                  <c:v>945.2627</c:v>
                </c:pt>
              </c:numCache>
            </c:numRef>
          </c:val>
        </c:ser>
        <c:dLbls>
          <c:showLegendKey val="0"/>
          <c:showVal val="0"/>
          <c:showCatName val="0"/>
          <c:showSerName val="0"/>
          <c:showPercent val="0"/>
          <c:showBubbleSize val="0"/>
        </c:dLbls>
        <c:gapWidth val="150"/>
        <c:axId val="222181488"/>
        <c:axId val="222181880"/>
      </c:barChart>
      <c:lineChart>
        <c:grouping val="standard"/>
        <c:varyColors val="0"/>
        <c:ser>
          <c:idx val="2"/>
          <c:order val="2"/>
          <c:tx>
            <c:strRef>
              <c:f>Лист1!$D$1</c:f>
              <c:strCache>
                <c:ptCount val="1"/>
                <c:pt idx="0">
                  <c:v>Сальдо</c:v>
                </c:pt>
              </c:strCache>
            </c:strRef>
          </c:tx>
          <c:spPr>
            <a:ln>
              <a:solidFill>
                <a:srgbClr val="C00000"/>
              </a:solidFill>
            </a:ln>
            <a:effectLst>
              <a:outerShdw blurRad="40000" dist="23000" dir="5400000" rotWithShape="0">
                <a:srgbClr val="000000">
                  <a:alpha val="35000"/>
                </a:srgbClr>
              </a:outerShdw>
            </a:effectLst>
          </c:spPr>
          <c:marker>
            <c:symbol val="triangle"/>
            <c:size val="1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5"/>
              <c:layout>
                <c:manualLayout>
                  <c:x val="-5.0699554252185898E-2"/>
                  <c:y val="-6.8374230429037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6241509810419309E-2"/>
                  <c:y val="-1.2882101385180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2012</c:v>
                </c:pt>
                <c:pt idx="1">
                  <c:v>2013</c:v>
                </c:pt>
                <c:pt idx="2">
                  <c:v>2014</c:v>
                </c:pt>
                <c:pt idx="3">
                  <c:v>2015</c:v>
                </c:pt>
                <c:pt idx="4">
                  <c:v>2016</c:v>
                </c:pt>
                <c:pt idx="5">
                  <c:v>2017</c:v>
                </c:pt>
                <c:pt idx="6">
                  <c:v>2018 (оценка)</c:v>
                </c:pt>
              </c:strCache>
            </c:strRef>
          </c:cat>
          <c:val>
            <c:numRef>
              <c:f>Лист1!$D$2:$D$8</c:f>
              <c:numCache>
                <c:formatCode>#\ ##0.0</c:formatCode>
                <c:ptCount val="7"/>
                <c:pt idx="0">
                  <c:v>41</c:v>
                </c:pt>
                <c:pt idx="1">
                  <c:v>81.224400000000003</c:v>
                </c:pt>
                <c:pt idx="2">
                  <c:v>208.3897</c:v>
                </c:pt>
                <c:pt idx="3">
                  <c:v>269.8</c:v>
                </c:pt>
                <c:pt idx="4">
                  <c:v>322.39999999999992</c:v>
                </c:pt>
                <c:pt idx="5">
                  <c:v>183.36610000000005</c:v>
                </c:pt>
                <c:pt idx="6">
                  <c:v>443.00040000000001</c:v>
                </c:pt>
              </c:numCache>
            </c:numRef>
          </c:val>
          <c:smooth val="0"/>
        </c:ser>
        <c:dLbls>
          <c:showLegendKey val="0"/>
          <c:showVal val="0"/>
          <c:showCatName val="0"/>
          <c:showSerName val="0"/>
          <c:showPercent val="0"/>
          <c:showBubbleSize val="0"/>
        </c:dLbls>
        <c:marker val="1"/>
        <c:smooth val="0"/>
        <c:axId val="131035016"/>
        <c:axId val="131034232"/>
      </c:lineChart>
      <c:catAx>
        <c:axId val="22218148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2181880"/>
        <c:crosses val="autoZero"/>
        <c:auto val="1"/>
        <c:lblAlgn val="ctr"/>
        <c:lblOffset val="100"/>
        <c:noMultiLvlLbl val="0"/>
      </c:catAx>
      <c:valAx>
        <c:axId val="222181880"/>
        <c:scaling>
          <c:orientation val="minMax"/>
        </c:scaling>
        <c:delete val="0"/>
        <c:axPos val="l"/>
        <c:majorGridlines/>
        <c:numFmt formatCode="#,##0"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222181488"/>
        <c:crosses val="autoZero"/>
        <c:crossBetween val="between"/>
        <c:majorUnit val="250"/>
      </c:valAx>
      <c:valAx>
        <c:axId val="131034232"/>
        <c:scaling>
          <c:orientation val="minMax"/>
        </c:scaling>
        <c:delete val="0"/>
        <c:axPos val="r"/>
        <c:numFmt formatCode="#,##0"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31035016"/>
        <c:crosses val="max"/>
        <c:crossBetween val="between"/>
        <c:majorUnit val="250"/>
      </c:valAx>
      <c:catAx>
        <c:axId val="131035016"/>
        <c:scaling>
          <c:orientation val="minMax"/>
        </c:scaling>
        <c:delete val="1"/>
        <c:axPos val="b"/>
        <c:numFmt formatCode="General" sourceLinked="1"/>
        <c:majorTickMark val="out"/>
        <c:minorTickMark val="none"/>
        <c:tickLblPos val="none"/>
        <c:crossAx val="131034232"/>
        <c:crosses val="autoZero"/>
        <c:auto val="1"/>
        <c:lblAlgn val="ctr"/>
        <c:lblOffset val="100"/>
        <c:noMultiLvlLbl val="0"/>
      </c:catAx>
    </c:plotArea>
    <c:legend>
      <c:legendPos val="r"/>
      <c:layout>
        <c:manualLayout>
          <c:xMode val="edge"/>
          <c:yMode val="edge"/>
          <c:x val="0.23230442548848071"/>
          <c:y val="0.93552087239095161"/>
          <c:w val="0.60797335228929861"/>
          <c:h val="6.4479127609048864E-2"/>
        </c:manualLayout>
      </c:layout>
      <c:overlay val="0"/>
      <c:txPr>
        <a:bodyPr/>
        <a:lstStyle/>
        <a:p>
          <a:pPr>
            <a:defRPr b="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Показатели</a:t>
            </a:r>
            <a:r>
              <a:rPr lang="ru-RU" sz="1000" baseline="0">
                <a:latin typeface="Times New Roman" pitchFamily="18" charset="0"/>
                <a:cs typeface="Times New Roman" pitchFamily="18" charset="0"/>
              </a:rPr>
              <a:t> аварийности Волгоградской области </a:t>
            </a:r>
          </a:p>
          <a:p>
            <a:pPr>
              <a:defRPr sz="1000">
                <a:latin typeface="Times New Roman" pitchFamily="18" charset="0"/>
                <a:cs typeface="Times New Roman" pitchFamily="18" charset="0"/>
              </a:defRPr>
            </a:pPr>
            <a:r>
              <a:rPr lang="ru-RU" sz="1000" baseline="0">
                <a:latin typeface="Times New Roman" pitchFamily="18" charset="0"/>
                <a:cs typeface="Times New Roman" pitchFamily="18" charset="0"/>
              </a:rPr>
              <a:t>за 9 месяцев 2016-2018 годов</a:t>
            </a:r>
            <a:endParaRPr lang="ru-RU" sz="1000">
              <a:latin typeface="Times New Roman" pitchFamily="18" charset="0"/>
              <a:cs typeface="Times New Roman" pitchFamily="18" charset="0"/>
            </a:endParaRPr>
          </a:p>
        </c:rich>
      </c:tx>
      <c:layout>
        <c:manualLayout>
          <c:xMode val="edge"/>
          <c:yMode val="edge"/>
          <c:x val="0.1165947159385253"/>
          <c:y val="2.258610954263128E-2"/>
        </c:manualLayout>
      </c:layout>
      <c:overlay val="1"/>
    </c:title>
    <c:autoTitleDeleted val="0"/>
    <c:plotArea>
      <c:layout>
        <c:manualLayout>
          <c:layoutTarget val="inner"/>
          <c:xMode val="edge"/>
          <c:yMode val="edge"/>
          <c:x val="9.3879210124912432E-2"/>
          <c:y val="0.20211621413924541"/>
          <c:w val="0.90587762467191602"/>
          <c:h val="0.6365738657667791"/>
        </c:manualLayout>
      </c:layout>
      <c:lineChart>
        <c:grouping val="standard"/>
        <c:varyColors val="0"/>
        <c:ser>
          <c:idx val="0"/>
          <c:order val="0"/>
          <c:tx>
            <c:strRef>
              <c:f>Лист1!$B$1</c:f>
              <c:strCache>
                <c:ptCount val="1"/>
                <c:pt idx="0">
                  <c:v>ДТП, ед.</c:v>
                </c:pt>
              </c:strCache>
            </c:strRef>
          </c:tx>
          <c:spPr>
            <a:ln w="38100">
              <a:solidFill>
                <a:srgbClr val="92D050"/>
              </a:solidFill>
            </a:ln>
            <a:effectLst>
              <a:outerShdw blurRad="40000" dist="23000" dir="5400000" rotWithShape="0">
                <a:srgbClr val="000000">
                  <a:alpha val="35000"/>
                </a:srgbClr>
              </a:outerShdw>
            </a:effectLst>
          </c:spPr>
          <c:marker>
            <c:symbol val="diamond"/>
            <c:size val="1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spPr>
              <a:noFill/>
              <a:ln>
                <a:noFill/>
              </a:ln>
              <a:effectLst/>
            </c:spPr>
            <c:txPr>
              <a:bodyPr/>
              <a:lstStyle/>
              <a:p>
                <a:pPr>
                  <a:defRPr b="1">
                    <a:latin typeface="Times New Roman" pitchFamily="18" charset="0"/>
                    <a:cs typeface="Times New Roman"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1777</c:v>
                </c:pt>
                <c:pt idx="1">
                  <c:v>1897</c:v>
                </c:pt>
                <c:pt idx="2">
                  <c:v>1865</c:v>
                </c:pt>
                <c:pt idx="3">
                  <c:v>1730</c:v>
                </c:pt>
              </c:numCache>
            </c:numRef>
          </c:val>
          <c:smooth val="0"/>
        </c:ser>
        <c:ser>
          <c:idx val="1"/>
          <c:order val="1"/>
          <c:tx>
            <c:strRef>
              <c:f>Лист1!$C$1</c:f>
              <c:strCache>
                <c:ptCount val="1"/>
                <c:pt idx="0">
                  <c:v>Погибло, чел.</c:v>
                </c:pt>
              </c:strCache>
            </c:strRef>
          </c:tx>
          <c:spPr>
            <a:ln w="38100">
              <a:solidFill>
                <a:srgbClr val="C00000"/>
              </a:solidFill>
            </a:ln>
            <a:effectLst>
              <a:outerShdw blurRad="40000" dist="23000" dir="5400000" rotWithShape="0">
                <a:srgbClr val="000000">
                  <a:alpha val="35000"/>
                </a:srgbClr>
              </a:outerShdw>
            </a:effectLst>
          </c:spPr>
          <c:marker>
            <c:symbol val="square"/>
            <c:size val="1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solidFill>
                  <a:srgbClr val="C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spPr>
              <a:noFill/>
              <a:ln>
                <a:noFill/>
              </a:ln>
              <a:effectLst/>
            </c:spPr>
            <c:txPr>
              <a:bodyPr/>
              <a:lstStyle/>
              <a:p>
                <a:pPr>
                  <a:defRPr b="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2015</c:v>
                </c:pt>
                <c:pt idx="1">
                  <c:v>2016</c:v>
                </c:pt>
                <c:pt idx="2">
                  <c:v>2017</c:v>
                </c:pt>
                <c:pt idx="3">
                  <c:v>2018</c:v>
                </c:pt>
              </c:numCache>
            </c:numRef>
          </c:cat>
          <c:val>
            <c:numRef>
              <c:f>Лист1!$C$2:$C$5</c:f>
              <c:numCache>
                <c:formatCode>General</c:formatCode>
                <c:ptCount val="4"/>
                <c:pt idx="0">
                  <c:v>252</c:v>
                </c:pt>
                <c:pt idx="1">
                  <c:v>239</c:v>
                </c:pt>
                <c:pt idx="2">
                  <c:v>224</c:v>
                </c:pt>
                <c:pt idx="3">
                  <c:v>192</c:v>
                </c:pt>
              </c:numCache>
            </c:numRef>
          </c:val>
          <c:smooth val="0"/>
        </c:ser>
        <c:ser>
          <c:idx val="2"/>
          <c:order val="2"/>
          <c:tx>
            <c:strRef>
              <c:f>Лист1!$D$1</c:f>
              <c:strCache>
                <c:ptCount val="1"/>
                <c:pt idx="0">
                  <c:v>Ранено, чел.</c:v>
                </c:pt>
              </c:strCache>
            </c:strRef>
          </c:tx>
          <c:spPr>
            <a:ln w="38100">
              <a:solidFill>
                <a:srgbClr val="0070C0"/>
              </a:solidFill>
            </a:ln>
            <a:effectLst>
              <a:outerShdw blurRad="40000" dist="23000" dir="5400000" rotWithShape="0">
                <a:srgbClr val="000000">
                  <a:alpha val="35000"/>
                </a:srgbClr>
              </a:outerShdw>
            </a:effectLst>
          </c:spPr>
          <c:marker>
            <c:symbol val="triangle"/>
            <c:size val="1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spPr>
              <a:noFill/>
              <a:ln>
                <a:noFill/>
              </a:ln>
              <a:effectLst/>
            </c:spPr>
            <c:txPr>
              <a:bodyPr/>
              <a:lstStyle/>
              <a:p>
                <a:pPr>
                  <a:defRPr b="1" i="0">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2015</c:v>
                </c:pt>
                <c:pt idx="1">
                  <c:v>2016</c:v>
                </c:pt>
                <c:pt idx="2">
                  <c:v>2017</c:v>
                </c:pt>
                <c:pt idx="3">
                  <c:v>2018</c:v>
                </c:pt>
              </c:numCache>
            </c:numRef>
          </c:cat>
          <c:val>
            <c:numRef>
              <c:f>Лист1!$D$2:$D$5</c:f>
              <c:numCache>
                <c:formatCode>General</c:formatCode>
                <c:ptCount val="4"/>
                <c:pt idx="0">
                  <c:v>2151</c:v>
                </c:pt>
                <c:pt idx="1">
                  <c:v>2393</c:v>
                </c:pt>
                <c:pt idx="2">
                  <c:v>2397</c:v>
                </c:pt>
                <c:pt idx="3">
                  <c:v>2314</c:v>
                </c:pt>
              </c:numCache>
            </c:numRef>
          </c:val>
          <c:smooth val="0"/>
        </c:ser>
        <c:dLbls>
          <c:showLegendKey val="0"/>
          <c:showVal val="0"/>
          <c:showCatName val="0"/>
          <c:showSerName val="0"/>
          <c:showPercent val="0"/>
          <c:showBubbleSize val="0"/>
        </c:dLbls>
        <c:marker val="1"/>
        <c:smooth val="0"/>
        <c:axId val="131033448"/>
        <c:axId val="131027960"/>
      </c:lineChart>
      <c:catAx>
        <c:axId val="1310334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1027960"/>
        <c:crosses val="autoZero"/>
        <c:auto val="1"/>
        <c:lblAlgn val="ctr"/>
        <c:lblOffset val="100"/>
        <c:noMultiLvlLbl val="0"/>
      </c:catAx>
      <c:valAx>
        <c:axId val="131027960"/>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1033448"/>
        <c:crosses val="autoZero"/>
        <c:crossBetween val="between"/>
        <c:majorUnit val="1000"/>
      </c:valAx>
    </c:plotArea>
    <c:legend>
      <c:legendPos val="r"/>
      <c:layout>
        <c:manualLayout>
          <c:xMode val="edge"/>
          <c:yMode val="edge"/>
          <c:x val="0"/>
          <c:y val="0.91567960254968384"/>
          <c:w val="1"/>
          <c:h val="8.432039745031869E-2"/>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spPr>
    <a:ln cmpd="dbl">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799">
                <a:latin typeface="Times New Roman" pitchFamily="18" charset="0"/>
                <a:cs typeface="Times New Roman" pitchFamily="18" charset="0"/>
              </a:defRPr>
            </a:pPr>
            <a:r>
              <a:rPr lang="ru-RU" sz="799">
                <a:latin typeface="Times New Roman" pitchFamily="18" charset="0"/>
                <a:cs typeface="Times New Roman" pitchFamily="18" charset="0"/>
              </a:rPr>
              <a:t>Количество </a:t>
            </a:r>
            <a:r>
              <a:rPr lang="ru-RU" sz="799" baseline="0">
                <a:latin typeface="Times New Roman" pitchFamily="18" charset="0"/>
                <a:cs typeface="Times New Roman" pitchFamily="18" charset="0"/>
              </a:rPr>
              <a:t>ДТП на 100 тыс.населения, ед.</a:t>
            </a:r>
            <a:endParaRPr lang="ru-RU" sz="800">
              <a:latin typeface="Times New Roman" pitchFamily="18" charset="0"/>
              <a:cs typeface="Times New Roman" pitchFamily="18" charset="0"/>
            </a:endParaRPr>
          </a:p>
        </c:rich>
      </c:tx>
      <c:layout>
        <c:manualLayout>
          <c:xMode val="edge"/>
          <c:yMode val="edge"/>
          <c:x val="0.19728324947712497"/>
          <c:y val="0"/>
        </c:manualLayout>
      </c:layout>
      <c:overlay val="0"/>
    </c:title>
    <c:autoTitleDeleted val="0"/>
    <c:plotArea>
      <c:layout>
        <c:manualLayout>
          <c:layoutTarget val="inner"/>
          <c:xMode val="edge"/>
          <c:yMode val="edge"/>
          <c:x val="0.10318329961340515"/>
          <c:y val="9.1244124648490466E-2"/>
          <c:w val="0.87488225430154565"/>
          <c:h val="0.80091100196802478"/>
        </c:manualLayout>
      </c:layout>
      <c:lineChart>
        <c:grouping val="standard"/>
        <c:varyColors val="0"/>
        <c:ser>
          <c:idx val="0"/>
          <c:order val="0"/>
          <c:tx>
            <c:strRef>
              <c:f>Лист1!$B$1</c:f>
              <c:strCache>
                <c:ptCount val="1"/>
                <c:pt idx="0">
                  <c:v>РФ</c:v>
                </c:pt>
              </c:strCache>
            </c:strRef>
          </c:tx>
          <c:spPr>
            <a:ln>
              <a:solidFill>
                <a:srgbClr val="4BACC6">
                  <a:lumMod val="75000"/>
                </a:srgbClr>
              </a:solidFill>
            </a:ln>
          </c:spPr>
          <c:marker>
            <c:symbol val="star"/>
            <c:size val="8"/>
            <c:spPr>
              <a:ln>
                <a:solidFill>
                  <a:srgbClr val="4BACC6">
                    <a:lumMod val="75000"/>
                  </a:srgbClr>
                </a:solidFill>
              </a:ln>
            </c:spPr>
          </c:marker>
          <c:dLbls>
            <c:dLbl>
              <c:idx val="0"/>
              <c:layout>
                <c:manualLayout>
                  <c:x val="-4.7727506032713134E-2"/>
                  <c:y val="-6.4660823448698404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680240612849566E-3"/>
                  <c:y val="1.9026927601041466E-3"/>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191432345522815E-2"/>
                  <c:y val="-1.7639616884537759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1829796187195233E-2"/>
                  <c:y val="-2.380939157890935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0.0</c:formatCode>
                <c:ptCount val="5"/>
                <c:pt idx="0">
                  <c:v>100</c:v>
                </c:pt>
                <c:pt idx="1">
                  <c:v>91.9</c:v>
                </c:pt>
                <c:pt idx="2">
                  <c:v>87.2</c:v>
                </c:pt>
                <c:pt idx="3">
                  <c:v>82.9</c:v>
                </c:pt>
                <c:pt idx="4">
                  <c:v>81.8</c:v>
                </c:pt>
              </c:numCache>
            </c:numRef>
          </c:val>
          <c:smooth val="0"/>
        </c:ser>
        <c:ser>
          <c:idx val="1"/>
          <c:order val="1"/>
          <c:tx>
            <c:strRef>
              <c:f>Лист1!$C$1</c:f>
              <c:strCache>
                <c:ptCount val="1"/>
                <c:pt idx="0">
                  <c:v>Татарстан</c:v>
                </c:pt>
              </c:strCache>
            </c:strRef>
          </c:tx>
          <c:spPr>
            <a:ln>
              <a:solidFill>
                <a:srgbClr val="0070C0"/>
              </a:solidFill>
            </a:ln>
            <a:effectLst>
              <a:outerShdw blurRad="40000" dist="23000" dir="5400000" rotWithShape="0">
                <a:srgbClr val="000000">
                  <a:alpha val="35000"/>
                </a:srgbClr>
              </a:outerShdw>
            </a:effectLst>
          </c:spPr>
          <c:marker>
            <c:symbol val="diamond"/>
            <c:size val="7"/>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0.10938862352174294"/>
                  <c:y val="-6.7677302696211774E-3"/>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14888139232163E-2"/>
                  <c:y val="-3.7915753548157342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965901773602097E-2"/>
                  <c:y val="2.5413296042184282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318995842072924E-2"/>
                  <c:y val="-3.6448099510201996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0.0</c:formatCode>
                <c:ptCount val="5"/>
                <c:pt idx="0">
                  <c:v>102</c:v>
                </c:pt>
                <c:pt idx="1">
                  <c:v>93.1</c:v>
                </c:pt>
                <c:pt idx="2">
                  <c:v>96</c:v>
                </c:pt>
                <c:pt idx="3">
                  <c:v>86.8</c:v>
                </c:pt>
                <c:pt idx="4">
                  <c:v>84.8</c:v>
                </c:pt>
              </c:numCache>
            </c:numRef>
          </c:val>
          <c:smooth val="0"/>
        </c:ser>
        <c:ser>
          <c:idx val="2"/>
          <c:order val="2"/>
          <c:tx>
            <c:strRef>
              <c:f>Лист1!$D$1</c:f>
              <c:strCache>
                <c:ptCount val="1"/>
                <c:pt idx="0">
                  <c:v>Воронежская область</c:v>
                </c:pt>
              </c:strCache>
            </c:strRef>
          </c:tx>
          <c:spPr>
            <a:ln>
              <a:solidFill>
                <a:srgbClr val="7030A0"/>
              </a:solidFill>
            </a:ln>
            <a:effectLst>
              <a:outerShdw blurRad="40000" dist="23000" dir="5400000" rotWithShape="0">
                <a:srgbClr val="000000">
                  <a:alpha val="35000"/>
                </a:srgbClr>
              </a:outerShdw>
            </a:effectLst>
          </c:spPr>
          <c:marker>
            <c:symbol val="square"/>
            <c:size val="7"/>
            <c:spPr>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9.3503258351071747E-2"/>
                  <c:y val="-3.4411047603821202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280857331036724E-2"/>
                  <c:y val="-2.351060328208019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646816568475651E-2"/>
                  <c:y val="-4.7021206564160395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323408284237853E-2"/>
                  <c:y val="-2.351060328208019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Лист1!$D$2:$D$6</c:f>
              <c:numCache>
                <c:formatCode>0.0</c:formatCode>
                <c:ptCount val="5"/>
                <c:pt idx="0">
                  <c:v>111.8</c:v>
                </c:pt>
                <c:pt idx="1">
                  <c:v>104.1</c:v>
                </c:pt>
                <c:pt idx="2">
                  <c:v>97.3</c:v>
                </c:pt>
                <c:pt idx="3">
                  <c:v>96.9</c:v>
                </c:pt>
                <c:pt idx="4">
                  <c:v>95.9</c:v>
                </c:pt>
              </c:numCache>
            </c:numRef>
          </c:val>
          <c:smooth val="0"/>
        </c:ser>
        <c:ser>
          <c:idx val="3"/>
          <c:order val="3"/>
          <c:tx>
            <c:strRef>
              <c:f>Лист1!$E$1</c:f>
              <c:strCache>
                <c:ptCount val="1"/>
                <c:pt idx="0">
                  <c:v>Краснодарский край</c:v>
                </c:pt>
              </c:strCache>
            </c:strRef>
          </c:tx>
          <c:spPr>
            <a:ln>
              <a:solidFill>
                <a:srgbClr val="C00000"/>
              </a:solidFill>
            </a:ln>
            <a:effectLst>
              <a:outerShdw blurRad="40000" dist="23000" dir="5400000" rotWithShape="0">
                <a:srgbClr val="000000">
                  <a:alpha val="35000"/>
                </a:srgbClr>
              </a:outerShdw>
            </a:effectLst>
          </c:spPr>
          <c:marker>
            <c:symbol val="triangle"/>
            <c:size val="7"/>
            <c:spPr>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4.6689367521676885E-2"/>
                  <c:y val="3.7318176954499405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506387902957386E-2"/>
                  <c:y val="4.7021206564160395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9506387902957331E-2"/>
                  <c:y val="3.7616965251328412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689367521676885E-2"/>
                  <c:y val="2.821272393849622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Лист1!$E$2:$E$6</c:f>
              <c:numCache>
                <c:formatCode>0.0</c:formatCode>
                <c:ptCount val="5"/>
                <c:pt idx="0">
                  <c:v>90</c:v>
                </c:pt>
                <c:pt idx="1">
                  <c:v>83.4</c:v>
                </c:pt>
                <c:pt idx="2">
                  <c:v>85</c:v>
                </c:pt>
                <c:pt idx="3">
                  <c:v>81.5</c:v>
                </c:pt>
                <c:pt idx="4">
                  <c:v>90.2</c:v>
                </c:pt>
              </c:numCache>
            </c:numRef>
          </c:val>
          <c:smooth val="0"/>
        </c:ser>
        <c:ser>
          <c:idx val="4"/>
          <c:order val="4"/>
          <c:tx>
            <c:strRef>
              <c:f>Лист1!$F$1</c:f>
              <c:strCache>
                <c:ptCount val="1"/>
                <c:pt idx="0">
                  <c:v>Волгоградская область</c:v>
                </c:pt>
              </c:strCache>
            </c:strRef>
          </c:tx>
          <c:spPr>
            <a:ln>
              <a:solidFill>
                <a:srgbClr val="F79646">
                  <a:lumMod val="75000"/>
                </a:srgbClr>
              </a:solidFill>
            </a:ln>
          </c:spPr>
          <c:marker>
            <c:symbol val="x"/>
            <c:size val="8"/>
            <c:spPr>
              <a:ln>
                <a:solidFill>
                  <a:srgbClr val="F79646">
                    <a:lumMod val="75000"/>
                  </a:srgbClr>
                </a:solidFill>
              </a:ln>
            </c:spPr>
          </c:marker>
          <c:dLbls>
            <c:dLbl>
              <c:idx val="0"/>
              <c:layout>
                <c:manualLayout>
                  <c:x val="-3.9506387902957393E-2"/>
                  <c:y val="-3.7616965251328412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0280857331036724E-2"/>
                  <c:y val="5.6425447876992454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09787771231708E-2"/>
                  <c:y val="4.7021206564160395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7463836949756618E-2"/>
                  <c:y val="4.2319085907744636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548938856158582E-2"/>
                  <c:y val="3.7616965251328412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Лист1!$F$2:$F$6</c:f>
              <c:numCache>
                <c:formatCode>0.0</c:formatCode>
                <c:ptCount val="5"/>
                <c:pt idx="0">
                  <c:v>75</c:v>
                </c:pt>
                <c:pt idx="1">
                  <c:v>69.599999999999994</c:v>
                </c:pt>
                <c:pt idx="2">
                  <c:v>74.5</c:v>
                </c:pt>
                <c:pt idx="3">
                  <c:v>73.599999999999994</c:v>
                </c:pt>
                <c:pt idx="4">
                  <c:v>68.599999999999994</c:v>
                </c:pt>
              </c:numCache>
            </c:numRef>
          </c:val>
          <c:smooth val="0"/>
        </c:ser>
        <c:ser>
          <c:idx val="5"/>
          <c:order val="5"/>
          <c:tx>
            <c:strRef>
              <c:f>Лист1!$G$1</c:f>
              <c:strCache>
                <c:ptCount val="1"/>
                <c:pt idx="0">
                  <c:v>Ростовская область</c:v>
                </c:pt>
              </c:strCache>
            </c:strRef>
          </c:tx>
          <c:spPr>
            <a:ln>
              <a:solidFill>
                <a:srgbClr val="92D050"/>
              </a:solidFill>
            </a:ln>
            <a:effectLst>
              <a:outerShdw blurRad="40000" dist="23000" dir="5400000" rotWithShape="0">
                <a:srgbClr val="000000">
                  <a:alpha val="35000"/>
                </a:srgbClr>
              </a:outerShdw>
            </a:effectLst>
          </c:spPr>
          <c:marker>
            <c:symbol val="circle"/>
            <c:size val="7"/>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9.1386778011846928E-2"/>
                  <c:y val="2.9605102948371945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833175503753562"/>
                  <c:y val="1.2906104521126539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6970224852713449E-2"/>
                  <c:y val="4.4033323595870904E-3"/>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1829796187195304E-3"/>
                  <c:y val="2.8647762660645115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5914898093597609E-2"/>
                  <c:y val="4.2319085907744636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Лист1!$G$2:$G$6</c:f>
              <c:numCache>
                <c:formatCode>0.0</c:formatCode>
                <c:ptCount val="5"/>
                <c:pt idx="0">
                  <c:v>100.4</c:v>
                </c:pt>
                <c:pt idx="1">
                  <c:v>90.8</c:v>
                </c:pt>
                <c:pt idx="2">
                  <c:v>86.1</c:v>
                </c:pt>
                <c:pt idx="3">
                  <c:v>77.400000000000006</c:v>
                </c:pt>
                <c:pt idx="4">
                  <c:v>78</c:v>
                </c:pt>
              </c:numCache>
            </c:numRef>
          </c:val>
          <c:smooth val="0"/>
        </c:ser>
        <c:dLbls>
          <c:showLegendKey val="0"/>
          <c:showVal val="0"/>
          <c:showCatName val="0"/>
          <c:showSerName val="0"/>
          <c:showPercent val="0"/>
          <c:showBubbleSize val="0"/>
        </c:dLbls>
        <c:marker val="1"/>
        <c:smooth val="0"/>
        <c:axId val="131029528"/>
        <c:axId val="131034624"/>
      </c:lineChart>
      <c:catAx>
        <c:axId val="131029528"/>
        <c:scaling>
          <c:orientation val="minMax"/>
        </c:scaling>
        <c:delete val="0"/>
        <c:axPos val="b"/>
        <c:numFmt formatCode="General" sourceLinked="1"/>
        <c:majorTickMark val="out"/>
        <c:minorTickMark val="none"/>
        <c:tickLblPos val="nextTo"/>
        <c:txPr>
          <a:bodyPr/>
          <a:lstStyle/>
          <a:p>
            <a:pPr>
              <a:defRPr sz="599" b="1">
                <a:latin typeface="Times New Roman" pitchFamily="18" charset="0"/>
                <a:cs typeface="Times New Roman" pitchFamily="18" charset="0"/>
              </a:defRPr>
            </a:pPr>
            <a:endParaRPr lang="ru-RU"/>
          </a:p>
        </c:txPr>
        <c:crossAx val="131034624"/>
        <c:crosses val="autoZero"/>
        <c:auto val="1"/>
        <c:lblAlgn val="ctr"/>
        <c:lblOffset val="100"/>
        <c:noMultiLvlLbl val="0"/>
      </c:catAx>
      <c:valAx>
        <c:axId val="131034624"/>
        <c:scaling>
          <c:orientation val="minMax"/>
          <c:max val="115"/>
          <c:min val="60"/>
        </c:scaling>
        <c:delete val="0"/>
        <c:axPos val="l"/>
        <c:majorGridlines/>
        <c:numFmt formatCode="0" sourceLinked="0"/>
        <c:majorTickMark val="out"/>
        <c:minorTickMark val="none"/>
        <c:tickLblPos val="nextTo"/>
        <c:txPr>
          <a:bodyPr/>
          <a:lstStyle/>
          <a:p>
            <a:pPr>
              <a:defRPr sz="600" b="1">
                <a:latin typeface="Times New Roman" pitchFamily="18" charset="0"/>
                <a:cs typeface="Times New Roman" pitchFamily="18" charset="0"/>
              </a:defRPr>
            </a:pPr>
            <a:endParaRPr lang="ru-RU"/>
          </a:p>
        </c:txPr>
        <c:crossAx val="131029528"/>
        <c:crosses val="autoZero"/>
        <c:crossBetween val="between"/>
        <c:majorUnit val="25"/>
      </c:valAx>
      <c:spPr>
        <a:ln>
          <a:solidFill>
            <a:schemeClr val="bg2"/>
          </a:solidFill>
        </a:ln>
      </c:spPr>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798">
                <a:latin typeface="Times New Roman" pitchFamily="18" charset="0"/>
                <a:cs typeface="Times New Roman" pitchFamily="18" charset="0"/>
              </a:defRPr>
            </a:pPr>
            <a:r>
              <a:rPr lang="ru-RU" sz="798">
                <a:latin typeface="Times New Roman" pitchFamily="18" charset="0"/>
                <a:cs typeface="Times New Roman" pitchFamily="18" charset="0"/>
              </a:rPr>
              <a:t>Кол-во раненых</a:t>
            </a:r>
            <a:r>
              <a:rPr lang="ru-RU" sz="798" baseline="0">
                <a:latin typeface="Times New Roman" pitchFamily="18" charset="0"/>
                <a:cs typeface="Times New Roman" pitchFamily="18" charset="0"/>
              </a:rPr>
              <a:t> в ДТП на 100 тыс.населения, чел.</a:t>
            </a:r>
            <a:endParaRPr lang="ru-RU" sz="800">
              <a:latin typeface="Times New Roman" pitchFamily="18" charset="0"/>
              <a:cs typeface="Times New Roman" pitchFamily="18" charset="0"/>
            </a:endParaRPr>
          </a:p>
        </c:rich>
      </c:tx>
      <c:layout>
        <c:manualLayout>
          <c:xMode val="edge"/>
          <c:yMode val="edge"/>
          <c:x val="0.1735041652617989"/>
          <c:y val="0"/>
        </c:manualLayout>
      </c:layout>
      <c:overlay val="0"/>
    </c:title>
    <c:autoTitleDeleted val="0"/>
    <c:plotArea>
      <c:layout>
        <c:manualLayout>
          <c:layoutTarget val="inner"/>
          <c:xMode val="edge"/>
          <c:yMode val="edge"/>
          <c:x val="0.10891404199475066"/>
          <c:y val="8.012418128082173E-2"/>
          <c:w val="0.87488225430154565"/>
          <c:h val="0.82197898991439633"/>
        </c:manualLayout>
      </c:layout>
      <c:lineChart>
        <c:grouping val="standard"/>
        <c:varyColors val="0"/>
        <c:ser>
          <c:idx val="0"/>
          <c:order val="0"/>
          <c:tx>
            <c:strRef>
              <c:f>Лист1!$B$1</c:f>
              <c:strCache>
                <c:ptCount val="1"/>
                <c:pt idx="0">
                  <c:v>РФ</c:v>
                </c:pt>
              </c:strCache>
            </c:strRef>
          </c:tx>
          <c:spPr>
            <a:ln>
              <a:solidFill>
                <a:srgbClr val="4BACC6">
                  <a:lumMod val="75000"/>
                </a:srgbClr>
              </a:solidFill>
            </a:ln>
          </c:spPr>
          <c:marker>
            <c:symbol val="star"/>
            <c:size val="8"/>
            <c:spPr>
              <a:ln>
                <a:solidFill>
                  <a:srgbClr val="4BACC6">
                    <a:lumMod val="75000"/>
                  </a:srgbClr>
                </a:solidFill>
              </a:ln>
            </c:spPr>
          </c:marker>
          <c:dLbls>
            <c:dLbl>
              <c:idx val="0"/>
              <c:layout>
                <c:manualLayout>
                  <c:x val="-0.10418698693060981"/>
                  <c:y val="-1.2950946680015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1292843659067555E-2"/>
                  <c:y val="-4.0413065789950769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2780532707245734E-2"/>
                  <c:y val="-2.2348559686312081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721561705813776"/>
                  <c:y val="4.3832094994328639E-3"/>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487387541943285E-2"/>
                  <c:y val="-3.2891645522037612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0.0</c:formatCode>
                <c:ptCount val="5"/>
                <c:pt idx="0">
                  <c:v>126.8</c:v>
                </c:pt>
                <c:pt idx="1">
                  <c:v>116.1</c:v>
                </c:pt>
                <c:pt idx="2">
                  <c:v>111.1</c:v>
                </c:pt>
                <c:pt idx="3">
                  <c:v>106.2</c:v>
                </c:pt>
                <c:pt idx="4">
                  <c:v>104.7</c:v>
                </c:pt>
              </c:numCache>
            </c:numRef>
          </c:val>
          <c:smooth val="0"/>
        </c:ser>
        <c:ser>
          <c:idx val="1"/>
          <c:order val="1"/>
          <c:tx>
            <c:strRef>
              <c:f>Лист1!$C$1</c:f>
              <c:strCache>
                <c:ptCount val="1"/>
                <c:pt idx="0">
                  <c:v> Татарстан</c:v>
                </c:pt>
              </c:strCache>
            </c:strRef>
          </c:tx>
          <c:spPr>
            <a:ln>
              <a:solidFill>
                <a:srgbClr val="0070C0"/>
              </a:solidFill>
            </a:ln>
            <a:effectLst>
              <a:outerShdw blurRad="40000" dist="23000" dir="5400000" rotWithShape="0">
                <a:srgbClr val="000000">
                  <a:alpha val="35000"/>
                </a:srgbClr>
              </a:outerShdw>
            </a:effectLst>
          </c:spPr>
          <c:marker>
            <c:symbol val="diamond"/>
            <c:size val="7"/>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0.11033108098125829"/>
                  <c:y val="-2.0922638405750454E-3"/>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659810213885611E-2"/>
                  <c:y val="-1.9111193001072221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831284045707225E-2"/>
                  <c:y val="-1.2220226771061568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526266167894955E-2"/>
                  <c:y val="-4.1143785698904679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316516722591038E-2"/>
                  <c:y val="2.349403251574101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0.0</c:formatCode>
                <c:ptCount val="5"/>
                <c:pt idx="0">
                  <c:v>133.1</c:v>
                </c:pt>
                <c:pt idx="1">
                  <c:v>115.3</c:v>
                </c:pt>
                <c:pt idx="2">
                  <c:v>118.6</c:v>
                </c:pt>
                <c:pt idx="3">
                  <c:v>105.9</c:v>
                </c:pt>
                <c:pt idx="4">
                  <c:v>104</c:v>
                </c:pt>
              </c:numCache>
            </c:numRef>
          </c:val>
          <c:smooth val="0"/>
        </c:ser>
        <c:ser>
          <c:idx val="2"/>
          <c:order val="2"/>
          <c:tx>
            <c:strRef>
              <c:f>Лист1!$D$1</c:f>
              <c:strCache>
                <c:ptCount val="1"/>
                <c:pt idx="0">
                  <c:v>Воронежская область</c:v>
                </c:pt>
              </c:strCache>
            </c:strRef>
          </c:tx>
          <c:spPr>
            <a:ln>
              <a:solidFill>
                <a:srgbClr val="7030A0"/>
              </a:solidFill>
            </a:ln>
            <a:effectLst>
              <a:outerShdw blurRad="40000" dist="23000" dir="5400000" rotWithShape="0">
                <a:srgbClr val="000000">
                  <a:alpha val="35000"/>
                </a:srgbClr>
              </a:outerShdw>
            </a:effectLst>
          </c:spPr>
          <c:marker>
            <c:symbol val="square"/>
            <c:size val="7"/>
            <c:spPr>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9.5728229516194224E-2"/>
                  <c:y val="-2.8192839018889203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974775083886689E-2"/>
                  <c:y val="-2.3494032515741014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46216262583001E-2"/>
                  <c:y val="-1.8795226012592803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6803904264534457E-2"/>
                  <c:y val="-3.2891645522037619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Лист1!$D$2:$D$6</c:f>
              <c:numCache>
                <c:formatCode>0.0</c:formatCode>
                <c:ptCount val="5"/>
                <c:pt idx="0">
                  <c:v>135.4</c:v>
                </c:pt>
                <c:pt idx="1">
                  <c:v>130.80000000000001</c:v>
                </c:pt>
                <c:pt idx="2">
                  <c:v>124.4</c:v>
                </c:pt>
                <c:pt idx="3">
                  <c:v>124.6</c:v>
                </c:pt>
                <c:pt idx="4">
                  <c:v>124.7</c:v>
                </c:pt>
              </c:numCache>
            </c:numRef>
          </c:val>
          <c:smooth val="0"/>
        </c:ser>
        <c:ser>
          <c:idx val="3"/>
          <c:order val="3"/>
          <c:tx>
            <c:strRef>
              <c:f>Лист1!$E$1</c:f>
              <c:strCache>
                <c:ptCount val="1"/>
                <c:pt idx="0">
                  <c:v>Краснодарский край</c:v>
                </c:pt>
              </c:strCache>
            </c:strRef>
          </c:tx>
          <c:spPr>
            <a:ln>
              <a:solidFill>
                <a:srgbClr val="C00000"/>
              </a:solidFill>
            </a:ln>
            <a:effectLst>
              <a:outerShdw blurRad="40000" dist="23000" dir="5400000" rotWithShape="0">
                <a:srgbClr val="000000">
                  <a:alpha val="35000"/>
                </a:srgbClr>
              </a:outerShdw>
            </a:effectLst>
          </c:spPr>
          <c:marker>
            <c:symbol val="triangle"/>
            <c:size val="7"/>
            <c:spPr>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6.1266066890364186E-2"/>
                  <c:y val="4.6672468027766624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1266066890364186E-2"/>
                  <c:y val="4.228925852833379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9778679348421249E-2"/>
                  <c:y val="3.759045202518560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8924325251659715E-2"/>
                  <c:y val="-1.8795595997356841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Лист1!$E$2:$E$6</c:f>
              <c:numCache>
                <c:formatCode>0.0</c:formatCode>
                <c:ptCount val="5"/>
                <c:pt idx="0">
                  <c:v>107.7</c:v>
                </c:pt>
                <c:pt idx="1">
                  <c:v>100</c:v>
                </c:pt>
                <c:pt idx="2">
                  <c:v>100.1</c:v>
                </c:pt>
                <c:pt idx="3">
                  <c:v>99.7</c:v>
                </c:pt>
                <c:pt idx="4">
                  <c:v>112.9</c:v>
                </c:pt>
              </c:numCache>
            </c:numRef>
          </c:val>
          <c:smooth val="0"/>
        </c:ser>
        <c:ser>
          <c:idx val="4"/>
          <c:order val="4"/>
          <c:tx>
            <c:strRef>
              <c:f>Лист1!$F$1</c:f>
              <c:strCache>
                <c:ptCount val="1"/>
                <c:pt idx="0">
                  <c:v>Волгоградская область</c:v>
                </c:pt>
              </c:strCache>
            </c:strRef>
          </c:tx>
          <c:spPr>
            <a:ln>
              <a:solidFill>
                <a:srgbClr val="F79646">
                  <a:lumMod val="75000"/>
                </a:srgbClr>
              </a:solidFill>
            </a:ln>
          </c:spPr>
          <c:marker>
            <c:symbol val="x"/>
            <c:size val="8"/>
            <c:spPr>
              <a:noFill/>
              <a:ln>
                <a:solidFill>
                  <a:srgbClr val="F79646">
                    <a:lumMod val="75000"/>
                  </a:srgbClr>
                </a:solidFill>
              </a:ln>
            </c:spPr>
          </c:marker>
          <c:dLbls>
            <c:dLbl>
              <c:idx val="0"/>
              <c:layout>
                <c:manualLayout>
                  <c:x val="-7.6582583612955279E-2"/>
                  <c:y val="5.1686871534630224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8795226012592803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803904264534453E-2"/>
                  <c:y val="5.168687153463012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5949550167772857E-2"/>
                  <c:y val="4.228925852833379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6803904264534453E-2"/>
                  <c:y val="4.6988065031481986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Лист1!$F$2:$F$6</c:f>
              <c:numCache>
                <c:formatCode>0.0</c:formatCode>
                <c:ptCount val="5"/>
                <c:pt idx="0">
                  <c:v>92.5</c:v>
                </c:pt>
                <c:pt idx="1">
                  <c:v>84.3</c:v>
                </c:pt>
                <c:pt idx="2">
                  <c:v>94</c:v>
                </c:pt>
                <c:pt idx="3">
                  <c:v>94.5</c:v>
                </c:pt>
                <c:pt idx="4">
                  <c:v>91.8</c:v>
                </c:pt>
              </c:numCache>
            </c:numRef>
          </c:val>
          <c:smooth val="0"/>
        </c:ser>
        <c:ser>
          <c:idx val="5"/>
          <c:order val="5"/>
          <c:tx>
            <c:strRef>
              <c:f>Лист1!$G$1</c:f>
              <c:strCache>
                <c:ptCount val="1"/>
                <c:pt idx="0">
                  <c:v>Ростовская область</c:v>
                </c:pt>
              </c:strCache>
            </c:strRef>
          </c:tx>
          <c:spPr>
            <a:ln>
              <a:solidFill>
                <a:srgbClr val="92D050"/>
              </a:solidFill>
            </a:ln>
            <a:effectLst>
              <a:outerShdw blurRad="40000" dist="23000" dir="5400000" rotWithShape="0">
                <a:srgbClr val="000000">
                  <a:alpha val="35000"/>
                </a:srgbClr>
              </a:outerShdw>
            </a:effectLst>
          </c:spPr>
          <c:marker>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5.7610303794666987E-2"/>
                  <c:y val="6.2229957370355395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3607808529068657E-2"/>
                  <c:y val="4.124331160042833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9557358696842957E-2"/>
                  <c:y val="2.7877242015174157E-2"/>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721561705813776"/>
                  <c:y val="5.1139294083869637E-3"/>
                </c:manualLayout>
              </c:layout>
              <c:spPr/>
              <c:txPr>
                <a:bodyPr/>
                <a:lstStyle/>
                <a:p>
                  <a:pPr>
                    <a:defRPr sz="599" b="1">
                      <a:latin typeface="Times New Roman" pitchFamily="18" charset="0"/>
                      <a:cs typeface="Times New Roman" pitchFamily="18" charset="0"/>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Лист1!$G$2:$G$6</c:f>
              <c:numCache>
                <c:formatCode>0.0</c:formatCode>
                <c:ptCount val="5"/>
                <c:pt idx="0">
                  <c:v>123.5</c:v>
                </c:pt>
                <c:pt idx="1">
                  <c:v>114.8</c:v>
                </c:pt>
                <c:pt idx="2">
                  <c:v>106.4</c:v>
                </c:pt>
                <c:pt idx="3">
                  <c:v>98.4</c:v>
                </c:pt>
                <c:pt idx="4">
                  <c:v>95.8</c:v>
                </c:pt>
              </c:numCache>
            </c:numRef>
          </c:val>
          <c:smooth val="0"/>
        </c:ser>
        <c:dLbls>
          <c:showLegendKey val="0"/>
          <c:showVal val="0"/>
          <c:showCatName val="0"/>
          <c:showSerName val="0"/>
          <c:showPercent val="0"/>
          <c:showBubbleSize val="0"/>
        </c:dLbls>
        <c:marker val="1"/>
        <c:smooth val="0"/>
        <c:axId val="131031096"/>
        <c:axId val="131033056"/>
      </c:lineChart>
      <c:catAx>
        <c:axId val="131031096"/>
        <c:scaling>
          <c:orientation val="minMax"/>
        </c:scaling>
        <c:delete val="0"/>
        <c:axPos val="b"/>
        <c:numFmt formatCode="General" sourceLinked="1"/>
        <c:majorTickMark val="out"/>
        <c:minorTickMark val="none"/>
        <c:tickLblPos val="nextTo"/>
        <c:txPr>
          <a:bodyPr/>
          <a:lstStyle/>
          <a:p>
            <a:pPr>
              <a:defRPr sz="599" b="1">
                <a:latin typeface="Times New Roman" pitchFamily="18" charset="0"/>
                <a:cs typeface="Times New Roman" pitchFamily="18" charset="0"/>
              </a:defRPr>
            </a:pPr>
            <a:endParaRPr lang="ru-RU"/>
          </a:p>
        </c:txPr>
        <c:crossAx val="131033056"/>
        <c:crosses val="autoZero"/>
        <c:auto val="1"/>
        <c:lblAlgn val="ctr"/>
        <c:lblOffset val="100"/>
        <c:noMultiLvlLbl val="0"/>
      </c:catAx>
      <c:valAx>
        <c:axId val="131033056"/>
        <c:scaling>
          <c:orientation val="minMax"/>
          <c:min val="80"/>
        </c:scaling>
        <c:delete val="0"/>
        <c:axPos val="l"/>
        <c:majorGridlines/>
        <c:numFmt formatCode="0" sourceLinked="0"/>
        <c:majorTickMark val="out"/>
        <c:minorTickMark val="none"/>
        <c:tickLblPos val="nextTo"/>
        <c:txPr>
          <a:bodyPr/>
          <a:lstStyle/>
          <a:p>
            <a:pPr>
              <a:defRPr sz="599" b="1">
                <a:latin typeface="Times New Roman" pitchFamily="18" charset="0"/>
                <a:cs typeface="Times New Roman" pitchFamily="18" charset="0"/>
              </a:defRPr>
            </a:pPr>
            <a:endParaRPr lang="ru-RU"/>
          </a:p>
        </c:txPr>
        <c:crossAx val="131031096"/>
        <c:crosses val="autoZero"/>
        <c:crossBetween val="between"/>
        <c:majorUnit val="30"/>
      </c:valAx>
      <c:spPr>
        <a:ln>
          <a:solidFill>
            <a:schemeClr val="bg2"/>
          </a:solidFill>
        </a:ln>
      </c:spPr>
    </c:plotArea>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0.4925</cdr:x>
      <cdr:y>0.587</cdr:y>
    </cdr:from>
    <cdr:to>
      <cdr:x>0.50225</cdr:x>
      <cdr:y>0.65775</cdr:y>
    </cdr:to>
    <cdr:sp macro="" textlink="">
      <cdr:nvSpPr>
        <cdr:cNvPr id="1025" name="Text Box 1"/>
        <cdr:cNvSpPr txBox="1">
          <a:spLocks xmlns:a="http://schemas.openxmlformats.org/drawingml/2006/main" noChangeArrowheads="1"/>
        </cdr:cNvSpPr>
      </cdr:nvSpPr>
      <cdr:spPr bwMode="auto">
        <a:xfrm xmlns:a="http://schemas.openxmlformats.org/drawingml/2006/main">
          <a:off x="1449538" y="1420158"/>
          <a:ext cx="28697" cy="1711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dr:relSizeAnchor xmlns:cdr="http://schemas.openxmlformats.org/drawingml/2006/chartDrawing">
    <cdr:from>
      <cdr:x>0.4925</cdr:x>
      <cdr:y>0.44925</cdr:y>
    </cdr:from>
    <cdr:to>
      <cdr:x>0.50875</cdr:x>
      <cdr:y>0.52</cdr:y>
    </cdr:to>
    <cdr:sp macro="" textlink="">
      <cdr:nvSpPr>
        <cdr:cNvPr id="1027" name="Text Box 3"/>
        <cdr:cNvSpPr txBox="1">
          <a:spLocks xmlns:a="http://schemas.openxmlformats.org/drawingml/2006/main" noChangeArrowheads="1"/>
        </cdr:cNvSpPr>
      </cdr:nvSpPr>
      <cdr:spPr bwMode="auto">
        <a:xfrm xmlns:a="http://schemas.openxmlformats.org/drawingml/2006/main">
          <a:off x="1449538" y="1086893"/>
          <a:ext cx="47828" cy="1711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D97A5-E24F-4279-8CD7-272D8615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12696</Words>
  <Characters>72368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Миргородов</dc:creator>
  <cp:lastModifiedBy>Миргородов</cp:lastModifiedBy>
  <cp:revision>4</cp:revision>
  <cp:lastPrinted>2018-12-29T07:45:00Z</cp:lastPrinted>
  <dcterms:created xsi:type="dcterms:W3CDTF">2018-12-29T04:55:00Z</dcterms:created>
  <dcterms:modified xsi:type="dcterms:W3CDTF">2019-01-09T09:02:00Z</dcterms:modified>
</cp:coreProperties>
</file>