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370C4" w14:textId="77777777" w:rsidR="00740743" w:rsidRPr="00B228DB" w:rsidRDefault="00740743" w:rsidP="00740743">
      <w:pPr>
        <w:pStyle w:val="2"/>
        <w:spacing w:after="0" w:line="240" w:lineRule="auto"/>
        <w:ind w:left="4678" w:firstLine="0"/>
        <w:jc w:val="left"/>
        <w:rPr>
          <w:b/>
          <w:sz w:val="24"/>
          <w:szCs w:val="24"/>
        </w:rPr>
      </w:pPr>
      <w:r w:rsidRPr="00B228DB">
        <w:rPr>
          <w:b/>
          <w:sz w:val="24"/>
          <w:szCs w:val="24"/>
        </w:rPr>
        <w:t>УТВЕРЖДАЮ</w:t>
      </w:r>
    </w:p>
    <w:p w14:paraId="11D9FD47" w14:textId="3F12870A" w:rsidR="00740743" w:rsidRPr="00B228DB" w:rsidRDefault="00740743" w:rsidP="00740743">
      <w:pPr>
        <w:pStyle w:val="2"/>
        <w:spacing w:after="0" w:line="240" w:lineRule="auto"/>
        <w:ind w:left="4678" w:firstLine="0"/>
        <w:jc w:val="left"/>
        <w:rPr>
          <w:b/>
          <w:sz w:val="24"/>
          <w:szCs w:val="24"/>
        </w:rPr>
      </w:pPr>
      <w:r w:rsidRPr="00B228DB">
        <w:rPr>
          <w:b/>
          <w:sz w:val="24"/>
          <w:szCs w:val="24"/>
        </w:rPr>
        <w:t>председатель контрольно-счетной палаты Волгоградской области</w:t>
      </w:r>
    </w:p>
    <w:p w14:paraId="72D639D2" w14:textId="77777777" w:rsidR="00740743" w:rsidRPr="00B228DB" w:rsidRDefault="00740743" w:rsidP="00740743">
      <w:pPr>
        <w:pStyle w:val="2"/>
        <w:spacing w:after="0" w:line="240" w:lineRule="auto"/>
        <w:ind w:left="4678" w:firstLine="0"/>
        <w:jc w:val="left"/>
        <w:rPr>
          <w:b/>
          <w:sz w:val="24"/>
          <w:szCs w:val="24"/>
        </w:rPr>
      </w:pPr>
    </w:p>
    <w:p w14:paraId="1F7533DD" w14:textId="77777777" w:rsidR="00740743" w:rsidRPr="00B228DB" w:rsidRDefault="00740743" w:rsidP="00740743">
      <w:pPr>
        <w:pStyle w:val="2"/>
        <w:spacing w:after="0" w:line="240" w:lineRule="auto"/>
        <w:ind w:left="4678" w:firstLine="0"/>
        <w:jc w:val="left"/>
        <w:rPr>
          <w:b/>
          <w:sz w:val="24"/>
          <w:szCs w:val="24"/>
        </w:rPr>
      </w:pPr>
      <w:r w:rsidRPr="00B228DB">
        <w:rPr>
          <w:b/>
          <w:sz w:val="24"/>
          <w:szCs w:val="24"/>
        </w:rPr>
        <w:t>________________ И.А. Дьяченко</w:t>
      </w:r>
    </w:p>
    <w:p w14:paraId="6E536173" w14:textId="6635EB8B" w:rsidR="00740743" w:rsidRPr="00B228DB" w:rsidRDefault="00740743" w:rsidP="00740743">
      <w:pPr>
        <w:pStyle w:val="2"/>
        <w:spacing w:after="0" w:line="240" w:lineRule="auto"/>
        <w:ind w:left="4678" w:firstLine="0"/>
        <w:jc w:val="left"/>
        <w:rPr>
          <w:b/>
          <w:sz w:val="24"/>
          <w:szCs w:val="24"/>
        </w:rPr>
      </w:pPr>
      <w:r w:rsidRPr="00B228DB">
        <w:rPr>
          <w:b/>
          <w:sz w:val="24"/>
          <w:szCs w:val="24"/>
        </w:rPr>
        <w:t xml:space="preserve">«___» </w:t>
      </w:r>
      <w:r w:rsidR="005E1A7D" w:rsidRPr="00B228DB">
        <w:rPr>
          <w:b/>
          <w:sz w:val="24"/>
          <w:szCs w:val="24"/>
        </w:rPr>
        <w:t>дека</w:t>
      </w:r>
      <w:r w:rsidRPr="00B228DB">
        <w:rPr>
          <w:b/>
          <w:sz w:val="24"/>
          <w:szCs w:val="24"/>
        </w:rPr>
        <w:t>бря 2020 года</w:t>
      </w:r>
    </w:p>
    <w:p w14:paraId="0FCE7383" w14:textId="77777777" w:rsidR="00740743" w:rsidRPr="00B228DB" w:rsidRDefault="00740743" w:rsidP="00740743">
      <w:pPr>
        <w:rPr>
          <w:b/>
        </w:rPr>
      </w:pPr>
    </w:p>
    <w:p w14:paraId="53A57A08" w14:textId="77777777" w:rsidR="003A2B0B" w:rsidRPr="00B228DB" w:rsidRDefault="003A2B0B" w:rsidP="00740743">
      <w:pPr>
        <w:jc w:val="center"/>
        <w:rPr>
          <w:b/>
        </w:rPr>
      </w:pPr>
    </w:p>
    <w:p w14:paraId="7E323071" w14:textId="11A720E4" w:rsidR="00740743" w:rsidRPr="00B228DB" w:rsidRDefault="00740743" w:rsidP="00740743">
      <w:pPr>
        <w:jc w:val="center"/>
        <w:rPr>
          <w:b/>
        </w:rPr>
      </w:pPr>
      <w:r w:rsidRPr="00B228DB">
        <w:rPr>
          <w:b/>
        </w:rPr>
        <w:t>Отчет</w:t>
      </w:r>
    </w:p>
    <w:p w14:paraId="2F6A46D4" w14:textId="55A74054" w:rsidR="00740743" w:rsidRPr="00B228DB" w:rsidRDefault="00740743" w:rsidP="00740743">
      <w:pPr>
        <w:ind w:left="34"/>
        <w:jc w:val="center"/>
        <w:rPr>
          <w:b/>
        </w:rPr>
      </w:pPr>
      <w:r w:rsidRPr="00B228DB">
        <w:rPr>
          <w:b/>
        </w:rPr>
        <w:t>о результатах мониторинга использования бюджетных средств на организацию и проведение мероприятий, направленных на повышение качества жизни граждан старшего поколения за 2018 – 2019 годы и истекший период 2020 года</w:t>
      </w:r>
    </w:p>
    <w:p w14:paraId="667966AB" w14:textId="1B2C031E" w:rsidR="00740743" w:rsidRPr="00B228DB" w:rsidRDefault="00740743" w:rsidP="00740743">
      <w:pPr>
        <w:jc w:val="center"/>
        <w:rPr>
          <w:b/>
        </w:rPr>
      </w:pPr>
    </w:p>
    <w:p w14:paraId="623306D3" w14:textId="3C191274" w:rsidR="00740743" w:rsidRPr="00B228DB" w:rsidRDefault="00740743" w:rsidP="00740743">
      <w:pPr>
        <w:ind w:firstLine="709"/>
        <w:jc w:val="both"/>
      </w:pPr>
      <w:r w:rsidRPr="00B228DB">
        <w:t>Мониторинг использования бюджетных средств на организацию и проведение мероприятий, направленных на повышение качества жизни граждан старшего поколения за 2018 – 2019 годы и истекший период 2020 года</w:t>
      </w:r>
      <w:r w:rsidR="007E48DE" w:rsidRPr="00B228DB">
        <w:t>,</w:t>
      </w:r>
      <w:r w:rsidRPr="00B228DB">
        <w:t xml:space="preserve"> проведён в соответствии с планом работы контрольно-счетной палаты Волгоградской области (далее КСП) на 2020 год, утвержденным постановлением коллегии КСП от </w:t>
      </w:r>
      <w:r w:rsidR="00274F7E" w:rsidRPr="00B228DB">
        <w:t>20</w:t>
      </w:r>
      <w:r w:rsidRPr="00B228DB">
        <w:t>.12.201</w:t>
      </w:r>
      <w:r w:rsidR="00274F7E" w:rsidRPr="00B228DB">
        <w:t>9</w:t>
      </w:r>
      <w:r w:rsidRPr="00B228DB">
        <w:t xml:space="preserve"> № 2</w:t>
      </w:r>
      <w:r w:rsidR="00274F7E" w:rsidRPr="00B228DB">
        <w:t>3</w:t>
      </w:r>
      <w:r w:rsidRPr="00B228DB">
        <w:t>/2.</w:t>
      </w:r>
    </w:p>
    <w:p w14:paraId="6E7097A4" w14:textId="77777777" w:rsidR="0097241F" w:rsidRPr="00B228DB" w:rsidRDefault="00274F7E" w:rsidP="00740743">
      <w:pPr>
        <w:ind w:firstLine="709"/>
        <w:jc w:val="both"/>
      </w:pPr>
      <w:r w:rsidRPr="00B228DB">
        <w:t>В ходе мониторинга исследованы осуществляемы</w:t>
      </w:r>
      <w:r w:rsidR="001B06A7" w:rsidRPr="00B228DB">
        <w:t xml:space="preserve">е </w:t>
      </w:r>
      <w:r w:rsidRPr="00B228DB">
        <w:t>органами государственной власти Волгоградской области мероприяти</w:t>
      </w:r>
      <w:r w:rsidR="001B06A7" w:rsidRPr="00B228DB">
        <w:t>я</w:t>
      </w:r>
      <w:r w:rsidRPr="00B228DB">
        <w:t>, направленны</w:t>
      </w:r>
      <w:r w:rsidR="001B06A7" w:rsidRPr="00B228DB">
        <w:t>е</w:t>
      </w:r>
      <w:r w:rsidRPr="00B228DB">
        <w:t xml:space="preserve"> на </w:t>
      </w:r>
      <w:r w:rsidR="001B06A7" w:rsidRPr="00B228DB">
        <w:t>повышение качества жизни граждан старшего поколения</w:t>
      </w:r>
      <w:r w:rsidRPr="00B228DB">
        <w:t xml:space="preserve">, </w:t>
      </w:r>
      <w:r w:rsidR="001B06A7" w:rsidRPr="00B228DB">
        <w:t xml:space="preserve">их </w:t>
      </w:r>
      <w:r w:rsidR="00413058" w:rsidRPr="00B228DB">
        <w:t xml:space="preserve">нормативное регулирование в Волгоградской области, </w:t>
      </w:r>
      <w:r w:rsidR="001B06A7" w:rsidRPr="00B228DB">
        <w:t xml:space="preserve">соответствие </w:t>
      </w:r>
      <w:r w:rsidRPr="00B228DB">
        <w:t>мероприяти</w:t>
      </w:r>
      <w:r w:rsidR="001B06A7" w:rsidRPr="00B228DB">
        <w:t>ям</w:t>
      </w:r>
      <w:r w:rsidRPr="00B228DB">
        <w:t>, предусмотренны</w:t>
      </w:r>
      <w:r w:rsidR="001B06A7" w:rsidRPr="00B228DB">
        <w:t>м</w:t>
      </w:r>
      <w:r w:rsidRPr="00B228DB">
        <w:t xml:space="preserve"> документами стратегического планирования Российской Федерации</w:t>
      </w:r>
      <w:r w:rsidR="001B06A7" w:rsidRPr="00B228DB">
        <w:t xml:space="preserve">, а также </w:t>
      </w:r>
      <w:r w:rsidR="007E48DE" w:rsidRPr="00B228DB">
        <w:t xml:space="preserve">проанализированы </w:t>
      </w:r>
      <w:r w:rsidR="001B06A7" w:rsidRPr="00B228DB">
        <w:t>объёмы бюджетных средств, выделяемых на указанные цели</w:t>
      </w:r>
      <w:r w:rsidRPr="00B228DB">
        <w:t xml:space="preserve">. </w:t>
      </w:r>
    </w:p>
    <w:p w14:paraId="22604C50" w14:textId="602D736A" w:rsidR="00274F7E" w:rsidRPr="00B228DB" w:rsidRDefault="0097241F" w:rsidP="00740743">
      <w:pPr>
        <w:ind w:firstLine="709"/>
        <w:jc w:val="both"/>
      </w:pPr>
      <w:r w:rsidRPr="00B228DB">
        <w:t>Отчет сформирован на основе информации о выполнении мероприятий, направленны</w:t>
      </w:r>
      <w:r w:rsidR="00A3621B" w:rsidRPr="00B228DB">
        <w:t xml:space="preserve">х </w:t>
      </w:r>
      <w:r w:rsidRPr="00B228DB">
        <w:t xml:space="preserve">на повышение качества жизни граждан старшего поколения, представленной органами государственной власти Волгоградской области, и результатах анализа нормативных правовых документов других субъектов РФ в исследуемой сфере. </w:t>
      </w:r>
    </w:p>
    <w:p w14:paraId="6C325F47" w14:textId="76643CA9" w:rsidR="00274F7E" w:rsidRPr="00B228DB" w:rsidRDefault="00274F7E" w:rsidP="00740743">
      <w:pPr>
        <w:ind w:firstLine="709"/>
        <w:jc w:val="both"/>
        <w:rPr>
          <w:color w:val="FF0000"/>
        </w:rPr>
      </w:pPr>
    </w:p>
    <w:p w14:paraId="7E781A93" w14:textId="3206A473" w:rsidR="001B06A7" w:rsidRPr="00B228DB" w:rsidRDefault="001B06A7" w:rsidP="001B06A7">
      <w:pPr>
        <w:ind w:firstLine="709"/>
        <w:jc w:val="center"/>
        <w:rPr>
          <w:b/>
          <w:bCs/>
        </w:rPr>
      </w:pPr>
      <w:r w:rsidRPr="00B228DB">
        <w:rPr>
          <w:b/>
          <w:bCs/>
        </w:rPr>
        <w:t>Общие сведения</w:t>
      </w:r>
    </w:p>
    <w:p w14:paraId="43DF8F9E" w14:textId="729570F2" w:rsidR="001B06A7" w:rsidRPr="00B228DB" w:rsidRDefault="001B06A7" w:rsidP="00740743">
      <w:pPr>
        <w:ind w:firstLine="709"/>
        <w:jc w:val="both"/>
        <w:rPr>
          <w:color w:val="FF0000"/>
        </w:rPr>
      </w:pPr>
    </w:p>
    <w:p w14:paraId="6A1AD7DE" w14:textId="13F36DC1" w:rsidR="001B06A7" w:rsidRPr="00B228DB" w:rsidRDefault="004F3F08" w:rsidP="00740743">
      <w:pPr>
        <w:ind w:firstLine="709"/>
        <w:jc w:val="both"/>
      </w:pPr>
      <w:r w:rsidRPr="00B228DB">
        <w:t xml:space="preserve">В соответствии с перечнем поручений Президента РФ от 09.09.2014 № Пр-2159 по итогам заседания президиума Госсовета РФ «О развитии системы социальной защиты граждан пожилого возраста» </w:t>
      </w:r>
      <w:r w:rsidR="009717B4" w:rsidRPr="00B228DB">
        <w:t xml:space="preserve">(далее перечень поручений Президента РФ № Пр-2159) </w:t>
      </w:r>
      <w:r w:rsidRPr="00B228DB">
        <w:t>в целях координации деятельности государственных и общественных институтов для решения существующих проблем граждан старшего поколения, распоряжением Правительства РФ от 05.02.2016 № 164-р утверждена «Стратегия действий в интересах граждан старшего поколения в Российской Федерации до 2025 года» (далее Стратегия).</w:t>
      </w:r>
    </w:p>
    <w:p w14:paraId="0574841A" w14:textId="4C61D9A8" w:rsidR="004F3F08" w:rsidRPr="00B228DB" w:rsidRDefault="004F3F08" w:rsidP="00740743">
      <w:pPr>
        <w:ind w:firstLine="709"/>
        <w:jc w:val="both"/>
      </w:pPr>
      <w:r w:rsidRPr="00B228DB">
        <w:t>Стратегией обозначен</w:t>
      </w:r>
      <w:r w:rsidR="00DB09B0" w:rsidRPr="00B228DB">
        <w:t>ы</w:t>
      </w:r>
      <w:r w:rsidRPr="00B228DB">
        <w:t xml:space="preserve"> цел</w:t>
      </w:r>
      <w:r w:rsidR="00DB09B0" w:rsidRPr="00B228DB">
        <w:t>и</w:t>
      </w:r>
      <w:r w:rsidRPr="00B228DB">
        <w:t>, принцип</w:t>
      </w:r>
      <w:r w:rsidR="00DB09B0" w:rsidRPr="00B228DB">
        <w:t>ы,</w:t>
      </w:r>
      <w:r w:rsidRPr="00B228DB">
        <w:t xml:space="preserve"> </w:t>
      </w:r>
      <w:r w:rsidR="00DB09B0" w:rsidRPr="00B228DB">
        <w:t>з</w:t>
      </w:r>
      <w:r w:rsidRPr="00B228DB">
        <w:t>адач</w:t>
      </w:r>
      <w:r w:rsidR="00DB09B0" w:rsidRPr="00B228DB">
        <w:t>и</w:t>
      </w:r>
      <w:r w:rsidRPr="00B228DB">
        <w:t>, приоритетны</w:t>
      </w:r>
      <w:r w:rsidR="00DB09B0" w:rsidRPr="00B228DB">
        <w:t>е</w:t>
      </w:r>
      <w:r w:rsidRPr="00B228DB">
        <w:t xml:space="preserve"> направлени</w:t>
      </w:r>
      <w:r w:rsidR="00DB09B0" w:rsidRPr="00B228DB">
        <w:t>я</w:t>
      </w:r>
      <w:r w:rsidRPr="00B228DB">
        <w:t>, механизм</w:t>
      </w:r>
      <w:r w:rsidR="00DB09B0" w:rsidRPr="00B228DB">
        <w:t>ы,</w:t>
      </w:r>
      <w:r w:rsidRPr="00B228DB">
        <w:t xml:space="preserve"> этап</w:t>
      </w:r>
      <w:r w:rsidR="00DB09B0" w:rsidRPr="00B228DB">
        <w:t>ы</w:t>
      </w:r>
      <w:r w:rsidRPr="00B228DB">
        <w:t>, ожидаемы</w:t>
      </w:r>
      <w:r w:rsidR="00DB09B0" w:rsidRPr="00B228DB">
        <w:t>е</w:t>
      </w:r>
      <w:r w:rsidRPr="00B228DB">
        <w:t xml:space="preserve"> результат</w:t>
      </w:r>
      <w:r w:rsidR="00DB09B0" w:rsidRPr="00B228DB">
        <w:t>ы,</w:t>
      </w:r>
      <w:r w:rsidRPr="00B228DB">
        <w:t xml:space="preserve"> а также </w:t>
      </w:r>
      <w:r w:rsidR="006D19A2" w:rsidRPr="00B228DB">
        <w:t>целевые показатели</w:t>
      </w:r>
      <w:r w:rsidR="00DB09B0" w:rsidRPr="00B228DB">
        <w:t xml:space="preserve"> её реализации</w:t>
      </w:r>
      <w:r w:rsidR="006D19A2" w:rsidRPr="00B228DB">
        <w:t>.</w:t>
      </w:r>
    </w:p>
    <w:p w14:paraId="24945E79" w14:textId="77777777" w:rsidR="004B7671" w:rsidRPr="00B228DB" w:rsidRDefault="006D19A2" w:rsidP="00740743">
      <w:pPr>
        <w:ind w:firstLine="709"/>
        <w:jc w:val="both"/>
      </w:pPr>
      <w:r w:rsidRPr="00B228DB">
        <w:t xml:space="preserve">Целью </w:t>
      </w:r>
      <w:r w:rsidR="004B7671" w:rsidRPr="00B228DB">
        <w:t>Стратегии является повышение продолжительности, уровня и качества жизни людей старшего возраста, к её приоритетным направлениям отнесены:</w:t>
      </w:r>
    </w:p>
    <w:p w14:paraId="4949AC5C" w14:textId="38ED0C3E" w:rsidR="001C0AD7" w:rsidRPr="00B228DB" w:rsidRDefault="004B7671" w:rsidP="00740743">
      <w:pPr>
        <w:ind w:firstLine="709"/>
        <w:jc w:val="both"/>
      </w:pPr>
      <w:r w:rsidRPr="00B228DB">
        <w:t>- </w:t>
      </w:r>
      <w:r w:rsidR="001C0AD7" w:rsidRPr="00B228DB">
        <w:t>финансовое обеспечение граждан старшего поколения и стимулирование их занятости;</w:t>
      </w:r>
    </w:p>
    <w:p w14:paraId="0A637732" w14:textId="3B4CE9C4" w:rsidR="001C0AD7" w:rsidRPr="00B228DB" w:rsidRDefault="001C0AD7" w:rsidP="00740743">
      <w:pPr>
        <w:ind w:firstLine="709"/>
        <w:jc w:val="both"/>
      </w:pPr>
      <w:r w:rsidRPr="00B228DB">
        <w:t>- совершенствование системы охраны здоровья граждан старшего поколения, развитие гериатрической службы, включая профессиональную подготовку и дополнительное профессиональное образование специалистов в этой сфере;</w:t>
      </w:r>
    </w:p>
    <w:p w14:paraId="65856575" w14:textId="5F07B7F2" w:rsidR="001C0AD7" w:rsidRPr="00B228DB" w:rsidRDefault="001C0AD7" w:rsidP="00740743">
      <w:pPr>
        <w:ind w:firstLine="709"/>
        <w:jc w:val="both"/>
      </w:pPr>
      <w:r w:rsidRPr="00B228DB">
        <w:t>- обеспечение доступа граждан старшего поколения к информационным и образовательным ресурсам;</w:t>
      </w:r>
    </w:p>
    <w:p w14:paraId="14A13A26" w14:textId="77777777" w:rsidR="001C0AD7" w:rsidRPr="00B228DB" w:rsidRDefault="001C0AD7" w:rsidP="00740743">
      <w:pPr>
        <w:ind w:firstLine="709"/>
        <w:jc w:val="both"/>
      </w:pPr>
      <w:r w:rsidRPr="00B228DB">
        <w:t>- организация досуга граждан старшего поколения;</w:t>
      </w:r>
    </w:p>
    <w:p w14:paraId="5B1B9903" w14:textId="77777777" w:rsidR="00C77B84" w:rsidRPr="00B228DB" w:rsidRDefault="001C0AD7" w:rsidP="00740743">
      <w:pPr>
        <w:ind w:firstLine="709"/>
        <w:jc w:val="both"/>
      </w:pPr>
      <w:r w:rsidRPr="00B228DB">
        <w:t>- </w:t>
      </w:r>
      <w:r w:rsidR="00C77B84" w:rsidRPr="00B228DB">
        <w:t>развитие современных форм социального обслуживания;</w:t>
      </w:r>
    </w:p>
    <w:p w14:paraId="1F77E846" w14:textId="4D6A7174" w:rsidR="00C77B84" w:rsidRPr="00B228DB" w:rsidRDefault="00C77B84" w:rsidP="00740743">
      <w:pPr>
        <w:ind w:firstLine="709"/>
        <w:jc w:val="both"/>
      </w:pPr>
      <w:r w:rsidRPr="00B228DB">
        <w:lastRenderedPageBreak/>
        <w:t>- стимулирование производства товаров и оказани</w:t>
      </w:r>
      <w:r w:rsidR="00CA20E4" w:rsidRPr="00B228DB">
        <w:t>я</w:t>
      </w:r>
      <w:r w:rsidRPr="00B228DB">
        <w:t xml:space="preserve"> услуг в целях удовлетворения потребностей граждан старшего поколения;</w:t>
      </w:r>
    </w:p>
    <w:p w14:paraId="74A956F4" w14:textId="77777777" w:rsidR="00C77B84" w:rsidRPr="00B228DB" w:rsidRDefault="00C77B84" w:rsidP="006A5553">
      <w:pPr>
        <w:ind w:firstLine="709"/>
        <w:jc w:val="both"/>
      </w:pPr>
      <w:r w:rsidRPr="00B228DB">
        <w:t>- развитие общества с учетом интересов, потребностей и возможностей граждан старшего поколения.</w:t>
      </w:r>
    </w:p>
    <w:p w14:paraId="013D8FC6" w14:textId="459F83A3" w:rsidR="00C936B8" w:rsidRPr="00B228DB" w:rsidRDefault="00C936B8" w:rsidP="006A5553">
      <w:pPr>
        <w:autoSpaceDE w:val="0"/>
        <w:autoSpaceDN w:val="0"/>
        <w:adjustRightInd w:val="0"/>
        <w:ind w:firstLine="709"/>
        <w:jc w:val="both"/>
      </w:pPr>
      <w:r w:rsidRPr="00B228DB">
        <w:rPr>
          <w:rFonts w:eastAsiaTheme="minorHAnsi"/>
          <w:lang w:eastAsia="en-US"/>
        </w:rPr>
        <w:t>Для целей Стратегии с учетом особенностей продолжительности жизни, состояния здоровья и пенсионной системы к гражданам старшего поколения условно относятся граждане с 60 лет</w:t>
      </w:r>
      <w:r w:rsidR="00781FEA" w:rsidRPr="00B228DB">
        <w:rPr>
          <w:rFonts w:eastAsiaTheme="minorHAnsi"/>
          <w:lang w:eastAsia="en-US"/>
        </w:rPr>
        <w:t xml:space="preserve"> и старше</w:t>
      </w:r>
      <w:r w:rsidRPr="00B228DB">
        <w:rPr>
          <w:rFonts w:eastAsiaTheme="minorHAnsi"/>
          <w:lang w:eastAsia="en-US"/>
        </w:rPr>
        <w:t>.</w:t>
      </w:r>
    </w:p>
    <w:p w14:paraId="2F042566" w14:textId="74C9EAB1" w:rsidR="00413058" w:rsidRPr="00B228DB" w:rsidRDefault="00413058" w:rsidP="006A5553">
      <w:pPr>
        <w:ind w:firstLine="709"/>
        <w:jc w:val="both"/>
      </w:pPr>
      <w:r w:rsidRPr="00B228DB">
        <w:t>Целевыми показателями Стратегии являются:</w:t>
      </w:r>
    </w:p>
    <w:p w14:paraId="6C8C55E5" w14:textId="609232F7" w:rsidR="00124014" w:rsidRPr="00B228DB" w:rsidRDefault="00124014" w:rsidP="006A5553">
      <w:pPr>
        <w:autoSpaceDE w:val="0"/>
        <w:autoSpaceDN w:val="0"/>
        <w:adjustRightInd w:val="0"/>
        <w:ind w:firstLine="709"/>
        <w:jc w:val="both"/>
        <w:rPr>
          <w:rFonts w:eastAsiaTheme="minorHAnsi"/>
          <w:lang w:eastAsia="en-US"/>
        </w:rPr>
      </w:pPr>
      <w:r w:rsidRPr="00B228DB">
        <w:softHyphen/>
        <w:t>1) д</w:t>
      </w:r>
      <w:r w:rsidRPr="00B228DB">
        <w:rPr>
          <w:rFonts w:eastAsiaTheme="minorHAnsi"/>
          <w:lang w:eastAsia="en-US"/>
        </w:rPr>
        <w:t xml:space="preserve">оля граждан старшего поколения, занимающихся физической культурой и спортом, с установленным значением на 2020 год – 6%, на 2025 год </w:t>
      </w:r>
      <w:r w:rsidR="00A3621B" w:rsidRPr="00B228DB">
        <w:rPr>
          <w:rFonts w:eastAsiaTheme="minorHAnsi"/>
          <w:lang w:eastAsia="en-US"/>
        </w:rPr>
        <w:t>–</w:t>
      </w:r>
      <w:r w:rsidRPr="00B228DB">
        <w:rPr>
          <w:rFonts w:eastAsiaTheme="minorHAnsi"/>
          <w:lang w:eastAsia="en-US"/>
        </w:rPr>
        <w:t xml:space="preserve"> 10</w:t>
      </w:r>
      <w:r w:rsidR="00A3621B" w:rsidRPr="00B228DB">
        <w:rPr>
          <w:rFonts w:eastAsiaTheme="minorHAnsi"/>
          <w:lang w:eastAsia="en-US"/>
        </w:rPr>
        <w:t>%</w:t>
      </w:r>
      <w:r w:rsidRPr="00B228DB">
        <w:rPr>
          <w:rFonts w:eastAsiaTheme="minorHAnsi"/>
          <w:lang w:eastAsia="en-US"/>
        </w:rPr>
        <w:t>;</w:t>
      </w:r>
    </w:p>
    <w:p w14:paraId="0A02F6E8" w14:textId="34378B03" w:rsidR="00124014" w:rsidRPr="00B228DB" w:rsidRDefault="00124014" w:rsidP="00124014">
      <w:pPr>
        <w:autoSpaceDE w:val="0"/>
        <w:autoSpaceDN w:val="0"/>
        <w:adjustRightInd w:val="0"/>
        <w:ind w:firstLine="709"/>
        <w:jc w:val="both"/>
        <w:rPr>
          <w:rFonts w:eastAsiaTheme="minorHAnsi"/>
          <w:lang w:eastAsia="en-US"/>
        </w:rPr>
      </w:pPr>
      <w:r w:rsidRPr="00B228DB">
        <w:rPr>
          <w:rFonts w:eastAsiaTheme="minorHAnsi"/>
          <w:lang w:eastAsia="en-US"/>
        </w:rPr>
        <w:t>2) обеспеченность геронтологическими койками, единиц на 10000 населения 60 лет и старше, с установленным значением на 2020 год – 2,26, на 2025 год - 5;</w:t>
      </w:r>
    </w:p>
    <w:p w14:paraId="634E3C70" w14:textId="7CEBD9BD" w:rsidR="00124014" w:rsidRPr="00B228DB" w:rsidRDefault="00124014" w:rsidP="00124014">
      <w:pPr>
        <w:autoSpaceDE w:val="0"/>
        <w:autoSpaceDN w:val="0"/>
        <w:adjustRightInd w:val="0"/>
        <w:ind w:firstLine="709"/>
        <w:jc w:val="both"/>
        <w:rPr>
          <w:rFonts w:eastAsiaTheme="minorHAnsi"/>
          <w:lang w:eastAsia="en-US"/>
        </w:rPr>
      </w:pPr>
      <w:r w:rsidRPr="00B228DB">
        <w:rPr>
          <w:rFonts w:eastAsiaTheme="minorHAnsi"/>
          <w:lang w:eastAsia="en-US"/>
        </w:rPr>
        <w:t>3) доля граждан старшего поколения, получивших социальное обслуживание, в общем числе граждан старшего поколения, признанных нуждающимися в социальном обслуживании, с установленным значением на 2020 год - 80%, на 2025 год – 100%;</w:t>
      </w:r>
    </w:p>
    <w:p w14:paraId="482DEF0B" w14:textId="6FDC426D" w:rsidR="00124014" w:rsidRPr="00B228DB" w:rsidRDefault="00124014" w:rsidP="00124014">
      <w:pPr>
        <w:autoSpaceDE w:val="0"/>
        <w:autoSpaceDN w:val="0"/>
        <w:adjustRightInd w:val="0"/>
        <w:ind w:firstLine="709"/>
        <w:jc w:val="both"/>
        <w:rPr>
          <w:rFonts w:eastAsiaTheme="minorHAnsi"/>
          <w:lang w:eastAsia="en-US"/>
        </w:rPr>
      </w:pPr>
      <w:r w:rsidRPr="00B228DB">
        <w:rPr>
          <w:rFonts w:eastAsiaTheme="minorHAnsi"/>
          <w:lang w:eastAsia="en-US"/>
        </w:rPr>
        <w:t>4) доля граждан старшего поколения, удовлетворенных качеством предоставляемых социальных услуг, в общем числе получателей социальных услуг, с установленным значением на 2020 год - 70%, на 2025 – 90%;</w:t>
      </w:r>
    </w:p>
    <w:p w14:paraId="4BE3CAA9" w14:textId="08415830" w:rsidR="00124014" w:rsidRPr="00B228DB" w:rsidRDefault="00124014" w:rsidP="00124014">
      <w:pPr>
        <w:autoSpaceDE w:val="0"/>
        <w:autoSpaceDN w:val="0"/>
        <w:adjustRightInd w:val="0"/>
        <w:ind w:firstLine="709"/>
        <w:jc w:val="both"/>
        <w:rPr>
          <w:rFonts w:eastAsiaTheme="minorHAnsi"/>
          <w:lang w:eastAsia="en-US"/>
        </w:rPr>
      </w:pPr>
      <w:r w:rsidRPr="00B228DB">
        <w:rPr>
          <w:rFonts w:eastAsiaTheme="minorHAnsi"/>
          <w:lang w:eastAsia="en-US"/>
        </w:rPr>
        <w:t>5) количество нестационарных и мобильных торговых объектов, с установленным значением на 2020 год – 210-240 штук, на 2025 – 250-270 штук;</w:t>
      </w:r>
    </w:p>
    <w:p w14:paraId="3798FFA2" w14:textId="3B91940A" w:rsidR="00124014" w:rsidRPr="00B228DB" w:rsidRDefault="00124014" w:rsidP="00124014">
      <w:pPr>
        <w:autoSpaceDE w:val="0"/>
        <w:autoSpaceDN w:val="0"/>
        <w:adjustRightInd w:val="0"/>
        <w:ind w:firstLine="709"/>
        <w:jc w:val="both"/>
        <w:rPr>
          <w:rFonts w:eastAsiaTheme="minorHAnsi"/>
          <w:lang w:eastAsia="en-US"/>
        </w:rPr>
      </w:pPr>
      <w:r w:rsidRPr="00B228DB">
        <w:rPr>
          <w:rFonts w:eastAsiaTheme="minorHAnsi"/>
          <w:lang w:eastAsia="en-US"/>
        </w:rPr>
        <w:t>6) количество выпущенных автобусов, предназначенных для перевозки лиц с ограниченными возможностями, в том числе для инвалидов-колясочников, с установленным значением на 2020 год – 1820 штук, на 2025 – 2370 штук.</w:t>
      </w:r>
    </w:p>
    <w:p w14:paraId="5FA726DC" w14:textId="4F0D92CF" w:rsidR="0008459B" w:rsidRPr="00B228DB" w:rsidRDefault="007E0FDA" w:rsidP="00124014">
      <w:pPr>
        <w:autoSpaceDE w:val="0"/>
        <w:autoSpaceDN w:val="0"/>
        <w:adjustRightInd w:val="0"/>
        <w:ind w:firstLine="709"/>
        <w:jc w:val="both"/>
        <w:rPr>
          <w:rFonts w:eastAsiaTheme="minorHAnsi"/>
          <w:lang w:eastAsia="en-US"/>
        </w:rPr>
      </w:pPr>
      <w:r w:rsidRPr="00B228DB">
        <w:rPr>
          <w:rFonts w:eastAsiaTheme="minorHAnsi"/>
          <w:lang w:eastAsia="en-US"/>
        </w:rPr>
        <w:t xml:space="preserve">Следует отметить, что достижение показателей 1-4 предусмотрено государственными программами Волгоградской области: </w:t>
      </w:r>
    </w:p>
    <w:p w14:paraId="7604C9C8" w14:textId="50FB2DFA" w:rsidR="0008459B" w:rsidRPr="00B228DB" w:rsidRDefault="0008459B" w:rsidP="0008459B">
      <w:pPr>
        <w:shd w:val="clear" w:color="auto" w:fill="FFFFFF"/>
        <w:ind w:firstLine="709"/>
        <w:jc w:val="both"/>
      </w:pPr>
      <w:r w:rsidRPr="00B228DB">
        <w:rPr>
          <w:rFonts w:eastAsiaTheme="minorHAnsi"/>
          <w:lang w:eastAsia="en-US"/>
        </w:rPr>
        <w:t xml:space="preserve">Показатель 1 - </w:t>
      </w:r>
      <w:r w:rsidR="007E0FDA" w:rsidRPr="00B228DB">
        <w:rPr>
          <w:rFonts w:eastAsiaTheme="minorHAnsi"/>
          <w:lang w:eastAsia="en-US"/>
        </w:rPr>
        <w:t>г</w:t>
      </w:r>
      <w:r w:rsidRPr="00B228DB">
        <w:t>осударственной программой Волгоградской области «Развитие физической культуры и спорта в Волгоградской области», утверждённой постановлением Администрации Волгоградской области от 25.04.2018 № 189-п</w:t>
      </w:r>
      <w:r w:rsidR="007E0FDA" w:rsidRPr="00B228DB">
        <w:t xml:space="preserve"> (далее ГП «Развитие физкультуры и спорта»)</w:t>
      </w:r>
      <w:r w:rsidR="00635F3D" w:rsidRPr="00B228DB">
        <w:t>,</w:t>
      </w:r>
      <w:r w:rsidRPr="00B228DB">
        <w:t xml:space="preserve"> </w:t>
      </w:r>
      <w:r w:rsidR="00635F3D" w:rsidRPr="00B228DB">
        <w:t>п</w:t>
      </w:r>
      <w:r w:rsidR="007E0FDA" w:rsidRPr="00B228DB">
        <w:t xml:space="preserve">о итогам 2019 года </w:t>
      </w:r>
      <w:r w:rsidR="001B4EF6" w:rsidRPr="00B228DB">
        <w:t xml:space="preserve">выполнен на 13,4 процента. При этом </w:t>
      </w:r>
      <w:r w:rsidRPr="00B228DB">
        <w:t>при</w:t>
      </w:r>
      <w:r w:rsidR="001B4EF6" w:rsidRPr="00B228DB">
        <w:t xml:space="preserve"> его </w:t>
      </w:r>
      <w:r w:rsidRPr="00B228DB">
        <w:t>расчете учитываются женщины в возрасте 55 - 79 лет, мужчины в возрасте от 60 до 79 лет,</w:t>
      </w:r>
      <w:r w:rsidR="001B4EF6" w:rsidRPr="00B228DB">
        <w:t xml:space="preserve"> что не в полной мере</w:t>
      </w:r>
      <w:r w:rsidRPr="00B228DB">
        <w:t xml:space="preserve"> </w:t>
      </w:r>
      <w:r w:rsidR="001B4EF6" w:rsidRPr="00B228DB">
        <w:t xml:space="preserve">соотносится со </w:t>
      </w:r>
      <w:r w:rsidRPr="00B228DB">
        <w:t>Стратеги</w:t>
      </w:r>
      <w:r w:rsidR="00A3621B" w:rsidRPr="00B228DB">
        <w:t>ей</w:t>
      </w:r>
      <w:r w:rsidR="001B4EF6" w:rsidRPr="00B228DB">
        <w:t>,</w:t>
      </w:r>
      <w:r w:rsidRPr="00B228DB">
        <w:t xml:space="preserve"> </w:t>
      </w:r>
      <w:r w:rsidR="001B4EF6" w:rsidRPr="00B228DB">
        <w:t xml:space="preserve">согласно которой </w:t>
      </w:r>
      <w:r w:rsidRPr="00B228DB">
        <w:t>к гражданам старшего поколения относятся лица с 60 лет.</w:t>
      </w:r>
    </w:p>
    <w:p w14:paraId="18121478" w14:textId="3C1745BD" w:rsidR="00124014" w:rsidRPr="00B228DB" w:rsidRDefault="0008459B" w:rsidP="00E1580E">
      <w:pPr>
        <w:shd w:val="clear" w:color="auto" w:fill="FFFFFF"/>
        <w:ind w:firstLine="709"/>
        <w:jc w:val="both"/>
      </w:pPr>
      <w:r w:rsidRPr="00B228DB">
        <w:t>Показатель 2 - государственной программ</w:t>
      </w:r>
      <w:r w:rsidR="00A3621B" w:rsidRPr="00B228DB">
        <w:t>ой</w:t>
      </w:r>
      <w:r w:rsidRPr="00B228DB">
        <w:t xml:space="preserve"> Волгоградской области «Развитие здравоохранения в Волгоградской области», утверждённой постановлением Правительства Волгоградской области от 25.11.2013 № 666-п</w:t>
      </w:r>
      <w:r w:rsidR="004B2339" w:rsidRPr="00B228DB">
        <w:t xml:space="preserve"> (далее ГП «Развитие здравоохранения»)</w:t>
      </w:r>
      <w:r w:rsidR="00635F3D" w:rsidRPr="00B228DB">
        <w:t>, по итогам 2018 года выполнен на 2,59</w:t>
      </w:r>
      <w:r w:rsidR="00F67D9D" w:rsidRPr="00B228DB">
        <w:t>, то есть перевыполнен</w:t>
      </w:r>
      <w:r w:rsidR="00635F3D" w:rsidRPr="00B228DB">
        <w:t xml:space="preserve">. </w:t>
      </w:r>
      <w:r w:rsidR="00467344" w:rsidRPr="00B228DB">
        <w:t>С 2019 года достижение этого показателя государственной программой не предусмотрен</w:t>
      </w:r>
      <w:r w:rsidR="004B2339" w:rsidRPr="00B228DB">
        <w:t xml:space="preserve">о, что не соотносится со Стратегией, которой этот показатель </w:t>
      </w:r>
      <w:r w:rsidR="00F67D9D" w:rsidRPr="00B228DB">
        <w:t>установлен</w:t>
      </w:r>
      <w:r w:rsidR="004B2339" w:rsidRPr="00B228DB">
        <w:t xml:space="preserve"> </w:t>
      </w:r>
      <w:r w:rsidR="00F67D9D" w:rsidRPr="00B228DB">
        <w:t xml:space="preserve">как на 2020 год, так и </w:t>
      </w:r>
      <w:r w:rsidR="004B2339" w:rsidRPr="00B228DB">
        <w:t>на 2025 год</w:t>
      </w:r>
      <w:r w:rsidR="00A3621B" w:rsidRPr="00B228DB">
        <w:t>.</w:t>
      </w:r>
    </w:p>
    <w:p w14:paraId="1F2E6785" w14:textId="75DA40F7" w:rsidR="0008459B" w:rsidRPr="00B228DB" w:rsidRDefault="0008459B" w:rsidP="00E1580E">
      <w:pPr>
        <w:shd w:val="clear" w:color="auto" w:fill="FFFFFF"/>
        <w:ind w:firstLine="709"/>
        <w:jc w:val="both"/>
      </w:pPr>
      <w:r w:rsidRPr="00B228DB">
        <w:t>Показател</w:t>
      </w:r>
      <w:r w:rsidR="003F0726" w:rsidRPr="00B228DB">
        <w:t>и</w:t>
      </w:r>
      <w:r w:rsidRPr="00B228DB">
        <w:t xml:space="preserve"> 3 и 4 - государственной программ</w:t>
      </w:r>
      <w:r w:rsidR="00A3621B" w:rsidRPr="00B228DB">
        <w:t>ой</w:t>
      </w:r>
      <w:r w:rsidRPr="00B228DB">
        <w:t xml:space="preserve"> Волгоградской области «Социальная поддержка и защита населения Волгоградской области», утвержденной постановлением Администрации Волгоградской от 25.09.2017 № 504-п</w:t>
      </w:r>
      <w:r w:rsidR="00645041" w:rsidRPr="00B228DB">
        <w:t xml:space="preserve"> (далее ГП «Социальная поддержка населения»</w:t>
      </w:r>
      <w:r w:rsidR="0078455F" w:rsidRPr="00B228DB">
        <w:t>)</w:t>
      </w:r>
      <w:r w:rsidR="003F0726" w:rsidRPr="00B228DB">
        <w:t xml:space="preserve">, по итогам 2019 года выполнены на </w:t>
      </w:r>
      <w:r w:rsidR="00E1580E" w:rsidRPr="00B228DB">
        <w:t>100%</w:t>
      </w:r>
      <w:r w:rsidR="003F0726" w:rsidRPr="00B228DB">
        <w:t xml:space="preserve"> и </w:t>
      </w:r>
      <w:r w:rsidR="00E1580E" w:rsidRPr="00B228DB">
        <w:t>99,5%</w:t>
      </w:r>
      <w:r w:rsidR="003F0726" w:rsidRPr="00B228DB">
        <w:t xml:space="preserve"> </w:t>
      </w:r>
      <w:r w:rsidR="00671A56" w:rsidRPr="00B228DB">
        <w:t>соответственно</w:t>
      </w:r>
      <w:r w:rsidR="003F0726" w:rsidRPr="00B228DB">
        <w:t>.</w:t>
      </w:r>
    </w:p>
    <w:p w14:paraId="0620693E" w14:textId="11FC33CC" w:rsidR="00EB153E" w:rsidRPr="00B228DB" w:rsidRDefault="00A656E1" w:rsidP="00FC5A2A">
      <w:pPr>
        <w:ind w:firstLine="709"/>
        <w:jc w:val="both"/>
      </w:pPr>
      <w:r w:rsidRPr="00B228DB">
        <w:t>Стратеги</w:t>
      </w:r>
      <w:r w:rsidR="00DB09B0" w:rsidRPr="00B228DB">
        <w:t>я</w:t>
      </w:r>
      <w:r w:rsidRPr="00B228DB">
        <w:t xml:space="preserve"> </w:t>
      </w:r>
      <w:r w:rsidR="00DB09B0" w:rsidRPr="00B228DB">
        <w:t xml:space="preserve">разработана на период до </w:t>
      </w:r>
      <w:r w:rsidRPr="00B228DB">
        <w:t>2025 года</w:t>
      </w:r>
      <w:r w:rsidR="00F255AE" w:rsidRPr="00B228DB">
        <w:t>,</w:t>
      </w:r>
      <w:r w:rsidR="00F67D9D" w:rsidRPr="00B228DB">
        <w:t xml:space="preserve"> реализ</w:t>
      </w:r>
      <w:r w:rsidR="00F255AE" w:rsidRPr="00B228DB">
        <w:t>уется</w:t>
      </w:r>
      <w:r w:rsidR="00F67D9D" w:rsidRPr="00B228DB">
        <w:t xml:space="preserve"> в 2 этапа</w:t>
      </w:r>
      <w:r w:rsidRPr="00B228DB">
        <w:t>.</w:t>
      </w:r>
      <w:r w:rsidR="00DB09B0" w:rsidRPr="00B228DB">
        <w:t xml:space="preserve"> </w:t>
      </w:r>
      <w:r w:rsidR="00F67D9D" w:rsidRPr="00B228DB">
        <w:t xml:space="preserve">План мероприятий на 2016-2020 годы по реализации первого этапа Стратегии (далее План реализации Стратегии) утверждён </w:t>
      </w:r>
      <w:r w:rsidR="00F7680B" w:rsidRPr="00B228DB">
        <w:t xml:space="preserve">Распоряжением Правительства РФ от 29.11.2016 № 2539-р </w:t>
      </w:r>
      <w:r w:rsidR="00EB153E" w:rsidRPr="00B228DB">
        <w:t xml:space="preserve">(далее </w:t>
      </w:r>
      <w:bookmarkStart w:id="0" w:name="_Hlk57298572"/>
      <w:r w:rsidR="00EB153E" w:rsidRPr="00B228DB">
        <w:t>распоряжение Правительства РФ № 2539-р</w:t>
      </w:r>
      <w:bookmarkEnd w:id="0"/>
      <w:r w:rsidR="00EB153E" w:rsidRPr="00B228DB">
        <w:t>)</w:t>
      </w:r>
      <w:r w:rsidR="00F67D9D" w:rsidRPr="00B228DB">
        <w:t xml:space="preserve"> и </w:t>
      </w:r>
      <w:r w:rsidR="00EB153E" w:rsidRPr="00B228DB">
        <w:t>включа</w:t>
      </w:r>
      <w:r w:rsidR="00F67D9D" w:rsidRPr="00B228DB">
        <w:t>ет</w:t>
      </w:r>
      <w:r w:rsidR="00EB153E" w:rsidRPr="00B228DB">
        <w:t xml:space="preserve"> </w:t>
      </w:r>
      <w:r w:rsidR="00F7680B" w:rsidRPr="00B228DB">
        <w:t>перечень</w:t>
      </w:r>
      <w:r w:rsidR="007E48DE" w:rsidRPr="00B228DB">
        <w:t>,</w:t>
      </w:r>
      <w:r w:rsidR="00F7680B" w:rsidRPr="00B228DB">
        <w:t xml:space="preserve"> </w:t>
      </w:r>
      <w:r w:rsidR="00DB09B0" w:rsidRPr="00B228DB">
        <w:t>сроки реализации</w:t>
      </w:r>
      <w:r w:rsidR="007E48DE" w:rsidRPr="00B228DB">
        <w:t xml:space="preserve">, ожидаемые результаты </w:t>
      </w:r>
      <w:r w:rsidR="00F7680B" w:rsidRPr="00B228DB">
        <w:t xml:space="preserve">мероприятий, </w:t>
      </w:r>
      <w:r w:rsidR="007E48DE" w:rsidRPr="00B228DB">
        <w:t xml:space="preserve">а также </w:t>
      </w:r>
      <w:r w:rsidR="00FC5A2A" w:rsidRPr="00B228DB">
        <w:t>ответственны</w:t>
      </w:r>
      <w:r w:rsidR="007E48DE" w:rsidRPr="00B228DB">
        <w:t>х</w:t>
      </w:r>
      <w:r w:rsidR="00FC5A2A" w:rsidRPr="00B228DB">
        <w:t xml:space="preserve"> исполнител</w:t>
      </w:r>
      <w:r w:rsidR="00EB153E" w:rsidRPr="00B228DB">
        <w:t>ей</w:t>
      </w:r>
      <w:r w:rsidR="00FC5A2A" w:rsidRPr="00B228DB">
        <w:t>,</w:t>
      </w:r>
      <w:r w:rsidR="00F7680B" w:rsidRPr="00B228DB">
        <w:t xml:space="preserve"> </w:t>
      </w:r>
      <w:r w:rsidR="007E48DE" w:rsidRPr="00B228DB">
        <w:t xml:space="preserve">к числу которых отнесены </w:t>
      </w:r>
      <w:r w:rsidR="00E730DB" w:rsidRPr="00B228DB">
        <w:t xml:space="preserve">федеральные и региональные </w:t>
      </w:r>
      <w:r w:rsidR="007E48DE" w:rsidRPr="00B228DB">
        <w:t>органы исполнительной власти</w:t>
      </w:r>
      <w:r w:rsidR="00FC5A2A" w:rsidRPr="00B228DB">
        <w:t>.</w:t>
      </w:r>
      <w:r w:rsidR="00EB153E" w:rsidRPr="00B228DB">
        <w:t xml:space="preserve"> </w:t>
      </w:r>
    </w:p>
    <w:p w14:paraId="12480083" w14:textId="00630EB9" w:rsidR="00EB153E" w:rsidRPr="00B228DB" w:rsidRDefault="007E48DE" w:rsidP="00FC5A2A">
      <w:pPr>
        <w:ind w:firstLine="709"/>
        <w:jc w:val="both"/>
      </w:pPr>
      <w:r w:rsidRPr="00B228DB">
        <w:t>Согласно р</w:t>
      </w:r>
      <w:r w:rsidR="00EB153E" w:rsidRPr="00B228DB">
        <w:t>аспоряжени</w:t>
      </w:r>
      <w:r w:rsidRPr="00B228DB">
        <w:t>ю</w:t>
      </w:r>
      <w:r w:rsidR="00EB153E" w:rsidRPr="00B228DB">
        <w:t xml:space="preserve"> Правительства РФ № 2539-р</w:t>
      </w:r>
      <w:r w:rsidR="00DB09B0" w:rsidRPr="00B228DB">
        <w:t xml:space="preserve"> </w:t>
      </w:r>
      <w:r w:rsidR="00EB153E" w:rsidRPr="00B228DB">
        <w:t>орган</w:t>
      </w:r>
      <w:r w:rsidRPr="00B228DB">
        <w:t>ам</w:t>
      </w:r>
      <w:r w:rsidR="00EB153E" w:rsidRPr="00B228DB">
        <w:t xml:space="preserve"> исполнительной власти субъектов РФ, ответственны</w:t>
      </w:r>
      <w:r w:rsidRPr="00B228DB">
        <w:t>м</w:t>
      </w:r>
      <w:r w:rsidR="00EB153E" w:rsidRPr="00B228DB">
        <w:t xml:space="preserve"> за реализацию </w:t>
      </w:r>
      <w:r w:rsidR="00557F1F" w:rsidRPr="00B228DB">
        <w:t>п</w:t>
      </w:r>
      <w:r w:rsidR="00EB153E" w:rsidRPr="00B228DB">
        <w:t xml:space="preserve">лана, </w:t>
      </w:r>
      <w:r w:rsidR="00EB153E" w:rsidRPr="00B228DB">
        <w:rPr>
          <w:u w:val="single"/>
        </w:rPr>
        <w:t>следует обеспечить</w:t>
      </w:r>
      <w:r w:rsidR="00EB153E" w:rsidRPr="00B228DB">
        <w:t xml:space="preserve"> его реализацию, а также </w:t>
      </w:r>
      <w:r w:rsidR="00EB153E" w:rsidRPr="00B228DB">
        <w:rPr>
          <w:u w:val="single"/>
        </w:rPr>
        <w:t>рекомендовано</w:t>
      </w:r>
      <w:r w:rsidR="00EB153E" w:rsidRPr="00B228DB">
        <w:t xml:space="preserve"> при формировании региональных программ, направленных на улучшение качества жизни граждан старшего поколения, учитывать мероприятия плана.</w:t>
      </w:r>
    </w:p>
    <w:p w14:paraId="7A2052BA" w14:textId="5663FE05" w:rsidR="007E48DE" w:rsidRPr="00B228DB" w:rsidRDefault="007E48DE" w:rsidP="007E48DE">
      <w:pPr>
        <w:ind w:firstLine="709"/>
        <w:jc w:val="both"/>
      </w:pPr>
      <w:r w:rsidRPr="00B228DB">
        <w:lastRenderedPageBreak/>
        <w:t xml:space="preserve">Наличие </w:t>
      </w:r>
      <w:r w:rsidR="005624DC" w:rsidRPr="00B228DB">
        <w:t>мероприяти</w:t>
      </w:r>
      <w:r w:rsidR="00E730DB" w:rsidRPr="00B228DB">
        <w:t>й</w:t>
      </w:r>
      <w:r w:rsidR="005624DC" w:rsidRPr="00B228DB">
        <w:t xml:space="preserve"> Стратегии </w:t>
      </w:r>
      <w:r w:rsidRPr="00B228DB">
        <w:t xml:space="preserve">в </w:t>
      </w:r>
      <w:r w:rsidR="00E40CA5" w:rsidRPr="00B228DB">
        <w:t>региональных программ</w:t>
      </w:r>
      <w:r w:rsidR="005624DC" w:rsidRPr="00B228DB">
        <w:t>ах субъектов РФ</w:t>
      </w:r>
      <w:r w:rsidR="00E40CA5" w:rsidRPr="00B228DB">
        <w:t xml:space="preserve">, направленных на улучшение </w:t>
      </w:r>
      <w:r w:rsidR="00D1648C" w:rsidRPr="00B228DB">
        <w:t xml:space="preserve">качества жизни граждан старшего поколения, </w:t>
      </w:r>
      <w:r w:rsidR="005624DC" w:rsidRPr="00B228DB">
        <w:t xml:space="preserve">также рекомендовано </w:t>
      </w:r>
      <w:r w:rsidR="00A3621B" w:rsidRPr="00B228DB">
        <w:t>п</w:t>
      </w:r>
      <w:r w:rsidR="005624DC" w:rsidRPr="00B228DB">
        <w:t xml:space="preserve">риказом Министерства труда и социальной защиты Российской Федерации (далее Минтруд России) от 12.04.2019 № 242 «Об утверждении Рекомендаций по повышению эффективности мероприятий региональных программ, направленных на укрепление здоровья, увеличение периода активного долголетия и продолжительности здоровой жизни граждан старшего поколения» (далее Рекомендации Минтруда </w:t>
      </w:r>
      <w:bookmarkStart w:id="1" w:name="_Hlk57298592"/>
      <w:r w:rsidR="005624DC" w:rsidRPr="00B228DB">
        <w:t>№ 242</w:t>
      </w:r>
      <w:bookmarkEnd w:id="1"/>
      <w:r w:rsidR="005624DC" w:rsidRPr="00B228DB">
        <w:t xml:space="preserve">), разработанным в соответствии с </w:t>
      </w:r>
      <w:r w:rsidRPr="00B228DB">
        <w:t>План</w:t>
      </w:r>
      <w:r w:rsidR="005624DC" w:rsidRPr="00B228DB">
        <w:t>ом</w:t>
      </w:r>
      <w:r w:rsidRPr="00B228DB">
        <w:t xml:space="preserve"> мероприятий по реализации федерального проекта «Старшее поколение», утверждённ</w:t>
      </w:r>
      <w:r w:rsidR="00E730DB" w:rsidRPr="00B228DB">
        <w:t>ым</w:t>
      </w:r>
      <w:r w:rsidRPr="00B228DB">
        <w:t xml:space="preserve"> президиумом Совета при Президенте РФ по стратегическому развитию и национальным проектам (протокол от 24</w:t>
      </w:r>
      <w:r w:rsidR="00E730DB" w:rsidRPr="00B228DB">
        <w:t>.12.</w:t>
      </w:r>
      <w:r w:rsidRPr="00B228DB">
        <w:t>2018 № 16), которым предусмотрено:</w:t>
      </w:r>
    </w:p>
    <w:p w14:paraId="4512A760" w14:textId="7757FEF4" w:rsidR="007E48DE" w:rsidRPr="00B228DB" w:rsidRDefault="007E48DE" w:rsidP="007E48DE">
      <w:pPr>
        <w:ind w:firstLine="709"/>
        <w:jc w:val="both"/>
      </w:pPr>
      <w:r w:rsidRPr="00B228DB">
        <w:t xml:space="preserve">п.1.1 - проведение </w:t>
      </w:r>
      <w:r w:rsidRPr="00B228DB">
        <w:rPr>
          <w:i/>
          <w:iCs/>
        </w:rPr>
        <w:t>систематизации</w:t>
      </w:r>
      <w:r w:rsidRPr="00B228DB">
        <w:t xml:space="preserve"> мер, направленных на повышение качества жизни граждан старшего поколения, проведение анализа эффективности действующих региональных программ, направленных на увеличение </w:t>
      </w:r>
      <w:r w:rsidR="00A3621B" w:rsidRPr="00B228DB">
        <w:t>периода активного долголетия и продолжительности здоровой жизни,</w:t>
      </w:r>
      <w:r w:rsidRPr="00B228DB">
        <w:t xml:space="preserve"> и подготовка рекомендаци</w:t>
      </w:r>
      <w:r w:rsidR="00A3621B" w:rsidRPr="00B228DB">
        <w:t xml:space="preserve">й </w:t>
      </w:r>
      <w:r w:rsidRPr="00B228DB">
        <w:t>по повышению эффективности мероприятий таких программ для 85 субъектов РФ – до 15 апреля 2019 года;</w:t>
      </w:r>
    </w:p>
    <w:p w14:paraId="77ABE6D0" w14:textId="57D73213" w:rsidR="007E48DE" w:rsidRPr="00B228DB" w:rsidRDefault="007E48DE" w:rsidP="007E48DE">
      <w:pPr>
        <w:ind w:firstLine="709"/>
        <w:jc w:val="both"/>
      </w:pPr>
      <w:r w:rsidRPr="00B228DB">
        <w:t>п.1.3 - принятие региональных программ, включающих мероприятия по увеличению периода активного долголетия и продолжительности здоровой жизни</w:t>
      </w:r>
      <w:r w:rsidR="00A3621B" w:rsidRPr="00B228DB">
        <w:t>,</w:t>
      </w:r>
      <w:r w:rsidRPr="00B228DB">
        <w:t xml:space="preserve"> и начало их реализации – до 15 декабря 2019 года.</w:t>
      </w:r>
    </w:p>
    <w:p w14:paraId="18C2AAB5" w14:textId="410F649C" w:rsidR="007E48DE" w:rsidRPr="00B228DB" w:rsidRDefault="001455D4" w:rsidP="007E48DE">
      <w:pPr>
        <w:ind w:firstLine="709"/>
        <w:jc w:val="both"/>
      </w:pPr>
      <w:r w:rsidRPr="00B228DB">
        <w:t>П</w:t>
      </w:r>
      <w:r w:rsidR="007E48DE" w:rsidRPr="00B228DB">
        <w:t xml:space="preserve">роведение анализа и актуализации региональных программ Волгоградской области, включающих мероприятия по увеличению периода активного долголетия и продолжительности здоровой жизни с учетом рекомендаций Минтруда России, а также </w:t>
      </w:r>
      <w:r w:rsidR="007E48DE" w:rsidRPr="00B228DB">
        <w:rPr>
          <w:i/>
          <w:iCs/>
        </w:rPr>
        <w:t>систематизация</w:t>
      </w:r>
      <w:r w:rsidR="007E48DE" w:rsidRPr="00B228DB">
        <w:t xml:space="preserve"> таких мероприятий в разделах региональных программ</w:t>
      </w:r>
      <w:r w:rsidRPr="00B228DB">
        <w:t xml:space="preserve"> предусмотрено также и региональным проектом Волгоградской области «Старшее поколение».</w:t>
      </w:r>
    </w:p>
    <w:p w14:paraId="29DD3B76" w14:textId="0B7A2CBD" w:rsidR="00F56DF2" w:rsidRPr="00B228DB" w:rsidRDefault="00F56DF2" w:rsidP="00F56DF2">
      <w:pPr>
        <w:ind w:firstLine="709"/>
        <w:jc w:val="both"/>
      </w:pPr>
      <w:r w:rsidRPr="00B228DB">
        <w:t xml:space="preserve">Как показала проведённая </w:t>
      </w:r>
      <w:r w:rsidR="005624DC" w:rsidRPr="00B228DB">
        <w:t>КСП</w:t>
      </w:r>
      <w:r w:rsidRPr="00B228DB">
        <w:t xml:space="preserve"> в 2020 году проверка эффективного и целевого использования средств, выделенных в 2019 году и истекшем периоде 2020 года на реализацию регионального проекта «Старшее поколение», в качестве документа, подтверждающего проведение мероприятий по актуализации региональных программ, включающих мероприятия по увеличению периода активного долголетия и продолжительности здоровой жизни с учетом рекомендаций Минтруд</w:t>
      </w:r>
      <w:r w:rsidR="00740BBB" w:rsidRPr="00B228DB">
        <w:t>а</w:t>
      </w:r>
      <w:r w:rsidRPr="00B228DB">
        <w:t xml:space="preserve"> России, в отчете о реализации проекта указано постановление Губернатора Волгоградской области от 06.12.2019 № 225 «Об утверждении региональной программы «Укрепление здоровья, увеличения периода активного долголетия и продолжительности здоровой жизни граждан старшего поколения, проживающих на территории Волгоградской области»» (далее Постановление № 225). </w:t>
      </w:r>
    </w:p>
    <w:p w14:paraId="1ED1F08D" w14:textId="73387A37" w:rsidR="00D1648C" w:rsidRPr="00B228DB" w:rsidRDefault="00740BBB" w:rsidP="00F56DF2">
      <w:pPr>
        <w:ind w:firstLine="709"/>
        <w:jc w:val="both"/>
      </w:pPr>
      <w:r w:rsidRPr="00B228DB">
        <w:t>Следует отметить, что</w:t>
      </w:r>
      <w:r w:rsidR="00F56DF2" w:rsidRPr="00B228DB">
        <w:t xml:space="preserve"> Постановление № 225 содержит сведения о мероприятиях, относящихся только к сфере здравоохранения.</w:t>
      </w:r>
      <w:r w:rsidRPr="00B228DB">
        <w:t xml:space="preserve"> При этом</w:t>
      </w:r>
      <w:r w:rsidR="00174907" w:rsidRPr="00B228DB">
        <w:t xml:space="preserve"> План</w:t>
      </w:r>
      <w:r w:rsidR="005624DC" w:rsidRPr="00B228DB">
        <w:t>ом</w:t>
      </w:r>
      <w:r w:rsidR="00174907" w:rsidRPr="00B228DB">
        <w:t xml:space="preserve"> реализации Стратегии </w:t>
      </w:r>
      <w:r w:rsidR="005624DC" w:rsidRPr="00B228DB">
        <w:t>и</w:t>
      </w:r>
      <w:r w:rsidR="00174907" w:rsidRPr="00B228DB">
        <w:t xml:space="preserve"> Рекомендациями Минтруда № 242 </w:t>
      </w:r>
      <w:r w:rsidR="005624DC" w:rsidRPr="00B228DB">
        <w:t xml:space="preserve">рекомендовано к включению в региональные программы </w:t>
      </w:r>
      <w:r w:rsidR="00174907" w:rsidRPr="00B228DB">
        <w:t xml:space="preserve">мероприятий и в других сферах деятельности: труда и занятости; социальной защиты и обслуживания; физической культуры и спорта; культуры; туризма. </w:t>
      </w:r>
      <w:r w:rsidRPr="00B228DB">
        <w:t xml:space="preserve"> </w:t>
      </w:r>
    </w:p>
    <w:p w14:paraId="2F5164D8" w14:textId="1F2D6D0A" w:rsidR="002250FE" w:rsidRPr="00B228DB" w:rsidRDefault="002250FE" w:rsidP="00ED0878">
      <w:pPr>
        <w:autoSpaceDE w:val="0"/>
        <w:autoSpaceDN w:val="0"/>
        <w:adjustRightInd w:val="0"/>
        <w:ind w:firstLine="709"/>
        <w:jc w:val="both"/>
      </w:pPr>
      <w:r w:rsidRPr="00B228DB">
        <w:t>Согласно</w:t>
      </w:r>
      <w:r w:rsidR="005624DC" w:rsidRPr="00B228DB">
        <w:t xml:space="preserve"> </w:t>
      </w:r>
      <w:r w:rsidR="00BE000B" w:rsidRPr="00B228DB">
        <w:t>полученн</w:t>
      </w:r>
      <w:r w:rsidRPr="00B228DB">
        <w:t>ой</w:t>
      </w:r>
      <w:r w:rsidR="00BE000B" w:rsidRPr="00B228DB">
        <w:t xml:space="preserve"> в рамках</w:t>
      </w:r>
      <w:r w:rsidR="00174907" w:rsidRPr="00B228DB">
        <w:t xml:space="preserve"> </w:t>
      </w:r>
      <w:r w:rsidR="00BE000B" w:rsidRPr="00B228DB">
        <w:t xml:space="preserve">проведения </w:t>
      </w:r>
      <w:r w:rsidR="00174907" w:rsidRPr="00B228DB">
        <w:t>настоящ</w:t>
      </w:r>
      <w:r w:rsidR="00BE000B" w:rsidRPr="00B228DB">
        <w:t>его</w:t>
      </w:r>
      <w:r w:rsidR="00174907" w:rsidRPr="00B228DB">
        <w:t xml:space="preserve"> мониторинг</w:t>
      </w:r>
      <w:r w:rsidR="00BE000B" w:rsidRPr="00B228DB">
        <w:t>а информаци</w:t>
      </w:r>
      <w:r w:rsidRPr="00B228DB">
        <w:t>и</w:t>
      </w:r>
      <w:r w:rsidR="00ED0878" w:rsidRPr="00B228DB">
        <w:t xml:space="preserve"> от </w:t>
      </w:r>
      <w:r w:rsidR="00BE000B" w:rsidRPr="00B228DB">
        <w:t>орган</w:t>
      </w:r>
      <w:r w:rsidR="00ED0878" w:rsidRPr="00B228DB">
        <w:t>ов</w:t>
      </w:r>
      <w:r w:rsidR="00BE000B" w:rsidRPr="00B228DB">
        <w:t xml:space="preserve"> исполнительной власти Волгоградской области</w:t>
      </w:r>
      <w:r w:rsidR="001455D4" w:rsidRPr="00B228DB">
        <w:t>,</w:t>
      </w:r>
      <w:r w:rsidR="00ED0878" w:rsidRPr="00B228DB">
        <w:t xml:space="preserve"> </w:t>
      </w:r>
      <w:r w:rsidR="005624DC" w:rsidRPr="00B228DB">
        <w:t xml:space="preserve">мероприятия в сферах труда и занятости, социальной защиты и обслуживания, физической культуры и спорта, культуры, </w:t>
      </w:r>
      <w:r w:rsidR="00E730DB" w:rsidRPr="00B228DB">
        <w:t xml:space="preserve">социального </w:t>
      </w:r>
      <w:r w:rsidR="005624DC" w:rsidRPr="00B228DB">
        <w:t>туризма</w:t>
      </w:r>
      <w:r w:rsidRPr="00B228DB">
        <w:t>,</w:t>
      </w:r>
      <w:r w:rsidR="005624DC" w:rsidRPr="00B228DB">
        <w:t xml:space="preserve"> направленные на улучшение качества жизни граждан старшего поколения</w:t>
      </w:r>
      <w:r w:rsidRPr="00B228DB">
        <w:t>,</w:t>
      </w:r>
      <w:r w:rsidR="005624DC" w:rsidRPr="00B228DB">
        <w:t xml:space="preserve"> </w:t>
      </w:r>
      <w:r w:rsidRPr="00B228DB">
        <w:t xml:space="preserve">фактически </w:t>
      </w:r>
      <w:r w:rsidR="005624DC" w:rsidRPr="00B228DB">
        <w:t>реализуются</w:t>
      </w:r>
      <w:r w:rsidR="00ED0878" w:rsidRPr="00B228DB">
        <w:t xml:space="preserve"> в рамках государственных программ Волгоградской области и других региональных нормативных правовых актов</w:t>
      </w:r>
      <w:r w:rsidR="00174907" w:rsidRPr="00B228DB">
        <w:t xml:space="preserve">. </w:t>
      </w:r>
    </w:p>
    <w:p w14:paraId="647BA27C" w14:textId="680B0F86" w:rsidR="001455D4" w:rsidRPr="00B228DB" w:rsidRDefault="002250FE" w:rsidP="00ED0878">
      <w:pPr>
        <w:autoSpaceDE w:val="0"/>
        <w:autoSpaceDN w:val="0"/>
        <w:adjustRightInd w:val="0"/>
        <w:ind w:firstLine="709"/>
        <w:jc w:val="both"/>
      </w:pPr>
      <w:r w:rsidRPr="00B228DB">
        <w:t>Проанализировав указанные органами исполнительной власти документы, в рамках которых</w:t>
      </w:r>
      <w:r w:rsidR="00A3621B" w:rsidRPr="00B228DB">
        <w:t>,</w:t>
      </w:r>
      <w:r w:rsidRPr="00B228DB">
        <w:t xml:space="preserve"> по их </w:t>
      </w:r>
      <w:r w:rsidR="00E730DB" w:rsidRPr="00B228DB">
        <w:t>мнению</w:t>
      </w:r>
      <w:r w:rsidR="00A3621B" w:rsidRPr="00B228DB">
        <w:t>,</w:t>
      </w:r>
      <w:r w:rsidRPr="00B228DB">
        <w:t xml:space="preserve"> реализуются мероприятия, направленные на улучшение качества жизни граждан старшего поколения, можно сделать вывод, что такие </w:t>
      </w:r>
      <w:r w:rsidR="00ED0878" w:rsidRPr="00B228DB">
        <w:t>мероприятия</w:t>
      </w:r>
      <w:r w:rsidR="00901632" w:rsidRPr="00B228DB">
        <w:t xml:space="preserve"> </w:t>
      </w:r>
      <w:r w:rsidRPr="00B228DB">
        <w:t xml:space="preserve">не </w:t>
      </w:r>
      <w:r w:rsidR="005624DC" w:rsidRPr="00B228DB">
        <w:rPr>
          <w:i/>
          <w:iCs/>
        </w:rPr>
        <w:t>систематизированы</w:t>
      </w:r>
      <w:r w:rsidR="00ED0878" w:rsidRPr="00B228DB">
        <w:t xml:space="preserve"> в структуре государственных программ и других нормативных правовых актов</w:t>
      </w:r>
      <w:r w:rsidRPr="00B228DB">
        <w:t xml:space="preserve">, поскольку направлены на неограниченный круг граждан и не имеют в качестве своей аудитории только лиц, относящихся к старшему поколению. Соответственно </w:t>
      </w:r>
      <w:r w:rsidR="001455D4" w:rsidRPr="00B228DB">
        <w:t>мероприятия, направленные</w:t>
      </w:r>
      <w:r w:rsidR="000E7ACC" w:rsidRPr="00B228DB">
        <w:t xml:space="preserve"> на улучшение качества жизни граждан старшего поколения, фактически </w:t>
      </w:r>
      <w:r w:rsidR="00ED0878" w:rsidRPr="00B228DB">
        <w:t xml:space="preserve">не имеют результатов и целевых показателей, не </w:t>
      </w:r>
      <w:r w:rsidR="004444BA" w:rsidRPr="00B228DB">
        <w:t xml:space="preserve">скоординированы и не </w:t>
      </w:r>
      <w:r w:rsidR="00ED0878" w:rsidRPr="00B228DB">
        <w:t xml:space="preserve">увязаны с финансовым </w:t>
      </w:r>
      <w:r w:rsidR="00ED0878" w:rsidRPr="00B228DB">
        <w:lastRenderedPageBreak/>
        <w:t xml:space="preserve">обеспечением, </w:t>
      </w:r>
      <w:bookmarkStart w:id="2" w:name="_Hlk57298910"/>
      <w:r w:rsidR="00ED0878" w:rsidRPr="00B228DB">
        <w:t>в связи с чем не представляется возможным определить эффективность их реализации в отношении граждан, относящихся к старшему поколению, и эффективность соответствующих бюджетных расходов.</w:t>
      </w:r>
    </w:p>
    <w:p w14:paraId="0E175A97" w14:textId="7E1E9D19" w:rsidR="006321C3" w:rsidRPr="00B228DB" w:rsidRDefault="001455D4" w:rsidP="001455D4">
      <w:pPr>
        <w:autoSpaceDE w:val="0"/>
        <w:autoSpaceDN w:val="0"/>
        <w:adjustRightInd w:val="0"/>
        <w:ind w:firstLine="709"/>
        <w:jc w:val="both"/>
      </w:pPr>
      <w:r w:rsidRPr="00B228DB">
        <w:t xml:space="preserve">Следует отметить, что </w:t>
      </w:r>
      <w:r w:rsidR="008B0855" w:rsidRPr="00B228DB">
        <w:t xml:space="preserve">мероприятия </w:t>
      </w:r>
      <w:r w:rsidR="006321C3" w:rsidRPr="00B228DB">
        <w:t>региональн</w:t>
      </w:r>
      <w:r w:rsidR="008B0855" w:rsidRPr="00B228DB">
        <w:t>ого</w:t>
      </w:r>
      <w:r w:rsidR="006321C3" w:rsidRPr="00B228DB">
        <w:t xml:space="preserve"> проект</w:t>
      </w:r>
      <w:r w:rsidR="008B0855" w:rsidRPr="00B228DB">
        <w:t>а</w:t>
      </w:r>
      <w:r w:rsidR="006321C3" w:rsidRPr="00B228DB">
        <w:t xml:space="preserve"> «Старшее поколение», направленные на улучшение качества жизни граждан старшего поколения, фактически ограничены сферами занятости, здравоохранения и социального обслуживания населения. При этом </w:t>
      </w:r>
      <w:r w:rsidR="007E4ABE" w:rsidRPr="00B228DB">
        <w:t xml:space="preserve">состав таких мероприятий, их ожидаемых </w:t>
      </w:r>
      <w:r w:rsidR="006321C3" w:rsidRPr="00B228DB">
        <w:t>результат</w:t>
      </w:r>
      <w:r w:rsidR="007E4ABE" w:rsidRPr="00B228DB">
        <w:t>ов</w:t>
      </w:r>
      <w:r w:rsidR="006321C3" w:rsidRPr="00B228DB">
        <w:t xml:space="preserve"> и целевы</w:t>
      </w:r>
      <w:r w:rsidR="007E4ABE" w:rsidRPr="00B228DB">
        <w:t>х</w:t>
      </w:r>
      <w:r w:rsidR="006321C3" w:rsidRPr="00B228DB">
        <w:t xml:space="preserve"> показател</w:t>
      </w:r>
      <w:r w:rsidR="007E4ABE" w:rsidRPr="00B228DB">
        <w:t xml:space="preserve">ей </w:t>
      </w:r>
      <w:r w:rsidR="006321C3" w:rsidRPr="00B228DB">
        <w:t>отличаются от результатов и показателей, предусмотренных Стратегией и Планом её реализации.</w:t>
      </w:r>
    </w:p>
    <w:p w14:paraId="0EED536D" w14:textId="717E7F21" w:rsidR="008B0855" w:rsidRPr="00B228DB" w:rsidRDefault="00F021F0" w:rsidP="001455D4">
      <w:pPr>
        <w:autoSpaceDE w:val="0"/>
        <w:autoSpaceDN w:val="0"/>
        <w:adjustRightInd w:val="0"/>
        <w:ind w:firstLine="709"/>
        <w:jc w:val="both"/>
      </w:pPr>
      <w:r w:rsidRPr="00B228DB">
        <w:t xml:space="preserve">Вместе с тем </w:t>
      </w:r>
      <w:r w:rsidR="007E4ABE" w:rsidRPr="00B228DB">
        <w:t>Методическими рекомендациями по подготовке региональных проектов Аппарата Правительства РФ от 30.11.2018 № 9861-п субъектам РФ предоставлено право включения в региональный проект дополнительных результатов и показателей (непредусмотренных паспортом федерального проекта), обеспечивающих достижение целей</w:t>
      </w:r>
      <w:r w:rsidR="00CF7141" w:rsidRPr="00B228DB">
        <w:t>,</w:t>
      </w:r>
      <w:r w:rsidR="007E4ABE" w:rsidRPr="00B228DB">
        <w:t xml:space="preserve"> показателей</w:t>
      </w:r>
      <w:r w:rsidR="00CF7141" w:rsidRPr="00B228DB">
        <w:t xml:space="preserve"> и</w:t>
      </w:r>
      <w:r w:rsidR="007E4ABE" w:rsidRPr="00B228DB">
        <w:t xml:space="preserve"> выполнение задач федерального проекта. </w:t>
      </w:r>
      <w:r w:rsidRPr="00B228DB">
        <w:t xml:space="preserve"> </w:t>
      </w:r>
    </w:p>
    <w:p w14:paraId="309E9DF0" w14:textId="6AC9FDA5" w:rsidR="00CF7141" w:rsidRPr="00B228DB" w:rsidRDefault="00CF7141" w:rsidP="001455D4">
      <w:pPr>
        <w:autoSpaceDE w:val="0"/>
        <w:autoSpaceDN w:val="0"/>
        <w:adjustRightInd w:val="0"/>
        <w:ind w:firstLine="709"/>
        <w:jc w:val="both"/>
      </w:pPr>
      <w:r w:rsidRPr="00B228DB">
        <w:t xml:space="preserve">Реализация федерального проекта «Старшее поколение» направлена на решение задачи «Разработка и реализация программы системной поддержки и повышения качества жизни граждан старшего поколения», что вполне соотносится с </w:t>
      </w:r>
      <w:r w:rsidR="002E10AB" w:rsidRPr="00B228DB">
        <w:t>целью Стратегии.</w:t>
      </w:r>
      <w:r w:rsidRPr="00B228DB">
        <w:t xml:space="preserve"> </w:t>
      </w:r>
    </w:p>
    <w:p w14:paraId="22357C0E" w14:textId="3B21A16C" w:rsidR="008B0855" w:rsidRPr="00B228DB" w:rsidRDefault="007E4ABE" w:rsidP="001455D4">
      <w:pPr>
        <w:autoSpaceDE w:val="0"/>
        <w:autoSpaceDN w:val="0"/>
        <w:adjustRightInd w:val="0"/>
        <w:ind w:firstLine="709"/>
        <w:jc w:val="both"/>
      </w:pPr>
      <w:r w:rsidRPr="00B228DB">
        <w:t>Таким образом</w:t>
      </w:r>
      <w:r w:rsidR="000F5285" w:rsidRPr="00B228DB">
        <w:t xml:space="preserve">, </w:t>
      </w:r>
      <w:r w:rsidR="00CF7141" w:rsidRPr="00B228DB">
        <w:t>существует возможность</w:t>
      </w:r>
      <w:r w:rsidR="002E10AB" w:rsidRPr="00B228DB">
        <w:t xml:space="preserve"> предусмотреть мероприятия, направленные на улучшение качества жизни граждан старшего поколения, фактически реализуемые в Волгоградской области по </w:t>
      </w:r>
      <w:r w:rsidR="00132183" w:rsidRPr="00B228DB">
        <w:t>всем</w:t>
      </w:r>
      <w:r w:rsidR="002E10AB" w:rsidRPr="00B228DB">
        <w:t xml:space="preserve"> экономическим направлениям, в составе регионального проекта «Старшее поколение», что позволит обеспечить взаимосвязанность мероприятий с финансовыми ресурсами и соответственно оценить их эффективность.</w:t>
      </w:r>
    </w:p>
    <w:bookmarkEnd w:id="2"/>
    <w:p w14:paraId="7891E689" w14:textId="6C6D56D0" w:rsidR="004444BA" w:rsidRPr="00B228DB" w:rsidRDefault="003118FE" w:rsidP="004444BA">
      <w:pPr>
        <w:autoSpaceDE w:val="0"/>
        <w:autoSpaceDN w:val="0"/>
        <w:adjustRightInd w:val="0"/>
        <w:ind w:firstLine="709"/>
        <w:jc w:val="both"/>
        <w:rPr>
          <w:rFonts w:eastAsiaTheme="minorHAnsi"/>
          <w:lang w:eastAsia="en-US"/>
        </w:rPr>
      </w:pPr>
      <w:r w:rsidRPr="00B228DB">
        <w:t>В</w:t>
      </w:r>
      <w:r w:rsidR="00A44C5E" w:rsidRPr="00B228DB">
        <w:t>заимосвязь мероприятий с финансовыми ресурсами в целях оценки их результативности предусмотрена и рекомендаций Минтруда № 242, согласно п</w:t>
      </w:r>
      <w:r w:rsidR="00ED0878" w:rsidRPr="00B228DB">
        <w:t xml:space="preserve">.19 </w:t>
      </w:r>
      <w:r w:rsidR="00A44C5E" w:rsidRPr="00B228DB">
        <w:t xml:space="preserve">которых </w:t>
      </w:r>
      <w:r w:rsidR="004444BA" w:rsidRPr="00B228DB">
        <w:t>перечень мероприятий, направленных на улучшение качества жизни граждан старшего поколения,</w:t>
      </w:r>
      <w:r w:rsidR="004444BA" w:rsidRPr="00B228DB">
        <w:rPr>
          <w:rFonts w:eastAsiaTheme="minorHAnsi"/>
          <w:lang w:eastAsia="en-US"/>
        </w:rPr>
        <w:t xml:space="preserve"> рекомендуется оформлять в виде плана мероприятий. При этом наименования мероприятий следует увязывать с целевыми показателями программ, содержанием, сроками реализации, ресурсным (финансовым) обеспечением, исполнителями, формами финансового обеспечения реализации мероприятий программ с указанием кодов бюджетной классификации РФ и показателями оценки эффективности их реализации. </w:t>
      </w:r>
    </w:p>
    <w:p w14:paraId="5FC76352" w14:textId="0A50FD82" w:rsidR="00BE000B" w:rsidRPr="00B228DB" w:rsidRDefault="000E7ACC" w:rsidP="00174907">
      <w:pPr>
        <w:ind w:firstLine="709"/>
        <w:jc w:val="both"/>
      </w:pPr>
      <w:r w:rsidRPr="00B228DB">
        <w:t>И</w:t>
      </w:r>
      <w:r w:rsidR="00B16026" w:rsidRPr="00B228DB">
        <w:t xml:space="preserve">сследование </w:t>
      </w:r>
      <w:r w:rsidR="00FB7D00" w:rsidRPr="00B228DB">
        <w:t>нормативн</w:t>
      </w:r>
      <w:r w:rsidR="00B16026" w:rsidRPr="00B228DB">
        <w:t>ой</w:t>
      </w:r>
      <w:r w:rsidR="00FB7D00" w:rsidRPr="00B228DB">
        <w:t xml:space="preserve"> </w:t>
      </w:r>
      <w:r w:rsidR="00B16026" w:rsidRPr="00B228DB">
        <w:t>п</w:t>
      </w:r>
      <w:r w:rsidR="00FB7D00" w:rsidRPr="00B228DB">
        <w:t>равов</w:t>
      </w:r>
      <w:r w:rsidR="00B16026" w:rsidRPr="00B228DB">
        <w:t>ой</w:t>
      </w:r>
      <w:r w:rsidR="00FB7D00" w:rsidRPr="00B228DB">
        <w:t xml:space="preserve"> </w:t>
      </w:r>
      <w:r w:rsidR="00B16026" w:rsidRPr="00B228DB">
        <w:t>базы</w:t>
      </w:r>
      <w:r w:rsidR="00FB7D00" w:rsidRPr="00B228DB">
        <w:t xml:space="preserve"> других субъектов РФ показал</w:t>
      </w:r>
      <w:r w:rsidR="00B16026" w:rsidRPr="00B228DB">
        <w:t>о</w:t>
      </w:r>
      <w:r w:rsidR="00FB7D00" w:rsidRPr="00B228DB">
        <w:t xml:space="preserve">, что в </w:t>
      </w:r>
      <w:r w:rsidR="000F1714" w:rsidRPr="00B228DB">
        <w:t xml:space="preserve">20 </w:t>
      </w:r>
      <w:r w:rsidR="00FB7D00" w:rsidRPr="00B228DB">
        <w:t>рег</w:t>
      </w:r>
      <w:r w:rsidR="000F1714" w:rsidRPr="00B228DB">
        <w:t>ионах России утверждены планы региональных мероприятий по реализации первого этапа Стратегии</w:t>
      </w:r>
      <w:r w:rsidR="00B16026" w:rsidRPr="00B228DB">
        <w:t xml:space="preserve">, а также </w:t>
      </w:r>
      <w:r w:rsidR="00572E6C" w:rsidRPr="00B228DB">
        <w:t xml:space="preserve">межведомственные </w:t>
      </w:r>
      <w:r w:rsidR="00B16026" w:rsidRPr="00B228DB">
        <w:t>региональные программы, в структуре которых систематизированы мероприятия, направленные на улучшение качества жизни граждан старшего поколения</w:t>
      </w:r>
      <w:r w:rsidR="00F81398" w:rsidRPr="00B228DB">
        <w:t xml:space="preserve">, </w:t>
      </w:r>
      <w:r w:rsidR="0098000D" w:rsidRPr="00B228DB">
        <w:t xml:space="preserve">в </w:t>
      </w:r>
      <w:r w:rsidR="00F81398" w:rsidRPr="00B228DB">
        <w:t xml:space="preserve">том числе определены ожидаемые результаты, финансовые ресурсы, ответственные лица (например в </w:t>
      </w:r>
      <w:r w:rsidR="00144753" w:rsidRPr="00B228DB">
        <w:t xml:space="preserve">Белгородской, </w:t>
      </w:r>
      <w:r w:rsidR="00F81398" w:rsidRPr="00B228DB">
        <w:t>Тамбовской, Свердловской, Московской, Владимирской, Нижегородской, Смоленской, Ленинградской, Ивановской областях, в республиках Татарстан, Калмыкия, Башкортостан, в Хабаровском крае)</w:t>
      </w:r>
      <w:r w:rsidR="008673C2" w:rsidRPr="00B228DB">
        <w:t>.</w:t>
      </w:r>
      <w:r w:rsidR="007E71DF" w:rsidRPr="00B228DB">
        <w:t xml:space="preserve"> В ряде субъектов в реализации программ предусмотрено участие муниципальных образований, например в Белгородской и Ивановской областях.</w:t>
      </w:r>
    </w:p>
    <w:p w14:paraId="632D1F4A" w14:textId="58B573DC" w:rsidR="00B16026" w:rsidRPr="00B228DB" w:rsidRDefault="000E7ACC" w:rsidP="00174907">
      <w:pPr>
        <w:ind w:firstLine="709"/>
        <w:jc w:val="both"/>
      </w:pPr>
      <w:r w:rsidRPr="00B228DB">
        <w:t>Информация о</w:t>
      </w:r>
      <w:r w:rsidR="00B16026" w:rsidRPr="00B228DB">
        <w:t xml:space="preserve"> </w:t>
      </w:r>
      <w:r w:rsidR="00D34770" w:rsidRPr="00B228DB">
        <w:t>сведени</w:t>
      </w:r>
      <w:r w:rsidRPr="00B228DB">
        <w:t>ях</w:t>
      </w:r>
      <w:r w:rsidR="00D34770" w:rsidRPr="00B228DB">
        <w:t>, полученных</w:t>
      </w:r>
      <w:r w:rsidR="00B16026" w:rsidRPr="00B228DB">
        <w:t xml:space="preserve"> </w:t>
      </w:r>
      <w:r w:rsidR="00D34770" w:rsidRPr="00B228DB">
        <w:t xml:space="preserve">от </w:t>
      </w:r>
      <w:r w:rsidR="00B16026" w:rsidRPr="00B228DB">
        <w:t>органов исполнительной власти Волгоградской области о</w:t>
      </w:r>
      <w:r w:rsidR="00F52E87" w:rsidRPr="00B228DB">
        <w:t xml:space="preserve"> выполнении</w:t>
      </w:r>
      <w:r w:rsidR="00B16026" w:rsidRPr="00B228DB">
        <w:t xml:space="preserve"> </w:t>
      </w:r>
      <w:r w:rsidR="00F52E87" w:rsidRPr="00B228DB">
        <w:t>Плана реализации Стратегии</w:t>
      </w:r>
      <w:r w:rsidRPr="00B228DB">
        <w:t>,</w:t>
      </w:r>
      <w:r w:rsidR="00D34770" w:rsidRPr="00B228DB">
        <w:t xml:space="preserve"> </w:t>
      </w:r>
      <w:r w:rsidR="00F52E87" w:rsidRPr="00B228DB">
        <w:t>наличии таких мероприятий в нормативных правовых актах Волгоградской области, а также</w:t>
      </w:r>
      <w:r w:rsidRPr="00B228DB">
        <w:t xml:space="preserve"> </w:t>
      </w:r>
      <w:r w:rsidR="00D34770" w:rsidRPr="00B228DB">
        <w:t>о законодательстве других субъект</w:t>
      </w:r>
      <w:r w:rsidRPr="00B228DB">
        <w:t>ов</w:t>
      </w:r>
      <w:r w:rsidR="00D34770" w:rsidRPr="00B228DB">
        <w:t xml:space="preserve"> РФ, приведен</w:t>
      </w:r>
      <w:r w:rsidRPr="00B228DB">
        <w:t>а</w:t>
      </w:r>
      <w:r w:rsidR="00D34770" w:rsidRPr="00B228DB">
        <w:t xml:space="preserve"> в следующем разделе. </w:t>
      </w:r>
      <w:r w:rsidR="00F52E87" w:rsidRPr="00B228DB">
        <w:t xml:space="preserve"> </w:t>
      </w:r>
      <w:r w:rsidR="00B16026" w:rsidRPr="00B228DB">
        <w:t xml:space="preserve">  </w:t>
      </w:r>
    </w:p>
    <w:p w14:paraId="2B2083E7" w14:textId="3818A3A4" w:rsidR="00FE6EB2" w:rsidRPr="00B228DB" w:rsidRDefault="00FE6EB2" w:rsidP="00174907">
      <w:pPr>
        <w:ind w:firstLine="709"/>
        <w:jc w:val="both"/>
      </w:pPr>
    </w:p>
    <w:p w14:paraId="5E02B502" w14:textId="442AAC18" w:rsidR="000973C3" w:rsidRPr="00B228DB" w:rsidRDefault="000973C3" w:rsidP="000973C3">
      <w:pPr>
        <w:ind w:firstLine="709"/>
        <w:jc w:val="center"/>
        <w:rPr>
          <w:b/>
          <w:bCs/>
        </w:rPr>
      </w:pPr>
      <w:r w:rsidRPr="00B228DB">
        <w:rPr>
          <w:b/>
          <w:bCs/>
        </w:rPr>
        <w:t>Выполнение Плана реализации Стратегии</w:t>
      </w:r>
    </w:p>
    <w:p w14:paraId="28E6F55B" w14:textId="77777777" w:rsidR="000973C3" w:rsidRPr="00B228DB" w:rsidRDefault="000973C3" w:rsidP="000973C3">
      <w:pPr>
        <w:ind w:firstLine="709"/>
        <w:jc w:val="both"/>
      </w:pPr>
    </w:p>
    <w:p w14:paraId="44AFE090" w14:textId="79700946" w:rsidR="009E52AC" w:rsidRPr="00B228DB" w:rsidRDefault="009E52AC" w:rsidP="009E52AC">
      <w:pPr>
        <w:shd w:val="clear" w:color="auto" w:fill="FFFFFF"/>
        <w:ind w:firstLine="709"/>
        <w:jc w:val="both"/>
      </w:pPr>
      <w:r w:rsidRPr="00B228DB">
        <w:t xml:space="preserve">План </w:t>
      </w:r>
      <w:r w:rsidR="00711B0E" w:rsidRPr="00B228DB">
        <w:t xml:space="preserve">реализации </w:t>
      </w:r>
      <w:r w:rsidR="004044FF" w:rsidRPr="00B228DB">
        <w:t xml:space="preserve">первого этапа </w:t>
      </w:r>
      <w:r w:rsidR="00711B0E" w:rsidRPr="00B228DB">
        <w:t xml:space="preserve">Стратегии </w:t>
      </w:r>
      <w:r w:rsidRPr="00B228DB">
        <w:t xml:space="preserve">состоит из 7 разделов и включает в себя реализацию 49 мероприятий с 2016 по 2020 годы, </w:t>
      </w:r>
      <w:r w:rsidR="00962CAB" w:rsidRPr="00B228DB">
        <w:t xml:space="preserve">в </w:t>
      </w:r>
      <w:r w:rsidRPr="00B228DB">
        <w:t>реализ</w:t>
      </w:r>
      <w:r w:rsidR="00962CAB" w:rsidRPr="00B228DB">
        <w:t>ации 2</w:t>
      </w:r>
      <w:r w:rsidR="00A3621B" w:rsidRPr="00B228DB">
        <w:t>0</w:t>
      </w:r>
      <w:r w:rsidRPr="00B228DB">
        <w:t xml:space="preserve"> </w:t>
      </w:r>
      <w:r w:rsidR="00962CAB" w:rsidRPr="00B228DB">
        <w:t xml:space="preserve">из которых принимают участие </w:t>
      </w:r>
      <w:r w:rsidRPr="00B228DB">
        <w:t>орган</w:t>
      </w:r>
      <w:r w:rsidR="00962CAB" w:rsidRPr="00B228DB">
        <w:t>ы</w:t>
      </w:r>
      <w:r w:rsidRPr="00B228DB">
        <w:t xml:space="preserve"> исполнительной власти субъектов Российской Федерации.</w:t>
      </w:r>
      <w:r w:rsidR="00AB0D08" w:rsidRPr="00B228DB">
        <w:t xml:space="preserve"> </w:t>
      </w:r>
    </w:p>
    <w:p w14:paraId="0FC9E240" w14:textId="77777777" w:rsidR="009E52AC" w:rsidRPr="00B228DB" w:rsidRDefault="009E52AC" w:rsidP="009E52AC">
      <w:pPr>
        <w:shd w:val="clear" w:color="auto" w:fill="FFFFFF"/>
        <w:ind w:firstLine="709"/>
        <w:jc w:val="both"/>
        <w:rPr>
          <w:b/>
          <w:u w:val="single"/>
        </w:rPr>
      </w:pPr>
    </w:p>
    <w:p w14:paraId="083A843F" w14:textId="77777777" w:rsidR="00521506" w:rsidRPr="00B228DB" w:rsidRDefault="009E52AC" w:rsidP="009E52AC">
      <w:pPr>
        <w:shd w:val="clear" w:color="auto" w:fill="FFFFFF"/>
        <w:ind w:firstLine="709"/>
        <w:jc w:val="both"/>
        <w:rPr>
          <w:bCs/>
          <w:i/>
          <w:iCs/>
        </w:rPr>
      </w:pPr>
      <w:r w:rsidRPr="00B228DB">
        <w:rPr>
          <w:b/>
          <w:i/>
          <w:iCs/>
        </w:rPr>
        <w:lastRenderedPageBreak/>
        <w:t>Раздел 1</w:t>
      </w:r>
      <w:r w:rsidRPr="00B228DB">
        <w:rPr>
          <w:bCs/>
          <w:i/>
          <w:iCs/>
        </w:rPr>
        <w:t xml:space="preserve"> </w:t>
      </w:r>
      <w:r w:rsidR="00521506" w:rsidRPr="00B228DB">
        <w:rPr>
          <w:bCs/>
          <w:i/>
          <w:iCs/>
        </w:rPr>
        <w:t>«М</w:t>
      </w:r>
      <w:r w:rsidRPr="00B228DB">
        <w:rPr>
          <w:bCs/>
          <w:i/>
          <w:iCs/>
        </w:rPr>
        <w:t>ероприятия, направленны</w:t>
      </w:r>
      <w:r w:rsidR="00521506" w:rsidRPr="00B228DB">
        <w:rPr>
          <w:bCs/>
          <w:i/>
          <w:iCs/>
        </w:rPr>
        <w:t>е</w:t>
      </w:r>
      <w:r w:rsidRPr="00B228DB">
        <w:rPr>
          <w:bCs/>
          <w:i/>
          <w:iCs/>
        </w:rPr>
        <w:t xml:space="preserve"> на финансовое обеспечение граждан старшего поколения и стимулирование их занятости</w:t>
      </w:r>
      <w:r w:rsidR="00521506" w:rsidRPr="00B228DB">
        <w:rPr>
          <w:bCs/>
          <w:i/>
          <w:iCs/>
        </w:rPr>
        <w:t>».</w:t>
      </w:r>
    </w:p>
    <w:p w14:paraId="2A46BF78" w14:textId="2B6C6DBA" w:rsidR="009E52AC" w:rsidRPr="00B228DB" w:rsidRDefault="00521506" w:rsidP="009E52AC">
      <w:pPr>
        <w:shd w:val="clear" w:color="auto" w:fill="FFFFFF"/>
        <w:ind w:firstLine="709"/>
        <w:jc w:val="both"/>
      </w:pPr>
      <w:r w:rsidRPr="00B228DB">
        <w:t xml:space="preserve">В рамках раздела предусмотрена реализация </w:t>
      </w:r>
      <w:r w:rsidR="00A3621B" w:rsidRPr="00B228DB">
        <w:t>3</w:t>
      </w:r>
      <w:r w:rsidRPr="00B228DB">
        <w:t xml:space="preserve"> мероприятий </w:t>
      </w:r>
      <w:r w:rsidR="009E52AC" w:rsidRPr="00B228DB">
        <w:t>орган</w:t>
      </w:r>
      <w:r w:rsidRPr="00B228DB">
        <w:t>ами</w:t>
      </w:r>
      <w:r w:rsidR="009E52AC" w:rsidRPr="00B228DB">
        <w:t xml:space="preserve"> исполнительной власти субъектов РФ</w:t>
      </w:r>
      <w:r w:rsidR="00962CAB" w:rsidRPr="00B228DB">
        <w:t xml:space="preserve"> в сфере занятости</w:t>
      </w:r>
      <w:r w:rsidR="0028628E" w:rsidRPr="00B228DB">
        <w:t>:</w:t>
      </w:r>
    </w:p>
    <w:p w14:paraId="65D616DE" w14:textId="77777777" w:rsidR="00423F64" w:rsidRPr="00B228DB" w:rsidRDefault="00423F64" w:rsidP="009E52AC">
      <w:pPr>
        <w:shd w:val="clear" w:color="auto" w:fill="FFFFFF"/>
        <w:ind w:firstLine="709"/>
        <w:jc w:val="both"/>
        <w:rPr>
          <w:b/>
          <w:bCs/>
        </w:rPr>
      </w:pPr>
    </w:p>
    <w:p w14:paraId="49F14755" w14:textId="26535860" w:rsidR="0028628E" w:rsidRPr="00B228DB" w:rsidRDefault="0028628E" w:rsidP="009E52AC">
      <w:pPr>
        <w:shd w:val="clear" w:color="auto" w:fill="FFFFFF"/>
        <w:ind w:firstLine="709"/>
        <w:jc w:val="both"/>
      </w:pPr>
      <w:bookmarkStart w:id="3" w:name="_Hlk57300135"/>
      <w:r w:rsidRPr="00B228DB">
        <w:rPr>
          <w:b/>
          <w:bCs/>
        </w:rPr>
        <w:t>п.1</w:t>
      </w:r>
      <w:r w:rsidR="00557F1F" w:rsidRPr="00B228DB">
        <w:rPr>
          <w:b/>
          <w:bCs/>
        </w:rPr>
        <w:t xml:space="preserve"> Плана реализации Стратегии</w:t>
      </w:r>
      <w:r w:rsidR="00F93486" w:rsidRPr="00B228DB">
        <w:t> «Организация и проведение информационно-разъяснительной работы о возможностях трудоустройства среди граждан старшего поколения»</w:t>
      </w:r>
      <w:bookmarkEnd w:id="3"/>
      <w:r w:rsidR="00F93486" w:rsidRPr="00B228DB">
        <w:t xml:space="preserve">, срок реализации </w:t>
      </w:r>
      <w:r w:rsidR="00C02796" w:rsidRPr="00B228DB">
        <w:t>–</w:t>
      </w:r>
      <w:r w:rsidR="00F93486" w:rsidRPr="00B228DB">
        <w:t xml:space="preserve"> </w:t>
      </w:r>
      <w:r w:rsidR="00C02796" w:rsidRPr="00B228DB">
        <w:t>«</w:t>
      </w:r>
      <w:r w:rsidR="00F93486" w:rsidRPr="00B228DB">
        <w:t>ежегодно с 2017 года</w:t>
      </w:r>
      <w:r w:rsidR="00C02796" w:rsidRPr="00B228DB">
        <w:t>»</w:t>
      </w:r>
      <w:r w:rsidR="00F93486" w:rsidRPr="00B228DB">
        <w:t xml:space="preserve">, ожидаемый результат </w:t>
      </w:r>
      <w:r w:rsidR="00C02796" w:rsidRPr="00B228DB">
        <w:t>–</w:t>
      </w:r>
      <w:r w:rsidR="00F93486" w:rsidRPr="00B228DB">
        <w:t xml:space="preserve"> </w:t>
      </w:r>
      <w:r w:rsidR="00C02796" w:rsidRPr="00B228DB">
        <w:t>«</w:t>
      </w:r>
      <w:r w:rsidR="00F93486" w:rsidRPr="00B228DB">
        <w:t>увеличение численности граждан старшего поколения, осуществляющих трудовую деятельность с применением гибких форм занятости и дистанционной занятости</w:t>
      </w:r>
      <w:r w:rsidR="00C02796" w:rsidRPr="00B228DB">
        <w:t>»</w:t>
      </w:r>
      <w:r w:rsidR="00F93486" w:rsidRPr="00B228DB">
        <w:t>.</w:t>
      </w:r>
    </w:p>
    <w:p w14:paraId="5F6D4A93" w14:textId="04399608" w:rsidR="00962CAB" w:rsidRPr="00B228DB" w:rsidRDefault="0041038A" w:rsidP="009E52AC">
      <w:pPr>
        <w:shd w:val="clear" w:color="auto" w:fill="FFFFFF"/>
        <w:ind w:firstLine="709"/>
        <w:jc w:val="both"/>
      </w:pPr>
      <w:r w:rsidRPr="00B228DB">
        <w:t>Государственным о</w:t>
      </w:r>
      <w:r w:rsidR="00465498" w:rsidRPr="00B228DB">
        <w:t xml:space="preserve">рганом исполнительной власти Волгоградской области, осуществляющим полномочия </w:t>
      </w:r>
      <w:r w:rsidR="00962CAB" w:rsidRPr="00B228DB">
        <w:t>в сфере занятости</w:t>
      </w:r>
      <w:r w:rsidR="00465498" w:rsidRPr="00B228DB">
        <w:t xml:space="preserve"> населения,</w:t>
      </w:r>
      <w:r w:rsidR="00962CAB" w:rsidRPr="00B228DB">
        <w:t xml:space="preserve"> </w:t>
      </w:r>
      <w:r w:rsidR="00465498" w:rsidRPr="00B228DB">
        <w:t>я</w:t>
      </w:r>
      <w:r w:rsidR="003748B8" w:rsidRPr="00B228DB">
        <w:t>вляет</w:t>
      </w:r>
      <w:r w:rsidR="00465498" w:rsidRPr="00B228DB">
        <w:t>ся</w:t>
      </w:r>
      <w:r w:rsidR="003748B8" w:rsidRPr="00B228DB">
        <w:t xml:space="preserve"> комитет по труду и занятости населения Волгоградской области (далее - </w:t>
      </w:r>
      <w:proofErr w:type="spellStart"/>
      <w:r w:rsidR="003748B8" w:rsidRPr="00B228DB">
        <w:t>Облкомтруд</w:t>
      </w:r>
      <w:proofErr w:type="spellEnd"/>
      <w:r w:rsidR="003748B8" w:rsidRPr="00B228DB">
        <w:t>).</w:t>
      </w:r>
    </w:p>
    <w:p w14:paraId="33ED5B30" w14:textId="407E54A6" w:rsidR="00F93486" w:rsidRPr="00B228DB" w:rsidRDefault="00F93486" w:rsidP="009E52AC">
      <w:pPr>
        <w:shd w:val="clear" w:color="auto" w:fill="FFFFFF"/>
        <w:ind w:firstLine="709"/>
        <w:jc w:val="both"/>
      </w:pPr>
      <w:r w:rsidRPr="00B228DB">
        <w:t xml:space="preserve">По информации </w:t>
      </w:r>
      <w:proofErr w:type="spellStart"/>
      <w:r w:rsidRPr="00B228DB">
        <w:t>Облкомтруд</w:t>
      </w:r>
      <w:r w:rsidR="003748B8" w:rsidRPr="00B228DB">
        <w:t>а</w:t>
      </w:r>
      <w:proofErr w:type="spellEnd"/>
      <w:r w:rsidRPr="00B228DB">
        <w:t xml:space="preserve"> мероприятие реализуется </w:t>
      </w:r>
      <w:r w:rsidR="002D44CD" w:rsidRPr="00B228DB">
        <w:t xml:space="preserve">в рамках </w:t>
      </w:r>
      <w:r w:rsidR="00C73F1D" w:rsidRPr="00B228DB">
        <w:t xml:space="preserve">мероприятия </w:t>
      </w:r>
      <w:r w:rsidR="002D44CD" w:rsidRPr="00B228DB">
        <w:t>«</w:t>
      </w:r>
      <w:r w:rsidR="00C73F1D" w:rsidRPr="00B228DB">
        <w:t xml:space="preserve">Содействие </w:t>
      </w:r>
      <w:r w:rsidR="002D44CD" w:rsidRPr="00B228DB">
        <w:t xml:space="preserve">занятости населения» государственной программы Волгоградской области «Развитие рынка труда и обеспечение занятости в Волгоградской области», утвержденной постановлением Администрации Волгоградской области от 25.09.2017 № 503-п (далее </w:t>
      </w:r>
      <w:r w:rsidR="00C73F1D" w:rsidRPr="00B228DB">
        <w:t>-</w:t>
      </w:r>
      <w:r w:rsidR="002D44CD" w:rsidRPr="00B228DB">
        <w:t xml:space="preserve"> ГП </w:t>
      </w:r>
      <w:r w:rsidR="003D3F11" w:rsidRPr="00B228DB">
        <w:t>«</w:t>
      </w:r>
      <w:r w:rsidR="002D44CD" w:rsidRPr="00B228DB">
        <w:t>Развитие рынка труда</w:t>
      </w:r>
      <w:r w:rsidR="003D3F11" w:rsidRPr="00B228DB">
        <w:t>»</w:t>
      </w:r>
      <w:r w:rsidR="002D44CD" w:rsidRPr="00B228DB">
        <w:t>)</w:t>
      </w:r>
      <w:r w:rsidR="00C42D8E" w:rsidRPr="00B228DB">
        <w:t xml:space="preserve">, исполнителем которого является </w:t>
      </w:r>
      <w:proofErr w:type="spellStart"/>
      <w:r w:rsidR="00C42D8E" w:rsidRPr="00B228DB">
        <w:t>Облкомтруд</w:t>
      </w:r>
      <w:proofErr w:type="spellEnd"/>
      <w:r w:rsidR="002D44CD" w:rsidRPr="00B228DB">
        <w:t>.</w:t>
      </w:r>
      <w:r w:rsidR="00E712CA" w:rsidRPr="00B228DB">
        <w:t xml:space="preserve"> </w:t>
      </w:r>
    </w:p>
    <w:p w14:paraId="1270347B" w14:textId="669005E5" w:rsidR="000A0F3D" w:rsidRPr="00B228DB" w:rsidRDefault="00C73F1D" w:rsidP="009E52AC">
      <w:pPr>
        <w:shd w:val="clear" w:color="auto" w:fill="FFFFFF"/>
        <w:ind w:firstLine="709"/>
        <w:jc w:val="both"/>
      </w:pPr>
      <w:r w:rsidRPr="00B228DB">
        <w:t xml:space="preserve">Следует отметить, что </w:t>
      </w:r>
      <w:r w:rsidR="003D3F11" w:rsidRPr="00B228DB">
        <w:t xml:space="preserve">ГП «Развитие рынка труда» </w:t>
      </w:r>
      <w:r w:rsidR="003748B8" w:rsidRPr="00B228DB">
        <w:t>не предусм</w:t>
      </w:r>
      <w:r w:rsidR="00533F39" w:rsidRPr="00B228DB">
        <w:t>а</w:t>
      </w:r>
      <w:r w:rsidR="003748B8" w:rsidRPr="00B228DB">
        <w:t>тр</w:t>
      </w:r>
      <w:r w:rsidR="00533F39" w:rsidRPr="00B228DB">
        <w:t>ивает</w:t>
      </w:r>
      <w:r w:rsidR="003748B8" w:rsidRPr="00B228DB">
        <w:t xml:space="preserve"> </w:t>
      </w:r>
      <w:r w:rsidR="00533F39" w:rsidRPr="00B228DB">
        <w:t>граждан старшего поколения в виде отдельной категории</w:t>
      </w:r>
      <w:r w:rsidRPr="00B228DB">
        <w:t xml:space="preserve"> населения, в отношении которой осуществляется </w:t>
      </w:r>
      <w:r w:rsidR="008C0FB8" w:rsidRPr="00B228DB">
        <w:t>содействие занятости</w:t>
      </w:r>
      <w:r w:rsidR="00533F39" w:rsidRPr="00B228DB">
        <w:t>.</w:t>
      </w:r>
      <w:r w:rsidR="00F515A7" w:rsidRPr="00B228DB">
        <w:t xml:space="preserve"> Соответственно комплекс мероприятий, ожидаемых результатов, целевых показателей и ресурсного обеспечения ГП «Развитие рынка труда» не предполагает оценку её эффективности </w:t>
      </w:r>
      <w:r w:rsidR="00A071DC" w:rsidRPr="00B228DB">
        <w:t xml:space="preserve">(в том числе финансовых ресурсов) </w:t>
      </w:r>
      <w:r w:rsidR="00F515A7" w:rsidRPr="00B228DB">
        <w:t>в отношении граждан старше</w:t>
      </w:r>
      <w:r w:rsidR="00533F39" w:rsidRPr="00B228DB">
        <w:t>го</w:t>
      </w:r>
      <w:r w:rsidR="00F515A7" w:rsidRPr="00B228DB">
        <w:t xml:space="preserve"> поколени</w:t>
      </w:r>
      <w:r w:rsidR="00533F39" w:rsidRPr="00B228DB">
        <w:t>я</w:t>
      </w:r>
      <w:r w:rsidR="00F515A7" w:rsidRPr="00B228DB">
        <w:t>.</w:t>
      </w:r>
      <w:r w:rsidR="000A0F3D" w:rsidRPr="00B228DB">
        <w:t xml:space="preserve"> </w:t>
      </w:r>
    </w:p>
    <w:p w14:paraId="62FBFB7C" w14:textId="53D072CD" w:rsidR="00A47334" w:rsidRPr="00B228DB" w:rsidRDefault="00A47334" w:rsidP="009E52AC">
      <w:pPr>
        <w:shd w:val="clear" w:color="auto" w:fill="FFFFFF"/>
        <w:ind w:firstLine="709"/>
        <w:jc w:val="both"/>
      </w:pPr>
      <w:r w:rsidRPr="00B228DB">
        <w:t>И</w:t>
      </w:r>
      <w:r w:rsidR="000A0F3D" w:rsidRPr="00B228DB">
        <w:t>нформаци</w:t>
      </w:r>
      <w:r w:rsidRPr="00B228DB">
        <w:t>я</w:t>
      </w:r>
      <w:r w:rsidR="000A0F3D" w:rsidRPr="00B228DB">
        <w:t xml:space="preserve"> </w:t>
      </w:r>
      <w:proofErr w:type="spellStart"/>
      <w:r w:rsidR="000A0F3D" w:rsidRPr="00B228DB">
        <w:t>Облкомтруда</w:t>
      </w:r>
      <w:proofErr w:type="spellEnd"/>
      <w:r w:rsidR="000A0F3D" w:rsidRPr="00B228DB">
        <w:t xml:space="preserve"> о </w:t>
      </w:r>
      <w:r w:rsidR="008C0FB8" w:rsidRPr="00B228DB">
        <w:t>выполнении</w:t>
      </w:r>
      <w:r w:rsidR="000A0F3D" w:rsidRPr="00B228DB">
        <w:t xml:space="preserve"> п</w:t>
      </w:r>
      <w:r w:rsidR="008C0FB8" w:rsidRPr="00B228DB">
        <w:t>.1</w:t>
      </w:r>
      <w:r w:rsidR="000A0F3D" w:rsidRPr="00B228DB">
        <w:t xml:space="preserve"> </w:t>
      </w:r>
      <w:r w:rsidRPr="00B228DB">
        <w:t xml:space="preserve">Плана реализации Стратегии содержит данные о количестве </w:t>
      </w:r>
      <w:r w:rsidRPr="00B228DB">
        <w:rPr>
          <w:i/>
          <w:iCs/>
        </w:rPr>
        <w:t>трудоустроенных</w:t>
      </w:r>
      <w:r w:rsidRPr="00B228DB">
        <w:t xml:space="preserve"> граждан старшего поколения на вакансии с гибким графиком работы (2018 год – 589 чел., 2019 – 667 чел., на 30.10.2020 – 374 чел.). </w:t>
      </w:r>
      <w:r w:rsidR="00DE6A3E" w:rsidRPr="00B228DB">
        <w:t xml:space="preserve">При этом установление планового значения </w:t>
      </w:r>
      <w:r w:rsidR="00F95E4E" w:rsidRPr="00B228DB">
        <w:t>количеств</w:t>
      </w:r>
      <w:r w:rsidR="00DE6A3E" w:rsidRPr="00B228DB">
        <w:t xml:space="preserve">а </w:t>
      </w:r>
      <w:r w:rsidR="00F95E4E" w:rsidRPr="00B228DB">
        <w:t xml:space="preserve">трудоустроенных граждан старшего поколения </w:t>
      </w:r>
      <w:r w:rsidR="00FE7DB2" w:rsidRPr="00B228DB">
        <w:t>на вакансии с гибким графиком работы</w:t>
      </w:r>
      <w:r w:rsidR="00DE6A3E" w:rsidRPr="00B228DB">
        <w:t xml:space="preserve">, </w:t>
      </w:r>
      <w:r w:rsidR="00FE7DB2" w:rsidRPr="00B228DB">
        <w:t xml:space="preserve">нормативными правовыми актами </w:t>
      </w:r>
      <w:r w:rsidR="00DE6A3E" w:rsidRPr="00B228DB">
        <w:t xml:space="preserve">Волгоградской области </w:t>
      </w:r>
      <w:r w:rsidR="00533BB2" w:rsidRPr="00B228DB">
        <w:t xml:space="preserve">не </w:t>
      </w:r>
      <w:r w:rsidR="00DE6A3E" w:rsidRPr="00B228DB">
        <w:t>предусмотрено</w:t>
      </w:r>
      <w:r w:rsidR="00533BB2" w:rsidRPr="00B228DB">
        <w:t xml:space="preserve">. </w:t>
      </w:r>
      <w:r w:rsidRPr="00B228DB">
        <w:t>Информация</w:t>
      </w:r>
      <w:r w:rsidR="00BA1645" w:rsidRPr="00B228DB">
        <w:t xml:space="preserve"> о числе граждан,</w:t>
      </w:r>
      <w:r w:rsidRPr="00B228DB">
        <w:t xml:space="preserve"> </w:t>
      </w:r>
      <w:r w:rsidR="00BA1645" w:rsidRPr="00B228DB">
        <w:rPr>
          <w:i/>
          <w:iCs/>
        </w:rPr>
        <w:t>осуществляющих</w:t>
      </w:r>
      <w:r w:rsidR="00BA1645" w:rsidRPr="00B228DB">
        <w:t xml:space="preserve"> трудовую деятельность с применением гибких форм занятости и дистанционной занятости, характеризующая ожидаемый результат п.1 Плана</w:t>
      </w:r>
      <w:r w:rsidR="00557F1F" w:rsidRPr="00B228DB">
        <w:t xml:space="preserve"> </w:t>
      </w:r>
      <w:r w:rsidR="00BA1645" w:rsidRPr="00B228DB">
        <w:t>реализации Стратегии, не представлена.</w:t>
      </w:r>
    </w:p>
    <w:p w14:paraId="620AF6DC" w14:textId="77B9D9A4" w:rsidR="00E712CA" w:rsidRPr="00B228DB" w:rsidRDefault="00E712CA" w:rsidP="009E52AC">
      <w:pPr>
        <w:shd w:val="clear" w:color="auto" w:fill="FFFFFF"/>
        <w:ind w:firstLine="709"/>
        <w:jc w:val="both"/>
      </w:pPr>
    </w:p>
    <w:p w14:paraId="2FDF66E9" w14:textId="62FE7131" w:rsidR="005C193D" w:rsidRPr="00B228DB" w:rsidRDefault="005C193D" w:rsidP="009E52AC">
      <w:pPr>
        <w:shd w:val="clear" w:color="auto" w:fill="FFFFFF"/>
        <w:ind w:firstLine="709"/>
        <w:jc w:val="both"/>
      </w:pPr>
      <w:bookmarkStart w:id="4" w:name="_Hlk57299740"/>
      <w:r w:rsidRPr="00B228DB">
        <w:rPr>
          <w:b/>
          <w:bCs/>
        </w:rPr>
        <w:t>п.2</w:t>
      </w:r>
      <w:r w:rsidR="00557F1F" w:rsidRPr="00B228DB">
        <w:rPr>
          <w:b/>
          <w:bCs/>
        </w:rPr>
        <w:t xml:space="preserve"> Плана реализации Стратегии</w:t>
      </w:r>
      <w:r w:rsidRPr="00B228DB">
        <w:t xml:space="preserve"> «Развитие института наставничества»</w:t>
      </w:r>
      <w:bookmarkEnd w:id="4"/>
      <w:r w:rsidRPr="00B228DB">
        <w:t xml:space="preserve">, срок реализации – «ежегодно с 2017 года», ожидаемый результат </w:t>
      </w:r>
      <w:r w:rsidR="00E94750" w:rsidRPr="00B228DB">
        <w:t xml:space="preserve">– </w:t>
      </w:r>
      <w:r w:rsidRPr="00B228DB">
        <w:t>«использование труда наставников из числа граждан пенсионного и предпенсионного возраста, передача профессионального опыта молодым специалистами».</w:t>
      </w:r>
    </w:p>
    <w:p w14:paraId="07DBDB65" w14:textId="7101058F" w:rsidR="00BA0548" w:rsidRPr="00B228DB" w:rsidRDefault="005C193D" w:rsidP="005C193D">
      <w:pPr>
        <w:shd w:val="clear" w:color="auto" w:fill="FFFFFF"/>
        <w:ind w:firstLine="709"/>
        <w:jc w:val="both"/>
      </w:pPr>
      <w:r w:rsidRPr="00B228DB">
        <w:t xml:space="preserve">По информации </w:t>
      </w:r>
      <w:proofErr w:type="spellStart"/>
      <w:r w:rsidRPr="00B228DB">
        <w:t>Облкомтруда</w:t>
      </w:r>
      <w:proofErr w:type="spellEnd"/>
      <w:r w:rsidRPr="00B228DB">
        <w:t xml:space="preserve"> в регионе </w:t>
      </w:r>
      <w:r w:rsidR="00BA0548" w:rsidRPr="00B228DB">
        <w:t xml:space="preserve">осуществляется </w:t>
      </w:r>
      <w:r w:rsidR="006556C5" w:rsidRPr="00B228DB">
        <w:t xml:space="preserve">наставничество, в том числе </w:t>
      </w:r>
      <w:r w:rsidR="006A4031" w:rsidRPr="00B228DB">
        <w:t>гражданами</w:t>
      </w:r>
      <w:r w:rsidR="006556C5" w:rsidRPr="00B228DB">
        <w:t xml:space="preserve">, относящимися к старшему поколению, </w:t>
      </w:r>
      <w:r w:rsidR="00BA0548" w:rsidRPr="00B228DB">
        <w:t>на промышленных предприятиях</w:t>
      </w:r>
      <w:r w:rsidR="00A071DC" w:rsidRPr="00B228DB">
        <w:t xml:space="preserve"> и</w:t>
      </w:r>
      <w:r w:rsidR="00BA0548" w:rsidRPr="00B228DB">
        <w:t xml:space="preserve"> в организациях бюджетной сферы </w:t>
      </w:r>
      <w:r w:rsidRPr="00B228DB">
        <w:t xml:space="preserve">на основании </w:t>
      </w:r>
      <w:r w:rsidR="00A63B27" w:rsidRPr="00B228DB">
        <w:t>различных</w:t>
      </w:r>
      <w:r w:rsidR="00BA0548" w:rsidRPr="00B228DB">
        <w:t xml:space="preserve"> </w:t>
      </w:r>
      <w:r w:rsidRPr="00B228DB">
        <w:t>нормативных правовых актов</w:t>
      </w:r>
      <w:r w:rsidR="00A63B27" w:rsidRPr="00B228DB">
        <w:t>, например</w:t>
      </w:r>
      <w:r w:rsidR="00BA0548" w:rsidRPr="00B228DB">
        <w:t>:</w:t>
      </w:r>
    </w:p>
    <w:p w14:paraId="2A3688C3" w14:textId="5A9F0842" w:rsidR="00BA0548" w:rsidRPr="00B228DB" w:rsidRDefault="00BA0548" w:rsidP="00BA0548">
      <w:pPr>
        <w:shd w:val="clear" w:color="auto" w:fill="FFFFFF"/>
        <w:ind w:firstLine="709"/>
        <w:jc w:val="both"/>
      </w:pPr>
      <w:r w:rsidRPr="00B228DB">
        <w:t>- приказ комитета здравоохранения Волгоградской обл</w:t>
      </w:r>
      <w:r w:rsidR="00D63E87" w:rsidRPr="00B228DB">
        <w:t>асти</w:t>
      </w:r>
      <w:r w:rsidRPr="00B228DB">
        <w:t xml:space="preserve"> от 31.12.2015 № 4624 «Об утверждении Типового положения о наставничестве в медицинской организации, подведомственной комитету здравоохранения Волгоградской области»;</w:t>
      </w:r>
    </w:p>
    <w:p w14:paraId="09297237" w14:textId="067CB8B0" w:rsidR="00BA0548" w:rsidRPr="00B228DB" w:rsidRDefault="00BA0548" w:rsidP="00BA0548">
      <w:pPr>
        <w:shd w:val="clear" w:color="auto" w:fill="FFFFFF"/>
        <w:ind w:firstLine="709"/>
        <w:jc w:val="both"/>
      </w:pPr>
      <w:r w:rsidRPr="00B228DB">
        <w:t xml:space="preserve">- постановление Губернатора Волгоградской области от 16.12.2019 № 253 «О проведении регионального конкурса «Лучшие практики наставничества Волгоградской области </w:t>
      </w:r>
      <w:r w:rsidR="00A069F2" w:rsidRPr="00B228DB">
        <w:t>-</w:t>
      </w:r>
      <w:r w:rsidRPr="00B228DB">
        <w:t xml:space="preserve"> 2019»;</w:t>
      </w:r>
    </w:p>
    <w:p w14:paraId="3C8F2A16" w14:textId="1B9EE16A" w:rsidR="00BA0548" w:rsidRPr="00B228DB" w:rsidRDefault="00BA0548" w:rsidP="00BA0548">
      <w:pPr>
        <w:shd w:val="clear" w:color="auto" w:fill="FFFFFF"/>
        <w:ind w:firstLine="709"/>
        <w:jc w:val="both"/>
      </w:pPr>
      <w:r w:rsidRPr="00B228DB">
        <w:t xml:space="preserve">- приказ </w:t>
      </w:r>
      <w:proofErr w:type="spellStart"/>
      <w:r w:rsidR="00D63E87" w:rsidRPr="00B228DB">
        <w:t>Облкомтруда</w:t>
      </w:r>
      <w:proofErr w:type="spellEnd"/>
      <w:r w:rsidRPr="00B228DB">
        <w:t xml:space="preserve"> от 22.05.2017 № 223 «Об утверждении Порядка сопровождения инвалидов молодого возраста при трудоустройстве»</w:t>
      </w:r>
      <w:r w:rsidR="00FA3521" w:rsidRPr="00B228DB">
        <w:t>;</w:t>
      </w:r>
    </w:p>
    <w:p w14:paraId="188E0D32" w14:textId="4AEB06DD" w:rsidR="00FA3521" w:rsidRPr="00B228DB" w:rsidRDefault="00FA3521" w:rsidP="00FA3521">
      <w:pPr>
        <w:shd w:val="clear" w:color="auto" w:fill="FFFFFF"/>
        <w:ind w:firstLine="709"/>
        <w:jc w:val="both"/>
      </w:pPr>
      <w:r w:rsidRPr="00B228DB">
        <w:t>- постановление Губернатора Волгоградской области от 26.05.2020 № 330 «О порядке организации наставничества в органах исполнительной власти Волгоградской области».</w:t>
      </w:r>
    </w:p>
    <w:p w14:paraId="686AD81E" w14:textId="77777777" w:rsidR="00A071DC" w:rsidRPr="00B228DB" w:rsidRDefault="00A071DC" w:rsidP="00BA0548">
      <w:pPr>
        <w:shd w:val="clear" w:color="auto" w:fill="FFFFFF"/>
        <w:ind w:firstLine="709"/>
        <w:jc w:val="both"/>
      </w:pPr>
      <w:r w:rsidRPr="00B228DB">
        <w:lastRenderedPageBreak/>
        <w:t>А</w:t>
      </w:r>
      <w:r w:rsidR="006556C5" w:rsidRPr="00B228DB">
        <w:t xml:space="preserve">нализ </w:t>
      </w:r>
      <w:r w:rsidRPr="00B228DB">
        <w:t xml:space="preserve">указанных </w:t>
      </w:r>
      <w:r w:rsidR="006A4031" w:rsidRPr="00B228DB">
        <w:t>нормативных правовых актов</w:t>
      </w:r>
      <w:r w:rsidR="006556C5" w:rsidRPr="00B228DB">
        <w:t xml:space="preserve"> Волгоградской области</w:t>
      </w:r>
      <w:r w:rsidR="006A4031" w:rsidRPr="00B228DB">
        <w:t xml:space="preserve"> </w:t>
      </w:r>
      <w:r w:rsidR="006556C5" w:rsidRPr="00B228DB">
        <w:t xml:space="preserve">показывает, </w:t>
      </w:r>
      <w:r w:rsidR="006A4031" w:rsidRPr="00B228DB">
        <w:t xml:space="preserve">что </w:t>
      </w:r>
      <w:r w:rsidRPr="00B228DB">
        <w:t>они не</w:t>
      </w:r>
      <w:r w:rsidR="006A4031" w:rsidRPr="00B228DB">
        <w:t xml:space="preserve"> содержат п</w:t>
      </w:r>
      <w:r w:rsidR="006556C5" w:rsidRPr="00B228DB">
        <w:t>оложени</w:t>
      </w:r>
      <w:r w:rsidR="006A4031" w:rsidRPr="00B228DB">
        <w:t>я</w:t>
      </w:r>
      <w:r w:rsidR="006556C5" w:rsidRPr="00B228DB">
        <w:t xml:space="preserve">, </w:t>
      </w:r>
      <w:r w:rsidR="006A4031" w:rsidRPr="00B228DB">
        <w:t xml:space="preserve">направленные на </w:t>
      </w:r>
      <w:r w:rsidR="006556C5" w:rsidRPr="00B228DB">
        <w:t xml:space="preserve">привлечение в качестве наставников граждан </w:t>
      </w:r>
      <w:r w:rsidR="006A4031" w:rsidRPr="00B228DB">
        <w:t>пенсионного и предпенсионного возраста.</w:t>
      </w:r>
      <w:r w:rsidRPr="00B228DB">
        <w:t xml:space="preserve"> </w:t>
      </w:r>
    </w:p>
    <w:p w14:paraId="6B387759" w14:textId="3F0503B8" w:rsidR="006A4031" w:rsidRPr="00B228DB" w:rsidRDefault="00A071DC" w:rsidP="00BA0548">
      <w:pPr>
        <w:shd w:val="clear" w:color="auto" w:fill="FFFFFF"/>
        <w:ind w:firstLine="709"/>
        <w:jc w:val="both"/>
      </w:pPr>
      <w:r w:rsidRPr="00B228DB">
        <w:t xml:space="preserve">Отсутствие нормативного регулирования этого мероприятия, каких-либо </w:t>
      </w:r>
      <w:r w:rsidR="008553EB" w:rsidRPr="00B228DB">
        <w:t xml:space="preserve">плановых, </w:t>
      </w:r>
      <w:r w:rsidRPr="00B228DB">
        <w:t xml:space="preserve">отчетных </w:t>
      </w:r>
      <w:r w:rsidR="008553EB" w:rsidRPr="00B228DB">
        <w:t xml:space="preserve">показателей </w:t>
      </w:r>
      <w:r w:rsidRPr="00B228DB">
        <w:t>его реализации, не позволяет судить о его выполнении и</w:t>
      </w:r>
      <w:r w:rsidR="008553EB" w:rsidRPr="00B228DB">
        <w:t xml:space="preserve"> </w:t>
      </w:r>
      <w:r w:rsidRPr="00B228DB">
        <w:t>результативности</w:t>
      </w:r>
      <w:r w:rsidR="0000427B" w:rsidRPr="00B228DB">
        <w:t>, а также о необходимости выделения финансовых ресурсов для его реализации</w:t>
      </w:r>
      <w:r w:rsidRPr="00B228DB">
        <w:t xml:space="preserve">.  </w:t>
      </w:r>
    </w:p>
    <w:p w14:paraId="29DCBB60" w14:textId="79CD8D13" w:rsidR="0029612A" w:rsidRPr="00B228DB" w:rsidRDefault="0029612A" w:rsidP="0029612A">
      <w:pPr>
        <w:autoSpaceDE w:val="0"/>
        <w:autoSpaceDN w:val="0"/>
        <w:adjustRightInd w:val="0"/>
        <w:ind w:firstLine="709"/>
        <w:jc w:val="both"/>
      </w:pPr>
      <w:r w:rsidRPr="00B228DB">
        <w:t>В качестве положительного примера нормативного регулирования мероприятия в других регионах РФ</w:t>
      </w:r>
      <w:r w:rsidR="00A071DC" w:rsidRPr="00B228DB">
        <w:t>, позволяющего оценить результативность его выполнения,</w:t>
      </w:r>
      <w:r w:rsidRPr="00B228DB">
        <w:t xml:space="preserve"> можно привести План мероприятий на 2017-2020 годы по реализации в Республике Башкортостан приоритетных направлений Стратегии действий в интересах граждан старшего поколения в РФ до 2025 года, утверждённый распоряжением Правительства Республики Башкортостан от 02.03.2018 № 153-р</w:t>
      </w:r>
      <w:r w:rsidR="00444BFC" w:rsidRPr="00B228DB">
        <w:t xml:space="preserve"> (далее План Республики Башкортостан по реализации Стратегии)</w:t>
      </w:r>
      <w:r w:rsidRPr="00B228DB">
        <w:t>, которым утверждено соответствующее мероприятие, результат его выполнения «количество коллективных договоров, в которых предусмотрены обязательства сторон, направленные на развитие института наставничества»</w:t>
      </w:r>
      <w:r w:rsidR="00980F9C" w:rsidRPr="00B228DB">
        <w:t>,</w:t>
      </w:r>
      <w:r w:rsidRPr="00B228DB">
        <w:t xml:space="preserve"> целевой индикатор «доля коллективных договоров, в которых предусмотрены обязательства сторон, направленные на развитие института наставничества, в общем числе коллективных договоров, прошедших уведомительную регистрацию в Министерстве семьи и труда РБ»</w:t>
      </w:r>
      <w:r w:rsidR="00980F9C" w:rsidRPr="00B228DB">
        <w:t xml:space="preserve">, а также формирование </w:t>
      </w:r>
      <w:r w:rsidR="00B61A4F" w:rsidRPr="00B228DB">
        <w:t xml:space="preserve">ежегодной </w:t>
      </w:r>
      <w:r w:rsidR="00980F9C" w:rsidRPr="00B228DB">
        <w:t xml:space="preserve">информации о </w:t>
      </w:r>
      <w:r w:rsidR="00B61A4F" w:rsidRPr="00B228DB">
        <w:t>выполнении мероприятия</w:t>
      </w:r>
      <w:r w:rsidR="00200145" w:rsidRPr="00B228DB">
        <w:t>.</w:t>
      </w:r>
      <w:r w:rsidR="00261914" w:rsidRPr="00B228DB">
        <w:t xml:space="preserve"> Наличие коллективных договоров предусмотрено Республиканским соглашением между Республиканским союзом «Федерация профсоюзов РБ», объединением работодателей РБ и Правительством РБ на 2020-2022 годы».  </w:t>
      </w:r>
    </w:p>
    <w:p w14:paraId="03C78AEB" w14:textId="66519D7B" w:rsidR="006556C5" w:rsidRPr="00B228DB" w:rsidRDefault="006556C5" w:rsidP="00444BFC">
      <w:pPr>
        <w:shd w:val="clear" w:color="auto" w:fill="FFFFFF"/>
        <w:jc w:val="both"/>
      </w:pPr>
    </w:p>
    <w:p w14:paraId="641367ED" w14:textId="5879644B" w:rsidR="006556C5" w:rsidRPr="00B228DB" w:rsidRDefault="006556C5" w:rsidP="00BA0548">
      <w:pPr>
        <w:shd w:val="clear" w:color="auto" w:fill="FFFFFF"/>
        <w:ind w:firstLine="709"/>
        <w:jc w:val="both"/>
      </w:pPr>
      <w:bookmarkStart w:id="5" w:name="_Hlk57300282"/>
      <w:r w:rsidRPr="00B228DB">
        <w:rPr>
          <w:b/>
          <w:bCs/>
        </w:rPr>
        <w:t>п.3</w:t>
      </w:r>
      <w:r w:rsidR="00557F1F" w:rsidRPr="00B228DB">
        <w:rPr>
          <w:b/>
          <w:bCs/>
        </w:rPr>
        <w:t xml:space="preserve"> Плана реализации Стратегии</w:t>
      </w:r>
      <w:r w:rsidRPr="00B228DB">
        <w:t> «Профессиональное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bookmarkEnd w:id="5"/>
      <w:r w:rsidRPr="00B228DB">
        <w:t>, срок реализации – «ежегодно с 2016 года», ожидаемый результат – «увеличение количества граждан старшего поколения, возобновивших трудовую деятельность».</w:t>
      </w:r>
    </w:p>
    <w:p w14:paraId="4BE3C280" w14:textId="04D0637D" w:rsidR="00296AF2" w:rsidRPr="00B228DB" w:rsidRDefault="00296AF2" w:rsidP="00296AF2">
      <w:pPr>
        <w:shd w:val="clear" w:color="auto" w:fill="FFFFFF"/>
        <w:ind w:firstLine="709"/>
        <w:jc w:val="both"/>
      </w:pPr>
      <w:r w:rsidRPr="00B228DB">
        <w:t xml:space="preserve">В </w:t>
      </w:r>
      <w:r w:rsidR="00043B72" w:rsidRPr="00B228DB">
        <w:t>2018-2019 годы</w:t>
      </w:r>
      <w:r w:rsidRPr="00B228DB">
        <w:t xml:space="preserve"> реализация мероприятия осуществлялась </w:t>
      </w:r>
      <w:proofErr w:type="spellStart"/>
      <w:r w:rsidR="00A313D2" w:rsidRPr="00B228DB">
        <w:t>Облкомтрудом</w:t>
      </w:r>
      <w:proofErr w:type="spellEnd"/>
      <w:r w:rsidR="00A313D2" w:rsidRPr="00B228DB">
        <w:t xml:space="preserve"> </w:t>
      </w:r>
      <w:r w:rsidRPr="00B228DB">
        <w:t>в рамках одноименного мероприятия ГП «Развитие рынка труда»</w:t>
      </w:r>
      <w:r w:rsidR="00A313D2" w:rsidRPr="00B228DB">
        <w:t xml:space="preserve"> с</w:t>
      </w:r>
      <w:r w:rsidR="00C42D8E" w:rsidRPr="00B228DB">
        <w:t xml:space="preserve"> </w:t>
      </w:r>
      <w:r w:rsidR="00A313D2" w:rsidRPr="00B228DB">
        <w:t xml:space="preserve">ожидаемым </w:t>
      </w:r>
      <w:r w:rsidR="00043B72" w:rsidRPr="00B228DB">
        <w:t>результатом «число пенсионеров, приступивших к обучению»,</w:t>
      </w:r>
      <w:r w:rsidR="00A313D2" w:rsidRPr="00B228DB">
        <w:t xml:space="preserve"> который не соответствует результату, предусмотренному п.3 Плана реализации Стратегии</w:t>
      </w:r>
      <w:r w:rsidRPr="00B228DB">
        <w:t xml:space="preserve">. </w:t>
      </w:r>
    </w:p>
    <w:p w14:paraId="7CD7A916" w14:textId="624AC885" w:rsidR="000B230D" w:rsidRPr="00B228DB" w:rsidRDefault="00296AF2" w:rsidP="00296AF2">
      <w:pPr>
        <w:shd w:val="clear" w:color="auto" w:fill="FFFFFF"/>
        <w:ind w:firstLine="709"/>
        <w:jc w:val="both"/>
      </w:pPr>
      <w:r w:rsidRPr="00B228DB">
        <w:t xml:space="preserve">Согласно отчетности о реализации ГП «Развитие рынка труда» </w:t>
      </w:r>
      <w:r w:rsidR="00AF01CF" w:rsidRPr="00B228DB">
        <w:t xml:space="preserve">результаты </w:t>
      </w:r>
      <w:r w:rsidRPr="00B228DB">
        <w:t>мероприяти</w:t>
      </w:r>
      <w:r w:rsidR="00AF01CF" w:rsidRPr="00B228DB">
        <w:t>я</w:t>
      </w:r>
      <w:r w:rsidR="00043B72" w:rsidRPr="00B228DB">
        <w:t xml:space="preserve"> в 2018-2019 годы</w:t>
      </w:r>
      <w:r w:rsidRPr="00B228DB">
        <w:t xml:space="preserve"> </w:t>
      </w:r>
      <w:r w:rsidR="00AF01CF" w:rsidRPr="00B228DB">
        <w:t>перевыполнены</w:t>
      </w:r>
      <w:r w:rsidR="00043B72" w:rsidRPr="00B228DB">
        <w:t xml:space="preserve"> </w:t>
      </w:r>
      <w:r w:rsidR="00472DEF" w:rsidRPr="00B228DB">
        <w:t xml:space="preserve">при </w:t>
      </w:r>
      <w:r w:rsidR="00762879" w:rsidRPr="00B228DB">
        <w:t>100-процентном исполнении</w:t>
      </w:r>
      <w:r w:rsidR="00472DEF" w:rsidRPr="00B228DB">
        <w:t xml:space="preserve"> расход</w:t>
      </w:r>
      <w:r w:rsidR="00762879" w:rsidRPr="00B228DB">
        <w:t>ов, предусмотренных бюджетной росписью</w:t>
      </w:r>
      <w:r w:rsidR="00472DEF" w:rsidRPr="00B228DB">
        <w:t xml:space="preserve"> </w:t>
      </w:r>
      <w:r w:rsidR="00043B72" w:rsidRPr="00B228DB">
        <w:t>(таблица № 1).</w:t>
      </w:r>
    </w:p>
    <w:p w14:paraId="08F504CD" w14:textId="5BF8E5DE" w:rsidR="00043B72" w:rsidRPr="00B228DB" w:rsidRDefault="00043B72" w:rsidP="00043B72">
      <w:pPr>
        <w:shd w:val="clear" w:color="auto" w:fill="FFFFFF"/>
        <w:ind w:firstLine="709"/>
        <w:jc w:val="right"/>
      </w:pPr>
      <w:r w:rsidRPr="00B228DB">
        <w:t>Таблица № 1</w:t>
      </w:r>
    </w:p>
    <w:tbl>
      <w:tblPr>
        <w:tblStyle w:val="ab"/>
        <w:tblW w:w="0" w:type="auto"/>
        <w:jc w:val="center"/>
        <w:tblLook w:val="04A0" w:firstRow="1" w:lastRow="0" w:firstColumn="1" w:lastColumn="0" w:noHBand="0" w:noVBand="1"/>
      </w:tblPr>
      <w:tblGrid>
        <w:gridCol w:w="988"/>
        <w:gridCol w:w="992"/>
        <w:gridCol w:w="992"/>
        <w:gridCol w:w="1843"/>
        <w:gridCol w:w="987"/>
        <w:gridCol w:w="992"/>
        <w:gridCol w:w="1848"/>
      </w:tblGrid>
      <w:tr w:rsidR="006866AD" w:rsidRPr="00B228DB" w14:paraId="35738700" w14:textId="77777777" w:rsidTr="00762879">
        <w:trPr>
          <w:jc w:val="center"/>
        </w:trPr>
        <w:tc>
          <w:tcPr>
            <w:tcW w:w="988" w:type="dxa"/>
            <w:vMerge w:val="restart"/>
          </w:tcPr>
          <w:p w14:paraId="499F8EFE" w14:textId="22D85917" w:rsidR="006866AD" w:rsidRPr="00B228DB" w:rsidRDefault="006866AD" w:rsidP="00762879">
            <w:pPr>
              <w:jc w:val="center"/>
            </w:pPr>
            <w:r w:rsidRPr="00B228DB">
              <w:t>год</w:t>
            </w:r>
          </w:p>
        </w:tc>
        <w:tc>
          <w:tcPr>
            <w:tcW w:w="3827" w:type="dxa"/>
            <w:gridSpan w:val="3"/>
          </w:tcPr>
          <w:p w14:paraId="2594C6DC" w14:textId="0B3178BB" w:rsidR="006866AD" w:rsidRPr="00B228DB" w:rsidRDefault="006866AD" w:rsidP="00762879">
            <w:pPr>
              <w:jc w:val="center"/>
            </w:pPr>
            <w:r w:rsidRPr="00B228DB">
              <w:t>Достижение результата, чел.</w:t>
            </w:r>
          </w:p>
        </w:tc>
        <w:tc>
          <w:tcPr>
            <w:tcW w:w="3827" w:type="dxa"/>
            <w:gridSpan w:val="3"/>
          </w:tcPr>
          <w:p w14:paraId="4228E204" w14:textId="07B42EB3" w:rsidR="006866AD" w:rsidRPr="00B228DB" w:rsidRDefault="006866AD" w:rsidP="00762879">
            <w:pPr>
              <w:jc w:val="center"/>
            </w:pPr>
            <w:r w:rsidRPr="00B228DB">
              <w:t>Исполнение расходов, тыс. руб.</w:t>
            </w:r>
          </w:p>
        </w:tc>
      </w:tr>
      <w:tr w:rsidR="006866AD" w:rsidRPr="00B228DB" w14:paraId="1D12555C" w14:textId="77777777" w:rsidTr="00762879">
        <w:trPr>
          <w:jc w:val="center"/>
        </w:trPr>
        <w:tc>
          <w:tcPr>
            <w:tcW w:w="988" w:type="dxa"/>
            <w:vMerge/>
          </w:tcPr>
          <w:p w14:paraId="2C0ED2C8" w14:textId="77777777" w:rsidR="006866AD" w:rsidRPr="00B228DB" w:rsidRDefault="006866AD" w:rsidP="00762879">
            <w:pPr>
              <w:jc w:val="center"/>
            </w:pPr>
          </w:p>
        </w:tc>
        <w:tc>
          <w:tcPr>
            <w:tcW w:w="992" w:type="dxa"/>
          </w:tcPr>
          <w:p w14:paraId="4FB91CF2" w14:textId="59CA5711" w:rsidR="006866AD" w:rsidRPr="00B228DB" w:rsidRDefault="006866AD" w:rsidP="00762879">
            <w:pPr>
              <w:jc w:val="center"/>
            </w:pPr>
            <w:r w:rsidRPr="00B228DB">
              <w:t>план</w:t>
            </w:r>
          </w:p>
        </w:tc>
        <w:tc>
          <w:tcPr>
            <w:tcW w:w="992" w:type="dxa"/>
          </w:tcPr>
          <w:p w14:paraId="0B984509" w14:textId="4EDCA17D" w:rsidR="006866AD" w:rsidRPr="00B228DB" w:rsidRDefault="006866AD" w:rsidP="00762879">
            <w:pPr>
              <w:jc w:val="center"/>
            </w:pPr>
            <w:r w:rsidRPr="00B228DB">
              <w:t>факт</w:t>
            </w:r>
          </w:p>
        </w:tc>
        <w:tc>
          <w:tcPr>
            <w:tcW w:w="1843" w:type="dxa"/>
          </w:tcPr>
          <w:p w14:paraId="6B9D2AEE" w14:textId="066C6FAF" w:rsidR="006866AD" w:rsidRPr="00B228DB" w:rsidRDefault="006866AD" w:rsidP="00762879">
            <w:pPr>
              <w:jc w:val="center"/>
            </w:pPr>
            <w:r w:rsidRPr="00B228DB">
              <w:t>% выполнения</w:t>
            </w:r>
          </w:p>
        </w:tc>
        <w:tc>
          <w:tcPr>
            <w:tcW w:w="987" w:type="dxa"/>
          </w:tcPr>
          <w:p w14:paraId="0784E34D" w14:textId="2B12AB22" w:rsidR="006866AD" w:rsidRPr="00B228DB" w:rsidRDefault="00762879" w:rsidP="00762879">
            <w:pPr>
              <w:jc w:val="center"/>
            </w:pPr>
            <w:r w:rsidRPr="00B228DB">
              <w:t>п</w:t>
            </w:r>
            <w:r w:rsidR="006866AD" w:rsidRPr="00B228DB">
              <w:t>лан</w:t>
            </w:r>
          </w:p>
        </w:tc>
        <w:tc>
          <w:tcPr>
            <w:tcW w:w="992" w:type="dxa"/>
          </w:tcPr>
          <w:p w14:paraId="1010B7C0" w14:textId="4BD81710" w:rsidR="006866AD" w:rsidRPr="00B228DB" w:rsidRDefault="006866AD" w:rsidP="00762879">
            <w:pPr>
              <w:jc w:val="center"/>
            </w:pPr>
            <w:r w:rsidRPr="00B228DB">
              <w:t>факт</w:t>
            </w:r>
          </w:p>
        </w:tc>
        <w:tc>
          <w:tcPr>
            <w:tcW w:w="1848" w:type="dxa"/>
          </w:tcPr>
          <w:p w14:paraId="6C65EBC2" w14:textId="3BF9A345" w:rsidR="006866AD" w:rsidRPr="00B228DB" w:rsidRDefault="006866AD" w:rsidP="00762879">
            <w:pPr>
              <w:jc w:val="center"/>
            </w:pPr>
            <w:r w:rsidRPr="00B228DB">
              <w:t>% выполнения</w:t>
            </w:r>
          </w:p>
        </w:tc>
      </w:tr>
      <w:tr w:rsidR="00762879" w:rsidRPr="00B228DB" w14:paraId="2FF17033" w14:textId="77777777" w:rsidTr="00762879">
        <w:trPr>
          <w:jc w:val="center"/>
        </w:trPr>
        <w:tc>
          <w:tcPr>
            <w:tcW w:w="988" w:type="dxa"/>
          </w:tcPr>
          <w:p w14:paraId="636162D7" w14:textId="2F4C2A34" w:rsidR="006866AD" w:rsidRPr="00B228DB" w:rsidRDefault="006866AD" w:rsidP="00762879">
            <w:pPr>
              <w:jc w:val="center"/>
            </w:pPr>
            <w:r w:rsidRPr="00B228DB">
              <w:t>2018</w:t>
            </w:r>
          </w:p>
        </w:tc>
        <w:tc>
          <w:tcPr>
            <w:tcW w:w="992" w:type="dxa"/>
          </w:tcPr>
          <w:p w14:paraId="2A19C9B1" w14:textId="36B6DB77" w:rsidR="006866AD" w:rsidRPr="00B228DB" w:rsidRDefault="00762879" w:rsidP="00762879">
            <w:pPr>
              <w:jc w:val="center"/>
            </w:pPr>
            <w:r w:rsidRPr="00B228DB">
              <w:t>50</w:t>
            </w:r>
          </w:p>
        </w:tc>
        <w:tc>
          <w:tcPr>
            <w:tcW w:w="992" w:type="dxa"/>
          </w:tcPr>
          <w:p w14:paraId="3A5B613F" w14:textId="5A902B51" w:rsidR="006866AD" w:rsidRPr="00B228DB" w:rsidRDefault="00762879" w:rsidP="00762879">
            <w:pPr>
              <w:jc w:val="center"/>
            </w:pPr>
            <w:r w:rsidRPr="00B228DB">
              <w:t>52</w:t>
            </w:r>
          </w:p>
        </w:tc>
        <w:tc>
          <w:tcPr>
            <w:tcW w:w="1843" w:type="dxa"/>
          </w:tcPr>
          <w:p w14:paraId="5EAE6E79" w14:textId="431778BF" w:rsidR="006866AD" w:rsidRPr="00B228DB" w:rsidRDefault="00762879" w:rsidP="00762879">
            <w:pPr>
              <w:jc w:val="center"/>
            </w:pPr>
            <w:r w:rsidRPr="00B228DB">
              <w:t>104</w:t>
            </w:r>
          </w:p>
        </w:tc>
        <w:tc>
          <w:tcPr>
            <w:tcW w:w="987" w:type="dxa"/>
          </w:tcPr>
          <w:p w14:paraId="64D107D3" w14:textId="623F9076" w:rsidR="006866AD" w:rsidRPr="00B228DB" w:rsidRDefault="00762879" w:rsidP="00762879">
            <w:pPr>
              <w:jc w:val="center"/>
            </w:pPr>
            <w:r w:rsidRPr="00B228DB">
              <w:t>263,6</w:t>
            </w:r>
          </w:p>
        </w:tc>
        <w:tc>
          <w:tcPr>
            <w:tcW w:w="992" w:type="dxa"/>
          </w:tcPr>
          <w:p w14:paraId="42260AC2" w14:textId="20C89CC1" w:rsidR="006866AD" w:rsidRPr="00B228DB" w:rsidRDefault="00762879" w:rsidP="00762879">
            <w:pPr>
              <w:jc w:val="center"/>
            </w:pPr>
            <w:r w:rsidRPr="00B228DB">
              <w:t>263,6</w:t>
            </w:r>
          </w:p>
        </w:tc>
        <w:tc>
          <w:tcPr>
            <w:tcW w:w="1848" w:type="dxa"/>
          </w:tcPr>
          <w:p w14:paraId="48779DE7" w14:textId="2104F27E" w:rsidR="006866AD" w:rsidRPr="00B228DB" w:rsidRDefault="00762879" w:rsidP="00762879">
            <w:pPr>
              <w:jc w:val="center"/>
            </w:pPr>
            <w:r w:rsidRPr="00B228DB">
              <w:t>100</w:t>
            </w:r>
          </w:p>
        </w:tc>
      </w:tr>
      <w:tr w:rsidR="00762879" w:rsidRPr="00B228DB" w14:paraId="1970E47C" w14:textId="77777777" w:rsidTr="00762879">
        <w:trPr>
          <w:jc w:val="center"/>
        </w:trPr>
        <w:tc>
          <w:tcPr>
            <w:tcW w:w="988" w:type="dxa"/>
          </w:tcPr>
          <w:p w14:paraId="5C6A20BA" w14:textId="01625538" w:rsidR="006866AD" w:rsidRPr="00B228DB" w:rsidRDefault="006866AD" w:rsidP="00762879">
            <w:pPr>
              <w:jc w:val="center"/>
            </w:pPr>
            <w:r w:rsidRPr="00B228DB">
              <w:t>2019</w:t>
            </w:r>
          </w:p>
        </w:tc>
        <w:tc>
          <w:tcPr>
            <w:tcW w:w="992" w:type="dxa"/>
          </w:tcPr>
          <w:p w14:paraId="6E76755B" w14:textId="4C100901" w:rsidR="006866AD" w:rsidRPr="00B228DB" w:rsidRDefault="00762879" w:rsidP="00762879">
            <w:pPr>
              <w:jc w:val="center"/>
            </w:pPr>
            <w:r w:rsidRPr="00B228DB">
              <w:t>50</w:t>
            </w:r>
          </w:p>
        </w:tc>
        <w:tc>
          <w:tcPr>
            <w:tcW w:w="992" w:type="dxa"/>
          </w:tcPr>
          <w:p w14:paraId="51811294" w14:textId="21773FAC" w:rsidR="006866AD" w:rsidRPr="00B228DB" w:rsidRDefault="00762879" w:rsidP="00762879">
            <w:pPr>
              <w:jc w:val="center"/>
            </w:pPr>
            <w:r w:rsidRPr="00B228DB">
              <w:t>56</w:t>
            </w:r>
          </w:p>
        </w:tc>
        <w:tc>
          <w:tcPr>
            <w:tcW w:w="1843" w:type="dxa"/>
          </w:tcPr>
          <w:p w14:paraId="5FB28E9B" w14:textId="77A90ADD" w:rsidR="006866AD" w:rsidRPr="00B228DB" w:rsidRDefault="00762879" w:rsidP="00762879">
            <w:pPr>
              <w:jc w:val="center"/>
            </w:pPr>
            <w:r w:rsidRPr="00B228DB">
              <w:t>112</w:t>
            </w:r>
          </w:p>
        </w:tc>
        <w:tc>
          <w:tcPr>
            <w:tcW w:w="987" w:type="dxa"/>
          </w:tcPr>
          <w:p w14:paraId="6015BE27" w14:textId="1860D3FD" w:rsidR="006866AD" w:rsidRPr="00B228DB" w:rsidRDefault="00762879" w:rsidP="00762879">
            <w:pPr>
              <w:jc w:val="center"/>
            </w:pPr>
            <w:r w:rsidRPr="00B228DB">
              <w:t>320,1</w:t>
            </w:r>
          </w:p>
        </w:tc>
        <w:tc>
          <w:tcPr>
            <w:tcW w:w="992" w:type="dxa"/>
          </w:tcPr>
          <w:p w14:paraId="3D2CC2F2" w14:textId="442B1CEB" w:rsidR="006866AD" w:rsidRPr="00B228DB" w:rsidRDefault="00762879" w:rsidP="00762879">
            <w:pPr>
              <w:jc w:val="center"/>
            </w:pPr>
            <w:r w:rsidRPr="00B228DB">
              <w:t>320,1</w:t>
            </w:r>
          </w:p>
        </w:tc>
        <w:tc>
          <w:tcPr>
            <w:tcW w:w="1848" w:type="dxa"/>
          </w:tcPr>
          <w:p w14:paraId="793FA383" w14:textId="6372BF53" w:rsidR="006866AD" w:rsidRPr="00B228DB" w:rsidRDefault="00762879" w:rsidP="00762879">
            <w:pPr>
              <w:jc w:val="center"/>
            </w:pPr>
            <w:r w:rsidRPr="00B228DB">
              <w:t>100</w:t>
            </w:r>
          </w:p>
        </w:tc>
      </w:tr>
    </w:tbl>
    <w:p w14:paraId="168FE0CE" w14:textId="309798FE" w:rsidR="00043B72" w:rsidRPr="00B228DB" w:rsidRDefault="00043B72" w:rsidP="00296AF2">
      <w:pPr>
        <w:shd w:val="clear" w:color="auto" w:fill="FFFFFF"/>
        <w:ind w:firstLine="709"/>
        <w:jc w:val="both"/>
      </w:pPr>
    </w:p>
    <w:p w14:paraId="40E4C33D" w14:textId="1AECD5CF" w:rsidR="00472DEF" w:rsidRPr="00B228DB" w:rsidRDefault="00762879" w:rsidP="00296AF2">
      <w:pPr>
        <w:shd w:val="clear" w:color="auto" w:fill="FFFFFF"/>
        <w:ind w:firstLine="709"/>
        <w:jc w:val="both"/>
      </w:pPr>
      <w:r w:rsidRPr="00B228DB">
        <w:t>П</w:t>
      </w:r>
      <w:r w:rsidR="00472DEF" w:rsidRPr="00B228DB">
        <w:t xml:space="preserve">о информации </w:t>
      </w:r>
      <w:proofErr w:type="spellStart"/>
      <w:r w:rsidR="00472DEF" w:rsidRPr="00B228DB">
        <w:t>Облкомтруда</w:t>
      </w:r>
      <w:proofErr w:type="spellEnd"/>
      <w:r w:rsidR="00472DEF" w:rsidRPr="00B228DB">
        <w:t xml:space="preserve"> от 05.11.2020 № 28-07-12/5082, из </w:t>
      </w:r>
      <w:r w:rsidRPr="00B228DB">
        <w:t xml:space="preserve">числа пенсионеров, </w:t>
      </w:r>
      <w:r w:rsidR="00472DEF" w:rsidRPr="00B228DB">
        <w:t>приступивших к обучению</w:t>
      </w:r>
      <w:r w:rsidRPr="00B228DB">
        <w:t>,</w:t>
      </w:r>
      <w:r w:rsidR="00472DEF" w:rsidRPr="00B228DB">
        <w:t xml:space="preserve"> возобновили трудовую деятельность в 2018 году – 14 человек, в 2019 году – 7 человек, что свидетельствует о невыполнении в 2019 году результата п.3 Плана</w:t>
      </w:r>
      <w:r w:rsidR="00557F1F" w:rsidRPr="00B228DB">
        <w:t xml:space="preserve"> </w:t>
      </w:r>
      <w:r w:rsidR="00472DEF" w:rsidRPr="00B228DB">
        <w:t>реализации Стратегии.</w:t>
      </w:r>
    </w:p>
    <w:p w14:paraId="694C846C" w14:textId="0F935FF7" w:rsidR="00796EDD" w:rsidRPr="00B228DB" w:rsidRDefault="00472DEF" w:rsidP="00296AF2">
      <w:pPr>
        <w:shd w:val="clear" w:color="auto" w:fill="FFFFFF"/>
        <w:ind w:firstLine="709"/>
        <w:jc w:val="both"/>
      </w:pPr>
      <w:r w:rsidRPr="00B228DB">
        <w:t xml:space="preserve">В 2020 году </w:t>
      </w:r>
      <w:r w:rsidR="00AC4C18" w:rsidRPr="00B228DB">
        <w:t>такое</w:t>
      </w:r>
      <w:r w:rsidRPr="00B228DB">
        <w:t xml:space="preserve"> мероприятие</w:t>
      </w:r>
      <w:r w:rsidR="00AC4C18" w:rsidRPr="00B228DB">
        <w:t xml:space="preserve"> </w:t>
      </w:r>
      <w:r w:rsidR="00822373" w:rsidRPr="00B228DB">
        <w:t xml:space="preserve">в рамках </w:t>
      </w:r>
      <w:r w:rsidR="00AC4C18" w:rsidRPr="00B228DB">
        <w:t xml:space="preserve">ГП «Развитие рынка труда» </w:t>
      </w:r>
      <w:r w:rsidRPr="00B228DB">
        <w:t xml:space="preserve">не осуществляется. Вместо этого реализуется </w:t>
      </w:r>
      <w:r w:rsidR="00AC4C18" w:rsidRPr="00B228DB">
        <w:t xml:space="preserve">похожее </w:t>
      </w:r>
      <w:r w:rsidRPr="00B228DB">
        <w:t>мероприяти</w:t>
      </w:r>
      <w:r w:rsidR="00AC4C18" w:rsidRPr="00B228DB">
        <w:t>е</w:t>
      </w:r>
      <w:r w:rsidRPr="00B228DB">
        <w:t xml:space="preserve"> в рамках регионального проекта «Старшее поколение»</w:t>
      </w:r>
      <w:r w:rsidR="00AC4C18" w:rsidRPr="00B228DB">
        <w:t>, а именно</w:t>
      </w:r>
      <w:r w:rsidRPr="00B228DB">
        <w:t xml:space="preserve"> </w:t>
      </w:r>
      <w:r w:rsidR="00AC4C18" w:rsidRPr="00B228DB">
        <w:t>«О</w:t>
      </w:r>
      <w:r w:rsidRPr="00B228DB">
        <w:t>рганизаци</w:t>
      </w:r>
      <w:r w:rsidR="00AC4C18" w:rsidRPr="00B228DB">
        <w:t>я</w:t>
      </w:r>
      <w:r w:rsidRPr="00B228DB">
        <w:t xml:space="preserve"> профессионального обучения и дополнительного профессионального образования </w:t>
      </w:r>
      <w:r w:rsidR="00796EDD" w:rsidRPr="00B228DB">
        <w:t>лиц в возрасте 50-ти лет и старше, а также лиц предпенсионного возраста</w:t>
      </w:r>
      <w:r w:rsidR="00AC4C18" w:rsidRPr="00B228DB">
        <w:t>»</w:t>
      </w:r>
      <w:r w:rsidR="00796EDD" w:rsidRPr="00B228DB">
        <w:t xml:space="preserve">, то есть в отношении более широкой категории лиц. </w:t>
      </w:r>
      <w:r w:rsidR="00AC4C18" w:rsidRPr="00B228DB">
        <w:t>А</w:t>
      </w:r>
      <w:r w:rsidR="00796EDD" w:rsidRPr="00B228DB">
        <w:t>ссигновани</w:t>
      </w:r>
      <w:r w:rsidR="00AC4C18" w:rsidRPr="00B228DB">
        <w:t>я, ожидаемые результаты</w:t>
      </w:r>
      <w:r w:rsidR="0000427B" w:rsidRPr="00B228DB">
        <w:t xml:space="preserve"> и</w:t>
      </w:r>
      <w:r w:rsidR="00AC4C18" w:rsidRPr="00B228DB">
        <w:t xml:space="preserve"> целевые</w:t>
      </w:r>
      <w:r w:rsidR="00796EDD" w:rsidRPr="00B228DB">
        <w:t xml:space="preserve"> показатели в отношении </w:t>
      </w:r>
      <w:r w:rsidR="00AC4C18" w:rsidRPr="00B228DB">
        <w:t xml:space="preserve">лиц </w:t>
      </w:r>
      <w:r w:rsidR="00796EDD" w:rsidRPr="00B228DB">
        <w:t>пенсион</w:t>
      </w:r>
      <w:r w:rsidR="00AC4C18" w:rsidRPr="00B228DB">
        <w:t xml:space="preserve">ного </w:t>
      </w:r>
      <w:r w:rsidR="00AC4C18" w:rsidRPr="00B228DB">
        <w:lastRenderedPageBreak/>
        <w:t>возраста в рамках этого мероприятия отдельно не выделены</w:t>
      </w:r>
      <w:r w:rsidR="00822373" w:rsidRPr="00B228DB">
        <w:t xml:space="preserve">, соответственно оценить эффективность реализации </w:t>
      </w:r>
      <w:r w:rsidR="0000427B" w:rsidRPr="00B228DB">
        <w:t xml:space="preserve">этого мероприятия и соответствующих расходов </w:t>
      </w:r>
      <w:r w:rsidR="00822373" w:rsidRPr="00B228DB">
        <w:t>не представляется возможным</w:t>
      </w:r>
      <w:r w:rsidR="00796EDD" w:rsidRPr="00B228DB">
        <w:t>.</w:t>
      </w:r>
    </w:p>
    <w:p w14:paraId="07CD4823" w14:textId="77777777" w:rsidR="000C105E" w:rsidRPr="00B228DB" w:rsidRDefault="000C105E" w:rsidP="009E52AC">
      <w:pPr>
        <w:shd w:val="clear" w:color="auto" w:fill="FFFFFF"/>
        <w:ind w:firstLine="709"/>
        <w:jc w:val="both"/>
        <w:rPr>
          <w:b/>
          <w:u w:val="single"/>
        </w:rPr>
      </w:pPr>
    </w:p>
    <w:p w14:paraId="0F6CC779" w14:textId="2CC44FE3" w:rsidR="00E94750" w:rsidRPr="00B228DB" w:rsidRDefault="009E52AC" w:rsidP="009E52AC">
      <w:pPr>
        <w:shd w:val="clear" w:color="auto" w:fill="FFFFFF"/>
        <w:ind w:firstLine="709"/>
        <w:jc w:val="both"/>
        <w:rPr>
          <w:i/>
          <w:iCs/>
        </w:rPr>
      </w:pPr>
      <w:r w:rsidRPr="00B228DB">
        <w:rPr>
          <w:b/>
          <w:bCs/>
          <w:i/>
          <w:iCs/>
        </w:rPr>
        <w:t>Раздел 2</w:t>
      </w:r>
      <w:r w:rsidRPr="00B228DB">
        <w:rPr>
          <w:i/>
          <w:iCs/>
        </w:rPr>
        <w:t xml:space="preserve"> </w:t>
      </w:r>
      <w:r w:rsidR="00E94750" w:rsidRPr="00B228DB">
        <w:rPr>
          <w:i/>
          <w:iCs/>
        </w:rPr>
        <w:t>«М</w:t>
      </w:r>
      <w:r w:rsidRPr="00B228DB">
        <w:rPr>
          <w:i/>
          <w:iCs/>
        </w:rPr>
        <w:t>ероприяти</w:t>
      </w:r>
      <w:r w:rsidR="00E94750" w:rsidRPr="00B228DB">
        <w:rPr>
          <w:i/>
          <w:iCs/>
        </w:rPr>
        <w:t>я</w:t>
      </w:r>
      <w:r w:rsidRPr="00B228DB">
        <w:rPr>
          <w:i/>
          <w:iCs/>
        </w:rPr>
        <w:t>, направленны</w:t>
      </w:r>
      <w:r w:rsidR="00E94750" w:rsidRPr="00B228DB">
        <w:rPr>
          <w:i/>
          <w:iCs/>
        </w:rPr>
        <w:t>е</w:t>
      </w:r>
      <w:r w:rsidRPr="00B228DB">
        <w:rPr>
          <w:i/>
          <w:iCs/>
        </w:rPr>
        <w:t xml:space="preserve"> на совершенствование системы охраны здоровья граждан старшего поколения, развитие медицинской помощи по профилю «гериатрия», включая подготовку соответствующих специалистов</w:t>
      </w:r>
      <w:r w:rsidR="00E94750" w:rsidRPr="00B228DB">
        <w:rPr>
          <w:i/>
          <w:iCs/>
        </w:rPr>
        <w:t>».</w:t>
      </w:r>
    </w:p>
    <w:p w14:paraId="3C629393" w14:textId="55B9F619" w:rsidR="00E94750" w:rsidRPr="00B228DB" w:rsidRDefault="00E94750" w:rsidP="00E94750">
      <w:pPr>
        <w:shd w:val="clear" w:color="auto" w:fill="FFFFFF"/>
        <w:ind w:firstLine="709"/>
        <w:jc w:val="both"/>
      </w:pPr>
      <w:r w:rsidRPr="00B228DB">
        <w:t>В рамках раздела предусмотрена ежегодная реализация 8 мероприятий, в том числе 2 органами исполнительной власти субъектов РФ.</w:t>
      </w:r>
    </w:p>
    <w:p w14:paraId="0B742053" w14:textId="77777777" w:rsidR="0027330B" w:rsidRPr="00B228DB" w:rsidRDefault="0027330B" w:rsidP="009E52AC">
      <w:pPr>
        <w:shd w:val="clear" w:color="auto" w:fill="FFFFFF"/>
        <w:ind w:firstLine="709"/>
        <w:jc w:val="both"/>
        <w:rPr>
          <w:b/>
          <w:bCs/>
        </w:rPr>
      </w:pPr>
    </w:p>
    <w:p w14:paraId="62B87957" w14:textId="4D1A7356" w:rsidR="009E52AC" w:rsidRPr="00B228DB" w:rsidRDefault="009E52AC" w:rsidP="009E52AC">
      <w:pPr>
        <w:shd w:val="clear" w:color="auto" w:fill="FFFFFF"/>
        <w:ind w:firstLine="709"/>
        <w:jc w:val="both"/>
      </w:pPr>
      <w:r w:rsidRPr="00B228DB">
        <w:rPr>
          <w:b/>
          <w:bCs/>
        </w:rPr>
        <w:t>п.4</w:t>
      </w:r>
      <w:r w:rsidR="00822373" w:rsidRPr="00B228DB">
        <w:rPr>
          <w:b/>
          <w:bCs/>
        </w:rPr>
        <w:t xml:space="preserve"> Плана реализации Стратегии</w:t>
      </w:r>
      <w:r w:rsidR="00E94750" w:rsidRPr="00B228DB">
        <w:t> </w:t>
      </w:r>
      <w:r w:rsidRPr="00B228DB">
        <w:t>«Организация оказания медицинской помощи по профилю «гериатрия» в субъектах РФ»</w:t>
      </w:r>
      <w:r w:rsidR="00E94750" w:rsidRPr="00B228DB">
        <w:t>,</w:t>
      </w:r>
      <w:r w:rsidRPr="00B228DB">
        <w:t xml:space="preserve"> </w:t>
      </w:r>
      <w:r w:rsidR="00E94750" w:rsidRPr="00B228DB">
        <w:t>с</w:t>
      </w:r>
      <w:r w:rsidRPr="00B228DB">
        <w:t>рок реализации</w:t>
      </w:r>
      <w:r w:rsidR="00E94750" w:rsidRPr="00B228DB">
        <w:t xml:space="preserve"> – «</w:t>
      </w:r>
      <w:r w:rsidRPr="00B228DB">
        <w:t>2016 - 2020 годы</w:t>
      </w:r>
      <w:r w:rsidR="00E94750" w:rsidRPr="00B228DB">
        <w:t>»,</w:t>
      </w:r>
      <w:r w:rsidRPr="00B228DB">
        <w:t xml:space="preserve"> </w:t>
      </w:r>
      <w:r w:rsidR="00E94750" w:rsidRPr="00B228DB">
        <w:t>о</w:t>
      </w:r>
      <w:r w:rsidRPr="00B228DB">
        <w:t>жидаемый результат</w:t>
      </w:r>
      <w:r w:rsidR="00E94750" w:rsidRPr="00B228DB">
        <w:t xml:space="preserve"> – «</w:t>
      </w:r>
      <w:r w:rsidRPr="00B228DB">
        <w:t>повышение доступности и качества медицинской помощи гражданам старшего поколения</w:t>
      </w:r>
      <w:r w:rsidR="00E94750" w:rsidRPr="00B228DB">
        <w:t>»</w:t>
      </w:r>
      <w:r w:rsidRPr="00B228DB">
        <w:t>.</w:t>
      </w:r>
    </w:p>
    <w:p w14:paraId="028CDB5C" w14:textId="7E876DFB" w:rsidR="009F5D3D" w:rsidRPr="00B228DB" w:rsidRDefault="009F5D3D" w:rsidP="009F5D3D">
      <w:pPr>
        <w:shd w:val="clear" w:color="auto" w:fill="FFFFFF"/>
        <w:ind w:firstLine="709"/>
        <w:jc w:val="both"/>
      </w:pPr>
      <w:r w:rsidRPr="00B228DB">
        <w:t xml:space="preserve">По информации </w:t>
      </w:r>
      <w:proofErr w:type="spellStart"/>
      <w:r w:rsidRPr="00B228DB">
        <w:t>Обл</w:t>
      </w:r>
      <w:r w:rsidR="009E171F" w:rsidRPr="00B228DB">
        <w:t>здрава</w:t>
      </w:r>
      <w:proofErr w:type="spellEnd"/>
      <w:r w:rsidRPr="00B228DB">
        <w:t xml:space="preserve"> от</w:t>
      </w:r>
      <w:r w:rsidR="009E171F" w:rsidRPr="00B228DB">
        <w:t xml:space="preserve"> 19</w:t>
      </w:r>
      <w:r w:rsidRPr="00B228DB">
        <w:t xml:space="preserve">.02.2019 № </w:t>
      </w:r>
      <w:r w:rsidR="009E171F" w:rsidRPr="00B228DB">
        <w:t>1</w:t>
      </w:r>
      <w:r w:rsidRPr="00B228DB">
        <w:t>4-</w:t>
      </w:r>
      <w:r w:rsidR="009E171F" w:rsidRPr="00B228DB">
        <w:t xml:space="preserve">11-658 о реализации мероприятий, направленных на увеличение периода активного долголетия и продолжительности здоровой жизни, представленной в </w:t>
      </w:r>
      <w:proofErr w:type="spellStart"/>
      <w:r w:rsidR="009E171F" w:rsidRPr="00B228DB">
        <w:t>Облкомсоцзащиты</w:t>
      </w:r>
      <w:proofErr w:type="spellEnd"/>
      <w:r w:rsidR="00F15402" w:rsidRPr="00B228DB">
        <w:t xml:space="preserve"> в целях </w:t>
      </w:r>
      <w:r w:rsidR="00EF6F23" w:rsidRPr="00B228DB">
        <w:t>отправки в Минтруд сводной информации о таких мерах, осуществляемых в Волгоградской области</w:t>
      </w:r>
      <w:r w:rsidR="009E171F" w:rsidRPr="00B228DB">
        <w:t xml:space="preserve">, </w:t>
      </w:r>
      <w:r w:rsidR="00822373" w:rsidRPr="00B228DB">
        <w:t>п</w:t>
      </w:r>
      <w:r w:rsidRPr="00B228DB">
        <w:t xml:space="preserve">о состоянию на 01.01.2019 35 врачей </w:t>
      </w:r>
      <w:r w:rsidR="00986698" w:rsidRPr="00B228DB">
        <w:t xml:space="preserve">государственных учреждений здравоохранения </w:t>
      </w:r>
      <w:r w:rsidRPr="00B228DB">
        <w:t>прошли переподготовку по специальности «гериатрия», в 28 медицинских организациях функционируют гериатрические кабинеты.</w:t>
      </w:r>
      <w:r w:rsidR="00822373" w:rsidRPr="00B228DB">
        <w:t xml:space="preserve"> </w:t>
      </w:r>
      <w:r w:rsidRPr="00B228DB">
        <w:t>Стационарная помощь по профилю «гериатрия» оказывается на 150 круглосуточных гериатрических койках. Оказание медицинской помощи по профилю «гериатрия» осуществляется в рамках системы обязательного медицинского страхования.</w:t>
      </w:r>
      <w:r w:rsidR="00822373" w:rsidRPr="00B228DB">
        <w:t xml:space="preserve"> </w:t>
      </w:r>
      <w:r w:rsidRPr="00B228DB">
        <w:t xml:space="preserve">Кроме этого, на базе государственного бюджетного учреждения здравоохранения «Волгоградский областной клинический госпиталь ветеранов войн» функционирует многопрофильный гериатрический центр, в котором в 2018 году прошли </w:t>
      </w:r>
      <w:r w:rsidR="00822373" w:rsidRPr="00B228DB">
        <w:t xml:space="preserve">лечение </w:t>
      </w:r>
      <w:r w:rsidRPr="00B228DB">
        <w:t>4106 человек.</w:t>
      </w:r>
    </w:p>
    <w:p w14:paraId="624CF2C0" w14:textId="3207C39E" w:rsidR="009F5D3D" w:rsidRPr="00B228DB" w:rsidRDefault="00D055C4" w:rsidP="009F5D3D">
      <w:pPr>
        <w:autoSpaceDE w:val="0"/>
        <w:autoSpaceDN w:val="0"/>
        <w:adjustRightInd w:val="0"/>
        <w:ind w:firstLine="709"/>
        <w:jc w:val="both"/>
      </w:pPr>
      <w:r w:rsidRPr="00B228DB">
        <w:t>С 2019 года н</w:t>
      </w:r>
      <w:r w:rsidR="009F5D3D" w:rsidRPr="00B228DB">
        <w:t>а территории Волгоградской области в рамках подпрограммы «Профилактика заболеваний и формирование здорового образа жизни. Формирование эффективной системы организации медицинской помощи» государственной программы Волгоградской области «Развитие здравоохранения в Волгоградской области»</w:t>
      </w:r>
      <w:r w:rsidRPr="00B228DB">
        <w:t>, у</w:t>
      </w:r>
      <w:r w:rsidR="009F5D3D" w:rsidRPr="00B228DB">
        <w:t>тв</w:t>
      </w:r>
      <w:r w:rsidRPr="00B228DB">
        <w:t>ерждённой п</w:t>
      </w:r>
      <w:r w:rsidR="009F5D3D" w:rsidRPr="00B228DB">
        <w:t>остановлением Правительства Волгоградской обл</w:t>
      </w:r>
      <w:r w:rsidRPr="00B228DB">
        <w:t>асти</w:t>
      </w:r>
      <w:r w:rsidR="009F5D3D" w:rsidRPr="00B228DB">
        <w:t xml:space="preserve"> от 25.11.2013 № 666-п</w:t>
      </w:r>
      <w:r w:rsidRPr="00B228DB">
        <w:t>,</w:t>
      </w:r>
      <w:r w:rsidR="009F5D3D" w:rsidRPr="00B228DB">
        <w:t xml:space="preserve"> реализуются 3 мероприятия, направленных на организацию оказания медицинской помощи по профилю «гериатрия»:</w:t>
      </w:r>
    </w:p>
    <w:p w14:paraId="35880E25" w14:textId="1D1FD775" w:rsidR="009F5D3D" w:rsidRPr="00B228DB" w:rsidRDefault="009F5D3D" w:rsidP="009F5D3D">
      <w:pPr>
        <w:autoSpaceDE w:val="0"/>
        <w:autoSpaceDN w:val="0"/>
        <w:adjustRightInd w:val="0"/>
        <w:ind w:firstLine="709"/>
        <w:jc w:val="both"/>
      </w:pPr>
      <w:r w:rsidRPr="00B228DB">
        <w:t>1.</w:t>
      </w:r>
      <w:r w:rsidR="009D507F" w:rsidRPr="00B228DB">
        <w:t> </w:t>
      </w:r>
      <w:r w:rsidRPr="00B228DB">
        <w:t xml:space="preserve">Проведение профилактических осмотров граждан старше трудоспособного возраста, включая диспансеризацию. </w:t>
      </w:r>
      <w:r w:rsidR="009D507F" w:rsidRPr="00B228DB">
        <w:t>А</w:t>
      </w:r>
      <w:r w:rsidRPr="00B228DB">
        <w:t>ссигнования на реализацию мероприятия на 2019 – 202</w:t>
      </w:r>
      <w:r w:rsidR="009D507F" w:rsidRPr="00B228DB">
        <w:t>4</w:t>
      </w:r>
      <w:r w:rsidRPr="00B228DB">
        <w:t xml:space="preserve"> годы не предусмотрены. Ожидаемы</w:t>
      </w:r>
      <w:r w:rsidR="009D507F" w:rsidRPr="00B228DB">
        <w:t>е</w:t>
      </w:r>
      <w:r w:rsidRPr="00B228DB">
        <w:t xml:space="preserve"> результат</w:t>
      </w:r>
      <w:r w:rsidR="009D507F" w:rsidRPr="00B228DB">
        <w:t>ы</w:t>
      </w:r>
      <w:r w:rsidRPr="00B228DB">
        <w:t xml:space="preserve"> </w:t>
      </w:r>
      <w:r w:rsidR="009D507F" w:rsidRPr="00B228DB">
        <w:t>достигнуты следующим образом</w:t>
      </w:r>
      <w:r w:rsidRPr="00B228DB">
        <w:t>:</w:t>
      </w:r>
    </w:p>
    <w:p w14:paraId="3F936C72" w14:textId="3AB9146C" w:rsidR="009F5D3D" w:rsidRPr="00B228DB" w:rsidRDefault="009F5D3D" w:rsidP="009F5D3D">
      <w:pPr>
        <w:autoSpaceDE w:val="0"/>
        <w:autoSpaceDN w:val="0"/>
        <w:adjustRightInd w:val="0"/>
        <w:ind w:firstLine="709"/>
        <w:jc w:val="both"/>
      </w:pPr>
      <w:r w:rsidRPr="00B228DB">
        <w:t>- «охват граждан старше трудоспособного возраста профилактическими осмотрами, включая диспансеризацию»</w:t>
      </w:r>
      <w:r w:rsidR="009D507F" w:rsidRPr="00B228DB">
        <w:t xml:space="preserve"> </w:t>
      </w:r>
      <w:r w:rsidRPr="00B228DB">
        <w:t>в 2019 году составил 26,9 %</w:t>
      </w:r>
      <w:r w:rsidR="009D507F" w:rsidRPr="00B228DB">
        <w:t xml:space="preserve"> при </w:t>
      </w:r>
      <w:r w:rsidRPr="00B228DB">
        <w:t>план</w:t>
      </w:r>
      <w:r w:rsidR="009D507F" w:rsidRPr="00B228DB">
        <w:t>е</w:t>
      </w:r>
      <w:r w:rsidRPr="00B228DB">
        <w:t xml:space="preserve"> 26</w:t>
      </w:r>
      <w:r w:rsidR="009D507F" w:rsidRPr="00B228DB">
        <w:t xml:space="preserve"> процентов</w:t>
      </w:r>
      <w:r w:rsidRPr="00B228DB">
        <w:t xml:space="preserve">. </w:t>
      </w:r>
      <w:r w:rsidR="009D507F" w:rsidRPr="00B228DB">
        <w:t>На 01.10.2020 выполнен на 7,8%, или в 4 раза меньше плана н</w:t>
      </w:r>
      <w:r w:rsidRPr="00B228DB">
        <w:t xml:space="preserve">а 2020 год </w:t>
      </w:r>
      <w:r w:rsidR="009D507F" w:rsidRPr="00B228DB">
        <w:t>(</w:t>
      </w:r>
      <w:r w:rsidRPr="00B228DB">
        <w:t>31 %</w:t>
      </w:r>
      <w:r w:rsidR="009D507F" w:rsidRPr="00B228DB">
        <w:t>)</w:t>
      </w:r>
      <w:r w:rsidR="00475D2B" w:rsidRPr="00B228DB">
        <w:t xml:space="preserve">, что </w:t>
      </w:r>
      <w:r w:rsidR="00EF6F23" w:rsidRPr="00B228DB">
        <w:t>о</w:t>
      </w:r>
      <w:r w:rsidR="00475D2B" w:rsidRPr="00B228DB">
        <w:t xml:space="preserve">бусловлено </w:t>
      </w:r>
      <w:r w:rsidR="00EF6F23" w:rsidRPr="00B228DB">
        <w:t>необходимост</w:t>
      </w:r>
      <w:r w:rsidR="00475D2B" w:rsidRPr="00B228DB">
        <w:t>ью</w:t>
      </w:r>
      <w:r w:rsidR="00EF6F23" w:rsidRPr="00B228DB">
        <w:t xml:space="preserve"> соблюдения гражданами старшего поколения режима самоизоляции в связи с новой коронавирусной инфекцией</w:t>
      </w:r>
      <w:r w:rsidRPr="00B228DB">
        <w:t>;</w:t>
      </w:r>
    </w:p>
    <w:p w14:paraId="6A914073" w14:textId="4CD9B7AB" w:rsidR="009D507F" w:rsidRPr="00B228DB" w:rsidRDefault="009F5D3D" w:rsidP="009F5D3D">
      <w:pPr>
        <w:autoSpaceDE w:val="0"/>
        <w:autoSpaceDN w:val="0"/>
        <w:adjustRightInd w:val="0"/>
        <w:ind w:firstLine="709"/>
        <w:jc w:val="both"/>
      </w:pPr>
      <w:r w:rsidRPr="00B228DB">
        <w:t xml:space="preserve">- «доля граждан старше трудоспособного возраста, у которых выявлены заболевания и патологические состояния, находящихся под диспансерным наблюдением» </w:t>
      </w:r>
      <w:r w:rsidR="009D507F" w:rsidRPr="00B228DB">
        <w:t xml:space="preserve">составила в 2019 году 61,6% при плане 60,8 процента. </w:t>
      </w:r>
      <w:r w:rsidR="009F540E" w:rsidRPr="00B228DB">
        <w:t>На 01.10.2020 составила 58,3%, или на 8,3% меньше плана на 2020 год (63,6%).</w:t>
      </w:r>
    </w:p>
    <w:p w14:paraId="3BB0DBDC" w14:textId="2F3CB995" w:rsidR="009F5D3D" w:rsidRPr="00B228DB" w:rsidRDefault="009F5D3D" w:rsidP="009922BD">
      <w:pPr>
        <w:autoSpaceDE w:val="0"/>
        <w:autoSpaceDN w:val="0"/>
        <w:adjustRightInd w:val="0"/>
        <w:ind w:firstLine="709"/>
        <w:jc w:val="both"/>
      </w:pPr>
      <w:r w:rsidRPr="00B228DB">
        <w:t>2.</w:t>
      </w:r>
      <w:r w:rsidR="009F540E" w:rsidRPr="00B228DB">
        <w:t> </w:t>
      </w:r>
      <w:r w:rsidRPr="00B228DB">
        <w:t>Функционирование гериатрического центра ГБУЗ «Волгоградский областной клинический госпиталь ветеранов войн» и укрепление его материально-технической базы для обеспечения стационарного лечения не менее 3379 граждан старше трудоспособного возраста.</w:t>
      </w:r>
      <w:r w:rsidR="00AA5ACE" w:rsidRPr="00B228DB">
        <w:t xml:space="preserve"> </w:t>
      </w:r>
      <w:r w:rsidRPr="00B228DB">
        <w:t>Реализация мероприятия запланирована на 2019</w:t>
      </w:r>
      <w:r w:rsidR="00C40317" w:rsidRPr="00B228DB">
        <w:t>-</w:t>
      </w:r>
      <w:r w:rsidRPr="00B228DB">
        <w:t>2024 годы</w:t>
      </w:r>
      <w:r w:rsidR="00AA5ACE" w:rsidRPr="00B228DB">
        <w:t xml:space="preserve"> с</w:t>
      </w:r>
      <w:r w:rsidRPr="00B228DB">
        <w:t xml:space="preserve"> </w:t>
      </w:r>
      <w:r w:rsidR="00AA5ACE" w:rsidRPr="00B228DB">
        <w:t>е</w:t>
      </w:r>
      <w:r w:rsidRPr="00B228DB">
        <w:t>жегодн</w:t>
      </w:r>
      <w:r w:rsidR="00AA5ACE" w:rsidRPr="00B228DB">
        <w:t>ым</w:t>
      </w:r>
      <w:r w:rsidR="009922BD" w:rsidRPr="00B228DB">
        <w:t>и</w:t>
      </w:r>
      <w:r w:rsidRPr="00B228DB">
        <w:t xml:space="preserve"> </w:t>
      </w:r>
      <w:r w:rsidR="009922BD" w:rsidRPr="00B228DB">
        <w:t>расходами</w:t>
      </w:r>
      <w:r w:rsidRPr="00B228DB">
        <w:t xml:space="preserve"> </w:t>
      </w:r>
      <w:r w:rsidR="00AA5ACE" w:rsidRPr="00B228DB">
        <w:t>из</w:t>
      </w:r>
      <w:r w:rsidRPr="00B228DB">
        <w:t xml:space="preserve"> областного бюджета </w:t>
      </w:r>
      <w:r w:rsidR="00AA5ACE" w:rsidRPr="00B228DB">
        <w:t xml:space="preserve">в размере </w:t>
      </w:r>
      <w:r w:rsidRPr="00B228DB">
        <w:t>10</w:t>
      </w:r>
      <w:r w:rsidR="009922BD" w:rsidRPr="00B228DB">
        <w:t>00</w:t>
      </w:r>
      <w:r w:rsidRPr="00B228DB">
        <w:t xml:space="preserve">0 </w:t>
      </w:r>
      <w:r w:rsidR="009922BD" w:rsidRPr="00B228DB">
        <w:t>тыс</w:t>
      </w:r>
      <w:r w:rsidRPr="00B228DB">
        <w:t>.</w:t>
      </w:r>
      <w:r w:rsidR="009922BD" w:rsidRPr="00B228DB">
        <w:t> </w:t>
      </w:r>
      <w:r w:rsidRPr="00B228DB">
        <w:t xml:space="preserve">рублей. </w:t>
      </w:r>
      <w:r w:rsidR="009922BD" w:rsidRPr="00B228DB">
        <w:t xml:space="preserve">В 2019 году израсходовано 100% от плана, </w:t>
      </w:r>
      <w:r w:rsidRPr="00B228DB">
        <w:lastRenderedPageBreak/>
        <w:t xml:space="preserve">на 01.10.2020 </w:t>
      </w:r>
      <w:r w:rsidR="009922BD" w:rsidRPr="00B228DB">
        <w:t>-</w:t>
      </w:r>
      <w:r w:rsidRPr="00B228DB">
        <w:t xml:space="preserve"> 5018,4 тыс. руб., или 50,2 % от план</w:t>
      </w:r>
      <w:r w:rsidR="009922BD" w:rsidRPr="00B228DB">
        <w:t>а</w:t>
      </w:r>
      <w:r w:rsidRPr="00B228DB">
        <w:t>.</w:t>
      </w:r>
      <w:r w:rsidR="009922BD" w:rsidRPr="00B228DB">
        <w:t xml:space="preserve"> </w:t>
      </w:r>
      <w:r w:rsidRPr="00B228DB">
        <w:t>Ожидаемы</w:t>
      </w:r>
      <w:r w:rsidR="009922BD" w:rsidRPr="00B228DB">
        <w:t>е</w:t>
      </w:r>
      <w:r w:rsidRPr="00B228DB">
        <w:t xml:space="preserve"> результат</w:t>
      </w:r>
      <w:r w:rsidR="009922BD" w:rsidRPr="00B228DB">
        <w:t>ы</w:t>
      </w:r>
      <w:r w:rsidRPr="00B228DB">
        <w:t xml:space="preserve"> </w:t>
      </w:r>
      <w:r w:rsidR="00AA5ACE" w:rsidRPr="00B228DB">
        <w:t>достигнуты следующим образом</w:t>
      </w:r>
      <w:r w:rsidRPr="00B228DB">
        <w:t>:</w:t>
      </w:r>
    </w:p>
    <w:p w14:paraId="0AEF596C" w14:textId="3F050AE2" w:rsidR="009F5D3D" w:rsidRPr="00B228DB" w:rsidRDefault="009F5D3D" w:rsidP="009F5D3D">
      <w:pPr>
        <w:autoSpaceDE w:val="0"/>
        <w:autoSpaceDN w:val="0"/>
        <w:adjustRightInd w:val="0"/>
        <w:ind w:firstLine="709"/>
        <w:jc w:val="both"/>
      </w:pPr>
      <w:r w:rsidRPr="00B228DB">
        <w:t>-</w:t>
      </w:r>
      <w:r w:rsidR="009922BD" w:rsidRPr="00B228DB">
        <w:t> </w:t>
      </w:r>
      <w:r w:rsidRPr="00B228DB">
        <w:t>«укрепление материально-технической базы» н</w:t>
      </w:r>
      <w:r w:rsidR="00192B4F" w:rsidRPr="00B228DB">
        <w:t xml:space="preserve">а 2019 год запланировано «на </w:t>
      </w:r>
      <w:r w:rsidRPr="00B228DB">
        <w:t>20%</w:t>
      </w:r>
      <w:r w:rsidR="00192B4F" w:rsidRPr="00B228DB">
        <w:t>»</w:t>
      </w:r>
      <w:r w:rsidRPr="00B228DB">
        <w:t xml:space="preserve">, </w:t>
      </w:r>
      <w:r w:rsidR="00192B4F" w:rsidRPr="00B228DB">
        <w:t>достигнуто в полном объёме, плановое значение на</w:t>
      </w:r>
      <w:r w:rsidRPr="00B228DB">
        <w:t xml:space="preserve"> 2020 год </w:t>
      </w:r>
      <w:r w:rsidR="00192B4F" w:rsidRPr="00B228DB">
        <w:t>–</w:t>
      </w:r>
      <w:r w:rsidRPr="00B228DB">
        <w:t xml:space="preserve"> </w:t>
      </w:r>
      <w:r w:rsidR="00192B4F" w:rsidRPr="00B228DB">
        <w:t>«</w:t>
      </w:r>
      <w:r w:rsidRPr="00B228DB">
        <w:t>на 30 %</w:t>
      </w:r>
      <w:r w:rsidR="00192B4F" w:rsidRPr="00B228DB">
        <w:t>»</w:t>
      </w:r>
      <w:r w:rsidR="00012265" w:rsidRPr="00B228DB">
        <w:t>,</w:t>
      </w:r>
      <w:r w:rsidRPr="00B228DB">
        <w:t xml:space="preserve"> </w:t>
      </w:r>
      <w:r w:rsidR="00192B4F" w:rsidRPr="00B228DB">
        <w:t>д</w:t>
      </w:r>
      <w:r w:rsidRPr="00B228DB">
        <w:t>о</w:t>
      </w:r>
      <w:r w:rsidR="00192B4F" w:rsidRPr="00B228DB">
        <w:t>стигнуто</w:t>
      </w:r>
      <w:r w:rsidRPr="00B228DB">
        <w:t xml:space="preserve"> на 01.10.2020</w:t>
      </w:r>
      <w:r w:rsidR="00192B4F" w:rsidRPr="00B228DB">
        <w:t xml:space="preserve"> на 15,1%, или в 2 раза меньше</w:t>
      </w:r>
      <w:r w:rsidRPr="00B228DB">
        <w:t xml:space="preserve">; </w:t>
      </w:r>
    </w:p>
    <w:p w14:paraId="1B463730" w14:textId="306515A8" w:rsidR="009F5D3D" w:rsidRPr="00B228DB" w:rsidRDefault="009F5D3D" w:rsidP="009F5D3D">
      <w:pPr>
        <w:autoSpaceDE w:val="0"/>
        <w:autoSpaceDN w:val="0"/>
        <w:adjustRightInd w:val="0"/>
        <w:ind w:firstLine="709"/>
        <w:jc w:val="both"/>
      </w:pPr>
      <w:r w:rsidRPr="00B228DB">
        <w:t>-</w:t>
      </w:r>
      <w:r w:rsidR="008B257D" w:rsidRPr="00B228DB">
        <w:t> </w:t>
      </w:r>
      <w:r w:rsidRPr="00B228DB">
        <w:t xml:space="preserve">«количество граждан старше трудоспособного возраста, которые получат стационарное лечение по профилю «гериатрия»» </w:t>
      </w:r>
      <w:r w:rsidR="008B257D" w:rsidRPr="00B228DB">
        <w:t>зап</w:t>
      </w:r>
      <w:r w:rsidRPr="00B228DB">
        <w:t>лан</w:t>
      </w:r>
      <w:r w:rsidR="008B257D" w:rsidRPr="00B228DB">
        <w:t>ировано</w:t>
      </w:r>
      <w:r w:rsidRPr="00B228DB">
        <w:t xml:space="preserve"> на 2019 </w:t>
      </w:r>
      <w:r w:rsidR="00192B4F" w:rsidRPr="00B228DB">
        <w:t xml:space="preserve">и 2020 </w:t>
      </w:r>
      <w:r w:rsidRPr="00B228DB">
        <w:t>год</w:t>
      </w:r>
      <w:r w:rsidR="00192B4F" w:rsidRPr="00B228DB">
        <w:t>ы</w:t>
      </w:r>
      <w:r w:rsidRPr="00B228DB">
        <w:t xml:space="preserve"> </w:t>
      </w:r>
      <w:bookmarkStart w:id="6" w:name="_Hlk56086009"/>
      <w:r w:rsidR="008B257D" w:rsidRPr="00B228DB">
        <w:t xml:space="preserve">в количестве </w:t>
      </w:r>
      <w:r w:rsidR="00192B4F" w:rsidRPr="00B228DB">
        <w:t>«</w:t>
      </w:r>
      <w:r w:rsidRPr="00B228DB">
        <w:t>не менее 3379 чел.</w:t>
      </w:r>
      <w:r w:rsidR="00192B4F" w:rsidRPr="00B228DB">
        <w:t>»</w:t>
      </w:r>
      <w:r w:rsidR="008B257D" w:rsidRPr="00B228DB">
        <w:t>,</w:t>
      </w:r>
      <w:r w:rsidR="00192B4F" w:rsidRPr="00B228DB">
        <w:t xml:space="preserve"> </w:t>
      </w:r>
      <w:bookmarkEnd w:id="6"/>
      <w:r w:rsidR="00192B4F" w:rsidRPr="00B228DB">
        <w:t>достигнут</w:t>
      </w:r>
      <w:r w:rsidR="008B257D" w:rsidRPr="00B228DB">
        <w:t>о</w:t>
      </w:r>
      <w:r w:rsidR="00192B4F" w:rsidRPr="00B228DB">
        <w:t xml:space="preserve"> в 201</w:t>
      </w:r>
      <w:r w:rsidR="008B257D" w:rsidRPr="00B228DB">
        <w:t>9</w:t>
      </w:r>
      <w:r w:rsidR="00192B4F" w:rsidRPr="00B228DB">
        <w:t xml:space="preserve"> году </w:t>
      </w:r>
      <w:r w:rsidR="008B257D" w:rsidRPr="00B228DB">
        <w:t>в количестве</w:t>
      </w:r>
      <w:r w:rsidRPr="00B228DB">
        <w:t xml:space="preserve"> </w:t>
      </w:r>
      <w:r w:rsidR="00192B4F" w:rsidRPr="00B228DB">
        <w:t>3</w:t>
      </w:r>
      <w:r w:rsidRPr="00B228DB">
        <w:t>797 чел.</w:t>
      </w:r>
      <w:r w:rsidR="00192B4F" w:rsidRPr="00B228DB">
        <w:t xml:space="preserve"> </w:t>
      </w:r>
      <w:r w:rsidR="008B257D" w:rsidRPr="00B228DB">
        <w:t xml:space="preserve">(на 112,4%), на 01.10.2020 в количестве </w:t>
      </w:r>
      <w:r w:rsidR="00192B4F" w:rsidRPr="00B228DB">
        <w:t>1220 чел.</w:t>
      </w:r>
      <w:r w:rsidRPr="00B228DB">
        <w:t xml:space="preserve"> </w:t>
      </w:r>
      <w:r w:rsidR="00192B4F" w:rsidRPr="00B228DB">
        <w:t>(</w:t>
      </w:r>
      <w:r w:rsidR="008B257D" w:rsidRPr="00B228DB">
        <w:t>на 36%)</w:t>
      </w:r>
      <w:r w:rsidRPr="00B228DB">
        <w:t>;</w:t>
      </w:r>
    </w:p>
    <w:p w14:paraId="066F63A2" w14:textId="724417CD" w:rsidR="008B257D" w:rsidRPr="00B228DB" w:rsidRDefault="009F5D3D" w:rsidP="009F5D3D">
      <w:pPr>
        <w:autoSpaceDE w:val="0"/>
        <w:autoSpaceDN w:val="0"/>
        <w:adjustRightInd w:val="0"/>
        <w:ind w:firstLine="709"/>
        <w:jc w:val="both"/>
      </w:pPr>
      <w:r w:rsidRPr="00B228DB">
        <w:t>-</w:t>
      </w:r>
      <w:r w:rsidR="008B257D" w:rsidRPr="00B228DB">
        <w:t> </w:t>
      </w:r>
      <w:r w:rsidRPr="00B228DB">
        <w:t>«уровень госпитализации на геронтологические койки лиц старше 60 лет (на 10 тыс. населения соответствующего возраста)»</w:t>
      </w:r>
      <w:r w:rsidR="008B257D" w:rsidRPr="00B228DB">
        <w:t xml:space="preserve"> за</w:t>
      </w:r>
      <w:r w:rsidRPr="00B228DB">
        <w:t>план</w:t>
      </w:r>
      <w:r w:rsidR="008B257D" w:rsidRPr="00B228DB">
        <w:t>ирован</w:t>
      </w:r>
      <w:r w:rsidRPr="00B228DB">
        <w:t xml:space="preserve"> </w:t>
      </w:r>
      <w:r w:rsidR="008B257D" w:rsidRPr="00B228DB">
        <w:t>на</w:t>
      </w:r>
      <w:r w:rsidRPr="00B228DB">
        <w:t xml:space="preserve"> 2019 </w:t>
      </w:r>
      <w:r w:rsidR="008B257D" w:rsidRPr="00B228DB">
        <w:t xml:space="preserve">и 2020 </w:t>
      </w:r>
      <w:r w:rsidRPr="00B228DB">
        <w:t>год</w:t>
      </w:r>
      <w:r w:rsidR="008B257D" w:rsidRPr="00B228DB">
        <w:t>ы</w:t>
      </w:r>
      <w:r w:rsidRPr="00B228DB">
        <w:t xml:space="preserve"> </w:t>
      </w:r>
      <w:r w:rsidR="008B257D" w:rsidRPr="00B228DB">
        <w:t>в количестве «</w:t>
      </w:r>
      <w:r w:rsidRPr="00B228DB">
        <w:t xml:space="preserve">58,5 </w:t>
      </w:r>
      <w:proofErr w:type="spellStart"/>
      <w:r w:rsidRPr="00B228DB">
        <w:t>усл.ед</w:t>
      </w:r>
      <w:proofErr w:type="spellEnd"/>
      <w:r w:rsidRPr="00B228DB">
        <w:t>.</w:t>
      </w:r>
      <w:r w:rsidR="008B257D" w:rsidRPr="00B228DB">
        <w:t xml:space="preserve">», достигнут </w:t>
      </w:r>
      <w:r w:rsidRPr="00B228DB">
        <w:t xml:space="preserve">в 2019 году </w:t>
      </w:r>
      <w:r w:rsidR="008B257D" w:rsidRPr="00B228DB">
        <w:t xml:space="preserve">в количестве </w:t>
      </w:r>
      <w:r w:rsidRPr="00B228DB">
        <w:t xml:space="preserve">67,7 </w:t>
      </w:r>
      <w:proofErr w:type="spellStart"/>
      <w:r w:rsidRPr="00B228DB">
        <w:t>усл.ед</w:t>
      </w:r>
      <w:proofErr w:type="spellEnd"/>
      <w:r w:rsidRPr="00B228DB">
        <w:t xml:space="preserve">. </w:t>
      </w:r>
      <w:r w:rsidR="008B257D" w:rsidRPr="00B228DB">
        <w:t xml:space="preserve">(на </w:t>
      </w:r>
      <w:r w:rsidRPr="00B228DB">
        <w:t>115,7 %</w:t>
      </w:r>
      <w:r w:rsidR="008B257D" w:rsidRPr="00B228DB">
        <w:t>)</w:t>
      </w:r>
      <w:r w:rsidRPr="00B228DB">
        <w:t xml:space="preserve">, на 01.10.2020 </w:t>
      </w:r>
      <w:r w:rsidR="008B257D" w:rsidRPr="00B228DB">
        <w:t>в количестве</w:t>
      </w:r>
      <w:r w:rsidRPr="00B228DB">
        <w:t xml:space="preserve"> 21 </w:t>
      </w:r>
      <w:proofErr w:type="spellStart"/>
      <w:r w:rsidRPr="00B228DB">
        <w:t>усл.ед</w:t>
      </w:r>
      <w:proofErr w:type="spellEnd"/>
      <w:r w:rsidRPr="00B228DB">
        <w:t xml:space="preserve">., или </w:t>
      </w:r>
      <w:r w:rsidR="008B257D" w:rsidRPr="00B228DB">
        <w:t xml:space="preserve">на </w:t>
      </w:r>
      <w:r w:rsidRPr="00B228DB">
        <w:t>35,9</w:t>
      </w:r>
      <w:r w:rsidR="008B257D" w:rsidRPr="00B228DB">
        <w:t xml:space="preserve"> процента.</w:t>
      </w:r>
    </w:p>
    <w:p w14:paraId="39521A32" w14:textId="5B0369E5" w:rsidR="00615EE6" w:rsidRPr="00B228DB" w:rsidRDefault="00615EE6" w:rsidP="009F5D3D">
      <w:pPr>
        <w:autoSpaceDE w:val="0"/>
        <w:autoSpaceDN w:val="0"/>
        <w:adjustRightInd w:val="0"/>
        <w:ind w:firstLine="709"/>
        <w:jc w:val="both"/>
      </w:pPr>
      <w:r w:rsidRPr="00B228DB">
        <w:t>Недостаточный уровень достижения результатов обусловлен введением с 16.03.2020 режима повышенной готовности на территории Волгоградской области в связи с новой коронавирусной инфекцией</w:t>
      </w:r>
    </w:p>
    <w:p w14:paraId="604EA606" w14:textId="5646EFCC" w:rsidR="00B86C89" w:rsidRPr="00B228DB" w:rsidRDefault="009F5D3D" w:rsidP="009F5D3D">
      <w:pPr>
        <w:autoSpaceDE w:val="0"/>
        <w:autoSpaceDN w:val="0"/>
        <w:adjustRightInd w:val="0"/>
        <w:ind w:firstLine="709"/>
        <w:jc w:val="both"/>
      </w:pPr>
      <w:r w:rsidRPr="00B228DB">
        <w:t>3.</w:t>
      </w:r>
      <w:r w:rsidR="003E6163" w:rsidRPr="00B228DB">
        <w:t> </w:t>
      </w:r>
      <w:r w:rsidRPr="00B228DB">
        <w:t xml:space="preserve">Создание на территории Волгоградской области системы долговременного ухода за гражданами пожилого возраста и инвалидами, признанными нуждающимися в социальном обслуживании, в рамках федерального проекта «Старшее поколение» национального проекта «Демография». </w:t>
      </w:r>
      <w:r w:rsidR="00C40317" w:rsidRPr="00B228DB">
        <w:t>Р</w:t>
      </w:r>
      <w:r w:rsidRPr="00B228DB">
        <w:t>еализаци</w:t>
      </w:r>
      <w:r w:rsidR="00C40317" w:rsidRPr="00B228DB">
        <w:t>я</w:t>
      </w:r>
      <w:r w:rsidRPr="00B228DB">
        <w:t xml:space="preserve"> </w:t>
      </w:r>
      <w:r w:rsidR="00C40317" w:rsidRPr="00B228DB">
        <w:t>мероприятия запланирована на</w:t>
      </w:r>
      <w:r w:rsidRPr="00B228DB">
        <w:t xml:space="preserve"> 2020</w:t>
      </w:r>
      <w:r w:rsidR="00C40317" w:rsidRPr="00B228DB">
        <w:t>-</w:t>
      </w:r>
      <w:r w:rsidRPr="00B228DB">
        <w:t>2024 год</w:t>
      </w:r>
      <w:r w:rsidR="00C40317" w:rsidRPr="00B228DB">
        <w:t>ы</w:t>
      </w:r>
      <w:r w:rsidRPr="00B228DB">
        <w:t xml:space="preserve">. Финансовое обеспечение в 2020 году составляет 30 612,4 тыс. руб., из них 30 000,0 тыс. руб. – средства федерального бюджета, 612,4 тыс. руб. – средства областного бюджета. </w:t>
      </w:r>
      <w:r w:rsidR="00C40317" w:rsidRPr="00B228DB">
        <w:t xml:space="preserve">На </w:t>
      </w:r>
      <w:r w:rsidRPr="00B228DB">
        <w:t xml:space="preserve">01.10.2020 профинансировано </w:t>
      </w:r>
      <w:r w:rsidR="00C40317" w:rsidRPr="00B228DB">
        <w:t>на 100</w:t>
      </w:r>
      <w:r w:rsidRPr="00B228DB">
        <w:t>%</w:t>
      </w:r>
      <w:r w:rsidR="00C40317" w:rsidRPr="00B228DB">
        <w:t>, о</w:t>
      </w:r>
      <w:r w:rsidRPr="00B228DB">
        <w:t xml:space="preserve">жидаемый результат </w:t>
      </w:r>
      <w:r w:rsidR="00C40317" w:rsidRPr="00B228DB">
        <w:t>«</w:t>
      </w:r>
      <w:r w:rsidRPr="00B228DB">
        <w:t xml:space="preserve">приобретение ГБУЗ «Волгоградский областной клинический госпиталь ветеранов войн» медицинского оборудования для проведения медицинской реабилитации граждан пожилого возраста и инвалидов в 2020 году не менее 25 ед., на 01.10.2020 </w:t>
      </w:r>
      <w:r w:rsidR="00C40317" w:rsidRPr="00B228DB">
        <w:t>выполнен в количестве</w:t>
      </w:r>
      <w:r w:rsidRPr="00B228DB">
        <w:t xml:space="preserve"> 56 ед.</w:t>
      </w:r>
      <w:r w:rsidR="00C40317" w:rsidRPr="00B228DB">
        <w:t xml:space="preserve"> (</w:t>
      </w:r>
      <w:r w:rsidRPr="00B228DB">
        <w:t>в 2,24 раза выше</w:t>
      </w:r>
      <w:r w:rsidR="00C40317" w:rsidRPr="00B228DB">
        <w:t xml:space="preserve"> </w:t>
      </w:r>
      <w:r w:rsidRPr="00B228DB">
        <w:t>план</w:t>
      </w:r>
      <w:r w:rsidR="00C40317" w:rsidRPr="00B228DB">
        <w:t>а)</w:t>
      </w:r>
      <w:r w:rsidRPr="00B228DB">
        <w:t>.</w:t>
      </w:r>
    </w:p>
    <w:p w14:paraId="3C9F642C" w14:textId="77777777" w:rsidR="00652657" w:rsidRPr="00B228DB" w:rsidRDefault="00652657" w:rsidP="009E52AC">
      <w:pPr>
        <w:shd w:val="clear" w:color="auto" w:fill="FFFFFF"/>
        <w:ind w:firstLine="709"/>
        <w:jc w:val="both"/>
      </w:pPr>
    </w:p>
    <w:p w14:paraId="560B751D" w14:textId="543E45A9" w:rsidR="009E52AC" w:rsidRPr="00B228DB" w:rsidRDefault="009E52AC" w:rsidP="009E52AC">
      <w:pPr>
        <w:shd w:val="clear" w:color="auto" w:fill="FFFFFF"/>
        <w:ind w:firstLine="709"/>
        <w:jc w:val="both"/>
      </w:pPr>
      <w:r w:rsidRPr="00B228DB">
        <w:rPr>
          <w:b/>
          <w:bCs/>
        </w:rPr>
        <w:t>п.8</w:t>
      </w:r>
      <w:r w:rsidR="00822373" w:rsidRPr="00B228DB">
        <w:rPr>
          <w:b/>
          <w:bCs/>
        </w:rPr>
        <w:t xml:space="preserve"> Плана реализации Стратегии</w:t>
      </w:r>
      <w:r w:rsidRPr="00B228DB">
        <w:rPr>
          <w:b/>
          <w:bCs/>
        </w:rPr>
        <w:t xml:space="preserve"> </w:t>
      </w:r>
      <w:r w:rsidRPr="00B228DB">
        <w:t>«Повышение информированности граждан по вопросам охраны здоровья старшего поколения»</w:t>
      </w:r>
      <w:r w:rsidR="00652657" w:rsidRPr="00B228DB">
        <w:t>, срок реализации</w:t>
      </w:r>
      <w:r w:rsidRPr="00B228DB">
        <w:t xml:space="preserve"> </w:t>
      </w:r>
      <w:r w:rsidR="00652657" w:rsidRPr="00B228DB">
        <w:t>–</w:t>
      </w:r>
      <w:r w:rsidRPr="00B228DB">
        <w:t xml:space="preserve"> </w:t>
      </w:r>
      <w:r w:rsidR="00652657" w:rsidRPr="00B228DB">
        <w:t>«</w:t>
      </w:r>
      <w:r w:rsidRPr="00B228DB">
        <w:t>2016 – 2020 годы</w:t>
      </w:r>
      <w:r w:rsidR="00652657" w:rsidRPr="00B228DB">
        <w:t>»,</w:t>
      </w:r>
      <w:r w:rsidRPr="00B228DB">
        <w:t xml:space="preserve"> </w:t>
      </w:r>
      <w:r w:rsidR="00652657" w:rsidRPr="00B228DB">
        <w:t>о</w:t>
      </w:r>
      <w:r w:rsidRPr="00B228DB">
        <w:t xml:space="preserve">жидаемый результат </w:t>
      </w:r>
      <w:r w:rsidR="00652657" w:rsidRPr="00B228DB">
        <w:t>– «</w:t>
      </w:r>
      <w:r w:rsidRPr="00B228DB">
        <w:t>привлечение внимания гражданского общества к решению проблем граждан старшего поколения, популяризация потенциала и достижений геронтологии и гериатрии как современных направлений медицины, способствующих продлению периода активного долголетия</w:t>
      </w:r>
      <w:r w:rsidR="00652657" w:rsidRPr="00B228DB">
        <w:t>»</w:t>
      </w:r>
      <w:r w:rsidRPr="00B228DB">
        <w:t>.</w:t>
      </w:r>
    </w:p>
    <w:p w14:paraId="1098C00A" w14:textId="493B7D9E" w:rsidR="009E52AC" w:rsidRPr="00B228DB" w:rsidRDefault="004D1BC3" w:rsidP="009E52AC">
      <w:pPr>
        <w:shd w:val="clear" w:color="auto" w:fill="FFFFFF"/>
        <w:ind w:firstLine="709"/>
        <w:jc w:val="both"/>
      </w:pPr>
      <w:r w:rsidRPr="00B228DB">
        <w:t>Недостатков</w:t>
      </w:r>
      <w:r w:rsidR="00822373" w:rsidRPr="00B228DB">
        <w:t xml:space="preserve"> к реализации этого мероприятия не выявлен</w:t>
      </w:r>
      <w:r w:rsidRPr="00B228DB">
        <w:t>о</w:t>
      </w:r>
      <w:r w:rsidR="00822373" w:rsidRPr="00B228DB">
        <w:t>. П</w:t>
      </w:r>
      <w:r w:rsidR="009F5D3D" w:rsidRPr="00B228DB">
        <w:t xml:space="preserve">о информации </w:t>
      </w:r>
      <w:proofErr w:type="spellStart"/>
      <w:r w:rsidR="009F5D3D" w:rsidRPr="00B228DB">
        <w:t>Облздрава</w:t>
      </w:r>
      <w:proofErr w:type="spellEnd"/>
      <w:r w:rsidR="009F5D3D" w:rsidRPr="00B228DB">
        <w:t>, представленной в ходе проведения проверки регионального проекта «Старшее поколение» от 09.06.2020 № 14-11/878</w:t>
      </w:r>
      <w:r w:rsidRPr="00B228DB">
        <w:t>,</w:t>
      </w:r>
      <w:r w:rsidR="009F5D3D" w:rsidRPr="00B228DB">
        <w:t xml:space="preserve"> с</w:t>
      </w:r>
      <w:r w:rsidR="009E52AC" w:rsidRPr="00B228DB">
        <w:t xml:space="preserve"> целью повышени</w:t>
      </w:r>
      <w:r w:rsidRPr="00B228DB">
        <w:t>я</w:t>
      </w:r>
      <w:r w:rsidR="009E52AC" w:rsidRPr="00B228DB">
        <w:t xml:space="preserve"> информированности граждан по вопросам охраны здоровья старшего поколения в амбулаторно-поликлинических учреждениях в течение исследуемого периода систематически размещаются тематические стенды для населения по профилактике и раннему выявлению когнитивных нарушений у лиц пожилого и старческого возраста, профилактике падений и переломов.</w:t>
      </w:r>
    </w:p>
    <w:p w14:paraId="4E0D66B9" w14:textId="732AAC6F" w:rsidR="009E52AC" w:rsidRPr="00B228DB" w:rsidRDefault="009E52AC" w:rsidP="00263B44">
      <w:pPr>
        <w:autoSpaceDE w:val="0"/>
        <w:autoSpaceDN w:val="0"/>
        <w:adjustRightInd w:val="0"/>
        <w:ind w:firstLine="708"/>
        <w:jc w:val="both"/>
      </w:pPr>
    </w:p>
    <w:p w14:paraId="5EDE815B" w14:textId="748279EC" w:rsidR="009E52AC" w:rsidRPr="00B228DB" w:rsidRDefault="009E52AC" w:rsidP="009E52AC">
      <w:pPr>
        <w:shd w:val="clear" w:color="auto" w:fill="FFFFFF"/>
        <w:ind w:firstLine="709"/>
        <w:jc w:val="both"/>
        <w:rPr>
          <w:i/>
          <w:iCs/>
        </w:rPr>
      </w:pPr>
      <w:r w:rsidRPr="00B228DB">
        <w:rPr>
          <w:b/>
          <w:bCs/>
          <w:i/>
          <w:iCs/>
        </w:rPr>
        <w:t>Раздел 3</w:t>
      </w:r>
      <w:r w:rsidRPr="00B228DB">
        <w:rPr>
          <w:i/>
          <w:iCs/>
        </w:rPr>
        <w:t xml:space="preserve"> </w:t>
      </w:r>
      <w:r w:rsidR="00FC3439" w:rsidRPr="00B228DB">
        <w:rPr>
          <w:i/>
          <w:iCs/>
        </w:rPr>
        <w:t>«М</w:t>
      </w:r>
      <w:r w:rsidRPr="00B228DB">
        <w:rPr>
          <w:i/>
          <w:iCs/>
        </w:rPr>
        <w:t>ероприяти</w:t>
      </w:r>
      <w:r w:rsidR="00FC3439" w:rsidRPr="00B228DB">
        <w:rPr>
          <w:i/>
          <w:iCs/>
        </w:rPr>
        <w:t>я</w:t>
      </w:r>
      <w:r w:rsidRPr="00B228DB">
        <w:rPr>
          <w:i/>
          <w:iCs/>
        </w:rPr>
        <w:t>, направленны</w:t>
      </w:r>
      <w:r w:rsidR="00FC3439" w:rsidRPr="00B228DB">
        <w:rPr>
          <w:i/>
          <w:iCs/>
        </w:rPr>
        <w:t>е</w:t>
      </w:r>
      <w:r w:rsidRPr="00B228DB">
        <w:rPr>
          <w:i/>
          <w:iCs/>
        </w:rPr>
        <w:t xml:space="preserve"> на совершенствование обеспечения доступа граждан старшего поколения к информационным и образовательным ресурсам</w:t>
      </w:r>
      <w:r w:rsidR="00FC3439" w:rsidRPr="00B228DB">
        <w:rPr>
          <w:i/>
          <w:iCs/>
        </w:rPr>
        <w:t>».</w:t>
      </w:r>
    </w:p>
    <w:p w14:paraId="2AD5AFBF" w14:textId="0B2A7A4B" w:rsidR="00FC3439" w:rsidRPr="00B228DB" w:rsidRDefault="00FC3439" w:rsidP="00FC3439">
      <w:pPr>
        <w:shd w:val="clear" w:color="auto" w:fill="FFFFFF"/>
        <w:ind w:firstLine="709"/>
        <w:jc w:val="both"/>
      </w:pPr>
      <w:r w:rsidRPr="00B228DB">
        <w:t>В рамках раздела предусмотрена ежегодная реализация 10 мероприятий, в том числе 1 органами исполнительной власти субъектов РФ</w:t>
      </w:r>
      <w:r w:rsidR="00BF1A4C" w:rsidRPr="00B228DB">
        <w:t>:</w:t>
      </w:r>
    </w:p>
    <w:p w14:paraId="49653C3A" w14:textId="77777777" w:rsidR="0027330B" w:rsidRPr="00B228DB" w:rsidRDefault="0027330B" w:rsidP="009E52AC">
      <w:pPr>
        <w:shd w:val="clear" w:color="auto" w:fill="FFFFFF"/>
        <w:ind w:firstLine="709"/>
        <w:jc w:val="both"/>
        <w:rPr>
          <w:b/>
          <w:bCs/>
        </w:rPr>
      </w:pPr>
    </w:p>
    <w:p w14:paraId="19156AC2" w14:textId="7C2944F2" w:rsidR="009E52AC" w:rsidRPr="00B228DB" w:rsidRDefault="009E52AC" w:rsidP="009E52AC">
      <w:pPr>
        <w:shd w:val="clear" w:color="auto" w:fill="FFFFFF"/>
        <w:ind w:firstLine="709"/>
        <w:jc w:val="both"/>
      </w:pPr>
      <w:r w:rsidRPr="00B228DB">
        <w:rPr>
          <w:b/>
          <w:bCs/>
        </w:rPr>
        <w:t>п.12</w:t>
      </w:r>
      <w:r w:rsidR="00822373" w:rsidRPr="00B228DB">
        <w:rPr>
          <w:b/>
          <w:bCs/>
        </w:rPr>
        <w:t xml:space="preserve"> Плана реализации Стратегии</w:t>
      </w:r>
      <w:r w:rsidR="00FC3439" w:rsidRPr="00B228DB">
        <w:t> </w:t>
      </w:r>
      <w:r w:rsidRPr="00B228DB">
        <w:t>«Создание условий для приобретения гражданами старшего поколения навыков компьютерной грамотности»</w:t>
      </w:r>
      <w:r w:rsidR="00FC3439" w:rsidRPr="00B228DB">
        <w:t xml:space="preserve">, срок </w:t>
      </w:r>
      <w:r w:rsidR="00D54BEF" w:rsidRPr="00B228DB">
        <w:t>исполнения</w:t>
      </w:r>
      <w:r w:rsidR="00FC3439" w:rsidRPr="00B228DB">
        <w:t xml:space="preserve"> – «ежегодно, начиная с 2016 года», о</w:t>
      </w:r>
      <w:r w:rsidRPr="00B228DB">
        <w:t xml:space="preserve">жидаемый результат </w:t>
      </w:r>
      <w:r w:rsidR="00FC3439" w:rsidRPr="00B228DB">
        <w:t>–</w:t>
      </w:r>
      <w:r w:rsidRPr="00B228DB">
        <w:t xml:space="preserve"> </w:t>
      </w:r>
      <w:r w:rsidR="00FC3439" w:rsidRPr="00B228DB">
        <w:t>«</w:t>
      </w:r>
      <w:r w:rsidRPr="00B228DB">
        <w:t>приобретение гражданами старшего поколения компетенций, соответствующих требованиям современного общества</w:t>
      </w:r>
      <w:r w:rsidR="00FC3439" w:rsidRPr="00B228DB">
        <w:t>»</w:t>
      </w:r>
      <w:r w:rsidRPr="00B228DB">
        <w:t>.</w:t>
      </w:r>
    </w:p>
    <w:p w14:paraId="477401DC" w14:textId="55D7B4EE" w:rsidR="009E52AC" w:rsidRPr="00B228DB" w:rsidRDefault="00BF1A4C" w:rsidP="009E52AC">
      <w:pPr>
        <w:shd w:val="clear" w:color="auto" w:fill="FFFFFF"/>
        <w:ind w:firstLine="709"/>
        <w:jc w:val="both"/>
      </w:pPr>
      <w:r w:rsidRPr="00B228DB">
        <w:t>Похожее</w:t>
      </w:r>
      <w:r w:rsidR="00110EA0" w:rsidRPr="00B228DB">
        <w:t xml:space="preserve"> </w:t>
      </w:r>
      <w:r w:rsidR="009E52AC" w:rsidRPr="00B228DB">
        <w:t xml:space="preserve">мероприятие </w:t>
      </w:r>
      <w:r w:rsidRPr="00B228DB">
        <w:t xml:space="preserve">с наименованием «Обучение компьютерной грамотности неработающих пенсионеров» </w:t>
      </w:r>
      <w:r w:rsidR="009E52AC" w:rsidRPr="00B228DB">
        <w:t>реализуется за счет средств областного бюджета в рамках</w:t>
      </w:r>
      <w:r w:rsidR="0078455F" w:rsidRPr="00B228DB">
        <w:t xml:space="preserve"> </w:t>
      </w:r>
      <w:r w:rsidR="009E52AC" w:rsidRPr="00B228DB">
        <w:t xml:space="preserve">ГП </w:t>
      </w:r>
      <w:r w:rsidR="00C42D8E" w:rsidRPr="00B228DB">
        <w:lastRenderedPageBreak/>
        <w:t>«</w:t>
      </w:r>
      <w:r w:rsidR="009E52AC" w:rsidRPr="00B228DB">
        <w:t>Социальная поддержка населения</w:t>
      </w:r>
      <w:r w:rsidR="00C42D8E" w:rsidRPr="00B228DB">
        <w:t xml:space="preserve">» </w:t>
      </w:r>
      <w:r w:rsidRPr="00B228DB">
        <w:t>с результатом «</w:t>
      </w:r>
      <w:r w:rsidR="00AB4D86" w:rsidRPr="00B228DB">
        <w:t>Ч</w:t>
      </w:r>
      <w:r w:rsidRPr="00B228DB">
        <w:t xml:space="preserve">исло обученных граждан» и </w:t>
      </w:r>
      <w:r w:rsidR="00C42D8E" w:rsidRPr="00B228DB">
        <w:t>о</w:t>
      </w:r>
      <w:r w:rsidR="009E52AC" w:rsidRPr="00B228DB">
        <w:t xml:space="preserve">тветственным исполнителем </w:t>
      </w:r>
      <w:r w:rsidRPr="00B228DB">
        <w:t>– комитет социальной защиты населения Волгоградской области (далее –</w:t>
      </w:r>
      <w:r w:rsidR="009E52AC" w:rsidRPr="00B228DB">
        <w:t xml:space="preserve"> </w:t>
      </w:r>
      <w:proofErr w:type="spellStart"/>
      <w:r w:rsidR="009E52AC" w:rsidRPr="00B228DB">
        <w:t>Облкомсоцзащита</w:t>
      </w:r>
      <w:proofErr w:type="spellEnd"/>
      <w:r w:rsidRPr="00B228DB">
        <w:t>)</w:t>
      </w:r>
      <w:r w:rsidR="00274741" w:rsidRPr="00B228DB">
        <w:t>.</w:t>
      </w:r>
    </w:p>
    <w:p w14:paraId="1DA44222" w14:textId="400ACB61" w:rsidR="00BF1A4C" w:rsidRPr="00B228DB" w:rsidRDefault="00274741" w:rsidP="00274741">
      <w:pPr>
        <w:shd w:val="clear" w:color="auto" w:fill="FFFFFF"/>
        <w:ind w:firstLine="709"/>
        <w:jc w:val="both"/>
      </w:pPr>
      <w:r w:rsidRPr="00B228DB">
        <w:t xml:space="preserve">Согласно отчетности о реализации ГП </w:t>
      </w:r>
      <w:r w:rsidR="00AB2CDE" w:rsidRPr="00B228DB">
        <w:t xml:space="preserve">«Социальная поддержка населения» </w:t>
      </w:r>
      <w:r w:rsidR="00AF01CF" w:rsidRPr="00B228DB">
        <w:t>результаты</w:t>
      </w:r>
      <w:r w:rsidRPr="00B228DB">
        <w:t xml:space="preserve"> мероприяти</w:t>
      </w:r>
      <w:r w:rsidR="00AF01CF" w:rsidRPr="00B228DB">
        <w:t>я в 2018-2019 годы достигнуты</w:t>
      </w:r>
      <w:r w:rsidRPr="00B228DB">
        <w:t xml:space="preserve"> при меньших расходах </w:t>
      </w:r>
      <w:r w:rsidR="00AF01CF" w:rsidRPr="00B228DB">
        <w:t>в сравнении с предусмотренными бюджетной росписью, в 2020 год</w:t>
      </w:r>
      <w:r w:rsidR="0078455F" w:rsidRPr="00B228DB">
        <w:t>у</w:t>
      </w:r>
      <w:r w:rsidR="00AF01CF" w:rsidRPr="00B228DB">
        <w:t xml:space="preserve"> (на 1 октября) мероприятие не реализовывалось </w:t>
      </w:r>
      <w:r w:rsidR="00BF1A4C" w:rsidRPr="00B228DB">
        <w:t>(таблица № 2).</w:t>
      </w:r>
    </w:p>
    <w:p w14:paraId="5FBBCD90" w14:textId="31B493E5" w:rsidR="00BF1A4C" w:rsidRPr="00B228DB" w:rsidRDefault="00BF1A4C" w:rsidP="00BF1A4C">
      <w:pPr>
        <w:shd w:val="clear" w:color="auto" w:fill="FFFFFF"/>
        <w:ind w:firstLine="709"/>
        <w:jc w:val="right"/>
      </w:pPr>
      <w:r w:rsidRPr="00B228DB">
        <w:t>Таблица № 2</w:t>
      </w:r>
    </w:p>
    <w:tbl>
      <w:tblPr>
        <w:tblStyle w:val="ab"/>
        <w:tblW w:w="0" w:type="auto"/>
        <w:jc w:val="center"/>
        <w:tblLook w:val="04A0" w:firstRow="1" w:lastRow="0" w:firstColumn="1" w:lastColumn="0" w:noHBand="0" w:noVBand="1"/>
      </w:tblPr>
      <w:tblGrid>
        <w:gridCol w:w="988"/>
        <w:gridCol w:w="992"/>
        <w:gridCol w:w="992"/>
        <w:gridCol w:w="1843"/>
        <w:gridCol w:w="987"/>
        <w:gridCol w:w="992"/>
        <w:gridCol w:w="1848"/>
      </w:tblGrid>
      <w:tr w:rsidR="00970531" w:rsidRPr="00B228DB" w14:paraId="084FCAA2" w14:textId="77777777" w:rsidTr="006C2028">
        <w:trPr>
          <w:jc w:val="center"/>
        </w:trPr>
        <w:tc>
          <w:tcPr>
            <w:tcW w:w="988" w:type="dxa"/>
            <w:vMerge w:val="restart"/>
          </w:tcPr>
          <w:p w14:paraId="38D416ED" w14:textId="77777777" w:rsidR="00970531" w:rsidRPr="00B228DB" w:rsidRDefault="00970531" w:rsidP="006C2028">
            <w:pPr>
              <w:jc w:val="center"/>
            </w:pPr>
            <w:r w:rsidRPr="00B228DB">
              <w:t>год</w:t>
            </w:r>
          </w:p>
        </w:tc>
        <w:tc>
          <w:tcPr>
            <w:tcW w:w="3827" w:type="dxa"/>
            <w:gridSpan w:val="3"/>
          </w:tcPr>
          <w:p w14:paraId="3B804888" w14:textId="77777777" w:rsidR="00970531" w:rsidRPr="00B228DB" w:rsidRDefault="00970531" w:rsidP="006C2028">
            <w:pPr>
              <w:jc w:val="center"/>
            </w:pPr>
            <w:r w:rsidRPr="00B228DB">
              <w:t>Достижение результата, чел.</w:t>
            </w:r>
          </w:p>
        </w:tc>
        <w:tc>
          <w:tcPr>
            <w:tcW w:w="3827" w:type="dxa"/>
            <w:gridSpan w:val="3"/>
          </w:tcPr>
          <w:p w14:paraId="436B595B" w14:textId="77777777" w:rsidR="00970531" w:rsidRPr="00B228DB" w:rsidRDefault="00970531" w:rsidP="006C2028">
            <w:pPr>
              <w:jc w:val="center"/>
            </w:pPr>
            <w:r w:rsidRPr="00B228DB">
              <w:t>Исполнение расходов, тыс. руб.</w:t>
            </w:r>
          </w:p>
        </w:tc>
      </w:tr>
      <w:tr w:rsidR="00970531" w:rsidRPr="00B228DB" w14:paraId="191AC3B0" w14:textId="77777777" w:rsidTr="006C2028">
        <w:trPr>
          <w:jc w:val="center"/>
        </w:trPr>
        <w:tc>
          <w:tcPr>
            <w:tcW w:w="988" w:type="dxa"/>
            <w:vMerge/>
          </w:tcPr>
          <w:p w14:paraId="781D62C5" w14:textId="77777777" w:rsidR="00970531" w:rsidRPr="00B228DB" w:rsidRDefault="00970531" w:rsidP="006C2028">
            <w:pPr>
              <w:jc w:val="center"/>
            </w:pPr>
          </w:p>
        </w:tc>
        <w:tc>
          <w:tcPr>
            <w:tcW w:w="992" w:type="dxa"/>
          </w:tcPr>
          <w:p w14:paraId="1A630911" w14:textId="77777777" w:rsidR="00970531" w:rsidRPr="00B228DB" w:rsidRDefault="00970531" w:rsidP="006C2028">
            <w:pPr>
              <w:jc w:val="center"/>
            </w:pPr>
            <w:r w:rsidRPr="00B228DB">
              <w:t>план</w:t>
            </w:r>
          </w:p>
        </w:tc>
        <w:tc>
          <w:tcPr>
            <w:tcW w:w="992" w:type="dxa"/>
          </w:tcPr>
          <w:p w14:paraId="645FA16C" w14:textId="77777777" w:rsidR="00970531" w:rsidRPr="00B228DB" w:rsidRDefault="00970531" w:rsidP="006C2028">
            <w:pPr>
              <w:jc w:val="center"/>
            </w:pPr>
            <w:r w:rsidRPr="00B228DB">
              <w:t>факт</w:t>
            </w:r>
          </w:p>
        </w:tc>
        <w:tc>
          <w:tcPr>
            <w:tcW w:w="1843" w:type="dxa"/>
          </w:tcPr>
          <w:p w14:paraId="43C09AAE" w14:textId="77777777" w:rsidR="00970531" w:rsidRPr="00B228DB" w:rsidRDefault="00970531" w:rsidP="006C2028">
            <w:pPr>
              <w:jc w:val="center"/>
            </w:pPr>
            <w:r w:rsidRPr="00B228DB">
              <w:t>% выполнения</w:t>
            </w:r>
          </w:p>
        </w:tc>
        <w:tc>
          <w:tcPr>
            <w:tcW w:w="987" w:type="dxa"/>
          </w:tcPr>
          <w:p w14:paraId="4EFAD502" w14:textId="77777777" w:rsidR="00970531" w:rsidRPr="00B228DB" w:rsidRDefault="00970531" w:rsidP="006C2028">
            <w:pPr>
              <w:jc w:val="center"/>
            </w:pPr>
            <w:r w:rsidRPr="00B228DB">
              <w:t>план</w:t>
            </w:r>
          </w:p>
        </w:tc>
        <w:tc>
          <w:tcPr>
            <w:tcW w:w="992" w:type="dxa"/>
          </w:tcPr>
          <w:p w14:paraId="07CA98BA" w14:textId="77777777" w:rsidR="00970531" w:rsidRPr="00B228DB" w:rsidRDefault="00970531" w:rsidP="006C2028">
            <w:pPr>
              <w:jc w:val="center"/>
            </w:pPr>
            <w:r w:rsidRPr="00B228DB">
              <w:t>факт</w:t>
            </w:r>
          </w:p>
        </w:tc>
        <w:tc>
          <w:tcPr>
            <w:tcW w:w="1848" w:type="dxa"/>
          </w:tcPr>
          <w:p w14:paraId="0251D9BC" w14:textId="77777777" w:rsidR="00970531" w:rsidRPr="00B228DB" w:rsidRDefault="00970531" w:rsidP="006C2028">
            <w:pPr>
              <w:jc w:val="center"/>
            </w:pPr>
            <w:r w:rsidRPr="00B228DB">
              <w:t>% выполнения</w:t>
            </w:r>
          </w:p>
        </w:tc>
      </w:tr>
      <w:tr w:rsidR="00970531" w:rsidRPr="00B228DB" w14:paraId="1D4C9623" w14:textId="77777777" w:rsidTr="006C2028">
        <w:trPr>
          <w:jc w:val="center"/>
        </w:trPr>
        <w:tc>
          <w:tcPr>
            <w:tcW w:w="988" w:type="dxa"/>
          </w:tcPr>
          <w:p w14:paraId="32D1E7DF" w14:textId="77777777" w:rsidR="00970531" w:rsidRPr="00B228DB" w:rsidRDefault="00970531" w:rsidP="006C2028">
            <w:pPr>
              <w:jc w:val="center"/>
            </w:pPr>
            <w:r w:rsidRPr="00B228DB">
              <w:t>2018</w:t>
            </w:r>
          </w:p>
        </w:tc>
        <w:tc>
          <w:tcPr>
            <w:tcW w:w="992" w:type="dxa"/>
          </w:tcPr>
          <w:p w14:paraId="39B91195" w14:textId="6156AE0E" w:rsidR="00970531" w:rsidRPr="00B228DB" w:rsidRDefault="00AB4D86" w:rsidP="006C2028">
            <w:pPr>
              <w:jc w:val="center"/>
            </w:pPr>
            <w:r w:rsidRPr="00B228DB">
              <w:t>539</w:t>
            </w:r>
          </w:p>
        </w:tc>
        <w:tc>
          <w:tcPr>
            <w:tcW w:w="992" w:type="dxa"/>
          </w:tcPr>
          <w:p w14:paraId="0BE4441E" w14:textId="5E6304F7" w:rsidR="00970531" w:rsidRPr="00B228DB" w:rsidRDefault="00AB4D86" w:rsidP="006C2028">
            <w:pPr>
              <w:jc w:val="center"/>
            </w:pPr>
            <w:r w:rsidRPr="00B228DB">
              <w:t>539</w:t>
            </w:r>
          </w:p>
        </w:tc>
        <w:tc>
          <w:tcPr>
            <w:tcW w:w="1843" w:type="dxa"/>
          </w:tcPr>
          <w:p w14:paraId="4F15F536" w14:textId="0359867B" w:rsidR="00970531" w:rsidRPr="00B228DB" w:rsidRDefault="00AB4D86" w:rsidP="006C2028">
            <w:pPr>
              <w:jc w:val="center"/>
            </w:pPr>
            <w:r w:rsidRPr="00B228DB">
              <w:t>100</w:t>
            </w:r>
          </w:p>
        </w:tc>
        <w:tc>
          <w:tcPr>
            <w:tcW w:w="987" w:type="dxa"/>
          </w:tcPr>
          <w:p w14:paraId="186CE8F1" w14:textId="0A748753" w:rsidR="00970531" w:rsidRPr="00B228DB" w:rsidRDefault="000E6C27" w:rsidP="006C2028">
            <w:pPr>
              <w:jc w:val="center"/>
            </w:pPr>
            <w:r w:rsidRPr="00B228DB">
              <w:t>1078</w:t>
            </w:r>
          </w:p>
        </w:tc>
        <w:tc>
          <w:tcPr>
            <w:tcW w:w="992" w:type="dxa"/>
          </w:tcPr>
          <w:p w14:paraId="2531349A" w14:textId="3CD7533A" w:rsidR="00970531" w:rsidRPr="00B228DB" w:rsidRDefault="00AF01CF" w:rsidP="006C2028">
            <w:pPr>
              <w:jc w:val="center"/>
            </w:pPr>
            <w:r w:rsidRPr="00B228DB">
              <w:t>1</w:t>
            </w:r>
            <w:r w:rsidR="000E6C27" w:rsidRPr="00B228DB">
              <w:t>078</w:t>
            </w:r>
          </w:p>
        </w:tc>
        <w:tc>
          <w:tcPr>
            <w:tcW w:w="1848" w:type="dxa"/>
          </w:tcPr>
          <w:p w14:paraId="6BBBC39F" w14:textId="318E1CAC" w:rsidR="00970531" w:rsidRPr="00B228DB" w:rsidRDefault="000E6C27" w:rsidP="006C2028">
            <w:pPr>
              <w:jc w:val="center"/>
            </w:pPr>
            <w:r w:rsidRPr="00B228DB">
              <w:t>100</w:t>
            </w:r>
          </w:p>
        </w:tc>
      </w:tr>
      <w:tr w:rsidR="00970531" w:rsidRPr="00B228DB" w14:paraId="3A8FD2E4" w14:textId="77777777" w:rsidTr="006C2028">
        <w:trPr>
          <w:jc w:val="center"/>
        </w:trPr>
        <w:tc>
          <w:tcPr>
            <w:tcW w:w="988" w:type="dxa"/>
          </w:tcPr>
          <w:p w14:paraId="1E287B6F" w14:textId="77777777" w:rsidR="00970531" w:rsidRPr="00B228DB" w:rsidRDefault="00970531" w:rsidP="006C2028">
            <w:pPr>
              <w:jc w:val="center"/>
            </w:pPr>
            <w:r w:rsidRPr="00B228DB">
              <w:t>2019</w:t>
            </w:r>
          </w:p>
        </w:tc>
        <w:tc>
          <w:tcPr>
            <w:tcW w:w="992" w:type="dxa"/>
          </w:tcPr>
          <w:p w14:paraId="12140614" w14:textId="468CD33D" w:rsidR="00970531" w:rsidRPr="00B228DB" w:rsidRDefault="00AB4D86" w:rsidP="006C2028">
            <w:pPr>
              <w:jc w:val="center"/>
            </w:pPr>
            <w:r w:rsidRPr="00B228DB">
              <w:t>51</w:t>
            </w:r>
          </w:p>
        </w:tc>
        <w:tc>
          <w:tcPr>
            <w:tcW w:w="992" w:type="dxa"/>
          </w:tcPr>
          <w:p w14:paraId="2539DBF3" w14:textId="020DA089" w:rsidR="00970531" w:rsidRPr="00B228DB" w:rsidRDefault="00AB4D86" w:rsidP="006C2028">
            <w:pPr>
              <w:jc w:val="center"/>
            </w:pPr>
            <w:r w:rsidRPr="00B228DB">
              <w:t>51</w:t>
            </w:r>
          </w:p>
        </w:tc>
        <w:tc>
          <w:tcPr>
            <w:tcW w:w="1843" w:type="dxa"/>
          </w:tcPr>
          <w:p w14:paraId="37B7B2F9" w14:textId="51AC341D" w:rsidR="00970531" w:rsidRPr="00B228DB" w:rsidRDefault="00AB4D86" w:rsidP="006C2028">
            <w:pPr>
              <w:jc w:val="center"/>
            </w:pPr>
            <w:r w:rsidRPr="00B228DB">
              <w:t>100</w:t>
            </w:r>
          </w:p>
        </w:tc>
        <w:tc>
          <w:tcPr>
            <w:tcW w:w="987" w:type="dxa"/>
          </w:tcPr>
          <w:p w14:paraId="1D59CF0E" w14:textId="7BBCA751" w:rsidR="00970531" w:rsidRPr="00B228DB" w:rsidRDefault="00AF01CF" w:rsidP="006C2028">
            <w:pPr>
              <w:jc w:val="center"/>
            </w:pPr>
            <w:r w:rsidRPr="00B228DB">
              <w:t>122,4</w:t>
            </w:r>
          </w:p>
        </w:tc>
        <w:tc>
          <w:tcPr>
            <w:tcW w:w="992" w:type="dxa"/>
          </w:tcPr>
          <w:p w14:paraId="19690256" w14:textId="755D77E6" w:rsidR="00970531" w:rsidRPr="00B228DB" w:rsidRDefault="00AF01CF" w:rsidP="006C2028">
            <w:pPr>
              <w:jc w:val="center"/>
            </w:pPr>
            <w:r w:rsidRPr="00B228DB">
              <w:t>101,4</w:t>
            </w:r>
          </w:p>
        </w:tc>
        <w:tc>
          <w:tcPr>
            <w:tcW w:w="1848" w:type="dxa"/>
          </w:tcPr>
          <w:p w14:paraId="6C8B6432" w14:textId="129C4291" w:rsidR="00970531" w:rsidRPr="00B228DB" w:rsidRDefault="00AF01CF" w:rsidP="006C2028">
            <w:pPr>
              <w:jc w:val="center"/>
            </w:pPr>
            <w:r w:rsidRPr="00B228DB">
              <w:t>82,8</w:t>
            </w:r>
          </w:p>
        </w:tc>
      </w:tr>
      <w:tr w:rsidR="00AB4D86" w:rsidRPr="00B228DB" w14:paraId="4344D52A" w14:textId="77777777" w:rsidTr="006C2028">
        <w:trPr>
          <w:jc w:val="center"/>
        </w:trPr>
        <w:tc>
          <w:tcPr>
            <w:tcW w:w="988" w:type="dxa"/>
          </w:tcPr>
          <w:p w14:paraId="10C65086" w14:textId="54355A04" w:rsidR="00AB4D86" w:rsidRPr="00B228DB" w:rsidRDefault="00AB4D86" w:rsidP="006C2028">
            <w:pPr>
              <w:jc w:val="center"/>
            </w:pPr>
            <w:r w:rsidRPr="00B228DB">
              <w:t>2020</w:t>
            </w:r>
          </w:p>
        </w:tc>
        <w:tc>
          <w:tcPr>
            <w:tcW w:w="992" w:type="dxa"/>
          </w:tcPr>
          <w:p w14:paraId="230BF00F" w14:textId="1DCB1DA7" w:rsidR="00AB4D86" w:rsidRPr="00B228DB" w:rsidRDefault="00AB4D86" w:rsidP="006C2028">
            <w:pPr>
              <w:jc w:val="center"/>
            </w:pPr>
            <w:r w:rsidRPr="00B228DB">
              <w:t>1</w:t>
            </w:r>
          </w:p>
        </w:tc>
        <w:tc>
          <w:tcPr>
            <w:tcW w:w="992" w:type="dxa"/>
          </w:tcPr>
          <w:p w14:paraId="1C053EF3" w14:textId="143D4D1D" w:rsidR="00AB4D86" w:rsidRPr="00B228DB" w:rsidRDefault="00AB4D86" w:rsidP="006C2028">
            <w:pPr>
              <w:jc w:val="center"/>
            </w:pPr>
            <w:r w:rsidRPr="00B228DB">
              <w:t>-</w:t>
            </w:r>
          </w:p>
        </w:tc>
        <w:tc>
          <w:tcPr>
            <w:tcW w:w="1843" w:type="dxa"/>
          </w:tcPr>
          <w:p w14:paraId="104CBF68" w14:textId="0EC402EB" w:rsidR="00AB4D86" w:rsidRPr="00B228DB" w:rsidRDefault="00AB4D86" w:rsidP="006C2028">
            <w:pPr>
              <w:jc w:val="center"/>
            </w:pPr>
            <w:r w:rsidRPr="00B228DB">
              <w:t>-</w:t>
            </w:r>
          </w:p>
        </w:tc>
        <w:tc>
          <w:tcPr>
            <w:tcW w:w="987" w:type="dxa"/>
          </w:tcPr>
          <w:p w14:paraId="6B57A510" w14:textId="10B09963" w:rsidR="00AB4D86" w:rsidRPr="00B228DB" w:rsidRDefault="00AB4D86" w:rsidP="006C2028">
            <w:pPr>
              <w:jc w:val="center"/>
            </w:pPr>
            <w:r w:rsidRPr="00B228DB">
              <w:t>1</w:t>
            </w:r>
          </w:p>
        </w:tc>
        <w:tc>
          <w:tcPr>
            <w:tcW w:w="992" w:type="dxa"/>
          </w:tcPr>
          <w:p w14:paraId="1C643E11" w14:textId="61F91E4A" w:rsidR="00AB4D86" w:rsidRPr="00B228DB" w:rsidRDefault="00AB4D86" w:rsidP="006C2028">
            <w:pPr>
              <w:jc w:val="center"/>
            </w:pPr>
            <w:r w:rsidRPr="00B228DB">
              <w:t>-</w:t>
            </w:r>
          </w:p>
        </w:tc>
        <w:tc>
          <w:tcPr>
            <w:tcW w:w="1848" w:type="dxa"/>
          </w:tcPr>
          <w:p w14:paraId="4CADD157" w14:textId="2D0BE6FC" w:rsidR="00AB4D86" w:rsidRPr="00B228DB" w:rsidRDefault="00AB4D86" w:rsidP="006C2028">
            <w:pPr>
              <w:jc w:val="center"/>
            </w:pPr>
            <w:r w:rsidRPr="00B228DB">
              <w:t>-</w:t>
            </w:r>
          </w:p>
        </w:tc>
      </w:tr>
    </w:tbl>
    <w:p w14:paraId="7B54E2F4" w14:textId="77777777" w:rsidR="00BF1A4C" w:rsidRPr="00B228DB" w:rsidRDefault="00BF1A4C" w:rsidP="009E52AC">
      <w:pPr>
        <w:shd w:val="clear" w:color="auto" w:fill="FFFFFF"/>
        <w:ind w:firstLine="709"/>
        <w:jc w:val="both"/>
      </w:pPr>
    </w:p>
    <w:p w14:paraId="15FEE4FE" w14:textId="67827085" w:rsidR="00AF01CF" w:rsidRPr="00B228DB" w:rsidRDefault="00C5124D" w:rsidP="00AF01CF">
      <w:pPr>
        <w:shd w:val="clear" w:color="auto" w:fill="FFFFFF"/>
        <w:ind w:firstLine="709"/>
        <w:jc w:val="both"/>
      </w:pPr>
      <w:r w:rsidRPr="00B228DB">
        <w:t>Вместе с тем д</w:t>
      </w:r>
      <w:r w:rsidR="00AF01CF" w:rsidRPr="00B228DB">
        <w:t xml:space="preserve">анные таблицы № 2 </w:t>
      </w:r>
      <w:r w:rsidR="00C560CA" w:rsidRPr="00B228DB">
        <w:t>свидетельств</w:t>
      </w:r>
      <w:r w:rsidR="00AF01CF" w:rsidRPr="00B228DB">
        <w:t>уют</w:t>
      </w:r>
      <w:r w:rsidR="00C560CA" w:rsidRPr="00B228DB">
        <w:t xml:space="preserve"> об отсутствии </w:t>
      </w:r>
      <w:r w:rsidR="00AF01CF" w:rsidRPr="00B228DB">
        <w:t xml:space="preserve">положительной </w:t>
      </w:r>
      <w:r w:rsidR="00C560CA" w:rsidRPr="00B228DB">
        <w:t xml:space="preserve">динамики </w:t>
      </w:r>
      <w:r w:rsidR="001A2001" w:rsidRPr="00B228DB">
        <w:t xml:space="preserve">реализации </w:t>
      </w:r>
      <w:r w:rsidR="00AF01CF" w:rsidRPr="00B228DB">
        <w:t>мероприятия ГП «Социальная поддержка населения»</w:t>
      </w:r>
      <w:r w:rsidR="00C560CA" w:rsidRPr="00B228DB">
        <w:t>.</w:t>
      </w:r>
      <w:r w:rsidR="00AF01CF" w:rsidRPr="00B228DB">
        <w:t xml:space="preserve"> </w:t>
      </w:r>
    </w:p>
    <w:p w14:paraId="2A0D6043" w14:textId="0E41BA05" w:rsidR="005B58C7" w:rsidRPr="00B228DB" w:rsidRDefault="00AF01CF" w:rsidP="00AF01CF">
      <w:pPr>
        <w:shd w:val="clear" w:color="auto" w:fill="FFFFFF"/>
        <w:ind w:firstLine="709"/>
        <w:jc w:val="both"/>
      </w:pPr>
      <w:r w:rsidRPr="00B228DB">
        <w:t>Ц</w:t>
      </w:r>
      <w:r w:rsidR="00C560CA" w:rsidRPr="00B228DB">
        <w:t xml:space="preserve">елевой показатель </w:t>
      </w:r>
      <w:r w:rsidRPr="00B228DB">
        <w:t xml:space="preserve">ГП «Социальная поддержка населения», соответствующий этому мероприятию, </w:t>
      </w:r>
      <w:r w:rsidR="00FB4968" w:rsidRPr="00B228DB">
        <w:t xml:space="preserve">также </w:t>
      </w:r>
      <w:r w:rsidR="00C560CA" w:rsidRPr="00B228DB">
        <w:t>не предполагает увеличение количества обученных граждан</w:t>
      </w:r>
      <w:r w:rsidR="001A2001" w:rsidRPr="00B228DB">
        <w:t xml:space="preserve"> и </w:t>
      </w:r>
      <w:r w:rsidR="00C560CA" w:rsidRPr="00B228DB">
        <w:t xml:space="preserve">характеризует лишь долю </w:t>
      </w:r>
      <w:r w:rsidR="005B58C7" w:rsidRPr="00B228DB">
        <w:t xml:space="preserve">прошедших обучение от числа граждан пожилого возраста, подавших заявление на обучение в организации социального обслуживания, </w:t>
      </w:r>
      <w:r w:rsidR="001A2001" w:rsidRPr="00B228DB">
        <w:t>что</w:t>
      </w:r>
      <w:r w:rsidR="005B58C7" w:rsidRPr="00B228DB">
        <w:t xml:space="preserve"> не отвечает требованию адекватности к целевому показателю, установленному п.2.5  </w:t>
      </w:r>
      <w:hyperlink r:id="rId8" w:history="1">
        <w:r w:rsidR="005B58C7" w:rsidRPr="00B228DB">
          <w:t>Порядка</w:t>
        </w:r>
      </w:hyperlink>
      <w:r w:rsidR="005B58C7" w:rsidRPr="00B228DB">
        <w:t xml:space="preserve"> разработки, реализации и оценки эффективности реализации государственных программ Волгоградской области, утверждённого постановлением Правительства Волгоградской области от 27.08.2013 № 423-п, и означающему, что целевой показатель должен очевидным образом характеризовать</w:t>
      </w:r>
      <w:r w:rsidR="005B58C7" w:rsidRPr="00B228DB">
        <w:rPr>
          <w:rFonts w:eastAsiaTheme="minorHAnsi"/>
          <w:lang w:eastAsia="en-US"/>
        </w:rPr>
        <w:t xml:space="preserve"> </w:t>
      </w:r>
      <w:r w:rsidR="005B58C7" w:rsidRPr="00B228DB">
        <w:rPr>
          <w:i/>
          <w:iCs/>
        </w:rPr>
        <w:t>прогресс</w:t>
      </w:r>
      <w:r w:rsidR="005B58C7" w:rsidRPr="00B228DB">
        <w:t xml:space="preserve"> в достижении цели или решении задачи.</w:t>
      </w:r>
    </w:p>
    <w:p w14:paraId="01C6C1C5" w14:textId="66C53507" w:rsidR="001A2001" w:rsidRPr="00B228DB" w:rsidRDefault="00201C39" w:rsidP="001A2001">
      <w:pPr>
        <w:shd w:val="clear" w:color="auto" w:fill="FFFFFF"/>
        <w:ind w:firstLine="709"/>
        <w:jc w:val="both"/>
      </w:pPr>
      <w:r w:rsidRPr="00B228DB">
        <w:t>Снижение темпов реализации мероприятия, по мнению КСП</w:t>
      </w:r>
      <w:r w:rsidR="003D729C" w:rsidRPr="00B228DB">
        <w:t>,</w:t>
      </w:r>
      <w:r w:rsidRPr="00B228DB">
        <w:t xml:space="preserve"> свидетельствует о недостаточности принимаемых мер по реализации этого направления Стратегии</w:t>
      </w:r>
      <w:r w:rsidR="001A2001" w:rsidRPr="00B228DB">
        <w:t>.</w:t>
      </w:r>
    </w:p>
    <w:p w14:paraId="296BE2E2" w14:textId="79D5F962" w:rsidR="005B58C7" w:rsidRPr="00B228DB" w:rsidRDefault="00AB2CDE" w:rsidP="005B58C7">
      <w:pPr>
        <w:shd w:val="clear" w:color="auto" w:fill="FFFFFF"/>
        <w:ind w:firstLine="709"/>
        <w:jc w:val="both"/>
      </w:pPr>
      <w:r w:rsidRPr="00B228DB">
        <w:t>П</w:t>
      </w:r>
      <w:r w:rsidR="005B58C7" w:rsidRPr="00B228DB">
        <w:t xml:space="preserve">о мнению КСП, реализация этого мероприятия может быть наиболее востребована </w:t>
      </w:r>
      <w:r w:rsidRPr="00B228DB">
        <w:t xml:space="preserve">в условиях режима самоизоляции в качестве способа </w:t>
      </w:r>
      <w:r w:rsidR="005B58C7" w:rsidRPr="00B228DB">
        <w:t>получени</w:t>
      </w:r>
      <w:r w:rsidRPr="00B228DB">
        <w:t>я</w:t>
      </w:r>
      <w:r w:rsidR="005B58C7" w:rsidRPr="00B228DB">
        <w:t xml:space="preserve"> </w:t>
      </w:r>
      <w:r w:rsidR="003D729C" w:rsidRPr="00B228DB">
        <w:t xml:space="preserve">гражданами пожилого возраста </w:t>
      </w:r>
      <w:r w:rsidR="005B58C7" w:rsidRPr="00B228DB">
        <w:t>государственных и муниципальных услуг в электронном виде.</w:t>
      </w:r>
    </w:p>
    <w:p w14:paraId="7138D1D3" w14:textId="3232C8D4" w:rsidR="001A2001" w:rsidRPr="00B228DB" w:rsidRDefault="000A5F3B" w:rsidP="0042595F">
      <w:pPr>
        <w:shd w:val="clear" w:color="auto" w:fill="FFFFFF"/>
        <w:ind w:firstLine="709"/>
        <w:jc w:val="both"/>
      </w:pPr>
      <w:r w:rsidRPr="00B228DB">
        <w:t xml:space="preserve">В качестве положительного примера </w:t>
      </w:r>
      <w:r w:rsidR="001A2001" w:rsidRPr="00B228DB">
        <w:t xml:space="preserve">популяризации этого мероприятия Плана реализации Стратегии </w:t>
      </w:r>
      <w:r w:rsidRPr="00B228DB">
        <w:t xml:space="preserve">в других регионах РФ можно привести </w:t>
      </w:r>
      <w:r w:rsidR="001A2001" w:rsidRPr="00B228DB">
        <w:t xml:space="preserve">План Республики Башкортостан по реализации Стратегии, которым предусмотрено мероприятие «Включение изучения основ работы с </w:t>
      </w:r>
      <w:r w:rsidR="00BE1BCA" w:rsidRPr="00B228DB">
        <w:t>п</w:t>
      </w:r>
      <w:r w:rsidR="001A2001" w:rsidRPr="00B228DB">
        <w:t>орталом государственных услуг в образовательные программы по обучению компьютерной грамотности» с результатом «численность граждан старшего поколения, прошедших обучение основам работы с порталом государственных услуг».</w:t>
      </w:r>
    </w:p>
    <w:p w14:paraId="7306ABD1" w14:textId="681FAF42" w:rsidR="00444BFC" w:rsidRPr="00B228DB" w:rsidRDefault="001A2001" w:rsidP="0042595F">
      <w:pPr>
        <w:shd w:val="clear" w:color="auto" w:fill="FFFFFF"/>
        <w:ind w:firstLine="709"/>
        <w:jc w:val="both"/>
      </w:pPr>
      <w:r w:rsidRPr="00B228DB">
        <w:t xml:space="preserve">Также </w:t>
      </w:r>
      <w:r w:rsidR="000A5F3B" w:rsidRPr="00B228DB">
        <w:t>региональн</w:t>
      </w:r>
      <w:r w:rsidRPr="00B228DB">
        <w:t>ой</w:t>
      </w:r>
      <w:r w:rsidR="000A5F3B" w:rsidRPr="00B228DB">
        <w:t xml:space="preserve"> программ</w:t>
      </w:r>
      <w:r w:rsidRPr="00B228DB">
        <w:t>ой</w:t>
      </w:r>
      <w:r w:rsidR="000A5F3B" w:rsidRPr="00B228DB">
        <w:t xml:space="preserve"> «Повышение качества жизни граждан пожилого возраста в Белгородской области на 2017-2025 годы», утверждённ</w:t>
      </w:r>
      <w:r w:rsidRPr="00B228DB">
        <w:t>ой</w:t>
      </w:r>
      <w:r w:rsidR="000A5F3B" w:rsidRPr="00B228DB">
        <w:t xml:space="preserve"> постановлением Правительства Белгородской области от 29.05.2017 № 204-пп (далее программа Белгородской области по повышению качества жизни пожилых граждан), предусмотрено мероприятие: «Популяризация получения услуг в электронной форме среди лиц пожилого возраста, временно безработных, а также людей с ограниченными возможностями».</w:t>
      </w:r>
    </w:p>
    <w:p w14:paraId="66340204" w14:textId="77777777" w:rsidR="00FB4968" w:rsidRPr="00B228DB" w:rsidRDefault="00FB4968" w:rsidP="005B58C7">
      <w:pPr>
        <w:shd w:val="clear" w:color="auto" w:fill="FFFFFF"/>
        <w:ind w:firstLine="709"/>
        <w:jc w:val="both"/>
      </w:pPr>
    </w:p>
    <w:p w14:paraId="43C616E3" w14:textId="77777777" w:rsidR="00421A2B" w:rsidRPr="00B228DB" w:rsidRDefault="009E52AC" w:rsidP="009E52AC">
      <w:pPr>
        <w:shd w:val="clear" w:color="auto" w:fill="FFFFFF"/>
        <w:ind w:firstLine="709"/>
        <w:jc w:val="both"/>
        <w:rPr>
          <w:i/>
          <w:iCs/>
        </w:rPr>
      </w:pPr>
      <w:r w:rsidRPr="00B228DB">
        <w:rPr>
          <w:b/>
          <w:bCs/>
          <w:i/>
          <w:iCs/>
        </w:rPr>
        <w:t>Раздел 4</w:t>
      </w:r>
      <w:r w:rsidRPr="00B228DB">
        <w:rPr>
          <w:i/>
          <w:iCs/>
        </w:rPr>
        <w:t xml:space="preserve"> </w:t>
      </w:r>
      <w:r w:rsidR="00421A2B" w:rsidRPr="00B228DB">
        <w:rPr>
          <w:i/>
          <w:iCs/>
        </w:rPr>
        <w:t>«М</w:t>
      </w:r>
      <w:r w:rsidRPr="00B228DB">
        <w:rPr>
          <w:i/>
          <w:iCs/>
        </w:rPr>
        <w:t>ероприяти</w:t>
      </w:r>
      <w:r w:rsidR="00421A2B" w:rsidRPr="00B228DB">
        <w:rPr>
          <w:i/>
          <w:iCs/>
        </w:rPr>
        <w:t>я</w:t>
      </w:r>
      <w:r w:rsidRPr="00B228DB">
        <w:rPr>
          <w:i/>
          <w:iCs/>
        </w:rPr>
        <w:t>, направленны</w:t>
      </w:r>
      <w:r w:rsidR="00421A2B" w:rsidRPr="00B228DB">
        <w:rPr>
          <w:i/>
          <w:iCs/>
        </w:rPr>
        <w:t>е</w:t>
      </w:r>
      <w:r w:rsidRPr="00B228DB">
        <w:rPr>
          <w:i/>
          <w:iCs/>
        </w:rPr>
        <w:t xml:space="preserve"> на формирование условий для организации досуга граждан старшего поколения</w:t>
      </w:r>
      <w:r w:rsidR="00421A2B" w:rsidRPr="00B228DB">
        <w:rPr>
          <w:i/>
          <w:iCs/>
        </w:rPr>
        <w:t>.</w:t>
      </w:r>
    </w:p>
    <w:p w14:paraId="0205C060" w14:textId="1D76D137" w:rsidR="00EC4D02" w:rsidRPr="00B228DB" w:rsidRDefault="00EC4D02" w:rsidP="00EC4D02">
      <w:pPr>
        <w:shd w:val="clear" w:color="auto" w:fill="FFFFFF"/>
        <w:ind w:firstLine="709"/>
        <w:jc w:val="both"/>
      </w:pPr>
      <w:r w:rsidRPr="00B228DB">
        <w:t xml:space="preserve">В рамках раздела предусмотрена ежегодная реализация 10 мероприятий, в том числе </w:t>
      </w:r>
      <w:r w:rsidR="00B636DD" w:rsidRPr="00B228DB">
        <w:t xml:space="preserve">7 </w:t>
      </w:r>
      <w:r w:rsidRPr="00B228DB">
        <w:t>органами исполнительной власти субъектов РФ</w:t>
      </w:r>
      <w:r w:rsidR="00532A4E" w:rsidRPr="00B228DB">
        <w:t xml:space="preserve"> в сферах физической культуры</w:t>
      </w:r>
      <w:r w:rsidR="0009492C" w:rsidRPr="00B228DB">
        <w:t xml:space="preserve"> и спорта</w:t>
      </w:r>
      <w:r w:rsidR="00532A4E" w:rsidRPr="00B228DB">
        <w:t>, культуры и социального туризма</w:t>
      </w:r>
      <w:r w:rsidRPr="00B228DB">
        <w:t>.</w:t>
      </w:r>
    </w:p>
    <w:p w14:paraId="47B1357C" w14:textId="7B3B7843" w:rsidR="0027330B" w:rsidRPr="00B228DB" w:rsidRDefault="0027330B" w:rsidP="00142AD7">
      <w:pPr>
        <w:shd w:val="clear" w:color="auto" w:fill="FFFFFF"/>
        <w:ind w:firstLine="709"/>
        <w:jc w:val="both"/>
        <w:rPr>
          <w:b/>
          <w:bCs/>
        </w:rPr>
      </w:pPr>
    </w:p>
    <w:p w14:paraId="173719EE" w14:textId="7F036706" w:rsidR="002642CF" w:rsidRPr="00B228DB" w:rsidRDefault="0041038A" w:rsidP="002642CF">
      <w:pPr>
        <w:shd w:val="clear" w:color="auto" w:fill="FFFFFF"/>
        <w:ind w:firstLine="709"/>
        <w:jc w:val="both"/>
      </w:pPr>
      <w:r w:rsidRPr="00B228DB">
        <w:t>Государственным о</w:t>
      </w:r>
      <w:r w:rsidR="00E31E6D" w:rsidRPr="00B228DB">
        <w:t>рганом исполнительной власти Волгоградской области, осуществляющим полномочия</w:t>
      </w:r>
      <w:r w:rsidR="002642CF" w:rsidRPr="00B228DB">
        <w:t xml:space="preserve"> в сфере </w:t>
      </w:r>
      <w:r w:rsidR="0009492C" w:rsidRPr="00B228DB">
        <w:t>физической культуры и спорта</w:t>
      </w:r>
      <w:r w:rsidR="00E31E6D" w:rsidRPr="00B228DB">
        <w:t>,</w:t>
      </w:r>
      <w:r w:rsidR="0009492C" w:rsidRPr="00B228DB">
        <w:t xml:space="preserve"> </w:t>
      </w:r>
      <w:r w:rsidR="00E31E6D" w:rsidRPr="00B228DB">
        <w:t>явля</w:t>
      </w:r>
      <w:r w:rsidR="002642CF" w:rsidRPr="00B228DB">
        <w:t>ет</w:t>
      </w:r>
      <w:r w:rsidR="00E31E6D" w:rsidRPr="00B228DB">
        <w:t>ся</w:t>
      </w:r>
      <w:r w:rsidR="002642CF" w:rsidRPr="00B228DB">
        <w:t xml:space="preserve"> комитет </w:t>
      </w:r>
      <w:r w:rsidR="0009492C" w:rsidRPr="00B228DB">
        <w:t xml:space="preserve">физической культуры и спорта </w:t>
      </w:r>
      <w:r w:rsidR="002642CF" w:rsidRPr="00B228DB">
        <w:t xml:space="preserve">Волгоградской области (далее - </w:t>
      </w:r>
      <w:proofErr w:type="spellStart"/>
      <w:r w:rsidR="002642CF" w:rsidRPr="00B228DB">
        <w:t>Обл</w:t>
      </w:r>
      <w:r w:rsidR="00F55212" w:rsidRPr="00B228DB">
        <w:t>спорт</w:t>
      </w:r>
      <w:r w:rsidR="002642CF" w:rsidRPr="00B228DB">
        <w:t>ком</w:t>
      </w:r>
      <w:r w:rsidR="00F55212" w:rsidRPr="00B228DB">
        <w:t>итет</w:t>
      </w:r>
      <w:proofErr w:type="spellEnd"/>
      <w:r w:rsidR="002642CF" w:rsidRPr="00B228DB">
        <w:t>).</w:t>
      </w:r>
    </w:p>
    <w:p w14:paraId="0295D812" w14:textId="1A7A9634" w:rsidR="00142AD7" w:rsidRPr="00B228DB" w:rsidRDefault="00142AD7" w:rsidP="00142AD7">
      <w:pPr>
        <w:shd w:val="clear" w:color="auto" w:fill="FFFFFF"/>
        <w:ind w:firstLine="709"/>
        <w:jc w:val="both"/>
      </w:pPr>
      <w:r w:rsidRPr="00B228DB">
        <w:rPr>
          <w:b/>
          <w:bCs/>
        </w:rPr>
        <w:lastRenderedPageBreak/>
        <w:t>п.22</w:t>
      </w:r>
      <w:r w:rsidR="00BE1BCA" w:rsidRPr="00B228DB">
        <w:rPr>
          <w:b/>
          <w:bCs/>
        </w:rPr>
        <w:t> Плана реализации Стратегии</w:t>
      </w:r>
      <w:r w:rsidR="00BE1BCA" w:rsidRPr="00B228DB">
        <w:t> </w:t>
      </w:r>
      <w:r w:rsidRPr="00B228DB">
        <w:t>«Организация и проведение массовых физкультурных мероприятий, пропагандистских акций, направленных в том числе на вовлечение в занятия физической культурой и спортом граждан старшего поколения», срок исполнения – «ежегодно», ожидаемый результат – «вовлечение граждан старшего поколения в занятия физической культурой и спортом».</w:t>
      </w:r>
    </w:p>
    <w:p w14:paraId="02075599" w14:textId="4F59ECCE" w:rsidR="00E53C26" w:rsidRPr="00B228DB" w:rsidRDefault="003253E8" w:rsidP="00DA403E">
      <w:pPr>
        <w:autoSpaceDE w:val="0"/>
        <w:autoSpaceDN w:val="0"/>
        <w:adjustRightInd w:val="0"/>
        <w:ind w:firstLine="709"/>
        <w:jc w:val="both"/>
      </w:pPr>
      <w:r w:rsidRPr="00B228DB">
        <w:t xml:space="preserve">В качестве характеристики вовлечения граждан старшего </w:t>
      </w:r>
      <w:r w:rsidR="00BE1BCA" w:rsidRPr="00B228DB">
        <w:t xml:space="preserve">поколения </w:t>
      </w:r>
      <w:r w:rsidR="00DA403E" w:rsidRPr="00B228DB">
        <w:t>ГП «Развитие физкультуры и спорта»</w:t>
      </w:r>
      <w:r w:rsidR="00A343BC" w:rsidRPr="00B228DB">
        <w:t xml:space="preserve"> </w:t>
      </w:r>
      <w:r w:rsidR="00DA403E" w:rsidRPr="00B228DB">
        <w:t>предусмотрено достижение целевого показателя «</w:t>
      </w:r>
      <w:r w:rsidR="00DA403E" w:rsidRPr="00B228DB">
        <w:rPr>
          <w:rFonts w:eastAsiaTheme="minorHAnsi"/>
          <w:lang w:eastAsia="en-US"/>
        </w:rPr>
        <w:t>доля граждан старшего возраста (женщины в возрасте 55</w:t>
      </w:r>
      <w:r w:rsidR="00F2059B" w:rsidRPr="00B228DB">
        <w:rPr>
          <w:rFonts w:eastAsiaTheme="minorHAnsi"/>
          <w:lang w:eastAsia="en-US"/>
        </w:rPr>
        <w:t xml:space="preserve"> </w:t>
      </w:r>
      <w:r w:rsidR="00DA403E" w:rsidRPr="00B228DB">
        <w:rPr>
          <w:rFonts w:eastAsiaTheme="minorHAnsi"/>
          <w:lang w:eastAsia="en-US"/>
        </w:rPr>
        <w:t>-</w:t>
      </w:r>
      <w:r w:rsidR="00F2059B" w:rsidRPr="00B228DB">
        <w:rPr>
          <w:rFonts w:eastAsiaTheme="minorHAnsi"/>
          <w:lang w:eastAsia="en-US"/>
        </w:rPr>
        <w:t xml:space="preserve"> </w:t>
      </w:r>
      <w:r w:rsidR="00DA403E" w:rsidRPr="00B228DB">
        <w:rPr>
          <w:rFonts w:eastAsiaTheme="minorHAnsi"/>
          <w:lang w:eastAsia="en-US"/>
        </w:rPr>
        <w:t>79 лет, мужчины в возрасте 60</w:t>
      </w:r>
      <w:r w:rsidR="00F2059B" w:rsidRPr="00B228DB">
        <w:rPr>
          <w:rFonts w:eastAsiaTheme="minorHAnsi"/>
          <w:lang w:eastAsia="en-US"/>
        </w:rPr>
        <w:t xml:space="preserve"> </w:t>
      </w:r>
      <w:r w:rsidR="00DA403E" w:rsidRPr="00B228DB">
        <w:rPr>
          <w:rFonts w:eastAsiaTheme="minorHAnsi"/>
          <w:lang w:eastAsia="en-US"/>
        </w:rPr>
        <w:t>-</w:t>
      </w:r>
      <w:r w:rsidR="00F2059B" w:rsidRPr="00B228DB">
        <w:rPr>
          <w:rFonts w:eastAsiaTheme="minorHAnsi"/>
          <w:lang w:eastAsia="en-US"/>
        </w:rPr>
        <w:t xml:space="preserve"> </w:t>
      </w:r>
      <w:r w:rsidR="00DA403E" w:rsidRPr="00B228DB">
        <w:rPr>
          <w:rFonts w:eastAsiaTheme="minorHAnsi"/>
          <w:lang w:eastAsia="en-US"/>
        </w:rPr>
        <w:t>79 лет), систематически занимающихся физической культурой и спортом, в общей численности граждан старшего возраста</w:t>
      </w:r>
      <w:r w:rsidR="00DA403E" w:rsidRPr="00B228DB">
        <w:t xml:space="preserve">». </w:t>
      </w:r>
      <w:r w:rsidR="000E4397" w:rsidRPr="00B228DB">
        <w:t xml:space="preserve">Показатель введён в ГП «Развитие физкультуры и спорта» с 30.07.2019 постановлением Администрации Волгоградской области от 26.07.2019 № 354-п. </w:t>
      </w:r>
      <w:r w:rsidRPr="00B228DB">
        <w:t>Однако</w:t>
      </w:r>
      <w:r w:rsidR="00733CFC" w:rsidRPr="00B228DB">
        <w:t>, при наличии такого целевого показателя ГП «Развитие физкультуры и спорта» не предусмотрен</w:t>
      </w:r>
      <w:r w:rsidR="00D556CD" w:rsidRPr="00B228DB">
        <w:t>о</w:t>
      </w:r>
      <w:r w:rsidR="00733CFC" w:rsidRPr="00B228DB">
        <w:t xml:space="preserve"> </w:t>
      </w:r>
      <w:r w:rsidR="00D556CD" w:rsidRPr="00B228DB">
        <w:t xml:space="preserve">взаимосвязанное с ним </w:t>
      </w:r>
      <w:r w:rsidR="00DA403E" w:rsidRPr="00B228DB">
        <w:t>отдельн</w:t>
      </w:r>
      <w:r w:rsidR="00D556CD" w:rsidRPr="00B228DB">
        <w:t>ое</w:t>
      </w:r>
      <w:r w:rsidR="000479CD" w:rsidRPr="00B228DB">
        <w:t xml:space="preserve"> </w:t>
      </w:r>
      <w:r w:rsidR="00DA403E" w:rsidRPr="00B228DB">
        <w:t>мероприяти</w:t>
      </w:r>
      <w:r w:rsidR="00D556CD" w:rsidRPr="00B228DB">
        <w:t>е, имеюще</w:t>
      </w:r>
      <w:r w:rsidR="00B636DD" w:rsidRPr="00B228DB">
        <w:t>е</w:t>
      </w:r>
      <w:r w:rsidR="00D556CD" w:rsidRPr="00B228DB">
        <w:t xml:space="preserve"> своей аудиторией только</w:t>
      </w:r>
      <w:r w:rsidRPr="00B228DB">
        <w:t xml:space="preserve"> граждан старшего поколения</w:t>
      </w:r>
      <w:r w:rsidR="00D556CD" w:rsidRPr="00B228DB">
        <w:t>,</w:t>
      </w:r>
      <w:r w:rsidR="000479CD" w:rsidRPr="00B228DB">
        <w:t xml:space="preserve"> </w:t>
      </w:r>
      <w:r w:rsidR="00DA403E" w:rsidRPr="00B228DB">
        <w:t>и соответств</w:t>
      </w:r>
      <w:r w:rsidR="000E6D59" w:rsidRPr="00B228DB">
        <w:t>ующие</w:t>
      </w:r>
      <w:r w:rsidR="00D556CD" w:rsidRPr="00B228DB">
        <w:t xml:space="preserve"> </w:t>
      </w:r>
      <w:r w:rsidR="00DA403E" w:rsidRPr="00B228DB">
        <w:t>финансовые ресурсы</w:t>
      </w:r>
      <w:r w:rsidR="00C5124D" w:rsidRPr="00B228DB">
        <w:t>, что не позволяет оценить их эффективность</w:t>
      </w:r>
      <w:r w:rsidR="00DA403E" w:rsidRPr="00B228DB">
        <w:t>.</w:t>
      </w:r>
    </w:p>
    <w:p w14:paraId="2058C26A" w14:textId="5B8C9E81" w:rsidR="000E4397" w:rsidRPr="00B228DB" w:rsidRDefault="000E4397" w:rsidP="00DA403E">
      <w:pPr>
        <w:autoSpaceDE w:val="0"/>
        <w:autoSpaceDN w:val="0"/>
        <w:adjustRightInd w:val="0"/>
        <w:ind w:firstLine="709"/>
        <w:jc w:val="both"/>
      </w:pPr>
      <w:r w:rsidRPr="00B228DB">
        <w:t>Запланированное на 2019 год значение</w:t>
      </w:r>
      <w:r w:rsidR="00DA403E" w:rsidRPr="00B228DB">
        <w:t xml:space="preserve"> этого целевого показателя в ГП «Развитие физкультуры и спорта» </w:t>
      </w:r>
      <w:r w:rsidRPr="00B228DB">
        <w:t xml:space="preserve">в размере 13,3% выполнено на 13,4 процента. На 2020 год значение запланировано </w:t>
      </w:r>
      <w:r w:rsidR="00F2059B" w:rsidRPr="00B228DB">
        <w:t>в размере</w:t>
      </w:r>
      <w:r w:rsidRPr="00B228DB">
        <w:t xml:space="preserve"> 16,2 процента.</w:t>
      </w:r>
    </w:p>
    <w:p w14:paraId="442DA7A9" w14:textId="105937B2" w:rsidR="00172624" w:rsidRPr="00B228DB" w:rsidRDefault="00F2059B" w:rsidP="000E4397">
      <w:pPr>
        <w:shd w:val="clear" w:color="auto" w:fill="FFFFFF"/>
        <w:ind w:firstLine="709"/>
        <w:jc w:val="both"/>
      </w:pPr>
      <w:r w:rsidRPr="00B228DB">
        <w:t>П</w:t>
      </w:r>
      <w:r w:rsidR="000E4397" w:rsidRPr="00B228DB">
        <w:t>о данным федерального статистического наблюдения по форме № 1-ФК «Сведения о физической культуре и спорте», утвержденной приказом Росстата России от 27.03.2019 № 172, численност</w:t>
      </w:r>
      <w:r w:rsidRPr="00B228DB">
        <w:t>ь</w:t>
      </w:r>
      <w:r w:rsidR="000E4397" w:rsidRPr="00B228DB">
        <w:t xml:space="preserve"> </w:t>
      </w:r>
      <w:r w:rsidR="00172624" w:rsidRPr="00B228DB">
        <w:t>граждан</w:t>
      </w:r>
      <w:r w:rsidR="00710511" w:rsidRPr="00B228DB">
        <w:t xml:space="preserve"> старшего поколения</w:t>
      </w:r>
      <w:r w:rsidR="00172624" w:rsidRPr="00B228DB">
        <w:t xml:space="preserve">, систематически </w:t>
      </w:r>
      <w:r w:rsidR="000E4397" w:rsidRPr="00B228DB">
        <w:t>занимающихся физической культурой и спортом</w:t>
      </w:r>
      <w:r w:rsidR="00DA1609" w:rsidRPr="00B228DB">
        <w:t xml:space="preserve"> в Волгоградской области</w:t>
      </w:r>
      <w:r w:rsidR="00172624" w:rsidRPr="00B228DB">
        <w:t xml:space="preserve">, составила в 2018 году – 72194 чел., в 2019 году – 80991 чел., или выросла на 12,2 процента. </w:t>
      </w:r>
    </w:p>
    <w:p w14:paraId="721DD1EB" w14:textId="6B96FCAF" w:rsidR="00C56B2B" w:rsidRPr="00B228DB" w:rsidRDefault="00DA13CE" w:rsidP="000E4397">
      <w:pPr>
        <w:shd w:val="clear" w:color="auto" w:fill="FFFFFF"/>
        <w:ind w:firstLine="709"/>
        <w:jc w:val="both"/>
      </w:pPr>
      <w:r w:rsidRPr="00B228DB">
        <w:t>Как</w:t>
      </w:r>
      <w:r w:rsidR="00172624" w:rsidRPr="00B228DB">
        <w:t xml:space="preserve"> </w:t>
      </w:r>
      <w:r w:rsidR="007733DC" w:rsidRPr="00B228DB">
        <w:t>указ</w:t>
      </w:r>
      <w:r w:rsidRPr="00B228DB">
        <w:t>ывалось выше</w:t>
      </w:r>
      <w:r w:rsidR="00172624" w:rsidRPr="00B228DB">
        <w:t xml:space="preserve">, </w:t>
      </w:r>
      <w:r w:rsidR="00D04FF2" w:rsidRPr="00B228DB">
        <w:t>при расчете показателей этой статистической формы учитываются женщины в возрасте 55 - 79 лет, мужчины в возрасте от 60</w:t>
      </w:r>
      <w:r w:rsidR="00F2059B" w:rsidRPr="00B228DB">
        <w:t xml:space="preserve"> до 79</w:t>
      </w:r>
      <w:r w:rsidR="00D04FF2" w:rsidRPr="00B228DB">
        <w:t xml:space="preserve"> лет</w:t>
      </w:r>
      <w:r w:rsidR="000824CC" w:rsidRPr="00B228DB">
        <w:t>, о</w:t>
      </w:r>
      <w:r w:rsidR="00D04FF2" w:rsidRPr="00B228DB">
        <w:t xml:space="preserve">днако </w:t>
      </w:r>
      <w:r w:rsidR="00C56B2B" w:rsidRPr="00B228DB">
        <w:t>для</w:t>
      </w:r>
      <w:r w:rsidR="00D04FF2" w:rsidRPr="00B228DB">
        <w:t xml:space="preserve"> цел</w:t>
      </w:r>
      <w:r w:rsidR="00C56B2B" w:rsidRPr="00B228DB">
        <w:t>ей</w:t>
      </w:r>
      <w:r w:rsidR="00D04FF2" w:rsidRPr="00B228DB">
        <w:t xml:space="preserve"> Стратегии </w:t>
      </w:r>
      <w:r w:rsidR="00C56B2B" w:rsidRPr="00B228DB">
        <w:t>к гражданам старшего поколения относятся лица с 60 лет.</w:t>
      </w:r>
      <w:r w:rsidRPr="00B228DB">
        <w:t xml:space="preserve"> </w:t>
      </w:r>
      <w:r w:rsidR="00C56B2B" w:rsidRPr="00B228DB">
        <w:t xml:space="preserve">Таким образом, </w:t>
      </w:r>
      <w:r w:rsidR="003E73A4" w:rsidRPr="00B228DB">
        <w:t xml:space="preserve">в системе показателей ГП «Развитие физкультуры и спорта» не представляется возможным в полной мере </w:t>
      </w:r>
      <w:r w:rsidR="00C56B2B" w:rsidRPr="00B228DB">
        <w:t xml:space="preserve">оценить достижение результата п.22 Плана реализации Стратегии. </w:t>
      </w:r>
    </w:p>
    <w:p w14:paraId="056A395D" w14:textId="1183A474" w:rsidR="00622C8E" w:rsidRPr="00B228DB" w:rsidRDefault="00BB7E46" w:rsidP="00F63DE2">
      <w:pPr>
        <w:autoSpaceDE w:val="0"/>
        <w:autoSpaceDN w:val="0"/>
        <w:adjustRightInd w:val="0"/>
        <w:ind w:firstLine="709"/>
        <w:jc w:val="both"/>
      </w:pPr>
      <w:bookmarkStart w:id="7" w:name="_Hlk57301054"/>
      <w:r w:rsidRPr="00B228DB">
        <w:t xml:space="preserve">Следует отметить, что  приказом </w:t>
      </w:r>
      <w:proofErr w:type="spellStart"/>
      <w:r w:rsidRPr="00B228DB">
        <w:t>Облспорткомитета</w:t>
      </w:r>
      <w:proofErr w:type="spellEnd"/>
      <w:r w:rsidRPr="00B228DB">
        <w:t xml:space="preserve"> от 18.09.2020 № 485 утверждена региональная </w:t>
      </w:r>
      <w:hyperlink r:id="rId9" w:history="1">
        <w:r w:rsidRPr="00B228DB">
          <w:t>программа</w:t>
        </w:r>
      </w:hyperlink>
      <w:r w:rsidRPr="00B228DB">
        <w:t xml:space="preserve"> «Активное долголетие»</w:t>
      </w:r>
      <w:r w:rsidR="00B401C7" w:rsidRPr="00B228DB">
        <w:t xml:space="preserve"> (далее программа)</w:t>
      </w:r>
      <w:r w:rsidRPr="00B228DB">
        <w:t xml:space="preserve">, направленная на вовлечение граждан старшего возраста в систематические занятия физической культурой и спортом, на 2020 - 2024 годы, ответственным исполнителем которой является </w:t>
      </w:r>
      <w:proofErr w:type="spellStart"/>
      <w:r w:rsidRPr="00B228DB">
        <w:t>Облспорткомитет</w:t>
      </w:r>
      <w:proofErr w:type="spellEnd"/>
      <w:r w:rsidRPr="00B228DB">
        <w:t>, соисполнителями – комитет социальной защиты населения</w:t>
      </w:r>
      <w:r w:rsidR="00982B6E" w:rsidRPr="00B228DB">
        <w:t>,</w:t>
      </w:r>
      <w:r w:rsidRPr="00B228DB">
        <w:t xml:space="preserve"> </w:t>
      </w:r>
      <w:r w:rsidR="00EB5BEC" w:rsidRPr="00B228DB">
        <w:t xml:space="preserve">комитет </w:t>
      </w:r>
      <w:r w:rsidR="00982B6E" w:rsidRPr="00B228DB">
        <w:t xml:space="preserve">культуры и </w:t>
      </w:r>
      <w:r w:rsidR="00EB5BEC" w:rsidRPr="00B228DB">
        <w:t xml:space="preserve">комитет </w:t>
      </w:r>
      <w:r w:rsidR="00982B6E" w:rsidRPr="00B228DB">
        <w:t xml:space="preserve">здравоохранения </w:t>
      </w:r>
      <w:r w:rsidRPr="00B228DB">
        <w:t>Волгоградской области.</w:t>
      </w:r>
      <w:r w:rsidR="00C56AED" w:rsidRPr="00B228DB">
        <w:t xml:space="preserve"> Региональной программой предусмотрено проведение ответственным исполнителем физкультурных мероприятий в 2021-2024 годы, соисполнителями – мероприятий, направленных на пропаганду здорового образа жизни в 2020-2024 годы. </w:t>
      </w:r>
    </w:p>
    <w:bookmarkEnd w:id="7"/>
    <w:p w14:paraId="290067AF" w14:textId="05E361E1" w:rsidR="00824566" w:rsidRPr="00B228DB" w:rsidRDefault="00B401C7" w:rsidP="00B401C7">
      <w:pPr>
        <w:ind w:firstLine="709"/>
        <w:jc w:val="both"/>
      </w:pPr>
      <w:r w:rsidRPr="00B228DB">
        <w:t>В</w:t>
      </w:r>
      <w:r w:rsidR="00824566" w:rsidRPr="00B228DB">
        <w:t xml:space="preserve"> качестве основания разработки программы указан </w:t>
      </w:r>
      <w:hyperlink r:id="rId10" w:history="1">
        <w:r w:rsidR="00824566" w:rsidRPr="00B228DB">
          <w:t>абзац первый подпункта "а" пункта 2</w:t>
        </w:r>
      </w:hyperlink>
      <w:r w:rsidR="00824566" w:rsidRPr="00B228DB">
        <w:t xml:space="preserve"> перечня поручений Президента РФ по итогам заседания Совета при Президенте РФ по развитию физической культуры и спорта от 10.10.2019 № Пр-2397</w:t>
      </w:r>
      <w:r w:rsidRPr="00B228DB">
        <w:t xml:space="preserve">, согласно которому </w:t>
      </w:r>
      <w:r w:rsidR="00824566" w:rsidRPr="00B228DB">
        <w:t>высшим органам исполнительной власти субъектов РФ при участии органов местного самоуправления рекомендовано обеспечить разработку с учетом передового регионального опыта и внедрение во всех субъектах РФ программы «Активное долголетие», направленной на вовлечение граждан старшего возраста в систематические занятия физической культурой и спортом.</w:t>
      </w:r>
    </w:p>
    <w:p w14:paraId="42B013F0" w14:textId="1B652AA4" w:rsidR="00B832D2" w:rsidRPr="00B228DB" w:rsidRDefault="00B832D2" w:rsidP="00824566">
      <w:pPr>
        <w:tabs>
          <w:tab w:val="left" w:pos="993"/>
        </w:tabs>
        <w:autoSpaceDE w:val="0"/>
        <w:autoSpaceDN w:val="0"/>
        <w:adjustRightInd w:val="0"/>
        <w:ind w:firstLine="709"/>
        <w:jc w:val="both"/>
      </w:pPr>
      <w:r w:rsidRPr="00B228DB">
        <w:t xml:space="preserve">По информации </w:t>
      </w:r>
      <w:proofErr w:type="spellStart"/>
      <w:r w:rsidRPr="00B228DB">
        <w:t>Облспорткомитета</w:t>
      </w:r>
      <w:proofErr w:type="spellEnd"/>
      <w:r w:rsidRPr="00B228DB">
        <w:t xml:space="preserve"> органы местного самоуправления Волгоградской области принимают участие в реализации мероприятий программы, создавая условия гражданам старшего поколения для занятий физической культуры и спортом, участия в соревнованиях. </w:t>
      </w:r>
    </w:p>
    <w:p w14:paraId="14BC6452" w14:textId="3B3D168A" w:rsidR="00B832D2" w:rsidRPr="00B228DB" w:rsidRDefault="00B832D2" w:rsidP="00824566">
      <w:pPr>
        <w:tabs>
          <w:tab w:val="left" w:pos="993"/>
        </w:tabs>
        <w:autoSpaceDE w:val="0"/>
        <w:autoSpaceDN w:val="0"/>
        <w:adjustRightInd w:val="0"/>
        <w:ind w:firstLine="709"/>
        <w:jc w:val="both"/>
      </w:pPr>
      <w:r w:rsidRPr="00B228DB">
        <w:t>Вместе с тем фактически программой не предусмотрено участие органов местного самоуправления в её реализации.</w:t>
      </w:r>
    </w:p>
    <w:p w14:paraId="3196806E" w14:textId="47DE8A41" w:rsidR="007E71DF" w:rsidRPr="00B228DB" w:rsidRDefault="007E71DF" w:rsidP="00824566">
      <w:pPr>
        <w:tabs>
          <w:tab w:val="left" w:pos="993"/>
        </w:tabs>
        <w:autoSpaceDE w:val="0"/>
        <w:autoSpaceDN w:val="0"/>
        <w:adjustRightInd w:val="0"/>
        <w:ind w:firstLine="709"/>
        <w:jc w:val="both"/>
      </w:pPr>
      <w:r w:rsidRPr="00B228DB">
        <w:t xml:space="preserve">В качестве положительного примера нормативно урегулированного взаимодействия с органами местного самоуправления в других регионах РФ можно привести региональную </w:t>
      </w:r>
      <w:r w:rsidRPr="00B228DB">
        <w:lastRenderedPageBreak/>
        <w:t>программу «Активное долголетие», утверждённую постановлением Правительства Ивановской области от 12.12.2019 № 509-п (далее программа Ивановской области «Активное долголетие»), которой предполагается реализация программ как в рамках государственных программ, так и в рамках муниципальных программ Ивановской области.</w:t>
      </w:r>
    </w:p>
    <w:p w14:paraId="0B131521" w14:textId="7ACFE620" w:rsidR="00B832D2" w:rsidRPr="00B228DB" w:rsidRDefault="00B832D2" w:rsidP="00824566">
      <w:pPr>
        <w:tabs>
          <w:tab w:val="left" w:pos="993"/>
        </w:tabs>
        <w:autoSpaceDE w:val="0"/>
        <w:autoSpaceDN w:val="0"/>
        <w:adjustRightInd w:val="0"/>
        <w:ind w:firstLine="709"/>
        <w:jc w:val="both"/>
      </w:pPr>
      <w:r w:rsidRPr="00B228DB">
        <w:t xml:space="preserve"> </w:t>
      </w:r>
    </w:p>
    <w:p w14:paraId="3A0A3F5F" w14:textId="30B0D8D0" w:rsidR="00142AD7" w:rsidRPr="00B228DB" w:rsidRDefault="00142AD7" w:rsidP="00142AD7">
      <w:pPr>
        <w:shd w:val="clear" w:color="auto" w:fill="FFFFFF"/>
        <w:ind w:firstLine="709"/>
        <w:jc w:val="both"/>
      </w:pPr>
      <w:bookmarkStart w:id="8" w:name="_Hlk57300469"/>
      <w:bookmarkStart w:id="9" w:name="_Hlk57300419"/>
      <w:r w:rsidRPr="00B228DB">
        <w:rPr>
          <w:b/>
          <w:bCs/>
        </w:rPr>
        <w:t>п.23</w:t>
      </w:r>
      <w:r w:rsidR="00194BE9" w:rsidRPr="00B228DB">
        <w:rPr>
          <w:b/>
          <w:bCs/>
        </w:rPr>
        <w:t xml:space="preserve"> Плана </w:t>
      </w:r>
      <w:bookmarkEnd w:id="8"/>
      <w:r w:rsidR="00194BE9" w:rsidRPr="00B228DB">
        <w:rPr>
          <w:b/>
          <w:bCs/>
        </w:rPr>
        <w:t>реализации Стратегии</w:t>
      </w:r>
      <w:r w:rsidR="0023156A" w:rsidRPr="00B228DB">
        <w:rPr>
          <w:b/>
          <w:bCs/>
        </w:rPr>
        <w:t> </w:t>
      </w:r>
      <w:r w:rsidRPr="00B228DB">
        <w:t xml:space="preserve">«Реализация мероприятий федеральной целевой </w:t>
      </w:r>
      <w:hyperlink r:id="rId11" w:history="1">
        <w:r w:rsidRPr="00B228DB">
          <w:t>программы</w:t>
        </w:r>
      </w:hyperlink>
      <w:r w:rsidRPr="00B228DB">
        <w:t xml:space="preserve"> «Развитие физической культуры и спорта в Российской Федерации на 2016 - 2020 годы» в части строительства объектов спорта по направлению «массовый спорт», </w:t>
      </w:r>
      <w:bookmarkEnd w:id="9"/>
      <w:r w:rsidRPr="00B228DB">
        <w:t>срок исполнения – «ежегодно», ожидаемый результат – «увеличение количества объектов спорта, в том числе доступных для занятий физической культурой и спортом граждан старшего поколения».</w:t>
      </w:r>
    </w:p>
    <w:p w14:paraId="2570BF5B" w14:textId="0F85D366" w:rsidR="001A6436" w:rsidRPr="00B228DB" w:rsidRDefault="00104E15" w:rsidP="00040499">
      <w:pPr>
        <w:shd w:val="clear" w:color="auto" w:fill="FFFFFF"/>
        <w:ind w:firstLine="709"/>
        <w:jc w:val="both"/>
      </w:pPr>
      <w:r w:rsidRPr="00B228DB">
        <w:t>Р</w:t>
      </w:r>
      <w:r w:rsidR="00BE0BDA" w:rsidRPr="00B228DB">
        <w:t xml:space="preserve">асходы на </w:t>
      </w:r>
      <w:r w:rsidR="00F54D69" w:rsidRPr="00B228DB">
        <w:t>развитие инфраструктуры и материально-технической базы для занятий физической культурой и спортом в Волгоградской области осуществляются в рамках ГП «Развитие физкультуры и спорта»</w:t>
      </w:r>
      <w:r w:rsidR="006C157D" w:rsidRPr="00B228DB">
        <w:t xml:space="preserve">. </w:t>
      </w:r>
      <w:r w:rsidR="001A6436" w:rsidRPr="00B228DB">
        <w:t xml:space="preserve">В качестве целевого показателя, характеризующего </w:t>
      </w:r>
      <w:r w:rsidR="00040499" w:rsidRPr="00B228DB">
        <w:t xml:space="preserve">это </w:t>
      </w:r>
      <w:r w:rsidR="001A6436" w:rsidRPr="00B228DB">
        <w:t>мероприяти</w:t>
      </w:r>
      <w:r w:rsidR="00040499" w:rsidRPr="00B228DB">
        <w:t>е</w:t>
      </w:r>
      <w:r w:rsidR="001A6436" w:rsidRPr="00B228DB">
        <w:t>, в ГП «Развитие физкультуры и спорта» применяется «единовременная пропускная способность объектов спорта, введённых в эксплуатацию», значение которого ежегодно увеличивается: за 2017 год – 720 чел., 2018 год – 990 чел., 2019 год – 1852 человек.</w:t>
      </w:r>
    </w:p>
    <w:p w14:paraId="722B6093" w14:textId="21E8E621" w:rsidR="00142AD7" w:rsidRPr="00B228DB" w:rsidRDefault="00040499" w:rsidP="00142AD7">
      <w:pPr>
        <w:shd w:val="clear" w:color="auto" w:fill="FFFFFF"/>
        <w:ind w:firstLine="709"/>
        <w:jc w:val="both"/>
      </w:pPr>
      <w:r w:rsidRPr="00B228DB">
        <w:t>Также с</w:t>
      </w:r>
      <w:r w:rsidR="00474A80" w:rsidRPr="00B228DB">
        <w:t xml:space="preserve">огласно письму </w:t>
      </w:r>
      <w:proofErr w:type="spellStart"/>
      <w:r w:rsidR="00474A80" w:rsidRPr="00B228DB">
        <w:t>Облспорткомитета</w:t>
      </w:r>
      <w:proofErr w:type="spellEnd"/>
      <w:r w:rsidR="00474A80" w:rsidRPr="00B228DB">
        <w:t xml:space="preserve"> от 02.11.2020 № 09-01-08/3430 </w:t>
      </w:r>
      <w:r w:rsidR="00142AD7" w:rsidRPr="00B228DB">
        <w:t>с 2018 по 2020 год количество объектов спорта, доступных для занятий гражданами старшего поколения, увеличится на 34 единицы.</w:t>
      </w:r>
    </w:p>
    <w:p w14:paraId="2057AD6D" w14:textId="0D37BCAE" w:rsidR="00F42A67" w:rsidRPr="00B228DB" w:rsidRDefault="00F42A67" w:rsidP="00F42A67">
      <w:pPr>
        <w:shd w:val="clear" w:color="auto" w:fill="FFFFFF"/>
        <w:ind w:firstLine="709"/>
        <w:jc w:val="both"/>
      </w:pPr>
      <w:r w:rsidRPr="00B228DB">
        <w:t xml:space="preserve">Вместе с тем показатель, характеризующий количество объектов спорта, </w:t>
      </w:r>
      <w:r w:rsidR="00713CCA" w:rsidRPr="00B228DB">
        <w:t xml:space="preserve">в том числе </w:t>
      </w:r>
      <w:r w:rsidRPr="00B228DB">
        <w:t>доступных для занятий физической культурой и спортом граждан старшего поколения, нормативными правовыми актами Волгоградской области не установлен.</w:t>
      </w:r>
    </w:p>
    <w:p w14:paraId="2AD03C6B" w14:textId="52032FA3" w:rsidR="001006A6" w:rsidRPr="00B228DB" w:rsidRDefault="001006A6" w:rsidP="001006A6">
      <w:pPr>
        <w:shd w:val="clear" w:color="auto" w:fill="FFFFFF"/>
        <w:ind w:firstLine="709"/>
        <w:jc w:val="both"/>
      </w:pPr>
      <w:r w:rsidRPr="00B228DB">
        <w:t>В качестве положительного примера нормативного регулирования мероприятия в других регионах РФ</w:t>
      </w:r>
      <w:r w:rsidR="00194BE9" w:rsidRPr="00B228DB">
        <w:t xml:space="preserve">, позволяющего </w:t>
      </w:r>
      <w:r w:rsidR="00040499" w:rsidRPr="00B228DB">
        <w:t xml:space="preserve">достоверно </w:t>
      </w:r>
      <w:r w:rsidR="00194BE9" w:rsidRPr="00B228DB">
        <w:t>оценить выполнение этого мероприятия Плана реализации Стратегии</w:t>
      </w:r>
      <w:r w:rsidR="00F42A67" w:rsidRPr="00B228DB">
        <w:t xml:space="preserve"> и затрачиваемых средств</w:t>
      </w:r>
      <w:r w:rsidR="00194BE9" w:rsidRPr="00B228DB">
        <w:t>,</w:t>
      </w:r>
      <w:r w:rsidRPr="00B228DB">
        <w:t xml:space="preserve"> можно привести </w:t>
      </w:r>
      <w:r w:rsidR="00194BE9" w:rsidRPr="00B228DB">
        <w:t>«Программу по укреплению здоровья, увеличению периода активного долголетия и продолжительности здоровой жизни граждан старшего поколения в Тамбовской области» (далее Программа Тамбовской области по увеличению периода активного долголетия), утверждённ</w:t>
      </w:r>
      <w:r w:rsidR="006B778D" w:rsidRPr="00B228DB">
        <w:t>ую</w:t>
      </w:r>
      <w:r w:rsidR="00194BE9" w:rsidRPr="00B228DB">
        <w:t xml:space="preserve"> постановлением администрации Тамбовской области от 12.12.2019 № 1383</w:t>
      </w:r>
      <w:r w:rsidRPr="00B228DB">
        <w:t xml:space="preserve">, которой предусмотрен показатель «Количество спортивных объектов, на территорию которых обеспечен доступ граждан старшего поколения». </w:t>
      </w:r>
    </w:p>
    <w:p w14:paraId="11294632" w14:textId="2E82E02A" w:rsidR="00EF789F" w:rsidRPr="00B228DB" w:rsidRDefault="00EF789F" w:rsidP="00EF789F">
      <w:pPr>
        <w:shd w:val="clear" w:color="auto" w:fill="FFFFFF"/>
        <w:ind w:firstLine="709"/>
        <w:jc w:val="both"/>
      </w:pPr>
      <w:r w:rsidRPr="00B228DB">
        <w:t xml:space="preserve"> </w:t>
      </w:r>
    </w:p>
    <w:p w14:paraId="736B9BEA" w14:textId="21763D38" w:rsidR="00142AD7" w:rsidRPr="00B228DB" w:rsidRDefault="0023156A" w:rsidP="00142AD7">
      <w:pPr>
        <w:shd w:val="clear" w:color="auto" w:fill="FFFFFF"/>
        <w:ind w:firstLine="709"/>
        <w:jc w:val="both"/>
      </w:pPr>
      <w:bookmarkStart w:id="10" w:name="_Hlk57300490"/>
      <w:r w:rsidRPr="00B228DB">
        <w:rPr>
          <w:b/>
          <w:bCs/>
        </w:rPr>
        <w:t>п.</w:t>
      </w:r>
      <w:r w:rsidR="00142AD7" w:rsidRPr="00B228DB">
        <w:rPr>
          <w:b/>
          <w:bCs/>
        </w:rPr>
        <w:t>24</w:t>
      </w:r>
      <w:r w:rsidR="00455CDA" w:rsidRPr="00B228DB">
        <w:rPr>
          <w:b/>
          <w:bCs/>
        </w:rPr>
        <w:t> Плана реализации Стратегии </w:t>
      </w:r>
      <w:r w:rsidR="00142AD7" w:rsidRPr="00B228DB">
        <w:t xml:space="preserve">«Реализация мероприятий по внедрению Всероссийского физкультурно-спортивного комплекса </w:t>
      </w:r>
      <w:r w:rsidRPr="00B228DB">
        <w:t>«</w:t>
      </w:r>
      <w:r w:rsidR="00142AD7" w:rsidRPr="00B228DB">
        <w:t>Готов к труду и обороне</w:t>
      </w:r>
      <w:r w:rsidRPr="00B228DB">
        <w:t>»</w:t>
      </w:r>
      <w:r w:rsidR="00142AD7" w:rsidRPr="00B228DB">
        <w:t xml:space="preserve"> (ГТО) среди граждан старшего поколения»</w:t>
      </w:r>
      <w:bookmarkEnd w:id="10"/>
      <w:r w:rsidR="00142AD7" w:rsidRPr="00B228DB">
        <w:t xml:space="preserve">, </w:t>
      </w:r>
      <w:r w:rsidR="00D00572" w:rsidRPr="00B228DB">
        <w:t xml:space="preserve">срок </w:t>
      </w:r>
      <w:r w:rsidR="00142AD7" w:rsidRPr="00B228DB">
        <w:t>исполнени</w:t>
      </w:r>
      <w:r w:rsidR="00D00572" w:rsidRPr="00B228DB">
        <w:t>я</w:t>
      </w:r>
      <w:r w:rsidR="00142AD7" w:rsidRPr="00B228DB">
        <w:t xml:space="preserve"> – </w:t>
      </w:r>
      <w:r w:rsidR="00D00572" w:rsidRPr="00B228DB">
        <w:t>«</w:t>
      </w:r>
      <w:r w:rsidR="00142AD7" w:rsidRPr="00B228DB">
        <w:t>ежегодно</w:t>
      </w:r>
      <w:r w:rsidR="00D00572" w:rsidRPr="00B228DB">
        <w:t>»</w:t>
      </w:r>
      <w:r w:rsidR="00142AD7" w:rsidRPr="00B228DB">
        <w:t>, ожидаемый результат «повышение уровня физической подготовленности граждан старшего поколения».</w:t>
      </w:r>
    </w:p>
    <w:p w14:paraId="7C3FB3A1" w14:textId="77777777" w:rsidR="00770ECD" w:rsidRPr="00B228DB" w:rsidRDefault="00CB21AB" w:rsidP="00A36981">
      <w:pPr>
        <w:shd w:val="clear" w:color="auto" w:fill="FFFFFF"/>
        <w:ind w:firstLine="709"/>
        <w:jc w:val="both"/>
      </w:pPr>
      <w:r w:rsidRPr="00B228DB">
        <w:t xml:space="preserve">Письмами </w:t>
      </w:r>
      <w:proofErr w:type="spellStart"/>
      <w:r w:rsidRPr="00B228DB">
        <w:t>Облспорткомитета</w:t>
      </w:r>
      <w:proofErr w:type="spellEnd"/>
      <w:r w:rsidRPr="00B228DB">
        <w:t xml:space="preserve"> от 21.10.2020 № 09-01-08/3340 и от 02.11.2020 № 09-01-08/3430 в</w:t>
      </w:r>
      <w:r w:rsidR="00142AD7" w:rsidRPr="00B228DB">
        <w:t xml:space="preserve"> качестве исполнения </w:t>
      </w:r>
      <w:r w:rsidR="0027330B" w:rsidRPr="00B228DB">
        <w:t>мероприятия</w:t>
      </w:r>
      <w:r w:rsidR="00142AD7" w:rsidRPr="00B228DB">
        <w:t xml:space="preserve"> предоставлена информация о </w:t>
      </w:r>
      <w:r w:rsidRPr="00B228DB">
        <w:t xml:space="preserve">создании </w:t>
      </w:r>
      <w:r w:rsidR="00142AD7" w:rsidRPr="00B228DB">
        <w:t>в 2019</w:t>
      </w:r>
      <w:r w:rsidR="0027330B" w:rsidRPr="00B228DB">
        <w:t>-2020</w:t>
      </w:r>
      <w:r w:rsidR="00142AD7" w:rsidRPr="00B228DB">
        <w:t xml:space="preserve"> год</w:t>
      </w:r>
      <w:r w:rsidR="0027330B" w:rsidRPr="00B228DB">
        <w:t>ах</w:t>
      </w:r>
      <w:r w:rsidR="00142AD7" w:rsidRPr="00B228DB">
        <w:t xml:space="preserve"> в </w:t>
      </w:r>
      <w:r w:rsidR="0027330B" w:rsidRPr="00B228DB">
        <w:t>20</w:t>
      </w:r>
      <w:r w:rsidR="00142AD7" w:rsidRPr="00B228DB">
        <w:t>-ти муниципальных образованиях малых спортивных площадок центров тестирования Всероссийского физкультурно-спортивного комплекса «Готов к труду и обороне» (далее ВФСК «ГТО»)</w:t>
      </w:r>
      <w:r w:rsidR="0027330B" w:rsidRPr="00B228DB">
        <w:t xml:space="preserve">, а также проведённых в 2019 году спортивных мероприятиях, включающих </w:t>
      </w:r>
      <w:r w:rsidR="00142AD7" w:rsidRPr="00B228DB">
        <w:t>испытания (тесты) ВФСК «ГТО».</w:t>
      </w:r>
      <w:r w:rsidR="0027330B" w:rsidRPr="00B228DB">
        <w:t xml:space="preserve"> </w:t>
      </w:r>
    </w:p>
    <w:p w14:paraId="2D93EC2A" w14:textId="441CD4D0" w:rsidR="00142AD7" w:rsidRPr="00B228DB" w:rsidRDefault="00455CDA" w:rsidP="00A36981">
      <w:pPr>
        <w:shd w:val="clear" w:color="auto" w:fill="FFFFFF"/>
        <w:ind w:firstLine="709"/>
        <w:jc w:val="both"/>
      </w:pPr>
      <w:r w:rsidRPr="00B228DB">
        <w:t>При этом и</w:t>
      </w:r>
      <w:r w:rsidR="0027330B" w:rsidRPr="00B228DB">
        <w:t>нформация о гражданах, относящихся к старшему поколению, принявших участие в испытаниях (тест</w:t>
      </w:r>
      <w:r w:rsidRPr="00B228DB">
        <w:t>ах</w:t>
      </w:r>
      <w:r w:rsidR="0027330B" w:rsidRPr="00B228DB">
        <w:t>) ВФСК «ГТО»</w:t>
      </w:r>
      <w:r w:rsidRPr="00B228DB">
        <w:t xml:space="preserve"> и</w:t>
      </w:r>
      <w:r w:rsidR="00385363" w:rsidRPr="00B228DB">
        <w:t>,</w:t>
      </w:r>
      <w:r w:rsidRPr="00B228DB">
        <w:t xml:space="preserve"> </w:t>
      </w:r>
      <w:r w:rsidR="00770ECD" w:rsidRPr="00B228DB">
        <w:t>следовательно</w:t>
      </w:r>
      <w:r w:rsidR="00385363" w:rsidRPr="00B228DB">
        <w:t>,</w:t>
      </w:r>
      <w:r w:rsidRPr="00B228DB">
        <w:t xml:space="preserve"> о повышении уровня их физической подготовленности</w:t>
      </w:r>
      <w:r w:rsidR="0027330B" w:rsidRPr="00B228DB">
        <w:t xml:space="preserve"> отсутствует</w:t>
      </w:r>
      <w:r w:rsidR="00770ECD" w:rsidRPr="00B228DB">
        <w:t xml:space="preserve">, что не позволяет оценить результативность этого </w:t>
      </w:r>
      <w:r w:rsidR="00585C2A" w:rsidRPr="00B228DB">
        <w:t xml:space="preserve">мероприятия Плана реализации </w:t>
      </w:r>
      <w:r w:rsidR="00770ECD" w:rsidRPr="00B228DB">
        <w:t>Стратегии</w:t>
      </w:r>
      <w:r w:rsidR="00585C2A" w:rsidRPr="00B228DB">
        <w:t xml:space="preserve"> и соответственно затрачиваемых средств</w:t>
      </w:r>
      <w:r w:rsidR="00770ECD" w:rsidRPr="00B228DB">
        <w:t xml:space="preserve">. </w:t>
      </w:r>
    </w:p>
    <w:p w14:paraId="5B8025DA" w14:textId="5E78543D" w:rsidR="00EF789F" w:rsidRPr="00B228DB" w:rsidRDefault="00EF789F" w:rsidP="00EF789F">
      <w:pPr>
        <w:shd w:val="clear" w:color="auto" w:fill="FFFFFF"/>
        <w:ind w:firstLine="709"/>
        <w:jc w:val="both"/>
      </w:pPr>
      <w:r w:rsidRPr="00B228DB">
        <w:t>В качестве положительного примера нормативного регулирования мероприятия в других регионах РФ</w:t>
      </w:r>
      <w:r w:rsidR="00455CDA" w:rsidRPr="00B228DB">
        <w:t>, позволяющего оценить выполнение этого мероприятия Плана реализации Стратегии,</w:t>
      </w:r>
      <w:r w:rsidRPr="00B228DB">
        <w:t xml:space="preserve"> можно привести </w:t>
      </w:r>
      <w:r w:rsidR="00455CDA" w:rsidRPr="00B228DB">
        <w:t>программ</w:t>
      </w:r>
      <w:r w:rsidR="00AF6E80" w:rsidRPr="00B228DB">
        <w:t>у</w:t>
      </w:r>
      <w:r w:rsidR="00455CDA" w:rsidRPr="00B228DB">
        <w:t xml:space="preserve"> Ивановской области «Активное долголетие»</w:t>
      </w:r>
      <w:r w:rsidR="007A3457" w:rsidRPr="00B228DB">
        <w:t xml:space="preserve">, </w:t>
      </w:r>
      <w:r w:rsidRPr="00B228DB">
        <w:t xml:space="preserve">которой предусмотрен показатель «Доля граждан старшего поколения, выполнивших нормативы ВФСК «ГТО», к общему количеству выполнивших нормативы». </w:t>
      </w:r>
    </w:p>
    <w:p w14:paraId="265096BC" w14:textId="0CA0C588" w:rsidR="0027330B" w:rsidRPr="00B228DB" w:rsidRDefault="0027330B" w:rsidP="00263B44">
      <w:pPr>
        <w:autoSpaceDE w:val="0"/>
        <w:autoSpaceDN w:val="0"/>
        <w:adjustRightInd w:val="0"/>
        <w:ind w:firstLine="708"/>
        <w:jc w:val="both"/>
        <w:rPr>
          <w:b/>
        </w:rPr>
      </w:pPr>
    </w:p>
    <w:p w14:paraId="2E394355" w14:textId="6ADEF0E7" w:rsidR="00D54BEF" w:rsidRPr="00B228DB" w:rsidRDefault="00D54BEF" w:rsidP="00275BC1">
      <w:pPr>
        <w:pStyle w:val="ConsPlusNormal"/>
        <w:ind w:firstLine="708"/>
        <w:jc w:val="both"/>
      </w:pPr>
      <w:bookmarkStart w:id="11" w:name="_Hlk57300564"/>
      <w:r w:rsidRPr="00B228DB">
        <w:rPr>
          <w:b/>
          <w:sz w:val="24"/>
          <w:szCs w:val="24"/>
        </w:rPr>
        <w:t>п.27</w:t>
      </w:r>
      <w:r w:rsidR="004443C2" w:rsidRPr="00B228DB">
        <w:rPr>
          <w:b/>
          <w:sz w:val="24"/>
          <w:szCs w:val="24"/>
        </w:rPr>
        <w:t xml:space="preserve"> Плана реализации Стратегии</w:t>
      </w:r>
      <w:r w:rsidRPr="00B228DB">
        <w:rPr>
          <w:sz w:val="24"/>
          <w:szCs w:val="24"/>
        </w:rPr>
        <w:t> </w:t>
      </w:r>
      <w:r w:rsidRPr="00B228DB">
        <w:t>«В</w:t>
      </w:r>
      <w:r w:rsidRPr="00B228DB">
        <w:rPr>
          <w:sz w:val="24"/>
          <w:szCs w:val="24"/>
        </w:rPr>
        <w:t>овлечение граждан старшего поколения в культурные процессы</w:t>
      </w:r>
      <w:r w:rsidR="003740BB" w:rsidRPr="00B228DB">
        <w:rPr>
          <w:sz w:val="24"/>
          <w:szCs w:val="24"/>
        </w:rPr>
        <w:t>:</w:t>
      </w:r>
      <w:r w:rsidR="00275BC1" w:rsidRPr="00B228DB">
        <w:rPr>
          <w:sz w:val="24"/>
          <w:szCs w:val="24"/>
        </w:rPr>
        <w:t xml:space="preserve"> </w:t>
      </w:r>
      <w:r w:rsidR="003740BB" w:rsidRPr="00B228DB">
        <w:rPr>
          <w:sz w:val="24"/>
          <w:szCs w:val="24"/>
        </w:rPr>
        <w:t>приглашение пенсионеров на благотворительные спектакли, концерты, выставки, киносеансы в новогодние, пасхальные, рождественские праздники;</w:t>
      </w:r>
      <w:r w:rsidR="00275BC1" w:rsidRPr="00B228DB">
        <w:rPr>
          <w:sz w:val="24"/>
          <w:szCs w:val="24"/>
        </w:rPr>
        <w:t xml:space="preserve"> </w:t>
      </w:r>
      <w:r w:rsidR="003740BB" w:rsidRPr="00B228DB">
        <w:rPr>
          <w:sz w:val="24"/>
          <w:szCs w:val="24"/>
        </w:rPr>
        <w:t>организация и проведение благотворительных культурных программ, приуроченных к празднованию знаменательных событий и памятных дат</w:t>
      </w:r>
      <w:r w:rsidRPr="00B228DB">
        <w:t>»</w:t>
      </w:r>
      <w:bookmarkEnd w:id="11"/>
      <w:r w:rsidR="003740BB" w:rsidRPr="00B228DB">
        <w:t>.</w:t>
      </w:r>
      <w:r w:rsidR="00275BC1" w:rsidRPr="00B228DB">
        <w:t xml:space="preserve"> </w:t>
      </w:r>
      <w:r w:rsidR="003740BB" w:rsidRPr="00B228DB">
        <w:t>С</w:t>
      </w:r>
      <w:r w:rsidRPr="00B228DB">
        <w:t xml:space="preserve">рок выполнения </w:t>
      </w:r>
      <w:r w:rsidR="003A1B8E" w:rsidRPr="00B228DB">
        <w:t>мероприятия</w:t>
      </w:r>
      <w:r w:rsidR="003740BB" w:rsidRPr="00B228DB">
        <w:t xml:space="preserve"> </w:t>
      </w:r>
      <w:r w:rsidRPr="00B228DB">
        <w:t>– «ежегодно», ожидаемый результат – «увеличение количества граждан старшего поколения, вовлечённых в культурные процессы».</w:t>
      </w:r>
    </w:p>
    <w:p w14:paraId="21F304AD" w14:textId="211D13E5" w:rsidR="006B7AC3" w:rsidRPr="00B228DB" w:rsidRDefault="0041038A" w:rsidP="003740BB">
      <w:pPr>
        <w:pStyle w:val="aa"/>
        <w:ind w:firstLine="708"/>
        <w:jc w:val="both"/>
      </w:pPr>
      <w:r w:rsidRPr="00B228DB">
        <w:t>Государственным о</w:t>
      </w:r>
      <w:r w:rsidR="00E31E6D" w:rsidRPr="00B228DB">
        <w:t>рганом исполнительной власти Волгоградской области, осуществляющим п</w:t>
      </w:r>
      <w:r w:rsidR="006B7AC3" w:rsidRPr="00B228DB">
        <w:t xml:space="preserve">олномочия в сфере </w:t>
      </w:r>
      <w:r w:rsidR="00031CB4" w:rsidRPr="00B228DB">
        <w:t>культуры</w:t>
      </w:r>
      <w:r w:rsidR="00E31E6D" w:rsidRPr="00B228DB">
        <w:t>,</w:t>
      </w:r>
      <w:r w:rsidR="00031CB4" w:rsidRPr="00B228DB">
        <w:t xml:space="preserve"> </w:t>
      </w:r>
      <w:r w:rsidR="00E31E6D" w:rsidRPr="00B228DB">
        <w:t>является</w:t>
      </w:r>
      <w:r w:rsidR="00031CB4" w:rsidRPr="00B228DB">
        <w:t xml:space="preserve"> комитет культуры Волгоградской области (далее </w:t>
      </w:r>
      <w:proofErr w:type="spellStart"/>
      <w:r w:rsidR="00031CB4" w:rsidRPr="00B228DB">
        <w:t>Облком</w:t>
      </w:r>
      <w:r w:rsidR="00385363" w:rsidRPr="00B228DB">
        <w:t>к</w:t>
      </w:r>
      <w:r w:rsidR="00031CB4" w:rsidRPr="00B228DB">
        <w:t>ультуры</w:t>
      </w:r>
      <w:proofErr w:type="spellEnd"/>
      <w:r w:rsidR="00031CB4" w:rsidRPr="00B228DB">
        <w:t>).</w:t>
      </w:r>
    </w:p>
    <w:p w14:paraId="4DF12EC0" w14:textId="4CEC32D8" w:rsidR="003740BB" w:rsidRPr="00B228DB" w:rsidRDefault="003740BB" w:rsidP="003740BB">
      <w:pPr>
        <w:pStyle w:val="aa"/>
        <w:ind w:firstLine="708"/>
        <w:jc w:val="both"/>
        <w:rPr>
          <w:lang w:eastAsia="en-US"/>
        </w:rPr>
      </w:pPr>
      <w:r w:rsidRPr="00B228DB">
        <w:t xml:space="preserve">По информации </w:t>
      </w:r>
      <w:proofErr w:type="spellStart"/>
      <w:r w:rsidRPr="00B228DB">
        <w:rPr>
          <w:color w:val="000000"/>
        </w:rPr>
        <w:t>Обл</w:t>
      </w:r>
      <w:r w:rsidR="00031CB4" w:rsidRPr="00B228DB">
        <w:rPr>
          <w:color w:val="000000"/>
        </w:rPr>
        <w:t>ком</w:t>
      </w:r>
      <w:r w:rsidRPr="00B228DB">
        <w:rPr>
          <w:color w:val="000000"/>
        </w:rPr>
        <w:t>культуры</w:t>
      </w:r>
      <w:proofErr w:type="spellEnd"/>
      <w:r w:rsidRPr="00B228DB">
        <w:rPr>
          <w:color w:val="000000"/>
        </w:rPr>
        <w:t xml:space="preserve"> </w:t>
      </w:r>
      <w:r w:rsidRPr="00B228DB">
        <w:t>от 0</w:t>
      </w:r>
      <w:r w:rsidRPr="00B228DB">
        <w:rPr>
          <w:color w:val="000000"/>
        </w:rPr>
        <w:t xml:space="preserve">2.11.2020 № 15-01-13/4997 </w:t>
      </w:r>
      <w:r w:rsidRPr="00B228DB">
        <w:t xml:space="preserve">мероприятия, направленные на </w:t>
      </w:r>
      <w:r w:rsidRPr="00B228DB">
        <w:rPr>
          <w:lang w:eastAsia="en-US"/>
        </w:rPr>
        <w:t xml:space="preserve">вовлечение в культурные процессы граждан старшего поколения (фестивали, эстафеты культуры, концерты, выставки, конкурсы и др.) </w:t>
      </w:r>
      <w:r w:rsidRPr="00B228DB">
        <w:t xml:space="preserve">осуществляются подведомственными учреждениями культуры в ходе основной деятельности </w:t>
      </w:r>
      <w:r w:rsidRPr="00B228DB">
        <w:rPr>
          <w:lang w:eastAsia="en-US"/>
        </w:rPr>
        <w:t xml:space="preserve">за счет субсидий на выполнение государственного задания, предоставленных в рамках государственной программы Волгоградской области «Развитие культуры в Волгоградской области», утвержденной постановлением </w:t>
      </w:r>
      <w:r w:rsidR="00385363" w:rsidRPr="00B228DB">
        <w:rPr>
          <w:lang w:eastAsia="en-US"/>
        </w:rPr>
        <w:t>А</w:t>
      </w:r>
      <w:r w:rsidRPr="00B228DB">
        <w:rPr>
          <w:lang w:eastAsia="en-US"/>
        </w:rPr>
        <w:t xml:space="preserve">дминистрации Волгоградской области от 08.05.2015 </w:t>
      </w:r>
      <w:r w:rsidR="00385363" w:rsidRPr="00B228DB">
        <w:rPr>
          <w:lang w:eastAsia="en-US"/>
        </w:rPr>
        <w:t xml:space="preserve">     </w:t>
      </w:r>
      <w:r w:rsidRPr="00B228DB">
        <w:rPr>
          <w:lang w:eastAsia="en-US"/>
        </w:rPr>
        <w:t>№ 217-п (далее ГП «Развитие культуры»).</w:t>
      </w:r>
    </w:p>
    <w:p w14:paraId="4E64E9F7" w14:textId="1C676BFA" w:rsidR="003740BB" w:rsidRPr="00B228DB" w:rsidRDefault="00031CB4" w:rsidP="003740BB">
      <w:pPr>
        <w:pStyle w:val="aa"/>
        <w:ind w:firstLine="708"/>
        <w:jc w:val="both"/>
        <w:rPr>
          <w:lang w:eastAsia="en-US"/>
        </w:rPr>
      </w:pPr>
      <w:r w:rsidRPr="00B228DB">
        <w:rPr>
          <w:color w:val="000000"/>
        </w:rPr>
        <w:t>Оценить</w:t>
      </w:r>
      <w:r w:rsidR="003740BB" w:rsidRPr="00B228DB">
        <w:rPr>
          <w:color w:val="000000"/>
        </w:rPr>
        <w:t xml:space="preserve"> эффективность бюджетных расходов на эти мероприятия Плана реализации Стратегии не представляется возможным, поскольку ГП «</w:t>
      </w:r>
      <w:r w:rsidR="003740BB" w:rsidRPr="00B228DB">
        <w:rPr>
          <w:lang w:eastAsia="en-US"/>
        </w:rPr>
        <w:t xml:space="preserve">Развитие культуры» не предусмотрено выделение таких расходов, </w:t>
      </w:r>
      <w:r w:rsidRPr="00B228DB">
        <w:rPr>
          <w:lang w:eastAsia="en-US"/>
        </w:rPr>
        <w:t>а так</w:t>
      </w:r>
      <w:r w:rsidR="003740BB" w:rsidRPr="00B228DB">
        <w:rPr>
          <w:lang w:eastAsia="en-US"/>
        </w:rPr>
        <w:t>же наличие соответствующего результата</w:t>
      </w:r>
      <w:r w:rsidRPr="00B228DB">
        <w:rPr>
          <w:lang w:eastAsia="en-US"/>
        </w:rPr>
        <w:t xml:space="preserve"> и целевого показателя</w:t>
      </w:r>
      <w:r w:rsidR="003740BB" w:rsidRPr="00B228DB">
        <w:rPr>
          <w:lang w:eastAsia="en-US"/>
        </w:rPr>
        <w:t>.</w:t>
      </w:r>
    </w:p>
    <w:p w14:paraId="0ED4A5DC" w14:textId="3A74123F" w:rsidR="00432882" w:rsidRPr="00B228DB" w:rsidRDefault="003740BB" w:rsidP="00D925CB">
      <w:pPr>
        <w:pStyle w:val="aa"/>
        <w:ind w:firstLine="708"/>
        <w:jc w:val="both"/>
      </w:pPr>
      <w:r w:rsidRPr="00B228DB">
        <w:t xml:space="preserve">По информации </w:t>
      </w:r>
      <w:proofErr w:type="spellStart"/>
      <w:r w:rsidRPr="00B228DB">
        <w:t>Обл</w:t>
      </w:r>
      <w:r w:rsidR="00385363" w:rsidRPr="00B228DB">
        <w:t>ком</w:t>
      </w:r>
      <w:r w:rsidRPr="00B228DB">
        <w:t>культуры</w:t>
      </w:r>
      <w:proofErr w:type="spellEnd"/>
      <w:r w:rsidRPr="00B228DB">
        <w:t xml:space="preserve"> </w:t>
      </w:r>
      <w:r w:rsidR="009C58D7" w:rsidRPr="00B228DB">
        <w:t xml:space="preserve">количество граждан старшего поколения, вовлеченных в культурные процессы, по состоянию на 01.01.2019 составляло 4854 человек, на 01.01.2020 - 11005 человек, на 01.10.2020 - 1523 человека. </w:t>
      </w:r>
      <w:r w:rsidR="00D925CB" w:rsidRPr="00B228DB">
        <w:t xml:space="preserve">Уменьшение за 9 месяцев 2020 года обусловлено </w:t>
      </w:r>
      <w:r w:rsidR="002675B7" w:rsidRPr="00B228DB">
        <w:t>необходимост</w:t>
      </w:r>
      <w:r w:rsidR="00385363" w:rsidRPr="00B228DB">
        <w:t>ью</w:t>
      </w:r>
      <w:r w:rsidR="002675B7" w:rsidRPr="00B228DB">
        <w:t xml:space="preserve"> соблюдения гражданами старшего поколения режима самоизоляции в связи с новой коронавирусной инфекцией</w:t>
      </w:r>
      <w:r w:rsidR="00D925CB" w:rsidRPr="00B228DB">
        <w:t>.</w:t>
      </w:r>
    </w:p>
    <w:p w14:paraId="0BD52129" w14:textId="11BC5329" w:rsidR="005764D6" w:rsidRPr="00B228DB" w:rsidRDefault="00432882" w:rsidP="00D925CB">
      <w:pPr>
        <w:pStyle w:val="aa"/>
        <w:ind w:firstLine="708"/>
        <w:jc w:val="both"/>
      </w:pPr>
      <w:r w:rsidRPr="00B228DB">
        <w:t xml:space="preserve">Вместе с тем, какой-либо </w:t>
      </w:r>
      <w:r w:rsidR="008C7BAB" w:rsidRPr="00B228DB">
        <w:t xml:space="preserve">отчетный (статистический) </w:t>
      </w:r>
      <w:r w:rsidRPr="00B228DB">
        <w:t xml:space="preserve">показатель, характеризующий увеличение количества граждан старшего поколения, вовлечённых в культурные процессы, нормативными правовыми актами Волгоградской области не установлен. Соответственно проверить достоверность представленных </w:t>
      </w:r>
      <w:proofErr w:type="spellStart"/>
      <w:r w:rsidRPr="00B228DB">
        <w:t>Обл</w:t>
      </w:r>
      <w:r w:rsidR="00FE2315" w:rsidRPr="00B228DB">
        <w:t>ком</w:t>
      </w:r>
      <w:r w:rsidRPr="00B228DB">
        <w:t>культуры</w:t>
      </w:r>
      <w:proofErr w:type="spellEnd"/>
      <w:r w:rsidRPr="00B228DB">
        <w:t xml:space="preserve"> данных не представляется возможным.</w:t>
      </w:r>
      <w:r w:rsidR="00D925CB" w:rsidRPr="00B228DB">
        <w:t xml:space="preserve"> </w:t>
      </w:r>
    </w:p>
    <w:p w14:paraId="49CFC309" w14:textId="7431AA13" w:rsidR="00432882" w:rsidRPr="00B228DB" w:rsidRDefault="00E0326D" w:rsidP="00432882">
      <w:pPr>
        <w:pStyle w:val="aa"/>
        <w:ind w:firstLine="708"/>
        <w:jc w:val="both"/>
      </w:pPr>
      <w:r w:rsidRPr="00B228DB">
        <w:t>В качестве положительного примера нормативного регулирования мероприятия в других регионах РФ</w:t>
      </w:r>
      <w:r w:rsidR="00432882" w:rsidRPr="00B228DB">
        <w:t xml:space="preserve">, позволяющего достоверно оценить реализацию такого мероприятия, </w:t>
      </w:r>
      <w:r w:rsidRPr="00B228DB">
        <w:t xml:space="preserve"> можно привести </w:t>
      </w:r>
      <w:r w:rsidR="00432882" w:rsidRPr="00B228DB">
        <w:t>программ</w:t>
      </w:r>
      <w:r w:rsidR="00FE2315" w:rsidRPr="00B228DB">
        <w:t>у</w:t>
      </w:r>
      <w:r w:rsidR="00432882" w:rsidRPr="00B228DB">
        <w:t xml:space="preserve"> Белгородской области по повышению качества жизни пожилых граждан</w:t>
      </w:r>
      <w:r w:rsidR="00FE2315" w:rsidRPr="00B228DB">
        <w:t>, которой</w:t>
      </w:r>
      <w:r w:rsidR="00432882" w:rsidRPr="00B228DB">
        <w:t xml:space="preserve"> предусмотрено 24 мероприятия в сфере организации досуга граждан старшего поколения (участия в культурных событиях), направленных на увеличение численности принимающих в них участие граждан старшего поколения, и установлен соответствующий целевой показатель «Увеличение количества граждан старшего поколения, вовлеченных в культурные процессы». </w:t>
      </w:r>
    </w:p>
    <w:p w14:paraId="4EE061F7" w14:textId="3056969C" w:rsidR="00E0326D" w:rsidRPr="00B228DB" w:rsidRDefault="00432882" w:rsidP="00D925CB">
      <w:pPr>
        <w:pStyle w:val="aa"/>
        <w:ind w:firstLine="708"/>
        <w:jc w:val="both"/>
      </w:pPr>
      <w:r w:rsidRPr="00B228DB">
        <w:t>Аналогично</w:t>
      </w:r>
      <w:r w:rsidR="00F82AAE" w:rsidRPr="00B228DB">
        <w:t xml:space="preserve"> </w:t>
      </w:r>
      <w:r w:rsidRPr="00B228DB">
        <w:t>р</w:t>
      </w:r>
      <w:r w:rsidR="00F82AAE" w:rsidRPr="00B228DB">
        <w:t>егиональной программой «Укрепление здоровья, увеличение периода активного долголетия и продолжительности здоровой жизни граждан старшего поколения, проживающих на территории Смоленской области» на 2019-2024 годы, утверждённой постановлением Администрации Смоленской области от 22.11.2019 № 706, предусмотрено увеличение количества граждан старшего поколения, участвующих в культурной жизни общества.</w:t>
      </w:r>
      <w:r w:rsidR="003D2935" w:rsidRPr="00B228DB">
        <w:t xml:space="preserve"> </w:t>
      </w:r>
      <w:r w:rsidR="009B6577" w:rsidRPr="00B228DB">
        <w:t xml:space="preserve"> </w:t>
      </w:r>
    </w:p>
    <w:p w14:paraId="0C935018" w14:textId="77777777" w:rsidR="0027330B" w:rsidRPr="00B228DB" w:rsidRDefault="0027330B" w:rsidP="00B165B8">
      <w:pPr>
        <w:shd w:val="clear" w:color="auto" w:fill="FFFFFF"/>
        <w:ind w:firstLine="709"/>
        <w:jc w:val="both"/>
        <w:rPr>
          <w:b/>
          <w:bCs/>
        </w:rPr>
      </w:pPr>
    </w:p>
    <w:p w14:paraId="7322FAD6" w14:textId="5640C827" w:rsidR="00B165B8" w:rsidRPr="00B228DB" w:rsidRDefault="00B0366E" w:rsidP="00B165B8">
      <w:pPr>
        <w:shd w:val="clear" w:color="auto" w:fill="FFFFFF"/>
        <w:ind w:firstLine="709"/>
        <w:jc w:val="both"/>
      </w:pPr>
      <w:bookmarkStart w:id="12" w:name="_Hlk57299852"/>
      <w:r w:rsidRPr="00B228DB">
        <w:rPr>
          <w:b/>
          <w:bCs/>
        </w:rPr>
        <w:t>п.</w:t>
      </w:r>
      <w:r w:rsidR="00B165B8" w:rsidRPr="00B228DB">
        <w:rPr>
          <w:b/>
          <w:bCs/>
        </w:rPr>
        <w:t>28</w:t>
      </w:r>
      <w:r w:rsidR="00DD3168" w:rsidRPr="00B228DB">
        <w:rPr>
          <w:b/>
          <w:bCs/>
        </w:rPr>
        <w:t xml:space="preserve"> Плана реализации Стратегии</w:t>
      </w:r>
      <w:r w:rsidRPr="00B228DB">
        <w:rPr>
          <w:b/>
          <w:bCs/>
        </w:rPr>
        <w:t> </w:t>
      </w:r>
      <w:r w:rsidRPr="00B228DB">
        <w:t>«Р</w:t>
      </w:r>
      <w:r w:rsidR="00B165B8" w:rsidRPr="00B228DB">
        <w:t>азработка и реализация комплексных региональных программ, планов по реализации механизма предоставления услуг в рамках социального туризма для граждан старшего поколения»</w:t>
      </w:r>
      <w:bookmarkEnd w:id="12"/>
      <w:r w:rsidR="00B165B8" w:rsidRPr="00B228DB">
        <w:t xml:space="preserve">, </w:t>
      </w:r>
      <w:r w:rsidRPr="00B228DB">
        <w:t xml:space="preserve">срок </w:t>
      </w:r>
      <w:r w:rsidR="00B165B8" w:rsidRPr="00B228DB">
        <w:t>исполнени</w:t>
      </w:r>
      <w:r w:rsidRPr="00B228DB">
        <w:t>я –</w:t>
      </w:r>
      <w:r w:rsidR="00B165B8" w:rsidRPr="00B228DB">
        <w:t xml:space="preserve"> </w:t>
      </w:r>
      <w:r w:rsidRPr="00B228DB">
        <w:t>«</w:t>
      </w:r>
      <w:r w:rsidR="00B165B8" w:rsidRPr="00B228DB">
        <w:t xml:space="preserve">ежегодно, </w:t>
      </w:r>
      <w:r w:rsidRPr="00B228DB">
        <w:lastRenderedPageBreak/>
        <w:t xml:space="preserve">начиная с 1 февраля 2017 г.», </w:t>
      </w:r>
      <w:r w:rsidR="00B165B8" w:rsidRPr="00B228DB">
        <w:t>ожидаемый результат</w:t>
      </w:r>
      <w:r w:rsidRPr="00B228DB">
        <w:t xml:space="preserve"> – </w:t>
      </w:r>
      <w:r w:rsidR="00B165B8" w:rsidRPr="00B228DB">
        <w:t>«создание механизма организации социального туризма для граждан старшего поколения».</w:t>
      </w:r>
    </w:p>
    <w:p w14:paraId="30D8B4E2" w14:textId="77777777" w:rsidR="007A5ED3" w:rsidRPr="00B228DB" w:rsidRDefault="007A5ED3" w:rsidP="007A5ED3">
      <w:pPr>
        <w:autoSpaceDE w:val="0"/>
        <w:autoSpaceDN w:val="0"/>
        <w:adjustRightInd w:val="0"/>
        <w:ind w:firstLine="709"/>
        <w:jc w:val="both"/>
        <w:rPr>
          <w:rFonts w:eastAsiaTheme="minorHAnsi"/>
          <w:lang w:eastAsia="en-US"/>
        </w:rPr>
      </w:pPr>
      <w:r w:rsidRPr="00B228DB">
        <w:t xml:space="preserve">В соответствии с Федеральным законом от 24.11.1996 № 132-ФЗ «Об основах туристской деятельности в РФ» под социальным туризмом понимается </w:t>
      </w:r>
      <w:r w:rsidRPr="00B228DB">
        <w:rPr>
          <w:rFonts w:eastAsiaTheme="minorHAnsi"/>
          <w:lang w:eastAsia="en-US"/>
        </w:rPr>
        <w:t>туризм, полностью или частично осуществляемый за счет бюджетных средств, средств государственных внебюджетных фондов (в том числе средств, выделяемых в рамках государственной социальной помощи), а также средств работодателей.</w:t>
      </w:r>
    </w:p>
    <w:p w14:paraId="3B58469C" w14:textId="46C5D5EC" w:rsidR="00147541" w:rsidRPr="00B228DB" w:rsidRDefault="0041038A" w:rsidP="00147541">
      <w:pPr>
        <w:shd w:val="clear" w:color="auto" w:fill="FFFFFF"/>
        <w:ind w:firstLine="709"/>
        <w:jc w:val="both"/>
      </w:pPr>
      <w:r w:rsidRPr="00B228DB">
        <w:t>Государственным о</w:t>
      </w:r>
      <w:r w:rsidR="00147541" w:rsidRPr="00B228DB">
        <w:t xml:space="preserve">рганом исполнительной власти Волгоградской области, </w:t>
      </w:r>
      <w:r w:rsidRPr="00B228DB">
        <w:t>осуществляющим п</w:t>
      </w:r>
      <w:r w:rsidR="00147541" w:rsidRPr="00B228DB">
        <w:t>олномоч</w:t>
      </w:r>
      <w:r w:rsidRPr="00B228DB">
        <w:t>ия</w:t>
      </w:r>
      <w:r w:rsidR="00147541" w:rsidRPr="00B228DB">
        <w:t xml:space="preserve"> по поддержке приоритетных направлений развития туризма в Волгоградской области, в том числе социального туризма</w:t>
      </w:r>
      <w:r w:rsidRPr="00B228DB">
        <w:t>,</w:t>
      </w:r>
      <w:r w:rsidR="00147541" w:rsidRPr="00B228DB">
        <w:t xml:space="preserve"> </w:t>
      </w:r>
      <w:r w:rsidR="00B53E3A" w:rsidRPr="00B228DB">
        <w:t>является комитет по развитию туризма Волгоградской области</w:t>
      </w:r>
      <w:r w:rsidR="00F8226B" w:rsidRPr="00B228DB">
        <w:t xml:space="preserve"> (далее </w:t>
      </w:r>
      <w:proofErr w:type="spellStart"/>
      <w:r w:rsidR="00F8226B" w:rsidRPr="00B228DB">
        <w:t>Облтуризм</w:t>
      </w:r>
      <w:proofErr w:type="spellEnd"/>
      <w:r w:rsidR="00F8226B" w:rsidRPr="00B228DB">
        <w:t>).</w:t>
      </w:r>
    </w:p>
    <w:p w14:paraId="5BFBBECB" w14:textId="00A4FEBB" w:rsidR="008720D4" w:rsidRPr="00B228DB" w:rsidRDefault="00B0366E" w:rsidP="008720D4">
      <w:pPr>
        <w:shd w:val="clear" w:color="auto" w:fill="FFFFFF"/>
        <w:ind w:firstLine="709"/>
        <w:jc w:val="both"/>
      </w:pPr>
      <w:r w:rsidRPr="00B228DB">
        <w:t xml:space="preserve">Согласно письмам </w:t>
      </w:r>
      <w:proofErr w:type="spellStart"/>
      <w:r w:rsidR="001201C1" w:rsidRPr="00B228DB">
        <w:t>Обл</w:t>
      </w:r>
      <w:r w:rsidRPr="00B228DB">
        <w:t>туризма</w:t>
      </w:r>
      <w:proofErr w:type="spellEnd"/>
      <w:r w:rsidRPr="00B228DB">
        <w:t xml:space="preserve"> от 21.10.2020 № 84</w:t>
      </w:r>
      <w:r w:rsidR="00753A5E" w:rsidRPr="00B228DB">
        <w:t>3</w:t>
      </w:r>
      <w:r w:rsidRPr="00B228DB">
        <w:t>д-01</w:t>
      </w:r>
      <w:r w:rsidR="00753A5E" w:rsidRPr="00B228DB">
        <w:t xml:space="preserve">/2589 и от 02.11.2020 № 843д-01/2703 </w:t>
      </w:r>
      <w:r w:rsidRPr="00B228DB">
        <w:t xml:space="preserve">нормативные правовые акты Волгоградской области, в которых указаны мероприятия, соответствующие мероприятиям пунктов 28 - 30 </w:t>
      </w:r>
      <w:r w:rsidR="00753A5E" w:rsidRPr="00B228DB">
        <w:t>П</w:t>
      </w:r>
      <w:r w:rsidRPr="00B228DB">
        <w:t>лана</w:t>
      </w:r>
      <w:r w:rsidR="00753A5E" w:rsidRPr="00B228DB">
        <w:t xml:space="preserve"> реализации</w:t>
      </w:r>
      <w:r w:rsidR="00A17D72" w:rsidRPr="00B228DB">
        <w:t xml:space="preserve"> Стратегии</w:t>
      </w:r>
      <w:r w:rsidRPr="00B228DB">
        <w:t xml:space="preserve">, </w:t>
      </w:r>
      <w:r w:rsidR="0022655A" w:rsidRPr="00B228DB">
        <w:t xml:space="preserve">в Волгоградской области </w:t>
      </w:r>
      <w:r w:rsidRPr="00B228DB">
        <w:t>не разрабатывались, объемы бюджетных расходов на реализацию плана в разрезе мероприятий не предусмотрены</w:t>
      </w:r>
      <w:r w:rsidR="008720D4" w:rsidRPr="00B228DB">
        <w:t xml:space="preserve">, в том числе и в рамках государственной программы Волгоградской области «Развитие туризма в Волгоградской области», утвержденной постановлением Администрации Волгоградской области от 09.04.2019 </w:t>
      </w:r>
      <w:r w:rsidR="00A62BC4" w:rsidRPr="00B228DB">
        <w:t xml:space="preserve">                </w:t>
      </w:r>
      <w:r w:rsidR="008720D4" w:rsidRPr="00B228DB">
        <w:t xml:space="preserve">№ 168-п. </w:t>
      </w:r>
    </w:p>
    <w:p w14:paraId="5072CFFC" w14:textId="04DCB452" w:rsidR="008A0E0A" w:rsidRPr="00B228DB" w:rsidRDefault="008A0E0A" w:rsidP="008A0E0A">
      <w:pPr>
        <w:shd w:val="clear" w:color="auto" w:fill="FFFFFF"/>
        <w:ind w:firstLine="709"/>
        <w:jc w:val="both"/>
      </w:pPr>
      <w:r w:rsidRPr="00B228DB">
        <w:t xml:space="preserve">В качестве исполнения этого мероприятия </w:t>
      </w:r>
      <w:proofErr w:type="spellStart"/>
      <w:r w:rsidRPr="00B228DB">
        <w:t>Облтуризмом</w:t>
      </w:r>
      <w:proofErr w:type="spellEnd"/>
      <w:r w:rsidRPr="00B228DB">
        <w:t xml:space="preserve"> приведена информация о мероприятиях, проводимых по направлению «социальный туризм» в рамках своих полномочий комитетом социальной защиты населения Волгоградской области и комитетом природных ресурсов, лесного хозяйства и экологии Волгоградской области. Изучив эту информацию</w:t>
      </w:r>
      <w:r w:rsidR="00FE2315" w:rsidRPr="00B228DB">
        <w:t>,</w:t>
      </w:r>
      <w:r w:rsidRPr="00B228DB">
        <w:t xml:space="preserve"> можно сделать вывод, что она содержит разрозненные данные о количестве экскурсионных выездов получателей социальных услуг, об их участии в массовых мероприятиях, о наименованиях клубов социальной направленности, о количестве эколого-туристических маршрутов на территории природных парков</w:t>
      </w:r>
      <w:r w:rsidR="00DF19D4" w:rsidRPr="00B228DB">
        <w:t>, которые могут использова</w:t>
      </w:r>
      <w:r w:rsidR="00746C28" w:rsidRPr="00B228DB">
        <w:t>ться для посещения гражданами старшего поколения.</w:t>
      </w:r>
      <w:r w:rsidRPr="00B228DB">
        <w:t xml:space="preserve">   </w:t>
      </w:r>
    </w:p>
    <w:p w14:paraId="5517B08D" w14:textId="191E4084" w:rsidR="00746C28" w:rsidRPr="00B228DB" w:rsidRDefault="00746C28" w:rsidP="00746C28">
      <w:pPr>
        <w:shd w:val="clear" w:color="auto" w:fill="FFFFFF"/>
        <w:ind w:firstLine="709"/>
        <w:jc w:val="both"/>
      </w:pPr>
      <w:r w:rsidRPr="00B228DB">
        <w:t>Какие-либо документы</w:t>
      </w:r>
      <w:r w:rsidR="00596D69" w:rsidRPr="00B228DB">
        <w:t xml:space="preserve">, </w:t>
      </w:r>
      <w:r w:rsidRPr="00B228DB">
        <w:t xml:space="preserve">свидетельствующие о наличии в Волгоградской области </w:t>
      </w:r>
      <w:r w:rsidRPr="00B228DB">
        <w:rPr>
          <w:i/>
          <w:iCs/>
        </w:rPr>
        <w:t xml:space="preserve">комплексных </w:t>
      </w:r>
      <w:r w:rsidRPr="00B228DB">
        <w:t xml:space="preserve">региональных программ, планов по реализации механизма предоставления услуг в рамках социального туризма для граждан старшего поколения», </w:t>
      </w:r>
      <w:proofErr w:type="spellStart"/>
      <w:r w:rsidRPr="00B228DB">
        <w:t>Облтуризмом</w:t>
      </w:r>
      <w:proofErr w:type="spellEnd"/>
      <w:r w:rsidRPr="00B228DB">
        <w:t xml:space="preserve"> не представлены</w:t>
      </w:r>
      <w:r w:rsidR="00DA7864" w:rsidRPr="00B228DB">
        <w:t xml:space="preserve">, а соответствующие плановые (фактические) показатели </w:t>
      </w:r>
      <w:r w:rsidR="002A4473" w:rsidRPr="00B228DB">
        <w:t>нормативными правовыми актами</w:t>
      </w:r>
      <w:r w:rsidR="00DA7864" w:rsidRPr="00B228DB">
        <w:t xml:space="preserve"> Волгоградской области не предусмотрены.</w:t>
      </w:r>
    </w:p>
    <w:p w14:paraId="37A8AEB6" w14:textId="77777777" w:rsidR="000C105E" w:rsidRPr="00B228DB" w:rsidRDefault="000C105E" w:rsidP="00B165B8">
      <w:pPr>
        <w:shd w:val="clear" w:color="auto" w:fill="FFFFFF"/>
        <w:ind w:firstLine="709"/>
        <w:jc w:val="both"/>
        <w:rPr>
          <w:b/>
          <w:bCs/>
        </w:rPr>
      </w:pPr>
    </w:p>
    <w:p w14:paraId="18A54EE5" w14:textId="76293D84" w:rsidR="00B165B8" w:rsidRPr="00B228DB" w:rsidRDefault="003E3120" w:rsidP="00B165B8">
      <w:pPr>
        <w:shd w:val="clear" w:color="auto" w:fill="FFFFFF"/>
        <w:ind w:firstLine="709"/>
        <w:jc w:val="both"/>
      </w:pPr>
      <w:r w:rsidRPr="00B228DB">
        <w:rPr>
          <w:b/>
          <w:bCs/>
        </w:rPr>
        <w:t>п.</w:t>
      </w:r>
      <w:r w:rsidR="00B165B8" w:rsidRPr="00B228DB">
        <w:rPr>
          <w:b/>
          <w:bCs/>
        </w:rPr>
        <w:t>29</w:t>
      </w:r>
      <w:r w:rsidR="00A62BC4" w:rsidRPr="00B228DB">
        <w:rPr>
          <w:b/>
          <w:bCs/>
        </w:rPr>
        <w:t xml:space="preserve"> </w:t>
      </w:r>
      <w:bookmarkStart w:id="13" w:name="_Hlk57299895"/>
      <w:r w:rsidR="00A62BC4" w:rsidRPr="00B228DB">
        <w:rPr>
          <w:b/>
          <w:bCs/>
        </w:rPr>
        <w:t>Плана реализации Стратегии</w:t>
      </w:r>
      <w:r w:rsidRPr="00B228DB">
        <w:rPr>
          <w:b/>
          <w:bCs/>
        </w:rPr>
        <w:t> </w:t>
      </w:r>
      <w:r w:rsidR="00B165B8" w:rsidRPr="00B228DB">
        <w:t>«</w:t>
      </w:r>
      <w:r w:rsidRPr="00B228DB">
        <w:t>Р</w:t>
      </w:r>
      <w:r w:rsidR="00B165B8" w:rsidRPr="00B228DB">
        <w:t>азработка и реализация мер поддержки организаций, оказывающих услуги в сфере социального туризма (предприятия, занимающиеся разработкой и реализацией туристских продуктов и услуг для граждан старшего поколения)»</w:t>
      </w:r>
      <w:bookmarkEnd w:id="13"/>
      <w:r w:rsidR="00AE4835" w:rsidRPr="00B228DB">
        <w:t xml:space="preserve"> и </w:t>
      </w:r>
      <w:r w:rsidR="00AE4835" w:rsidRPr="00B228DB">
        <w:rPr>
          <w:b/>
          <w:bCs/>
        </w:rPr>
        <w:t>п.30</w:t>
      </w:r>
      <w:r w:rsidR="00AE4835" w:rsidRPr="00B228DB">
        <w:t xml:space="preserve"> «</w:t>
      </w:r>
      <w:r w:rsidR="00FE2315" w:rsidRPr="00B228DB">
        <w:t>С</w:t>
      </w:r>
      <w:r w:rsidR="00AE4835" w:rsidRPr="00B228DB">
        <w:t>оздание и продвижение базы туристских маршрутов в РФ, разработанных с учетом специфики организации отдыха граждан старшего поколения». С</w:t>
      </w:r>
      <w:r w:rsidRPr="00B228DB">
        <w:t xml:space="preserve">рок </w:t>
      </w:r>
      <w:r w:rsidR="00B165B8" w:rsidRPr="00B228DB">
        <w:t>исполнени</w:t>
      </w:r>
      <w:r w:rsidRPr="00B228DB">
        <w:t>я</w:t>
      </w:r>
      <w:r w:rsidR="00AE4835" w:rsidRPr="00B228DB">
        <w:t xml:space="preserve"> обоих мероприятий </w:t>
      </w:r>
      <w:r w:rsidR="00B165B8" w:rsidRPr="00B228DB">
        <w:t xml:space="preserve">– </w:t>
      </w:r>
      <w:r w:rsidRPr="00B228DB">
        <w:t>«ежегодно, начиная с 1 февраля 2017 г.»</w:t>
      </w:r>
      <w:r w:rsidR="00B165B8" w:rsidRPr="00B228DB">
        <w:t>, ожидаемый результат «повышение доступности туристских услуг для граждан старшего поколения».</w:t>
      </w:r>
    </w:p>
    <w:p w14:paraId="767206DD" w14:textId="20DE96B1" w:rsidR="000308B1" w:rsidRPr="00B228DB" w:rsidRDefault="00AE4835" w:rsidP="000308B1">
      <w:pPr>
        <w:shd w:val="clear" w:color="auto" w:fill="FFFFFF"/>
        <w:ind w:firstLine="709"/>
        <w:jc w:val="both"/>
      </w:pPr>
      <w:r w:rsidRPr="00B228DB">
        <w:t xml:space="preserve">Согласно письму </w:t>
      </w:r>
      <w:proofErr w:type="spellStart"/>
      <w:r w:rsidRPr="00B228DB">
        <w:t>Облтуризма</w:t>
      </w:r>
      <w:proofErr w:type="spellEnd"/>
      <w:r w:rsidRPr="00B228DB">
        <w:t xml:space="preserve"> от 21.10.2020 № 843д-01/2589 и от 02.11.2020 № 843д-01/2703 </w:t>
      </w:r>
      <w:r w:rsidR="000308B1" w:rsidRPr="00B228DB">
        <w:t>н</w:t>
      </w:r>
      <w:r w:rsidRPr="00B228DB">
        <w:t xml:space="preserve">ормативные акты, содержащие перечень реализуемых на территории Волгоградской области мер поддержки организаций, оказывающих услуги непосредственно в сфере социального туризма, </w:t>
      </w:r>
      <w:proofErr w:type="spellStart"/>
      <w:r w:rsidRPr="00B228DB">
        <w:t>Облтуризмом</w:t>
      </w:r>
      <w:proofErr w:type="spellEnd"/>
      <w:r w:rsidRPr="00B228DB">
        <w:t xml:space="preserve"> не разрабатывались.</w:t>
      </w:r>
    </w:p>
    <w:p w14:paraId="6D09D3CF" w14:textId="4A8993DD" w:rsidR="000308B1" w:rsidRPr="00B228DB" w:rsidRDefault="00821282" w:rsidP="000308B1">
      <w:pPr>
        <w:shd w:val="clear" w:color="auto" w:fill="FFFFFF"/>
        <w:ind w:firstLine="709"/>
        <w:jc w:val="both"/>
      </w:pPr>
      <w:r w:rsidRPr="00B228DB">
        <w:t xml:space="preserve">Фактически </w:t>
      </w:r>
      <w:r w:rsidR="009E6E49" w:rsidRPr="00B228DB">
        <w:t>о</w:t>
      </w:r>
      <w:r w:rsidR="000308B1" w:rsidRPr="00B228DB">
        <w:t>рганизациям, оказывающи</w:t>
      </w:r>
      <w:r w:rsidR="009E6E49" w:rsidRPr="00B228DB">
        <w:t>м</w:t>
      </w:r>
      <w:r w:rsidR="000308B1" w:rsidRPr="00B228DB">
        <w:t xml:space="preserve"> услуги в сфере туризма, </w:t>
      </w:r>
      <w:proofErr w:type="spellStart"/>
      <w:r w:rsidR="000308B1" w:rsidRPr="00B228DB">
        <w:t>Облтуризмом</w:t>
      </w:r>
      <w:proofErr w:type="spellEnd"/>
      <w:r w:rsidR="000308B1" w:rsidRPr="00B228DB">
        <w:t xml:space="preserve"> оказывается информационная поддержка</w:t>
      </w:r>
      <w:r w:rsidR="000C17EA" w:rsidRPr="00B228DB">
        <w:t xml:space="preserve"> в виде размещения</w:t>
      </w:r>
      <w:r w:rsidR="000308B1" w:rsidRPr="00B228DB">
        <w:t xml:space="preserve"> информаци</w:t>
      </w:r>
      <w:r w:rsidR="000C17EA" w:rsidRPr="00B228DB">
        <w:t>и</w:t>
      </w:r>
      <w:r w:rsidR="000308B1" w:rsidRPr="00B228DB">
        <w:t xml:space="preserve"> о событиях в сфере туризма на официальных сайтах </w:t>
      </w:r>
      <w:proofErr w:type="spellStart"/>
      <w:r w:rsidR="000308B1" w:rsidRPr="00B228DB">
        <w:t>Облтуризма</w:t>
      </w:r>
      <w:proofErr w:type="spellEnd"/>
      <w:r w:rsidR="000308B1" w:rsidRPr="00B228DB">
        <w:t>, ГАУ ВО «Агентство развития туризма» и туристско-информационно</w:t>
      </w:r>
      <w:r w:rsidR="000C17EA" w:rsidRPr="00B228DB">
        <w:t>го</w:t>
      </w:r>
      <w:r w:rsidR="000308B1" w:rsidRPr="00B228DB">
        <w:t xml:space="preserve"> центр</w:t>
      </w:r>
      <w:r w:rsidR="000C17EA" w:rsidRPr="00B228DB">
        <w:t>а</w:t>
      </w:r>
      <w:r w:rsidR="000308B1" w:rsidRPr="00B228DB">
        <w:t xml:space="preserve"> Волгоградской области. </w:t>
      </w:r>
      <w:r w:rsidR="000C17EA" w:rsidRPr="00B228DB">
        <w:t>Кроме этого, осуществляется</w:t>
      </w:r>
      <w:r w:rsidR="000308B1" w:rsidRPr="00B228DB">
        <w:t xml:space="preserve"> распространение раздаточных информационных материалов, предоставленных организациями, осуществляющими деятельность в сфере социального туризма, через туристско-информационные центры Волгоградской области.</w:t>
      </w:r>
    </w:p>
    <w:p w14:paraId="15421C38" w14:textId="77777777" w:rsidR="00821282" w:rsidRPr="00B228DB" w:rsidRDefault="000C17EA" w:rsidP="001C0118">
      <w:pPr>
        <w:shd w:val="clear" w:color="auto" w:fill="FFFFFF"/>
        <w:ind w:firstLine="709"/>
        <w:jc w:val="both"/>
      </w:pPr>
      <w:r w:rsidRPr="00B228DB">
        <w:lastRenderedPageBreak/>
        <w:t>Также,</w:t>
      </w:r>
      <w:r w:rsidR="001C0118" w:rsidRPr="00B228DB">
        <w:t xml:space="preserve"> </w:t>
      </w:r>
      <w:proofErr w:type="spellStart"/>
      <w:r w:rsidR="001C0118" w:rsidRPr="00B228DB">
        <w:t>Облтуризмом</w:t>
      </w:r>
      <w:proofErr w:type="spellEnd"/>
      <w:r w:rsidR="001C0118" w:rsidRPr="00B228DB">
        <w:t xml:space="preserve"> совместно с ГАУ ВО «Агентство развития туризма» создан региональный реестр туристских маршрутов, включающий в себя 230 маршрутов, учитывающий разные возраста и категории</w:t>
      </w:r>
      <w:r w:rsidRPr="00B228DB">
        <w:t xml:space="preserve">, информация о которых </w:t>
      </w:r>
      <w:r w:rsidR="001C0118" w:rsidRPr="00B228DB">
        <w:t>размещена на сайте ГАУ ВО «Агентство развития туризма» и ежеквартально</w:t>
      </w:r>
      <w:r w:rsidRPr="00B228DB">
        <w:t xml:space="preserve"> актуализируется</w:t>
      </w:r>
      <w:r w:rsidR="001C0118" w:rsidRPr="00B228DB">
        <w:t>.</w:t>
      </w:r>
    </w:p>
    <w:p w14:paraId="6534DE34" w14:textId="25112978" w:rsidR="001C0118" w:rsidRPr="00B228DB" w:rsidRDefault="00821282" w:rsidP="001C0118">
      <w:pPr>
        <w:shd w:val="clear" w:color="auto" w:fill="FFFFFF"/>
        <w:ind w:firstLine="709"/>
        <w:jc w:val="both"/>
      </w:pPr>
      <w:r w:rsidRPr="00B228DB">
        <w:t xml:space="preserve">Какой-либо показатель, характеризующий повышение доступности туристских услуг для граждан старшего поколения, нормативными правовыми актами Волгоградской области не установлен. </w:t>
      </w:r>
      <w:r w:rsidR="001C0118" w:rsidRPr="00B228DB">
        <w:t xml:space="preserve"> </w:t>
      </w:r>
    </w:p>
    <w:p w14:paraId="7C481E08" w14:textId="21FE5282" w:rsidR="000C105E" w:rsidRPr="00B228DB" w:rsidRDefault="000C105E" w:rsidP="001C0118">
      <w:pPr>
        <w:shd w:val="clear" w:color="auto" w:fill="FFFFFF"/>
        <w:ind w:firstLine="709"/>
        <w:jc w:val="both"/>
      </w:pPr>
      <w:r w:rsidRPr="00B228DB">
        <w:t>В качестве положительного примера нормативного регулирования мероприятия в других регионах РФ</w:t>
      </w:r>
      <w:r w:rsidR="00821282" w:rsidRPr="00B228DB">
        <w:t>, позволяющего оценить реализацию этого мероприятия,</w:t>
      </w:r>
      <w:r w:rsidRPr="00B228DB">
        <w:t xml:space="preserve"> можно привести программу Ивановской области «Активное долголетие», которой предусмотрен показатель «Численность граждан старшего поколения, охваченных социальным туризмом».</w:t>
      </w:r>
    </w:p>
    <w:p w14:paraId="60F32AC0" w14:textId="21BC4461" w:rsidR="00DA335D" w:rsidRPr="00B228DB" w:rsidRDefault="00DA335D" w:rsidP="001C0118">
      <w:pPr>
        <w:shd w:val="clear" w:color="auto" w:fill="FFFFFF"/>
        <w:ind w:firstLine="709"/>
        <w:jc w:val="both"/>
      </w:pPr>
      <w:r w:rsidRPr="00B228DB">
        <w:t>Достижение аналогичного показателя также предусмотрено</w:t>
      </w:r>
      <w:r w:rsidR="00D27030" w:rsidRPr="00B228DB">
        <w:t xml:space="preserve"> Планом Республики Башкортостан по реализации Стратегии.</w:t>
      </w:r>
      <w:r w:rsidRPr="00B228DB">
        <w:t xml:space="preserve"> </w:t>
      </w:r>
    </w:p>
    <w:p w14:paraId="28BD7D1D" w14:textId="77777777" w:rsidR="00273073" w:rsidRPr="00B228DB" w:rsidRDefault="00273073" w:rsidP="00273073">
      <w:pPr>
        <w:shd w:val="clear" w:color="auto" w:fill="FFFFFF"/>
        <w:ind w:firstLine="709"/>
        <w:jc w:val="both"/>
      </w:pPr>
    </w:p>
    <w:p w14:paraId="1CBB55D6" w14:textId="2D5AC577" w:rsidR="009E52AC" w:rsidRPr="00B228DB" w:rsidRDefault="009E52AC" w:rsidP="009E52AC">
      <w:pPr>
        <w:shd w:val="clear" w:color="auto" w:fill="FFFFFF"/>
        <w:ind w:firstLine="709"/>
        <w:jc w:val="both"/>
        <w:rPr>
          <w:i/>
          <w:iCs/>
        </w:rPr>
      </w:pPr>
      <w:r w:rsidRPr="00B228DB">
        <w:rPr>
          <w:b/>
          <w:bCs/>
          <w:i/>
          <w:iCs/>
        </w:rPr>
        <w:t>Раздел 5</w:t>
      </w:r>
      <w:r w:rsidRPr="00B228DB">
        <w:rPr>
          <w:i/>
          <w:iCs/>
        </w:rPr>
        <w:t xml:space="preserve"> </w:t>
      </w:r>
      <w:r w:rsidR="00B165B8" w:rsidRPr="00B228DB">
        <w:rPr>
          <w:i/>
          <w:iCs/>
        </w:rPr>
        <w:t>«М</w:t>
      </w:r>
      <w:r w:rsidRPr="00B228DB">
        <w:rPr>
          <w:i/>
          <w:iCs/>
        </w:rPr>
        <w:t>ероприяти</w:t>
      </w:r>
      <w:r w:rsidR="00B165B8" w:rsidRPr="00B228DB">
        <w:rPr>
          <w:i/>
          <w:iCs/>
        </w:rPr>
        <w:t>я</w:t>
      </w:r>
      <w:r w:rsidRPr="00B228DB">
        <w:rPr>
          <w:i/>
          <w:iCs/>
        </w:rPr>
        <w:t>, направленны</w:t>
      </w:r>
      <w:r w:rsidR="00B165B8" w:rsidRPr="00B228DB">
        <w:rPr>
          <w:i/>
          <w:iCs/>
        </w:rPr>
        <w:t>е</w:t>
      </w:r>
      <w:r w:rsidRPr="00B228DB">
        <w:rPr>
          <w:i/>
          <w:iCs/>
        </w:rPr>
        <w:t xml:space="preserve"> на развитие современных форм социального обслуживания, рынка социальных услуг</w:t>
      </w:r>
      <w:r w:rsidR="00B165B8" w:rsidRPr="00B228DB">
        <w:rPr>
          <w:i/>
          <w:iCs/>
        </w:rPr>
        <w:t>»</w:t>
      </w:r>
      <w:r w:rsidRPr="00B228DB">
        <w:rPr>
          <w:i/>
          <w:iCs/>
        </w:rPr>
        <w:t>.</w:t>
      </w:r>
    </w:p>
    <w:p w14:paraId="1BD23E33" w14:textId="14BF99A7" w:rsidR="0085115E" w:rsidRPr="00B228DB" w:rsidRDefault="0085115E" w:rsidP="0085115E">
      <w:pPr>
        <w:shd w:val="clear" w:color="auto" w:fill="FFFFFF"/>
        <w:ind w:firstLine="709"/>
        <w:jc w:val="both"/>
      </w:pPr>
      <w:r w:rsidRPr="00B228DB">
        <w:t>В рамках раздела</w:t>
      </w:r>
      <w:r w:rsidR="00CF341B" w:rsidRPr="00B228DB">
        <w:t xml:space="preserve"> в исследуемом периоде</w:t>
      </w:r>
      <w:r w:rsidRPr="00B228DB">
        <w:t xml:space="preserve"> предусмотрена ежегодная реализация </w:t>
      </w:r>
      <w:r w:rsidR="003E1157" w:rsidRPr="00B228DB">
        <w:t>5</w:t>
      </w:r>
      <w:r w:rsidRPr="00B228DB">
        <w:t xml:space="preserve"> мероприятий, в том числе </w:t>
      </w:r>
      <w:r w:rsidR="00C64416" w:rsidRPr="00B228DB">
        <w:t>2</w:t>
      </w:r>
      <w:r w:rsidR="00CF341B" w:rsidRPr="00B228DB">
        <w:t xml:space="preserve"> </w:t>
      </w:r>
      <w:r w:rsidRPr="00B228DB">
        <w:t>органами исполнительной власти субъектов РФ.</w:t>
      </w:r>
    </w:p>
    <w:p w14:paraId="21721396" w14:textId="595376AC" w:rsidR="00273073" w:rsidRPr="00B228DB" w:rsidRDefault="00273073" w:rsidP="009E52AC">
      <w:pPr>
        <w:shd w:val="clear" w:color="auto" w:fill="FFFFFF"/>
        <w:ind w:firstLine="709"/>
        <w:jc w:val="both"/>
        <w:rPr>
          <w:b/>
          <w:bCs/>
        </w:rPr>
      </w:pPr>
    </w:p>
    <w:p w14:paraId="1999825D" w14:textId="3F253C3A" w:rsidR="00D03331" w:rsidRPr="00B228DB" w:rsidRDefault="00D03331" w:rsidP="00D03331">
      <w:pPr>
        <w:pStyle w:val="aa"/>
        <w:ind w:firstLine="708"/>
        <w:jc w:val="both"/>
      </w:pPr>
      <w:r w:rsidRPr="00B228DB">
        <w:t xml:space="preserve">Государственным органом исполнительной власти Волгоградской области, осуществляющим полномочия в сфере </w:t>
      </w:r>
      <w:r w:rsidR="00830DB7" w:rsidRPr="00B228DB">
        <w:t>социального обслуживания граждан</w:t>
      </w:r>
      <w:r w:rsidRPr="00B228DB">
        <w:t xml:space="preserve">, является комитет </w:t>
      </w:r>
      <w:r w:rsidR="00830DB7" w:rsidRPr="00B228DB">
        <w:t>социальной защиты населения</w:t>
      </w:r>
      <w:r w:rsidRPr="00B228DB">
        <w:t xml:space="preserve"> Волгоградской области (далее </w:t>
      </w:r>
      <w:bookmarkStart w:id="14" w:name="_Hlk56763740"/>
      <w:proofErr w:type="spellStart"/>
      <w:r w:rsidRPr="00B228DB">
        <w:t>Облком</w:t>
      </w:r>
      <w:r w:rsidR="00830DB7" w:rsidRPr="00B228DB">
        <w:t>соцзащит</w:t>
      </w:r>
      <w:r w:rsidRPr="00B228DB">
        <w:t>ы</w:t>
      </w:r>
      <w:bookmarkEnd w:id="14"/>
      <w:proofErr w:type="spellEnd"/>
      <w:r w:rsidRPr="00B228DB">
        <w:t>).</w:t>
      </w:r>
    </w:p>
    <w:p w14:paraId="59D8BB1F" w14:textId="0959BD2C" w:rsidR="009E52AC" w:rsidRPr="00B228DB" w:rsidRDefault="009E52AC" w:rsidP="009E52AC">
      <w:pPr>
        <w:shd w:val="clear" w:color="auto" w:fill="FFFFFF"/>
        <w:ind w:firstLine="709"/>
        <w:jc w:val="both"/>
      </w:pPr>
      <w:r w:rsidRPr="00B228DB">
        <w:rPr>
          <w:b/>
          <w:bCs/>
        </w:rPr>
        <w:t>п.</w:t>
      </w:r>
      <w:r w:rsidR="00800518" w:rsidRPr="00B228DB">
        <w:rPr>
          <w:b/>
          <w:bCs/>
        </w:rPr>
        <w:t> </w:t>
      </w:r>
      <w:r w:rsidRPr="00B228DB">
        <w:rPr>
          <w:b/>
          <w:bCs/>
        </w:rPr>
        <w:t>33</w:t>
      </w:r>
      <w:r w:rsidR="00495F83" w:rsidRPr="00B228DB">
        <w:rPr>
          <w:b/>
          <w:bCs/>
        </w:rPr>
        <w:t xml:space="preserve"> Плана реализации Стратегии</w:t>
      </w:r>
      <w:r w:rsidR="00800518" w:rsidRPr="00B228DB">
        <w:t> «</w:t>
      </w:r>
      <w:r w:rsidRPr="00B228DB">
        <w:t>Распространение опыта работы субъектов РФ по привлечению негосударственных организаций и индивидуальных предпринимателей к предоставлению социальных услуг в сфере социального обслуживания»</w:t>
      </w:r>
      <w:r w:rsidR="00800518" w:rsidRPr="00B228DB">
        <w:t>, срок исполнения – «ежегодно, начиная с 2017 года»,</w:t>
      </w:r>
      <w:r w:rsidRPr="00B228DB">
        <w:t xml:space="preserve"> </w:t>
      </w:r>
      <w:r w:rsidR="00800518" w:rsidRPr="00B228DB">
        <w:t>о</w:t>
      </w:r>
      <w:r w:rsidRPr="00B228DB">
        <w:t xml:space="preserve">жидаемый результат </w:t>
      </w:r>
      <w:r w:rsidR="00800518" w:rsidRPr="00B228DB">
        <w:t>–</w:t>
      </w:r>
      <w:r w:rsidRPr="00B228DB">
        <w:t xml:space="preserve"> </w:t>
      </w:r>
      <w:r w:rsidR="00800518" w:rsidRPr="00B228DB">
        <w:t>«</w:t>
      </w:r>
      <w:r w:rsidRPr="00B228DB">
        <w:t>увеличение возможностей получения социального обслуживания гражданами старшего поколения</w:t>
      </w:r>
      <w:r w:rsidR="00800518" w:rsidRPr="00B228DB">
        <w:t>»</w:t>
      </w:r>
      <w:r w:rsidRPr="00B228DB">
        <w:t>.</w:t>
      </w:r>
    </w:p>
    <w:p w14:paraId="22876141" w14:textId="7E75E6DF" w:rsidR="00504EC7" w:rsidRPr="00B228DB" w:rsidRDefault="009E52AC" w:rsidP="009E52AC">
      <w:pPr>
        <w:shd w:val="clear" w:color="auto" w:fill="FFFFFF"/>
        <w:ind w:firstLine="709"/>
        <w:jc w:val="both"/>
      </w:pPr>
      <w:r w:rsidRPr="00B228DB">
        <w:t>На территории Волгоградской области</w:t>
      </w:r>
      <w:r w:rsidR="00D03471" w:rsidRPr="00B228DB">
        <w:t xml:space="preserve"> мероприятия по привлечению негосударственных организаций и индивидуальных предпринимателей к предоставлению социальных услуг в сфере социального обслуживания</w:t>
      </w:r>
      <w:r w:rsidRPr="00B228DB">
        <w:t xml:space="preserve"> </w:t>
      </w:r>
      <w:r w:rsidR="00800518" w:rsidRPr="00B228DB">
        <w:t xml:space="preserve">реализуется </w:t>
      </w:r>
      <w:r w:rsidRPr="00B228DB">
        <w:t xml:space="preserve">в рамках подпрограммы «Модернизация и развитие системы социальной защиты населения» ГП </w:t>
      </w:r>
      <w:r w:rsidR="00800518" w:rsidRPr="00B228DB">
        <w:t>«</w:t>
      </w:r>
      <w:r w:rsidRPr="00B228DB">
        <w:t>Социальная поддержка населения</w:t>
      </w:r>
      <w:r w:rsidR="00800518" w:rsidRPr="00B228DB">
        <w:t xml:space="preserve">» за счет средств областного бюджета </w:t>
      </w:r>
      <w:r w:rsidR="00D03471" w:rsidRPr="00B228DB">
        <w:t>по направлениям</w:t>
      </w:r>
      <w:r w:rsidR="00800518" w:rsidRPr="00B228DB">
        <w:t>:</w:t>
      </w:r>
    </w:p>
    <w:p w14:paraId="0ADF5BFA" w14:textId="2ECD3E42" w:rsidR="00A354EA" w:rsidRPr="00B228DB" w:rsidRDefault="00695059" w:rsidP="00A354EA">
      <w:pPr>
        <w:shd w:val="clear" w:color="auto" w:fill="FFFFFF"/>
        <w:ind w:firstLine="709"/>
        <w:jc w:val="both"/>
      </w:pPr>
      <w:r w:rsidRPr="00B228DB">
        <w:t>1)</w:t>
      </w:r>
      <w:r w:rsidR="000775CE" w:rsidRPr="00B228DB">
        <w:t> создание конкурентной среды для обеспечения доступа социально ориентированных некоммерческих организаций к выполнению государственного заказа по оказанию социальных услуг на территории Волгоградской области с результатом «количество лиц без определенного места жительства и занятий, которым оказали услуги в полустационарной форме социального обслуживания социально ориентированные некоммерческие организации»:</w:t>
      </w:r>
    </w:p>
    <w:p w14:paraId="35D82D29" w14:textId="075854D9" w:rsidR="00A354EA" w:rsidRPr="00B228DB" w:rsidRDefault="00A354EA" w:rsidP="00A354EA">
      <w:pPr>
        <w:shd w:val="clear" w:color="auto" w:fill="FFFFFF"/>
        <w:ind w:firstLine="709"/>
        <w:jc w:val="right"/>
      </w:pPr>
      <w:r w:rsidRPr="00B228DB">
        <w:t>Таблица № 3</w:t>
      </w:r>
    </w:p>
    <w:tbl>
      <w:tblPr>
        <w:tblStyle w:val="ab"/>
        <w:tblW w:w="0" w:type="auto"/>
        <w:jc w:val="center"/>
        <w:tblLook w:val="04A0" w:firstRow="1" w:lastRow="0" w:firstColumn="1" w:lastColumn="0" w:noHBand="0" w:noVBand="1"/>
      </w:tblPr>
      <w:tblGrid>
        <w:gridCol w:w="988"/>
        <w:gridCol w:w="1275"/>
        <w:gridCol w:w="992"/>
        <w:gridCol w:w="1845"/>
        <w:gridCol w:w="1274"/>
        <w:gridCol w:w="996"/>
        <w:gridCol w:w="1849"/>
      </w:tblGrid>
      <w:tr w:rsidR="00A354EA" w:rsidRPr="00B228DB" w14:paraId="52A05FF7" w14:textId="77777777" w:rsidTr="00E873B8">
        <w:trPr>
          <w:jc w:val="center"/>
        </w:trPr>
        <w:tc>
          <w:tcPr>
            <w:tcW w:w="988" w:type="dxa"/>
            <w:vMerge w:val="restart"/>
          </w:tcPr>
          <w:p w14:paraId="41493F3B" w14:textId="77777777" w:rsidR="00A354EA" w:rsidRPr="00B228DB" w:rsidRDefault="00A354EA" w:rsidP="00EF789F">
            <w:pPr>
              <w:jc w:val="center"/>
            </w:pPr>
            <w:r w:rsidRPr="00B228DB">
              <w:t>год</w:t>
            </w:r>
          </w:p>
        </w:tc>
        <w:tc>
          <w:tcPr>
            <w:tcW w:w="4112" w:type="dxa"/>
            <w:gridSpan w:val="3"/>
          </w:tcPr>
          <w:p w14:paraId="320BA342" w14:textId="77777777" w:rsidR="00A354EA" w:rsidRPr="00B228DB" w:rsidRDefault="00A354EA" w:rsidP="00EF789F">
            <w:pPr>
              <w:jc w:val="center"/>
            </w:pPr>
            <w:r w:rsidRPr="00B228DB">
              <w:t>Достижение результата, чел.</w:t>
            </w:r>
          </w:p>
        </w:tc>
        <w:tc>
          <w:tcPr>
            <w:tcW w:w="4119" w:type="dxa"/>
            <w:gridSpan w:val="3"/>
          </w:tcPr>
          <w:p w14:paraId="0382F93E" w14:textId="77777777" w:rsidR="00A354EA" w:rsidRPr="00B228DB" w:rsidRDefault="00A354EA" w:rsidP="00EF789F">
            <w:pPr>
              <w:jc w:val="center"/>
            </w:pPr>
            <w:r w:rsidRPr="00B228DB">
              <w:t>Исполнение расходов, тыс. руб.</w:t>
            </w:r>
          </w:p>
        </w:tc>
      </w:tr>
      <w:tr w:rsidR="00A354EA" w:rsidRPr="00B228DB" w14:paraId="4B7EA371" w14:textId="77777777" w:rsidTr="00E873B8">
        <w:trPr>
          <w:jc w:val="center"/>
        </w:trPr>
        <w:tc>
          <w:tcPr>
            <w:tcW w:w="988" w:type="dxa"/>
            <w:vMerge/>
          </w:tcPr>
          <w:p w14:paraId="6D8E7985" w14:textId="77777777" w:rsidR="00A354EA" w:rsidRPr="00B228DB" w:rsidRDefault="00A354EA" w:rsidP="00EF789F">
            <w:pPr>
              <w:jc w:val="center"/>
            </w:pPr>
          </w:p>
        </w:tc>
        <w:tc>
          <w:tcPr>
            <w:tcW w:w="1275" w:type="dxa"/>
          </w:tcPr>
          <w:p w14:paraId="0DD8C7A6" w14:textId="6C77F33A" w:rsidR="00A354EA" w:rsidRPr="00B228DB" w:rsidRDefault="00E873B8" w:rsidP="00EF789F">
            <w:pPr>
              <w:jc w:val="center"/>
            </w:pPr>
            <w:r w:rsidRPr="00B228DB">
              <w:t>план (год)</w:t>
            </w:r>
          </w:p>
        </w:tc>
        <w:tc>
          <w:tcPr>
            <w:tcW w:w="992" w:type="dxa"/>
          </w:tcPr>
          <w:p w14:paraId="506FE72C" w14:textId="77777777" w:rsidR="00A354EA" w:rsidRPr="00B228DB" w:rsidRDefault="00A354EA" w:rsidP="00EF789F">
            <w:pPr>
              <w:jc w:val="center"/>
            </w:pPr>
            <w:r w:rsidRPr="00B228DB">
              <w:t>факт</w:t>
            </w:r>
          </w:p>
        </w:tc>
        <w:tc>
          <w:tcPr>
            <w:tcW w:w="1845" w:type="dxa"/>
          </w:tcPr>
          <w:p w14:paraId="700461D7" w14:textId="77777777" w:rsidR="00A354EA" w:rsidRPr="00B228DB" w:rsidRDefault="00A354EA" w:rsidP="00EF789F">
            <w:pPr>
              <w:jc w:val="center"/>
            </w:pPr>
            <w:r w:rsidRPr="00B228DB">
              <w:t>% выполнения</w:t>
            </w:r>
          </w:p>
        </w:tc>
        <w:tc>
          <w:tcPr>
            <w:tcW w:w="1274" w:type="dxa"/>
          </w:tcPr>
          <w:p w14:paraId="732A73A8" w14:textId="2CE24910" w:rsidR="00A354EA" w:rsidRPr="00B228DB" w:rsidRDefault="00E873B8" w:rsidP="00EF789F">
            <w:pPr>
              <w:jc w:val="center"/>
            </w:pPr>
            <w:r w:rsidRPr="00B228DB">
              <w:t>план (год)</w:t>
            </w:r>
          </w:p>
        </w:tc>
        <w:tc>
          <w:tcPr>
            <w:tcW w:w="996" w:type="dxa"/>
          </w:tcPr>
          <w:p w14:paraId="3EA3EC4B" w14:textId="77777777" w:rsidR="00A354EA" w:rsidRPr="00B228DB" w:rsidRDefault="00A354EA" w:rsidP="00EF789F">
            <w:pPr>
              <w:jc w:val="center"/>
            </w:pPr>
            <w:r w:rsidRPr="00B228DB">
              <w:t>факт</w:t>
            </w:r>
          </w:p>
        </w:tc>
        <w:tc>
          <w:tcPr>
            <w:tcW w:w="1848" w:type="dxa"/>
          </w:tcPr>
          <w:p w14:paraId="31ACC141" w14:textId="77777777" w:rsidR="00A354EA" w:rsidRPr="00B228DB" w:rsidRDefault="00A354EA" w:rsidP="00EF789F">
            <w:pPr>
              <w:jc w:val="center"/>
            </w:pPr>
            <w:r w:rsidRPr="00B228DB">
              <w:t>% выполнения</w:t>
            </w:r>
          </w:p>
        </w:tc>
      </w:tr>
      <w:tr w:rsidR="00A354EA" w:rsidRPr="00B228DB" w14:paraId="7EF05D44" w14:textId="77777777" w:rsidTr="00E873B8">
        <w:trPr>
          <w:jc w:val="center"/>
        </w:trPr>
        <w:tc>
          <w:tcPr>
            <w:tcW w:w="988" w:type="dxa"/>
          </w:tcPr>
          <w:p w14:paraId="5451152B" w14:textId="77777777" w:rsidR="00A354EA" w:rsidRPr="00B228DB" w:rsidRDefault="00A354EA" w:rsidP="00EF789F">
            <w:pPr>
              <w:jc w:val="center"/>
            </w:pPr>
            <w:r w:rsidRPr="00B228DB">
              <w:t>2018</w:t>
            </w:r>
          </w:p>
        </w:tc>
        <w:tc>
          <w:tcPr>
            <w:tcW w:w="1275" w:type="dxa"/>
          </w:tcPr>
          <w:p w14:paraId="45A5FAC5" w14:textId="70EDEFD4" w:rsidR="00A354EA" w:rsidRPr="00B228DB" w:rsidRDefault="00A354EA" w:rsidP="00EF789F">
            <w:pPr>
              <w:jc w:val="center"/>
            </w:pPr>
            <w:r w:rsidRPr="00B228DB">
              <w:t>126</w:t>
            </w:r>
          </w:p>
        </w:tc>
        <w:tc>
          <w:tcPr>
            <w:tcW w:w="992" w:type="dxa"/>
          </w:tcPr>
          <w:p w14:paraId="0B9243D7" w14:textId="5F7B7DE4" w:rsidR="00A354EA" w:rsidRPr="00B228DB" w:rsidRDefault="00A354EA" w:rsidP="00EF789F">
            <w:pPr>
              <w:jc w:val="center"/>
            </w:pPr>
            <w:r w:rsidRPr="00B228DB">
              <w:t>335</w:t>
            </w:r>
          </w:p>
        </w:tc>
        <w:tc>
          <w:tcPr>
            <w:tcW w:w="1845" w:type="dxa"/>
          </w:tcPr>
          <w:p w14:paraId="054154A5" w14:textId="6BB2CBF6" w:rsidR="00A354EA" w:rsidRPr="00B228DB" w:rsidRDefault="00A354EA" w:rsidP="00EF789F">
            <w:pPr>
              <w:jc w:val="center"/>
            </w:pPr>
            <w:r w:rsidRPr="00B228DB">
              <w:t>266</w:t>
            </w:r>
          </w:p>
        </w:tc>
        <w:tc>
          <w:tcPr>
            <w:tcW w:w="1274" w:type="dxa"/>
          </w:tcPr>
          <w:p w14:paraId="3658E0A2" w14:textId="49D60B98" w:rsidR="00A354EA" w:rsidRPr="00B228DB" w:rsidRDefault="00A354EA" w:rsidP="00EF789F">
            <w:pPr>
              <w:jc w:val="center"/>
            </w:pPr>
            <w:r w:rsidRPr="00B228DB">
              <w:t>26161,1</w:t>
            </w:r>
          </w:p>
        </w:tc>
        <w:tc>
          <w:tcPr>
            <w:tcW w:w="996" w:type="dxa"/>
          </w:tcPr>
          <w:p w14:paraId="0AAE8484" w14:textId="25405C54" w:rsidR="00A354EA" w:rsidRPr="00B228DB" w:rsidRDefault="00A354EA" w:rsidP="00EF789F">
            <w:pPr>
              <w:jc w:val="center"/>
            </w:pPr>
            <w:r w:rsidRPr="00B228DB">
              <w:t>24388,1</w:t>
            </w:r>
          </w:p>
        </w:tc>
        <w:tc>
          <w:tcPr>
            <w:tcW w:w="1848" w:type="dxa"/>
          </w:tcPr>
          <w:p w14:paraId="641E7160" w14:textId="4F14A6CE" w:rsidR="00A354EA" w:rsidRPr="00B228DB" w:rsidRDefault="00A354EA" w:rsidP="00EF789F">
            <w:pPr>
              <w:jc w:val="center"/>
            </w:pPr>
            <w:r w:rsidRPr="00B228DB">
              <w:t>93,2</w:t>
            </w:r>
          </w:p>
        </w:tc>
      </w:tr>
      <w:tr w:rsidR="00A354EA" w:rsidRPr="00B228DB" w14:paraId="1CC5920E" w14:textId="77777777" w:rsidTr="00E873B8">
        <w:trPr>
          <w:jc w:val="center"/>
        </w:trPr>
        <w:tc>
          <w:tcPr>
            <w:tcW w:w="988" w:type="dxa"/>
          </w:tcPr>
          <w:p w14:paraId="66370165" w14:textId="77777777" w:rsidR="00A354EA" w:rsidRPr="00B228DB" w:rsidRDefault="00A354EA" w:rsidP="00EF789F">
            <w:pPr>
              <w:jc w:val="center"/>
            </w:pPr>
            <w:r w:rsidRPr="00B228DB">
              <w:t>2019</w:t>
            </w:r>
          </w:p>
        </w:tc>
        <w:tc>
          <w:tcPr>
            <w:tcW w:w="1275" w:type="dxa"/>
          </w:tcPr>
          <w:p w14:paraId="673D7E18" w14:textId="19B9D467" w:rsidR="00A354EA" w:rsidRPr="00B228DB" w:rsidRDefault="00A354EA" w:rsidP="00EF789F">
            <w:pPr>
              <w:jc w:val="center"/>
            </w:pPr>
            <w:r w:rsidRPr="00B228DB">
              <w:t>270</w:t>
            </w:r>
          </w:p>
        </w:tc>
        <w:tc>
          <w:tcPr>
            <w:tcW w:w="992" w:type="dxa"/>
          </w:tcPr>
          <w:p w14:paraId="3D1B48F8" w14:textId="753AF2CD" w:rsidR="00A354EA" w:rsidRPr="00B228DB" w:rsidRDefault="00A354EA" w:rsidP="00EF789F">
            <w:pPr>
              <w:jc w:val="center"/>
            </w:pPr>
            <w:r w:rsidRPr="00B228DB">
              <w:t>304</w:t>
            </w:r>
          </w:p>
        </w:tc>
        <w:tc>
          <w:tcPr>
            <w:tcW w:w="1845" w:type="dxa"/>
          </w:tcPr>
          <w:p w14:paraId="5ACB1B4C" w14:textId="72F338C3" w:rsidR="00A354EA" w:rsidRPr="00B228DB" w:rsidRDefault="00A354EA" w:rsidP="00EF789F">
            <w:pPr>
              <w:jc w:val="center"/>
            </w:pPr>
            <w:r w:rsidRPr="00B228DB">
              <w:t>112,6</w:t>
            </w:r>
          </w:p>
        </w:tc>
        <w:tc>
          <w:tcPr>
            <w:tcW w:w="1274" w:type="dxa"/>
          </w:tcPr>
          <w:p w14:paraId="3CE31E35" w14:textId="116632CB" w:rsidR="00A354EA" w:rsidRPr="00B228DB" w:rsidRDefault="00A354EA" w:rsidP="00EF789F">
            <w:pPr>
              <w:jc w:val="center"/>
            </w:pPr>
            <w:r w:rsidRPr="00B228DB">
              <w:t>39682,2</w:t>
            </w:r>
          </w:p>
        </w:tc>
        <w:tc>
          <w:tcPr>
            <w:tcW w:w="996" w:type="dxa"/>
          </w:tcPr>
          <w:p w14:paraId="700AAACC" w14:textId="3466227B" w:rsidR="00A354EA" w:rsidRPr="00B228DB" w:rsidRDefault="00A354EA" w:rsidP="00EF789F">
            <w:pPr>
              <w:jc w:val="center"/>
            </w:pPr>
            <w:r w:rsidRPr="00B228DB">
              <w:t>34578,2</w:t>
            </w:r>
          </w:p>
        </w:tc>
        <w:tc>
          <w:tcPr>
            <w:tcW w:w="1848" w:type="dxa"/>
          </w:tcPr>
          <w:p w14:paraId="64474241" w14:textId="76EB4D11" w:rsidR="00A354EA" w:rsidRPr="00B228DB" w:rsidRDefault="00A354EA" w:rsidP="00EF789F">
            <w:pPr>
              <w:jc w:val="center"/>
            </w:pPr>
            <w:r w:rsidRPr="00B228DB">
              <w:t>87,1</w:t>
            </w:r>
          </w:p>
        </w:tc>
      </w:tr>
    </w:tbl>
    <w:p w14:paraId="495AFDD0" w14:textId="77777777" w:rsidR="00A354EA" w:rsidRPr="00B228DB" w:rsidRDefault="00A354EA" w:rsidP="009E52AC">
      <w:pPr>
        <w:shd w:val="clear" w:color="auto" w:fill="FFFFFF"/>
        <w:ind w:firstLine="709"/>
        <w:jc w:val="both"/>
      </w:pPr>
    </w:p>
    <w:p w14:paraId="595E850B" w14:textId="1B86FF62" w:rsidR="000775CE" w:rsidRPr="00B228DB" w:rsidRDefault="00004DF3" w:rsidP="009E52AC">
      <w:pPr>
        <w:shd w:val="clear" w:color="auto" w:fill="FFFFFF"/>
        <w:ind w:firstLine="709"/>
        <w:jc w:val="both"/>
      </w:pPr>
      <w:r w:rsidRPr="00B228DB">
        <w:t>С</w:t>
      </w:r>
      <w:r w:rsidR="008D10E7" w:rsidRPr="00B228DB">
        <w:t xml:space="preserve"> </w:t>
      </w:r>
      <w:r w:rsidR="00E440E8" w:rsidRPr="00B228DB">
        <w:t>2020 год</w:t>
      </w:r>
      <w:r w:rsidR="008D10E7" w:rsidRPr="00B228DB">
        <w:t>а осуществляется в рамках мероприятия «предоставление субсидии на возмещение поставщикам социальных услуг, включенным в реестр поставщиков социальных услуг Волгоградской области, но не участвующим в выполнении государственного задания (заказа), затрат, понесенных</w:t>
      </w:r>
      <w:r w:rsidR="00FF7F95" w:rsidRPr="00B228DB">
        <w:t xml:space="preserve"> при предоставлении социальных услуг гражданину-получателю социальных услуг»; </w:t>
      </w:r>
      <w:r w:rsidR="00E440E8" w:rsidRPr="00B228DB">
        <w:t xml:space="preserve">  </w:t>
      </w:r>
    </w:p>
    <w:p w14:paraId="27269553" w14:textId="16C06121" w:rsidR="00A354EA" w:rsidRPr="00B228DB" w:rsidRDefault="00695059" w:rsidP="00A354EA">
      <w:pPr>
        <w:shd w:val="clear" w:color="auto" w:fill="FFFFFF"/>
        <w:ind w:firstLine="709"/>
        <w:jc w:val="both"/>
      </w:pPr>
      <w:r w:rsidRPr="00B228DB">
        <w:t>2)</w:t>
      </w:r>
      <w:r w:rsidR="00E440E8" w:rsidRPr="00B228DB">
        <w:t> предоставление субсидий социально ориентированным некоммерческим организациям, предоставляющим социальные услуги в форме социального обслуживания на дому</w:t>
      </w:r>
      <w:r w:rsidR="009E52AC" w:rsidRPr="00B228DB">
        <w:t xml:space="preserve"> </w:t>
      </w:r>
      <w:r w:rsidR="0028038B" w:rsidRPr="00B228DB">
        <w:t xml:space="preserve">с результатом «количество получателей социальных услуг в форме социального </w:t>
      </w:r>
      <w:r w:rsidR="0028038B" w:rsidRPr="00B228DB">
        <w:lastRenderedPageBreak/>
        <w:t>обслуживания на дому, предоставленных социально ориентированными некоммерческими организациями»:</w:t>
      </w:r>
      <w:bookmarkStart w:id="15" w:name="_Hlk55984203"/>
    </w:p>
    <w:p w14:paraId="0E3B6274" w14:textId="0CACC49A" w:rsidR="00A354EA" w:rsidRPr="00B228DB" w:rsidRDefault="00A354EA" w:rsidP="00A354EA">
      <w:pPr>
        <w:shd w:val="clear" w:color="auto" w:fill="FFFFFF"/>
        <w:ind w:firstLine="709"/>
        <w:jc w:val="right"/>
      </w:pPr>
      <w:r w:rsidRPr="00B228DB">
        <w:t>Таблица № 4</w:t>
      </w:r>
    </w:p>
    <w:tbl>
      <w:tblPr>
        <w:tblStyle w:val="ab"/>
        <w:tblW w:w="9776" w:type="dxa"/>
        <w:jc w:val="center"/>
        <w:tblLook w:val="04A0" w:firstRow="1" w:lastRow="0" w:firstColumn="1" w:lastColumn="0" w:noHBand="0" w:noVBand="1"/>
      </w:tblPr>
      <w:tblGrid>
        <w:gridCol w:w="1413"/>
        <w:gridCol w:w="1276"/>
        <w:gridCol w:w="992"/>
        <w:gridCol w:w="1850"/>
        <w:gridCol w:w="1276"/>
        <w:gridCol w:w="1116"/>
        <w:gridCol w:w="1853"/>
      </w:tblGrid>
      <w:tr w:rsidR="00A354EA" w:rsidRPr="00B228DB" w14:paraId="6202F1FF" w14:textId="77777777" w:rsidTr="00E873B8">
        <w:trPr>
          <w:jc w:val="center"/>
        </w:trPr>
        <w:tc>
          <w:tcPr>
            <w:tcW w:w="1413" w:type="dxa"/>
            <w:vMerge w:val="restart"/>
          </w:tcPr>
          <w:p w14:paraId="173CB2B1" w14:textId="77777777" w:rsidR="00A354EA" w:rsidRPr="00B228DB" w:rsidRDefault="00A354EA" w:rsidP="00EF789F">
            <w:pPr>
              <w:jc w:val="center"/>
            </w:pPr>
            <w:r w:rsidRPr="00B228DB">
              <w:t>год</w:t>
            </w:r>
          </w:p>
        </w:tc>
        <w:tc>
          <w:tcPr>
            <w:tcW w:w="4118" w:type="dxa"/>
            <w:gridSpan w:val="3"/>
          </w:tcPr>
          <w:p w14:paraId="0E9FECC5" w14:textId="77777777" w:rsidR="00A354EA" w:rsidRPr="00B228DB" w:rsidRDefault="00A354EA" w:rsidP="00EF789F">
            <w:pPr>
              <w:jc w:val="center"/>
            </w:pPr>
            <w:r w:rsidRPr="00B228DB">
              <w:t>Достижение результата, чел.</w:t>
            </w:r>
          </w:p>
        </w:tc>
        <w:tc>
          <w:tcPr>
            <w:tcW w:w="4245" w:type="dxa"/>
            <w:gridSpan w:val="3"/>
          </w:tcPr>
          <w:p w14:paraId="284B0B73" w14:textId="77777777" w:rsidR="00A354EA" w:rsidRPr="00B228DB" w:rsidRDefault="00A354EA" w:rsidP="00EF789F">
            <w:pPr>
              <w:jc w:val="center"/>
            </w:pPr>
            <w:r w:rsidRPr="00B228DB">
              <w:t>Исполнение расходов, тыс. руб.</w:t>
            </w:r>
          </w:p>
        </w:tc>
      </w:tr>
      <w:tr w:rsidR="00A354EA" w:rsidRPr="00B228DB" w14:paraId="00A75533" w14:textId="77777777" w:rsidTr="00E873B8">
        <w:trPr>
          <w:jc w:val="center"/>
        </w:trPr>
        <w:tc>
          <w:tcPr>
            <w:tcW w:w="1413" w:type="dxa"/>
            <w:vMerge/>
          </w:tcPr>
          <w:p w14:paraId="260ABED2" w14:textId="77777777" w:rsidR="00A354EA" w:rsidRPr="00B228DB" w:rsidRDefault="00A354EA" w:rsidP="00EF789F">
            <w:pPr>
              <w:jc w:val="center"/>
            </w:pPr>
          </w:p>
        </w:tc>
        <w:tc>
          <w:tcPr>
            <w:tcW w:w="1276" w:type="dxa"/>
          </w:tcPr>
          <w:p w14:paraId="05474972" w14:textId="546EF3A2" w:rsidR="00A354EA" w:rsidRPr="00B228DB" w:rsidRDefault="00E873B8" w:rsidP="00EF789F">
            <w:pPr>
              <w:jc w:val="center"/>
            </w:pPr>
            <w:r w:rsidRPr="00B228DB">
              <w:t>план (год)</w:t>
            </w:r>
          </w:p>
        </w:tc>
        <w:tc>
          <w:tcPr>
            <w:tcW w:w="992" w:type="dxa"/>
          </w:tcPr>
          <w:p w14:paraId="1AD95503" w14:textId="77777777" w:rsidR="00A354EA" w:rsidRPr="00B228DB" w:rsidRDefault="00A354EA" w:rsidP="00EF789F">
            <w:pPr>
              <w:jc w:val="center"/>
            </w:pPr>
            <w:r w:rsidRPr="00B228DB">
              <w:t>факт</w:t>
            </w:r>
          </w:p>
        </w:tc>
        <w:tc>
          <w:tcPr>
            <w:tcW w:w="1850" w:type="dxa"/>
          </w:tcPr>
          <w:p w14:paraId="1E9F0937" w14:textId="77777777" w:rsidR="00A354EA" w:rsidRPr="00B228DB" w:rsidRDefault="00A354EA" w:rsidP="00EF789F">
            <w:pPr>
              <w:jc w:val="center"/>
            </w:pPr>
            <w:r w:rsidRPr="00B228DB">
              <w:t>% выполнения</w:t>
            </w:r>
          </w:p>
        </w:tc>
        <w:tc>
          <w:tcPr>
            <w:tcW w:w="1276" w:type="dxa"/>
          </w:tcPr>
          <w:p w14:paraId="56315480" w14:textId="7F19B549" w:rsidR="00A354EA" w:rsidRPr="00B228DB" w:rsidRDefault="00E873B8" w:rsidP="00EF789F">
            <w:pPr>
              <w:jc w:val="center"/>
            </w:pPr>
            <w:r w:rsidRPr="00B228DB">
              <w:t>п</w:t>
            </w:r>
            <w:r w:rsidR="00A354EA" w:rsidRPr="00B228DB">
              <w:t>лан</w:t>
            </w:r>
            <w:r w:rsidRPr="00B228DB">
              <w:t xml:space="preserve"> (год)</w:t>
            </w:r>
          </w:p>
        </w:tc>
        <w:tc>
          <w:tcPr>
            <w:tcW w:w="1116" w:type="dxa"/>
          </w:tcPr>
          <w:p w14:paraId="3D83A451" w14:textId="77777777" w:rsidR="00A354EA" w:rsidRPr="00B228DB" w:rsidRDefault="00A354EA" w:rsidP="00EF789F">
            <w:pPr>
              <w:jc w:val="center"/>
            </w:pPr>
            <w:r w:rsidRPr="00B228DB">
              <w:t>факт</w:t>
            </w:r>
          </w:p>
        </w:tc>
        <w:tc>
          <w:tcPr>
            <w:tcW w:w="1853" w:type="dxa"/>
          </w:tcPr>
          <w:p w14:paraId="7E438DE4" w14:textId="77777777" w:rsidR="00A354EA" w:rsidRPr="00B228DB" w:rsidRDefault="00A354EA" w:rsidP="00EF789F">
            <w:pPr>
              <w:jc w:val="center"/>
            </w:pPr>
            <w:r w:rsidRPr="00B228DB">
              <w:t>% выполнения</w:t>
            </w:r>
          </w:p>
        </w:tc>
      </w:tr>
      <w:tr w:rsidR="00A354EA" w:rsidRPr="00B228DB" w14:paraId="38F7BF9A" w14:textId="77777777" w:rsidTr="00E873B8">
        <w:trPr>
          <w:jc w:val="center"/>
        </w:trPr>
        <w:tc>
          <w:tcPr>
            <w:tcW w:w="1413" w:type="dxa"/>
          </w:tcPr>
          <w:p w14:paraId="2E7C3243" w14:textId="77777777" w:rsidR="00A354EA" w:rsidRPr="00B228DB" w:rsidRDefault="00A354EA" w:rsidP="00EF789F">
            <w:pPr>
              <w:jc w:val="center"/>
            </w:pPr>
            <w:r w:rsidRPr="00B228DB">
              <w:t>2018</w:t>
            </w:r>
          </w:p>
        </w:tc>
        <w:tc>
          <w:tcPr>
            <w:tcW w:w="1276" w:type="dxa"/>
          </w:tcPr>
          <w:p w14:paraId="6DA0F8AC" w14:textId="64327211" w:rsidR="00A354EA" w:rsidRPr="00B228DB" w:rsidRDefault="00004DF3" w:rsidP="00EF789F">
            <w:pPr>
              <w:jc w:val="center"/>
            </w:pPr>
            <w:r w:rsidRPr="00B228DB">
              <w:t>3790</w:t>
            </w:r>
          </w:p>
        </w:tc>
        <w:tc>
          <w:tcPr>
            <w:tcW w:w="992" w:type="dxa"/>
          </w:tcPr>
          <w:p w14:paraId="5370DD00" w14:textId="514807CE" w:rsidR="00A354EA" w:rsidRPr="00B228DB" w:rsidRDefault="00004DF3" w:rsidP="00EF789F">
            <w:pPr>
              <w:jc w:val="center"/>
            </w:pPr>
            <w:r w:rsidRPr="00B228DB">
              <w:t>4826</w:t>
            </w:r>
          </w:p>
        </w:tc>
        <w:tc>
          <w:tcPr>
            <w:tcW w:w="1850" w:type="dxa"/>
          </w:tcPr>
          <w:p w14:paraId="2BDB2AA2" w14:textId="79631956" w:rsidR="00A354EA" w:rsidRPr="00B228DB" w:rsidRDefault="00004DF3" w:rsidP="00EF789F">
            <w:pPr>
              <w:jc w:val="center"/>
            </w:pPr>
            <w:r w:rsidRPr="00B228DB">
              <w:t>127</w:t>
            </w:r>
          </w:p>
        </w:tc>
        <w:tc>
          <w:tcPr>
            <w:tcW w:w="1276" w:type="dxa"/>
          </w:tcPr>
          <w:p w14:paraId="11FF5655" w14:textId="78FA014B" w:rsidR="00A354EA" w:rsidRPr="00B228DB" w:rsidRDefault="00004DF3" w:rsidP="00EF789F">
            <w:pPr>
              <w:jc w:val="center"/>
            </w:pPr>
            <w:r w:rsidRPr="00B228DB">
              <w:t>126648,6</w:t>
            </w:r>
          </w:p>
        </w:tc>
        <w:tc>
          <w:tcPr>
            <w:tcW w:w="1116" w:type="dxa"/>
          </w:tcPr>
          <w:p w14:paraId="0B9FA751" w14:textId="733CCE9C" w:rsidR="00A354EA" w:rsidRPr="00B228DB" w:rsidRDefault="00004DF3" w:rsidP="00EF789F">
            <w:pPr>
              <w:jc w:val="center"/>
            </w:pPr>
            <w:r w:rsidRPr="00B228DB">
              <w:t>125214,4</w:t>
            </w:r>
          </w:p>
        </w:tc>
        <w:tc>
          <w:tcPr>
            <w:tcW w:w="1853" w:type="dxa"/>
          </w:tcPr>
          <w:p w14:paraId="06E276E4" w14:textId="1023A213" w:rsidR="00A354EA" w:rsidRPr="00B228DB" w:rsidRDefault="00004DF3" w:rsidP="00EF789F">
            <w:pPr>
              <w:jc w:val="center"/>
            </w:pPr>
            <w:r w:rsidRPr="00B228DB">
              <w:t>98,8</w:t>
            </w:r>
          </w:p>
        </w:tc>
      </w:tr>
      <w:tr w:rsidR="00A354EA" w:rsidRPr="00B228DB" w14:paraId="53623AAD" w14:textId="77777777" w:rsidTr="00E873B8">
        <w:trPr>
          <w:jc w:val="center"/>
        </w:trPr>
        <w:tc>
          <w:tcPr>
            <w:tcW w:w="1413" w:type="dxa"/>
          </w:tcPr>
          <w:p w14:paraId="137E4852" w14:textId="77777777" w:rsidR="00A354EA" w:rsidRPr="00B228DB" w:rsidRDefault="00A354EA" w:rsidP="00EF789F">
            <w:pPr>
              <w:jc w:val="center"/>
            </w:pPr>
            <w:r w:rsidRPr="00B228DB">
              <w:t>2019</w:t>
            </w:r>
          </w:p>
        </w:tc>
        <w:tc>
          <w:tcPr>
            <w:tcW w:w="1276" w:type="dxa"/>
          </w:tcPr>
          <w:p w14:paraId="6EA92F4D" w14:textId="32E2B5E1" w:rsidR="00A354EA" w:rsidRPr="00B228DB" w:rsidRDefault="00004DF3" w:rsidP="00EF789F">
            <w:pPr>
              <w:jc w:val="center"/>
            </w:pPr>
            <w:r w:rsidRPr="00B228DB">
              <w:t>8000</w:t>
            </w:r>
          </w:p>
        </w:tc>
        <w:tc>
          <w:tcPr>
            <w:tcW w:w="992" w:type="dxa"/>
          </w:tcPr>
          <w:p w14:paraId="6B88A20B" w14:textId="23DB65F2" w:rsidR="00A354EA" w:rsidRPr="00B228DB" w:rsidRDefault="00004DF3" w:rsidP="00EF789F">
            <w:pPr>
              <w:jc w:val="center"/>
            </w:pPr>
            <w:r w:rsidRPr="00B228DB">
              <w:t>8405</w:t>
            </w:r>
          </w:p>
        </w:tc>
        <w:tc>
          <w:tcPr>
            <w:tcW w:w="1850" w:type="dxa"/>
          </w:tcPr>
          <w:p w14:paraId="73BD709C" w14:textId="29BA5F79" w:rsidR="00A354EA" w:rsidRPr="00B228DB" w:rsidRDefault="00004DF3" w:rsidP="00EF789F">
            <w:pPr>
              <w:jc w:val="center"/>
            </w:pPr>
            <w:r w:rsidRPr="00B228DB">
              <w:t>105</w:t>
            </w:r>
          </w:p>
        </w:tc>
        <w:tc>
          <w:tcPr>
            <w:tcW w:w="1276" w:type="dxa"/>
          </w:tcPr>
          <w:p w14:paraId="4596112D" w14:textId="74C09EEC" w:rsidR="00A354EA" w:rsidRPr="00B228DB" w:rsidRDefault="00004DF3" w:rsidP="00EF789F">
            <w:pPr>
              <w:jc w:val="center"/>
            </w:pPr>
            <w:r w:rsidRPr="00B228DB">
              <w:t>225221,4</w:t>
            </w:r>
          </w:p>
        </w:tc>
        <w:tc>
          <w:tcPr>
            <w:tcW w:w="1116" w:type="dxa"/>
          </w:tcPr>
          <w:p w14:paraId="291DB29B" w14:textId="6E388768" w:rsidR="00004DF3" w:rsidRPr="00B228DB" w:rsidRDefault="00004DF3" w:rsidP="00004DF3">
            <w:pPr>
              <w:jc w:val="center"/>
            </w:pPr>
            <w:r w:rsidRPr="00B228DB">
              <w:t>225221,4</w:t>
            </w:r>
          </w:p>
        </w:tc>
        <w:tc>
          <w:tcPr>
            <w:tcW w:w="1853" w:type="dxa"/>
          </w:tcPr>
          <w:p w14:paraId="7359B42E" w14:textId="794C5C3F" w:rsidR="00A354EA" w:rsidRPr="00B228DB" w:rsidRDefault="00004DF3" w:rsidP="00EF789F">
            <w:pPr>
              <w:jc w:val="center"/>
            </w:pPr>
            <w:r w:rsidRPr="00B228DB">
              <w:t>100</w:t>
            </w:r>
          </w:p>
        </w:tc>
      </w:tr>
      <w:tr w:rsidR="00A354EA" w:rsidRPr="00B228DB" w14:paraId="387811C2" w14:textId="77777777" w:rsidTr="00E873B8">
        <w:trPr>
          <w:jc w:val="center"/>
        </w:trPr>
        <w:tc>
          <w:tcPr>
            <w:tcW w:w="1413" w:type="dxa"/>
          </w:tcPr>
          <w:p w14:paraId="7A71E353" w14:textId="5A441558" w:rsidR="00A354EA" w:rsidRPr="00B228DB" w:rsidRDefault="00A354EA" w:rsidP="00EF789F">
            <w:pPr>
              <w:jc w:val="center"/>
            </w:pPr>
            <w:r w:rsidRPr="00B228DB">
              <w:t>9 мес. 2020</w:t>
            </w:r>
          </w:p>
        </w:tc>
        <w:tc>
          <w:tcPr>
            <w:tcW w:w="1276" w:type="dxa"/>
          </w:tcPr>
          <w:p w14:paraId="7E2AD73E" w14:textId="35364442" w:rsidR="00A354EA" w:rsidRPr="00B228DB" w:rsidRDefault="00004DF3" w:rsidP="00EF789F">
            <w:pPr>
              <w:jc w:val="center"/>
            </w:pPr>
            <w:r w:rsidRPr="00B228DB">
              <w:t>8000</w:t>
            </w:r>
          </w:p>
        </w:tc>
        <w:tc>
          <w:tcPr>
            <w:tcW w:w="992" w:type="dxa"/>
          </w:tcPr>
          <w:p w14:paraId="4C905B89" w14:textId="39EE0EB6" w:rsidR="00A354EA" w:rsidRPr="00B228DB" w:rsidRDefault="00004DF3" w:rsidP="00EF789F">
            <w:pPr>
              <w:jc w:val="center"/>
            </w:pPr>
            <w:r w:rsidRPr="00B228DB">
              <w:t>8129</w:t>
            </w:r>
          </w:p>
        </w:tc>
        <w:tc>
          <w:tcPr>
            <w:tcW w:w="1850" w:type="dxa"/>
          </w:tcPr>
          <w:p w14:paraId="591473E7" w14:textId="39273785" w:rsidR="00A354EA" w:rsidRPr="00B228DB" w:rsidRDefault="00004DF3" w:rsidP="00EF789F">
            <w:pPr>
              <w:jc w:val="center"/>
            </w:pPr>
            <w:r w:rsidRPr="00B228DB">
              <w:t>101,6</w:t>
            </w:r>
          </w:p>
        </w:tc>
        <w:tc>
          <w:tcPr>
            <w:tcW w:w="1276" w:type="dxa"/>
          </w:tcPr>
          <w:p w14:paraId="00AF5CA8" w14:textId="62928A7C" w:rsidR="00A354EA" w:rsidRPr="00B228DB" w:rsidRDefault="00004DF3" w:rsidP="00EF789F">
            <w:pPr>
              <w:jc w:val="center"/>
            </w:pPr>
            <w:r w:rsidRPr="00B228DB">
              <w:t>301136,7</w:t>
            </w:r>
          </w:p>
        </w:tc>
        <w:tc>
          <w:tcPr>
            <w:tcW w:w="1116" w:type="dxa"/>
          </w:tcPr>
          <w:p w14:paraId="6282568C" w14:textId="6A4821F3" w:rsidR="00A354EA" w:rsidRPr="00B228DB" w:rsidRDefault="00004DF3" w:rsidP="00EF789F">
            <w:pPr>
              <w:jc w:val="center"/>
            </w:pPr>
            <w:r w:rsidRPr="00B228DB">
              <w:t>225187,4</w:t>
            </w:r>
          </w:p>
        </w:tc>
        <w:tc>
          <w:tcPr>
            <w:tcW w:w="1853" w:type="dxa"/>
          </w:tcPr>
          <w:p w14:paraId="3D3F1792" w14:textId="7D083CD4" w:rsidR="00A354EA" w:rsidRPr="00B228DB" w:rsidRDefault="00004DF3" w:rsidP="00EF789F">
            <w:pPr>
              <w:jc w:val="center"/>
            </w:pPr>
            <w:r w:rsidRPr="00B228DB">
              <w:t>74,8</w:t>
            </w:r>
          </w:p>
        </w:tc>
      </w:tr>
    </w:tbl>
    <w:p w14:paraId="714E1185" w14:textId="77777777" w:rsidR="00A354EA" w:rsidRPr="00B228DB" w:rsidRDefault="00A354EA" w:rsidP="00A354EA">
      <w:pPr>
        <w:shd w:val="clear" w:color="auto" w:fill="FFFFFF"/>
        <w:ind w:firstLine="709"/>
        <w:jc w:val="both"/>
      </w:pPr>
    </w:p>
    <w:bookmarkEnd w:id="15"/>
    <w:p w14:paraId="24AD13D5" w14:textId="5CC0D1A8" w:rsidR="00004DF3" w:rsidRPr="00B228DB" w:rsidRDefault="00695059" w:rsidP="0028038B">
      <w:pPr>
        <w:shd w:val="clear" w:color="auto" w:fill="FFFFFF"/>
        <w:ind w:firstLine="709"/>
        <w:jc w:val="both"/>
        <w:rPr>
          <w:color w:val="FF0000"/>
        </w:rPr>
      </w:pPr>
      <w:r w:rsidRPr="00B228DB">
        <w:t>3)</w:t>
      </w:r>
      <w:r w:rsidR="0028038B" w:rsidRPr="00B228DB">
        <w:t> предоставление субсидий социально ориентированным некоммерческим организациям, предоставляющим социальные услуги в стационарной форме социального обслуживания с результатом «количество получателей социальных услуг в стационарной форме социального обслуживания - граждан пожилого возраста и инвалидов, частично или полностью утративших способность к самообслуживанию, предоставленных социально ориентированными некоммерческими организациями»</w:t>
      </w:r>
      <w:r w:rsidR="00497F24" w:rsidRPr="00B228DB">
        <w:t>:</w:t>
      </w:r>
    </w:p>
    <w:p w14:paraId="7FBA80C6" w14:textId="19640F92" w:rsidR="00004DF3" w:rsidRPr="00B228DB" w:rsidRDefault="00004DF3" w:rsidP="00004DF3">
      <w:pPr>
        <w:shd w:val="clear" w:color="auto" w:fill="FFFFFF"/>
        <w:ind w:firstLine="709"/>
        <w:jc w:val="right"/>
      </w:pPr>
      <w:r w:rsidRPr="00B228DB">
        <w:t>Таблица № 5</w:t>
      </w:r>
    </w:p>
    <w:tbl>
      <w:tblPr>
        <w:tblStyle w:val="ab"/>
        <w:tblW w:w="9764" w:type="dxa"/>
        <w:jc w:val="center"/>
        <w:tblLook w:val="04A0" w:firstRow="1" w:lastRow="0" w:firstColumn="1" w:lastColumn="0" w:noHBand="0" w:noVBand="1"/>
      </w:tblPr>
      <w:tblGrid>
        <w:gridCol w:w="1413"/>
        <w:gridCol w:w="1276"/>
        <w:gridCol w:w="992"/>
        <w:gridCol w:w="1846"/>
        <w:gridCol w:w="1272"/>
        <w:gridCol w:w="1116"/>
        <w:gridCol w:w="1849"/>
      </w:tblGrid>
      <w:tr w:rsidR="00004DF3" w:rsidRPr="00B228DB" w14:paraId="131B69DF" w14:textId="77777777" w:rsidTr="00E873B8">
        <w:trPr>
          <w:jc w:val="center"/>
        </w:trPr>
        <w:tc>
          <w:tcPr>
            <w:tcW w:w="1413" w:type="dxa"/>
            <w:vMerge w:val="restart"/>
          </w:tcPr>
          <w:p w14:paraId="30EB26D0" w14:textId="77777777" w:rsidR="00004DF3" w:rsidRPr="00B228DB" w:rsidRDefault="00004DF3" w:rsidP="00EF789F">
            <w:pPr>
              <w:jc w:val="center"/>
            </w:pPr>
            <w:r w:rsidRPr="00B228DB">
              <w:t>год</w:t>
            </w:r>
          </w:p>
        </w:tc>
        <w:tc>
          <w:tcPr>
            <w:tcW w:w="4114" w:type="dxa"/>
            <w:gridSpan w:val="3"/>
          </w:tcPr>
          <w:p w14:paraId="483CCF35" w14:textId="77777777" w:rsidR="00004DF3" w:rsidRPr="00B228DB" w:rsidRDefault="00004DF3" w:rsidP="00EF789F">
            <w:pPr>
              <w:jc w:val="center"/>
            </w:pPr>
            <w:r w:rsidRPr="00B228DB">
              <w:t>Достижение результата, чел.</w:t>
            </w:r>
          </w:p>
        </w:tc>
        <w:tc>
          <w:tcPr>
            <w:tcW w:w="4237" w:type="dxa"/>
            <w:gridSpan w:val="3"/>
          </w:tcPr>
          <w:p w14:paraId="5FE5EF55" w14:textId="77777777" w:rsidR="00004DF3" w:rsidRPr="00B228DB" w:rsidRDefault="00004DF3" w:rsidP="00EF789F">
            <w:pPr>
              <w:jc w:val="center"/>
            </w:pPr>
            <w:r w:rsidRPr="00B228DB">
              <w:t>Исполнение расходов, тыс. руб.</w:t>
            </w:r>
          </w:p>
        </w:tc>
      </w:tr>
      <w:tr w:rsidR="00004DF3" w:rsidRPr="00B228DB" w14:paraId="4D2D4CBD" w14:textId="77777777" w:rsidTr="00E873B8">
        <w:trPr>
          <w:jc w:val="center"/>
        </w:trPr>
        <w:tc>
          <w:tcPr>
            <w:tcW w:w="1413" w:type="dxa"/>
            <w:vMerge/>
          </w:tcPr>
          <w:p w14:paraId="1DB94942" w14:textId="77777777" w:rsidR="00004DF3" w:rsidRPr="00B228DB" w:rsidRDefault="00004DF3" w:rsidP="00EF789F">
            <w:pPr>
              <w:jc w:val="center"/>
            </w:pPr>
          </w:p>
        </w:tc>
        <w:tc>
          <w:tcPr>
            <w:tcW w:w="1276" w:type="dxa"/>
          </w:tcPr>
          <w:p w14:paraId="683C3A1F" w14:textId="14673B86" w:rsidR="00004DF3" w:rsidRPr="00B228DB" w:rsidRDefault="00E873B8" w:rsidP="00EF789F">
            <w:pPr>
              <w:jc w:val="center"/>
            </w:pPr>
            <w:r w:rsidRPr="00B228DB">
              <w:t>план (год)</w:t>
            </w:r>
          </w:p>
        </w:tc>
        <w:tc>
          <w:tcPr>
            <w:tcW w:w="992" w:type="dxa"/>
          </w:tcPr>
          <w:p w14:paraId="698EAC99" w14:textId="77777777" w:rsidR="00004DF3" w:rsidRPr="00B228DB" w:rsidRDefault="00004DF3" w:rsidP="00EF789F">
            <w:pPr>
              <w:jc w:val="center"/>
            </w:pPr>
            <w:r w:rsidRPr="00B228DB">
              <w:t>факт</w:t>
            </w:r>
          </w:p>
        </w:tc>
        <w:tc>
          <w:tcPr>
            <w:tcW w:w="1846" w:type="dxa"/>
          </w:tcPr>
          <w:p w14:paraId="218054A8" w14:textId="77777777" w:rsidR="00004DF3" w:rsidRPr="00B228DB" w:rsidRDefault="00004DF3" w:rsidP="00EF789F">
            <w:pPr>
              <w:jc w:val="center"/>
            </w:pPr>
            <w:r w:rsidRPr="00B228DB">
              <w:t>% выполнения</w:t>
            </w:r>
          </w:p>
        </w:tc>
        <w:tc>
          <w:tcPr>
            <w:tcW w:w="1272" w:type="dxa"/>
          </w:tcPr>
          <w:p w14:paraId="533C7A29" w14:textId="1364B56C" w:rsidR="00004DF3" w:rsidRPr="00B228DB" w:rsidRDefault="00E873B8" w:rsidP="00EF789F">
            <w:pPr>
              <w:jc w:val="center"/>
            </w:pPr>
            <w:r w:rsidRPr="00B228DB">
              <w:t>план (год)</w:t>
            </w:r>
          </w:p>
        </w:tc>
        <w:tc>
          <w:tcPr>
            <w:tcW w:w="1116" w:type="dxa"/>
          </w:tcPr>
          <w:p w14:paraId="52275B86" w14:textId="77777777" w:rsidR="00004DF3" w:rsidRPr="00B228DB" w:rsidRDefault="00004DF3" w:rsidP="00EF789F">
            <w:pPr>
              <w:jc w:val="center"/>
            </w:pPr>
            <w:r w:rsidRPr="00B228DB">
              <w:t>факт</w:t>
            </w:r>
          </w:p>
        </w:tc>
        <w:tc>
          <w:tcPr>
            <w:tcW w:w="1848" w:type="dxa"/>
          </w:tcPr>
          <w:p w14:paraId="4AEEFB58" w14:textId="77777777" w:rsidR="00004DF3" w:rsidRPr="00B228DB" w:rsidRDefault="00004DF3" w:rsidP="00EF789F">
            <w:pPr>
              <w:jc w:val="center"/>
            </w:pPr>
            <w:r w:rsidRPr="00B228DB">
              <w:t>% выполнения</w:t>
            </w:r>
          </w:p>
        </w:tc>
      </w:tr>
      <w:tr w:rsidR="00004DF3" w:rsidRPr="00B228DB" w14:paraId="1B6985EF" w14:textId="77777777" w:rsidTr="00E873B8">
        <w:trPr>
          <w:jc w:val="center"/>
        </w:trPr>
        <w:tc>
          <w:tcPr>
            <w:tcW w:w="1413" w:type="dxa"/>
          </w:tcPr>
          <w:p w14:paraId="0ABBDA1A" w14:textId="77777777" w:rsidR="00004DF3" w:rsidRPr="00B228DB" w:rsidRDefault="00004DF3" w:rsidP="00EF789F">
            <w:pPr>
              <w:jc w:val="center"/>
            </w:pPr>
            <w:r w:rsidRPr="00B228DB">
              <w:t>2019</w:t>
            </w:r>
          </w:p>
        </w:tc>
        <w:tc>
          <w:tcPr>
            <w:tcW w:w="1276" w:type="dxa"/>
          </w:tcPr>
          <w:p w14:paraId="63AAE093" w14:textId="6C6DD77F" w:rsidR="00004DF3" w:rsidRPr="00B228DB" w:rsidRDefault="00004DF3" w:rsidP="00EF789F">
            <w:pPr>
              <w:jc w:val="center"/>
            </w:pPr>
            <w:r w:rsidRPr="00B228DB">
              <w:t>260</w:t>
            </w:r>
          </w:p>
        </w:tc>
        <w:tc>
          <w:tcPr>
            <w:tcW w:w="992" w:type="dxa"/>
          </w:tcPr>
          <w:p w14:paraId="2D764C08" w14:textId="6F0F8E76" w:rsidR="00004DF3" w:rsidRPr="00B228DB" w:rsidRDefault="00004DF3" w:rsidP="00EF789F">
            <w:pPr>
              <w:jc w:val="center"/>
            </w:pPr>
            <w:r w:rsidRPr="00B228DB">
              <w:t>358</w:t>
            </w:r>
          </w:p>
        </w:tc>
        <w:tc>
          <w:tcPr>
            <w:tcW w:w="1846" w:type="dxa"/>
          </w:tcPr>
          <w:p w14:paraId="2E4FA693" w14:textId="27976971" w:rsidR="00004DF3" w:rsidRPr="00B228DB" w:rsidRDefault="00004DF3" w:rsidP="00EF789F">
            <w:pPr>
              <w:jc w:val="center"/>
            </w:pPr>
            <w:r w:rsidRPr="00B228DB">
              <w:t>137,7</w:t>
            </w:r>
          </w:p>
        </w:tc>
        <w:tc>
          <w:tcPr>
            <w:tcW w:w="1272" w:type="dxa"/>
          </w:tcPr>
          <w:p w14:paraId="40B61CCF" w14:textId="471F4F89" w:rsidR="00004DF3" w:rsidRPr="00B228DB" w:rsidRDefault="00004DF3" w:rsidP="00EF789F">
            <w:pPr>
              <w:jc w:val="center"/>
            </w:pPr>
            <w:r w:rsidRPr="00B228DB">
              <w:t>29278,2</w:t>
            </w:r>
          </w:p>
        </w:tc>
        <w:tc>
          <w:tcPr>
            <w:tcW w:w="1116" w:type="dxa"/>
          </w:tcPr>
          <w:p w14:paraId="257C0F03" w14:textId="5E8744C0" w:rsidR="00004DF3" w:rsidRPr="00B228DB" w:rsidRDefault="00004DF3" w:rsidP="00EF789F">
            <w:pPr>
              <w:jc w:val="center"/>
            </w:pPr>
            <w:r w:rsidRPr="00B228DB">
              <w:t>29278,2</w:t>
            </w:r>
          </w:p>
        </w:tc>
        <w:tc>
          <w:tcPr>
            <w:tcW w:w="1848" w:type="dxa"/>
          </w:tcPr>
          <w:p w14:paraId="2358A974" w14:textId="00D5858D" w:rsidR="00004DF3" w:rsidRPr="00B228DB" w:rsidRDefault="00004DF3" w:rsidP="00EF789F">
            <w:pPr>
              <w:jc w:val="center"/>
            </w:pPr>
            <w:r w:rsidRPr="00B228DB">
              <w:t>100</w:t>
            </w:r>
          </w:p>
        </w:tc>
      </w:tr>
      <w:tr w:rsidR="00004DF3" w:rsidRPr="00B228DB" w14:paraId="4C8FBD43" w14:textId="77777777" w:rsidTr="00E873B8">
        <w:trPr>
          <w:jc w:val="center"/>
        </w:trPr>
        <w:tc>
          <w:tcPr>
            <w:tcW w:w="1413" w:type="dxa"/>
          </w:tcPr>
          <w:p w14:paraId="3A43DD8B" w14:textId="77777777" w:rsidR="00004DF3" w:rsidRPr="00B228DB" w:rsidRDefault="00004DF3" w:rsidP="00EF789F">
            <w:pPr>
              <w:jc w:val="center"/>
            </w:pPr>
            <w:r w:rsidRPr="00B228DB">
              <w:t>9 мес. 2020</w:t>
            </w:r>
          </w:p>
        </w:tc>
        <w:tc>
          <w:tcPr>
            <w:tcW w:w="1276" w:type="dxa"/>
          </w:tcPr>
          <w:p w14:paraId="5896EE6B" w14:textId="056C995A" w:rsidR="00004DF3" w:rsidRPr="00B228DB" w:rsidRDefault="00004DF3" w:rsidP="00EF789F">
            <w:pPr>
              <w:jc w:val="center"/>
            </w:pPr>
            <w:r w:rsidRPr="00B228DB">
              <w:t>280</w:t>
            </w:r>
          </w:p>
        </w:tc>
        <w:tc>
          <w:tcPr>
            <w:tcW w:w="992" w:type="dxa"/>
          </w:tcPr>
          <w:p w14:paraId="31455F4E" w14:textId="262EE414" w:rsidR="00004DF3" w:rsidRPr="00B228DB" w:rsidRDefault="00004DF3" w:rsidP="00EF789F">
            <w:pPr>
              <w:jc w:val="center"/>
            </w:pPr>
            <w:r w:rsidRPr="00B228DB">
              <w:t>418</w:t>
            </w:r>
          </w:p>
        </w:tc>
        <w:tc>
          <w:tcPr>
            <w:tcW w:w="1846" w:type="dxa"/>
          </w:tcPr>
          <w:p w14:paraId="4D660468" w14:textId="151CEBCE" w:rsidR="00004DF3" w:rsidRPr="00B228DB" w:rsidRDefault="00004DF3" w:rsidP="00EF789F">
            <w:pPr>
              <w:jc w:val="center"/>
            </w:pPr>
            <w:r w:rsidRPr="00B228DB">
              <w:t>149,3</w:t>
            </w:r>
          </w:p>
        </w:tc>
        <w:tc>
          <w:tcPr>
            <w:tcW w:w="1272" w:type="dxa"/>
          </w:tcPr>
          <w:p w14:paraId="5DC3F826" w14:textId="3C37408D" w:rsidR="00004DF3" w:rsidRPr="00B228DB" w:rsidRDefault="00004DF3" w:rsidP="00EF789F">
            <w:pPr>
              <w:jc w:val="center"/>
            </w:pPr>
            <w:r w:rsidRPr="00B228DB">
              <w:t>126093,6</w:t>
            </w:r>
          </w:p>
        </w:tc>
        <w:tc>
          <w:tcPr>
            <w:tcW w:w="1116" w:type="dxa"/>
          </w:tcPr>
          <w:p w14:paraId="4213B900" w14:textId="5A9086C8" w:rsidR="00004DF3" w:rsidRPr="00B228DB" w:rsidRDefault="00004DF3" w:rsidP="00EF789F">
            <w:pPr>
              <w:jc w:val="center"/>
            </w:pPr>
            <w:r w:rsidRPr="00B228DB">
              <w:t>88657,2</w:t>
            </w:r>
          </w:p>
        </w:tc>
        <w:tc>
          <w:tcPr>
            <w:tcW w:w="1848" w:type="dxa"/>
          </w:tcPr>
          <w:p w14:paraId="09ACFDC2" w14:textId="3FF21C78" w:rsidR="00004DF3" w:rsidRPr="00B228DB" w:rsidRDefault="00004DF3" w:rsidP="00EF789F">
            <w:pPr>
              <w:jc w:val="center"/>
            </w:pPr>
            <w:r w:rsidRPr="00B228DB">
              <w:t>70,3</w:t>
            </w:r>
          </w:p>
        </w:tc>
      </w:tr>
    </w:tbl>
    <w:p w14:paraId="5C993382" w14:textId="13DDA6E8" w:rsidR="00004DF3" w:rsidRPr="00B228DB" w:rsidRDefault="00004DF3" w:rsidP="0028038B">
      <w:pPr>
        <w:shd w:val="clear" w:color="auto" w:fill="FFFFFF"/>
        <w:ind w:firstLine="709"/>
        <w:jc w:val="both"/>
        <w:rPr>
          <w:color w:val="FF0000"/>
        </w:rPr>
      </w:pPr>
    </w:p>
    <w:p w14:paraId="08BFE218" w14:textId="3822F173" w:rsidR="0028038B" w:rsidRPr="00B228DB" w:rsidRDefault="00004DF3" w:rsidP="0028038B">
      <w:pPr>
        <w:shd w:val="clear" w:color="auto" w:fill="FFFFFF"/>
        <w:ind w:firstLine="709"/>
        <w:jc w:val="both"/>
      </w:pPr>
      <w:r w:rsidRPr="00B228DB">
        <w:t xml:space="preserve">В </w:t>
      </w:r>
      <w:r w:rsidR="0028038B" w:rsidRPr="00B228DB">
        <w:t>2018 год</w:t>
      </w:r>
      <w:r w:rsidRPr="00B228DB">
        <w:t>у</w:t>
      </w:r>
      <w:r w:rsidR="0028038B" w:rsidRPr="00B228DB">
        <w:t xml:space="preserve"> </w:t>
      </w:r>
      <w:r w:rsidRPr="00B228DB">
        <w:t xml:space="preserve">мероприятие </w:t>
      </w:r>
      <w:r w:rsidR="004A264C" w:rsidRPr="00B228DB">
        <w:t>н</w:t>
      </w:r>
      <w:r w:rsidRPr="00B228DB">
        <w:t>е реализовывалось.</w:t>
      </w:r>
      <w:r w:rsidR="004A264C" w:rsidRPr="00B228DB">
        <w:t xml:space="preserve"> </w:t>
      </w:r>
    </w:p>
    <w:p w14:paraId="624B4E46" w14:textId="7EB1072D" w:rsidR="00CA7770" w:rsidRPr="00B228DB" w:rsidRDefault="00695059" w:rsidP="00622C8E">
      <w:pPr>
        <w:shd w:val="clear" w:color="auto" w:fill="FFFFFF"/>
        <w:ind w:firstLine="709"/>
        <w:jc w:val="both"/>
      </w:pPr>
      <w:bookmarkStart w:id="16" w:name="_Hlk55992746"/>
      <w:r w:rsidRPr="00B228DB">
        <w:t>4)</w:t>
      </w:r>
      <w:r w:rsidR="00E62A8B" w:rsidRPr="00B228DB">
        <w:t> предоставление субсидии на возмещение поставщикам социальных услуг, включенным в реестр поставщиков социальных услуг Волгоградской области, но не участвующим в выполнении государственного задания (заказа), затрат, понесенных при предоставлении социальных услуг гражданину-получателю социальных услуг, результат «количество поставщиков социальных услуг, не участвующих в выполнении государственного задания (заказа), предоставляющих социальные услуги гражданам – получателям услуг»:</w:t>
      </w:r>
    </w:p>
    <w:p w14:paraId="5A2A081D" w14:textId="0D0B6882" w:rsidR="00CA7770" w:rsidRPr="00B228DB" w:rsidRDefault="00CA7770" w:rsidP="00CA7770">
      <w:pPr>
        <w:shd w:val="clear" w:color="auto" w:fill="FFFFFF"/>
        <w:ind w:firstLine="709"/>
        <w:jc w:val="right"/>
      </w:pPr>
      <w:r w:rsidRPr="00B228DB">
        <w:t>Таблица № 6</w:t>
      </w:r>
    </w:p>
    <w:tbl>
      <w:tblPr>
        <w:tblStyle w:val="ab"/>
        <w:tblW w:w="9776" w:type="dxa"/>
        <w:jc w:val="center"/>
        <w:tblLook w:val="04A0" w:firstRow="1" w:lastRow="0" w:firstColumn="1" w:lastColumn="0" w:noHBand="0" w:noVBand="1"/>
      </w:tblPr>
      <w:tblGrid>
        <w:gridCol w:w="1411"/>
        <w:gridCol w:w="1275"/>
        <w:gridCol w:w="992"/>
        <w:gridCol w:w="1846"/>
        <w:gridCol w:w="1276"/>
        <w:gridCol w:w="996"/>
        <w:gridCol w:w="1980"/>
      </w:tblGrid>
      <w:tr w:rsidR="00CA7770" w:rsidRPr="00B228DB" w14:paraId="5F5FCFB2" w14:textId="77777777" w:rsidTr="00E873B8">
        <w:trPr>
          <w:jc w:val="center"/>
        </w:trPr>
        <w:tc>
          <w:tcPr>
            <w:tcW w:w="1411" w:type="dxa"/>
            <w:vMerge w:val="restart"/>
          </w:tcPr>
          <w:p w14:paraId="1986205F" w14:textId="77777777" w:rsidR="00CA7770" w:rsidRPr="00B228DB" w:rsidRDefault="00CA7770" w:rsidP="00EF789F">
            <w:pPr>
              <w:jc w:val="center"/>
            </w:pPr>
            <w:r w:rsidRPr="00B228DB">
              <w:t>год</w:t>
            </w:r>
          </w:p>
        </w:tc>
        <w:tc>
          <w:tcPr>
            <w:tcW w:w="4113" w:type="dxa"/>
            <w:gridSpan w:val="3"/>
          </w:tcPr>
          <w:p w14:paraId="49949C33" w14:textId="00276218" w:rsidR="00CA7770" w:rsidRPr="00B228DB" w:rsidRDefault="00CA7770" w:rsidP="00EF789F">
            <w:pPr>
              <w:jc w:val="center"/>
            </w:pPr>
            <w:r w:rsidRPr="00B228DB">
              <w:t>Достижение результата, ед.</w:t>
            </w:r>
          </w:p>
        </w:tc>
        <w:tc>
          <w:tcPr>
            <w:tcW w:w="4252" w:type="dxa"/>
            <w:gridSpan w:val="3"/>
          </w:tcPr>
          <w:p w14:paraId="65393980" w14:textId="77777777" w:rsidR="00CA7770" w:rsidRPr="00B228DB" w:rsidRDefault="00CA7770" w:rsidP="00EF789F">
            <w:pPr>
              <w:jc w:val="center"/>
            </w:pPr>
            <w:r w:rsidRPr="00B228DB">
              <w:t>Исполнение расходов, тыс. руб.</w:t>
            </w:r>
          </w:p>
        </w:tc>
      </w:tr>
      <w:tr w:rsidR="00CA7770" w:rsidRPr="00B228DB" w14:paraId="6EF5B26B" w14:textId="77777777" w:rsidTr="00E873B8">
        <w:trPr>
          <w:jc w:val="center"/>
        </w:trPr>
        <w:tc>
          <w:tcPr>
            <w:tcW w:w="1411" w:type="dxa"/>
            <w:vMerge/>
          </w:tcPr>
          <w:p w14:paraId="79AFC497" w14:textId="77777777" w:rsidR="00CA7770" w:rsidRPr="00B228DB" w:rsidRDefault="00CA7770" w:rsidP="00EF789F">
            <w:pPr>
              <w:jc w:val="center"/>
            </w:pPr>
          </w:p>
        </w:tc>
        <w:tc>
          <w:tcPr>
            <w:tcW w:w="1275" w:type="dxa"/>
          </w:tcPr>
          <w:p w14:paraId="6715C865" w14:textId="6CF6AD63" w:rsidR="00CA7770" w:rsidRPr="00B228DB" w:rsidRDefault="00E873B8" w:rsidP="00EF789F">
            <w:pPr>
              <w:jc w:val="center"/>
            </w:pPr>
            <w:r w:rsidRPr="00B228DB">
              <w:t>план (год)</w:t>
            </w:r>
          </w:p>
        </w:tc>
        <w:tc>
          <w:tcPr>
            <w:tcW w:w="992" w:type="dxa"/>
          </w:tcPr>
          <w:p w14:paraId="49B5A820" w14:textId="77777777" w:rsidR="00CA7770" w:rsidRPr="00B228DB" w:rsidRDefault="00CA7770" w:rsidP="00EF789F">
            <w:pPr>
              <w:jc w:val="center"/>
            </w:pPr>
            <w:r w:rsidRPr="00B228DB">
              <w:t>факт</w:t>
            </w:r>
          </w:p>
        </w:tc>
        <w:tc>
          <w:tcPr>
            <w:tcW w:w="1846" w:type="dxa"/>
          </w:tcPr>
          <w:p w14:paraId="58FFC0DF" w14:textId="77777777" w:rsidR="00CA7770" w:rsidRPr="00B228DB" w:rsidRDefault="00CA7770" w:rsidP="00EF789F">
            <w:pPr>
              <w:jc w:val="center"/>
            </w:pPr>
            <w:r w:rsidRPr="00B228DB">
              <w:t>% выполнения</w:t>
            </w:r>
          </w:p>
        </w:tc>
        <w:tc>
          <w:tcPr>
            <w:tcW w:w="1276" w:type="dxa"/>
          </w:tcPr>
          <w:p w14:paraId="6696FE68" w14:textId="52BCE8FD" w:rsidR="00CA7770" w:rsidRPr="00B228DB" w:rsidRDefault="00E873B8" w:rsidP="00EF789F">
            <w:pPr>
              <w:jc w:val="center"/>
            </w:pPr>
            <w:r w:rsidRPr="00B228DB">
              <w:t>план (год)</w:t>
            </w:r>
          </w:p>
        </w:tc>
        <w:tc>
          <w:tcPr>
            <w:tcW w:w="996" w:type="dxa"/>
          </w:tcPr>
          <w:p w14:paraId="49AABBFD" w14:textId="77777777" w:rsidR="00CA7770" w:rsidRPr="00B228DB" w:rsidRDefault="00CA7770" w:rsidP="00EF789F">
            <w:pPr>
              <w:jc w:val="center"/>
            </w:pPr>
            <w:r w:rsidRPr="00B228DB">
              <w:t>факт</w:t>
            </w:r>
          </w:p>
        </w:tc>
        <w:tc>
          <w:tcPr>
            <w:tcW w:w="1980" w:type="dxa"/>
          </w:tcPr>
          <w:p w14:paraId="35FABB71" w14:textId="77777777" w:rsidR="00CA7770" w:rsidRPr="00B228DB" w:rsidRDefault="00CA7770" w:rsidP="00EF789F">
            <w:pPr>
              <w:jc w:val="center"/>
            </w:pPr>
            <w:r w:rsidRPr="00B228DB">
              <w:t>% выполнения</w:t>
            </w:r>
          </w:p>
        </w:tc>
      </w:tr>
      <w:tr w:rsidR="00CA7770" w:rsidRPr="00B228DB" w14:paraId="7923D782" w14:textId="77777777" w:rsidTr="00E873B8">
        <w:trPr>
          <w:jc w:val="center"/>
        </w:trPr>
        <w:tc>
          <w:tcPr>
            <w:tcW w:w="1411" w:type="dxa"/>
          </w:tcPr>
          <w:p w14:paraId="62CAA0F0" w14:textId="77777777" w:rsidR="00CA7770" w:rsidRPr="00B228DB" w:rsidRDefault="00CA7770" w:rsidP="00EF789F">
            <w:pPr>
              <w:jc w:val="center"/>
            </w:pPr>
            <w:r w:rsidRPr="00B228DB">
              <w:t>2018</w:t>
            </w:r>
          </w:p>
        </w:tc>
        <w:tc>
          <w:tcPr>
            <w:tcW w:w="1275" w:type="dxa"/>
          </w:tcPr>
          <w:p w14:paraId="128D10F3" w14:textId="01D9F6EF" w:rsidR="00CA7770" w:rsidRPr="00B228DB" w:rsidRDefault="00CA7770" w:rsidP="00EF789F">
            <w:pPr>
              <w:jc w:val="center"/>
            </w:pPr>
            <w:r w:rsidRPr="00B228DB">
              <w:t>15</w:t>
            </w:r>
          </w:p>
        </w:tc>
        <w:tc>
          <w:tcPr>
            <w:tcW w:w="992" w:type="dxa"/>
          </w:tcPr>
          <w:p w14:paraId="48CFF41F" w14:textId="2AEFC4F4" w:rsidR="00CA7770" w:rsidRPr="00B228DB" w:rsidRDefault="00CA7770" w:rsidP="00EF789F">
            <w:pPr>
              <w:jc w:val="center"/>
            </w:pPr>
            <w:r w:rsidRPr="00B228DB">
              <w:t>15</w:t>
            </w:r>
          </w:p>
        </w:tc>
        <w:tc>
          <w:tcPr>
            <w:tcW w:w="1846" w:type="dxa"/>
          </w:tcPr>
          <w:p w14:paraId="6CD52BCA" w14:textId="60DEC42F" w:rsidR="00CA7770" w:rsidRPr="00B228DB" w:rsidRDefault="00CA7770" w:rsidP="00EF789F">
            <w:pPr>
              <w:jc w:val="center"/>
            </w:pPr>
            <w:r w:rsidRPr="00B228DB">
              <w:t>100</w:t>
            </w:r>
          </w:p>
        </w:tc>
        <w:tc>
          <w:tcPr>
            <w:tcW w:w="1276" w:type="dxa"/>
          </w:tcPr>
          <w:p w14:paraId="48FDDF1D" w14:textId="6026D75B" w:rsidR="00CA7770" w:rsidRPr="00B228DB" w:rsidRDefault="00CA7770" w:rsidP="00EF789F">
            <w:pPr>
              <w:jc w:val="center"/>
            </w:pPr>
            <w:r w:rsidRPr="00B228DB">
              <w:t>31057</w:t>
            </w:r>
          </w:p>
        </w:tc>
        <w:tc>
          <w:tcPr>
            <w:tcW w:w="996" w:type="dxa"/>
          </w:tcPr>
          <w:p w14:paraId="4E6549C1" w14:textId="0CB47373" w:rsidR="00CA7770" w:rsidRPr="00B228DB" w:rsidRDefault="00CA7770" w:rsidP="00EF789F">
            <w:pPr>
              <w:jc w:val="center"/>
            </w:pPr>
            <w:r w:rsidRPr="00B228DB">
              <w:t>29691,4</w:t>
            </w:r>
          </w:p>
        </w:tc>
        <w:tc>
          <w:tcPr>
            <w:tcW w:w="1980" w:type="dxa"/>
          </w:tcPr>
          <w:p w14:paraId="1ECB525F" w14:textId="4506D84A" w:rsidR="00CA7770" w:rsidRPr="00B228DB" w:rsidRDefault="00CA7770" w:rsidP="00EF789F">
            <w:pPr>
              <w:jc w:val="center"/>
            </w:pPr>
            <w:r w:rsidRPr="00B228DB">
              <w:t>95,6</w:t>
            </w:r>
          </w:p>
        </w:tc>
      </w:tr>
      <w:tr w:rsidR="00CA7770" w:rsidRPr="00B228DB" w14:paraId="55C523CA" w14:textId="77777777" w:rsidTr="00E873B8">
        <w:trPr>
          <w:jc w:val="center"/>
        </w:trPr>
        <w:tc>
          <w:tcPr>
            <w:tcW w:w="1411" w:type="dxa"/>
          </w:tcPr>
          <w:p w14:paraId="6F0F7DA0" w14:textId="77777777" w:rsidR="00CA7770" w:rsidRPr="00B228DB" w:rsidRDefault="00CA7770" w:rsidP="00EF789F">
            <w:pPr>
              <w:jc w:val="center"/>
            </w:pPr>
            <w:r w:rsidRPr="00B228DB">
              <w:t>2019</w:t>
            </w:r>
          </w:p>
        </w:tc>
        <w:tc>
          <w:tcPr>
            <w:tcW w:w="1275" w:type="dxa"/>
          </w:tcPr>
          <w:p w14:paraId="40535671" w14:textId="668FA713" w:rsidR="00CA7770" w:rsidRPr="00B228DB" w:rsidRDefault="00CA7770" w:rsidP="00EF789F">
            <w:pPr>
              <w:jc w:val="center"/>
            </w:pPr>
            <w:r w:rsidRPr="00B228DB">
              <w:t>12</w:t>
            </w:r>
          </w:p>
        </w:tc>
        <w:tc>
          <w:tcPr>
            <w:tcW w:w="992" w:type="dxa"/>
          </w:tcPr>
          <w:p w14:paraId="5827F581" w14:textId="7726B39A" w:rsidR="00CA7770" w:rsidRPr="00B228DB" w:rsidRDefault="00CA7770" w:rsidP="00EF789F">
            <w:pPr>
              <w:jc w:val="center"/>
            </w:pPr>
            <w:r w:rsidRPr="00B228DB">
              <w:t>13</w:t>
            </w:r>
          </w:p>
        </w:tc>
        <w:tc>
          <w:tcPr>
            <w:tcW w:w="1846" w:type="dxa"/>
          </w:tcPr>
          <w:p w14:paraId="10024882" w14:textId="4CFE3EE3" w:rsidR="00CA7770" w:rsidRPr="00B228DB" w:rsidRDefault="00CA7770" w:rsidP="00EF789F">
            <w:pPr>
              <w:jc w:val="center"/>
            </w:pPr>
            <w:r w:rsidRPr="00B228DB">
              <w:t>108,3</w:t>
            </w:r>
          </w:p>
        </w:tc>
        <w:tc>
          <w:tcPr>
            <w:tcW w:w="1276" w:type="dxa"/>
          </w:tcPr>
          <w:p w14:paraId="42A45341" w14:textId="38263E2A" w:rsidR="00CA7770" w:rsidRPr="00B228DB" w:rsidRDefault="00CA7770" w:rsidP="00EF789F">
            <w:pPr>
              <w:jc w:val="center"/>
            </w:pPr>
            <w:r w:rsidRPr="00B228DB">
              <w:t>38985,5</w:t>
            </w:r>
          </w:p>
        </w:tc>
        <w:tc>
          <w:tcPr>
            <w:tcW w:w="996" w:type="dxa"/>
          </w:tcPr>
          <w:p w14:paraId="351ACF03" w14:textId="0ABC94B8" w:rsidR="00CA7770" w:rsidRPr="00B228DB" w:rsidRDefault="00CA7770" w:rsidP="00EF789F">
            <w:pPr>
              <w:jc w:val="center"/>
            </w:pPr>
            <w:r w:rsidRPr="00B228DB">
              <w:t>38985,5</w:t>
            </w:r>
          </w:p>
        </w:tc>
        <w:tc>
          <w:tcPr>
            <w:tcW w:w="1980" w:type="dxa"/>
          </w:tcPr>
          <w:p w14:paraId="60847D3B" w14:textId="1796F5DE" w:rsidR="00CA7770" w:rsidRPr="00B228DB" w:rsidRDefault="00CA7770" w:rsidP="00EF789F">
            <w:pPr>
              <w:jc w:val="center"/>
            </w:pPr>
            <w:r w:rsidRPr="00B228DB">
              <w:t>100</w:t>
            </w:r>
          </w:p>
        </w:tc>
      </w:tr>
      <w:tr w:rsidR="00CA7770" w:rsidRPr="00B228DB" w14:paraId="5F975AC5" w14:textId="77777777" w:rsidTr="00E873B8">
        <w:trPr>
          <w:jc w:val="center"/>
        </w:trPr>
        <w:tc>
          <w:tcPr>
            <w:tcW w:w="1411" w:type="dxa"/>
          </w:tcPr>
          <w:p w14:paraId="06FAD0AE" w14:textId="77777777" w:rsidR="00CA7770" w:rsidRPr="00B228DB" w:rsidRDefault="00CA7770" w:rsidP="00EF789F">
            <w:pPr>
              <w:jc w:val="center"/>
            </w:pPr>
            <w:r w:rsidRPr="00B228DB">
              <w:t>9 мес. 2020</w:t>
            </w:r>
          </w:p>
        </w:tc>
        <w:tc>
          <w:tcPr>
            <w:tcW w:w="1275" w:type="dxa"/>
          </w:tcPr>
          <w:p w14:paraId="5F2463F3" w14:textId="0727D551" w:rsidR="00CA7770" w:rsidRPr="00B228DB" w:rsidRDefault="00CA7770" w:rsidP="00EF789F">
            <w:pPr>
              <w:jc w:val="center"/>
            </w:pPr>
            <w:r w:rsidRPr="00B228DB">
              <w:t>10</w:t>
            </w:r>
          </w:p>
        </w:tc>
        <w:tc>
          <w:tcPr>
            <w:tcW w:w="992" w:type="dxa"/>
          </w:tcPr>
          <w:p w14:paraId="121B38B9" w14:textId="15C81BD9" w:rsidR="00CA7770" w:rsidRPr="00B228DB" w:rsidRDefault="00CA7770" w:rsidP="00EF789F">
            <w:pPr>
              <w:jc w:val="center"/>
            </w:pPr>
            <w:r w:rsidRPr="00B228DB">
              <w:t>13</w:t>
            </w:r>
          </w:p>
        </w:tc>
        <w:tc>
          <w:tcPr>
            <w:tcW w:w="1846" w:type="dxa"/>
          </w:tcPr>
          <w:p w14:paraId="395BC3B6" w14:textId="4A1DD9B0" w:rsidR="00CA7770" w:rsidRPr="00B228DB" w:rsidRDefault="00CA7770" w:rsidP="00EF789F">
            <w:pPr>
              <w:jc w:val="center"/>
            </w:pPr>
            <w:r w:rsidRPr="00B228DB">
              <w:t>130</w:t>
            </w:r>
          </w:p>
        </w:tc>
        <w:tc>
          <w:tcPr>
            <w:tcW w:w="1276" w:type="dxa"/>
          </w:tcPr>
          <w:p w14:paraId="106FE0EE" w14:textId="029529A8" w:rsidR="00CA7770" w:rsidRPr="00B228DB" w:rsidRDefault="00CA7770" w:rsidP="00EF789F">
            <w:pPr>
              <w:jc w:val="center"/>
            </w:pPr>
            <w:r w:rsidRPr="00B228DB">
              <w:t>38985,6</w:t>
            </w:r>
          </w:p>
        </w:tc>
        <w:tc>
          <w:tcPr>
            <w:tcW w:w="996" w:type="dxa"/>
          </w:tcPr>
          <w:p w14:paraId="2F14CCB3" w14:textId="1ECF1B99" w:rsidR="00CA7770" w:rsidRPr="00B228DB" w:rsidRDefault="00CA7770" w:rsidP="00EF789F">
            <w:pPr>
              <w:jc w:val="center"/>
            </w:pPr>
            <w:r w:rsidRPr="00B228DB">
              <w:t>38985,6</w:t>
            </w:r>
          </w:p>
        </w:tc>
        <w:tc>
          <w:tcPr>
            <w:tcW w:w="1980" w:type="dxa"/>
          </w:tcPr>
          <w:p w14:paraId="4BFDB862" w14:textId="445BAFA3" w:rsidR="00CA7770" w:rsidRPr="00B228DB" w:rsidRDefault="00CA7770" w:rsidP="00EF789F">
            <w:pPr>
              <w:jc w:val="center"/>
            </w:pPr>
            <w:r w:rsidRPr="00B228DB">
              <w:t>100</w:t>
            </w:r>
          </w:p>
        </w:tc>
      </w:tr>
    </w:tbl>
    <w:p w14:paraId="6B5C976C" w14:textId="77777777" w:rsidR="00CA7770" w:rsidRPr="00B228DB" w:rsidRDefault="00CA7770" w:rsidP="00E62A8B">
      <w:pPr>
        <w:shd w:val="clear" w:color="auto" w:fill="FFFFFF"/>
        <w:ind w:firstLine="709"/>
        <w:jc w:val="both"/>
      </w:pPr>
    </w:p>
    <w:p w14:paraId="0851CFB1" w14:textId="09F90D71" w:rsidR="00003692" w:rsidRPr="00B228DB" w:rsidRDefault="00003692" w:rsidP="009E52AC">
      <w:pPr>
        <w:shd w:val="clear" w:color="auto" w:fill="FFFFFF"/>
        <w:ind w:firstLine="709"/>
        <w:jc w:val="both"/>
      </w:pPr>
      <w:r w:rsidRPr="00B228DB">
        <w:t xml:space="preserve">Из </w:t>
      </w:r>
      <w:r w:rsidR="00CA7770" w:rsidRPr="00B228DB">
        <w:t>таблиц №№ 3-6</w:t>
      </w:r>
      <w:r w:rsidRPr="00B228DB">
        <w:t xml:space="preserve"> видно, что</w:t>
      </w:r>
      <w:r w:rsidR="00CA7770" w:rsidRPr="00B228DB">
        <w:t xml:space="preserve"> </w:t>
      </w:r>
      <w:r w:rsidRPr="00B228DB">
        <w:t>по всем мероприятиям ожидаемые результаты</w:t>
      </w:r>
      <w:r w:rsidR="00184E2E" w:rsidRPr="00B228DB">
        <w:t xml:space="preserve"> </w:t>
      </w:r>
      <w:r w:rsidRPr="00B228DB">
        <w:t xml:space="preserve">выполнены при </w:t>
      </w:r>
      <w:r w:rsidR="00CA7770" w:rsidRPr="00B228DB">
        <w:t xml:space="preserve">запланированных </w:t>
      </w:r>
      <w:r w:rsidRPr="00B228DB">
        <w:t>объемах бюджетных расходов.</w:t>
      </w:r>
    </w:p>
    <w:bookmarkEnd w:id="16"/>
    <w:p w14:paraId="1AE8A4A4" w14:textId="33D2A2E1" w:rsidR="00695059" w:rsidRPr="00B228DB" w:rsidRDefault="000B778C" w:rsidP="00D25166">
      <w:pPr>
        <w:shd w:val="clear" w:color="auto" w:fill="FFFFFF"/>
        <w:ind w:firstLine="709"/>
        <w:jc w:val="both"/>
      </w:pPr>
      <w:r w:rsidRPr="00B228DB">
        <w:t xml:space="preserve">Ежегодное перевыполнение ожидаемых результатов указанных мероприятий </w:t>
      </w:r>
      <w:r w:rsidR="00F14732" w:rsidRPr="00B228DB">
        <w:t>свидетельств</w:t>
      </w:r>
      <w:r w:rsidR="00E873B8" w:rsidRPr="00B228DB">
        <w:t>ует</w:t>
      </w:r>
      <w:r w:rsidR="00F14732" w:rsidRPr="00B228DB">
        <w:t xml:space="preserve"> об</w:t>
      </w:r>
      <w:r w:rsidR="009E52AC" w:rsidRPr="00B228DB">
        <w:t xml:space="preserve"> увеличени</w:t>
      </w:r>
      <w:r w:rsidR="00F14732" w:rsidRPr="00B228DB">
        <w:t xml:space="preserve">и </w:t>
      </w:r>
      <w:r w:rsidR="009E52AC" w:rsidRPr="00B228DB">
        <w:t xml:space="preserve">возможностей получения </w:t>
      </w:r>
      <w:r w:rsidR="00E873B8" w:rsidRPr="00B228DB">
        <w:t xml:space="preserve">гражданами </w:t>
      </w:r>
      <w:r w:rsidR="009E52AC" w:rsidRPr="00B228DB">
        <w:t xml:space="preserve">социального обслуживания </w:t>
      </w:r>
      <w:r w:rsidR="00E873B8" w:rsidRPr="00B228DB">
        <w:t>в организациях негосударственного сектора экономики</w:t>
      </w:r>
      <w:r w:rsidR="00695059" w:rsidRPr="00B228DB">
        <w:t xml:space="preserve"> и соответственно эффективности затрачиваемых на эти цели ресурсов</w:t>
      </w:r>
      <w:r w:rsidR="009E52AC" w:rsidRPr="00B228DB">
        <w:t>.</w:t>
      </w:r>
    </w:p>
    <w:p w14:paraId="0A5995D8" w14:textId="0D7489FD" w:rsidR="009E52AC" w:rsidRPr="00B228DB" w:rsidRDefault="00FE359C" w:rsidP="00D25166">
      <w:pPr>
        <w:shd w:val="clear" w:color="auto" w:fill="FFFFFF"/>
        <w:ind w:firstLine="709"/>
        <w:jc w:val="both"/>
      </w:pPr>
      <w:r w:rsidRPr="00B228DB">
        <w:t xml:space="preserve">Также следует отметить, что </w:t>
      </w:r>
      <w:r w:rsidR="000B778C" w:rsidRPr="00B228DB">
        <w:t xml:space="preserve">КСП по результатам </w:t>
      </w:r>
      <w:r w:rsidRPr="00B228DB">
        <w:t>проведённы</w:t>
      </w:r>
      <w:r w:rsidR="000B778C" w:rsidRPr="00B228DB">
        <w:t xml:space="preserve">х </w:t>
      </w:r>
      <w:r w:rsidRPr="00B228DB">
        <w:t>в 2018-2019 год</w:t>
      </w:r>
      <w:r w:rsidR="00FE2315" w:rsidRPr="00B228DB">
        <w:t>ах</w:t>
      </w:r>
      <w:r w:rsidR="000B778C" w:rsidRPr="00B228DB">
        <w:t xml:space="preserve"> </w:t>
      </w:r>
      <w:r w:rsidRPr="00B228DB">
        <w:t>провер</w:t>
      </w:r>
      <w:r w:rsidR="000B778C" w:rsidRPr="00B228DB">
        <w:t>ок</w:t>
      </w:r>
      <w:r w:rsidRPr="00B228DB">
        <w:t xml:space="preserve"> </w:t>
      </w:r>
      <w:r w:rsidR="000B778C" w:rsidRPr="00B228DB">
        <w:t>э</w:t>
      </w:r>
      <w:r w:rsidRPr="00B228DB">
        <w:t xml:space="preserve">ффективного и целевого использования средств областного бюджета, предоставленных негосударственным организациям на социальное обслуживание жителей Волгоградской области и оказание им социальных услуг, </w:t>
      </w:r>
      <w:r w:rsidR="000B778C" w:rsidRPr="00B228DB">
        <w:t xml:space="preserve">а также </w:t>
      </w:r>
      <w:r w:rsidRPr="00B228DB">
        <w:t>предоставленных организациям социального обслуживания, осуществляющим деятельность по уходу за престарелыми и инвалидами с обеспечением проживания, отмечал</w:t>
      </w:r>
      <w:r w:rsidR="000B778C" w:rsidRPr="00B228DB">
        <w:t>а</w:t>
      </w:r>
      <w:r w:rsidRPr="00B228DB">
        <w:t xml:space="preserve">, что стоимость социального обслуживания граждан на дому и в стационарной форме, осуществляемого </w:t>
      </w:r>
      <w:r w:rsidR="00643AEF" w:rsidRPr="00B228DB">
        <w:t xml:space="preserve">государственными организациями, существенно выше стоимости социального обслуживания </w:t>
      </w:r>
      <w:r w:rsidR="00643AEF" w:rsidRPr="00B228DB">
        <w:lastRenderedPageBreak/>
        <w:t xml:space="preserve">в </w:t>
      </w:r>
      <w:r w:rsidRPr="00B228DB">
        <w:t>негосударственны</w:t>
      </w:r>
      <w:r w:rsidR="00643AEF" w:rsidRPr="00B228DB">
        <w:t>х</w:t>
      </w:r>
      <w:r w:rsidRPr="00B228DB">
        <w:t xml:space="preserve"> организация</w:t>
      </w:r>
      <w:r w:rsidR="00643AEF" w:rsidRPr="00B228DB">
        <w:t>х</w:t>
      </w:r>
      <w:r w:rsidRPr="00B228DB">
        <w:t xml:space="preserve"> (до </w:t>
      </w:r>
      <w:r w:rsidR="00643AEF" w:rsidRPr="00B228DB">
        <w:t>60,4</w:t>
      </w:r>
      <w:r w:rsidRPr="00B228DB">
        <w:t>%)</w:t>
      </w:r>
      <w:r w:rsidR="000B778C" w:rsidRPr="00B228DB">
        <w:t>, и рекомендовала расширять формы участия негосударственных организаций в социальном обслуживании как менее затратные</w:t>
      </w:r>
      <w:r w:rsidRPr="00B228DB">
        <w:t>.</w:t>
      </w:r>
    </w:p>
    <w:p w14:paraId="59056B55" w14:textId="77777777" w:rsidR="00273073" w:rsidRPr="00B228DB" w:rsidRDefault="00273073" w:rsidP="009E52AC">
      <w:pPr>
        <w:autoSpaceDE w:val="0"/>
        <w:autoSpaceDN w:val="0"/>
        <w:adjustRightInd w:val="0"/>
        <w:ind w:firstLine="709"/>
        <w:jc w:val="both"/>
        <w:rPr>
          <w:b/>
          <w:bCs/>
        </w:rPr>
      </w:pPr>
    </w:p>
    <w:p w14:paraId="34C33249" w14:textId="2337CB7E" w:rsidR="009E52AC" w:rsidRPr="00B228DB" w:rsidRDefault="009E52AC" w:rsidP="009E52AC">
      <w:pPr>
        <w:autoSpaceDE w:val="0"/>
        <w:autoSpaceDN w:val="0"/>
        <w:adjustRightInd w:val="0"/>
        <w:ind w:firstLine="709"/>
        <w:jc w:val="both"/>
      </w:pPr>
      <w:bookmarkStart w:id="17" w:name="_Hlk57300618"/>
      <w:r w:rsidRPr="00B228DB">
        <w:rPr>
          <w:b/>
          <w:bCs/>
        </w:rPr>
        <w:t>п.34</w:t>
      </w:r>
      <w:r w:rsidR="00495F83" w:rsidRPr="00B228DB">
        <w:rPr>
          <w:b/>
          <w:bCs/>
        </w:rPr>
        <w:t xml:space="preserve"> Плана реализации Стратегии</w:t>
      </w:r>
      <w:r w:rsidR="00003692" w:rsidRPr="00B228DB">
        <w:t> </w:t>
      </w:r>
      <w:r w:rsidRPr="00B228DB">
        <w:t>«Обобщение и распространение опыта субъектов Российской Федерации по стимулированию родственного ухода за гражданами старшего поколения»</w:t>
      </w:r>
      <w:bookmarkEnd w:id="17"/>
      <w:r w:rsidRPr="00B228DB">
        <w:t xml:space="preserve">, </w:t>
      </w:r>
      <w:r w:rsidR="00CF341B" w:rsidRPr="00B228DB">
        <w:t xml:space="preserve">срок исполнения «ежегодно, начиная с 2017 года», </w:t>
      </w:r>
      <w:r w:rsidRPr="00B228DB">
        <w:t>ожидаемы</w:t>
      </w:r>
      <w:r w:rsidR="00CF341B" w:rsidRPr="00B228DB">
        <w:t>й</w:t>
      </w:r>
      <w:r w:rsidRPr="00B228DB">
        <w:t xml:space="preserve"> результат </w:t>
      </w:r>
      <w:r w:rsidR="00CF341B" w:rsidRPr="00B228DB">
        <w:t>«</w:t>
      </w:r>
      <w:r w:rsidRPr="00B228DB">
        <w:t>уменьшение количества граждан, нуждающихся в социальном обслуживании</w:t>
      </w:r>
      <w:r w:rsidR="00CF341B" w:rsidRPr="00B228DB">
        <w:t>»</w:t>
      </w:r>
      <w:r w:rsidRPr="00B228DB">
        <w:t>.</w:t>
      </w:r>
    </w:p>
    <w:p w14:paraId="1A81AB38" w14:textId="124A0CB2" w:rsidR="009240FE" w:rsidRPr="00B228DB" w:rsidRDefault="004B3F6B" w:rsidP="009240FE">
      <w:pPr>
        <w:autoSpaceDE w:val="0"/>
        <w:autoSpaceDN w:val="0"/>
        <w:adjustRightInd w:val="0"/>
        <w:ind w:firstLine="709"/>
        <w:jc w:val="both"/>
        <w:rPr>
          <w:rFonts w:eastAsiaTheme="minorHAnsi"/>
          <w:lang w:eastAsia="en-US"/>
        </w:rPr>
      </w:pPr>
      <w:r w:rsidRPr="00B228DB">
        <w:t>Мероприяти</w:t>
      </w:r>
      <w:r w:rsidR="00184E2E" w:rsidRPr="00B228DB">
        <w:t>е</w:t>
      </w:r>
      <w:r w:rsidRPr="00B228DB">
        <w:t xml:space="preserve"> реа</w:t>
      </w:r>
      <w:r w:rsidR="009240FE" w:rsidRPr="00B228DB">
        <w:t>лизовывались в рамках подпрограммы «Повышение качества жизни пожилых людей» ГП «Социальная поддержка населения»</w:t>
      </w:r>
      <w:r w:rsidR="00184E2E" w:rsidRPr="00B228DB">
        <w:rPr>
          <w:rFonts w:eastAsiaTheme="minorHAnsi"/>
          <w:lang w:eastAsia="en-US"/>
        </w:rPr>
        <w:t xml:space="preserve"> по следующим направлениям:</w:t>
      </w:r>
    </w:p>
    <w:p w14:paraId="58C85334" w14:textId="3806A18D" w:rsidR="00DF74FF" w:rsidRPr="00B228DB" w:rsidRDefault="00495F83" w:rsidP="009E52AC">
      <w:pPr>
        <w:autoSpaceDE w:val="0"/>
        <w:autoSpaceDN w:val="0"/>
        <w:adjustRightInd w:val="0"/>
        <w:ind w:firstLine="709"/>
        <w:jc w:val="both"/>
        <w:rPr>
          <w:rFonts w:eastAsiaTheme="minorHAnsi"/>
          <w:lang w:eastAsia="en-US"/>
        </w:rPr>
      </w:pPr>
      <w:r w:rsidRPr="00B228DB">
        <w:rPr>
          <w:rFonts w:eastAsiaTheme="minorHAnsi"/>
          <w:lang w:eastAsia="en-US"/>
        </w:rPr>
        <w:t>1)</w:t>
      </w:r>
      <w:r w:rsidR="00F25C08" w:rsidRPr="00B228DB">
        <w:rPr>
          <w:rFonts w:eastAsiaTheme="minorHAnsi"/>
          <w:lang w:eastAsia="en-US"/>
        </w:rPr>
        <w:t> организация социальных семей для граждан пожилого возраста и инвалидов</w:t>
      </w:r>
      <w:r w:rsidR="00293F8F" w:rsidRPr="00B228DB">
        <w:rPr>
          <w:rFonts w:eastAsiaTheme="minorHAnsi"/>
          <w:lang w:eastAsia="en-US"/>
        </w:rPr>
        <w:t>, результат «количество мест для организации социальных семей»</w:t>
      </w:r>
      <w:r w:rsidR="00DF74FF" w:rsidRPr="00B228DB">
        <w:rPr>
          <w:rFonts w:eastAsiaTheme="minorHAnsi"/>
          <w:lang w:eastAsia="en-US"/>
        </w:rPr>
        <w:t>:</w:t>
      </w:r>
    </w:p>
    <w:p w14:paraId="009ADA69" w14:textId="5A790394" w:rsidR="006F6459" w:rsidRPr="00B228DB" w:rsidRDefault="006F6459" w:rsidP="006F6459">
      <w:pPr>
        <w:shd w:val="clear" w:color="auto" w:fill="FFFFFF"/>
        <w:ind w:firstLine="709"/>
        <w:jc w:val="right"/>
      </w:pPr>
      <w:r w:rsidRPr="00B228DB">
        <w:t>Таблица № 7</w:t>
      </w:r>
    </w:p>
    <w:tbl>
      <w:tblPr>
        <w:tblStyle w:val="ab"/>
        <w:tblW w:w="9776" w:type="dxa"/>
        <w:jc w:val="center"/>
        <w:tblLook w:val="04A0" w:firstRow="1" w:lastRow="0" w:firstColumn="1" w:lastColumn="0" w:noHBand="0" w:noVBand="1"/>
      </w:tblPr>
      <w:tblGrid>
        <w:gridCol w:w="1411"/>
        <w:gridCol w:w="1275"/>
        <w:gridCol w:w="992"/>
        <w:gridCol w:w="1846"/>
        <w:gridCol w:w="1276"/>
        <w:gridCol w:w="996"/>
        <w:gridCol w:w="1980"/>
      </w:tblGrid>
      <w:tr w:rsidR="006F6459" w:rsidRPr="00B228DB" w14:paraId="5555231B" w14:textId="77777777" w:rsidTr="00EF789F">
        <w:trPr>
          <w:jc w:val="center"/>
        </w:trPr>
        <w:tc>
          <w:tcPr>
            <w:tcW w:w="1411" w:type="dxa"/>
            <w:vMerge w:val="restart"/>
          </w:tcPr>
          <w:p w14:paraId="4FB9B194" w14:textId="7FC3F19F" w:rsidR="006F6459" w:rsidRPr="00B228DB" w:rsidRDefault="00495F83" w:rsidP="00EF789F">
            <w:pPr>
              <w:jc w:val="center"/>
            </w:pPr>
            <w:r w:rsidRPr="00B228DB">
              <w:t>Г</w:t>
            </w:r>
            <w:r w:rsidR="006F6459" w:rsidRPr="00B228DB">
              <w:t>од</w:t>
            </w:r>
          </w:p>
        </w:tc>
        <w:tc>
          <w:tcPr>
            <w:tcW w:w="4113" w:type="dxa"/>
            <w:gridSpan w:val="3"/>
          </w:tcPr>
          <w:p w14:paraId="21DE66E4" w14:textId="77777777" w:rsidR="006F6459" w:rsidRPr="00B228DB" w:rsidRDefault="006F6459" w:rsidP="00EF789F">
            <w:pPr>
              <w:jc w:val="center"/>
            </w:pPr>
            <w:r w:rsidRPr="00B228DB">
              <w:t>Достижение результата, ед.</w:t>
            </w:r>
          </w:p>
        </w:tc>
        <w:tc>
          <w:tcPr>
            <w:tcW w:w="4252" w:type="dxa"/>
            <w:gridSpan w:val="3"/>
          </w:tcPr>
          <w:p w14:paraId="6C1DFBE3" w14:textId="77777777" w:rsidR="006F6459" w:rsidRPr="00B228DB" w:rsidRDefault="006F6459" w:rsidP="00EF789F">
            <w:pPr>
              <w:jc w:val="center"/>
            </w:pPr>
            <w:r w:rsidRPr="00B228DB">
              <w:t>Исполнение расходов, тыс. руб.</w:t>
            </w:r>
          </w:p>
        </w:tc>
      </w:tr>
      <w:tr w:rsidR="006F6459" w:rsidRPr="00B228DB" w14:paraId="3C395ADD" w14:textId="77777777" w:rsidTr="00EF789F">
        <w:trPr>
          <w:jc w:val="center"/>
        </w:trPr>
        <w:tc>
          <w:tcPr>
            <w:tcW w:w="1411" w:type="dxa"/>
            <w:vMerge/>
          </w:tcPr>
          <w:p w14:paraId="3E30B586" w14:textId="77777777" w:rsidR="006F6459" w:rsidRPr="00B228DB" w:rsidRDefault="006F6459" w:rsidP="00EF789F">
            <w:pPr>
              <w:jc w:val="center"/>
            </w:pPr>
          </w:p>
        </w:tc>
        <w:tc>
          <w:tcPr>
            <w:tcW w:w="1275" w:type="dxa"/>
          </w:tcPr>
          <w:p w14:paraId="6DB0B30A" w14:textId="77777777" w:rsidR="006F6459" w:rsidRPr="00B228DB" w:rsidRDefault="006F6459" w:rsidP="00EF789F">
            <w:pPr>
              <w:jc w:val="center"/>
            </w:pPr>
            <w:r w:rsidRPr="00B228DB">
              <w:t>план (год)</w:t>
            </w:r>
          </w:p>
        </w:tc>
        <w:tc>
          <w:tcPr>
            <w:tcW w:w="992" w:type="dxa"/>
          </w:tcPr>
          <w:p w14:paraId="2ED16CE9" w14:textId="77777777" w:rsidR="006F6459" w:rsidRPr="00B228DB" w:rsidRDefault="006F6459" w:rsidP="00EF789F">
            <w:pPr>
              <w:jc w:val="center"/>
            </w:pPr>
            <w:r w:rsidRPr="00B228DB">
              <w:t>факт</w:t>
            </w:r>
          </w:p>
        </w:tc>
        <w:tc>
          <w:tcPr>
            <w:tcW w:w="1846" w:type="dxa"/>
          </w:tcPr>
          <w:p w14:paraId="334BFE3D" w14:textId="77777777" w:rsidR="006F6459" w:rsidRPr="00B228DB" w:rsidRDefault="006F6459" w:rsidP="00EF789F">
            <w:pPr>
              <w:jc w:val="center"/>
            </w:pPr>
            <w:r w:rsidRPr="00B228DB">
              <w:t>% выполнения</w:t>
            </w:r>
          </w:p>
        </w:tc>
        <w:tc>
          <w:tcPr>
            <w:tcW w:w="1276" w:type="dxa"/>
          </w:tcPr>
          <w:p w14:paraId="05652A9A" w14:textId="77777777" w:rsidR="006F6459" w:rsidRPr="00B228DB" w:rsidRDefault="006F6459" w:rsidP="00EF789F">
            <w:pPr>
              <w:jc w:val="center"/>
            </w:pPr>
            <w:r w:rsidRPr="00B228DB">
              <w:t>план (год)</w:t>
            </w:r>
          </w:p>
        </w:tc>
        <w:tc>
          <w:tcPr>
            <w:tcW w:w="996" w:type="dxa"/>
          </w:tcPr>
          <w:p w14:paraId="15201184" w14:textId="77777777" w:rsidR="006F6459" w:rsidRPr="00B228DB" w:rsidRDefault="006F6459" w:rsidP="00EF789F">
            <w:pPr>
              <w:jc w:val="center"/>
            </w:pPr>
            <w:r w:rsidRPr="00B228DB">
              <w:t>факт</w:t>
            </w:r>
          </w:p>
        </w:tc>
        <w:tc>
          <w:tcPr>
            <w:tcW w:w="1980" w:type="dxa"/>
          </w:tcPr>
          <w:p w14:paraId="0A4CB7F1" w14:textId="77777777" w:rsidR="006F6459" w:rsidRPr="00B228DB" w:rsidRDefault="006F6459" w:rsidP="00EF789F">
            <w:pPr>
              <w:jc w:val="center"/>
            </w:pPr>
            <w:r w:rsidRPr="00B228DB">
              <w:t>% выполнения</w:t>
            </w:r>
          </w:p>
        </w:tc>
      </w:tr>
      <w:tr w:rsidR="006F6459" w:rsidRPr="00B228DB" w14:paraId="0DE87BB5" w14:textId="77777777" w:rsidTr="00EF789F">
        <w:trPr>
          <w:jc w:val="center"/>
        </w:trPr>
        <w:tc>
          <w:tcPr>
            <w:tcW w:w="1411" w:type="dxa"/>
          </w:tcPr>
          <w:p w14:paraId="7F5FA09B" w14:textId="77777777" w:rsidR="006F6459" w:rsidRPr="00B228DB" w:rsidRDefault="006F6459" w:rsidP="00EF789F">
            <w:pPr>
              <w:jc w:val="center"/>
            </w:pPr>
            <w:r w:rsidRPr="00B228DB">
              <w:t>2018</w:t>
            </w:r>
          </w:p>
        </w:tc>
        <w:tc>
          <w:tcPr>
            <w:tcW w:w="1275" w:type="dxa"/>
          </w:tcPr>
          <w:p w14:paraId="12A14FB9" w14:textId="00BFBA77" w:rsidR="006F6459" w:rsidRPr="00B228DB" w:rsidRDefault="006F6459" w:rsidP="00EF789F">
            <w:pPr>
              <w:jc w:val="center"/>
            </w:pPr>
            <w:r w:rsidRPr="00B228DB">
              <w:t>106</w:t>
            </w:r>
          </w:p>
        </w:tc>
        <w:tc>
          <w:tcPr>
            <w:tcW w:w="992" w:type="dxa"/>
          </w:tcPr>
          <w:p w14:paraId="517C37F5" w14:textId="331CB299" w:rsidR="006F6459" w:rsidRPr="00B228DB" w:rsidRDefault="006F6459" w:rsidP="00EF789F">
            <w:pPr>
              <w:jc w:val="center"/>
            </w:pPr>
            <w:r w:rsidRPr="00B228DB">
              <w:t>106</w:t>
            </w:r>
          </w:p>
        </w:tc>
        <w:tc>
          <w:tcPr>
            <w:tcW w:w="1846" w:type="dxa"/>
          </w:tcPr>
          <w:p w14:paraId="257BA459" w14:textId="7FD5B2C4" w:rsidR="006F6459" w:rsidRPr="00B228DB" w:rsidRDefault="006F6459" w:rsidP="00EF789F">
            <w:pPr>
              <w:jc w:val="center"/>
            </w:pPr>
            <w:r w:rsidRPr="00B228DB">
              <w:t>100</w:t>
            </w:r>
          </w:p>
        </w:tc>
        <w:tc>
          <w:tcPr>
            <w:tcW w:w="1276" w:type="dxa"/>
          </w:tcPr>
          <w:p w14:paraId="135CA4DB" w14:textId="3975BA2B" w:rsidR="006F6459" w:rsidRPr="00B228DB" w:rsidRDefault="006F6459" w:rsidP="00EF789F">
            <w:pPr>
              <w:jc w:val="center"/>
            </w:pPr>
            <w:r w:rsidRPr="00B228DB">
              <w:t>15381,2</w:t>
            </w:r>
          </w:p>
        </w:tc>
        <w:tc>
          <w:tcPr>
            <w:tcW w:w="996" w:type="dxa"/>
          </w:tcPr>
          <w:p w14:paraId="642D13B6" w14:textId="5A1F0794" w:rsidR="006F6459" w:rsidRPr="00B228DB" w:rsidRDefault="006F6459" w:rsidP="00EF789F">
            <w:pPr>
              <w:jc w:val="center"/>
            </w:pPr>
            <w:r w:rsidRPr="00B228DB">
              <w:t>15359,5</w:t>
            </w:r>
          </w:p>
        </w:tc>
        <w:tc>
          <w:tcPr>
            <w:tcW w:w="1980" w:type="dxa"/>
          </w:tcPr>
          <w:p w14:paraId="305A2920" w14:textId="2A48CF5E" w:rsidR="006F6459" w:rsidRPr="00B228DB" w:rsidRDefault="006F6459" w:rsidP="00EF789F">
            <w:pPr>
              <w:jc w:val="center"/>
            </w:pPr>
            <w:r w:rsidRPr="00B228DB">
              <w:t>100</w:t>
            </w:r>
          </w:p>
        </w:tc>
      </w:tr>
      <w:tr w:rsidR="006F6459" w:rsidRPr="00B228DB" w14:paraId="35990B80" w14:textId="77777777" w:rsidTr="00EF789F">
        <w:trPr>
          <w:jc w:val="center"/>
        </w:trPr>
        <w:tc>
          <w:tcPr>
            <w:tcW w:w="1411" w:type="dxa"/>
          </w:tcPr>
          <w:p w14:paraId="2ADE8262" w14:textId="77777777" w:rsidR="006F6459" w:rsidRPr="00B228DB" w:rsidRDefault="006F6459" w:rsidP="00EF789F">
            <w:pPr>
              <w:jc w:val="center"/>
            </w:pPr>
            <w:r w:rsidRPr="00B228DB">
              <w:t>2019</w:t>
            </w:r>
          </w:p>
        </w:tc>
        <w:tc>
          <w:tcPr>
            <w:tcW w:w="1275" w:type="dxa"/>
          </w:tcPr>
          <w:p w14:paraId="353CA2D9" w14:textId="3E4D34B4" w:rsidR="006F6459" w:rsidRPr="00B228DB" w:rsidRDefault="006F6459" w:rsidP="00EF789F">
            <w:pPr>
              <w:jc w:val="center"/>
            </w:pPr>
            <w:r w:rsidRPr="00B228DB">
              <w:t>120</w:t>
            </w:r>
          </w:p>
        </w:tc>
        <w:tc>
          <w:tcPr>
            <w:tcW w:w="992" w:type="dxa"/>
          </w:tcPr>
          <w:p w14:paraId="72402FFA" w14:textId="3BA85534" w:rsidR="006F6459" w:rsidRPr="00B228DB" w:rsidRDefault="006F6459" w:rsidP="00EF789F">
            <w:pPr>
              <w:jc w:val="center"/>
            </w:pPr>
            <w:r w:rsidRPr="00B228DB">
              <w:t>138</w:t>
            </w:r>
          </w:p>
        </w:tc>
        <w:tc>
          <w:tcPr>
            <w:tcW w:w="1846" w:type="dxa"/>
          </w:tcPr>
          <w:p w14:paraId="237D7F29" w14:textId="306D00E9" w:rsidR="006F6459" w:rsidRPr="00B228DB" w:rsidRDefault="006F6459" w:rsidP="00EF789F">
            <w:pPr>
              <w:jc w:val="center"/>
            </w:pPr>
            <w:r w:rsidRPr="00B228DB">
              <w:t>115</w:t>
            </w:r>
          </w:p>
        </w:tc>
        <w:tc>
          <w:tcPr>
            <w:tcW w:w="1276" w:type="dxa"/>
          </w:tcPr>
          <w:p w14:paraId="20840CC2" w14:textId="5EC56CA1" w:rsidR="006F6459" w:rsidRPr="00B228DB" w:rsidRDefault="006F6459" w:rsidP="00EF789F">
            <w:pPr>
              <w:jc w:val="center"/>
            </w:pPr>
            <w:r w:rsidRPr="00B228DB">
              <w:t>19509,9</w:t>
            </w:r>
          </w:p>
        </w:tc>
        <w:tc>
          <w:tcPr>
            <w:tcW w:w="996" w:type="dxa"/>
          </w:tcPr>
          <w:p w14:paraId="04EA1F2F" w14:textId="6D100FC0" w:rsidR="006F6459" w:rsidRPr="00B228DB" w:rsidRDefault="006F6459" w:rsidP="00EF789F">
            <w:pPr>
              <w:jc w:val="center"/>
            </w:pPr>
            <w:r w:rsidRPr="00B228DB">
              <w:t>19504,3</w:t>
            </w:r>
          </w:p>
        </w:tc>
        <w:tc>
          <w:tcPr>
            <w:tcW w:w="1980" w:type="dxa"/>
          </w:tcPr>
          <w:p w14:paraId="24BB0419" w14:textId="6870F880" w:rsidR="006F6459" w:rsidRPr="00B228DB" w:rsidRDefault="006F6459" w:rsidP="00EF789F">
            <w:pPr>
              <w:jc w:val="center"/>
            </w:pPr>
            <w:r w:rsidRPr="00B228DB">
              <w:t>100</w:t>
            </w:r>
          </w:p>
        </w:tc>
      </w:tr>
      <w:tr w:rsidR="006F6459" w:rsidRPr="00B228DB" w14:paraId="13471E43" w14:textId="77777777" w:rsidTr="00EF789F">
        <w:trPr>
          <w:jc w:val="center"/>
        </w:trPr>
        <w:tc>
          <w:tcPr>
            <w:tcW w:w="1411" w:type="dxa"/>
          </w:tcPr>
          <w:p w14:paraId="4B5AEDDD" w14:textId="77777777" w:rsidR="006F6459" w:rsidRPr="00B228DB" w:rsidRDefault="006F6459" w:rsidP="00EF789F">
            <w:pPr>
              <w:jc w:val="center"/>
            </w:pPr>
            <w:r w:rsidRPr="00B228DB">
              <w:t>9 мес. 2020</w:t>
            </w:r>
          </w:p>
        </w:tc>
        <w:tc>
          <w:tcPr>
            <w:tcW w:w="1275" w:type="dxa"/>
          </w:tcPr>
          <w:p w14:paraId="7A64123F" w14:textId="7473EFF0" w:rsidR="006F6459" w:rsidRPr="00B228DB" w:rsidRDefault="006F6459" w:rsidP="00EF789F">
            <w:pPr>
              <w:jc w:val="center"/>
            </w:pPr>
            <w:r w:rsidRPr="00B228DB">
              <w:t>140</w:t>
            </w:r>
          </w:p>
        </w:tc>
        <w:tc>
          <w:tcPr>
            <w:tcW w:w="992" w:type="dxa"/>
          </w:tcPr>
          <w:p w14:paraId="6C1CE85B" w14:textId="1E5C2259" w:rsidR="006F6459" w:rsidRPr="00B228DB" w:rsidRDefault="006F6459" w:rsidP="00EF789F">
            <w:pPr>
              <w:jc w:val="center"/>
            </w:pPr>
            <w:r w:rsidRPr="00B228DB">
              <w:t>158</w:t>
            </w:r>
          </w:p>
        </w:tc>
        <w:tc>
          <w:tcPr>
            <w:tcW w:w="1846" w:type="dxa"/>
          </w:tcPr>
          <w:p w14:paraId="2C0AD36F" w14:textId="7DA2493F" w:rsidR="006F6459" w:rsidRPr="00B228DB" w:rsidRDefault="006F6459" w:rsidP="00EF789F">
            <w:pPr>
              <w:jc w:val="center"/>
            </w:pPr>
            <w:r w:rsidRPr="00B228DB">
              <w:t>112,9</w:t>
            </w:r>
          </w:p>
        </w:tc>
        <w:tc>
          <w:tcPr>
            <w:tcW w:w="1276" w:type="dxa"/>
          </w:tcPr>
          <w:p w14:paraId="365E2437" w14:textId="07619A6C" w:rsidR="006F6459" w:rsidRPr="00B228DB" w:rsidRDefault="006F6459" w:rsidP="00EF789F">
            <w:pPr>
              <w:jc w:val="center"/>
            </w:pPr>
            <w:r w:rsidRPr="00B228DB">
              <w:t>23559,3</w:t>
            </w:r>
          </w:p>
        </w:tc>
        <w:tc>
          <w:tcPr>
            <w:tcW w:w="996" w:type="dxa"/>
          </w:tcPr>
          <w:p w14:paraId="54A0121E" w14:textId="59F8A1E1" w:rsidR="006F6459" w:rsidRPr="00B228DB" w:rsidRDefault="006F6459" w:rsidP="00EF789F">
            <w:pPr>
              <w:jc w:val="center"/>
            </w:pPr>
            <w:r w:rsidRPr="00B228DB">
              <w:t>15263,7</w:t>
            </w:r>
          </w:p>
        </w:tc>
        <w:tc>
          <w:tcPr>
            <w:tcW w:w="1980" w:type="dxa"/>
          </w:tcPr>
          <w:p w14:paraId="1BE3F552" w14:textId="4F9CC7A4" w:rsidR="006F6459" w:rsidRPr="00B228DB" w:rsidRDefault="006F6459" w:rsidP="00EF789F">
            <w:pPr>
              <w:jc w:val="center"/>
            </w:pPr>
            <w:r w:rsidRPr="00B228DB">
              <w:t>64,8</w:t>
            </w:r>
          </w:p>
        </w:tc>
      </w:tr>
    </w:tbl>
    <w:p w14:paraId="0B0645CC" w14:textId="0AB0577D" w:rsidR="00DF74FF" w:rsidRPr="00B228DB" w:rsidRDefault="00DF74FF" w:rsidP="009E52AC">
      <w:pPr>
        <w:autoSpaceDE w:val="0"/>
        <w:autoSpaceDN w:val="0"/>
        <w:adjustRightInd w:val="0"/>
        <w:ind w:firstLine="709"/>
        <w:jc w:val="both"/>
        <w:rPr>
          <w:rFonts w:eastAsiaTheme="minorHAnsi"/>
          <w:lang w:eastAsia="en-US"/>
        </w:rPr>
      </w:pPr>
    </w:p>
    <w:p w14:paraId="1A262E9D" w14:textId="0E265E00" w:rsidR="005305A8" w:rsidRPr="00B228DB" w:rsidRDefault="00495F83" w:rsidP="004130A0">
      <w:pPr>
        <w:autoSpaceDE w:val="0"/>
        <w:autoSpaceDN w:val="0"/>
        <w:adjustRightInd w:val="0"/>
        <w:ind w:firstLine="709"/>
        <w:jc w:val="both"/>
        <w:rPr>
          <w:rFonts w:eastAsiaTheme="minorHAnsi"/>
          <w:lang w:eastAsia="en-US"/>
        </w:rPr>
      </w:pPr>
      <w:r w:rsidRPr="00B228DB">
        <w:t>2)</w:t>
      </w:r>
      <w:r w:rsidR="004130A0" w:rsidRPr="00B228DB">
        <w:t> </w:t>
      </w:r>
      <w:r w:rsidR="004130A0" w:rsidRPr="00B228DB">
        <w:rPr>
          <w:rFonts w:eastAsiaTheme="minorHAnsi"/>
          <w:lang w:eastAsia="en-US"/>
        </w:rPr>
        <w:t>оснащение пунктов при организациях социального обслуживания специальным оборудованием и средствами технической реабилитации для выдачи во временное пользование родственникам (лицам), осуществляющим долговременный уход за гражданами пожилого возраста и инвалидами, результат «количество специального оборудования и средств технической реабилитации, приобретенных для пунктов»</w:t>
      </w:r>
      <w:r w:rsidR="005305A8" w:rsidRPr="00B228DB">
        <w:rPr>
          <w:rFonts w:eastAsiaTheme="minorHAnsi"/>
          <w:lang w:eastAsia="en-US"/>
        </w:rPr>
        <w:t>:</w:t>
      </w:r>
    </w:p>
    <w:p w14:paraId="4ED07463" w14:textId="77777777" w:rsidR="00FE2315" w:rsidRPr="00B228DB" w:rsidRDefault="00FE2315" w:rsidP="005305A8">
      <w:pPr>
        <w:shd w:val="clear" w:color="auto" w:fill="FFFFFF"/>
        <w:ind w:firstLine="709"/>
        <w:jc w:val="right"/>
      </w:pPr>
    </w:p>
    <w:p w14:paraId="50626740" w14:textId="4ADE5785" w:rsidR="005305A8" w:rsidRPr="00B228DB" w:rsidRDefault="005305A8" w:rsidP="005305A8">
      <w:pPr>
        <w:shd w:val="clear" w:color="auto" w:fill="FFFFFF"/>
        <w:ind w:firstLine="709"/>
        <w:jc w:val="right"/>
      </w:pPr>
      <w:r w:rsidRPr="00B228DB">
        <w:t>Таблица № 8</w:t>
      </w:r>
    </w:p>
    <w:tbl>
      <w:tblPr>
        <w:tblStyle w:val="ab"/>
        <w:tblW w:w="9776" w:type="dxa"/>
        <w:jc w:val="center"/>
        <w:tblLook w:val="04A0" w:firstRow="1" w:lastRow="0" w:firstColumn="1" w:lastColumn="0" w:noHBand="0" w:noVBand="1"/>
      </w:tblPr>
      <w:tblGrid>
        <w:gridCol w:w="1411"/>
        <w:gridCol w:w="1275"/>
        <w:gridCol w:w="992"/>
        <w:gridCol w:w="1846"/>
        <w:gridCol w:w="1276"/>
        <w:gridCol w:w="996"/>
        <w:gridCol w:w="1980"/>
      </w:tblGrid>
      <w:tr w:rsidR="005305A8" w:rsidRPr="00B228DB" w14:paraId="6B5ABA5F" w14:textId="77777777" w:rsidTr="00EF789F">
        <w:trPr>
          <w:jc w:val="center"/>
        </w:trPr>
        <w:tc>
          <w:tcPr>
            <w:tcW w:w="1411" w:type="dxa"/>
            <w:vMerge w:val="restart"/>
          </w:tcPr>
          <w:p w14:paraId="6A1FD9FD" w14:textId="77777777" w:rsidR="005305A8" w:rsidRPr="00B228DB" w:rsidRDefault="005305A8" w:rsidP="00EF789F">
            <w:pPr>
              <w:jc w:val="center"/>
            </w:pPr>
            <w:r w:rsidRPr="00B228DB">
              <w:t>год</w:t>
            </w:r>
          </w:p>
        </w:tc>
        <w:tc>
          <w:tcPr>
            <w:tcW w:w="4113" w:type="dxa"/>
            <w:gridSpan w:val="3"/>
          </w:tcPr>
          <w:p w14:paraId="62FAB3A6" w14:textId="77777777" w:rsidR="005305A8" w:rsidRPr="00B228DB" w:rsidRDefault="005305A8" w:rsidP="00EF789F">
            <w:pPr>
              <w:jc w:val="center"/>
            </w:pPr>
            <w:r w:rsidRPr="00B228DB">
              <w:t>Достижение результата, ед.</w:t>
            </w:r>
          </w:p>
        </w:tc>
        <w:tc>
          <w:tcPr>
            <w:tcW w:w="4252" w:type="dxa"/>
            <w:gridSpan w:val="3"/>
          </w:tcPr>
          <w:p w14:paraId="46CAC0FE" w14:textId="77777777" w:rsidR="005305A8" w:rsidRPr="00B228DB" w:rsidRDefault="005305A8" w:rsidP="00EF789F">
            <w:pPr>
              <w:jc w:val="center"/>
            </w:pPr>
            <w:r w:rsidRPr="00B228DB">
              <w:t>Исполнение расходов, тыс. руб.</w:t>
            </w:r>
          </w:p>
        </w:tc>
      </w:tr>
      <w:tr w:rsidR="005305A8" w:rsidRPr="00B228DB" w14:paraId="3A80C2F2" w14:textId="77777777" w:rsidTr="00EF789F">
        <w:trPr>
          <w:jc w:val="center"/>
        </w:trPr>
        <w:tc>
          <w:tcPr>
            <w:tcW w:w="1411" w:type="dxa"/>
            <w:vMerge/>
          </w:tcPr>
          <w:p w14:paraId="12ACB025" w14:textId="77777777" w:rsidR="005305A8" w:rsidRPr="00B228DB" w:rsidRDefault="005305A8" w:rsidP="00EF789F">
            <w:pPr>
              <w:jc w:val="center"/>
            </w:pPr>
          </w:p>
        </w:tc>
        <w:tc>
          <w:tcPr>
            <w:tcW w:w="1275" w:type="dxa"/>
          </w:tcPr>
          <w:p w14:paraId="05EE48FF" w14:textId="77777777" w:rsidR="005305A8" w:rsidRPr="00B228DB" w:rsidRDefault="005305A8" w:rsidP="00EF789F">
            <w:pPr>
              <w:jc w:val="center"/>
            </w:pPr>
            <w:r w:rsidRPr="00B228DB">
              <w:t>план (год)</w:t>
            </w:r>
          </w:p>
        </w:tc>
        <w:tc>
          <w:tcPr>
            <w:tcW w:w="992" w:type="dxa"/>
          </w:tcPr>
          <w:p w14:paraId="2173120A" w14:textId="77777777" w:rsidR="005305A8" w:rsidRPr="00B228DB" w:rsidRDefault="005305A8" w:rsidP="00EF789F">
            <w:pPr>
              <w:jc w:val="center"/>
            </w:pPr>
            <w:r w:rsidRPr="00B228DB">
              <w:t>факт</w:t>
            </w:r>
          </w:p>
        </w:tc>
        <w:tc>
          <w:tcPr>
            <w:tcW w:w="1846" w:type="dxa"/>
          </w:tcPr>
          <w:p w14:paraId="5687D456" w14:textId="77777777" w:rsidR="005305A8" w:rsidRPr="00B228DB" w:rsidRDefault="005305A8" w:rsidP="00EF789F">
            <w:pPr>
              <w:jc w:val="center"/>
            </w:pPr>
            <w:r w:rsidRPr="00B228DB">
              <w:t>% выполнения</w:t>
            </w:r>
          </w:p>
        </w:tc>
        <w:tc>
          <w:tcPr>
            <w:tcW w:w="1276" w:type="dxa"/>
          </w:tcPr>
          <w:p w14:paraId="33E9C4C1" w14:textId="77777777" w:rsidR="005305A8" w:rsidRPr="00B228DB" w:rsidRDefault="005305A8" w:rsidP="00EF789F">
            <w:pPr>
              <w:jc w:val="center"/>
            </w:pPr>
            <w:r w:rsidRPr="00B228DB">
              <w:t>план (год)</w:t>
            </w:r>
          </w:p>
        </w:tc>
        <w:tc>
          <w:tcPr>
            <w:tcW w:w="996" w:type="dxa"/>
          </w:tcPr>
          <w:p w14:paraId="2A2DEDF7" w14:textId="77777777" w:rsidR="005305A8" w:rsidRPr="00B228DB" w:rsidRDefault="005305A8" w:rsidP="00EF789F">
            <w:pPr>
              <w:jc w:val="center"/>
            </w:pPr>
            <w:r w:rsidRPr="00B228DB">
              <w:t>факт</w:t>
            </w:r>
          </w:p>
        </w:tc>
        <w:tc>
          <w:tcPr>
            <w:tcW w:w="1980" w:type="dxa"/>
          </w:tcPr>
          <w:p w14:paraId="3F0EEC01" w14:textId="77777777" w:rsidR="005305A8" w:rsidRPr="00B228DB" w:rsidRDefault="005305A8" w:rsidP="00EF789F">
            <w:pPr>
              <w:jc w:val="center"/>
            </w:pPr>
            <w:r w:rsidRPr="00B228DB">
              <w:t>% выполнения</w:t>
            </w:r>
          </w:p>
        </w:tc>
      </w:tr>
      <w:tr w:rsidR="005305A8" w:rsidRPr="00B228DB" w14:paraId="1B83D247" w14:textId="77777777" w:rsidTr="00EF789F">
        <w:trPr>
          <w:jc w:val="center"/>
        </w:trPr>
        <w:tc>
          <w:tcPr>
            <w:tcW w:w="1411" w:type="dxa"/>
          </w:tcPr>
          <w:p w14:paraId="16529CE2" w14:textId="77777777" w:rsidR="005305A8" w:rsidRPr="00B228DB" w:rsidRDefault="005305A8" w:rsidP="00EF789F">
            <w:pPr>
              <w:jc w:val="center"/>
            </w:pPr>
            <w:r w:rsidRPr="00B228DB">
              <w:t>2019</w:t>
            </w:r>
          </w:p>
        </w:tc>
        <w:tc>
          <w:tcPr>
            <w:tcW w:w="1275" w:type="dxa"/>
          </w:tcPr>
          <w:p w14:paraId="7A5939AE" w14:textId="542E693A" w:rsidR="005305A8" w:rsidRPr="00B228DB" w:rsidRDefault="00392D16" w:rsidP="00EF789F">
            <w:pPr>
              <w:jc w:val="center"/>
            </w:pPr>
            <w:r w:rsidRPr="00B228DB">
              <w:t>2300</w:t>
            </w:r>
          </w:p>
        </w:tc>
        <w:tc>
          <w:tcPr>
            <w:tcW w:w="992" w:type="dxa"/>
          </w:tcPr>
          <w:p w14:paraId="4C06AF29" w14:textId="76A12FF1" w:rsidR="005305A8" w:rsidRPr="00B228DB" w:rsidRDefault="00392D16" w:rsidP="00EF789F">
            <w:pPr>
              <w:jc w:val="center"/>
            </w:pPr>
            <w:r w:rsidRPr="00B228DB">
              <w:t>2363</w:t>
            </w:r>
          </w:p>
        </w:tc>
        <w:tc>
          <w:tcPr>
            <w:tcW w:w="1846" w:type="dxa"/>
          </w:tcPr>
          <w:p w14:paraId="377AA7EA" w14:textId="73C76C5B" w:rsidR="005305A8" w:rsidRPr="00B228DB" w:rsidRDefault="00E47596" w:rsidP="00EF789F">
            <w:pPr>
              <w:jc w:val="center"/>
            </w:pPr>
            <w:r w:rsidRPr="00B228DB">
              <w:t>102,7</w:t>
            </w:r>
          </w:p>
        </w:tc>
        <w:tc>
          <w:tcPr>
            <w:tcW w:w="1276" w:type="dxa"/>
          </w:tcPr>
          <w:p w14:paraId="778884AF" w14:textId="46D259AE" w:rsidR="005305A8" w:rsidRPr="00B228DB" w:rsidRDefault="00392D16" w:rsidP="00EF789F">
            <w:pPr>
              <w:jc w:val="center"/>
            </w:pPr>
            <w:r w:rsidRPr="00B228DB">
              <w:t>10327,5</w:t>
            </w:r>
          </w:p>
        </w:tc>
        <w:tc>
          <w:tcPr>
            <w:tcW w:w="996" w:type="dxa"/>
          </w:tcPr>
          <w:p w14:paraId="4B57351E" w14:textId="028F2414" w:rsidR="005305A8" w:rsidRPr="00B228DB" w:rsidRDefault="00392D16" w:rsidP="00EF789F">
            <w:pPr>
              <w:jc w:val="center"/>
            </w:pPr>
            <w:r w:rsidRPr="00B228DB">
              <w:t>9957,4</w:t>
            </w:r>
          </w:p>
        </w:tc>
        <w:tc>
          <w:tcPr>
            <w:tcW w:w="1980" w:type="dxa"/>
          </w:tcPr>
          <w:p w14:paraId="6B9DB05D" w14:textId="0D9D85B3" w:rsidR="005305A8" w:rsidRPr="00B228DB" w:rsidRDefault="00E47596" w:rsidP="00EF789F">
            <w:pPr>
              <w:jc w:val="center"/>
            </w:pPr>
            <w:r w:rsidRPr="00B228DB">
              <w:t>96,4</w:t>
            </w:r>
          </w:p>
        </w:tc>
      </w:tr>
      <w:tr w:rsidR="005305A8" w:rsidRPr="00B228DB" w14:paraId="1884D58A" w14:textId="77777777" w:rsidTr="00EF789F">
        <w:trPr>
          <w:jc w:val="center"/>
        </w:trPr>
        <w:tc>
          <w:tcPr>
            <w:tcW w:w="1411" w:type="dxa"/>
          </w:tcPr>
          <w:p w14:paraId="2B26B640" w14:textId="77777777" w:rsidR="005305A8" w:rsidRPr="00B228DB" w:rsidRDefault="005305A8" w:rsidP="00EF789F">
            <w:pPr>
              <w:jc w:val="center"/>
            </w:pPr>
            <w:r w:rsidRPr="00B228DB">
              <w:t>9 мес. 2020</w:t>
            </w:r>
          </w:p>
        </w:tc>
        <w:tc>
          <w:tcPr>
            <w:tcW w:w="1275" w:type="dxa"/>
          </w:tcPr>
          <w:p w14:paraId="072A8188" w14:textId="29D2D77E" w:rsidR="005305A8" w:rsidRPr="00B228DB" w:rsidRDefault="00392D16" w:rsidP="00EF789F">
            <w:pPr>
              <w:jc w:val="center"/>
            </w:pPr>
            <w:r w:rsidRPr="00B228DB">
              <w:t>1500</w:t>
            </w:r>
          </w:p>
        </w:tc>
        <w:tc>
          <w:tcPr>
            <w:tcW w:w="992" w:type="dxa"/>
          </w:tcPr>
          <w:p w14:paraId="04B7EE70" w14:textId="1EEB8BE5" w:rsidR="005305A8" w:rsidRPr="00B228DB" w:rsidRDefault="00392D16" w:rsidP="00EF789F">
            <w:pPr>
              <w:jc w:val="center"/>
            </w:pPr>
            <w:r w:rsidRPr="00B228DB">
              <w:t>1700</w:t>
            </w:r>
          </w:p>
        </w:tc>
        <w:tc>
          <w:tcPr>
            <w:tcW w:w="1846" w:type="dxa"/>
          </w:tcPr>
          <w:p w14:paraId="1F4302BA" w14:textId="2EE5D474" w:rsidR="005305A8" w:rsidRPr="00B228DB" w:rsidRDefault="00E47596" w:rsidP="00EF789F">
            <w:pPr>
              <w:jc w:val="center"/>
            </w:pPr>
            <w:r w:rsidRPr="00B228DB">
              <w:t>113,3</w:t>
            </w:r>
          </w:p>
        </w:tc>
        <w:tc>
          <w:tcPr>
            <w:tcW w:w="1276" w:type="dxa"/>
          </w:tcPr>
          <w:p w14:paraId="68CC4A59" w14:textId="25C8A038" w:rsidR="005305A8" w:rsidRPr="00B228DB" w:rsidRDefault="00392D16" w:rsidP="00EF789F">
            <w:pPr>
              <w:jc w:val="center"/>
            </w:pPr>
            <w:r w:rsidRPr="00B228DB">
              <w:t>4774,2</w:t>
            </w:r>
          </w:p>
        </w:tc>
        <w:tc>
          <w:tcPr>
            <w:tcW w:w="996" w:type="dxa"/>
          </w:tcPr>
          <w:p w14:paraId="004D1BB1" w14:textId="5E3459BC" w:rsidR="005305A8" w:rsidRPr="00B228DB" w:rsidRDefault="00392D16" w:rsidP="00EF789F">
            <w:pPr>
              <w:jc w:val="center"/>
            </w:pPr>
            <w:r w:rsidRPr="00B228DB">
              <w:t>4774,2</w:t>
            </w:r>
          </w:p>
        </w:tc>
        <w:tc>
          <w:tcPr>
            <w:tcW w:w="1980" w:type="dxa"/>
          </w:tcPr>
          <w:p w14:paraId="292C033C" w14:textId="168C4AF2" w:rsidR="005305A8" w:rsidRPr="00B228DB" w:rsidRDefault="00E47596" w:rsidP="00EF789F">
            <w:pPr>
              <w:jc w:val="center"/>
            </w:pPr>
            <w:r w:rsidRPr="00B228DB">
              <w:t>100</w:t>
            </w:r>
          </w:p>
        </w:tc>
      </w:tr>
    </w:tbl>
    <w:p w14:paraId="5A82361A" w14:textId="77777777" w:rsidR="005305A8" w:rsidRPr="00B228DB" w:rsidRDefault="005305A8" w:rsidP="004130A0">
      <w:pPr>
        <w:autoSpaceDE w:val="0"/>
        <w:autoSpaceDN w:val="0"/>
        <w:adjustRightInd w:val="0"/>
        <w:ind w:firstLine="709"/>
        <w:jc w:val="both"/>
        <w:rPr>
          <w:rFonts w:eastAsiaTheme="minorHAnsi"/>
          <w:lang w:eastAsia="en-US"/>
        </w:rPr>
      </w:pPr>
    </w:p>
    <w:p w14:paraId="5B810917" w14:textId="77777777" w:rsidR="005305A8" w:rsidRPr="00B228DB" w:rsidRDefault="005305A8" w:rsidP="005305A8">
      <w:pPr>
        <w:shd w:val="clear" w:color="auto" w:fill="FFFFFF"/>
        <w:ind w:firstLine="709"/>
        <w:jc w:val="both"/>
        <w:rPr>
          <w:rFonts w:eastAsiaTheme="minorHAnsi"/>
          <w:lang w:eastAsia="en-US"/>
        </w:rPr>
      </w:pPr>
      <w:r w:rsidRPr="00B228DB">
        <w:rPr>
          <w:rFonts w:eastAsiaTheme="minorHAnsi"/>
          <w:lang w:eastAsia="en-US"/>
        </w:rPr>
        <w:t xml:space="preserve">В 2018 году мероприятие не реализовывалось. </w:t>
      </w:r>
    </w:p>
    <w:p w14:paraId="7C6512DC" w14:textId="01E11026" w:rsidR="00A43B8C" w:rsidRPr="00B228DB" w:rsidRDefault="00E47596" w:rsidP="0009348D">
      <w:pPr>
        <w:shd w:val="clear" w:color="auto" w:fill="FFFFFF"/>
        <w:ind w:firstLine="709"/>
        <w:jc w:val="both"/>
        <w:rPr>
          <w:rFonts w:eastAsiaTheme="minorHAnsi"/>
          <w:lang w:eastAsia="en-US"/>
        </w:rPr>
      </w:pPr>
      <w:r w:rsidRPr="00B228DB">
        <w:rPr>
          <w:rFonts w:eastAsiaTheme="minorHAnsi"/>
          <w:lang w:eastAsia="en-US"/>
        </w:rPr>
        <w:t>Следует отметить, что</w:t>
      </w:r>
      <w:r w:rsidR="00A43B8C" w:rsidRPr="00B228DB">
        <w:rPr>
          <w:rFonts w:eastAsiaTheme="minorHAnsi"/>
          <w:lang w:eastAsia="en-US"/>
        </w:rPr>
        <w:t xml:space="preserve"> проведённой КСП проверкой эффективного и целевого использования средств, выделенных в 2019 году и истекшем периоде 2020 года на реализацию регионального проекта «Разработка и реализация программы системной поддержки и повышения качества жизни граждан старшего поколения «Старшее поколение» </w:t>
      </w:r>
      <w:r w:rsidR="0009348D" w:rsidRPr="00B228DB">
        <w:rPr>
          <w:rFonts w:eastAsiaTheme="minorHAnsi"/>
          <w:lang w:eastAsia="en-US"/>
        </w:rPr>
        <w:t>установлено</w:t>
      </w:r>
      <w:r w:rsidR="00A43B8C" w:rsidRPr="00B228DB">
        <w:rPr>
          <w:rFonts w:eastAsiaTheme="minorHAnsi"/>
          <w:lang w:eastAsia="en-US"/>
        </w:rPr>
        <w:t>,</w:t>
      </w:r>
      <w:r w:rsidR="0009348D" w:rsidRPr="00B228DB">
        <w:rPr>
          <w:rFonts w:eastAsiaTheme="minorHAnsi"/>
          <w:lang w:eastAsia="en-US"/>
        </w:rPr>
        <w:t xml:space="preserve"> что количество выданного специального оборудования и средств технической реабилитации во временное пользование родственникам (лицам), осуществляющим долговременный уход за гражданами пожилого возраста и инвалидами, варьируется от 8,5% (Красноармейский центр социального обслуживания населения г. Волгограда) до 88% (Старополтавский центр социального обслуживания населения), что, по мнению КСП, свидетельствует о недостаточной информированности граждан и может повлечь неэффективное использование реабилитационного оборудования. </w:t>
      </w:r>
      <w:r w:rsidRPr="00B228DB">
        <w:rPr>
          <w:rFonts w:eastAsiaTheme="minorHAnsi"/>
          <w:lang w:eastAsia="en-US"/>
        </w:rPr>
        <w:t xml:space="preserve"> </w:t>
      </w:r>
    </w:p>
    <w:p w14:paraId="0ED525EE" w14:textId="4F751765" w:rsidR="00A43B8C" w:rsidRPr="00B228DB" w:rsidRDefault="00A43B8C" w:rsidP="0009348D">
      <w:pPr>
        <w:shd w:val="clear" w:color="auto" w:fill="FFFFFF"/>
        <w:ind w:firstLine="709"/>
        <w:jc w:val="both"/>
        <w:rPr>
          <w:rFonts w:eastAsiaTheme="minorHAnsi"/>
          <w:lang w:eastAsia="en-US"/>
        </w:rPr>
      </w:pPr>
      <w:r w:rsidRPr="00B228DB">
        <w:rPr>
          <w:rFonts w:eastAsiaTheme="minorHAnsi"/>
          <w:lang w:eastAsia="en-US"/>
        </w:rPr>
        <w:t>Письмо</w:t>
      </w:r>
      <w:r w:rsidR="0009348D" w:rsidRPr="00B228DB">
        <w:rPr>
          <w:rFonts w:eastAsiaTheme="minorHAnsi"/>
          <w:lang w:eastAsia="en-US"/>
        </w:rPr>
        <w:t>м КСП</w:t>
      </w:r>
      <w:r w:rsidRPr="00B228DB">
        <w:rPr>
          <w:rFonts w:eastAsiaTheme="minorHAnsi"/>
          <w:lang w:eastAsia="en-US"/>
        </w:rPr>
        <w:t xml:space="preserve"> от 07.07.2020 № 01КСП-04-02/25 </w:t>
      </w:r>
      <w:proofErr w:type="spellStart"/>
      <w:r w:rsidR="0009348D" w:rsidRPr="00B228DB">
        <w:rPr>
          <w:rFonts w:eastAsiaTheme="minorHAnsi"/>
          <w:lang w:eastAsia="en-US"/>
        </w:rPr>
        <w:t>Облкомсоцзащиты</w:t>
      </w:r>
      <w:proofErr w:type="spellEnd"/>
      <w:r w:rsidR="0009348D" w:rsidRPr="00B228DB">
        <w:rPr>
          <w:rFonts w:eastAsiaTheme="minorHAnsi"/>
          <w:lang w:eastAsia="en-US"/>
        </w:rPr>
        <w:t xml:space="preserve"> рекомендовано р</w:t>
      </w:r>
      <w:r w:rsidRPr="00B228DB">
        <w:rPr>
          <w:rFonts w:eastAsiaTheme="minorHAnsi"/>
          <w:lang w:eastAsia="en-US"/>
        </w:rPr>
        <w:t>ассмотреть вопрос</w:t>
      </w:r>
      <w:r w:rsidR="0009348D" w:rsidRPr="00B228DB">
        <w:rPr>
          <w:rFonts w:eastAsiaTheme="minorHAnsi"/>
          <w:lang w:eastAsia="en-US"/>
        </w:rPr>
        <w:t xml:space="preserve"> </w:t>
      </w:r>
      <w:r w:rsidRPr="00B228DB">
        <w:rPr>
          <w:rFonts w:eastAsiaTheme="minorHAnsi"/>
          <w:lang w:eastAsia="en-US"/>
        </w:rPr>
        <w:t>о перераспределении специального оборудования и средств технической реабилитации</w:t>
      </w:r>
      <w:r w:rsidR="0009348D" w:rsidRPr="00B228DB">
        <w:rPr>
          <w:rFonts w:eastAsiaTheme="minorHAnsi"/>
          <w:lang w:eastAsia="en-US"/>
        </w:rPr>
        <w:t xml:space="preserve"> </w:t>
      </w:r>
      <w:r w:rsidRPr="00B228DB">
        <w:rPr>
          <w:rFonts w:eastAsiaTheme="minorHAnsi"/>
          <w:lang w:eastAsia="en-US"/>
        </w:rPr>
        <w:t>для равномерного обеспечения потребности.</w:t>
      </w:r>
      <w:r w:rsidR="0009348D" w:rsidRPr="00B228DB">
        <w:rPr>
          <w:rFonts w:eastAsiaTheme="minorHAnsi"/>
          <w:lang w:eastAsia="en-US"/>
        </w:rPr>
        <w:t xml:space="preserve"> По информации </w:t>
      </w:r>
      <w:proofErr w:type="spellStart"/>
      <w:r w:rsidRPr="00B228DB">
        <w:rPr>
          <w:rFonts w:eastAsiaTheme="minorHAnsi"/>
          <w:lang w:eastAsia="en-US"/>
        </w:rPr>
        <w:t>Облкомсоцзащиты</w:t>
      </w:r>
      <w:proofErr w:type="spellEnd"/>
      <w:r w:rsidRPr="00B228DB">
        <w:rPr>
          <w:rFonts w:eastAsiaTheme="minorHAnsi"/>
          <w:lang w:eastAsia="en-US"/>
        </w:rPr>
        <w:t xml:space="preserve"> от 06.08.2020 № 34-09-31/10871 </w:t>
      </w:r>
      <w:r w:rsidR="0009348D" w:rsidRPr="00B228DB">
        <w:rPr>
          <w:rFonts w:eastAsiaTheme="minorHAnsi"/>
          <w:lang w:eastAsia="en-US"/>
        </w:rPr>
        <w:t>организациям социального обслуживания</w:t>
      </w:r>
      <w:r w:rsidRPr="00B228DB">
        <w:rPr>
          <w:rFonts w:eastAsiaTheme="minorHAnsi"/>
          <w:lang w:eastAsia="en-US"/>
        </w:rPr>
        <w:t xml:space="preserve"> </w:t>
      </w:r>
      <w:r w:rsidR="0009348D" w:rsidRPr="00B228DB">
        <w:rPr>
          <w:rFonts w:eastAsiaTheme="minorHAnsi"/>
          <w:lang w:eastAsia="en-US"/>
        </w:rPr>
        <w:t xml:space="preserve">поручено </w:t>
      </w:r>
      <w:r w:rsidRPr="00B228DB">
        <w:rPr>
          <w:rFonts w:eastAsiaTheme="minorHAnsi"/>
          <w:lang w:eastAsia="en-US"/>
        </w:rPr>
        <w:t>активизировать работу по информированию лиц, осуществляющих уход за гражданами пожилого возраста и инвалидами, о возможности получения во временное пользование средств реабилитации, а также организовать работу по анализу востребованности средств реабилитации с целью их перераспределения.</w:t>
      </w:r>
    </w:p>
    <w:p w14:paraId="5EB82568" w14:textId="247A0034" w:rsidR="00D52E90" w:rsidRPr="00B228DB" w:rsidRDefault="00495F83" w:rsidP="00184E2E">
      <w:pPr>
        <w:autoSpaceDE w:val="0"/>
        <w:autoSpaceDN w:val="0"/>
        <w:adjustRightInd w:val="0"/>
        <w:ind w:firstLine="709"/>
        <w:jc w:val="both"/>
      </w:pPr>
      <w:r w:rsidRPr="00B228DB">
        <w:lastRenderedPageBreak/>
        <w:t>3)</w:t>
      </w:r>
      <w:r w:rsidR="004130A0" w:rsidRPr="00B228DB">
        <w:t> </w:t>
      </w:r>
      <w:r w:rsidR="004130A0" w:rsidRPr="00B228DB">
        <w:rPr>
          <w:rFonts w:eastAsiaTheme="minorHAnsi"/>
          <w:lang w:eastAsia="en-US"/>
        </w:rPr>
        <w:t>организация обучения лиц, осуществляющих неформальный (семейный) уход за гражданами, полностью или частично утратившими способность к самообслуживанию, передвижению, обеспечению основных жизненных потребностей, в том числе с организацией выезда на дом и в дистанционном режиме, результат «количество оснащенных «школ ухода» на базе организаций социального обслуживания»</w:t>
      </w:r>
      <w:r w:rsidR="00184E2E" w:rsidRPr="00B228DB">
        <w:rPr>
          <w:rFonts w:eastAsiaTheme="minorHAnsi"/>
          <w:lang w:eastAsia="en-US"/>
        </w:rPr>
        <w:t>. Мероприятие реализуется с 2</w:t>
      </w:r>
      <w:r w:rsidR="00DC1A0F" w:rsidRPr="00B228DB">
        <w:t>020 год</w:t>
      </w:r>
      <w:r w:rsidR="00184E2E" w:rsidRPr="00B228DB">
        <w:t>а, за 9 месяцев которого</w:t>
      </w:r>
      <w:r w:rsidR="00DC1A0F" w:rsidRPr="00B228DB">
        <w:t xml:space="preserve"> фактически </w:t>
      </w:r>
      <w:r w:rsidR="00D52E90" w:rsidRPr="00B228DB">
        <w:t>оснащено 42 школы ухода, расходы составили 6510,3 тыс. руб., или 100% от плана.</w:t>
      </w:r>
    </w:p>
    <w:p w14:paraId="00885525" w14:textId="2E0DE976" w:rsidR="00B7702F" w:rsidRPr="00B228DB" w:rsidRDefault="00B7702F" w:rsidP="00B7702F">
      <w:pPr>
        <w:shd w:val="clear" w:color="auto" w:fill="FFFFFF"/>
        <w:ind w:firstLine="709"/>
        <w:jc w:val="both"/>
        <w:rPr>
          <w:rFonts w:eastAsiaTheme="minorHAnsi"/>
          <w:lang w:eastAsia="en-US"/>
        </w:rPr>
      </w:pPr>
      <w:r w:rsidRPr="00B228DB">
        <w:rPr>
          <w:rFonts w:eastAsiaTheme="minorHAnsi"/>
          <w:lang w:eastAsia="en-US"/>
        </w:rPr>
        <w:t>Таким образом, все</w:t>
      </w:r>
      <w:r w:rsidR="00184E2E" w:rsidRPr="00B228DB">
        <w:rPr>
          <w:rFonts w:eastAsiaTheme="minorHAnsi"/>
          <w:lang w:eastAsia="en-US"/>
        </w:rPr>
        <w:t xml:space="preserve"> направления реализации</w:t>
      </w:r>
      <w:r w:rsidRPr="00B228DB">
        <w:rPr>
          <w:rFonts w:eastAsiaTheme="minorHAnsi"/>
          <w:lang w:eastAsia="en-US"/>
        </w:rPr>
        <w:t xml:space="preserve"> мероприятия выполнены при </w:t>
      </w:r>
      <w:r w:rsidR="00184E2E" w:rsidRPr="00B228DB">
        <w:rPr>
          <w:rFonts w:eastAsiaTheme="minorHAnsi"/>
          <w:lang w:eastAsia="en-US"/>
        </w:rPr>
        <w:t xml:space="preserve">запланированных </w:t>
      </w:r>
      <w:r w:rsidRPr="00B228DB">
        <w:rPr>
          <w:rFonts w:eastAsiaTheme="minorHAnsi"/>
          <w:lang w:eastAsia="en-US"/>
        </w:rPr>
        <w:t xml:space="preserve">объемах бюджетных расходов. </w:t>
      </w:r>
    </w:p>
    <w:p w14:paraId="7C66FD5F" w14:textId="6EF6F461" w:rsidR="00A13ACA" w:rsidRPr="00B228DB" w:rsidRDefault="00495F83" w:rsidP="00B7702F">
      <w:pPr>
        <w:autoSpaceDE w:val="0"/>
        <w:autoSpaceDN w:val="0"/>
        <w:adjustRightInd w:val="0"/>
        <w:ind w:firstLine="709"/>
        <w:jc w:val="both"/>
      </w:pPr>
      <w:r w:rsidRPr="00B228DB">
        <w:t>При этом с</w:t>
      </w:r>
      <w:r w:rsidR="00184E2E" w:rsidRPr="00B228DB">
        <w:t>ледует отметить, что</w:t>
      </w:r>
      <w:r w:rsidR="000F26C0" w:rsidRPr="00B228DB">
        <w:t xml:space="preserve"> </w:t>
      </w:r>
      <w:r w:rsidR="00184E2E" w:rsidRPr="00B228DB">
        <w:t xml:space="preserve">для характеристики указанных мероприятий </w:t>
      </w:r>
      <w:r w:rsidR="000F26C0" w:rsidRPr="00B228DB">
        <w:t xml:space="preserve">ГП «Социальная поддержка населения» </w:t>
      </w:r>
      <w:r w:rsidR="00184E2E" w:rsidRPr="00B228DB">
        <w:t>предусмотрен целевой показатель</w:t>
      </w:r>
      <w:r w:rsidR="009E52AC" w:rsidRPr="00B228DB">
        <w:t xml:space="preserve"> </w:t>
      </w:r>
      <w:r w:rsidR="000F26C0" w:rsidRPr="00B228DB">
        <w:t>«</w:t>
      </w:r>
      <w:r w:rsidR="00BD3D71" w:rsidRPr="00B228DB">
        <w:t>д</w:t>
      </w:r>
      <w:r w:rsidR="009E52AC" w:rsidRPr="00B228DB">
        <w:t>оля лиц, осуществляющих неформальный (семейный) уход, обученных навыкам ухода, в том числе дистанционно, в рамках создания системы долговременного ухода, от общего количества лиц, осуществляющих неформальный (семейный) уход, обратившихся за помощью</w:t>
      </w:r>
      <w:r w:rsidR="00B7702F" w:rsidRPr="00B228DB">
        <w:t xml:space="preserve">», </w:t>
      </w:r>
      <w:r w:rsidR="00184E2E" w:rsidRPr="00B228DB">
        <w:t xml:space="preserve">который </w:t>
      </w:r>
      <w:r w:rsidR="009E52AC" w:rsidRPr="00B228DB">
        <w:t xml:space="preserve">не </w:t>
      </w:r>
      <w:r w:rsidR="00184E2E" w:rsidRPr="00B228DB">
        <w:t>характеризует</w:t>
      </w:r>
      <w:r w:rsidR="009E52AC" w:rsidRPr="00B228DB">
        <w:t xml:space="preserve"> ожидаем</w:t>
      </w:r>
      <w:r w:rsidR="00BD3D71" w:rsidRPr="00B228DB">
        <w:t>ый</w:t>
      </w:r>
      <w:r w:rsidR="009E52AC" w:rsidRPr="00B228DB">
        <w:t xml:space="preserve"> результат</w:t>
      </w:r>
      <w:r w:rsidR="00A13ACA" w:rsidRPr="00B228DB">
        <w:t xml:space="preserve"> П</w:t>
      </w:r>
      <w:r w:rsidR="009E52AC" w:rsidRPr="00B228DB">
        <w:t>лана</w:t>
      </w:r>
      <w:r w:rsidR="00F76A88" w:rsidRPr="00B228DB">
        <w:t xml:space="preserve"> </w:t>
      </w:r>
      <w:r w:rsidR="00A13ACA" w:rsidRPr="00B228DB">
        <w:t>реализации Стратегии</w:t>
      </w:r>
      <w:r w:rsidR="00905BCA" w:rsidRPr="00B228DB">
        <w:t xml:space="preserve"> - «уменьшение количества граждан, нуждающихся в социальном обслуживании»</w:t>
      </w:r>
      <w:r w:rsidR="00A13ACA" w:rsidRPr="00B228DB">
        <w:t>.</w:t>
      </w:r>
    </w:p>
    <w:p w14:paraId="2DC9ED20" w14:textId="65E35C2F" w:rsidR="00905BCA" w:rsidRPr="00B228DB" w:rsidRDefault="00F76A88" w:rsidP="00B7702F">
      <w:pPr>
        <w:autoSpaceDE w:val="0"/>
        <w:autoSpaceDN w:val="0"/>
        <w:adjustRightInd w:val="0"/>
        <w:ind w:firstLine="709"/>
        <w:jc w:val="both"/>
      </w:pPr>
      <w:r w:rsidRPr="00B228DB">
        <w:t>В качестве информации, характеризующей достижение результата п.34 Плана реализации Стратегии, п</w:t>
      </w:r>
      <w:r w:rsidR="00905BCA" w:rsidRPr="00B228DB">
        <w:t xml:space="preserve">исьмом </w:t>
      </w:r>
      <w:proofErr w:type="spellStart"/>
      <w:r w:rsidR="009A5CB3" w:rsidRPr="00B228DB">
        <w:t>Облкомсоцзащиты</w:t>
      </w:r>
      <w:proofErr w:type="spellEnd"/>
      <w:r w:rsidR="009A5CB3" w:rsidRPr="00B228DB">
        <w:t xml:space="preserve"> от 13.11.2020 № 34-09-24/16101</w:t>
      </w:r>
      <w:r w:rsidR="00905BCA" w:rsidRPr="00B228DB">
        <w:t xml:space="preserve"> приведены данные о</w:t>
      </w:r>
      <w:r w:rsidRPr="00B228DB">
        <w:t>б уменьшении</w:t>
      </w:r>
      <w:r w:rsidR="00905BCA" w:rsidRPr="00B228DB">
        <w:t xml:space="preserve"> количеств</w:t>
      </w:r>
      <w:r w:rsidRPr="00B228DB">
        <w:t>а</w:t>
      </w:r>
      <w:r w:rsidR="00905BCA" w:rsidRPr="00B228DB">
        <w:t xml:space="preserve"> койко-мест для </w:t>
      </w:r>
      <w:r w:rsidR="00905BCA" w:rsidRPr="00B228DB">
        <w:rPr>
          <w:i/>
          <w:iCs/>
        </w:rPr>
        <w:t>стационарного</w:t>
      </w:r>
      <w:r w:rsidR="00905BCA" w:rsidRPr="00B228DB">
        <w:t xml:space="preserve"> обслуживания: 2017 год – 4595, 2018 год – 4586, 2019 год – 4201, 2020 год – 3909.</w:t>
      </w:r>
    </w:p>
    <w:p w14:paraId="0633B42F" w14:textId="77777777" w:rsidR="00BD3D71" w:rsidRPr="00B228DB" w:rsidRDefault="00905BCA" w:rsidP="00BD3D71">
      <w:pPr>
        <w:autoSpaceDE w:val="0"/>
        <w:autoSpaceDN w:val="0"/>
        <w:adjustRightInd w:val="0"/>
        <w:ind w:firstLine="709"/>
        <w:jc w:val="both"/>
      </w:pPr>
      <w:r w:rsidRPr="00B228DB">
        <w:t xml:space="preserve">Вместе с тем </w:t>
      </w:r>
      <w:r w:rsidR="00F76A88" w:rsidRPr="00B228DB">
        <w:t xml:space="preserve">данная информация </w:t>
      </w:r>
      <w:r w:rsidR="008852E8" w:rsidRPr="00B228DB">
        <w:t xml:space="preserve">не может </w:t>
      </w:r>
      <w:r w:rsidR="00F76A88" w:rsidRPr="00B228DB">
        <w:t xml:space="preserve">в полной мере </w:t>
      </w:r>
      <w:r w:rsidR="008852E8" w:rsidRPr="00B228DB">
        <w:t xml:space="preserve">характеризовать достижение результата </w:t>
      </w:r>
      <w:r w:rsidR="00F76A88" w:rsidRPr="00B228DB">
        <w:t xml:space="preserve">п.34 </w:t>
      </w:r>
      <w:r w:rsidR="008852E8" w:rsidRPr="00B228DB">
        <w:t>Плана реализации Стратегии, поскольку</w:t>
      </w:r>
      <w:r w:rsidR="00F76A88" w:rsidRPr="00B228DB">
        <w:t xml:space="preserve"> не учитывает</w:t>
      </w:r>
      <w:r w:rsidR="008852E8" w:rsidRPr="00B228DB">
        <w:t xml:space="preserve"> социальное обслуживание в </w:t>
      </w:r>
      <w:r w:rsidR="008852E8" w:rsidRPr="00B228DB">
        <w:rPr>
          <w:i/>
          <w:iCs/>
        </w:rPr>
        <w:t>полустационарной</w:t>
      </w:r>
      <w:r w:rsidR="008852E8" w:rsidRPr="00B228DB">
        <w:t xml:space="preserve"> форме</w:t>
      </w:r>
      <w:r w:rsidR="00F76A88" w:rsidRPr="00B228DB">
        <w:t xml:space="preserve"> и</w:t>
      </w:r>
      <w:r w:rsidR="008852E8" w:rsidRPr="00B228DB">
        <w:t xml:space="preserve"> </w:t>
      </w:r>
      <w:r w:rsidR="008852E8" w:rsidRPr="00B228DB">
        <w:rPr>
          <w:i/>
          <w:iCs/>
        </w:rPr>
        <w:t>на дому</w:t>
      </w:r>
      <w:r w:rsidR="008852E8" w:rsidRPr="00B228DB">
        <w:t xml:space="preserve">. </w:t>
      </w:r>
    </w:p>
    <w:p w14:paraId="5B5932D3" w14:textId="58840AF5" w:rsidR="00184E2E" w:rsidRPr="00B228DB" w:rsidRDefault="00BD3D71" w:rsidP="00BD3D71">
      <w:pPr>
        <w:autoSpaceDE w:val="0"/>
        <w:autoSpaceDN w:val="0"/>
        <w:adjustRightInd w:val="0"/>
        <w:ind w:firstLine="709"/>
        <w:jc w:val="both"/>
      </w:pPr>
      <w:r w:rsidRPr="00B228DB">
        <w:t>Кроме того, предусмотренное</w:t>
      </w:r>
      <w:r w:rsidR="008852E8" w:rsidRPr="00B228DB">
        <w:t xml:space="preserve"> ГП «Социальная поддержка населения» ежегодное увеличение </w:t>
      </w:r>
      <w:r w:rsidRPr="00B228DB">
        <w:t xml:space="preserve">количества </w:t>
      </w:r>
      <w:r w:rsidR="008852E8" w:rsidRPr="00B228DB">
        <w:t xml:space="preserve">граждан, получивших социальные услуги во всех формах социального обслуживания </w:t>
      </w:r>
      <w:r w:rsidRPr="00B228DB">
        <w:t>(</w:t>
      </w:r>
      <w:r w:rsidR="008852E8" w:rsidRPr="00B228DB">
        <w:t>с 14917,5 в 2018 году до 32128 в 2020 году</w:t>
      </w:r>
      <w:r w:rsidRPr="00B228DB">
        <w:t xml:space="preserve">) также </w:t>
      </w:r>
      <w:r w:rsidR="00495F83" w:rsidRPr="00B228DB">
        <w:t xml:space="preserve">не может </w:t>
      </w:r>
      <w:r w:rsidRPr="00B228DB">
        <w:t>говорить</w:t>
      </w:r>
      <w:r w:rsidR="00495F83" w:rsidRPr="00B228DB">
        <w:t xml:space="preserve"> об уменьшении количества граждан, нуждающихся в социальном обслуживании</w:t>
      </w:r>
      <w:r w:rsidRPr="00B228DB">
        <w:t>, то есть о достижении</w:t>
      </w:r>
      <w:r w:rsidR="00495F83" w:rsidRPr="00B228DB">
        <w:t xml:space="preserve"> </w:t>
      </w:r>
      <w:r w:rsidRPr="00B228DB">
        <w:t xml:space="preserve">п.34 </w:t>
      </w:r>
      <w:r w:rsidR="00495F83" w:rsidRPr="00B228DB">
        <w:t>Плана реализации Стратегии.</w:t>
      </w:r>
    </w:p>
    <w:p w14:paraId="5CA5323E" w14:textId="1FFDCAB3" w:rsidR="00BD3D71" w:rsidRPr="00B228DB" w:rsidRDefault="00BD3D71" w:rsidP="00BD3D71">
      <w:pPr>
        <w:autoSpaceDE w:val="0"/>
        <w:autoSpaceDN w:val="0"/>
        <w:adjustRightInd w:val="0"/>
        <w:ind w:firstLine="709"/>
        <w:jc w:val="both"/>
      </w:pPr>
      <w:r w:rsidRPr="00B228DB">
        <w:t xml:space="preserve">В связи с этим, по мнению КСП, целесообразно предусмотреть в ГП «Социальная поддержка населения» </w:t>
      </w:r>
      <w:r w:rsidR="00C57ED6" w:rsidRPr="00B228DB">
        <w:rPr>
          <w:rFonts w:eastAsiaTheme="minorHAnsi"/>
          <w:lang w:eastAsia="en-US"/>
        </w:rPr>
        <w:t xml:space="preserve">для мероприятий, направленных на стимулирование родственного ухода за гражданами старшего поколения, </w:t>
      </w:r>
      <w:r w:rsidR="007878EE" w:rsidRPr="00B228DB">
        <w:rPr>
          <w:rFonts w:eastAsiaTheme="minorHAnsi"/>
          <w:lang w:eastAsia="en-US"/>
        </w:rPr>
        <w:t>ожидаемый результат,</w:t>
      </w:r>
      <w:r w:rsidR="00C57ED6" w:rsidRPr="00B228DB">
        <w:rPr>
          <w:rFonts w:eastAsiaTheme="minorHAnsi"/>
          <w:lang w:eastAsia="en-US"/>
        </w:rPr>
        <w:t xml:space="preserve"> соответствующий предусмотренному п.34 Плана реализации Стратегии - «</w:t>
      </w:r>
      <w:r w:rsidR="00C57ED6" w:rsidRPr="00B228DB">
        <w:t>уменьшение количества граждан, нуждающихся в социальном обслуживании</w:t>
      </w:r>
      <w:r w:rsidR="00C57ED6" w:rsidRPr="00B228DB">
        <w:rPr>
          <w:rFonts w:eastAsiaTheme="minorHAnsi"/>
          <w:lang w:eastAsia="en-US"/>
        </w:rPr>
        <w:t>»</w:t>
      </w:r>
      <w:r w:rsidRPr="00B228DB">
        <w:t xml:space="preserve"> </w:t>
      </w:r>
    </w:p>
    <w:p w14:paraId="02458F71" w14:textId="77777777" w:rsidR="00BC13AC" w:rsidRPr="00B228DB" w:rsidRDefault="00BC13AC" w:rsidP="009E52AC">
      <w:pPr>
        <w:autoSpaceDE w:val="0"/>
        <w:autoSpaceDN w:val="0"/>
        <w:adjustRightInd w:val="0"/>
        <w:ind w:firstLine="708"/>
        <w:jc w:val="both"/>
      </w:pPr>
    </w:p>
    <w:p w14:paraId="599980F8" w14:textId="72113337" w:rsidR="00256944" w:rsidRPr="00B228DB" w:rsidRDefault="009E52AC" w:rsidP="009E52AC">
      <w:pPr>
        <w:shd w:val="clear" w:color="auto" w:fill="FFFFFF"/>
        <w:ind w:firstLine="709"/>
        <w:jc w:val="both"/>
        <w:rPr>
          <w:i/>
          <w:iCs/>
        </w:rPr>
      </w:pPr>
      <w:r w:rsidRPr="00B228DB">
        <w:rPr>
          <w:b/>
          <w:bCs/>
          <w:i/>
          <w:iCs/>
        </w:rPr>
        <w:t>Раздел 6</w:t>
      </w:r>
      <w:r w:rsidR="00256944" w:rsidRPr="00B228DB">
        <w:rPr>
          <w:i/>
          <w:iCs/>
        </w:rPr>
        <w:t xml:space="preserve"> «М</w:t>
      </w:r>
      <w:r w:rsidRPr="00B228DB">
        <w:rPr>
          <w:i/>
          <w:iCs/>
        </w:rPr>
        <w:t>ероприяти</w:t>
      </w:r>
      <w:r w:rsidR="00256944" w:rsidRPr="00B228DB">
        <w:rPr>
          <w:i/>
          <w:iCs/>
        </w:rPr>
        <w:t>я</w:t>
      </w:r>
      <w:r w:rsidRPr="00B228DB">
        <w:rPr>
          <w:i/>
          <w:iCs/>
        </w:rPr>
        <w:t>, направленны</w:t>
      </w:r>
      <w:r w:rsidR="00256944" w:rsidRPr="00B228DB">
        <w:rPr>
          <w:i/>
          <w:iCs/>
        </w:rPr>
        <w:t>е</w:t>
      </w:r>
      <w:r w:rsidRPr="00B228DB">
        <w:rPr>
          <w:i/>
          <w:iCs/>
        </w:rPr>
        <w:t xml:space="preserve"> на стимулирование производства товаров и оказание услуг в целях удовлетворения потребностей граждан старшего поколения</w:t>
      </w:r>
      <w:r w:rsidR="00256944" w:rsidRPr="00B228DB">
        <w:rPr>
          <w:i/>
          <w:iCs/>
        </w:rPr>
        <w:t xml:space="preserve">. </w:t>
      </w:r>
    </w:p>
    <w:p w14:paraId="304DC22C" w14:textId="2521EE09" w:rsidR="00256944" w:rsidRPr="00B228DB" w:rsidRDefault="00256944" w:rsidP="00256944">
      <w:pPr>
        <w:shd w:val="clear" w:color="auto" w:fill="FFFFFF"/>
        <w:ind w:firstLine="709"/>
        <w:jc w:val="both"/>
      </w:pPr>
      <w:r w:rsidRPr="00B228DB">
        <w:t xml:space="preserve">В рамках раздела в исследуемом периоде предусмотрена ежегодная реализация </w:t>
      </w:r>
      <w:r w:rsidR="00900318" w:rsidRPr="00B228DB">
        <w:t>9</w:t>
      </w:r>
      <w:r w:rsidRPr="00B228DB">
        <w:t xml:space="preserve"> мероприятий, в том числе </w:t>
      </w:r>
      <w:r w:rsidR="00900318" w:rsidRPr="00B228DB">
        <w:t>4</w:t>
      </w:r>
      <w:r w:rsidRPr="00B228DB">
        <w:t xml:space="preserve"> органами исполнительной власти субъектов РФ.</w:t>
      </w:r>
    </w:p>
    <w:p w14:paraId="7A0EE47A" w14:textId="77777777" w:rsidR="00273073" w:rsidRPr="00B228DB" w:rsidRDefault="00273073" w:rsidP="008178D1">
      <w:pPr>
        <w:autoSpaceDE w:val="0"/>
        <w:autoSpaceDN w:val="0"/>
        <w:adjustRightInd w:val="0"/>
        <w:ind w:firstLine="709"/>
        <w:jc w:val="both"/>
        <w:rPr>
          <w:b/>
          <w:bCs/>
        </w:rPr>
      </w:pPr>
    </w:p>
    <w:p w14:paraId="7821C942" w14:textId="0BB70414" w:rsidR="008178D1" w:rsidRPr="00B228DB" w:rsidRDefault="006D37D0" w:rsidP="008178D1">
      <w:pPr>
        <w:autoSpaceDE w:val="0"/>
        <w:autoSpaceDN w:val="0"/>
        <w:adjustRightInd w:val="0"/>
        <w:ind w:firstLine="709"/>
        <w:jc w:val="both"/>
      </w:pPr>
      <w:r w:rsidRPr="00B228DB">
        <w:rPr>
          <w:b/>
          <w:bCs/>
        </w:rPr>
        <w:t>п.38</w:t>
      </w:r>
      <w:r w:rsidR="003E14A7" w:rsidRPr="00B228DB">
        <w:rPr>
          <w:b/>
          <w:bCs/>
        </w:rPr>
        <w:t xml:space="preserve"> Плана реализации Стратегии</w:t>
      </w:r>
      <w:r w:rsidR="00724595" w:rsidRPr="00B228DB">
        <w:t xml:space="preserve"> «Мониторинг состояния и объемов различных форм продовольственной помощи, предоставляемой нуждающимся гражданам старшего поколения в субъектах РФ, в соответствии с </w:t>
      </w:r>
      <w:hyperlink r:id="rId12" w:history="1">
        <w:r w:rsidR="00724595" w:rsidRPr="00B228DB">
          <w:t>Концепцией</w:t>
        </w:r>
      </w:hyperlink>
      <w:r w:rsidR="00724595" w:rsidRPr="00B228DB">
        <w:t xml:space="preserve"> развития внутренней продовольственной помощи в РФ» и </w:t>
      </w:r>
      <w:r w:rsidR="00724595" w:rsidRPr="00B228DB">
        <w:rPr>
          <w:b/>
          <w:bCs/>
        </w:rPr>
        <w:t>п.39</w:t>
      </w:r>
      <w:r w:rsidR="003E14A7" w:rsidRPr="00B228DB">
        <w:rPr>
          <w:b/>
          <w:bCs/>
        </w:rPr>
        <w:t xml:space="preserve"> </w:t>
      </w:r>
      <w:r w:rsidR="00724595" w:rsidRPr="00B228DB">
        <w:t xml:space="preserve">«Мониторинг обеспеченности нуждающихся граждан старшего поколения высококачественным сбалансированным питанием с учетом рациональных норм потребления пищевых продуктов в соответствии с </w:t>
      </w:r>
      <w:hyperlink r:id="rId13" w:history="1">
        <w:r w:rsidR="00724595" w:rsidRPr="00B228DB">
          <w:t>Концепцией</w:t>
        </w:r>
      </w:hyperlink>
      <w:r w:rsidR="00724595" w:rsidRPr="00B228DB">
        <w:t xml:space="preserve"> развития внутренней продовольственной помощи в РФ» в исследуемом периоде в Волгоградской области не реализовывались.</w:t>
      </w:r>
    </w:p>
    <w:p w14:paraId="28380E36" w14:textId="2D40F83E" w:rsidR="008178D1" w:rsidRPr="00B228DB" w:rsidRDefault="005C0BA0" w:rsidP="008178D1">
      <w:pPr>
        <w:autoSpaceDE w:val="0"/>
        <w:autoSpaceDN w:val="0"/>
        <w:adjustRightInd w:val="0"/>
        <w:ind w:firstLine="709"/>
        <w:jc w:val="both"/>
      </w:pPr>
      <w:r w:rsidRPr="00B228DB">
        <w:t>Согласно</w:t>
      </w:r>
      <w:r w:rsidR="008178D1" w:rsidRPr="00B228DB">
        <w:t xml:space="preserve"> </w:t>
      </w:r>
      <w:hyperlink r:id="rId14" w:history="1">
        <w:r w:rsidR="008178D1" w:rsidRPr="00B228DB">
          <w:t>Концепци</w:t>
        </w:r>
      </w:hyperlink>
      <w:r w:rsidRPr="00B228DB">
        <w:t>и</w:t>
      </w:r>
      <w:r w:rsidR="008178D1" w:rsidRPr="00B228DB">
        <w:t xml:space="preserve"> развития внутренней продовольственной помощи в РФ, утверждённой распоряжением Правительства РФ от 03.07.2014 № 1215</w:t>
      </w:r>
      <w:r w:rsidRPr="00B228DB">
        <w:t xml:space="preserve">, продовольственная помощь относится к государственной социальной помощи, размер, условия и порядок предоставления которой в соответствии с Федеральным законом «О государственной социальной помощи» определяется органами государственной власти субъектов РФ. В </w:t>
      </w:r>
      <w:r w:rsidRPr="00B228DB">
        <w:lastRenderedPageBreak/>
        <w:t xml:space="preserve">качестве механизмов </w:t>
      </w:r>
      <w:r w:rsidR="00D66F25" w:rsidRPr="00B228DB">
        <w:t xml:space="preserve">(раздел 2 Концепции) </w:t>
      </w:r>
      <w:r w:rsidRPr="00B228DB">
        <w:t>приве</w:t>
      </w:r>
      <w:r w:rsidR="00D66F25" w:rsidRPr="00B228DB">
        <w:t xml:space="preserve">дено снабжение получателей продуктовыми наборами, предоставление льготных обедов в социальных столовых или денежной компенсации гражданам, оказавшимся в трудной жизненной ситуации, на приобретение продуктов питания и горячего питания.  </w:t>
      </w:r>
    </w:p>
    <w:p w14:paraId="30802476" w14:textId="2C440679" w:rsidR="00762600" w:rsidRPr="00B228DB" w:rsidRDefault="00762600" w:rsidP="00E016AB">
      <w:pPr>
        <w:autoSpaceDE w:val="0"/>
        <w:autoSpaceDN w:val="0"/>
        <w:adjustRightInd w:val="0"/>
        <w:ind w:firstLine="709"/>
        <w:jc w:val="both"/>
      </w:pPr>
      <w:r w:rsidRPr="00B228DB">
        <w:t xml:space="preserve">Необходимо отметить, что до принятия Социального кодекса Волгоградской области, утверждённого Законом Волгоградской области от 31.12.2016 № 246-ОД, </w:t>
      </w:r>
      <w:r w:rsidR="00E016AB" w:rsidRPr="00B228DB">
        <w:t>жителям</w:t>
      </w:r>
      <w:r w:rsidRPr="00B228DB">
        <w:t xml:space="preserve"> Волгоградской области предоставлялась </w:t>
      </w:r>
      <w:r w:rsidR="00E016AB" w:rsidRPr="00B228DB">
        <w:t>целевые потребительские субсидии на оплату продуктов питания малоимущим гражданам в соответствии с п</w:t>
      </w:r>
      <w:r w:rsidRPr="00B228DB">
        <w:t>остановление</w:t>
      </w:r>
      <w:r w:rsidR="00E016AB" w:rsidRPr="00B228DB">
        <w:t>м</w:t>
      </w:r>
      <w:r w:rsidRPr="00B228DB">
        <w:t xml:space="preserve"> </w:t>
      </w:r>
      <w:r w:rsidR="00FE2315" w:rsidRPr="00B228DB">
        <w:t>г</w:t>
      </w:r>
      <w:r w:rsidRPr="00B228DB">
        <w:t xml:space="preserve">лавы Администрации Волгоградской области от 04.12.2008 № 1670 </w:t>
      </w:r>
      <w:r w:rsidR="00E016AB" w:rsidRPr="00B228DB">
        <w:t>«</w:t>
      </w:r>
      <w:r w:rsidRPr="00B228DB">
        <w:t>Об утверждении Порядка предоставления из областного бюджета целевых потребительских субсидий на оплату продуктов питания отдельным категориям граждан</w:t>
      </w:r>
      <w:r w:rsidR="00E016AB" w:rsidRPr="00B228DB">
        <w:t xml:space="preserve">». </w:t>
      </w:r>
      <w:r w:rsidR="001717C2" w:rsidRPr="00B228DB">
        <w:t xml:space="preserve">Исходя из размера субсидий на одного заявителя в год (490 руб.) фактическая помощь составляла всего 1,3 руб. в день, в связи с чем при формировании </w:t>
      </w:r>
      <w:r w:rsidR="00FE2315" w:rsidRPr="00B228DB">
        <w:t>С</w:t>
      </w:r>
      <w:r w:rsidR="001717C2" w:rsidRPr="00B228DB">
        <w:t>оциального кодекса указанная мера была признана неэффективной и отменена.</w:t>
      </w:r>
    </w:p>
    <w:p w14:paraId="0AF0C9E5" w14:textId="77777777" w:rsidR="00273073" w:rsidRPr="00B228DB" w:rsidRDefault="00273073" w:rsidP="009E52AC">
      <w:pPr>
        <w:shd w:val="clear" w:color="auto" w:fill="FFFFFF"/>
        <w:ind w:firstLine="709"/>
        <w:jc w:val="both"/>
        <w:rPr>
          <w:b/>
          <w:bCs/>
        </w:rPr>
      </w:pPr>
    </w:p>
    <w:p w14:paraId="396FAE70" w14:textId="14F8FCF4" w:rsidR="009E52AC" w:rsidRPr="00B228DB" w:rsidRDefault="009E52AC" w:rsidP="009E52AC">
      <w:pPr>
        <w:shd w:val="clear" w:color="auto" w:fill="FFFFFF"/>
        <w:ind w:firstLine="709"/>
        <w:jc w:val="both"/>
      </w:pPr>
      <w:r w:rsidRPr="00B228DB">
        <w:rPr>
          <w:b/>
          <w:bCs/>
        </w:rPr>
        <w:t>п.42</w:t>
      </w:r>
      <w:r w:rsidR="002675B7" w:rsidRPr="00B228DB">
        <w:rPr>
          <w:b/>
          <w:bCs/>
        </w:rPr>
        <w:t xml:space="preserve"> Плана реализации Стратегии</w:t>
      </w:r>
      <w:r w:rsidR="00FD245C" w:rsidRPr="00B228DB">
        <w:rPr>
          <w:b/>
          <w:bCs/>
        </w:rPr>
        <w:t> </w:t>
      </w:r>
      <w:r w:rsidRPr="00B228DB">
        <w:t xml:space="preserve">«Реализация мероприятий по повышению доступности для граждан старшего поколения транспортных услуг, услуг связи, в том числе в сельской местности» и </w:t>
      </w:r>
      <w:r w:rsidRPr="00B228DB">
        <w:rPr>
          <w:b/>
          <w:bCs/>
        </w:rPr>
        <w:t>п.4</w:t>
      </w:r>
      <w:r w:rsidR="00FD245C" w:rsidRPr="00B228DB">
        <w:rPr>
          <w:b/>
          <w:bCs/>
        </w:rPr>
        <w:t>3</w:t>
      </w:r>
      <w:r w:rsidR="00FD245C" w:rsidRPr="00B228DB">
        <w:t xml:space="preserve"> </w:t>
      </w:r>
      <w:r w:rsidRPr="00B228DB">
        <w:t>«Реализация мероприятий по повышению доступности транспортных услуг для маломобильных граждан старшего поколения»</w:t>
      </w:r>
      <w:r w:rsidR="008935FD" w:rsidRPr="00B228DB">
        <w:t xml:space="preserve">, срок </w:t>
      </w:r>
      <w:r w:rsidR="00FD245C" w:rsidRPr="00B228DB">
        <w:t>исполнения «ежегодно, начиная с 2017 года»,</w:t>
      </w:r>
      <w:r w:rsidRPr="00B228DB">
        <w:t xml:space="preserve"> ожидаемы</w:t>
      </w:r>
      <w:r w:rsidR="00072513" w:rsidRPr="00B228DB">
        <w:t>е</w:t>
      </w:r>
      <w:r w:rsidRPr="00B228DB">
        <w:t xml:space="preserve"> результат</w:t>
      </w:r>
      <w:r w:rsidR="00FD245C" w:rsidRPr="00B228DB">
        <w:t>ы соответственно</w:t>
      </w:r>
      <w:r w:rsidRPr="00B228DB">
        <w:t xml:space="preserve"> </w:t>
      </w:r>
      <w:r w:rsidR="00FD245C" w:rsidRPr="00B228DB">
        <w:t>«</w:t>
      </w:r>
      <w:r w:rsidRPr="00B228DB">
        <w:t>повышение доступности для граждан старшего поколения транспортных услуг, услуг связи, в том числе в сельской местности</w:t>
      </w:r>
      <w:r w:rsidR="00FD245C" w:rsidRPr="00B228DB">
        <w:t>» и «повышение доступности транспортных услуг для маломобильных</w:t>
      </w:r>
      <w:r w:rsidRPr="00B228DB">
        <w:t xml:space="preserve"> граждан старшего поколения</w:t>
      </w:r>
      <w:r w:rsidR="00FD245C" w:rsidRPr="00B228DB">
        <w:t>»</w:t>
      </w:r>
      <w:r w:rsidRPr="00B228DB">
        <w:t>.</w:t>
      </w:r>
    </w:p>
    <w:p w14:paraId="6EE56B99" w14:textId="028268EA" w:rsidR="00EA2846" w:rsidRPr="00B228DB" w:rsidRDefault="0016723D" w:rsidP="00EA2846">
      <w:pPr>
        <w:shd w:val="clear" w:color="auto" w:fill="FFFFFF"/>
        <w:ind w:firstLine="709"/>
        <w:jc w:val="both"/>
      </w:pPr>
      <w:r w:rsidRPr="00B228DB">
        <w:t>Мероприятия реализуются в соответствии с</w:t>
      </w:r>
      <w:r w:rsidR="00EA2846" w:rsidRPr="00B228DB">
        <w:t xml:space="preserve"> главой</w:t>
      </w:r>
      <w:r w:rsidR="009E52AC" w:rsidRPr="00B228DB">
        <w:t xml:space="preserve"> </w:t>
      </w:r>
      <w:r w:rsidR="00EA2846" w:rsidRPr="00B228DB">
        <w:t>6</w:t>
      </w:r>
      <w:r w:rsidR="009E52AC" w:rsidRPr="00B228DB">
        <w:t xml:space="preserve"> Закона Волгоградской области от 31.12.2015 № 246-ОД «Социальный кодекс Волгоградской области» (далее – Социальный кодекс)</w:t>
      </w:r>
      <w:r w:rsidRPr="00B228DB">
        <w:t>,</w:t>
      </w:r>
      <w:r w:rsidR="00BE65E4" w:rsidRPr="00B228DB">
        <w:t xml:space="preserve"> согласно которо</w:t>
      </w:r>
      <w:r w:rsidR="00EA2846" w:rsidRPr="00B228DB">
        <w:t>й</w:t>
      </w:r>
      <w:r w:rsidR="00BE65E4" w:rsidRPr="00B228DB">
        <w:t xml:space="preserve"> право на льготный проезд предоставляется ряду льготных категорий граждан, в том числе </w:t>
      </w:r>
      <w:r w:rsidR="00EA2846" w:rsidRPr="00B228DB">
        <w:t xml:space="preserve">инвалидам </w:t>
      </w:r>
      <w:r w:rsidR="00BE65E4" w:rsidRPr="00B228DB">
        <w:t>и лицам, достигшим возраста 60 и 55 лет (соответственно мужчины и женщины), либо лица</w:t>
      </w:r>
      <w:r w:rsidR="00EA2846" w:rsidRPr="00B228DB">
        <w:t>м</w:t>
      </w:r>
      <w:r w:rsidR="00BE65E4" w:rsidRPr="00B228DB">
        <w:t>, получающи</w:t>
      </w:r>
      <w:r w:rsidR="00FE2315" w:rsidRPr="00B228DB">
        <w:t>м</w:t>
      </w:r>
      <w:r w:rsidR="00BE65E4" w:rsidRPr="00B228DB">
        <w:t xml:space="preserve"> страховую пенсию по старости в соответствии с Федеральным законом от 28.11.2013 № 400-ФЗ «О страховых пенсиях».</w:t>
      </w:r>
      <w:r w:rsidR="00EA2846" w:rsidRPr="00B228DB">
        <w:t xml:space="preserve"> При этом, по оценке комитета социальной защиты населения Волгоградской области, устанавливающего право на льготный проезд, </w:t>
      </w:r>
      <w:r w:rsidR="00CD1D61" w:rsidRPr="00B228DB">
        <w:t>около 90%</w:t>
      </w:r>
      <w:r w:rsidR="00EA2846" w:rsidRPr="00B228DB">
        <w:t xml:space="preserve"> граждан, пользующ</w:t>
      </w:r>
      <w:r w:rsidR="00CD1D61" w:rsidRPr="00B228DB">
        <w:t>ихс</w:t>
      </w:r>
      <w:r w:rsidR="00EA2846" w:rsidRPr="00B228DB">
        <w:t>я льготным проездом</w:t>
      </w:r>
      <w:r w:rsidR="00CD1D61" w:rsidRPr="00B228DB">
        <w:t>,</w:t>
      </w:r>
      <w:r w:rsidR="00EA2846" w:rsidRPr="00B228DB">
        <w:t xml:space="preserve"> являются пенсионеры.</w:t>
      </w:r>
    </w:p>
    <w:p w14:paraId="64B4AE42" w14:textId="7465B223" w:rsidR="007876DD" w:rsidRPr="00B228DB" w:rsidRDefault="00CD1D61" w:rsidP="00DD3F12">
      <w:pPr>
        <w:shd w:val="clear" w:color="auto" w:fill="FFFFFF"/>
        <w:ind w:firstLine="709"/>
        <w:jc w:val="both"/>
      </w:pPr>
      <w:r w:rsidRPr="00B228DB">
        <w:t>П</w:t>
      </w:r>
      <w:r w:rsidR="00DD3F12" w:rsidRPr="00B228DB">
        <w:t>раво</w:t>
      </w:r>
      <w:r w:rsidRPr="00B228DB">
        <w:t>м</w:t>
      </w:r>
      <w:r w:rsidR="00DD3F12" w:rsidRPr="00B228DB">
        <w:t xml:space="preserve"> на приобретение социальных проездных билетов для проезда на автомобильном, городском электрическом, внутреннем водном и пригородном железнодорожном транспорте </w:t>
      </w:r>
      <w:r w:rsidRPr="00B228DB">
        <w:t>могут воспользоваться граждане с</w:t>
      </w:r>
      <w:r w:rsidR="007876DD" w:rsidRPr="00B228DB">
        <w:t xml:space="preserve"> </w:t>
      </w:r>
      <w:r w:rsidR="00DD3F12" w:rsidRPr="00B228DB">
        <w:t>размер</w:t>
      </w:r>
      <w:r w:rsidRPr="00B228DB">
        <w:t>ом</w:t>
      </w:r>
      <w:r w:rsidR="00DD3F12" w:rsidRPr="00B228DB">
        <w:t xml:space="preserve"> дохода</w:t>
      </w:r>
      <w:r w:rsidRPr="00B228DB">
        <w:t xml:space="preserve"> </w:t>
      </w:r>
      <w:r w:rsidR="00DD3F12" w:rsidRPr="00B228DB">
        <w:t xml:space="preserve">ниже 1,7 величины прожиточного минимума в расчете на душу населения по Волгоградской области на дату обращения за предоставлением меры социальной поддержки. </w:t>
      </w:r>
    </w:p>
    <w:p w14:paraId="1677EDDE" w14:textId="337F5F97" w:rsidR="00DD3F12" w:rsidRPr="00B228DB" w:rsidRDefault="007876DD" w:rsidP="00DD3F12">
      <w:pPr>
        <w:shd w:val="clear" w:color="auto" w:fill="FFFFFF"/>
        <w:ind w:firstLine="709"/>
        <w:jc w:val="both"/>
      </w:pPr>
      <w:r w:rsidRPr="00B228DB">
        <w:t xml:space="preserve">В целях повышения доступности транспортных услуг </w:t>
      </w:r>
      <w:r w:rsidR="000A3229" w:rsidRPr="00B228DB">
        <w:t>Законами Волгоградской от 10.06.2016 № 53-ОД и от 25.10.2018 № 117-ОД в Социальный кодекс Волгоградской области</w:t>
      </w:r>
      <w:r w:rsidR="00CD1D61" w:rsidRPr="00B228DB">
        <w:t xml:space="preserve"> внесены изменения</w:t>
      </w:r>
      <w:r w:rsidR="000A3229" w:rsidRPr="00B228DB">
        <w:t xml:space="preserve">, согласно которым </w:t>
      </w:r>
      <w:r w:rsidR="005C6A37" w:rsidRPr="00B228DB">
        <w:t xml:space="preserve">условие </w:t>
      </w:r>
      <w:r w:rsidR="000A3229" w:rsidRPr="00B228DB">
        <w:t xml:space="preserve">о размере дохода получателя не применяется с 01.07.2016 в отношении </w:t>
      </w:r>
      <w:r w:rsidR="00DD3F12" w:rsidRPr="00B228DB">
        <w:t>инвалидов I группы</w:t>
      </w:r>
      <w:r w:rsidR="000A3229" w:rsidRPr="00B228DB">
        <w:t xml:space="preserve">, а с 01.01.2019 - в отношении всех получателей в </w:t>
      </w:r>
      <w:r w:rsidR="00CD1D61" w:rsidRPr="00B228DB">
        <w:t>«дачный период» (</w:t>
      </w:r>
      <w:r w:rsidR="000A3229" w:rsidRPr="00B228DB">
        <w:t>с 1 мая по 31 октября)</w:t>
      </w:r>
      <w:r w:rsidR="00DD3F12" w:rsidRPr="00B228DB">
        <w:t>.</w:t>
      </w:r>
    </w:p>
    <w:p w14:paraId="3AB63C45" w14:textId="0EA2E854" w:rsidR="00464DCF" w:rsidRPr="00B228DB" w:rsidRDefault="00464DCF" w:rsidP="00382A2A">
      <w:pPr>
        <w:shd w:val="clear" w:color="auto" w:fill="FFFFFF"/>
        <w:ind w:firstLine="709"/>
        <w:jc w:val="both"/>
      </w:pPr>
      <w:r w:rsidRPr="00B228DB">
        <w:t>П</w:t>
      </w:r>
      <w:r w:rsidR="00382A2A" w:rsidRPr="00B228DB">
        <w:t xml:space="preserve">о информации </w:t>
      </w:r>
      <w:proofErr w:type="spellStart"/>
      <w:r w:rsidR="00382A2A" w:rsidRPr="00B228DB">
        <w:t>Облкомсоцзащиты</w:t>
      </w:r>
      <w:proofErr w:type="spellEnd"/>
      <w:r w:rsidR="00382A2A" w:rsidRPr="00B228DB">
        <w:t xml:space="preserve"> </w:t>
      </w:r>
      <w:r w:rsidRPr="00B228DB">
        <w:t xml:space="preserve">от </w:t>
      </w:r>
      <w:r w:rsidR="00EC0392" w:rsidRPr="00B228DB">
        <w:t>21.10.2020</w:t>
      </w:r>
      <w:r w:rsidRPr="00B228DB">
        <w:t xml:space="preserve"> № </w:t>
      </w:r>
      <w:r w:rsidR="00EC0392" w:rsidRPr="00B228DB">
        <w:t xml:space="preserve">34-12-01-13/14911 </w:t>
      </w:r>
      <w:r w:rsidRPr="00B228DB">
        <w:t xml:space="preserve">среднемесячное </w:t>
      </w:r>
      <w:r w:rsidR="00382A2A" w:rsidRPr="00B228DB">
        <w:t xml:space="preserve">количество </w:t>
      </w:r>
      <w:r w:rsidRPr="00B228DB">
        <w:t xml:space="preserve">действующих справок на приобретение социальных проездных билетов, </w:t>
      </w:r>
      <w:r w:rsidR="00382A2A" w:rsidRPr="00B228DB">
        <w:t xml:space="preserve">выдаваемых </w:t>
      </w:r>
      <w:proofErr w:type="spellStart"/>
      <w:r w:rsidR="00382A2A" w:rsidRPr="00B228DB">
        <w:t>Облкомсоцзащиты</w:t>
      </w:r>
      <w:proofErr w:type="spellEnd"/>
      <w:r w:rsidRPr="00B228DB">
        <w:t>,</w:t>
      </w:r>
      <w:r w:rsidR="00382A2A" w:rsidRPr="00B228DB">
        <w:t xml:space="preserve"> </w:t>
      </w:r>
      <w:r w:rsidRPr="00B228DB">
        <w:t>ежегодно растёт: в</w:t>
      </w:r>
      <w:r w:rsidR="00382A2A" w:rsidRPr="00B228DB">
        <w:t xml:space="preserve"> 201</w:t>
      </w:r>
      <w:r w:rsidRPr="00B228DB">
        <w:t>8</w:t>
      </w:r>
      <w:r w:rsidR="00382A2A" w:rsidRPr="00B228DB">
        <w:t xml:space="preserve"> году</w:t>
      </w:r>
      <w:r w:rsidRPr="00B228DB">
        <w:t xml:space="preserve"> –</w:t>
      </w:r>
      <w:r w:rsidR="00382A2A" w:rsidRPr="00B228DB">
        <w:t xml:space="preserve"> </w:t>
      </w:r>
      <w:r w:rsidRPr="00B228DB">
        <w:t xml:space="preserve">23141, в 2019 году – </w:t>
      </w:r>
      <w:proofErr w:type="gramStart"/>
      <w:r w:rsidRPr="00B228DB">
        <w:t>26658,  за</w:t>
      </w:r>
      <w:proofErr w:type="gramEnd"/>
      <w:r w:rsidRPr="00B228DB">
        <w:t xml:space="preserve"> </w:t>
      </w:r>
      <w:r w:rsidR="00382A2A" w:rsidRPr="00B228DB">
        <w:t xml:space="preserve">9 месяцев 2020 года </w:t>
      </w:r>
      <w:r w:rsidRPr="00B228DB">
        <w:t xml:space="preserve">– </w:t>
      </w:r>
      <w:r w:rsidR="00382A2A" w:rsidRPr="00B228DB">
        <w:t>27272 шт</w:t>
      </w:r>
      <w:r w:rsidRPr="00B228DB">
        <w:t>ук.</w:t>
      </w:r>
    </w:p>
    <w:p w14:paraId="553F565A" w14:textId="77777777" w:rsidR="009E52AC" w:rsidRPr="00B228DB" w:rsidRDefault="009E52AC" w:rsidP="009E52AC">
      <w:pPr>
        <w:shd w:val="clear" w:color="auto" w:fill="FFFFFF"/>
        <w:ind w:firstLine="709"/>
        <w:jc w:val="both"/>
        <w:rPr>
          <w:b/>
          <w:u w:val="single"/>
        </w:rPr>
      </w:pPr>
      <w:bookmarkStart w:id="18" w:name="_Hlk54773586"/>
    </w:p>
    <w:p w14:paraId="79E08B77" w14:textId="06A151D6" w:rsidR="009E52AC" w:rsidRPr="00B228DB" w:rsidRDefault="009E52AC" w:rsidP="009E52AC">
      <w:pPr>
        <w:shd w:val="clear" w:color="auto" w:fill="FFFFFF"/>
        <w:ind w:firstLine="709"/>
        <w:jc w:val="both"/>
        <w:rPr>
          <w:i/>
          <w:iCs/>
        </w:rPr>
      </w:pPr>
      <w:r w:rsidRPr="00B228DB">
        <w:rPr>
          <w:b/>
          <w:i/>
          <w:iCs/>
        </w:rPr>
        <w:t>Раздел</w:t>
      </w:r>
      <w:r w:rsidR="0063197F" w:rsidRPr="00B228DB">
        <w:rPr>
          <w:b/>
          <w:i/>
          <w:iCs/>
        </w:rPr>
        <w:t xml:space="preserve"> </w:t>
      </w:r>
      <w:r w:rsidRPr="00B228DB">
        <w:rPr>
          <w:b/>
          <w:i/>
          <w:iCs/>
        </w:rPr>
        <w:t>7</w:t>
      </w:r>
      <w:r w:rsidRPr="00B228DB">
        <w:rPr>
          <w:i/>
          <w:iCs/>
        </w:rPr>
        <w:t xml:space="preserve"> </w:t>
      </w:r>
      <w:r w:rsidR="006D3541" w:rsidRPr="00B228DB">
        <w:rPr>
          <w:i/>
          <w:iCs/>
        </w:rPr>
        <w:t>«М</w:t>
      </w:r>
      <w:r w:rsidRPr="00B228DB">
        <w:rPr>
          <w:i/>
          <w:iCs/>
        </w:rPr>
        <w:t>ероприятия, направленные на развитие общества с учетом интересов, потребностей и возможностей граждан старшего поколения</w:t>
      </w:r>
      <w:r w:rsidR="00EE5D45" w:rsidRPr="00B228DB">
        <w:rPr>
          <w:i/>
          <w:iCs/>
        </w:rPr>
        <w:t>»</w:t>
      </w:r>
      <w:r w:rsidRPr="00B228DB">
        <w:rPr>
          <w:i/>
          <w:iCs/>
        </w:rPr>
        <w:t>.</w:t>
      </w:r>
    </w:p>
    <w:p w14:paraId="07A3AB0D" w14:textId="40256F38" w:rsidR="00EE5D45" w:rsidRPr="00B228DB" w:rsidRDefault="00EE5D45" w:rsidP="00EE5D45">
      <w:pPr>
        <w:shd w:val="clear" w:color="auto" w:fill="FFFFFF"/>
        <w:ind w:firstLine="709"/>
        <w:jc w:val="both"/>
      </w:pPr>
      <w:r w:rsidRPr="00B228DB">
        <w:t>В рамках раздела в исследуемом периоде предусмотрена ежегодная реализация 3 мероприятий, в том числе 1 органами исполнительной власти субъектов РФ.</w:t>
      </w:r>
    </w:p>
    <w:p w14:paraId="48BB917E" w14:textId="77777777" w:rsidR="00273073" w:rsidRPr="00B228DB" w:rsidRDefault="00273073" w:rsidP="009E52AC">
      <w:pPr>
        <w:shd w:val="clear" w:color="auto" w:fill="FFFFFF"/>
        <w:ind w:firstLine="709"/>
        <w:jc w:val="both"/>
        <w:rPr>
          <w:b/>
          <w:bCs/>
        </w:rPr>
      </w:pPr>
    </w:p>
    <w:p w14:paraId="34C144BF" w14:textId="7CB0B5AD" w:rsidR="009E52AC" w:rsidRPr="00B228DB" w:rsidRDefault="009E52AC" w:rsidP="009E52AC">
      <w:pPr>
        <w:shd w:val="clear" w:color="auto" w:fill="FFFFFF"/>
        <w:ind w:firstLine="709"/>
        <w:jc w:val="both"/>
      </w:pPr>
      <w:r w:rsidRPr="00B228DB">
        <w:rPr>
          <w:b/>
          <w:bCs/>
        </w:rPr>
        <w:lastRenderedPageBreak/>
        <w:t>п. 49</w:t>
      </w:r>
      <w:r w:rsidR="002675B7" w:rsidRPr="00B228DB">
        <w:rPr>
          <w:b/>
          <w:bCs/>
        </w:rPr>
        <w:t xml:space="preserve"> Плана реализации Стратегии</w:t>
      </w:r>
      <w:r w:rsidR="00EE5D45" w:rsidRPr="00B228DB">
        <w:t> </w:t>
      </w:r>
      <w:r w:rsidRPr="00B228DB">
        <w:t>«Развитие волонтерского движения в медицинских организациях и организациях социального обслуживания, оказывающих помощь гражданам старшего поколения»</w:t>
      </w:r>
      <w:r w:rsidR="00EE5D45" w:rsidRPr="00B228DB">
        <w:t>, срок</w:t>
      </w:r>
      <w:r w:rsidR="00BA47EA" w:rsidRPr="00B228DB">
        <w:t xml:space="preserve"> </w:t>
      </w:r>
      <w:r w:rsidR="00EE5D45" w:rsidRPr="00B228DB">
        <w:t>исполнения</w:t>
      </w:r>
      <w:r w:rsidRPr="00B228DB">
        <w:t xml:space="preserve"> </w:t>
      </w:r>
      <w:r w:rsidR="00EE5D45" w:rsidRPr="00B228DB">
        <w:t>– «</w:t>
      </w:r>
      <w:r w:rsidRPr="00B228DB">
        <w:t>2019 год</w:t>
      </w:r>
      <w:r w:rsidR="00EE5D45" w:rsidRPr="00B228DB">
        <w:t>», о</w:t>
      </w:r>
      <w:r w:rsidRPr="00B228DB">
        <w:t>жидаемы</w:t>
      </w:r>
      <w:r w:rsidR="00EE5D45" w:rsidRPr="00B228DB">
        <w:t>й</w:t>
      </w:r>
      <w:r w:rsidRPr="00B228DB">
        <w:t xml:space="preserve"> результат</w:t>
      </w:r>
      <w:r w:rsidR="00BA47EA" w:rsidRPr="00B228DB">
        <w:t xml:space="preserve"> – </w:t>
      </w:r>
      <w:r w:rsidR="00EE5D45" w:rsidRPr="00B228DB">
        <w:t>«О</w:t>
      </w:r>
      <w:r w:rsidRPr="00B228DB">
        <w:t>беспечение взаимодействия медицинских организаций и организаций социального обслуживания, оказывающих помощь гражданам старшего поколения в стационарных условиях, с негосударственными организациями</w:t>
      </w:r>
      <w:r w:rsidR="00EE5D45" w:rsidRPr="00B228DB">
        <w:t>»</w:t>
      </w:r>
      <w:r w:rsidRPr="00B228DB">
        <w:t>.</w:t>
      </w:r>
    </w:p>
    <w:p w14:paraId="52F3EF3B" w14:textId="4B8F4A41" w:rsidR="00BA47EA" w:rsidRPr="00B228DB" w:rsidRDefault="00BA47EA" w:rsidP="00BA47EA">
      <w:pPr>
        <w:shd w:val="clear" w:color="auto" w:fill="FFFFFF"/>
        <w:ind w:firstLine="709"/>
        <w:jc w:val="both"/>
      </w:pPr>
      <w:r w:rsidRPr="00B228DB">
        <w:t>Порядки взаимодействия с организаторами добровольческой (волонтерской) деятельности, добровольческими (волонтерскими) организациями Волгоградской области в сферах социальной защиты населения и здравоохранения утверждены следующими нормативными правовыми актами:</w:t>
      </w:r>
    </w:p>
    <w:p w14:paraId="732D9B0C" w14:textId="323F4351" w:rsidR="00BA47EA" w:rsidRPr="00B228DB" w:rsidRDefault="00BA47EA" w:rsidP="00BA47EA">
      <w:pPr>
        <w:shd w:val="clear" w:color="auto" w:fill="FFFFFF"/>
        <w:ind w:firstLine="709"/>
        <w:jc w:val="both"/>
      </w:pPr>
      <w:r w:rsidRPr="00B228DB">
        <w:t xml:space="preserve">- приказом </w:t>
      </w:r>
      <w:proofErr w:type="spellStart"/>
      <w:r w:rsidRPr="00B228DB">
        <w:t>Облкомсоцзащиты</w:t>
      </w:r>
      <w:proofErr w:type="spellEnd"/>
      <w:r w:rsidRPr="00B228DB">
        <w:t xml:space="preserve"> от 19.09.2019 № 1762 «Об утверждении Порядка взаимодействия комитета социальной защиты населения Волгоградской области, государственных организаций социального обслуживания, оказывающих социальные услуги в стационарной форме социального обслуживания, подведомственных комитету социальной защиты населения Волгоградской области, с организаторами добровольческой (волонтерской) деятельности, добровольческими (волонтерскими) организациями» (далее – Порядок </w:t>
      </w:r>
      <w:proofErr w:type="spellStart"/>
      <w:r w:rsidRPr="00B228DB">
        <w:t>Облкомсоцзащиты</w:t>
      </w:r>
      <w:proofErr w:type="spellEnd"/>
      <w:r w:rsidRPr="00B228DB">
        <w:t xml:space="preserve"> № 1762);</w:t>
      </w:r>
    </w:p>
    <w:p w14:paraId="37A21BCA" w14:textId="4CEA113D" w:rsidR="00BA47EA" w:rsidRPr="00B228DB" w:rsidRDefault="00BA47EA" w:rsidP="00BA47EA">
      <w:pPr>
        <w:shd w:val="clear" w:color="auto" w:fill="FFFFFF"/>
        <w:ind w:firstLine="709"/>
        <w:jc w:val="both"/>
      </w:pPr>
      <w:r w:rsidRPr="00B228DB">
        <w:t xml:space="preserve">- приказом </w:t>
      </w:r>
      <w:proofErr w:type="spellStart"/>
      <w:r w:rsidRPr="00B228DB">
        <w:t>Облздрава</w:t>
      </w:r>
      <w:proofErr w:type="spellEnd"/>
      <w:r w:rsidRPr="00B228DB">
        <w:t xml:space="preserve"> от 10.06.2019 № 1638 «Об утверждении Порядка взаимодействия комитета здравоохранения Волгоградской области, государственного бюджетного учреждения здравоохранения «Волгоградский областной центр медицинской профилактики» с организаторами добровольческой (волонтерской) деятельности, добровольческими (волонтерскими) организациями» (далее – Порядок </w:t>
      </w:r>
      <w:proofErr w:type="spellStart"/>
      <w:r w:rsidRPr="00B228DB">
        <w:t>Облздрава</w:t>
      </w:r>
      <w:proofErr w:type="spellEnd"/>
      <w:r w:rsidRPr="00B228DB">
        <w:t xml:space="preserve"> № 1638).</w:t>
      </w:r>
    </w:p>
    <w:p w14:paraId="0FEBF7C3" w14:textId="4E6EEC0A" w:rsidR="00BA47EA" w:rsidRPr="00B228DB" w:rsidRDefault="00C44333" w:rsidP="00BA47EA">
      <w:pPr>
        <w:shd w:val="clear" w:color="auto" w:fill="FFFFFF"/>
        <w:ind w:firstLine="709"/>
        <w:jc w:val="both"/>
      </w:pPr>
      <w:r w:rsidRPr="00B228DB">
        <w:t xml:space="preserve">Согласно письмам </w:t>
      </w:r>
      <w:proofErr w:type="spellStart"/>
      <w:r w:rsidRPr="00B228DB">
        <w:t>Облсоцзащиты</w:t>
      </w:r>
      <w:proofErr w:type="spellEnd"/>
      <w:r w:rsidRPr="00B228DB">
        <w:t xml:space="preserve"> от 21.10.2020 № 34-12-01-13/14911 и </w:t>
      </w:r>
      <w:proofErr w:type="spellStart"/>
      <w:r w:rsidRPr="00B228DB">
        <w:t>Облздрава</w:t>
      </w:r>
      <w:proofErr w:type="spellEnd"/>
      <w:r w:rsidRPr="00B228DB">
        <w:t xml:space="preserve"> от 02.11.2020 № 14-11/1927 </w:t>
      </w:r>
      <w:r w:rsidR="00266C46" w:rsidRPr="00B228DB">
        <w:t>взаимодействие волонтерских организаций с медицински</w:t>
      </w:r>
      <w:r w:rsidR="00FE2315" w:rsidRPr="00B228DB">
        <w:t xml:space="preserve">ми </w:t>
      </w:r>
      <w:r w:rsidR="00266C46" w:rsidRPr="00B228DB">
        <w:t>организациями и организациями социального обслуживания, оказывающими помощь гражданам старшего поколения в стационарных условиях, осуществляется.</w:t>
      </w:r>
      <w:r w:rsidR="002675B7" w:rsidRPr="00B228DB">
        <w:t xml:space="preserve"> Замечаний к выполнению этого мероприятия Плана реализации Стратегий не установлено.</w:t>
      </w:r>
    </w:p>
    <w:p w14:paraId="7B7DA376" w14:textId="77777777" w:rsidR="00542896" w:rsidRPr="00B228DB" w:rsidRDefault="00542896" w:rsidP="00542896">
      <w:pPr>
        <w:pStyle w:val="3"/>
        <w:spacing w:after="0"/>
        <w:ind w:left="0" w:right="29" w:firstLine="709"/>
        <w:jc w:val="both"/>
        <w:rPr>
          <w:sz w:val="24"/>
          <w:szCs w:val="24"/>
          <w:u w:val="single"/>
        </w:rPr>
      </w:pPr>
    </w:p>
    <w:p w14:paraId="1209F050" w14:textId="4C768FF6" w:rsidR="00542896" w:rsidRPr="00B228DB" w:rsidRDefault="00542896" w:rsidP="00542896">
      <w:pPr>
        <w:pStyle w:val="3"/>
        <w:spacing w:after="0"/>
        <w:ind w:left="0" w:right="29" w:firstLine="709"/>
        <w:jc w:val="both"/>
        <w:rPr>
          <w:sz w:val="24"/>
          <w:szCs w:val="24"/>
          <w:u w:val="single"/>
        </w:rPr>
      </w:pPr>
      <w:r w:rsidRPr="00B228DB">
        <w:rPr>
          <w:sz w:val="24"/>
          <w:szCs w:val="24"/>
          <w:u w:val="single"/>
        </w:rPr>
        <w:t>На основании вышеизложенного можно сделать следующий обобщающий вывод:</w:t>
      </w:r>
    </w:p>
    <w:p w14:paraId="6B611DAD" w14:textId="3DB97767" w:rsidR="007E700E" w:rsidRPr="00B228DB" w:rsidRDefault="007E700E" w:rsidP="00BA47EA">
      <w:pPr>
        <w:shd w:val="clear" w:color="auto" w:fill="FFFFFF"/>
        <w:ind w:firstLine="709"/>
        <w:jc w:val="both"/>
      </w:pPr>
      <w:r w:rsidRPr="00B228DB">
        <w:t xml:space="preserve">В Волгоградской области мероприятия, направленные на улучшение качества жизни граждан, относящихся к старшему поколению, не систематизированы в структуре государственных программ и других нормативных правовых актов, поскольку по большей части направлены на неограниченный круг граждан и не имеют в качестве своей аудитории только лиц, относящихся к старшему поколению. Отдельные мероприятия Плана реализации Стратегии не осуществлялись, другие мероприятия не имеют </w:t>
      </w:r>
      <w:r w:rsidRPr="00B228DB">
        <w:rPr>
          <w:rFonts w:eastAsiaTheme="minorHAnsi"/>
          <w:lang w:eastAsia="en-US"/>
        </w:rPr>
        <w:t xml:space="preserve">выделенного «отдельной строкой» финансового обеспечения, ожидаемых результатов и целевых показателей. Это не позволяет однозначно и достоверно оценить </w:t>
      </w:r>
      <w:r w:rsidR="00CA20E4" w:rsidRPr="00B228DB">
        <w:rPr>
          <w:rFonts w:eastAsiaTheme="minorHAnsi"/>
          <w:lang w:eastAsia="en-US"/>
        </w:rPr>
        <w:t xml:space="preserve">достижение заданных </w:t>
      </w:r>
      <w:r w:rsidRPr="00B228DB">
        <w:rPr>
          <w:rFonts w:eastAsiaTheme="minorHAnsi"/>
          <w:lang w:eastAsia="en-US"/>
        </w:rPr>
        <w:t>результат</w:t>
      </w:r>
      <w:r w:rsidR="00CA20E4" w:rsidRPr="00B228DB">
        <w:rPr>
          <w:rFonts w:eastAsiaTheme="minorHAnsi"/>
          <w:lang w:eastAsia="en-US"/>
        </w:rPr>
        <w:t>ов</w:t>
      </w:r>
      <w:r w:rsidRPr="00B228DB">
        <w:rPr>
          <w:rFonts w:eastAsiaTheme="minorHAnsi"/>
          <w:lang w:eastAsia="en-US"/>
        </w:rPr>
        <w:t xml:space="preserve"> Стратегии на территории Волгоградской области. </w:t>
      </w:r>
    </w:p>
    <w:p w14:paraId="6015CFFE" w14:textId="77777777" w:rsidR="007E700E" w:rsidRPr="00B228DB" w:rsidRDefault="007E700E" w:rsidP="00BA47EA">
      <w:pPr>
        <w:shd w:val="clear" w:color="auto" w:fill="FFFFFF"/>
        <w:ind w:firstLine="709"/>
        <w:jc w:val="both"/>
      </w:pPr>
    </w:p>
    <w:p w14:paraId="18871314" w14:textId="6A8220C2" w:rsidR="00F7680B" w:rsidRPr="00B228DB" w:rsidRDefault="00356B13" w:rsidP="00356B13">
      <w:pPr>
        <w:ind w:firstLine="709"/>
        <w:jc w:val="center"/>
        <w:rPr>
          <w:b/>
          <w:bCs/>
        </w:rPr>
      </w:pPr>
      <w:bookmarkStart w:id="19" w:name="_Hlk57298448"/>
      <w:bookmarkEnd w:id="18"/>
      <w:r w:rsidRPr="00B228DB">
        <w:rPr>
          <w:b/>
          <w:bCs/>
        </w:rPr>
        <w:t>Выводы</w:t>
      </w:r>
    </w:p>
    <w:bookmarkEnd w:id="19"/>
    <w:p w14:paraId="0E1EC476" w14:textId="77777777" w:rsidR="002A6BFF" w:rsidRPr="00B228DB" w:rsidRDefault="002A6BFF" w:rsidP="002A6BFF"/>
    <w:p w14:paraId="4D639FC9" w14:textId="0B1129ED" w:rsidR="002A6BFF" w:rsidRPr="00B228DB" w:rsidRDefault="002A6BFF" w:rsidP="002A6BFF">
      <w:pPr>
        <w:autoSpaceDE w:val="0"/>
        <w:autoSpaceDN w:val="0"/>
        <w:adjustRightInd w:val="0"/>
        <w:ind w:firstLine="709"/>
        <w:jc w:val="both"/>
        <w:rPr>
          <w:rFonts w:eastAsiaTheme="minorHAnsi"/>
          <w:lang w:eastAsia="en-US"/>
        </w:rPr>
      </w:pPr>
      <w:r w:rsidRPr="00B228DB">
        <w:rPr>
          <w:rFonts w:eastAsiaTheme="minorHAnsi"/>
          <w:b/>
          <w:bCs/>
          <w:lang w:eastAsia="en-US"/>
        </w:rPr>
        <w:t>1.</w:t>
      </w:r>
      <w:r w:rsidRPr="00B228DB">
        <w:rPr>
          <w:rFonts w:eastAsiaTheme="minorHAnsi"/>
          <w:lang w:eastAsia="en-US"/>
        </w:rPr>
        <w:t xml:space="preserve"> В Волгоградской области </w:t>
      </w:r>
      <w:r w:rsidR="00C822B5" w:rsidRPr="00B228DB">
        <w:rPr>
          <w:rFonts w:eastAsiaTheme="minorHAnsi"/>
          <w:lang w:eastAsia="en-US"/>
        </w:rPr>
        <w:t xml:space="preserve">в недостаточной степени </w:t>
      </w:r>
      <w:r w:rsidRPr="00B228DB">
        <w:rPr>
          <w:rFonts w:eastAsiaTheme="minorHAnsi"/>
          <w:lang w:eastAsia="en-US"/>
        </w:rPr>
        <w:t>обеспечена реализация рекомендаций</w:t>
      </w:r>
      <w:r w:rsidR="0097241F" w:rsidRPr="00B228DB">
        <w:rPr>
          <w:rFonts w:eastAsiaTheme="minorHAnsi"/>
          <w:lang w:eastAsia="en-US"/>
        </w:rPr>
        <w:t xml:space="preserve"> </w:t>
      </w:r>
      <w:bookmarkStart w:id="20" w:name="_Hlk57360198"/>
      <w:r w:rsidR="0097241F" w:rsidRPr="00B228DB">
        <w:rPr>
          <w:rFonts w:eastAsiaTheme="minorHAnsi"/>
          <w:lang w:eastAsia="en-US"/>
        </w:rPr>
        <w:t>Правительства РФ (</w:t>
      </w:r>
      <w:r w:rsidRPr="00B228DB">
        <w:rPr>
          <w:rFonts w:eastAsiaTheme="minorHAnsi"/>
          <w:lang w:eastAsia="en-US"/>
        </w:rPr>
        <w:t>распоряжени</w:t>
      </w:r>
      <w:r w:rsidR="0097241F" w:rsidRPr="00B228DB">
        <w:rPr>
          <w:rFonts w:eastAsiaTheme="minorHAnsi"/>
          <w:lang w:eastAsia="en-US"/>
        </w:rPr>
        <w:t>е</w:t>
      </w:r>
      <w:r w:rsidRPr="00B228DB">
        <w:rPr>
          <w:rFonts w:eastAsiaTheme="minorHAnsi"/>
          <w:lang w:eastAsia="en-US"/>
        </w:rPr>
        <w:t xml:space="preserve"> № 2539-р</w:t>
      </w:r>
      <w:r w:rsidR="0097241F" w:rsidRPr="00B228DB">
        <w:rPr>
          <w:rFonts w:eastAsiaTheme="minorHAnsi"/>
          <w:lang w:eastAsia="en-US"/>
        </w:rPr>
        <w:t>)</w:t>
      </w:r>
      <w:r w:rsidRPr="00B228DB">
        <w:rPr>
          <w:rFonts w:eastAsiaTheme="minorHAnsi"/>
          <w:lang w:eastAsia="en-US"/>
        </w:rPr>
        <w:t xml:space="preserve"> и Минтруда России </w:t>
      </w:r>
      <w:r w:rsidR="0097241F" w:rsidRPr="00B228DB">
        <w:rPr>
          <w:rFonts w:eastAsiaTheme="minorHAnsi"/>
          <w:lang w:eastAsia="en-US"/>
        </w:rPr>
        <w:t xml:space="preserve">(приказ </w:t>
      </w:r>
      <w:r w:rsidRPr="00B228DB">
        <w:rPr>
          <w:rFonts w:eastAsiaTheme="minorHAnsi"/>
          <w:lang w:eastAsia="en-US"/>
        </w:rPr>
        <w:t>№</w:t>
      </w:r>
      <w:r w:rsidR="00C822B5" w:rsidRPr="00B228DB">
        <w:rPr>
          <w:rFonts w:eastAsiaTheme="minorHAnsi"/>
          <w:lang w:eastAsia="en-US"/>
        </w:rPr>
        <w:t> </w:t>
      </w:r>
      <w:r w:rsidRPr="00B228DB">
        <w:rPr>
          <w:rFonts w:eastAsiaTheme="minorHAnsi"/>
          <w:lang w:eastAsia="en-US"/>
        </w:rPr>
        <w:t>242</w:t>
      </w:r>
      <w:r w:rsidR="0097241F" w:rsidRPr="00B228DB">
        <w:rPr>
          <w:rFonts w:eastAsiaTheme="minorHAnsi"/>
          <w:lang w:eastAsia="en-US"/>
        </w:rPr>
        <w:t>)</w:t>
      </w:r>
      <w:bookmarkEnd w:id="20"/>
      <w:r w:rsidRPr="00B228DB">
        <w:rPr>
          <w:rFonts w:eastAsiaTheme="minorHAnsi"/>
          <w:lang w:eastAsia="en-US"/>
        </w:rPr>
        <w:t xml:space="preserve"> в части наличия региональных программ, содержащих в своей структуре </w:t>
      </w:r>
      <w:bookmarkStart w:id="21" w:name="_Hlk57360616"/>
      <w:r w:rsidRPr="00B228DB">
        <w:rPr>
          <w:rFonts w:eastAsiaTheme="minorHAnsi"/>
          <w:lang w:eastAsia="en-US"/>
        </w:rPr>
        <w:t xml:space="preserve">систематизированные мероприятия, направленные на улучшение качества жизни граждан старшего поколения, по различным экономическим направлениям, скоординированные между собой по целевым показателям, содержанию, срокам реализации, ресурсному (финансовому) обеспечению, исполнителям, формам финансового обеспечения реализации мероприятий в соответствии с кодами бюджетной классификации РФ и показателям оценки эффективности их реализации. </w:t>
      </w:r>
      <w:bookmarkEnd w:id="21"/>
      <w:r w:rsidRPr="00B228DB">
        <w:rPr>
          <w:rFonts w:eastAsiaTheme="minorHAnsi"/>
          <w:lang w:eastAsia="en-US"/>
        </w:rPr>
        <w:t>В связи с этим не представляется возможным определить эффективность</w:t>
      </w:r>
      <w:r w:rsidR="00C822B5" w:rsidRPr="00B228DB">
        <w:rPr>
          <w:rFonts w:eastAsiaTheme="minorHAnsi"/>
          <w:lang w:eastAsia="en-US"/>
        </w:rPr>
        <w:t xml:space="preserve"> </w:t>
      </w:r>
      <w:r w:rsidRPr="00B228DB">
        <w:rPr>
          <w:rFonts w:eastAsiaTheme="minorHAnsi"/>
          <w:lang w:eastAsia="en-US"/>
        </w:rPr>
        <w:t xml:space="preserve">реализации </w:t>
      </w:r>
      <w:r w:rsidR="00C822B5" w:rsidRPr="00B228DB">
        <w:rPr>
          <w:rFonts w:eastAsiaTheme="minorHAnsi"/>
          <w:lang w:eastAsia="en-US"/>
        </w:rPr>
        <w:t>мероприятий, направленных на улучшение качества жизни граждан старшего поколения</w:t>
      </w:r>
      <w:r w:rsidR="00FE2315" w:rsidRPr="00B228DB">
        <w:rPr>
          <w:rFonts w:eastAsiaTheme="minorHAnsi"/>
          <w:lang w:eastAsia="en-US"/>
        </w:rPr>
        <w:t>,</w:t>
      </w:r>
      <w:r w:rsidR="00C822B5" w:rsidRPr="00B228DB">
        <w:rPr>
          <w:rFonts w:eastAsiaTheme="minorHAnsi"/>
          <w:lang w:eastAsia="en-US"/>
        </w:rPr>
        <w:t xml:space="preserve"> </w:t>
      </w:r>
      <w:r w:rsidRPr="00B228DB">
        <w:rPr>
          <w:rFonts w:eastAsiaTheme="minorHAnsi"/>
          <w:lang w:eastAsia="en-US"/>
        </w:rPr>
        <w:t>и эффективность соответствующих бюджетных расходов.</w:t>
      </w:r>
    </w:p>
    <w:p w14:paraId="01F5AF5A" w14:textId="77777777" w:rsidR="002A6BFF" w:rsidRPr="00B228DB" w:rsidRDefault="002A6BFF" w:rsidP="002A6BFF">
      <w:pPr>
        <w:autoSpaceDE w:val="0"/>
        <w:autoSpaceDN w:val="0"/>
        <w:adjustRightInd w:val="0"/>
        <w:ind w:firstLine="709"/>
        <w:jc w:val="both"/>
        <w:rPr>
          <w:rFonts w:eastAsiaTheme="minorHAnsi"/>
          <w:lang w:eastAsia="en-US"/>
        </w:rPr>
      </w:pPr>
      <w:r w:rsidRPr="00B228DB">
        <w:rPr>
          <w:rFonts w:eastAsiaTheme="minorHAnsi"/>
          <w:b/>
          <w:bCs/>
          <w:lang w:eastAsia="en-US"/>
        </w:rPr>
        <w:lastRenderedPageBreak/>
        <w:t>2.</w:t>
      </w:r>
      <w:r w:rsidRPr="00B228DB">
        <w:rPr>
          <w:rFonts w:eastAsiaTheme="minorHAnsi"/>
          <w:lang w:eastAsia="en-US"/>
        </w:rPr>
        <w:t> В нарушение распоряжения Правительства РФ № 2539-р в Волгоградской области не осуществлялись следующие мероприятия Плана реализации Стратегии:</w:t>
      </w:r>
    </w:p>
    <w:p w14:paraId="4954AE31" w14:textId="77777777" w:rsidR="002A6BFF" w:rsidRPr="00B228DB" w:rsidRDefault="002A6BFF" w:rsidP="002A6BFF">
      <w:pPr>
        <w:autoSpaceDE w:val="0"/>
        <w:autoSpaceDN w:val="0"/>
        <w:adjustRightInd w:val="0"/>
        <w:ind w:firstLine="709"/>
        <w:jc w:val="both"/>
        <w:rPr>
          <w:rFonts w:eastAsiaTheme="minorHAnsi"/>
          <w:lang w:eastAsia="en-US"/>
        </w:rPr>
      </w:pPr>
      <w:r w:rsidRPr="00B228DB">
        <w:rPr>
          <w:rFonts w:eastAsiaTheme="minorHAnsi"/>
          <w:lang w:eastAsia="en-US"/>
        </w:rPr>
        <w:t>- «Развитие института наставничества» (п.2 Плана);</w:t>
      </w:r>
    </w:p>
    <w:p w14:paraId="50AB64DE" w14:textId="77777777" w:rsidR="002A6BFF" w:rsidRPr="00B228DB" w:rsidRDefault="002A6BFF" w:rsidP="002A6BFF">
      <w:pPr>
        <w:autoSpaceDE w:val="0"/>
        <w:autoSpaceDN w:val="0"/>
        <w:adjustRightInd w:val="0"/>
        <w:ind w:firstLine="709"/>
        <w:jc w:val="both"/>
        <w:rPr>
          <w:rFonts w:eastAsiaTheme="minorHAnsi"/>
          <w:lang w:eastAsia="en-US"/>
        </w:rPr>
      </w:pPr>
      <w:r w:rsidRPr="00B228DB">
        <w:rPr>
          <w:rFonts w:eastAsiaTheme="minorHAnsi"/>
          <w:lang w:eastAsia="en-US"/>
        </w:rPr>
        <w:t>- «Разработка и реализация комплексных региональных программ, планов по реализации механизма предоставления услуг в рамках социального туризма для граждан старшего поколения» (п.28 Плана);</w:t>
      </w:r>
    </w:p>
    <w:p w14:paraId="5A498C09" w14:textId="77777777" w:rsidR="002A6BFF" w:rsidRPr="00B228DB" w:rsidRDefault="002A6BFF" w:rsidP="002A6BFF">
      <w:pPr>
        <w:autoSpaceDE w:val="0"/>
        <w:autoSpaceDN w:val="0"/>
        <w:adjustRightInd w:val="0"/>
        <w:ind w:firstLine="709"/>
        <w:jc w:val="both"/>
        <w:rPr>
          <w:rFonts w:eastAsiaTheme="minorHAnsi"/>
          <w:lang w:eastAsia="en-US"/>
        </w:rPr>
      </w:pPr>
      <w:r w:rsidRPr="00B228DB">
        <w:rPr>
          <w:rFonts w:eastAsiaTheme="minorHAnsi"/>
          <w:lang w:eastAsia="en-US"/>
        </w:rPr>
        <w:t>- «Разработка и реализация мер поддержки организаций, оказывающих услуги в сфере социального туризма (предприятия, занимающиеся разработкой и реализацией туристских продуктов и услуг для граждан старшего поколения)» (п.29 Плана).</w:t>
      </w:r>
    </w:p>
    <w:p w14:paraId="528E2AFB" w14:textId="2C820FE9" w:rsidR="002A6BFF" w:rsidRPr="00B228DB" w:rsidRDefault="002A6BFF" w:rsidP="002A6BFF">
      <w:pPr>
        <w:shd w:val="clear" w:color="auto" w:fill="FFFFFF"/>
        <w:ind w:firstLine="709"/>
        <w:jc w:val="both"/>
        <w:rPr>
          <w:rFonts w:eastAsiaTheme="minorHAnsi"/>
          <w:lang w:eastAsia="en-US"/>
        </w:rPr>
      </w:pPr>
      <w:r w:rsidRPr="00B228DB">
        <w:rPr>
          <w:rFonts w:eastAsiaTheme="minorHAnsi"/>
          <w:b/>
          <w:bCs/>
          <w:lang w:eastAsia="en-US"/>
        </w:rPr>
        <w:t>3.</w:t>
      </w:r>
      <w:r w:rsidRPr="00B228DB">
        <w:rPr>
          <w:rFonts w:eastAsiaTheme="minorHAnsi"/>
          <w:lang w:eastAsia="en-US"/>
        </w:rPr>
        <w:t> Для отдельных мероприятий Плана реализации Стратегии нормативными правовыми актами не предусмотрены выделенные «отдельной строкой» финансовое обеспечение, мероприятия, ожидаемые результаты и целевые показатели, позволяющие однозначно и достоверно оценить их выполнение</w:t>
      </w:r>
      <w:r w:rsidR="00FE2315" w:rsidRPr="00B228DB">
        <w:rPr>
          <w:rFonts w:eastAsiaTheme="minorHAnsi"/>
          <w:lang w:eastAsia="en-US"/>
        </w:rPr>
        <w:t>,</w:t>
      </w:r>
      <w:r w:rsidRPr="00B228DB">
        <w:rPr>
          <w:rFonts w:eastAsiaTheme="minorHAnsi"/>
          <w:lang w:eastAsia="en-US"/>
        </w:rPr>
        <w:t xml:space="preserve"> и эффективность затраченных на их осуществление финансовых ресурсов:</w:t>
      </w:r>
    </w:p>
    <w:p w14:paraId="3313C6BC" w14:textId="77777777" w:rsidR="002A6BFF" w:rsidRPr="00B228DB" w:rsidRDefault="002A6BFF" w:rsidP="002A6BFF">
      <w:pPr>
        <w:shd w:val="clear" w:color="auto" w:fill="FFFFFF"/>
        <w:ind w:firstLine="709"/>
        <w:jc w:val="both"/>
        <w:rPr>
          <w:rFonts w:eastAsiaTheme="minorHAnsi"/>
          <w:lang w:eastAsia="en-US"/>
        </w:rPr>
      </w:pPr>
      <w:r w:rsidRPr="00B228DB">
        <w:rPr>
          <w:rFonts w:eastAsiaTheme="minorHAnsi"/>
          <w:lang w:eastAsia="en-US"/>
        </w:rPr>
        <w:t>- «Организация и проведение информационно-разъяснительной работы о возможностях трудоустройства среди граждан старшего поколения» (п.1 Плана);</w:t>
      </w:r>
    </w:p>
    <w:p w14:paraId="18BBF530" w14:textId="77777777" w:rsidR="002A6BFF" w:rsidRPr="00B228DB" w:rsidRDefault="002A6BFF" w:rsidP="002A6BFF">
      <w:pPr>
        <w:shd w:val="clear" w:color="auto" w:fill="FFFFFF"/>
        <w:ind w:firstLine="709"/>
        <w:jc w:val="both"/>
        <w:rPr>
          <w:rFonts w:eastAsiaTheme="minorHAnsi"/>
          <w:lang w:eastAsia="en-US"/>
        </w:rPr>
      </w:pPr>
      <w:r w:rsidRPr="00B228DB">
        <w:rPr>
          <w:rFonts w:eastAsiaTheme="minorHAnsi"/>
          <w:lang w:eastAsia="en-US"/>
        </w:rPr>
        <w:t>- «Профессиональное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(п.3 Плана) – в части периода, начиная с 2020 года;</w:t>
      </w:r>
    </w:p>
    <w:p w14:paraId="7DB9F293" w14:textId="77777777" w:rsidR="002A6BFF" w:rsidRPr="00B228DB" w:rsidRDefault="002A6BFF" w:rsidP="002A6BFF">
      <w:pPr>
        <w:shd w:val="clear" w:color="auto" w:fill="FFFFFF"/>
        <w:ind w:firstLine="709"/>
        <w:jc w:val="both"/>
        <w:rPr>
          <w:rFonts w:eastAsiaTheme="minorHAnsi"/>
          <w:lang w:eastAsia="en-US"/>
        </w:rPr>
      </w:pPr>
      <w:r w:rsidRPr="00B228DB">
        <w:rPr>
          <w:rFonts w:eastAsiaTheme="minorHAnsi"/>
          <w:lang w:eastAsia="en-US"/>
        </w:rPr>
        <w:t>- «Организация и проведение массовых физкультурных мероприятий, пропагандистских акций, направленных в том числе на вовлечение в занятия физической культурой и спортом граждан старшего поколения», срок исполнения – «ежегодно», ожидаемый результат – «вовлечение граждан старшего поколения в занятия физической культурой и спортом» (п.22 Плана);</w:t>
      </w:r>
    </w:p>
    <w:p w14:paraId="619BDDD2" w14:textId="77777777" w:rsidR="002A6BFF" w:rsidRPr="00B228DB" w:rsidRDefault="002A6BFF" w:rsidP="002A6BFF">
      <w:pPr>
        <w:shd w:val="clear" w:color="auto" w:fill="FFFFFF"/>
        <w:ind w:firstLine="709"/>
        <w:jc w:val="both"/>
        <w:rPr>
          <w:rFonts w:eastAsiaTheme="minorHAnsi"/>
          <w:lang w:eastAsia="en-US"/>
        </w:rPr>
      </w:pPr>
      <w:r w:rsidRPr="00B228DB">
        <w:rPr>
          <w:rFonts w:eastAsiaTheme="minorHAnsi"/>
          <w:lang w:eastAsia="en-US"/>
        </w:rPr>
        <w:t xml:space="preserve">- «Реализация мероприятий федеральной целевой </w:t>
      </w:r>
      <w:hyperlink r:id="rId15" w:history="1">
        <w:r w:rsidRPr="00B228DB">
          <w:rPr>
            <w:rFonts w:eastAsiaTheme="minorHAnsi"/>
            <w:lang w:eastAsia="en-US"/>
          </w:rPr>
          <w:t>программы</w:t>
        </w:r>
      </w:hyperlink>
      <w:r w:rsidRPr="00B228DB">
        <w:rPr>
          <w:rFonts w:eastAsiaTheme="minorHAnsi"/>
          <w:lang w:eastAsia="en-US"/>
        </w:rPr>
        <w:t xml:space="preserve"> «Развитие физической культуры и спорта в Российской Федерации на 2016 - 2020 годы» в части строительства объектов спорта по направлению «массовый спорт» (п.23 Плана) - в части отсутствия ожидаемого результата, соответствующего предусмотренному Планом реализации Стратегии;</w:t>
      </w:r>
    </w:p>
    <w:p w14:paraId="3399BB33" w14:textId="77777777" w:rsidR="002A6BFF" w:rsidRPr="00B228DB" w:rsidRDefault="002A6BFF" w:rsidP="002A6BFF">
      <w:pPr>
        <w:shd w:val="clear" w:color="auto" w:fill="FFFFFF"/>
        <w:ind w:firstLine="709"/>
        <w:jc w:val="both"/>
        <w:rPr>
          <w:rFonts w:eastAsiaTheme="minorHAnsi"/>
          <w:lang w:eastAsia="en-US"/>
        </w:rPr>
      </w:pPr>
      <w:r w:rsidRPr="00B228DB">
        <w:rPr>
          <w:rFonts w:eastAsiaTheme="minorHAnsi"/>
          <w:lang w:eastAsia="en-US"/>
        </w:rPr>
        <w:t>- «Реализация мероприятий по внедрению Всероссийского физкультурно-спортивного комплекса «Готов к труду и обороне» (ГТО) среди граждан старшего поколения» (п.24 Плана);</w:t>
      </w:r>
    </w:p>
    <w:p w14:paraId="2BAF5B4F" w14:textId="77777777" w:rsidR="002A6BFF" w:rsidRPr="00B228DB" w:rsidRDefault="002A6BFF" w:rsidP="002A6BFF">
      <w:pPr>
        <w:shd w:val="clear" w:color="auto" w:fill="FFFFFF"/>
        <w:ind w:firstLine="709"/>
        <w:jc w:val="both"/>
        <w:rPr>
          <w:rFonts w:eastAsiaTheme="minorHAnsi"/>
          <w:lang w:eastAsia="en-US"/>
        </w:rPr>
      </w:pPr>
      <w:r w:rsidRPr="00B228DB">
        <w:rPr>
          <w:rFonts w:eastAsiaTheme="minorHAnsi"/>
          <w:lang w:eastAsia="en-US"/>
        </w:rPr>
        <w:t>- «Вовлечение граждан старшего поколения в культурные процессы: приглашение пенсионеров на благотворительные спектакли, концерты, выставки, киносеансы в новогодние, пасхальные, рождественские праздники; организация и проведение благотворительных культурных программ, приуроченных к празднованию знаменательных событий и памятных дат» (п.27 Плана);</w:t>
      </w:r>
    </w:p>
    <w:p w14:paraId="014EBFFE" w14:textId="77777777" w:rsidR="002A6BFF" w:rsidRPr="00B228DB" w:rsidRDefault="002A6BFF" w:rsidP="002A6BFF">
      <w:pPr>
        <w:shd w:val="clear" w:color="auto" w:fill="FFFFFF"/>
        <w:ind w:firstLine="709"/>
        <w:jc w:val="both"/>
        <w:rPr>
          <w:rFonts w:eastAsiaTheme="minorHAnsi"/>
          <w:lang w:eastAsia="en-US"/>
        </w:rPr>
      </w:pPr>
      <w:r w:rsidRPr="00B228DB">
        <w:rPr>
          <w:rFonts w:eastAsiaTheme="minorHAnsi"/>
          <w:lang w:eastAsia="en-US"/>
        </w:rPr>
        <w:t>- «Обобщение и распространение опыта субъектов Российской Федерации по стимулированию родственного ухода за гражданами старшего поколения» (п.34 Плана) - в части отсутствия ожидаемого результата, соответствующего предусмотренному Планом реализации Стратегии.</w:t>
      </w:r>
    </w:p>
    <w:p w14:paraId="45282207" w14:textId="14A93AEF" w:rsidR="002A6BFF" w:rsidRPr="00B228DB" w:rsidRDefault="002A6BFF" w:rsidP="002A6BFF">
      <w:pPr>
        <w:shd w:val="clear" w:color="auto" w:fill="FFFFFF"/>
        <w:ind w:firstLine="709"/>
        <w:jc w:val="both"/>
      </w:pPr>
      <w:r w:rsidRPr="00B228DB">
        <w:rPr>
          <w:rFonts w:eastAsiaTheme="minorHAnsi"/>
          <w:b/>
          <w:bCs/>
          <w:lang w:eastAsia="en-US"/>
        </w:rPr>
        <w:t>4.</w:t>
      </w:r>
      <w:r w:rsidRPr="00B228DB">
        <w:rPr>
          <w:rFonts w:eastAsiaTheme="minorHAnsi"/>
          <w:lang w:eastAsia="en-US"/>
        </w:rPr>
        <w:t> </w:t>
      </w:r>
      <w:r w:rsidRPr="00B228DB">
        <w:t>Снижение темпов реализации мероприятия Плана реализации Стратегии «Создание условий для приобретения гражданами старшего поколения навыков компьютерной грамотности» свидетельствует о недостаточности принимаемых мер по реализации этого направления Стратегии.</w:t>
      </w:r>
    </w:p>
    <w:p w14:paraId="1C2CF67E" w14:textId="3D604A04" w:rsidR="0081693A" w:rsidRPr="00B228DB" w:rsidRDefault="002A6BFF" w:rsidP="0081693A">
      <w:pPr>
        <w:ind w:firstLine="709"/>
        <w:jc w:val="both"/>
      </w:pPr>
      <w:r w:rsidRPr="00B228DB">
        <w:rPr>
          <w:b/>
          <w:bCs/>
        </w:rPr>
        <w:t>5.</w:t>
      </w:r>
      <w:r w:rsidRPr="00B228DB">
        <w:t> </w:t>
      </w:r>
      <w:r w:rsidR="00C822B5" w:rsidRPr="00B228DB">
        <w:t xml:space="preserve">Утвержденная </w:t>
      </w:r>
      <w:r w:rsidRPr="00B228DB">
        <w:t xml:space="preserve">приказом </w:t>
      </w:r>
      <w:proofErr w:type="spellStart"/>
      <w:r w:rsidRPr="00B228DB">
        <w:t>Облспорткомитета</w:t>
      </w:r>
      <w:proofErr w:type="spellEnd"/>
      <w:r w:rsidRPr="00B228DB">
        <w:t xml:space="preserve"> от 18.09.2020 № 485 региональная </w:t>
      </w:r>
      <w:hyperlink r:id="rId16" w:history="1">
        <w:r w:rsidRPr="00B228DB">
          <w:t>программа</w:t>
        </w:r>
      </w:hyperlink>
      <w:r w:rsidRPr="00B228DB">
        <w:t xml:space="preserve"> «Активное долголетие», направленная на вовлечение граждан старшего возраста в систематические занятия физической культурой и спортом, на 2020 - 2024 годы,</w:t>
      </w:r>
      <w:r w:rsidR="00C822B5" w:rsidRPr="00B228DB">
        <w:t xml:space="preserve"> не предусматривает уча</w:t>
      </w:r>
      <w:r w:rsidR="0081693A" w:rsidRPr="00B228DB">
        <w:t>с</w:t>
      </w:r>
      <w:r w:rsidR="00C822B5" w:rsidRPr="00B228DB">
        <w:t xml:space="preserve">тие </w:t>
      </w:r>
      <w:r w:rsidR="0081693A" w:rsidRPr="00B228DB">
        <w:t>органов местного самоуправления, как предусмотрено поручением Президента РФ по итогам заседания Совета при Президенте РФ по развитию физической культуры и спорта от 10.10.2019 № Пр-2397, в рамках которого она разработана.</w:t>
      </w:r>
    </w:p>
    <w:p w14:paraId="09E7FFF8" w14:textId="03F905FC" w:rsidR="0081693A" w:rsidRPr="00B228DB" w:rsidRDefault="002A6BFF" w:rsidP="002A6BFF">
      <w:pPr>
        <w:autoSpaceDE w:val="0"/>
        <w:autoSpaceDN w:val="0"/>
        <w:adjustRightInd w:val="0"/>
        <w:ind w:firstLine="709"/>
        <w:jc w:val="both"/>
      </w:pPr>
      <w:r w:rsidRPr="00B228DB">
        <w:t xml:space="preserve"> </w:t>
      </w:r>
    </w:p>
    <w:p w14:paraId="5904FC5C" w14:textId="77777777" w:rsidR="004233B4" w:rsidRPr="00B228DB" w:rsidRDefault="004233B4" w:rsidP="003B465D">
      <w:pPr>
        <w:jc w:val="center"/>
        <w:rPr>
          <w:b/>
          <w:bCs/>
        </w:rPr>
      </w:pPr>
    </w:p>
    <w:p w14:paraId="0A8D7A73" w14:textId="0AE39CDA" w:rsidR="003B465D" w:rsidRPr="00B228DB" w:rsidRDefault="003B465D" w:rsidP="003B465D">
      <w:pPr>
        <w:jc w:val="center"/>
        <w:rPr>
          <w:b/>
          <w:bCs/>
        </w:rPr>
      </w:pPr>
      <w:r w:rsidRPr="00B228DB">
        <w:rPr>
          <w:b/>
          <w:bCs/>
        </w:rPr>
        <w:lastRenderedPageBreak/>
        <w:t>Предложения</w:t>
      </w:r>
    </w:p>
    <w:p w14:paraId="3F8D4DC4" w14:textId="77777777" w:rsidR="003B465D" w:rsidRPr="00B228DB" w:rsidRDefault="003B465D" w:rsidP="003B465D"/>
    <w:p w14:paraId="67162B72" w14:textId="081C5562" w:rsidR="00132183" w:rsidRPr="00B228DB" w:rsidRDefault="003B465D" w:rsidP="003B465D">
      <w:pPr>
        <w:shd w:val="clear" w:color="auto" w:fill="FFFFFF"/>
        <w:ind w:firstLine="709"/>
        <w:jc w:val="both"/>
        <w:rPr>
          <w:rFonts w:eastAsiaTheme="minorHAnsi"/>
          <w:lang w:eastAsia="en-US"/>
        </w:rPr>
      </w:pPr>
      <w:r w:rsidRPr="00B228DB">
        <w:rPr>
          <w:rFonts w:eastAsiaTheme="minorHAnsi"/>
          <w:b/>
          <w:bCs/>
          <w:lang w:eastAsia="en-US"/>
        </w:rPr>
        <w:t>1.</w:t>
      </w:r>
      <w:r w:rsidRPr="00B228DB">
        <w:rPr>
          <w:rFonts w:eastAsiaTheme="minorHAnsi"/>
          <w:lang w:eastAsia="en-US"/>
        </w:rPr>
        <w:t> Губернатору Волгоградской области в целях обеспечения достижения целей и задач Стратегии и выполнения рекомендаций Правительства РФ (распоряжение № 2539-р) и Минтруда России (приказ № 242)</w:t>
      </w:r>
      <w:r w:rsidR="00132183" w:rsidRPr="00B228DB">
        <w:rPr>
          <w:rFonts w:eastAsiaTheme="minorHAnsi"/>
          <w:lang w:eastAsia="en-US"/>
        </w:rPr>
        <w:t>:</w:t>
      </w:r>
      <w:r w:rsidRPr="00B228DB">
        <w:rPr>
          <w:rFonts w:eastAsiaTheme="minorHAnsi"/>
          <w:lang w:eastAsia="en-US"/>
        </w:rPr>
        <w:t xml:space="preserve"> </w:t>
      </w:r>
    </w:p>
    <w:p w14:paraId="709F4A9E" w14:textId="1F07C4F9" w:rsidR="003B465D" w:rsidRPr="00B228DB" w:rsidRDefault="00132183" w:rsidP="003B465D">
      <w:pPr>
        <w:shd w:val="clear" w:color="auto" w:fill="FFFFFF"/>
        <w:ind w:firstLine="709"/>
        <w:jc w:val="both"/>
        <w:rPr>
          <w:rFonts w:eastAsiaTheme="minorHAnsi"/>
          <w:lang w:eastAsia="en-US"/>
        </w:rPr>
      </w:pPr>
      <w:r w:rsidRPr="00B228DB">
        <w:rPr>
          <w:rFonts w:eastAsiaTheme="minorHAnsi"/>
          <w:b/>
          <w:bCs/>
          <w:lang w:eastAsia="en-US"/>
        </w:rPr>
        <w:t>1.1.</w:t>
      </w:r>
      <w:r w:rsidRPr="00B228DB">
        <w:rPr>
          <w:rFonts w:eastAsiaTheme="minorHAnsi"/>
          <w:lang w:eastAsia="en-US"/>
        </w:rPr>
        <w:t xml:space="preserve"> П</w:t>
      </w:r>
      <w:r w:rsidR="003B465D" w:rsidRPr="00B228DB">
        <w:rPr>
          <w:rFonts w:eastAsiaTheme="minorHAnsi"/>
          <w:lang w:eastAsia="en-US"/>
        </w:rPr>
        <w:t>оручить Администрации Волгоградской области</w:t>
      </w:r>
      <w:r w:rsidR="002B477E" w:rsidRPr="00B228DB">
        <w:rPr>
          <w:rFonts w:eastAsiaTheme="minorHAnsi"/>
          <w:lang w:eastAsia="en-US"/>
        </w:rPr>
        <w:t>, используя опыт других субъектов РФ</w:t>
      </w:r>
      <w:r w:rsidR="003B465D" w:rsidRPr="00B228DB">
        <w:rPr>
          <w:rFonts w:eastAsiaTheme="minorHAnsi"/>
          <w:lang w:eastAsia="en-US"/>
        </w:rPr>
        <w:t>:</w:t>
      </w:r>
    </w:p>
    <w:p w14:paraId="3C91C224" w14:textId="1FAC1370" w:rsidR="00FE2315" w:rsidRPr="00B228DB" w:rsidRDefault="00FE2315" w:rsidP="00945D66">
      <w:pPr>
        <w:shd w:val="clear" w:color="auto" w:fill="FFFFFF"/>
        <w:tabs>
          <w:tab w:val="left" w:pos="1276"/>
        </w:tabs>
        <w:ind w:firstLine="709"/>
        <w:jc w:val="both"/>
        <w:rPr>
          <w:rFonts w:eastAsiaTheme="minorHAnsi"/>
          <w:lang w:eastAsia="en-US"/>
        </w:rPr>
      </w:pPr>
      <w:r w:rsidRPr="00B228DB">
        <w:rPr>
          <w:rFonts w:eastAsiaTheme="minorHAnsi"/>
          <w:b/>
          <w:bCs/>
          <w:lang w:eastAsia="en-US"/>
        </w:rPr>
        <w:t>1.1.</w:t>
      </w:r>
      <w:r w:rsidR="00132183" w:rsidRPr="00B228DB">
        <w:rPr>
          <w:rFonts w:eastAsiaTheme="minorHAnsi"/>
          <w:b/>
          <w:bCs/>
          <w:lang w:eastAsia="en-US"/>
        </w:rPr>
        <w:t>1.</w:t>
      </w:r>
      <w:r w:rsidR="00945D66" w:rsidRPr="00B228DB">
        <w:rPr>
          <w:rFonts w:eastAsiaTheme="minorHAnsi"/>
          <w:b/>
          <w:bCs/>
          <w:lang w:eastAsia="en-US"/>
        </w:rPr>
        <w:t> </w:t>
      </w:r>
      <w:r w:rsidRPr="00B228DB">
        <w:rPr>
          <w:rFonts w:eastAsiaTheme="minorHAnsi"/>
          <w:lang w:eastAsia="en-US"/>
        </w:rPr>
        <w:t>Определить орган государственной власти Волгоградской области, ответственный за координацию и выполнение мероприятий, направленных на улучшение качества жизни граждан старшего поколения, возложив на него соответствующие полномочия.</w:t>
      </w:r>
    </w:p>
    <w:p w14:paraId="1EEC200D" w14:textId="438CF7A9" w:rsidR="0096745F" w:rsidRPr="00B228DB" w:rsidRDefault="003B465D" w:rsidP="003B465D">
      <w:pPr>
        <w:shd w:val="clear" w:color="auto" w:fill="FFFFFF"/>
        <w:ind w:firstLine="709"/>
        <w:jc w:val="both"/>
        <w:rPr>
          <w:rFonts w:eastAsiaTheme="minorHAnsi"/>
          <w:lang w:eastAsia="en-US"/>
        </w:rPr>
      </w:pPr>
      <w:r w:rsidRPr="00B228DB">
        <w:rPr>
          <w:rFonts w:eastAsiaTheme="minorHAnsi"/>
          <w:b/>
          <w:bCs/>
          <w:lang w:eastAsia="en-US"/>
        </w:rPr>
        <w:t>1.</w:t>
      </w:r>
      <w:r w:rsidR="00132183" w:rsidRPr="00B228DB">
        <w:rPr>
          <w:rFonts w:eastAsiaTheme="minorHAnsi"/>
          <w:b/>
          <w:bCs/>
          <w:lang w:eastAsia="en-US"/>
        </w:rPr>
        <w:t>1.</w:t>
      </w:r>
      <w:r w:rsidR="00FE2315" w:rsidRPr="00B228DB">
        <w:rPr>
          <w:rFonts w:eastAsiaTheme="minorHAnsi"/>
          <w:b/>
          <w:bCs/>
          <w:lang w:eastAsia="en-US"/>
        </w:rPr>
        <w:t>2</w:t>
      </w:r>
      <w:r w:rsidRPr="00B228DB">
        <w:rPr>
          <w:rFonts w:eastAsiaTheme="minorHAnsi"/>
          <w:b/>
          <w:bCs/>
          <w:lang w:eastAsia="en-US"/>
        </w:rPr>
        <w:t>.</w:t>
      </w:r>
      <w:r w:rsidRPr="00B228DB">
        <w:rPr>
          <w:rFonts w:eastAsiaTheme="minorHAnsi"/>
          <w:lang w:eastAsia="en-US"/>
        </w:rPr>
        <w:t> </w:t>
      </w:r>
      <w:r w:rsidR="007F1D96" w:rsidRPr="00B228DB">
        <w:rPr>
          <w:rFonts w:eastAsiaTheme="minorHAnsi"/>
          <w:lang w:eastAsia="en-US"/>
        </w:rPr>
        <w:t>В целях достижения заданных результатов Стратегии с</w:t>
      </w:r>
      <w:r w:rsidRPr="00B228DB">
        <w:rPr>
          <w:rFonts w:eastAsiaTheme="minorHAnsi"/>
          <w:lang w:eastAsia="en-US"/>
        </w:rPr>
        <w:t xml:space="preserve">истематизировать мероприятия, направленные на улучшение качества жизни граждан старшего поколения, реализуемые в Волгоградской области по различным экономическим направлениям, скоординировав их между собой по целевым показателям, содержанию, срокам реализации, ресурсному (финансовому) обеспечению, исполнителям, формам финансового обеспечения и показателям оценки эффективности их реализации в разделах </w:t>
      </w:r>
      <w:r w:rsidR="00C937F7" w:rsidRPr="00B228DB">
        <w:rPr>
          <w:rFonts w:eastAsiaTheme="minorHAnsi"/>
          <w:lang w:eastAsia="en-US"/>
        </w:rPr>
        <w:t xml:space="preserve">действующих </w:t>
      </w:r>
      <w:r w:rsidRPr="00B228DB">
        <w:rPr>
          <w:rFonts w:eastAsiaTheme="minorHAnsi"/>
          <w:lang w:eastAsia="en-US"/>
        </w:rPr>
        <w:t>региональных программ</w:t>
      </w:r>
      <w:r w:rsidR="003D179D" w:rsidRPr="00B228DB">
        <w:rPr>
          <w:rFonts w:eastAsiaTheme="minorHAnsi"/>
          <w:lang w:eastAsia="en-US"/>
        </w:rPr>
        <w:t xml:space="preserve"> либо в едином документе, в том числе в региональном проекте «Старшее поколение»</w:t>
      </w:r>
      <w:r w:rsidRPr="00B228DB">
        <w:rPr>
          <w:rFonts w:eastAsiaTheme="minorHAnsi"/>
          <w:lang w:eastAsia="en-US"/>
        </w:rPr>
        <w:t>.</w:t>
      </w:r>
      <w:r w:rsidR="00BE125C" w:rsidRPr="00B228DB">
        <w:rPr>
          <w:rFonts w:eastAsiaTheme="minorHAnsi"/>
          <w:lang w:eastAsia="en-US"/>
        </w:rPr>
        <w:t xml:space="preserve"> </w:t>
      </w:r>
    </w:p>
    <w:p w14:paraId="22EC7A52" w14:textId="0D134BD7" w:rsidR="003B465D" w:rsidRPr="00B228DB" w:rsidRDefault="0096745F" w:rsidP="003B465D">
      <w:pPr>
        <w:shd w:val="clear" w:color="auto" w:fill="FFFFFF"/>
        <w:ind w:firstLine="709"/>
        <w:jc w:val="both"/>
        <w:rPr>
          <w:rFonts w:eastAsiaTheme="minorHAnsi"/>
          <w:lang w:eastAsia="en-US"/>
        </w:rPr>
      </w:pPr>
      <w:r w:rsidRPr="00B228DB">
        <w:rPr>
          <w:rFonts w:eastAsiaTheme="minorHAnsi"/>
          <w:b/>
          <w:bCs/>
          <w:lang w:eastAsia="en-US"/>
        </w:rPr>
        <w:t>1.</w:t>
      </w:r>
      <w:r w:rsidR="00132183" w:rsidRPr="00B228DB">
        <w:rPr>
          <w:rFonts w:eastAsiaTheme="minorHAnsi"/>
          <w:b/>
          <w:bCs/>
          <w:lang w:eastAsia="en-US"/>
        </w:rPr>
        <w:t>1.</w:t>
      </w:r>
      <w:r w:rsidRPr="00B228DB">
        <w:rPr>
          <w:rFonts w:eastAsiaTheme="minorHAnsi"/>
          <w:b/>
          <w:bCs/>
          <w:lang w:eastAsia="en-US"/>
        </w:rPr>
        <w:t>3.</w:t>
      </w:r>
      <w:r w:rsidRPr="00B228DB">
        <w:rPr>
          <w:rFonts w:eastAsiaTheme="minorHAnsi"/>
          <w:lang w:eastAsia="en-US"/>
        </w:rPr>
        <w:t> </w:t>
      </w:r>
      <w:r w:rsidR="00C43970" w:rsidRPr="00B228DB">
        <w:rPr>
          <w:rFonts w:eastAsiaTheme="minorHAnsi"/>
          <w:lang w:eastAsia="en-US"/>
        </w:rPr>
        <w:t>Для</w:t>
      </w:r>
      <w:r w:rsidRPr="00B228DB">
        <w:rPr>
          <w:rFonts w:eastAsiaTheme="minorHAnsi"/>
          <w:lang w:eastAsia="en-US"/>
        </w:rPr>
        <w:t xml:space="preserve"> возможности оценки эффективности бюджетных расходов на мероприятия, направленны</w:t>
      </w:r>
      <w:r w:rsidR="007878EE" w:rsidRPr="00B228DB">
        <w:rPr>
          <w:rFonts w:eastAsiaTheme="minorHAnsi"/>
          <w:lang w:eastAsia="en-US"/>
        </w:rPr>
        <w:t>х</w:t>
      </w:r>
      <w:r w:rsidRPr="00B228DB">
        <w:rPr>
          <w:rFonts w:eastAsiaTheme="minorHAnsi"/>
          <w:lang w:eastAsia="en-US"/>
        </w:rPr>
        <w:t xml:space="preserve"> на улучшение качества жизни граждан старшего поколения, предусмотреть ф</w:t>
      </w:r>
      <w:r w:rsidR="00BE125C" w:rsidRPr="00B228DB">
        <w:rPr>
          <w:rFonts w:eastAsiaTheme="minorHAnsi"/>
          <w:lang w:eastAsia="en-US"/>
        </w:rPr>
        <w:t xml:space="preserve">инансовое обеспечение </w:t>
      </w:r>
      <w:r w:rsidRPr="00B228DB">
        <w:rPr>
          <w:rFonts w:eastAsiaTheme="minorHAnsi"/>
          <w:lang w:eastAsia="en-US"/>
        </w:rPr>
        <w:t>мероприятий по отдельным кодам бюджетной классификации РФ</w:t>
      </w:r>
      <w:r w:rsidR="003D179D" w:rsidRPr="00B228DB">
        <w:rPr>
          <w:rFonts w:eastAsiaTheme="minorHAnsi"/>
          <w:lang w:eastAsia="en-US"/>
        </w:rPr>
        <w:t>, в том числе по коду, предусмотренному для финансового обеспечения реализации регионального проекта «Старшее поколение»</w:t>
      </w:r>
      <w:r w:rsidRPr="00B228DB">
        <w:rPr>
          <w:rFonts w:eastAsiaTheme="minorHAnsi"/>
          <w:lang w:eastAsia="en-US"/>
        </w:rPr>
        <w:t>.</w:t>
      </w:r>
      <w:r w:rsidR="00BE125C" w:rsidRPr="00B228DB">
        <w:rPr>
          <w:rFonts w:eastAsiaTheme="minorHAnsi"/>
          <w:lang w:eastAsia="en-US"/>
        </w:rPr>
        <w:t xml:space="preserve"> </w:t>
      </w:r>
    </w:p>
    <w:p w14:paraId="0C77A2E2" w14:textId="04E45276" w:rsidR="00132183" w:rsidRPr="00B228DB" w:rsidRDefault="00132183" w:rsidP="003B465D">
      <w:pPr>
        <w:shd w:val="clear" w:color="auto" w:fill="FFFFFF"/>
        <w:ind w:firstLine="709"/>
        <w:jc w:val="both"/>
        <w:rPr>
          <w:rFonts w:eastAsiaTheme="minorHAnsi"/>
          <w:lang w:eastAsia="en-US"/>
        </w:rPr>
      </w:pPr>
      <w:r w:rsidRPr="00B228DB">
        <w:rPr>
          <w:rFonts w:eastAsiaTheme="minorHAnsi"/>
          <w:b/>
          <w:bCs/>
          <w:lang w:eastAsia="en-US"/>
        </w:rPr>
        <w:t>1.</w:t>
      </w:r>
      <w:r w:rsidR="003B465D" w:rsidRPr="00B228DB">
        <w:rPr>
          <w:rFonts w:eastAsiaTheme="minorHAnsi"/>
          <w:b/>
          <w:bCs/>
          <w:lang w:eastAsia="en-US"/>
        </w:rPr>
        <w:t>2.</w:t>
      </w:r>
      <w:r w:rsidR="003B465D" w:rsidRPr="00B228DB">
        <w:rPr>
          <w:rFonts w:eastAsiaTheme="minorHAnsi"/>
          <w:lang w:eastAsia="en-US"/>
        </w:rPr>
        <w:t> </w:t>
      </w:r>
      <w:r w:rsidRPr="00B228DB">
        <w:rPr>
          <w:rFonts w:eastAsiaTheme="minorHAnsi"/>
          <w:lang w:eastAsia="en-US"/>
        </w:rPr>
        <w:t>Поручить органам государственной власти Волгоградской области:</w:t>
      </w:r>
    </w:p>
    <w:p w14:paraId="31094EC8" w14:textId="77F5938E" w:rsidR="003B465D" w:rsidRPr="00B228DB" w:rsidRDefault="00132183" w:rsidP="003B465D">
      <w:pPr>
        <w:shd w:val="clear" w:color="auto" w:fill="FFFFFF"/>
        <w:ind w:firstLine="709"/>
        <w:jc w:val="both"/>
        <w:rPr>
          <w:rFonts w:eastAsiaTheme="minorHAnsi"/>
          <w:lang w:eastAsia="en-US"/>
        </w:rPr>
      </w:pPr>
      <w:r w:rsidRPr="00B228DB">
        <w:rPr>
          <w:rFonts w:eastAsiaTheme="minorHAnsi"/>
          <w:b/>
          <w:bCs/>
          <w:lang w:eastAsia="en-US"/>
        </w:rPr>
        <w:t>1.2.1.</w:t>
      </w:r>
      <w:r w:rsidRPr="00B228DB">
        <w:rPr>
          <w:rFonts w:eastAsiaTheme="minorHAnsi"/>
          <w:lang w:eastAsia="en-US"/>
        </w:rPr>
        <w:t xml:space="preserve"> </w:t>
      </w:r>
      <w:r w:rsidR="003B465D" w:rsidRPr="00B228DB">
        <w:rPr>
          <w:rFonts w:eastAsiaTheme="minorHAnsi"/>
          <w:lang w:eastAsia="en-US"/>
        </w:rPr>
        <w:t xml:space="preserve">Комитету по труду и занятости населения Волгоградской области совместно с комитетом социальной защиты населения Волгоградской области </w:t>
      </w:r>
      <w:r w:rsidRPr="00B228DB">
        <w:rPr>
          <w:rFonts w:eastAsiaTheme="minorHAnsi"/>
          <w:lang w:eastAsia="en-US"/>
        </w:rPr>
        <w:t xml:space="preserve">рассмотреть вопрос об увеличении </w:t>
      </w:r>
      <w:r w:rsidR="003B465D" w:rsidRPr="00B228DB">
        <w:rPr>
          <w:rFonts w:eastAsiaTheme="minorHAnsi"/>
          <w:lang w:eastAsia="en-US"/>
        </w:rPr>
        <w:t>результат</w:t>
      </w:r>
      <w:r w:rsidRPr="00B228DB">
        <w:rPr>
          <w:rFonts w:eastAsiaTheme="minorHAnsi"/>
          <w:lang w:eastAsia="en-US"/>
        </w:rPr>
        <w:t>а</w:t>
      </w:r>
      <w:r w:rsidR="003B465D" w:rsidRPr="00B228DB">
        <w:rPr>
          <w:rFonts w:eastAsiaTheme="minorHAnsi"/>
          <w:lang w:eastAsia="en-US"/>
        </w:rPr>
        <w:t xml:space="preserve"> мероприятия с наименованием «Обучение компьютерной грамотности неработающих пенсионеров» в целях повышения темпов его реализации.</w:t>
      </w:r>
    </w:p>
    <w:p w14:paraId="42BAA0E4" w14:textId="138CC35B" w:rsidR="00C937F7" w:rsidRPr="00B228DB" w:rsidRDefault="00132183" w:rsidP="003B465D">
      <w:pPr>
        <w:shd w:val="clear" w:color="auto" w:fill="FFFFFF"/>
        <w:ind w:firstLine="709"/>
        <w:jc w:val="both"/>
      </w:pPr>
      <w:r w:rsidRPr="00B228DB">
        <w:rPr>
          <w:rFonts w:eastAsiaTheme="minorHAnsi"/>
          <w:b/>
          <w:bCs/>
          <w:lang w:eastAsia="en-US"/>
        </w:rPr>
        <w:t>1.2.2</w:t>
      </w:r>
      <w:r w:rsidR="00C937F7" w:rsidRPr="00B228DB">
        <w:rPr>
          <w:rFonts w:eastAsiaTheme="minorHAnsi"/>
          <w:b/>
          <w:bCs/>
          <w:lang w:eastAsia="en-US"/>
        </w:rPr>
        <w:t>.</w:t>
      </w:r>
      <w:r w:rsidR="00C937F7" w:rsidRPr="00B228DB">
        <w:rPr>
          <w:rFonts w:eastAsiaTheme="minorHAnsi"/>
          <w:lang w:eastAsia="en-US"/>
        </w:rPr>
        <w:t xml:space="preserve"> Комитету физической культуры и спорта Волгоградкой области предусмотреть в </w:t>
      </w:r>
      <w:r w:rsidR="00C937F7" w:rsidRPr="00B228DB">
        <w:t xml:space="preserve">региональной </w:t>
      </w:r>
      <w:hyperlink r:id="rId17" w:history="1">
        <w:r w:rsidR="00C937F7" w:rsidRPr="00B228DB">
          <w:t>программе</w:t>
        </w:r>
      </w:hyperlink>
      <w:r w:rsidR="00C937F7" w:rsidRPr="00B228DB">
        <w:t xml:space="preserve"> «Активное долголетие» участие органов местного самоуправления.</w:t>
      </w:r>
    </w:p>
    <w:p w14:paraId="08227913" w14:textId="40D066FD" w:rsidR="00FE2315" w:rsidRPr="00B228DB" w:rsidRDefault="00132183" w:rsidP="00FE2315">
      <w:pPr>
        <w:shd w:val="clear" w:color="auto" w:fill="FFFFFF"/>
        <w:ind w:firstLine="709"/>
        <w:jc w:val="both"/>
        <w:rPr>
          <w:rFonts w:eastAsiaTheme="minorHAnsi"/>
          <w:lang w:eastAsia="en-US"/>
        </w:rPr>
      </w:pPr>
      <w:r w:rsidRPr="00B228DB">
        <w:rPr>
          <w:b/>
          <w:bCs/>
        </w:rPr>
        <w:t>1.2.3.</w:t>
      </w:r>
      <w:r w:rsidR="00FE2315" w:rsidRPr="00B228DB">
        <w:t xml:space="preserve"> Комитету социальной защиты населения Волгоградской области </w:t>
      </w:r>
      <w:r w:rsidRPr="00B228DB">
        <w:t>рассмотреть вопрос о включении</w:t>
      </w:r>
      <w:r w:rsidR="00FE2315" w:rsidRPr="00B228DB">
        <w:t xml:space="preserve"> </w:t>
      </w:r>
      <w:r w:rsidR="00A666A8" w:rsidRPr="00B228DB">
        <w:t xml:space="preserve">в ГП </w:t>
      </w:r>
      <w:r w:rsidR="00A666A8" w:rsidRPr="00B228DB">
        <w:rPr>
          <w:rFonts w:eastAsiaTheme="minorHAnsi"/>
          <w:lang w:eastAsia="en-US"/>
        </w:rPr>
        <w:t xml:space="preserve">«Социальная поддержка населения» </w:t>
      </w:r>
      <w:r w:rsidR="00766571" w:rsidRPr="00B228DB">
        <w:rPr>
          <w:rFonts w:eastAsiaTheme="minorHAnsi"/>
          <w:lang w:eastAsia="en-US"/>
        </w:rPr>
        <w:t>для мероприятий</w:t>
      </w:r>
      <w:r w:rsidR="00FE2315" w:rsidRPr="00B228DB">
        <w:rPr>
          <w:rFonts w:eastAsiaTheme="minorHAnsi"/>
          <w:lang w:eastAsia="en-US"/>
        </w:rPr>
        <w:t>,</w:t>
      </w:r>
      <w:r w:rsidR="00766571" w:rsidRPr="00B228DB">
        <w:rPr>
          <w:rFonts w:eastAsiaTheme="minorHAnsi"/>
          <w:lang w:eastAsia="en-US"/>
        </w:rPr>
        <w:t xml:space="preserve"> направленных на стимулирование родственного ухода за гражданами старшего поколения,</w:t>
      </w:r>
      <w:r w:rsidR="00FE2315" w:rsidRPr="00B228DB">
        <w:rPr>
          <w:rFonts w:eastAsiaTheme="minorHAnsi"/>
          <w:lang w:eastAsia="en-US"/>
        </w:rPr>
        <w:t xml:space="preserve"> </w:t>
      </w:r>
      <w:r w:rsidR="00766571" w:rsidRPr="00B228DB">
        <w:rPr>
          <w:rFonts w:eastAsiaTheme="minorHAnsi"/>
          <w:lang w:eastAsia="en-US"/>
        </w:rPr>
        <w:t>ожидаем</w:t>
      </w:r>
      <w:r w:rsidRPr="00B228DB">
        <w:rPr>
          <w:rFonts w:eastAsiaTheme="minorHAnsi"/>
          <w:lang w:eastAsia="en-US"/>
        </w:rPr>
        <w:t>ого</w:t>
      </w:r>
      <w:r w:rsidR="00766571" w:rsidRPr="00B228DB">
        <w:rPr>
          <w:rFonts w:eastAsiaTheme="minorHAnsi"/>
          <w:lang w:eastAsia="en-US"/>
        </w:rPr>
        <w:t xml:space="preserve"> результат</w:t>
      </w:r>
      <w:r w:rsidRPr="00B228DB">
        <w:rPr>
          <w:rFonts w:eastAsiaTheme="minorHAnsi"/>
          <w:lang w:eastAsia="en-US"/>
        </w:rPr>
        <w:t>а,</w:t>
      </w:r>
      <w:r w:rsidR="00766571" w:rsidRPr="00B228DB">
        <w:rPr>
          <w:rFonts w:eastAsiaTheme="minorHAnsi"/>
          <w:lang w:eastAsia="en-US"/>
        </w:rPr>
        <w:t xml:space="preserve"> </w:t>
      </w:r>
      <w:r w:rsidR="00FE2315" w:rsidRPr="00B228DB">
        <w:rPr>
          <w:rFonts w:eastAsiaTheme="minorHAnsi"/>
          <w:lang w:eastAsia="en-US"/>
        </w:rPr>
        <w:t>соответствующ</w:t>
      </w:r>
      <w:r w:rsidRPr="00B228DB">
        <w:rPr>
          <w:rFonts w:eastAsiaTheme="minorHAnsi"/>
          <w:lang w:eastAsia="en-US"/>
        </w:rPr>
        <w:t>его</w:t>
      </w:r>
      <w:r w:rsidR="00FE2315" w:rsidRPr="00B228DB">
        <w:rPr>
          <w:rFonts w:eastAsiaTheme="minorHAnsi"/>
          <w:lang w:eastAsia="en-US"/>
        </w:rPr>
        <w:t xml:space="preserve"> п.34 Плана реализации Стратегии «Обобщение и распространение опыта субъектов Российской Федерации по стимулированию родственного ухода за гражданами старшего поколения», а именно «</w:t>
      </w:r>
      <w:r w:rsidR="00FB66B2" w:rsidRPr="00B228DB">
        <w:t>уменьшение количества граждан, нуждающихся в социальном обслуживании</w:t>
      </w:r>
      <w:r w:rsidR="00FE2315" w:rsidRPr="00B228DB">
        <w:rPr>
          <w:rFonts w:eastAsiaTheme="minorHAnsi"/>
          <w:lang w:eastAsia="en-US"/>
        </w:rPr>
        <w:t>».</w:t>
      </w:r>
    </w:p>
    <w:p w14:paraId="123431E9" w14:textId="2D8B9071" w:rsidR="00FE2315" w:rsidRPr="00B228DB" w:rsidRDefault="00FE2315" w:rsidP="003B465D">
      <w:pPr>
        <w:shd w:val="clear" w:color="auto" w:fill="FFFFFF"/>
        <w:ind w:firstLine="709"/>
        <w:jc w:val="both"/>
      </w:pPr>
    </w:p>
    <w:p w14:paraId="02A5A3DB" w14:textId="77777777" w:rsidR="00C937F7" w:rsidRPr="00B228DB" w:rsidRDefault="00C937F7" w:rsidP="003B465D">
      <w:pPr>
        <w:shd w:val="clear" w:color="auto" w:fill="FFFFFF"/>
        <w:ind w:firstLine="709"/>
        <w:jc w:val="both"/>
      </w:pPr>
    </w:p>
    <w:p w14:paraId="4E50BDC8" w14:textId="02BD85E0" w:rsidR="003B465D" w:rsidRPr="007E041D" w:rsidRDefault="007E041D" w:rsidP="007E041D">
      <w:pPr>
        <w:jc w:val="both"/>
        <w:rPr>
          <w:b/>
          <w:bCs/>
        </w:rPr>
      </w:pPr>
      <w:r w:rsidRPr="00B228DB">
        <w:rPr>
          <w:b/>
          <w:bCs/>
        </w:rPr>
        <w:t>Аудитор</w:t>
      </w:r>
      <w:r w:rsidRPr="00B228DB">
        <w:rPr>
          <w:b/>
          <w:bCs/>
        </w:rPr>
        <w:tab/>
      </w:r>
      <w:r w:rsidRPr="00B228DB">
        <w:rPr>
          <w:b/>
          <w:bCs/>
        </w:rPr>
        <w:tab/>
      </w:r>
      <w:r w:rsidRPr="00B228DB">
        <w:rPr>
          <w:b/>
          <w:bCs/>
        </w:rPr>
        <w:tab/>
      </w:r>
      <w:r w:rsidRPr="00B228DB">
        <w:rPr>
          <w:b/>
          <w:bCs/>
        </w:rPr>
        <w:tab/>
      </w:r>
      <w:r w:rsidRPr="00B228DB">
        <w:rPr>
          <w:b/>
          <w:bCs/>
        </w:rPr>
        <w:tab/>
      </w:r>
      <w:r w:rsidRPr="00B228DB">
        <w:rPr>
          <w:b/>
          <w:bCs/>
        </w:rPr>
        <w:tab/>
      </w:r>
      <w:r w:rsidRPr="00B228DB">
        <w:rPr>
          <w:b/>
          <w:bCs/>
        </w:rPr>
        <w:tab/>
      </w:r>
      <w:r w:rsidRPr="00B228DB">
        <w:rPr>
          <w:b/>
          <w:bCs/>
        </w:rPr>
        <w:tab/>
      </w:r>
      <w:r w:rsidRPr="00B228DB">
        <w:rPr>
          <w:b/>
          <w:bCs/>
        </w:rPr>
        <w:tab/>
        <w:t xml:space="preserve">           М.Е. Татаринцев</w:t>
      </w:r>
    </w:p>
    <w:sectPr w:rsidR="003B465D" w:rsidRPr="007E041D" w:rsidSect="004233B4">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05B9A" w14:textId="77777777" w:rsidR="001624F8" w:rsidRDefault="001624F8" w:rsidP="008327C0">
      <w:r>
        <w:separator/>
      </w:r>
    </w:p>
  </w:endnote>
  <w:endnote w:type="continuationSeparator" w:id="0">
    <w:p w14:paraId="4638B49E" w14:textId="77777777" w:rsidR="001624F8" w:rsidRDefault="001624F8" w:rsidP="0083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88F36" w14:textId="77777777" w:rsidR="001624F8" w:rsidRDefault="001624F8" w:rsidP="008327C0">
      <w:r>
        <w:separator/>
      </w:r>
    </w:p>
  </w:footnote>
  <w:footnote w:type="continuationSeparator" w:id="0">
    <w:p w14:paraId="72F19A0E" w14:textId="77777777" w:rsidR="001624F8" w:rsidRDefault="001624F8" w:rsidP="00832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5937811"/>
      <w:docPartObj>
        <w:docPartGallery w:val="Page Numbers (Top of Page)"/>
        <w:docPartUnique/>
      </w:docPartObj>
    </w:sdtPr>
    <w:sdtEndPr/>
    <w:sdtContent>
      <w:p w14:paraId="2A14C6E1" w14:textId="7A513924" w:rsidR="00F021F0" w:rsidRDefault="00F021F0">
        <w:pPr>
          <w:pStyle w:val="a4"/>
          <w:jc w:val="center"/>
        </w:pPr>
        <w:r>
          <w:fldChar w:fldCharType="begin"/>
        </w:r>
        <w:r>
          <w:instrText>PAGE   \* MERGEFORMAT</w:instrText>
        </w:r>
        <w:r>
          <w:fldChar w:fldCharType="separate"/>
        </w:r>
        <w:r>
          <w:t>2</w:t>
        </w:r>
        <w:r>
          <w:fldChar w:fldCharType="end"/>
        </w:r>
      </w:p>
    </w:sdtContent>
  </w:sdt>
  <w:p w14:paraId="160BE7B9" w14:textId="77777777" w:rsidR="00F021F0" w:rsidRDefault="00F021F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82552D"/>
    <w:multiLevelType w:val="hybridMultilevel"/>
    <w:tmpl w:val="3E86061A"/>
    <w:lvl w:ilvl="0" w:tplc="85B6FA94">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252"/>
    <w:rsid w:val="00001F52"/>
    <w:rsid w:val="00003692"/>
    <w:rsid w:val="0000427B"/>
    <w:rsid w:val="00004DF3"/>
    <w:rsid w:val="00010017"/>
    <w:rsid w:val="00010FED"/>
    <w:rsid w:val="00012265"/>
    <w:rsid w:val="00012A99"/>
    <w:rsid w:val="00014F72"/>
    <w:rsid w:val="000308B1"/>
    <w:rsid w:val="0003188F"/>
    <w:rsid w:val="00031CB4"/>
    <w:rsid w:val="00040499"/>
    <w:rsid w:val="00043B72"/>
    <w:rsid w:val="000479CD"/>
    <w:rsid w:val="000603E7"/>
    <w:rsid w:val="00060A36"/>
    <w:rsid w:val="00072513"/>
    <w:rsid w:val="00074B4F"/>
    <w:rsid w:val="000754CA"/>
    <w:rsid w:val="000775CE"/>
    <w:rsid w:val="000824CC"/>
    <w:rsid w:val="0008459B"/>
    <w:rsid w:val="00090E0F"/>
    <w:rsid w:val="00091509"/>
    <w:rsid w:val="0009208E"/>
    <w:rsid w:val="0009348D"/>
    <w:rsid w:val="0009492C"/>
    <w:rsid w:val="000973C3"/>
    <w:rsid w:val="000A0F3D"/>
    <w:rsid w:val="000A286F"/>
    <w:rsid w:val="000A3229"/>
    <w:rsid w:val="000A5F3B"/>
    <w:rsid w:val="000B1094"/>
    <w:rsid w:val="000B1CBF"/>
    <w:rsid w:val="000B230D"/>
    <w:rsid w:val="000B778C"/>
    <w:rsid w:val="000C0512"/>
    <w:rsid w:val="000C105E"/>
    <w:rsid w:val="000C17EA"/>
    <w:rsid w:val="000D7C5B"/>
    <w:rsid w:val="000E4397"/>
    <w:rsid w:val="000E6C27"/>
    <w:rsid w:val="000E6D59"/>
    <w:rsid w:val="000E7ACC"/>
    <w:rsid w:val="000F0DBB"/>
    <w:rsid w:val="000F1714"/>
    <w:rsid w:val="000F26C0"/>
    <w:rsid w:val="000F33F3"/>
    <w:rsid w:val="000F5285"/>
    <w:rsid w:val="001006A6"/>
    <w:rsid w:val="00104E15"/>
    <w:rsid w:val="00110EA0"/>
    <w:rsid w:val="001201C1"/>
    <w:rsid w:val="0012096E"/>
    <w:rsid w:val="00124014"/>
    <w:rsid w:val="00132183"/>
    <w:rsid w:val="00132763"/>
    <w:rsid w:val="00142AD7"/>
    <w:rsid w:val="0014416D"/>
    <w:rsid w:val="00144753"/>
    <w:rsid w:val="001455D4"/>
    <w:rsid w:val="00147541"/>
    <w:rsid w:val="00150AF4"/>
    <w:rsid w:val="00155B0D"/>
    <w:rsid w:val="001624F8"/>
    <w:rsid w:val="00164541"/>
    <w:rsid w:val="0016723D"/>
    <w:rsid w:val="001717C2"/>
    <w:rsid w:val="00172624"/>
    <w:rsid w:val="0017356C"/>
    <w:rsid w:val="00174907"/>
    <w:rsid w:val="00184E2E"/>
    <w:rsid w:val="00192B4F"/>
    <w:rsid w:val="00194BE9"/>
    <w:rsid w:val="001A076B"/>
    <w:rsid w:val="001A2001"/>
    <w:rsid w:val="001A6436"/>
    <w:rsid w:val="001B06A7"/>
    <w:rsid w:val="001B4EF6"/>
    <w:rsid w:val="001C0118"/>
    <w:rsid w:val="001C0AD7"/>
    <w:rsid w:val="001C62B6"/>
    <w:rsid w:val="001C7381"/>
    <w:rsid w:val="001D1F6E"/>
    <w:rsid w:val="001E53FD"/>
    <w:rsid w:val="001E6ABF"/>
    <w:rsid w:val="001F1782"/>
    <w:rsid w:val="001F2962"/>
    <w:rsid w:val="00200145"/>
    <w:rsid w:val="0020166D"/>
    <w:rsid w:val="00201C39"/>
    <w:rsid w:val="002048A8"/>
    <w:rsid w:val="002052AB"/>
    <w:rsid w:val="002123FB"/>
    <w:rsid w:val="00212F79"/>
    <w:rsid w:val="002139A9"/>
    <w:rsid w:val="002156A6"/>
    <w:rsid w:val="00216989"/>
    <w:rsid w:val="00221F00"/>
    <w:rsid w:val="002224D5"/>
    <w:rsid w:val="002250FE"/>
    <w:rsid w:val="0022655A"/>
    <w:rsid w:val="00230D31"/>
    <w:rsid w:val="0023156A"/>
    <w:rsid w:val="00231D53"/>
    <w:rsid w:val="00251992"/>
    <w:rsid w:val="00256944"/>
    <w:rsid w:val="00256C3D"/>
    <w:rsid w:val="00261914"/>
    <w:rsid w:val="00261FC6"/>
    <w:rsid w:val="0026210C"/>
    <w:rsid w:val="00263B44"/>
    <w:rsid w:val="00263E4F"/>
    <w:rsid w:val="002642CF"/>
    <w:rsid w:val="00264CE5"/>
    <w:rsid w:val="00266C46"/>
    <w:rsid w:val="002675B7"/>
    <w:rsid w:val="00273073"/>
    <w:rsid w:val="0027330B"/>
    <w:rsid w:val="00274741"/>
    <w:rsid w:val="00274F7E"/>
    <w:rsid w:val="00275BC1"/>
    <w:rsid w:val="0028038B"/>
    <w:rsid w:val="0028628E"/>
    <w:rsid w:val="00293F8F"/>
    <w:rsid w:val="0029612A"/>
    <w:rsid w:val="00296AF2"/>
    <w:rsid w:val="002A4473"/>
    <w:rsid w:val="002A6BFF"/>
    <w:rsid w:val="002B06AD"/>
    <w:rsid w:val="002B2206"/>
    <w:rsid w:val="002B477E"/>
    <w:rsid w:val="002C79A8"/>
    <w:rsid w:val="002D2FB5"/>
    <w:rsid w:val="002D44CD"/>
    <w:rsid w:val="002E10AB"/>
    <w:rsid w:val="002E6360"/>
    <w:rsid w:val="002E7AC8"/>
    <w:rsid w:val="002F1B41"/>
    <w:rsid w:val="00304E12"/>
    <w:rsid w:val="00306B13"/>
    <w:rsid w:val="0030749D"/>
    <w:rsid w:val="003118FE"/>
    <w:rsid w:val="00312063"/>
    <w:rsid w:val="003253E8"/>
    <w:rsid w:val="00326A86"/>
    <w:rsid w:val="00333174"/>
    <w:rsid w:val="003344DE"/>
    <w:rsid w:val="00336D47"/>
    <w:rsid w:val="00347318"/>
    <w:rsid w:val="00347E70"/>
    <w:rsid w:val="00353819"/>
    <w:rsid w:val="00356B13"/>
    <w:rsid w:val="0036183E"/>
    <w:rsid w:val="00364F6F"/>
    <w:rsid w:val="00372403"/>
    <w:rsid w:val="003740BB"/>
    <w:rsid w:val="003748B8"/>
    <w:rsid w:val="003767A1"/>
    <w:rsid w:val="00382A2A"/>
    <w:rsid w:val="00385363"/>
    <w:rsid w:val="00392D16"/>
    <w:rsid w:val="00393488"/>
    <w:rsid w:val="003A16DE"/>
    <w:rsid w:val="003A1B8E"/>
    <w:rsid w:val="003A2B0B"/>
    <w:rsid w:val="003A5438"/>
    <w:rsid w:val="003B1BDF"/>
    <w:rsid w:val="003B2121"/>
    <w:rsid w:val="003B43F2"/>
    <w:rsid w:val="003B465D"/>
    <w:rsid w:val="003C1B70"/>
    <w:rsid w:val="003C6DF0"/>
    <w:rsid w:val="003D179D"/>
    <w:rsid w:val="003D2935"/>
    <w:rsid w:val="003D3F11"/>
    <w:rsid w:val="003D729C"/>
    <w:rsid w:val="003E1157"/>
    <w:rsid w:val="003E14A7"/>
    <w:rsid w:val="003E3120"/>
    <w:rsid w:val="003E338D"/>
    <w:rsid w:val="003E48CE"/>
    <w:rsid w:val="003E6163"/>
    <w:rsid w:val="003E73A4"/>
    <w:rsid w:val="003F0726"/>
    <w:rsid w:val="004044FF"/>
    <w:rsid w:val="0041038A"/>
    <w:rsid w:val="00411EEB"/>
    <w:rsid w:val="00412E94"/>
    <w:rsid w:val="00413058"/>
    <w:rsid w:val="004130A0"/>
    <w:rsid w:val="00421A2B"/>
    <w:rsid w:val="004233B4"/>
    <w:rsid w:val="00423F64"/>
    <w:rsid w:val="0042595F"/>
    <w:rsid w:val="00430C92"/>
    <w:rsid w:val="00431453"/>
    <w:rsid w:val="00432882"/>
    <w:rsid w:val="00441576"/>
    <w:rsid w:val="004443C2"/>
    <w:rsid w:val="004444BA"/>
    <w:rsid w:val="00444BFC"/>
    <w:rsid w:val="00445D45"/>
    <w:rsid w:val="004475BF"/>
    <w:rsid w:val="004514FF"/>
    <w:rsid w:val="00455CDA"/>
    <w:rsid w:val="0046163C"/>
    <w:rsid w:val="00464425"/>
    <w:rsid w:val="00464DCF"/>
    <w:rsid w:val="00465498"/>
    <w:rsid w:val="00467344"/>
    <w:rsid w:val="00472DEF"/>
    <w:rsid w:val="00474A80"/>
    <w:rsid w:val="00475D2B"/>
    <w:rsid w:val="0048734A"/>
    <w:rsid w:val="004939C8"/>
    <w:rsid w:val="00495F83"/>
    <w:rsid w:val="00497F24"/>
    <w:rsid w:val="004A0F5E"/>
    <w:rsid w:val="004A264C"/>
    <w:rsid w:val="004A4F7E"/>
    <w:rsid w:val="004A7C66"/>
    <w:rsid w:val="004B2339"/>
    <w:rsid w:val="004B257C"/>
    <w:rsid w:val="004B3F6B"/>
    <w:rsid w:val="004B463A"/>
    <w:rsid w:val="004B7671"/>
    <w:rsid w:val="004C078B"/>
    <w:rsid w:val="004C08D4"/>
    <w:rsid w:val="004C0F09"/>
    <w:rsid w:val="004C553B"/>
    <w:rsid w:val="004D1BC3"/>
    <w:rsid w:val="004F3B25"/>
    <w:rsid w:val="004F3F08"/>
    <w:rsid w:val="004F5613"/>
    <w:rsid w:val="00504EC7"/>
    <w:rsid w:val="00521506"/>
    <w:rsid w:val="00524637"/>
    <w:rsid w:val="0052666B"/>
    <w:rsid w:val="005305A8"/>
    <w:rsid w:val="00532A4E"/>
    <w:rsid w:val="00533BB2"/>
    <w:rsid w:val="00533F39"/>
    <w:rsid w:val="005349B5"/>
    <w:rsid w:val="0053596A"/>
    <w:rsid w:val="00540B27"/>
    <w:rsid w:val="00542896"/>
    <w:rsid w:val="00543FD2"/>
    <w:rsid w:val="00546210"/>
    <w:rsid w:val="005503E6"/>
    <w:rsid w:val="0055643F"/>
    <w:rsid w:val="00557F1F"/>
    <w:rsid w:val="005624DC"/>
    <w:rsid w:val="00570186"/>
    <w:rsid w:val="00570D0C"/>
    <w:rsid w:val="00572E6C"/>
    <w:rsid w:val="005764D6"/>
    <w:rsid w:val="00585C2A"/>
    <w:rsid w:val="00590FB0"/>
    <w:rsid w:val="00594517"/>
    <w:rsid w:val="00596D69"/>
    <w:rsid w:val="005A4EA4"/>
    <w:rsid w:val="005B1602"/>
    <w:rsid w:val="005B1AEE"/>
    <w:rsid w:val="005B5738"/>
    <w:rsid w:val="005B58C7"/>
    <w:rsid w:val="005B73D6"/>
    <w:rsid w:val="005C0BA0"/>
    <w:rsid w:val="005C193D"/>
    <w:rsid w:val="005C3F5A"/>
    <w:rsid w:val="005C6A37"/>
    <w:rsid w:val="005D0B6A"/>
    <w:rsid w:val="005D2C51"/>
    <w:rsid w:val="005D6B2C"/>
    <w:rsid w:val="005E1A7D"/>
    <w:rsid w:val="005E5647"/>
    <w:rsid w:val="005F4B72"/>
    <w:rsid w:val="005F5060"/>
    <w:rsid w:val="00615EE6"/>
    <w:rsid w:val="00616E71"/>
    <w:rsid w:val="00622C8E"/>
    <w:rsid w:val="0063197F"/>
    <w:rsid w:val="006321C3"/>
    <w:rsid w:val="00634C2C"/>
    <w:rsid w:val="00635F3D"/>
    <w:rsid w:val="00642482"/>
    <w:rsid w:val="00643AEF"/>
    <w:rsid w:val="00643D9A"/>
    <w:rsid w:val="00645041"/>
    <w:rsid w:val="00647523"/>
    <w:rsid w:val="00652373"/>
    <w:rsid w:val="00652657"/>
    <w:rsid w:val="00653888"/>
    <w:rsid w:val="006556C5"/>
    <w:rsid w:val="006606D4"/>
    <w:rsid w:val="00671A56"/>
    <w:rsid w:val="00676E11"/>
    <w:rsid w:val="00677CBD"/>
    <w:rsid w:val="00680ACD"/>
    <w:rsid w:val="00684405"/>
    <w:rsid w:val="006866AD"/>
    <w:rsid w:val="006919F0"/>
    <w:rsid w:val="00695059"/>
    <w:rsid w:val="00695512"/>
    <w:rsid w:val="006A4031"/>
    <w:rsid w:val="006A5553"/>
    <w:rsid w:val="006A6B12"/>
    <w:rsid w:val="006B3EFE"/>
    <w:rsid w:val="006B521E"/>
    <w:rsid w:val="006B778D"/>
    <w:rsid w:val="006B7AC3"/>
    <w:rsid w:val="006C157D"/>
    <w:rsid w:val="006C2028"/>
    <w:rsid w:val="006C5E5C"/>
    <w:rsid w:val="006D19A2"/>
    <w:rsid w:val="006D3541"/>
    <w:rsid w:val="006D37D0"/>
    <w:rsid w:val="006D4FA2"/>
    <w:rsid w:val="006D7171"/>
    <w:rsid w:val="006D7E43"/>
    <w:rsid w:val="006F6459"/>
    <w:rsid w:val="00710511"/>
    <w:rsid w:val="00711B0E"/>
    <w:rsid w:val="00712F03"/>
    <w:rsid w:val="00713CCA"/>
    <w:rsid w:val="00713F28"/>
    <w:rsid w:val="00723E3E"/>
    <w:rsid w:val="00724595"/>
    <w:rsid w:val="00724CC8"/>
    <w:rsid w:val="007325A0"/>
    <w:rsid w:val="00733CFC"/>
    <w:rsid w:val="00735C0F"/>
    <w:rsid w:val="00737686"/>
    <w:rsid w:val="00740743"/>
    <w:rsid w:val="00740BBB"/>
    <w:rsid w:val="00746C28"/>
    <w:rsid w:val="00753A5E"/>
    <w:rsid w:val="00754033"/>
    <w:rsid w:val="007607D4"/>
    <w:rsid w:val="00762600"/>
    <w:rsid w:val="00762879"/>
    <w:rsid w:val="00766571"/>
    <w:rsid w:val="00770D34"/>
    <w:rsid w:val="00770ECD"/>
    <w:rsid w:val="007733DC"/>
    <w:rsid w:val="00774B5A"/>
    <w:rsid w:val="00781FEA"/>
    <w:rsid w:val="0078455F"/>
    <w:rsid w:val="00786B1D"/>
    <w:rsid w:val="00786E88"/>
    <w:rsid w:val="007876DD"/>
    <w:rsid w:val="007878EE"/>
    <w:rsid w:val="00796EDD"/>
    <w:rsid w:val="007A3457"/>
    <w:rsid w:val="007A5ED3"/>
    <w:rsid w:val="007B51FC"/>
    <w:rsid w:val="007B5A09"/>
    <w:rsid w:val="007C103C"/>
    <w:rsid w:val="007C1875"/>
    <w:rsid w:val="007D3491"/>
    <w:rsid w:val="007E041D"/>
    <w:rsid w:val="007E0FDA"/>
    <w:rsid w:val="007E16C7"/>
    <w:rsid w:val="007E48DE"/>
    <w:rsid w:val="007E4ABE"/>
    <w:rsid w:val="007E700E"/>
    <w:rsid w:val="007E71DF"/>
    <w:rsid w:val="007F1D96"/>
    <w:rsid w:val="00800518"/>
    <w:rsid w:val="008020E7"/>
    <w:rsid w:val="0080266E"/>
    <w:rsid w:val="00807A58"/>
    <w:rsid w:val="00811634"/>
    <w:rsid w:val="00814816"/>
    <w:rsid w:val="00815852"/>
    <w:rsid w:val="0081693A"/>
    <w:rsid w:val="008178D1"/>
    <w:rsid w:val="00821282"/>
    <w:rsid w:val="00822373"/>
    <w:rsid w:val="00824566"/>
    <w:rsid w:val="00827EF4"/>
    <w:rsid w:val="00830DB7"/>
    <w:rsid w:val="0083211F"/>
    <w:rsid w:val="008327C0"/>
    <w:rsid w:val="008348AC"/>
    <w:rsid w:val="00843DBB"/>
    <w:rsid w:val="0085115E"/>
    <w:rsid w:val="008553EB"/>
    <w:rsid w:val="00863035"/>
    <w:rsid w:val="008673C2"/>
    <w:rsid w:val="008720D4"/>
    <w:rsid w:val="008852E8"/>
    <w:rsid w:val="00887086"/>
    <w:rsid w:val="008935FD"/>
    <w:rsid w:val="008A0E0A"/>
    <w:rsid w:val="008A1D74"/>
    <w:rsid w:val="008A6965"/>
    <w:rsid w:val="008B0855"/>
    <w:rsid w:val="008B257D"/>
    <w:rsid w:val="008B73E3"/>
    <w:rsid w:val="008C0FB8"/>
    <w:rsid w:val="008C1ACF"/>
    <w:rsid w:val="008C2A3A"/>
    <w:rsid w:val="008C7BAB"/>
    <w:rsid w:val="008D003D"/>
    <w:rsid w:val="008D10E7"/>
    <w:rsid w:val="008D2049"/>
    <w:rsid w:val="008E1824"/>
    <w:rsid w:val="008E389F"/>
    <w:rsid w:val="008E7CC4"/>
    <w:rsid w:val="008F6E2F"/>
    <w:rsid w:val="008F6ECC"/>
    <w:rsid w:val="00900318"/>
    <w:rsid w:val="00901632"/>
    <w:rsid w:val="00902485"/>
    <w:rsid w:val="00905BCA"/>
    <w:rsid w:val="00910FDE"/>
    <w:rsid w:val="0091440F"/>
    <w:rsid w:val="00916CF6"/>
    <w:rsid w:val="009217AF"/>
    <w:rsid w:val="009240FE"/>
    <w:rsid w:val="009334DE"/>
    <w:rsid w:val="00934945"/>
    <w:rsid w:val="00943ABB"/>
    <w:rsid w:val="00945D66"/>
    <w:rsid w:val="00960A9F"/>
    <w:rsid w:val="00962CAB"/>
    <w:rsid w:val="00962F30"/>
    <w:rsid w:val="009657D8"/>
    <w:rsid w:val="0096745F"/>
    <w:rsid w:val="00970531"/>
    <w:rsid w:val="009717B4"/>
    <w:rsid w:val="0097241F"/>
    <w:rsid w:val="009756BF"/>
    <w:rsid w:val="0098000D"/>
    <w:rsid w:val="00980F9C"/>
    <w:rsid w:val="00982B6E"/>
    <w:rsid w:val="00985E04"/>
    <w:rsid w:val="00986698"/>
    <w:rsid w:val="009922BD"/>
    <w:rsid w:val="00992E90"/>
    <w:rsid w:val="009A02ED"/>
    <w:rsid w:val="009A5CB3"/>
    <w:rsid w:val="009B2900"/>
    <w:rsid w:val="009B6577"/>
    <w:rsid w:val="009C58D7"/>
    <w:rsid w:val="009D507F"/>
    <w:rsid w:val="009D7B2F"/>
    <w:rsid w:val="009E171F"/>
    <w:rsid w:val="009E52AC"/>
    <w:rsid w:val="009E6E49"/>
    <w:rsid w:val="009E7D31"/>
    <w:rsid w:val="009F203F"/>
    <w:rsid w:val="009F540E"/>
    <w:rsid w:val="009F5D3D"/>
    <w:rsid w:val="00A02219"/>
    <w:rsid w:val="00A069F2"/>
    <w:rsid w:val="00A071DC"/>
    <w:rsid w:val="00A130ED"/>
    <w:rsid w:val="00A13ACA"/>
    <w:rsid w:val="00A17D72"/>
    <w:rsid w:val="00A313D2"/>
    <w:rsid w:val="00A343BC"/>
    <w:rsid w:val="00A354EA"/>
    <w:rsid w:val="00A3621B"/>
    <w:rsid w:val="00A36981"/>
    <w:rsid w:val="00A43B8C"/>
    <w:rsid w:val="00A44C5E"/>
    <w:rsid w:val="00A467CE"/>
    <w:rsid w:val="00A47334"/>
    <w:rsid w:val="00A62BC4"/>
    <w:rsid w:val="00A63B27"/>
    <w:rsid w:val="00A64C80"/>
    <w:rsid w:val="00A64E0C"/>
    <w:rsid w:val="00A656E1"/>
    <w:rsid w:val="00A666A8"/>
    <w:rsid w:val="00A87608"/>
    <w:rsid w:val="00A911DE"/>
    <w:rsid w:val="00A9148C"/>
    <w:rsid w:val="00AA221F"/>
    <w:rsid w:val="00AA3127"/>
    <w:rsid w:val="00AA5ACE"/>
    <w:rsid w:val="00AA5F55"/>
    <w:rsid w:val="00AA7BDB"/>
    <w:rsid w:val="00AB0D08"/>
    <w:rsid w:val="00AB2CDE"/>
    <w:rsid w:val="00AB4D86"/>
    <w:rsid w:val="00AC4C18"/>
    <w:rsid w:val="00AD5175"/>
    <w:rsid w:val="00AD6818"/>
    <w:rsid w:val="00AE4835"/>
    <w:rsid w:val="00AF01CF"/>
    <w:rsid w:val="00AF6E80"/>
    <w:rsid w:val="00B0366E"/>
    <w:rsid w:val="00B04573"/>
    <w:rsid w:val="00B1066A"/>
    <w:rsid w:val="00B12607"/>
    <w:rsid w:val="00B15356"/>
    <w:rsid w:val="00B16026"/>
    <w:rsid w:val="00B165B8"/>
    <w:rsid w:val="00B228DB"/>
    <w:rsid w:val="00B254A6"/>
    <w:rsid w:val="00B3190F"/>
    <w:rsid w:val="00B401C7"/>
    <w:rsid w:val="00B42967"/>
    <w:rsid w:val="00B465AB"/>
    <w:rsid w:val="00B469EF"/>
    <w:rsid w:val="00B53E3A"/>
    <w:rsid w:val="00B5790D"/>
    <w:rsid w:val="00B61A4F"/>
    <w:rsid w:val="00B635B1"/>
    <w:rsid w:val="00B636DD"/>
    <w:rsid w:val="00B63FA3"/>
    <w:rsid w:val="00B7702F"/>
    <w:rsid w:val="00B832D2"/>
    <w:rsid w:val="00B85B5B"/>
    <w:rsid w:val="00B86C89"/>
    <w:rsid w:val="00B86D03"/>
    <w:rsid w:val="00B94D18"/>
    <w:rsid w:val="00B95296"/>
    <w:rsid w:val="00BA0548"/>
    <w:rsid w:val="00BA1645"/>
    <w:rsid w:val="00BA1E86"/>
    <w:rsid w:val="00BA3B7D"/>
    <w:rsid w:val="00BA47EA"/>
    <w:rsid w:val="00BA710D"/>
    <w:rsid w:val="00BB0804"/>
    <w:rsid w:val="00BB7BA0"/>
    <w:rsid w:val="00BB7E46"/>
    <w:rsid w:val="00BC13AC"/>
    <w:rsid w:val="00BC28EF"/>
    <w:rsid w:val="00BC79F8"/>
    <w:rsid w:val="00BD2824"/>
    <w:rsid w:val="00BD2915"/>
    <w:rsid w:val="00BD3D71"/>
    <w:rsid w:val="00BE000B"/>
    <w:rsid w:val="00BE0BDA"/>
    <w:rsid w:val="00BE125C"/>
    <w:rsid w:val="00BE1BCA"/>
    <w:rsid w:val="00BE65E4"/>
    <w:rsid w:val="00BF1A4C"/>
    <w:rsid w:val="00C02796"/>
    <w:rsid w:val="00C05252"/>
    <w:rsid w:val="00C05CDE"/>
    <w:rsid w:val="00C133C6"/>
    <w:rsid w:val="00C14B64"/>
    <w:rsid w:val="00C26F00"/>
    <w:rsid w:val="00C356E5"/>
    <w:rsid w:val="00C370BA"/>
    <w:rsid w:val="00C373FC"/>
    <w:rsid w:val="00C40317"/>
    <w:rsid w:val="00C42D8E"/>
    <w:rsid w:val="00C43970"/>
    <w:rsid w:val="00C44333"/>
    <w:rsid w:val="00C44415"/>
    <w:rsid w:val="00C5124D"/>
    <w:rsid w:val="00C560CA"/>
    <w:rsid w:val="00C56AED"/>
    <w:rsid w:val="00C56B2B"/>
    <w:rsid w:val="00C57ED6"/>
    <w:rsid w:val="00C64416"/>
    <w:rsid w:val="00C6518B"/>
    <w:rsid w:val="00C73F1D"/>
    <w:rsid w:val="00C7713A"/>
    <w:rsid w:val="00C77B84"/>
    <w:rsid w:val="00C822B5"/>
    <w:rsid w:val="00C936B8"/>
    <w:rsid w:val="00C937F7"/>
    <w:rsid w:val="00CA20E4"/>
    <w:rsid w:val="00CA5647"/>
    <w:rsid w:val="00CA7770"/>
    <w:rsid w:val="00CB21AB"/>
    <w:rsid w:val="00CB4BDB"/>
    <w:rsid w:val="00CB7521"/>
    <w:rsid w:val="00CC302B"/>
    <w:rsid w:val="00CC4F0D"/>
    <w:rsid w:val="00CC756F"/>
    <w:rsid w:val="00CD1D61"/>
    <w:rsid w:val="00CD49E1"/>
    <w:rsid w:val="00CD6C7B"/>
    <w:rsid w:val="00CE25EC"/>
    <w:rsid w:val="00CF2FC3"/>
    <w:rsid w:val="00CF341B"/>
    <w:rsid w:val="00CF3F93"/>
    <w:rsid w:val="00CF60DC"/>
    <w:rsid w:val="00CF7141"/>
    <w:rsid w:val="00D00572"/>
    <w:rsid w:val="00D00934"/>
    <w:rsid w:val="00D03192"/>
    <w:rsid w:val="00D03331"/>
    <w:rsid w:val="00D03471"/>
    <w:rsid w:val="00D04FF2"/>
    <w:rsid w:val="00D055C4"/>
    <w:rsid w:val="00D070F1"/>
    <w:rsid w:val="00D13CD1"/>
    <w:rsid w:val="00D1648C"/>
    <w:rsid w:val="00D204B7"/>
    <w:rsid w:val="00D227F4"/>
    <w:rsid w:val="00D240FD"/>
    <w:rsid w:val="00D25166"/>
    <w:rsid w:val="00D253DF"/>
    <w:rsid w:val="00D27030"/>
    <w:rsid w:val="00D346B6"/>
    <w:rsid w:val="00D34770"/>
    <w:rsid w:val="00D3740E"/>
    <w:rsid w:val="00D43E6D"/>
    <w:rsid w:val="00D47A06"/>
    <w:rsid w:val="00D52E90"/>
    <w:rsid w:val="00D54BEF"/>
    <w:rsid w:val="00D556CD"/>
    <w:rsid w:val="00D55736"/>
    <w:rsid w:val="00D63E87"/>
    <w:rsid w:val="00D66F25"/>
    <w:rsid w:val="00D74009"/>
    <w:rsid w:val="00D75435"/>
    <w:rsid w:val="00D754A8"/>
    <w:rsid w:val="00D90FBF"/>
    <w:rsid w:val="00D925CB"/>
    <w:rsid w:val="00D95A71"/>
    <w:rsid w:val="00DA13CE"/>
    <w:rsid w:val="00DA1609"/>
    <w:rsid w:val="00DA335D"/>
    <w:rsid w:val="00DA403E"/>
    <w:rsid w:val="00DA7864"/>
    <w:rsid w:val="00DB09B0"/>
    <w:rsid w:val="00DB6655"/>
    <w:rsid w:val="00DB6F32"/>
    <w:rsid w:val="00DC1A0F"/>
    <w:rsid w:val="00DC339E"/>
    <w:rsid w:val="00DC5278"/>
    <w:rsid w:val="00DD3168"/>
    <w:rsid w:val="00DD3F12"/>
    <w:rsid w:val="00DD7772"/>
    <w:rsid w:val="00DE20BF"/>
    <w:rsid w:val="00DE2272"/>
    <w:rsid w:val="00DE6A3E"/>
    <w:rsid w:val="00DF19D4"/>
    <w:rsid w:val="00DF23AC"/>
    <w:rsid w:val="00DF2BE9"/>
    <w:rsid w:val="00DF6FE7"/>
    <w:rsid w:val="00DF74FF"/>
    <w:rsid w:val="00E016AB"/>
    <w:rsid w:val="00E0326D"/>
    <w:rsid w:val="00E06495"/>
    <w:rsid w:val="00E11F53"/>
    <w:rsid w:val="00E12811"/>
    <w:rsid w:val="00E1580E"/>
    <w:rsid w:val="00E20805"/>
    <w:rsid w:val="00E31E6D"/>
    <w:rsid w:val="00E40B25"/>
    <w:rsid w:val="00E40CA5"/>
    <w:rsid w:val="00E440E8"/>
    <w:rsid w:val="00E47596"/>
    <w:rsid w:val="00E478FB"/>
    <w:rsid w:val="00E500EB"/>
    <w:rsid w:val="00E50433"/>
    <w:rsid w:val="00E53C26"/>
    <w:rsid w:val="00E53DF1"/>
    <w:rsid w:val="00E55C24"/>
    <w:rsid w:val="00E55E05"/>
    <w:rsid w:val="00E62A8B"/>
    <w:rsid w:val="00E667D1"/>
    <w:rsid w:val="00E712CA"/>
    <w:rsid w:val="00E730DB"/>
    <w:rsid w:val="00E76393"/>
    <w:rsid w:val="00E873B8"/>
    <w:rsid w:val="00E9363D"/>
    <w:rsid w:val="00E94653"/>
    <w:rsid w:val="00E94750"/>
    <w:rsid w:val="00EA2846"/>
    <w:rsid w:val="00EB153E"/>
    <w:rsid w:val="00EB30AA"/>
    <w:rsid w:val="00EB5BEC"/>
    <w:rsid w:val="00EB7C6D"/>
    <w:rsid w:val="00EC0392"/>
    <w:rsid w:val="00EC3B06"/>
    <w:rsid w:val="00EC3EDD"/>
    <w:rsid w:val="00EC4D02"/>
    <w:rsid w:val="00ED0878"/>
    <w:rsid w:val="00ED12C8"/>
    <w:rsid w:val="00EE5D45"/>
    <w:rsid w:val="00EF6986"/>
    <w:rsid w:val="00EF6F23"/>
    <w:rsid w:val="00EF789F"/>
    <w:rsid w:val="00F021F0"/>
    <w:rsid w:val="00F14732"/>
    <w:rsid w:val="00F15402"/>
    <w:rsid w:val="00F15D63"/>
    <w:rsid w:val="00F2059B"/>
    <w:rsid w:val="00F255AE"/>
    <w:rsid w:val="00F25C08"/>
    <w:rsid w:val="00F27585"/>
    <w:rsid w:val="00F3082D"/>
    <w:rsid w:val="00F3209D"/>
    <w:rsid w:val="00F33BED"/>
    <w:rsid w:val="00F40130"/>
    <w:rsid w:val="00F42A67"/>
    <w:rsid w:val="00F515A7"/>
    <w:rsid w:val="00F52E87"/>
    <w:rsid w:val="00F52F06"/>
    <w:rsid w:val="00F54D69"/>
    <w:rsid w:val="00F55212"/>
    <w:rsid w:val="00F56DF2"/>
    <w:rsid w:val="00F63DE2"/>
    <w:rsid w:val="00F67D9D"/>
    <w:rsid w:val="00F7680B"/>
    <w:rsid w:val="00F76A88"/>
    <w:rsid w:val="00F81398"/>
    <w:rsid w:val="00F8226B"/>
    <w:rsid w:val="00F822FB"/>
    <w:rsid w:val="00F82AAE"/>
    <w:rsid w:val="00F83B7A"/>
    <w:rsid w:val="00F865A8"/>
    <w:rsid w:val="00F912F0"/>
    <w:rsid w:val="00F93486"/>
    <w:rsid w:val="00F94D16"/>
    <w:rsid w:val="00F94F85"/>
    <w:rsid w:val="00F95399"/>
    <w:rsid w:val="00F95E4E"/>
    <w:rsid w:val="00F97670"/>
    <w:rsid w:val="00FA3521"/>
    <w:rsid w:val="00FA4F26"/>
    <w:rsid w:val="00FA7E0E"/>
    <w:rsid w:val="00FB4968"/>
    <w:rsid w:val="00FB66B2"/>
    <w:rsid w:val="00FB733B"/>
    <w:rsid w:val="00FB7D00"/>
    <w:rsid w:val="00FC3439"/>
    <w:rsid w:val="00FC5A2A"/>
    <w:rsid w:val="00FC73CF"/>
    <w:rsid w:val="00FD1ED9"/>
    <w:rsid w:val="00FD245C"/>
    <w:rsid w:val="00FD7252"/>
    <w:rsid w:val="00FE0283"/>
    <w:rsid w:val="00FE2315"/>
    <w:rsid w:val="00FE2A49"/>
    <w:rsid w:val="00FE359C"/>
    <w:rsid w:val="00FE3887"/>
    <w:rsid w:val="00FE6EB2"/>
    <w:rsid w:val="00FE7DB2"/>
    <w:rsid w:val="00FF2C72"/>
    <w:rsid w:val="00FF78EF"/>
    <w:rsid w:val="00FF7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2C20"/>
  <w15:chartTrackingRefBased/>
  <w15:docId w15:val="{68FF16BB-3717-4863-819E-753B7898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7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40743"/>
    <w:rPr>
      <w:color w:val="0000FF"/>
      <w:u w:val="single"/>
    </w:rPr>
  </w:style>
  <w:style w:type="paragraph" w:styleId="2">
    <w:name w:val="Body Text 2"/>
    <w:basedOn w:val="a"/>
    <w:link w:val="20"/>
    <w:semiHidden/>
    <w:unhideWhenUsed/>
    <w:rsid w:val="00740743"/>
    <w:pPr>
      <w:overflowPunct w:val="0"/>
      <w:autoSpaceDE w:val="0"/>
      <w:autoSpaceDN w:val="0"/>
      <w:adjustRightInd w:val="0"/>
      <w:spacing w:after="120" w:line="480" w:lineRule="auto"/>
      <w:ind w:left="284" w:right="-284" w:firstLine="709"/>
      <w:jc w:val="both"/>
    </w:pPr>
    <w:rPr>
      <w:sz w:val="28"/>
      <w:szCs w:val="28"/>
    </w:rPr>
  </w:style>
  <w:style w:type="character" w:customStyle="1" w:styleId="20">
    <w:name w:val="Основной текст 2 Знак"/>
    <w:basedOn w:val="a0"/>
    <w:link w:val="2"/>
    <w:semiHidden/>
    <w:rsid w:val="00740743"/>
    <w:rPr>
      <w:rFonts w:ascii="Times New Roman" w:eastAsia="Times New Roman" w:hAnsi="Times New Roman" w:cs="Times New Roman"/>
      <w:sz w:val="28"/>
      <w:szCs w:val="28"/>
      <w:lang w:eastAsia="ru-RU"/>
    </w:rPr>
  </w:style>
  <w:style w:type="paragraph" w:styleId="a4">
    <w:name w:val="header"/>
    <w:basedOn w:val="a"/>
    <w:link w:val="a5"/>
    <w:uiPriority w:val="99"/>
    <w:unhideWhenUsed/>
    <w:rsid w:val="008327C0"/>
    <w:pPr>
      <w:tabs>
        <w:tab w:val="center" w:pos="4677"/>
        <w:tab w:val="right" w:pos="9355"/>
      </w:tabs>
    </w:pPr>
  </w:style>
  <w:style w:type="character" w:customStyle="1" w:styleId="a5">
    <w:name w:val="Верхний колонтитул Знак"/>
    <w:basedOn w:val="a0"/>
    <w:link w:val="a4"/>
    <w:uiPriority w:val="99"/>
    <w:rsid w:val="008327C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327C0"/>
    <w:pPr>
      <w:tabs>
        <w:tab w:val="center" w:pos="4677"/>
        <w:tab w:val="right" w:pos="9355"/>
      </w:tabs>
    </w:pPr>
  </w:style>
  <w:style w:type="character" w:customStyle="1" w:styleId="a7">
    <w:name w:val="Нижний колонтитул Знак"/>
    <w:basedOn w:val="a0"/>
    <w:link w:val="a6"/>
    <w:uiPriority w:val="99"/>
    <w:rsid w:val="008327C0"/>
    <w:rPr>
      <w:rFonts w:ascii="Times New Roman" w:eastAsia="Times New Roman" w:hAnsi="Times New Roman" w:cs="Times New Roman"/>
      <w:sz w:val="24"/>
      <w:szCs w:val="24"/>
      <w:lang w:eastAsia="ru-RU"/>
    </w:rPr>
  </w:style>
  <w:style w:type="paragraph" w:styleId="a8">
    <w:name w:val="List Paragraph"/>
    <w:basedOn w:val="a"/>
    <w:link w:val="a9"/>
    <w:uiPriority w:val="34"/>
    <w:qFormat/>
    <w:rsid w:val="00634C2C"/>
    <w:pPr>
      <w:ind w:left="720"/>
      <w:contextualSpacing/>
    </w:pPr>
  </w:style>
  <w:style w:type="paragraph" w:customStyle="1" w:styleId="ConsPlusNormal">
    <w:name w:val="ConsPlusNormal"/>
    <w:link w:val="ConsPlusNormal0"/>
    <w:qFormat/>
    <w:rsid w:val="001C7381"/>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ConsPlusNormal0">
    <w:name w:val="ConsPlusNormal Знак"/>
    <w:link w:val="ConsPlusNormal"/>
    <w:qFormat/>
    <w:locked/>
    <w:rsid w:val="001C7381"/>
    <w:rPr>
      <w:rFonts w:ascii="Times New Roman" w:eastAsia="Times New Roman" w:hAnsi="Times New Roman" w:cs="Times New Roman"/>
      <w:lang w:eastAsia="ru-RU"/>
    </w:rPr>
  </w:style>
  <w:style w:type="paragraph" w:styleId="aa">
    <w:name w:val="Normal (Web)"/>
    <w:basedOn w:val="a"/>
    <w:uiPriority w:val="99"/>
    <w:unhideWhenUsed/>
    <w:rsid w:val="00843DBB"/>
    <w:rPr>
      <w:rFonts w:eastAsiaTheme="minorHAnsi"/>
    </w:rPr>
  </w:style>
  <w:style w:type="table" w:styleId="ab">
    <w:name w:val="Table Grid"/>
    <w:basedOn w:val="a1"/>
    <w:uiPriority w:val="39"/>
    <w:rsid w:val="000B2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9F5D3D"/>
    <w:rPr>
      <w:color w:val="954F72" w:themeColor="followedHyperlink"/>
      <w:u w:val="single"/>
    </w:rPr>
  </w:style>
  <w:style w:type="paragraph" w:styleId="ad">
    <w:name w:val="Balloon Text"/>
    <w:basedOn w:val="a"/>
    <w:link w:val="ae"/>
    <w:uiPriority w:val="99"/>
    <w:semiHidden/>
    <w:unhideWhenUsed/>
    <w:rsid w:val="008F6E2F"/>
    <w:rPr>
      <w:rFonts w:ascii="Segoe UI" w:hAnsi="Segoe UI" w:cs="Segoe UI"/>
      <w:sz w:val="18"/>
      <w:szCs w:val="18"/>
    </w:rPr>
  </w:style>
  <w:style w:type="character" w:customStyle="1" w:styleId="ae">
    <w:name w:val="Текст выноски Знак"/>
    <w:basedOn w:val="a0"/>
    <w:link w:val="ad"/>
    <w:uiPriority w:val="99"/>
    <w:semiHidden/>
    <w:rsid w:val="008F6E2F"/>
    <w:rPr>
      <w:rFonts w:ascii="Segoe UI" w:eastAsia="Times New Roman" w:hAnsi="Segoe UI" w:cs="Segoe UI"/>
      <w:sz w:val="18"/>
      <w:szCs w:val="18"/>
      <w:lang w:eastAsia="ru-RU"/>
    </w:rPr>
  </w:style>
  <w:style w:type="character" w:customStyle="1" w:styleId="a9">
    <w:name w:val="Абзац списка Знак"/>
    <w:link w:val="a8"/>
    <w:uiPriority w:val="34"/>
    <w:locked/>
    <w:rsid w:val="00824566"/>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542896"/>
    <w:pPr>
      <w:spacing w:after="120"/>
      <w:ind w:left="283"/>
    </w:pPr>
    <w:rPr>
      <w:sz w:val="16"/>
      <w:szCs w:val="16"/>
    </w:rPr>
  </w:style>
  <w:style w:type="character" w:customStyle="1" w:styleId="30">
    <w:name w:val="Основной текст с отступом 3 Знак"/>
    <w:basedOn w:val="a0"/>
    <w:link w:val="3"/>
    <w:uiPriority w:val="99"/>
    <w:rsid w:val="00542896"/>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68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21A4DD179C290A43610D7726917169026BCD1FE6BEEBA28F614EB5B69E3A16C9547AC0413D4D28DDE9C01064848F749EE49F4B534C27F4F26BF8C1tCB6L" TargetMode="External"/><Relationship Id="rId13" Type="http://schemas.openxmlformats.org/officeDocument/2006/relationships/hyperlink" Target="consultantplus://offline/ref=EB7A27954B4EB64CBEA8136AEBA453C14E4CDB4986DD224012352F9B2B101A561EBA0123CF071BB2B0B3ED5B8BAF165506F0D292A12C0642T1v8K"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2A634651ACDCE05AA22549D5F2F33399218BA89AC20A417756AD6B4A78B8C733DA5CEF36AA16EF4F41E01AF26841277646814742758B941oCu3K" TargetMode="External"/><Relationship Id="rId17" Type="http://schemas.openxmlformats.org/officeDocument/2006/relationships/hyperlink" Target="consultantplus://offline/ref=8664C2AE14837EB8FA04FA2A5005AA08B547F7F352FFFA961ACF26BA1986E6B0CDDB3CF0779219B18DB69E1462AD3892618990740809B3BCD2AD248ES2V9L" TargetMode="External"/><Relationship Id="rId2" Type="http://schemas.openxmlformats.org/officeDocument/2006/relationships/numbering" Target="numbering.xml"/><Relationship Id="rId16" Type="http://schemas.openxmlformats.org/officeDocument/2006/relationships/hyperlink" Target="consultantplus://offline/ref=8664C2AE14837EB8FA04FA2A5005AA08B547F7F352FFFA961ACF26BA1986E6B0CDDB3CF0779219B18DB69E1462AD3892618990740809B3BCD2AD248ES2V9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F9CC5E6FF21F479D031FFE4853E3EA4F659C9DB01C572C44AD2F3BD6776A836EDA7EB33172D0159C0F1B08720C78CD4F5CC1CA68EAF412xDx3K" TargetMode="External"/><Relationship Id="rId5" Type="http://schemas.openxmlformats.org/officeDocument/2006/relationships/webSettings" Target="webSettings.xml"/><Relationship Id="rId15" Type="http://schemas.openxmlformats.org/officeDocument/2006/relationships/hyperlink" Target="consultantplus://offline/ref=97F9CC5E6FF21F479D031FFE4853E3EA4F659C9DB01C572C44AD2F3BD6776A836EDA7EB33172D0159C0F1B08720C78CD4F5CC1CA68EAF412xDx3K" TargetMode="External"/><Relationship Id="rId10" Type="http://schemas.openxmlformats.org/officeDocument/2006/relationships/hyperlink" Target="consultantplus://offline/ref=45B9D0F40F91E131CA34F2EEFE48B2058B20F55A7832ECDE686A17E2113ED6BBB239A9717C4C7F643B8A488ED069066975BD07ACC26131C2M4g3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664C2AE14837EB8FA04FA2A5005AA08B547F7F352FFFA961ACF26BA1986E6B0CDDB3CF0779219B18DB69E1462AD3892618990740809B3BCD2AD248ES2V9L" TargetMode="External"/><Relationship Id="rId14" Type="http://schemas.openxmlformats.org/officeDocument/2006/relationships/hyperlink" Target="consultantplus://offline/ref=95AF4EC93C6F9FE909D061B269D74A858CE1330D32EB55E1A3BE8C3453195FF628682EF23363D6C46A14A7B38B41817486B09E66572EFD43a75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2AC25-BF0F-420A-B743-E4D00A12E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2911</TotalTime>
  <Pages>21</Pages>
  <Words>11231</Words>
  <Characters>64018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Авдеев Александр Владимирович</dc:creator>
  <cp:keywords/>
  <dc:description/>
  <cp:lastModifiedBy>Авдеев Александр Владимирович</cp:lastModifiedBy>
  <cp:revision>651</cp:revision>
  <cp:lastPrinted>2020-11-25T07:17:00Z</cp:lastPrinted>
  <dcterms:created xsi:type="dcterms:W3CDTF">2020-10-26T06:53:00Z</dcterms:created>
  <dcterms:modified xsi:type="dcterms:W3CDTF">2020-12-09T12:44:00Z</dcterms:modified>
</cp:coreProperties>
</file>