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E6E59" w14:textId="77777777" w:rsidR="00326876" w:rsidRPr="00EE3A02" w:rsidRDefault="00326876" w:rsidP="00326876">
      <w:pPr>
        <w:spacing w:line="240" w:lineRule="auto"/>
        <w:ind w:left="4956" w:firstLine="708"/>
        <w:rPr>
          <w:b/>
          <w:bCs/>
          <w:caps/>
          <w:szCs w:val="24"/>
          <w:lang w:val="ru-RU"/>
        </w:rPr>
      </w:pPr>
      <w:r w:rsidRPr="00EE3A02">
        <w:rPr>
          <w:b/>
          <w:bCs/>
          <w:caps/>
          <w:szCs w:val="24"/>
          <w:lang w:val="ru-RU"/>
        </w:rPr>
        <w:t>УТВЕРЖДено</w:t>
      </w:r>
    </w:p>
    <w:p w14:paraId="1F8C305D" w14:textId="77777777" w:rsidR="00326876" w:rsidRPr="00EE3A02" w:rsidRDefault="00326876" w:rsidP="00326876">
      <w:pPr>
        <w:spacing w:line="240" w:lineRule="auto"/>
        <w:ind w:left="5664" w:firstLine="6"/>
        <w:rPr>
          <w:szCs w:val="24"/>
          <w:lang w:val="ru-RU"/>
        </w:rPr>
      </w:pPr>
      <w:r w:rsidRPr="00EE3A02">
        <w:rPr>
          <w:szCs w:val="24"/>
          <w:lang w:val="ru-RU"/>
        </w:rPr>
        <w:t>Председатель контрольно-счетной палаты Волгоградской области</w:t>
      </w:r>
    </w:p>
    <w:p w14:paraId="60282611" w14:textId="77777777" w:rsidR="00326876" w:rsidRPr="00EE3A02" w:rsidRDefault="00326876" w:rsidP="00326876">
      <w:pPr>
        <w:spacing w:line="240" w:lineRule="auto"/>
        <w:ind w:left="5664"/>
        <w:rPr>
          <w:szCs w:val="24"/>
          <w:lang w:val="ru-RU"/>
        </w:rPr>
      </w:pPr>
    </w:p>
    <w:p w14:paraId="7F49428C" w14:textId="77777777" w:rsidR="00326876" w:rsidRPr="00EE3A02" w:rsidRDefault="00326876" w:rsidP="00326876">
      <w:pPr>
        <w:spacing w:line="240" w:lineRule="auto"/>
        <w:ind w:left="5664" w:firstLine="6"/>
        <w:rPr>
          <w:szCs w:val="24"/>
          <w:lang w:val="ru-RU"/>
        </w:rPr>
      </w:pPr>
      <w:r w:rsidRPr="00EE3A02">
        <w:rPr>
          <w:szCs w:val="24"/>
          <w:lang w:val="ru-RU"/>
        </w:rPr>
        <w:t>____________И.А. Дьяченко</w:t>
      </w:r>
    </w:p>
    <w:p w14:paraId="388AF609" w14:textId="77777777" w:rsidR="00326876" w:rsidRPr="00EE3A02" w:rsidRDefault="00326876" w:rsidP="00326876">
      <w:pPr>
        <w:spacing w:line="240" w:lineRule="auto"/>
        <w:ind w:left="4956" w:firstLine="708"/>
        <w:rPr>
          <w:bCs/>
          <w:szCs w:val="24"/>
          <w:lang w:val="ru-RU"/>
        </w:rPr>
      </w:pPr>
      <w:r w:rsidRPr="00EE3A02">
        <w:rPr>
          <w:bCs/>
          <w:szCs w:val="24"/>
          <w:lang w:val="ru-RU"/>
        </w:rPr>
        <w:t xml:space="preserve">   </w:t>
      </w:r>
      <w:r w:rsidR="008A0659">
        <w:rPr>
          <w:bCs/>
          <w:szCs w:val="24"/>
          <w:lang w:val="ru-RU"/>
        </w:rPr>
        <w:t xml:space="preserve">                </w:t>
      </w:r>
      <w:r w:rsidRPr="00EE3A02">
        <w:rPr>
          <w:bCs/>
          <w:szCs w:val="24"/>
          <w:lang w:val="ru-RU"/>
        </w:rPr>
        <w:t>а</w:t>
      </w:r>
      <w:r w:rsidR="00735B57">
        <w:rPr>
          <w:bCs/>
          <w:szCs w:val="24"/>
          <w:lang w:val="ru-RU"/>
        </w:rPr>
        <w:t>п</w:t>
      </w:r>
      <w:r w:rsidRPr="00EE3A02">
        <w:rPr>
          <w:bCs/>
          <w:szCs w:val="24"/>
          <w:lang w:val="ru-RU"/>
        </w:rPr>
        <w:t>р</w:t>
      </w:r>
      <w:r w:rsidR="00735B57">
        <w:rPr>
          <w:bCs/>
          <w:szCs w:val="24"/>
          <w:lang w:val="ru-RU"/>
        </w:rPr>
        <w:t>еля</w:t>
      </w:r>
      <w:r w:rsidRPr="00EE3A02">
        <w:rPr>
          <w:bCs/>
          <w:szCs w:val="24"/>
          <w:lang w:val="ru-RU"/>
        </w:rPr>
        <w:t xml:space="preserve"> 2019 года </w:t>
      </w:r>
    </w:p>
    <w:p w14:paraId="460D96CE" w14:textId="77777777" w:rsidR="00326876" w:rsidRPr="00EE3A02" w:rsidRDefault="00326876" w:rsidP="00326876">
      <w:pPr>
        <w:pStyle w:val="a4"/>
        <w:rPr>
          <w:szCs w:val="24"/>
          <w:lang w:val="ru-RU"/>
        </w:rPr>
      </w:pPr>
    </w:p>
    <w:p w14:paraId="125F2705" w14:textId="77777777" w:rsidR="00326876" w:rsidRPr="00EE3A02" w:rsidRDefault="00326876" w:rsidP="00326876">
      <w:pPr>
        <w:pStyle w:val="a4"/>
        <w:rPr>
          <w:szCs w:val="24"/>
          <w:lang w:val="ru-RU"/>
        </w:rPr>
      </w:pPr>
      <w:r w:rsidRPr="00EE3A02">
        <w:rPr>
          <w:szCs w:val="24"/>
          <w:lang w:val="ru-RU"/>
        </w:rPr>
        <w:t>ЗАКЛЮЧЕНИЕ</w:t>
      </w:r>
    </w:p>
    <w:p w14:paraId="6768978C" w14:textId="77777777" w:rsidR="00326876" w:rsidRPr="00EE3A02" w:rsidRDefault="00326876" w:rsidP="00326876">
      <w:pPr>
        <w:spacing w:line="240" w:lineRule="auto"/>
        <w:ind w:firstLine="0"/>
        <w:jc w:val="center"/>
        <w:rPr>
          <w:b/>
          <w:i/>
          <w:szCs w:val="24"/>
          <w:lang w:val="ru-RU"/>
        </w:rPr>
      </w:pPr>
      <w:r w:rsidRPr="00EE3A02">
        <w:rPr>
          <w:b/>
          <w:i/>
          <w:szCs w:val="24"/>
          <w:lang w:val="ru-RU"/>
        </w:rPr>
        <w:t xml:space="preserve">о результатах внешней проверки бюджетной отчетности </w:t>
      </w:r>
    </w:p>
    <w:p w14:paraId="328AC08F" w14:textId="77777777" w:rsidR="00326876" w:rsidRPr="00EE3A02" w:rsidRDefault="00326876" w:rsidP="00326876">
      <w:pPr>
        <w:spacing w:line="240" w:lineRule="auto"/>
        <w:ind w:firstLine="0"/>
        <w:jc w:val="center"/>
        <w:rPr>
          <w:b/>
          <w:i/>
          <w:szCs w:val="24"/>
          <w:lang w:val="ru-RU"/>
        </w:rPr>
      </w:pPr>
      <w:r w:rsidRPr="00EE3A02">
        <w:rPr>
          <w:b/>
          <w:i/>
          <w:szCs w:val="24"/>
          <w:lang w:val="ru-RU"/>
        </w:rPr>
        <w:t xml:space="preserve">и отдельных вопросов исполнения областного бюджета за 2018 год </w:t>
      </w:r>
    </w:p>
    <w:p w14:paraId="1009FA9B" w14:textId="77777777" w:rsidR="00326876" w:rsidRPr="00EE3A02" w:rsidRDefault="00326876" w:rsidP="00326876">
      <w:pPr>
        <w:spacing w:line="240" w:lineRule="auto"/>
        <w:ind w:firstLine="0"/>
        <w:jc w:val="center"/>
        <w:rPr>
          <w:b/>
          <w:i/>
          <w:szCs w:val="24"/>
          <w:lang w:val="ru-RU"/>
        </w:rPr>
      </w:pPr>
      <w:r w:rsidRPr="00EE3A02">
        <w:rPr>
          <w:b/>
          <w:i/>
          <w:szCs w:val="24"/>
          <w:lang w:val="ru-RU"/>
        </w:rPr>
        <w:t xml:space="preserve">главным администратором средств областного бюджета – </w:t>
      </w:r>
    </w:p>
    <w:p w14:paraId="69DFB8D0" w14:textId="77777777" w:rsidR="00326876" w:rsidRDefault="00326876" w:rsidP="00326876">
      <w:pPr>
        <w:spacing w:line="240" w:lineRule="auto"/>
        <w:ind w:firstLine="708"/>
        <w:jc w:val="center"/>
        <w:rPr>
          <w:b/>
          <w:i/>
          <w:szCs w:val="24"/>
          <w:lang w:val="ru-RU"/>
        </w:rPr>
      </w:pPr>
      <w:r w:rsidRPr="00EE3A02">
        <w:rPr>
          <w:b/>
          <w:i/>
          <w:szCs w:val="24"/>
          <w:lang w:val="ru-RU"/>
        </w:rPr>
        <w:t>комитетом жилищно-коммунального хозяйства и топливно-энергетического комплекса Волгоградской области</w:t>
      </w:r>
    </w:p>
    <w:p w14:paraId="46C1FFB8" w14:textId="77777777" w:rsidR="009C48B8" w:rsidRPr="00EE3A02" w:rsidRDefault="009C48B8" w:rsidP="00326876">
      <w:pPr>
        <w:spacing w:line="240" w:lineRule="auto"/>
        <w:ind w:firstLine="708"/>
        <w:jc w:val="center"/>
        <w:rPr>
          <w:b/>
          <w:i/>
          <w:szCs w:val="24"/>
          <w:lang w:val="ru-RU"/>
        </w:rPr>
      </w:pPr>
    </w:p>
    <w:p w14:paraId="1B7C0EDC" w14:textId="39DE70CD" w:rsidR="00326876" w:rsidRPr="00EE3A02" w:rsidRDefault="00326876" w:rsidP="00093F46">
      <w:pPr>
        <w:pStyle w:val="23"/>
        <w:spacing w:after="0" w:line="240" w:lineRule="auto"/>
        <w:ind w:left="-284" w:firstLine="708"/>
        <w:rPr>
          <w:szCs w:val="24"/>
          <w:lang w:val="ru-RU"/>
        </w:rPr>
      </w:pPr>
      <w:r w:rsidRPr="00EE3A02">
        <w:rPr>
          <w:szCs w:val="24"/>
          <w:lang w:val="ru-RU"/>
        </w:rPr>
        <w:t>В соответствии с</w:t>
      </w:r>
      <w:r w:rsidR="001820F0">
        <w:rPr>
          <w:szCs w:val="24"/>
          <w:lang w:val="ru-RU"/>
        </w:rPr>
        <w:t xml:space="preserve"> пунктом 2.1.23</w:t>
      </w:r>
      <w:r w:rsidRPr="00EE3A02">
        <w:rPr>
          <w:szCs w:val="24"/>
          <w:lang w:val="ru-RU"/>
        </w:rPr>
        <w:t xml:space="preserve"> план</w:t>
      </w:r>
      <w:r w:rsidR="001820F0">
        <w:rPr>
          <w:szCs w:val="24"/>
          <w:lang w:val="ru-RU"/>
        </w:rPr>
        <w:t>ы</w:t>
      </w:r>
      <w:r w:rsidRPr="00EE3A02">
        <w:rPr>
          <w:szCs w:val="24"/>
          <w:lang w:val="ru-RU"/>
        </w:rPr>
        <w:t xml:space="preserve"> работы контрольно-счетной палаты Волгоградской области (далее - КСП) на 201</w:t>
      </w:r>
      <w:r w:rsidR="00CA32F6" w:rsidRPr="00EE3A02">
        <w:rPr>
          <w:szCs w:val="24"/>
          <w:lang w:val="ru-RU"/>
        </w:rPr>
        <w:t>8</w:t>
      </w:r>
      <w:r w:rsidRPr="00EE3A02">
        <w:rPr>
          <w:szCs w:val="24"/>
          <w:lang w:val="ru-RU"/>
        </w:rPr>
        <w:t xml:space="preserve"> год, утвержденн</w:t>
      </w:r>
      <w:r w:rsidR="001820F0">
        <w:rPr>
          <w:szCs w:val="24"/>
          <w:lang w:val="ru-RU"/>
        </w:rPr>
        <w:t>ого</w:t>
      </w:r>
      <w:bookmarkStart w:id="0" w:name="_GoBack"/>
      <w:bookmarkEnd w:id="0"/>
      <w:r w:rsidRPr="00EE3A02">
        <w:rPr>
          <w:szCs w:val="24"/>
          <w:lang w:val="ru-RU"/>
        </w:rPr>
        <w:t xml:space="preserve"> постановлением </w:t>
      </w:r>
      <w:r w:rsidR="00B80494">
        <w:rPr>
          <w:szCs w:val="24"/>
          <w:lang w:val="ru-RU"/>
        </w:rPr>
        <w:t>к</w:t>
      </w:r>
      <w:r w:rsidRPr="00EE3A02">
        <w:rPr>
          <w:szCs w:val="24"/>
          <w:lang w:val="ru-RU"/>
        </w:rPr>
        <w:t xml:space="preserve">оллегии КСП </w:t>
      </w:r>
      <w:r w:rsidRPr="00EE3A02">
        <w:rPr>
          <w:lang w:val="ru-RU"/>
        </w:rPr>
        <w:t>от 17.12.2018 №23/2</w:t>
      </w:r>
      <w:r w:rsidRPr="00EE3A02">
        <w:rPr>
          <w:szCs w:val="24"/>
          <w:lang w:val="ru-RU"/>
        </w:rPr>
        <w:t xml:space="preserve">, в целях подготовки заключения на годовой отчет об исполнении областного бюджета за 2018 год проведена </w:t>
      </w:r>
      <w:r w:rsidR="00B80494">
        <w:rPr>
          <w:szCs w:val="24"/>
          <w:lang w:val="ru-RU"/>
        </w:rPr>
        <w:t xml:space="preserve">камеральная </w:t>
      </w:r>
      <w:r w:rsidRPr="00EE3A02">
        <w:rPr>
          <w:szCs w:val="24"/>
          <w:lang w:val="ru-RU"/>
        </w:rPr>
        <w:t>внешняя проверка бюджетной отчетности и отдельных вопросов исполнения областного бюджета за 2018 год главным администратором средств областного бюджета – комитетом жилищно-коммунального хозяйства и топливно-энергетического комплекса Волгоградской области (далее – Комитет).</w:t>
      </w:r>
    </w:p>
    <w:p w14:paraId="0152DFAC" w14:textId="77777777" w:rsidR="0026525A" w:rsidRDefault="0026525A" w:rsidP="00093F46">
      <w:pPr>
        <w:pStyle w:val="1"/>
        <w:ind w:left="-284"/>
        <w:rPr>
          <w:lang w:val="ru-RU"/>
        </w:rPr>
      </w:pPr>
    </w:p>
    <w:p w14:paraId="635B837A" w14:textId="77777777" w:rsidR="00030AEF" w:rsidRPr="00EE3A02" w:rsidRDefault="00030AEF" w:rsidP="00093F46">
      <w:pPr>
        <w:pStyle w:val="1"/>
        <w:ind w:left="-284"/>
        <w:rPr>
          <w:b w:val="0"/>
          <w:lang w:val="ru-RU"/>
        </w:rPr>
      </w:pPr>
      <w:r w:rsidRPr="00EE3A02">
        <w:rPr>
          <w:lang w:val="ru-RU"/>
        </w:rPr>
        <w:t>Общие сведения</w:t>
      </w:r>
    </w:p>
    <w:p w14:paraId="48CFCFCA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bCs/>
          <w:szCs w:val="24"/>
          <w:lang w:val="ru-RU"/>
        </w:rPr>
        <w:t xml:space="preserve">Комитет является органом исполнительной власти Волгоградской области, уполномоченным в сферах жилищно-коммунального хозяйства и </w:t>
      </w:r>
      <w:r w:rsidRPr="00EE3A02">
        <w:rPr>
          <w:rFonts w:eastAsia="Calibri"/>
          <w:szCs w:val="24"/>
          <w:lang w:val="ru-RU" w:eastAsia="ru-RU" w:bidi="ar-SA"/>
        </w:rPr>
        <w:t xml:space="preserve">обеспечения функционирования организаций топливно-энергетического комплекса, энергосбережения и повышения энергетической эффективности, а также на осуществление функций по реализации программ газификации Волгоградской области, за исключением функций по строительству объектов топливно-энергетического комплекса. Полномочия </w:t>
      </w:r>
      <w:r w:rsidRPr="00EE3A02">
        <w:rPr>
          <w:lang w:val="ru-RU"/>
        </w:rPr>
        <w:t xml:space="preserve">и функции </w:t>
      </w:r>
      <w:r w:rsidRPr="00EE3A02">
        <w:rPr>
          <w:rFonts w:eastAsia="Calibri"/>
          <w:szCs w:val="24"/>
          <w:lang w:val="ru-RU" w:eastAsia="ru-RU" w:bidi="ar-SA"/>
        </w:rPr>
        <w:t xml:space="preserve">Комитета определены Положением о Комитете, </w:t>
      </w:r>
      <w:r w:rsidRPr="00EE3A02">
        <w:rPr>
          <w:lang w:val="ru-RU"/>
        </w:rPr>
        <w:t>утвержденным п</w:t>
      </w:r>
      <w:r w:rsidRPr="00EE3A02">
        <w:rPr>
          <w:rFonts w:eastAsia="Calibri"/>
          <w:szCs w:val="24"/>
          <w:lang w:val="ru-RU" w:eastAsia="ru-RU" w:bidi="ar-SA"/>
        </w:rPr>
        <w:t>остановлением Администрации Волгоградской области от 31.03.2016 №135-п (ред. от 12.11.2018).</w:t>
      </w:r>
    </w:p>
    <w:p w14:paraId="67634FF9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Штатная численность </w:t>
      </w:r>
      <w:r w:rsidR="0013317E" w:rsidRPr="00EE3A02">
        <w:rPr>
          <w:szCs w:val="24"/>
          <w:lang w:val="ru-RU"/>
        </w:rPr>
        <w:t xml:space="preserve">Комитета </w:t>
      </w:r>
      <w:r w:rsidRPr="00EE3A02">
        <w:rPr>
          <w:szCs w:val="24"/>
          <w:lang w:val="ru-RU"/>
        </w:rPr>
        <w:t>на 01.01.2019 составила 87</w:t>
      </w:r>
      <w:r w:rsidRPr="00EE3A02">
        <w:rPr>
          <w:bCs/>
          <w:szCs w:val="24"/>
          <w:lang w:val="ru-RU"/>
        </w:rPr>
        <w:t xml:space="preserve"> единиц, из них: </w:t>
      </w:r>
      <w:r w:rsidRPr="00EE3A02">
        <w:rPr>
          <w:szCs w:val="24"/>
          <w:lang w:val="ru-RU"/>
        </w:rPr>
        <w:t xml:space="preserve">государственная должность – 1 ед., </w:t>
      </w:r>
      <w:r w:rsidR="0013317E" w:rsidRPr="00EE3A02">
        <w:rPr>
          <w:szCs w:val="24"/>
          <w:lang w:val="ru-RU"/>
        </w:rPr>
        <w:t xml:space="preserve">должности государственной гражданской службы (далее – ГГС) </w:t>
      </w:r>
      <w:r w:rsidRPr="00EE3A02">
        <w:rPr>
          <w:szCs w:val="24"/>
          <w:lang w:val="ru-RU"/>
        </w:rPr>
        <w:t>– 78 ед.</w:t>
      </w:r>
      <w:r w:rsidR="00B80494" w:rsidRPr="00B80494">
        <w:rPr>
          <w:lang w:val="ru-RU"/>
        </w:rPr>
        <w:t xml:space="preserve"> </w:t>
      </w:r>
      <w:r w:rsidR="00B80494">
        <w:rPr>
          <w:lang w:val="ru-RU"/>
        </w:rPr>
        <w:t xml:space="preserve">(что соответствует Закону </w:t>
      </w:r>
      <w:r w:rsidR="00B80494">
        <w:rPr>
          <w:color w:val="000000"/>
          <w:lang w:val="ru-RU"/>
        </w:rPr>
        <w:t>об областном бюджете на 2018 год)</w:t>
      </w:r>
      <w:r w:rsidRPr="00EE3A02">
        <w:rPr>
          <w:szCs w:val="24"/>
          <w:lang w:val="ru-RU"/>
        </w:rPr>
        <w:t>, должности по техническому обеспечению – 8 единиц.</w:t>
      </w:r>
      <w:r w:rsidR="00326876" w:rsidRPr="00EE3A02">
        <w:rPr>
          <w:szCs w:val="24"/>
          <w:lang w:val="ru-RU"/>
        </w:rPr>
        <w:t xml:space="preserve"> </w:t>
      </w:r>
      <w:r w:rsidRPr="00EE3A02">
        <w:rPr>
          <w:szCs w:val="24"/>
          <w:lang w:val="ru-RU"/>
        </w:rPr>
        <w:t>Фактическая числ</w:t>
      </w:r>
      <w:r w:rsidR="00326876" w:rsidRPr="00EE3A02">
        <w:rPr>
          <w:szCs w:val="24"/>
          <w:lang w:val="ru-RU"/>
        </w:rPr>
        <w:t>енность Комитета на 01.01.2019</w:t>
      </w:r>
      <w:r w:rsidRPr="00EE3A02">
        <w:rPr>
          <w:szCs w:val="24"/>
          <w:lang w:val="ru-RU"/>
        </w:rPr>
        <w:t xml:space="preserve"> составила 78 </w:t>
      </w:r>
      <w:r w:rsidR="00CA32F6" w:rsidRPr="00EE3A02">
        <w:rPr>
          <w:szCs w:val="24"/>
          <w:lang w:val="ru-RU"/>
        </w:rPr>
        <w:t>ч</w:t>
      </w:r>
      <w:r w:rsidRPr="00EE3A02">
        <w:rPr>
          <w:szCs w:val="24"/>
          <w:lang w:val="ru-RU"/>
        </w:rPr>
        <w:t>е</w:t>
      </w:r>
      <w:r w:rsidR="00CA32F6" w:rsidRPr="00EE3A02">
        <w:rPr>
          <w:szCs w:val="24"/>
          <w:lang w:val="ru-RU"/>
        </w:rPr>
        <w:t>ловек</w:t>
      </w:r>
      <w:r w:rsidRPr="00EE3A02">
        <w:rPr>
          <w:szCs w:val="24"/>
          <w:lang w:val="ru-RU"/>
        </w:rPr>
        <w:t xml:space="preserve">, из них: </w:t>
      </w:r>
      <w:r w:rsidR="00CA32F6" w:rsidRPr="00EE3A02">
        <w:rPr>
          <w:szCs w:val="24"/>
          <w:lang w:val="ru-RU"/>
        </w:rPr>
        <w:t xml:space="preserve">1, занимающий </w:t>
      </w:r>
      <w:r w:rsidRPr="00EE3A02">
        <w:rPr>
          <w:szCs w:val="24"/>
          <w:lang w:val="ru-RU"/>
        </w:rPr>
        <w:t>государственн</w:t>
      </w:r>
      <w:r w:rsidR="00CA32F6" w:rsidRPr="00EE3A02">
        <w:rPr>
          <w:szCs w:val="24"/>
          <w:lang w:val="ru-RU"/>
        </w:rPr>
        <w:t>ую</w:t>
      </w:r>
      <w:r w:rsidRPr="00EE3A02">
        <w:rPr>
          <w:szCs w:val="24"/>
          <w:lang w:val="ru-RU"/>
        </w:rPr>
        <w:t xml:space="preserve"> должность,</w:t>
      </w:r>
      <w:r w:rsidR="00CA32F6" w:rsidRPr="00EE3A02">
        <w:rPr>
          <w:szCs w:val="24"/>
          <w:lang w:val="ru-RU"/>
        </w:rPr>
        <w:t xml:space="preserve"> </w:t>
      </w:r>
      <w:r w:rsidRPr="00EE3A02">
        <w:rPr>
          <w:szCs w:val="24"/>
          <w:lang w:val="ru-RU"/>
        </w:rPr>
        <w:t>70</w:t>
      </w:r>
      <w:r w:rsidR="00CA32F6" w:rsidRPr="00EE3A02">
        <w:rPr>
          <w:szCs w:val="24"/>
          <w:lang w:val="ru-RU"/>
        </w:rPr>
        <w:t xml:space="preserve"> человек</w:t>
      </w:r>
      <w:r w:rsidRPr="00EE3A02">
        <w:rPr>
          <w:szCs w:val="24"/>
          <w:lang w:val="ru-RU"/>
        </w:rPr>
        <w:t xml:space="preserve"> </w:t>
      </w:r>
      <w:r w:rsidR="00CA32F6" w:rsidRPr="00EE3A02">
        <w:rPr>
          <w:szCs w:val="24"/>
          <w:lang w:val="ru-RU"/>
        </w:rPr>
        <w:t>ГГС</w:t>
      </w:r>
      <w:r w:rsidRPr="00EE3A02">
        <w:rPr>
          <w:szCs w:val="24"/>
          <w:lang w:val="ru-RU"/>
        </w:rPr>
        <w:t>,</w:t>
      </w:r>
      <w:r w:rsidR="00CA32F6" w:rsidRPr="00EE3A02">
        <w:rPr>
          <w:szCs w:val="24"/>
          <w:lang w:val="ru-RU"/>
        </w:rPr>
        <w:t xml:space="preserve"> 7 работников</w:t>
      </w:r>
      <w:r w:rsidRPr="00EE3A02">
        <w:rPr>
          <w:szCs w:val="24"/>
          <w:lang w:val="ru-RU"/>
        </w:rPr>
        <w:t xml:space="preserve"> по</w:t>
      </w:r>
      <w:r w:rsidR="00CA32F6" w:rsidRPr="00EE3A02">
        <w:rPr>
          <w:szCs w:val="24"/>
          <w:lang w:val="ru-RU"/>
        </w:rPr>
        <w:t xml:space="preserve"> техническому обеспечению</w:t>
      </w:r>
      <w:r w:rsidRPr="00EE3A02">
        <w:rPr>
          <w:szCs w:val="24"/>
          <w:lang w:val="ru-RU"/>
        </w:rPr>
        <w:t xml:space="preserve">. </w:t>
      </w:r>
    </w:p>
    <w:p w14:paraId="67FFEA42" w14:textId="77777777" w:rsidR="00030AEF" w:rsidRPr="00EE3A02" w:rsidRDefault="00030AEF" w:rsidP="00093F46">
      <w:pPr>
        <w:spacing w:line="240" w:lineRule="auto"/>
        <w:ind w:left="-284" w:firstLine="720"/>
        <w:contextualSpacing/>
        <w:rPr>
          <w:rFonts w:eastAsia="Calibri"/>
          <w:szCs w:val="24"/>
          <w:lang w:val="ru-RU" w:eastAsia="ru-RU" w:bidi="ar-SA"/>
        </w:rPr>
      </w:pPr>
      <w:r w:rsidRPr="00EE3A02">
        <w:rPr>
          <w:bCs/>
          <w:szCs w:val="24"/>
          <w:lang w:val="ru-RU"/>
        </w:rPr>
        <w:t xml:space="preserve">Комитет в 2018 году осуществлял функции и полномочия учредителя в отношении государственного автономного учреждения Волгоградской области «Профессиональная образовательная организация </w:t>
      </w:r>
      <w:r w:rsidR="00CA32F6" w:rsidRPr="00EE3A02">
        <w:rPr>
          <w:bCs/>
          <w:szCs w:val="24"/>
          <w:lang w:val="ru-RU"/>
        </w:rPr>
        <w:t>«</w:t>
      </w:r>
      <w:r w:rsidRPr="00EE3A02">
        <w:rPr>
          <w:bCs/>
          <w:szCs w:val="24"/>
          <w:lang w:val="ru-RU"/>
        </w:rPr>
        <w:t xml:space="preserve">Волгоградский учебно-курсовой комбинат» (далее - ГАУ УКК), а также </w:t>
      </w:r>
      <w:r w:rsidRPr="00EE3A02">
        <w:rPr>
          <w:rFonts w:eastAsia="Calibri"/>
          <w:szCs w:val="24"/>
          <w:lang w:val="ru-RU" w:eastAsia="ru-RU" w:bidi="ar-SA"/>
        </w:rPr>
        <w:t>государственного бюджетного учреждения Волгоградской области «Волгоградский центр энергоэффективности» (далее - ГБУ ВЦЭ).</w:t>
      </w:r>
    </w:p>
    <w:p w14:paraId="5FCAC7E8" w14:textId="77777777" w:rsidR="0026525A" w:rsidRDefault="0026525A" w:rsidP="00093F46">
      <w:pPr>
        <w:pStyle w:val="1"/>
        <w:ind w:left="-284"/>
        <w:rPr>
          <w:lang w:val="ru-RU"/>
        </w:rPr>
      </w:pPr>
    </w:p>
    <w:p w14:paraId="0163F8A2" w14:textId="77777777" w:rsidR="00030AEF" w:rsidRPr="00EE3A02" w:rsidRDefault="00030AEF" w:rsidP="00093F46">
      <w:pPr>
        <w:pStyle w:val="1"/>
        <w:ind w:left="-284"/>
        <w:rPr>
          <w:lang w:val="ru-RU"/>
        </w:rPr>
      </w:pPr>
      <w:r w:rsidRPr="00EE3A02">
        <w:rPr>
          <w:lang w:val="ru-RU"/>
        </w:rPr>
        <w:t xml:space="preserve">Проверка бюджетной отчетности </w:t>
      </w:r>
    </w:p>
    <w:p w14:paraId="73462129" w14:textId="77777777" w:rsidR="007F5785" w:rsidRPr="00EE3A02" w:rsidRDefault="006B4B3F" w:rsidP="00093F46">
      <w:pPr>
        <w:spacing w:line="240" w:lineRule="auto"/>
        <w:ind w:left="-284"/>
        <w:rPr>
          <w:szCs w:val="24"/>
          <w:lang w:val="ru-RU"/>
        </w:rPr>
      </w:pPr>
      <w:r w:rsidRPr="00EE3A02">
        <w:rPr>
          <w:lang w:val="ru-RU"/>
        </w:rPr>
        <w:t>В соответствии с соглашением от 30.12.2016 №11 функции по ведению бухгалтерского учета и составлению отчетности Комитет передал ГКУ Волгоградской области «Центр бюджетного учета» (далее - ГКУ ЦБУ).</w:t>
      </w:r>
      <w:r w:rsidR="003B0D09" w:rsidRPr="00EE3A02">
        <w:rPr>
          <w:lang w:val="ru-RU"/>
        </w:rPr>
        <w:t xml:space="preserve"> </w:t>
      </w:r>
      <w:r w:rsidR="00030AEF" w:rsidRPr="00EE3A02">
        <w:rPr>
          <w:szCs w:val="24"/>
          <w:lang w:val="ru-RU"/>
        </w:rPr>
        <w:t xml:space="preserve">Сводная бюджетная отчетность Комитета за 2018 год представлена к проверке в составе, определенном ст.264.1 БК РФ и предусмотренном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№191н (далее – Инструкция №191н). </w:t>
      </w:r>
    </w:p>
    <w:p w14:paraId="64731895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284"/>
        <w:rPr>
          <w:lang w:val="ru-RU"/>
        </w:rPr>
      </w:pPr>
      <w:r w:rsidRPr="00EE3A02">
        <w:rPr>
          <w:lang w:val="ru-RU"/>
        </w:rPr>
        <w:t>При проверке правильности заполнения форм бюджетной отчетности установлены отдельные нарушения Инструкции №191н:</w:t>
      </w:r>
    </w:p>
    <w:p w14:paraId="2E82E6B8" w14:textId="77777777" w:rsidR="00F1711F" w:rsidRPr="00EE3A02" w:rsidRDefault="00030AEF" w:rsidP="00093F46">
      <w:pPr>
        <w:autoSpaceDE w:val="0"/>
        <w:autoSpaceDN w:val="0"/>
        <w:adjustRightInd w:val="0"/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lastRenderedPageBreak/>
        <w:t xml:space="preserve">-в нарушение п.162 </w:t>
      </w:r>
      <w:r w:rsidR="00F1711F" w:rsidRPr="00EE3A02">
        <w:rPr>
          <w:rFonts w:eastAsia="Calibri"/>
          <w:szCs w:val="24"/>
          <w:lang w:val="ru-RU" w:eastAsia="ru-RU" w:bidi="ar-SA"/>
        </w:rPr>
        <w:t xml:space="preserve">сумма бюджетных назначений </w:t>
      </w:r>
      <w:r w:rsidR="00CA32F6" w:rsidRPr="00EE3A02">
        <w:rPr>
          <w:rFonts w:eastAsia="Calibri"/>
          <w:szCs w:val="24"/>
          <w:lang w:val="ru-RU" w:eastAsia="ru-RU" w:bidi="ar-SA"/>
        </w:rPr>
        <w:t>(</w:t>
      </w:r>
      <w:r w:rsidR="00F1711F" w:rsidRPr="00EE3A02">
        <w:rPr>
          <w:rFonts w:eastAsia="Calibri"/>
          <w:szCs w:val="24"/>
          <w:lang w:val="ru-RU" w:eastAsia="ru-RU" w:bidi="ar-SA"/>
        </w:rPr>
        <w:t>1 823 260,3 тыс. руб.</w:t>
      </w:r>
      <w:r w:rsidR="00CA32F6" w:rsidRPr="00EE3A02">
        <w:rPr>
          <w:rFonts w:eastAsia="Calibri"/>
          <w:szCs w:val="24"/>
          <w:lang w:val="ru-RU" w:eastAsia="ru-RU" w:bidi="ar-SA"/>
        </w:rPr>
        <w:t>)</w:t>
      </w:r>
      <w:r w:rsidR="00F1711F" w:rsidRPr="00EE3A02">
        <w:rPr>
          <w:rFonts w:eastAsia="Calibri"/>
          <w:szCs w:val="24"/>
          <w:lang w:val="ru-RU" w:eastAsia="ru-RU" w:bidi="ar-SA"/>
        </w:rPr>
        <w:t xml:space="preserve">  </w:t>
      </w:r>
      <w:r w:rsidRPr="00EE3A02">
        <w:rPr>
          <w:rFonts w:eastAsia="Calibri"/>
          <w:szCs w:val="24"/>
          <w:lang w:val="ru-RU" w:eastAsia="ru-RU" w:bidi="ar-SA"/>
        </w:rPr>
        <w:t xml:space="preserve">в графе 3 «Утверждено бюджетной росписью с учетом изменений на отчетную дату» Сведений об изменениях бюджетной росписи главного распорядителя бюджетных средств </w:t>
      </w:r>
      <w:r w:rsidR="00CA32F6" w:rsidRPr="00EE3A02">
        <w:rPr>
          <w:rFonts w:eastAsia="Calibri"/>
          <w:szCs w:val="24"/>
          <w:lang w:val="ru-RU" w:eastAsia="ru-RU" w:bidi="ar-SA"/>
        </w:rPr>
        <w:t>(</w:t>
      </w:r>
      <w:r w:rsidRPr="00EE3A02">
        <w:rPr>
          <w:rFonts w:eastAsia="Calibri"/>
          <w:szCs w:val="24"/>
          <w:lang w:val="ru-RU" w:eastAsia="ru-RU" w:bidi="ar-SA"/>
        </w:rPr>
        <w:t>ф.0503163</w:t>
      </w:r>
      <w:r w:rsidR="00CA32F6" w:rsidRPr="00EE3A02">
        <w:rPr>
          <w:rFonts w:eastAsia="Calibri"/>
          <w:szCs w:val="24"/>
          <w:lang w:val="ru-RU" w:eastAsia="ru-RU" w:bidi="ar-SA"/>
        </w:rPr>
        <w:t>)</w:t>
      </w:r>
      <w:r w:rsidRPr="00EE3A02">
        <w:rPr>
          <w:rFonts w:eastAsia="Calibri"/>
          <w:szCs w:val="24"/>
          <w:lang w:val="ru-RU" w:eastAsia="ru-RU" w:bidi="ar-SA"/>
        </w:rPr>
        <w:t xml:space="preserve"> не соответству</w:t>
      </w:r>
      <w:r w:rsidR="00F1711F" w:rsidRPr="00EE3A02">
        <w:rPr>
          <w:rFonts w:eastAsia="Calibri"/>
          <w:szCs w:val="24"/>
          <w:lang w:val="ru-RU" w:eastAsia="ru-RU" w:bidi="ar-SA"/>
        </w:rPr>
        <w:t>ет сумме</w:t>
      </w:r>
      <w:r w:rsidRPr="00EE3A02">
        <w:rPr>
          <w:rFonts w:eastAsia="Calibri"/>
          <w:szCs w:val="24"/>
          <w:lang w:val="ru-RU" w:eastAsia="ru-RU" w:bidi="ar-SA"/>
        </w:rPr>
        <w:t xml:space="preserve"> бюджетны</w:t>
      </w:r>
      <w:r w:rsidR="00F1711F" w:rsidRPr="00EE3A02">
        <w:rPr>
          <w:rFonts w:eastAsia="Calibri"/>
          <w:szCs w:val="24"/>
          <w:lang w:val="ru-RU" w:eastAsia="ru-RU" w:bidi="ar-SA"/>
        </w:rPr>
        <w:t>х</w:t>
      </w:r>
      <w:r w:rsidRPr="00EE3A02">
        <w:rPr>
          <w:rFonts w:eastAsia="Calibri"/>
          <w:szCs w:val="24"/>
          <w:lang w:val="ru-RU" w:eastAsia="ru-RU" w:bidi="ar-SA"/>
        </w:rPr>
        <w:t xml:space="preserve"> назначени</w:t>
      </w:r>
      <w:r w:rsidR="00F1711F" w:rsidRPr="00EE3A02">
        <w:rPr>
          <w:rFonts w:eastAsia="Calibri"/>
          <w:szCs w:val="24"/>
          <w:lang w:val="ru-RU" w:eastAsia="ru-RU" w:bidi="ar-SA"/>
        </w:rPr>
        <w:t>й</w:t>
      </w:r>
      <w:r w:rsidR="00093F46">
        <w:rPr>
          <w:rFonts w:eastAsia="Calibri"/>
          <w:szCs w:val="24"/>
          <w:lang w:val="ru-RU" w:eastAsia="ru-RU" w:bidi="ar-SA"/>
        </w:rPr>
        <w:t xml:space="preserve"> </w:t>
      </w:r>
      <w:r w:rsidR="00093F46" w:rsidRPr="00EE3A02">
        <w:rPr>
          <w:rFonts w:eastAsia="Calibri"/>
          <w:szCs w:val="24"/>
          <w:lang w:val="ru-RU" w:eastAsia="ru-RU" w:bidi="ar-SA"/>
        </w:rPr>
        <w:t>(1 815 415,0 тыс. руб.)</w:t>
      </w:r>
      <w:r w:rsidRPr="00EE3A02">
        <w:rPr>
          <w:rFonts w:eastAsia="Calibri"/>
          <w:szCs w:val="24"/>
          <w:lang w:val="ru-RU" w:eastAsia="ru-RU" w:bidi="ar-SA"/>
        </w:rPr>
        <w:t>, отраженн</w:t>
      </w:r>
      <w:r w:rsidR="00F1711F" w:rsidRPr="00EE3A02">
        <w:rPr>
          <w:rFonts w:eastAsia="Calibri"/>
          <w:szCs w:val="24"/>
          <w:lang w:val="ru-RU" w:eastAsia="ru-RU" w:bidi="ar-SA"/>
        </w:rPr>
        <w:t>ой</w:t>
      </w:r>
      <w:r w:rsidRPr="00EE3A02">
        <w:rPr>
          <w:rFonts w:eastAsia="Calibri"/>
          <w:szCs w:val="24"/>
          <w:lang w:val="ru-RU" w:eastAsia="ru-RU" w:bidi="ar-SA"/>
        </w:rPr>
        <w:t xml:space="preserve"> в гр.4 «Утвержденные бюджетные назначения» Отчета об исполнении бюджета главного распорядителя бюджетных средств </w:t>
      </w:r>
      <w:r w:rsidR="00CA32F6" w:rsidRPr="00EE3A02">
        <w:rPr>
          <w:rFonts w:eastAsia="Calibri"/>
          <w:szCs w:val="24"/>
          <w:lang w:val="ru-RU" w:eastAsia="ru-RU" w:bidi="ar-SA"/>
        </w:rPr>
        <w:t>(</w:t>
      </w:r>
      <w:r w:rsidRPr="00EE3A02">
        <w:rPr>
          <w:rFonts w:eastAsia="Calibri"/>
          <w:szCs w:val="24"/>
          <w:lang w:val="ru-RU" w:eastAsia="ru-RU" w:bidi="ar-SA"/>
        </w:rPr>
        <w:t>ф.0503127</w:t>
      </w:r>
      <w:r w:rsidR="00CA32F6" w:rsidRPr="00EE3A02">
        <w:rPr>
          <w:rFonts w:eastAsia="Calibri"/>
          <w:szCs w:val="24"/>
          <w:lang w:val="ru-RU" w:eastAsia="ru-RU" w:bidi="ar-SA"/>
        </w:rPr>
        <w:t>)</w:t>
      </w:r>
      <w:r w:rsidR="00F1711F" w:rsidRPr="00EE3A02">
        <w:rPr>
          <w:rFonts w:eastAsia="Calibri"/>
          <w:szCs w:val="24"/>
          <w:lang w:val="ru-RU" w:eastAsia="ru-RU" w:bidi="ar-SA"/>
        </w:rPr>
        <w:t>;</w:t>
      </w:r>
    </w:p>
    <w:p w14:paraId="6ED9EB78" w14:textId="77777777" w:rsidR="00C45F43" w:rsidRPr="00EE3A02" w:rsidRDefault="00030AEF" w:rsidP="00093F46">
      <w:pPr>
        <w:spacing w:line="240" w:lineRule="auto"/>
        <w:ind w:left="-284"/>
        <w:rPr>
          <w:lang w:val="ru-RU"/>
        </w:rPr>
      </w:pPr>
      <w:r w:rsidRPr="00EE3A02">
        <w:rPr>
          <w:rFonts w:eastAsia="Calibri"/>
          <w:szCs w:val="24"/>
          <w:lang w:val="ru-RU" w:eastAsia="ru-RU" w:bidi="ar-SA"/>
        </w:rPr>
        <w:t>-</w:t>
      </w:r>
      <w:r w:rsidR="00AE67E7" w:rsidRPr="00EE3A02">
        <w:rPr>
          <w:rFonts w:eastAsia="Calibri"/>
          <w:szCs w:val="24"/>
          <w:lang w:val="ru-RU" w:eastAsia="ru-RU" w:bidi="ar-SA"/>
        </w:rPr>
        <w:t>в</w:t>
      </w:r>
      <w:r w:rsidR="007F5785" w:rsidRPr="00EE3A02">
        <w:rPr>
          <w:rFonts w:eastAsia="Calibri"/>
          <w:szCs w:val="24"/>
          <w:lang w:val="ru-RU"/>
        </w:rPr>
        <w:t xml:space="preserve"> нарушение п.176 в таблице 7 к пояснительной записке </w:t>
      </w:r>
      <w:r w:rsidR="00D24381">
        <w:rPr>
          <w:rFonts w:eastAsia="Calibri"/>
          <w:szCs w:val="24"/>
          <w:lang w:val="ru-RU"/>
        </w:rPr>
        <w:t>(</w:t>
      </w:r>
      <w:r w:rsidR="007F5785" w:rsidRPr="00EE3A02">
        <w:rPr>
          <w:rFonts w:eastAsia="Calibri"/>
          <w:szCs w:val="24"/>
          <w:lang w:val="ru-RU"/>
        </w:rPr>
        <w:t>ф.0503160</w:t>
      </w:r>
      <w:r w:rsidR="00D24381">
        <w:rPr>
          <w:rFonts w:eastAsia="Calibri"/>
          <w:szCs w:val="24"/>
          <w:lang w:val="ru-RU"/>
        </w:rPr>
        <w:t>)</w:t>
      </w:r>
      <w:r w:rsidR="007F5785" w:rsidRPr="00EE3A02">
        <w:rPr>
          <w:rFonts w:eastAsia="Calibri"/>
          <w:szCs w:val="24"/>
          <w:lang w:val="ru-RU"/>
        </w:rPr>
        <w:t xml:space="preserve"> в графе 4 «Результат проверки» по проверке бюджетной отчетности Комитета за 2017 год указано, что нарушений не установлено. Однако данной проверкой установлено нарушение </w:t>
      </w:r>
      <w:r w:rsidR="007F5785" w:rsidRPr="00EE3A02">
        <w:rPr>
          <w:lang w:val="ru-RU"/>
        </w:rPr>
        <w:t xml:space="preserve">п.151 Инструкции №191н в части несоответствия сумм дебиторской и кредиторской задолженности на 01.01.2018, отраженных в ф.0503160, суммам, отраженным в Сведениях о дебиторской и кредиторской задолженности </w:t>
      </w:r>
      <w:r w:rsidR="00CA32F6" w:rsidRPr="00EE3A02">
        <w:rPr>
          <w:lang w:val="ru-RU"/>
        </w:rPr>
        <w:t>(</w:t>
      </w:r>
      <w:r w:rsidR="007F5785" w:rsidRPr="00EE3A02">
        <w:rPr>
          <w:lang w:val="ru-RU"/>
        </w:rPr>
        <w:t>ф.0503169</w:t>
      </w:r>
      <w:r w:rsidR="00CA32F6" w:rsidRPr="00EE3A02">
        <w:rPr>
          <w:lang w:val="ru-RU"/>
        </w:rPr>
        <w:t>)</w:t>
      </w:r>
      <w:r w:rsidR="007F5785" w:rsidRPr="00EE3A02">
        <w:rPr>
          <w:lang w:val="ru-RU"/>
        </w:rPr>
        <w:t xml:space="preserve">. </w:t>
      </w:r>
      <w:r w:rsidR="007F5785" w:rsidRPr="00EE3A02">
        <w:rPr>
          <w:rFonts w:eastAsia="Calibri"/>
          <w:szCs w:val="24"/>
          <w:lang w:val="ru-RU"/>
        </w:rPr>
        <w:t xml:space="preserve">Кроме того, установлено </w:t>
      </w:r>
      <w:r w:rsidR="007F5785" w:rsidRPr="00EE3A02">
        <w:rPr>
          <w:spacing w:val="-2"/>
          <w:szCs w:val="24"/>
          <w:lang w:val="ru-RU"/>
        </w:rPr>
        <w:t xml:space="preserve">нарушение условия предоставления субсидии </w:t>
      </w:r>
      <w:r w:rsidR="007F5785" w:rsidRPr="00EE3A02">
        <w:rPr>
          <w:szCs w:val="24"/>
          <w:lang w:val="ru-RU"/>
        </w:rPr>
        <w:t>за счет средств федерального бюджета на софинансирование строительства объектов к Чемпионату мира по футболу 2018 года, которое повлекло за собой уплату из областного бюджета экономических санкций на сумму 97,6 тыс. руб.</w:t>
      </w:r>
      <w:r w:rsidR="00AE67E7" w:rsidRPr="00EE3A02">
        <w:rPr>
          <w:szCs w:val="24"/>
          <w:lang w:val="ru-RU"/>
        </w:rPr>
        <w:t>;</w:t>
      </w:r>
      <w:r w:rsidR="00AF4DC5" w:rsidRPr="00EE3A02">
        <w:rPr>
          <w:rFonts w:eastAsia="Calibri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2B5780" w14:textId="77777777" w:rsidR="00781C25" w:rsidRPr="00EE3A02" w:rsidRDefault="00781C25" w:rsidP="00093F46">
      <w:pPr>
        <w:spacing w:line="240" w:lineRule="auto"/>
        <w:ind w:left="-284"/>
        <w:rPr>
          <w:rFonts w:eastAsia="Calibri"/>
          <w:color w:val="FF0000"/>
          <w:szCs w:val="24"/>
          <w:lang w:val="ru-RU"/>
        </w:rPr>
      </w:pPr>
      <w:r w:rsidRPr="00EE3A02">
        <w:rPr>
          <w:lang w:val="ru-RU"/>
        </w:rPr>
        <w:t xml:space="preserve">-в нарушение п.152 </w:t>
      </w:r>
      <w:r w:rsidRPr="00EE3A02">
        <w:rPr>
          <w:szCs w:val="24"/>
          <w:lang w:val="ru-RU"/>
        </w:rPr>
        <w:t xml:space="preserve">в текстовой части Пояснительной записки в разделе 5 «Прочие вопросы деятельности субъекта бюджетной отчетности» не указана информация о том, что в составе годовой бюджетной отчетности </w:t>
      </w:r>
      <w:r w:rsidRPr="00EE3A02">
        <w:rPr>
          <w:rFonts w:eastAsia="Calibri"/>
          <w:szCs w:val="24"/>
          <w:lang w:val="ru-RU"/>
        </w:rPr>
        <w:t xml:space="preserve">не </w:t>
      </w:r>
      <w:r w:rsidRPr="00EE3A02">
        <w:rPr>
          <w:szCs w:val="24"/>
          <w:lang w:val="ru-RU"/>
        </w:rPr>
        <w:t>формируются</w:t>
      </w:r>
      <w:r w:rsidRPr="00EE3A02">
        <w:rPr>
          <w:rFonts w:eastAsia="Calibri"/>
          <w:szCs w:val="24"/>
          <w:lang w:val="ru-RU" w:eastAsia="ru-RU" w:bidi="ar-SA"/>
        </w:rPr>
        <w:t xml:space="preserve"> Сведения о целевых иностранных кредитах </w:t>
      </w:r>
      <w:r w:rsidR="00CA32F6" w:rsidRPr="00EE3A02">
        <w:rPr>
          <w:rFonts w:eastAsia="Calibri"/>
          <w:szCs w:val="24"/>
          <w:lang w:val="ru-RU" w:eastAsia="ru-RU" w:bidi="ar-SA"/>
        </w:rPr>
        <w:t>(</w:t>
      </w:r>
      <w:r w:rsidRPr="00EE3A02">
        <w:rPr>
          <w:rFonts w:eastAsia="Calibri"/>
          <w:szCs w:val="24"/>
          <w:lang w:val="ru-RU"/>
        </w:rPr>
        <w:t>ф.0503167</w:t>
      </w:r>
      <w:r w:rsidR="00CA32F6" w:rsidRPr="00EE3A02">
        <w:rPr>
          <w:rFonts w:eastAsia="Calibri"/>
          <w:szCs w:val="24"/>
          <w:lang w:val="ru-RU"/>
        </w:rPr>
        <w:t>)</w:t>
      </w:r>
      <w:r w:rsidRPr="00EE3A02">
        <w:rPr>
          <w:szCs w:val="24"/>
          <w:lang w:val="ru-RU"/>
        </w:rPr>
        <w:t>.</w:t>
      </w:r>
      <w:r w:rsidRPr="00EE3A02">
        <w:rPr>
          <w:rFonts w:eastAsia="Calibri"/>
          <w:color w:val="FF0000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C89B8C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284"/>
        <w:rPr>
          <w:color w:val="000000"/>
          <w:lang w:val="ru-RU"/>
        </w:rPr>
      </w:pPr>
      <w:r w:rsidRPr="00EE3A02">
        <w:rPr>
          <w:color w:val="000000"/>
          <w:lang w:val="ru-RU"/>
        </w:rPr>
        <w:t>В ходе проверки нарушени</w:t>
      </w:r>
      <w:r w:rsidR="004C7F62" w:rsidRPr="00EE3A02">
        <w:rPr>
          <w:color w:val="000000"/>
          <w:lang w:val="ru-RU"/>
        </w:rPr>
        <w:t>я</w:t>
      </w:r>
      <w:r w:rsidRPr="00EE3A02">
        <w:rPr>
          <w:color w:val="000000"/>
          <w:lang w:val="ru-RU"/>
        </w:rPr>
        <w:t xml:space="preserve"> устранен</w:t>
      </w:r>
      <w:r w:rsidR="004C7F62" w:rsidRPr="00EE3A02">
        <w:rPr>
          <w:color w:val="000000"/>
          <w:lang w:val="ru-RU"/>
        </w:rPr>
        <w:t>ы</w:t>
      </w:r>
      <w:r w:rsidRPr="00EE3A02">
        <w:rPr>
          <w:color w:val="000000"/>
          <w:lang w:val="ru-RU"/>
        </w:rPr>
        <w:t xml:space="preserve"> (Комитетом внесены изменения в </w:t>
      </w:r>
      <w:r w:rsidR="002B428E" w:rsidRPr="00EE3A02">
        <w:rPr>
          <w:color w:val="000000"/>
          <w:lang w:val="ru-RU"/>
        </w:rPr>
        <w:t xml:space="preserve">формы бюджетной отчетности </w:t>
      </w:r>
      <w:r w:rsidR="002B428E" w:rsidRPr="00EE3A02">
        <w:rPr>
          <w:rFonts w:eastAsia="Calibri"/>
          <w:szCs w:val="24"/>
          <w:lang w:val="ru-RU" w:eastAsia="ru-RU" w:bidi="ar-SA"/>
        </w:rPr>
        <w:t>ф.0503163 и ф.</w:t>
      </w:r>
      <w:r w:rsidRPr="00EE3A02">
        <w:rPr>
          <w:color w:val="000000"/>
          <w:lang w:val="ru-RU"/>
        </w:rPr>
        <w:t xml:space="preserve">0503160, </w:t>
      </w:r>
      <w:r w:rsidR="002B428E" w:rsidRPr="00EE3A02">
        <w:rPr>
          <w:color w:val="000000"/>
          <w:lang w:val="ru-RU"/>
        </w:rPr>
        <w:t xml:space="preserve">а также </w:t>
      </w:r>
      <w:r w:rsidR="00BB6AD4" w:rsidRPr="00EE3A02">
        <w:rPr>
          <w:color w:val="000000"/>
          <w:lang w:val="ru-RU"/>
        </w:rPr>
        <w:t xml:space="preserve">в </w:t>
      </w:r>
      <w:r w:rsidR="002B428E" w:rsidRPr="00EE3A02">
        <w:rPr>
          <w:color w:val="000000"/>
          <w:lang w:val="ru-RU"/>
        </w:rPr>
        <w:t xml:space="preserve">таблицу 7 к пояснительной записке, </w:t>
      </w:r>
      <w:r w:rsidRPr="00EE3A02">
        <w:rPr>
          <w:color w:val="000000"/>
          <w:lang w:val="ru-RU"/>
        </w:rPr>
        <w:t xml:space="preserve">которые приняты комитетом финансов </w:t>
      </w:r>
      <w:r w:rsidR="00932B49" w:rsidRPr="00EE3A02">
        <w:rPr>
          <w:color w:val="000000"/>
          <w:lang w:val="ru-RU"/>
        </w:rPr>
        <w:t xml:space="preserve">Волгоградской области </w:t>
      </w:r>
      <w:r w:rsidR="004C7F62" w:rsidRPr="00EE3A02">
        <w:rPr>
          <w:color w:val="000000"/>
          <w:lang w:val="ru-RU"/>
        </w:rPr>
        <w:t>07</w:t>
      </w:r>
      <w:r w:rsidRPr="00EE3A02">
        <w:rPr>
          <w:color w:val="000000"/>
          <w:lang w:val="ru-RU"/>
        </w:rPr>
        <w:t>.0</w:t>
      </w:r>
      <w:r w:rsidR="004C7F62" w:rsidRPr="00EE3A02">
        <w:rPr>
          <w:color w:val="000000"/>
          <w:lang w:val="ru-RU"/>
        </w:rPr>
        <w:t>3</w:t>
      </w:r>
      <w:r w:rsidRPr="00EE3A02">
        <w:rPr>
          <w:color w:val="000000"/>
          <w:lang w:val="ru-RU"/>
        </w:rPr>
        <w:t>.201</w:t>
      </w:r>
      <w:r w:rsidR="004C7F62" w:rsidRPr="00EE3A02">
        <w:rPr>
          <w:color w:val="000000"/>
          <w:lang w:val="ru-RU"/>
        </w:rPr>
        <w:t>9</w:t>
      </w:r>
      <w:r w:rsidRPr="00EE3A02">
        <w:rPr>
          <w:color w:val="000000"/>
          <w:lang w:val="ru-RU"/>
        </w:rPr>
        <w:t>).</w:t>
      </w:r>
    </w:p>
    <w:p w14:paraId="01041FBB" w14:textId="77777777" w:rsidR="00EE6776" w:rsidRPr="00EE3A02" w:rsidRDefault="00EE6776" w:rsidP="00093F46">
      <w:pPr>
        <w:autoSpaceDE w:val="0"/>
        <w:autoSpaceDN w:val="0"/>
        <w:adjustRightInd w:val="0"/>
        <w:spacing w:line="240" w:lineRule="auto"/>
        <w:ind w:left="-284"/>
        <w:rPr>
          <w:rFonts w:eastAsia="Calibri"/>
          <w:szCs w:val="24"/>
          <w:lang w:val="ru-RU" w:eastAsia="ru-RU" w:bidi="ar-SA"/>
        </w:rPr>
      </w:pPr>
    </w:p>
    <w:p w14:paraId="1642028E" w14:textId="77777777" w:rsidR="00030AEF" w:rsidRPr="00EE3A02" w:rsidRDefault="00030AEF" w:rsidP="00093F46">
      <w:pPr>
        <w:pStyle w:val="1"/>
        <w:ind w:left="-284"/>
        <w:rPr>
          <w:lang w:val="ru-RU"/>
        </w:rPr>
      </w:pPr>
      <w:r w:rsidRPr="00EE3A02">
        <w:rPr>
          <w:lang w:val="ru-RU"/>
        </w:rPr>
        <w:t>Администрирование доходов</w:t>
      </w:r>
    </w:p>
    <w:p w14:paraId="7D68CF36" w14:textId="77777777" w:rsidR="00267753" w:rsidRDefault="00267753" w:rsidP="00267753">
      <w:pPr>
        <w:spacing w:line="240" w:lineRule="auto"/>
        <w:rPr>
          <w:bCs/>
          <w:szCs w:val="24"/>
          <w:lang w:val="ru-RU"/>
        </w:rPr>
      </w:pPr>
      <w:r>
        <w:rPr>
          <w:szCs w:val="24"/>
          <w:lang w:val="ru-RU"/>
        </w:rPr>
        <w:t xml:space="preserve">Информация </w:t>
      </w:r>
      <w:r>
        <w:rPr>
          <w:bCs/>
          <w:szCs w:val="24"/>
          <w:lang w:val="ru-RU"/>
        </w:rPr>
        <w:t xml:space="preserve">о доходах на основании </w:t>
      </w:r>
      <w:r>
        <w:rPr>
          <w:szCs w:val="24"/>
          <w:lang w:val="ru-RU"/>
        </w:rPr>
        <w:t>Отчета об исполнении бюджета главного распорядителя бюджетных средств (ф.0503127) представлена</w:t>
      </w:r>
      <w:r>
        <w:rPr>
          <w:bCs/>
          <w:szCs w:val="24"/>
          <w:lang w:val="ru-RU"/>
        </w:rPr>
        <w:t xml:space="preserve"> в таблице 1:</w:t>
      </w:r>
    </w:p>
    <w:p w14:paraId="38E236DA" w14:textId="77777777" w:rsidR="00267753" w:rsidRDefault="00267753" w:rsidP="00267753">
      <w:pPr>
        <w:tabs>
          <w:tab w:val="left" w:pos="1410"/>
        </w:tabs>
        <w:spacing w:line="240" w:lineRule="auto"/>
        <w:jc w:val="right"/>
        <w:rPr>
          <w:i/>
          <w:szCs w:val="24"/>
          <w:lang w:val="ru-RU"/>
        </w:rPr>
      </w:pPr>
      <w:r>
        <w:rPr>
          <w:i/>
          <w:szCs w:val="24"/>
          <w:lang w:val="ru-RU"/>
        </w:rPr>
        <w:t xml:space="preserve"> Таблица 1 </w:t>
      </w:r>
      <w:r>
        <w:rPr>
          <w:i/>
          <w:szCs w:val="24"/>
        </w:rPr>
        <w:t>(тыс. руб.)</w:t>
      </w:r>
    </w:p>
    <w:tbl>
      <w:tblPr>
        <w:tblW w:w="9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2"/>
        <w:gridCol w:w="1417"/>
        <w:gridCol w:w="1359"/>
        <w:gridCol w:w="1141"/>
      </w:tblGrid>
      <w:tr w:rsidR="00267753" w14:paraId="369AE280" w14:textId="77777777" w:rsidTr="00267753">
        <w:trPr>
          <w:trHeight w:val="88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F1E8A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369B4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2018 год</w:t>
            </w:r>
          </w:p>
        </w:tc>
      </w:tr>
      <w:tr w:rsidR="00267753" w14:paraId="56A7B6A6" w14:textId="77777777" w:rsidTr="00267753">
        <w:trPr>
          <w:trHeight w:val="698"/>
        </w:trPr>
        <w:tc>
          <w:tcPr>
            <w:tcW w:w="5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269B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60DE9" w14:textId="77777777" w:rsidR="00267753" w:rsidRDefault="00267753" w:rsidP="00267753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 xml:space="preserve">Утверждено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05207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79ABA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Не исполнено</w:t>
            </w:r>
          </w:p>
        </w:tc>
      </w:tr>
      <w:tr w:rsidR="00267753" w14:paraId="3D065F12" w14:textId="77777777" w:rsidTr="00267753">
        <w:trPr>
          <w:trHeight w:val="25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16D96A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Доходы бюджета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9FB2EA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1 015 901,3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9F9B25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1 013 020,2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0F8FA4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2 881,1</w:t>
            </w:r>
          </w:p>
        </w:tc>
      </w:tr>
      <w:tr w:rsidR="00267753" w14:paraId="279B17C0" w14:textId="77777777" w:rsidTr="00267753">
        <w:trPr>
          <w:trHeight w:val="222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79FCDF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>Прочие доходы от компенсации затрат бюджетов субъектов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E6CDDB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74120A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E4EE69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  <w:tr w:rsidR="00267753" w14:paraId="6CB2259C" w14:textId="77777777" w:rsidTr="00267753">
        <w:trPr>
          <w:trHeight w:val="51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EADFEB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>Прочие поступления от денежных взысканий и иных сумм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9CF291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12875A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333,8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DF905E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  <w:tr w:rsidR="00267753" w14:paraId="1A519F91" w14:textId="77777777" w:rsidTr="00267753">
        <w:trPr>
          <w:trHeight w:val="76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59CC1C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>Субсидии бюджетам субъектов РФ на софинансирование капитальных вложений в объекты государственной собственности (Центральная набережная) (бюджет г.Москвы)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F7FA27" w14:textId="77777777" w:rsidR="00267753" w:rsidRDefault="00267753" w:rsidP="00267753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500 000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449BE9" w14:textId="77777777" w:rsidR="00267753" w:rsidRDefault="00267753" w:rsidP="00267753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500 000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1E0926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67753" w14:paraId="47D41A0A" w14:textId="77777777" w:rsidTr="00267753">
        <w:trPr>
          <w:trHeight w:val="514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635052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>Субсидии на  поддержку государственных и муниципальных программ формирования современной городской среды (федеральный бюджет)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0D410B" w14:textId="77777777" w:rsidR="00267753" w:rsidRDefault="00267753" w:rsidP="006F4920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  <w:r w:rsidR="006F4920">
              <w:rPr>
                <w:bCs/>
                <w:color w:val="000000"/>
                <w:sz w:val="20"/>
                <w:szCs w:val="20"/>
                <w:lang w:val="ru-RU" w:eastAsia="ru-RU" w:bidi="ar-SA"/>
              </w:rPr>
              <w:t>15901,3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850204" w14:textId="77777777" w:rsidR="00267753" w:rsidRDefault="00267753" w:rsidP="00B80494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  <w:r w:rsidR="00B80494">
              <w:rPr>
                <w:bCs/>
                <w:color w:val="000000"/>
                <w:sz w:val="20"/>
                <w:szCs w:val="20"/>
                <w:lang w:val="ru-RU" w:eastAsia="ru-RU" w:bidi="ar-SA"/>
              </w:rPr>
              <w:t>13658,8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AAFDB6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2 242,5</w:t>
            </w:r>
          </w:p>
        </w:tc>
      </w:tr>
      <w:tr w:rsidR="00267753" w14:paraId="607979BA" w14:textId="77777777" w:rsidTr="00267753">
        <w:trPr>
          <w:trHeight w:val="229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F7D344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Прочие безвозмездные поступления в бюджеты субъектов РФ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70A52D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7DA882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199,9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B65221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  <w:tr w:rsidR="00267753" w14:paraId="143F585C" w14:textId="77777777" w:rsidTr="00267753">
        <w:trPr>
          <w:trHeight w:val="417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FC830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Доходы бюджетов субъектов РФ от возврата остатков субсидий и иных межбюджетных трансфертов прошлых лет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EF9754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8D4CB4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1 260,7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C47168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  <w:tr w:rsidR="00267753" w14:paraId="6D62997C" w14:textId="77777777" w:rsidTr="00267753">
        <w:trPr>
          <w:trHeight w:val="382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2D7007" w14:textId="77777777" w:rsidR="00267753" w:rsidRDefault="00267753" w:rsidP="005251E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>Возврат остатков субсидий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95A2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4091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-2 433,4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95D6E9" w14:textId="77777777" w:rsidR="00267753" w:rsidRDefault="00267753" w:rsidP="005251E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</w:tbl>
    <w:p w14:paraId="7AA7192A" w14:textId="77777777" w:rsidR="00062DDD" w:rsidRPr="00EE3A02" w:rsidRDefault="00002827" w:rsidP="00093F46">
      <w:pPr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Доходы Комитета за 2018 год составили </w:t>
      </w:r>
      <w:r w:rsidRPr="00EE3A02">
        <w:rPr>
          <w:bCs/>
          <w:color w:val="000000"/>
          <w:szCs w:val="24"/>
          <w:lang w:val="ru-RU" w:eastAsia="ru-RU" w:bidi="ar-SA"/>
        </w:rPr>
        <w:t>1 013 020,</w:t>
      </w:r>
      <w:r w:rsidR="00A44BD0" w:rsidRPr="00EE3A02">
        <w:rPr>
          <w:bCs/>
          <w:color w:val="000000"/>
          <w:szCs w:val="24"/>
          <w:lang w:val="ru-RU" w:eastAsia="ru-RU" w:bidi="ar-SA"/>
        </w:rPr>
        <w:t>2</w:t>
      </w:r>
      <w:r w:rsidRPr="00EE3A02">
        <w:rPr>
          <w:bCs/>
          <w:color w:val="000000"/>
          <w:szCs w:val="24"/>
          <w:lang w:val="ru-RU" w:eastAsia="ru-RU" w:bidi="ar-SA"/>
        </w:rPr>
        <w:t xml:space="preserve"> </w:t>
      </w:r>
      <w:r w:rsidRPr="00EE3A02">
        <w:rPr>
          <w:szCs w:val="24"/>
          <w:lang w:val="ru-RU" w:eastAsia="ru-RU" w:bidi="ar-SA"/>
        </w:rPr>
        <w:t>тыс. руб.</w:t>
      </w:r>
      <w:r w:rsidRPr="00EE3A02">
        <w:rPr>
          <w:szCs w:val="24"/>
          <w:lang w:val="ru-RU"/>
        </w:rPr>
        <w:t>, или 99,7% от утвержденных бюджетных назначений</w:t>
      </w:r>
      <w:r w:rsidR="00267753">
        <w:rPr>
          <w:szCs w:val="24"/>
          <w:lang w:val="ru-RU"/>
        </w:rPr>
        <w:t>. О</w:t>
      </w:r>
      <w:r w:rsidR="00093F46">
        <w:rPr>
          <w:szCs w:val="24"/>
          <w:lang w:val="ru-RU"/>
        </w:rPr>
        <w:t>сновную часть доходов составили</w:t>
      </w:r>
      <w:r w:rsidR="00030AEF" w:rsidRPr="00EE3A02">
        <w:rPr>
          <w:szCs w:val="24"/>
          <w:lang w:val="ru-RU"/>
        </w:rPr>
        <w:t xml:space="preserve"> субсиди</w:t>
      </w:r>
      <w:r w:rsidR="002A10B9" w:rsidRPr="00EE3A02">
        <w:rPr>
          <w:szCs w:val="24"/>
          <w:lang w:val="ru-RU"/>
        </w:rPr>
        <w:t>и</w:t>
      </w:r>
      <w:r w:rsidR="00346313" w:rsidRPr="00EE3A02">
        <w:rPr>
          <w:szCs w:val="24"/>
          <w:lang w:val="ru-RU"/>
        </w:rPr>
        <w:t xml:space="preserve"> </w:t>
      </w:r>
      <w:r w:rsidR="00030AEF" w:rsidRPr="00EE3A02">
        <w:rPr>
          <w:szCs w:val="24"/>
          <w:u w:val="single"/>
          <w:lang w:val="ru-RU"/>
        </w:rPr>
        <w:t>из федерального бюджета</w:t>
      </w:r>
      <w:r w:rsidR="002A10B9" w:rsidRPr="00EE3A02">
        <w:rPr>
          <w:szCs w:val="24"/>
          <w:u w:val="single"/>
          <w:lang w:val="ru-RU"/>
        </w:rPr>
        <w:t xml:space="preserve"> </w:t>
      </w:r>
      <w:r w:rsidR="00030AEF" w:rsidRPr="00EE3A02">
        <w:rPr>
          <w:szCs w:val="24"/>
          <w:lang w:val="ru-RU" w:eastAsia="ru-RU" w:bidi="ar-SA"/>
        </w:rPr>
        <w:t>на поддержку государственных и муниципальных программ формирования современной городской среды</w:t>
      </w:r>
      <w:r w:rsidR="00093F46">
        <w:rPr>
          <w:szCs w:val="24"/>
          <w:lang w:val="ru-RU" w:eastAsia="ru-RU" w:bidi="ar-SA"/>
        </w:rPr>
        <w:t xml:space="preserve"> (</w:t>
      </w:r>
      <w:r w:rsidR="00093F46" w:rsidRPr="00EE3A02">
        <w:rPr>
          <w:bCs/>
          <w:color w:val="000000"/>
          <w:szCs w:val="24"/>
          <w:lang w:val="ru-RU" w:eastAsia="ru-RU" w:bidi="ar-SA"/>
        </w:rPr>
        <w:t>513 658,8</w:t>
      </w:r>
      <w:r w:rsidR="00093F46" w:rsidRPr="00EE3A02">
        <w:rPr>
          <w:b/>
          <w:bCs/>
          <w:color w:val="000000"/>
          <w:sz w:val="20"/>
          <w:szCs w:val="20"/>
          <w:lang w:val="ru-RU" w:eastAsia="ru-RU" w:bidi="ar-SA"/>
        </w:rPr>
        <w:t xml:space="preserve"> </w:t>
      </w:r>
      <w:r w:rsidR="00093F46" w:rsidRPr="00EE3A02">
        <w:rPr>
          <w:szCs w:val="24"/>
          <w:lang w:val="ru-RU" w:eastAsia="ru-RU" w:bidi="ar-SA"/>
        </w:rPr>
        <w:t>тыс. руб.</w:t>
      </w:r>
      <w:r w:rsidR="00093F46">
        <w:rPr>
          <w:szCs w:val="24"/>
          <w:lang w:val="ru-RU" w:eastAsia="ru-RU" w:bidi="ar-SA"/>
        </w:rPr>
        <w:t>)</w:t>
      </w:r>
      <w:r w:rsidR="00346313" w:rsidRPr="00EE3A02">
        <w:rPr>
          <w:szCs w:val="24"/>
          <w:lang w:val="ru-RU" w:eastAsia="ru-RU" w:bidi="ar-SA"/>
        </w:rPr>
        <w:t xml:space="preserve">, а также </w:t>
      </w:r>
      <w:r w:rsidR="00586338" w:rsidRPr="00EE3A02">
        <w:rPr>
          <w:szCs w:val="24"/>
          <w:lang w:val="ru-RU" w:eastAsia="ru-RU" w:bidi="ar-SA"/>
        </w:rPr>
        <w:t>субсидия</w:t>
      </w:r>
      <w:r w:rsidR="00062DDD" w:rsidRPr="00EE3A02">
        <w:rPr>
          <w:szCs w:val="24"/>
          <w:lang w:val="ru-RU"/>
        </w:rPr>
        <w:t xml:space="preserve"> </w:t>
      </w:r>
      <w:r w:rsidR="00335395" w:rsidRPr="00EE3A02">
        <w:rPr>
          <w:szCs w:val="24"/>
          <w:u w:val="single"/>
          <w:lang w:val="ru-RU" w:eastAsia="ru-RU" w:bidi="ar-SA"/>
        </w:rPr>
        <w:t>из бюджета г.Москвы</w:t>
      </w:r>
      <w:r w:rsidR="00335395" w:rsidRPr="00093F46">
        <w:rPr>
          <w:i/>
          <w:szCs w:val="24"/>
          <w:lang w:val="ru-RU" w:eastAsia="ru-RU" w:bidi="ar-SA"/>
        </w:rPr>
        <w:t xml:space="preserve"> </w:t>
      </w:r>
      <w:r w:rsidR="00093F46" w:rsidRPr="00093F46">
        <w:rPr>
          <w:szCs w:val="24"/>
          <w:lang w:val="ru-RU" w:eastAsia="ru-RU" w:bidi="ar-SA"/>
        </w:rPr>
        <w:t>(</w:t>
      </w:r>
      <w:r w:rsidR="00093F46" w:rsidRPr="00EE3A02">
        <w:rPr>
          <w:szCs w:val="24"/>
          <w:lang w:val="ru-RU"/>
        </w:rPr>
        <w:t>500 000 тыс. руб</w:t>
      </w:r>
      <w:r w:rsidR="00093F46">
        <w:rPr>
          <w:szCs w:val="24"/>
          <w:lang w:val="ru-RU"/>
        </w:rPr>
        <w:t>.)</w:t>
      </w:r>
      <w:r w:rsidR="00093F46" w:rsidRPr="00EE3A02">
        <w:rPr>
          <w:rFonts w:eastAsia="Calibri"/>
          <w:szCs w:val="24"/>
          <w:lang w:val="ru-RU" w:eastAsia="ru-RU" w:bidi="ar-SA"/>
        </w:rPr>
        <w:t xml:space="preserve"> </w:t>
      </w:r>
      <w:r w:rsidR="00062DDD" w:rsidRPr="00EE3A02">
        <w:rPr>
          <w:rFonts w:eastAsia="Calibri"/>
          <w:szCs w:val="24"/>
          <w:lang w:val="ru-RU" w:eastAsia="ru-RU" w:bidi="ar-SA"/>
        </w:rPr>
        <w:t xml:space="preserve">на проведение работ </w:t>
      </w:r>
      <w:r w:rsidR="00062DDD" w:rsidRPr="00EE3A02">
        <w:rPr>
          <w:bCs/>
          <w:szCs w:val="24"/>
          <w:lang w:val="ru-RU" w:eastAsia="ru-RU" w:bidi="ar-SA"/>
        </w:rPr>
        <w:t xml:space="preserve">по сохранению объекта культурного наследия (включая разработку проектной документации и проведение государственной историко-культурной экспертизы) «Ансамбль Набережной р. Волги» и </w:t>
      </w:r>
      <w:r w:rsidR="00062DDD" w:rsidRPr="00EE3A02">
        <w:rPr>
          <w:bCs/>
          <w:szCs w:val="24"/>
          <w:lang w:val="ru-RU" w:eastAsia="ru-RU" w:bidi="ar-SA"/>
        </w:rPr>
        <w:lastRenderedPageBreak/>
        <w:t>благоустройству территории Центрально</w:t>
      </w:r>
      <w:r w:rsidR="002A10B9" w:rsidRPr="00EE3A02">
        <w:rPr>
          <w:bCs/>
          <w:szCs w:val="24"/>
          <w:lang w:val="ru-RU" w:eastAsia="ru-RU" w:bidi="ar-SA"/>
        </w:rPr>
        <w:t>й</w:t>
      </w:r>
      <w:r w:rsidR="00062DDD" w:rsidRPr="00EE3A02">
        <w:rPr>
          <w:bCs/>
          <w:szCs w:val="24"/>
          <w:lang w:val="ru-RU" w:eastAsia="ru-RU" w:bidi="ar-SA"/>
        </w:rPr>
        <w:t xml:space="preserve"> Набережн</w:t>
      </w:r>
      <w:r w:rsidR="002A10B9" w:rsidRPr="00EE3A02">
        <w:rPr>
          <w:bCs/>
          <w:szCs w:val="24"/>
          <w:lang w:val="ru-RU" w:eastAsia="ru-RU" w:bidi="ar-SA"/>
        </w:rPr>
        <w:t>ой</w:t>
      </w:r>
      <w:r w:rsidR="00062DDD" w:rsidRPr="00EE3A02">
        <w:rPr>
          <w:bCs/>
          <w:szCs w:val="24"/>
          <w:lang w:val="ru-RU" w:eastAsia="ru-RU" w:bidi="ar-SA"/>
        </w:rPr>
        <w:t xml:space="preserve"> (далее </w:t>
      </w:r>
      <w:r w:rsidR="00A44BD0" w:rsidRPr="00EE3A02">
        <w:rPr>
          <w:bCs/>
          <w:szCs w:val="24"/>
          <w:lang w:val="ru-RU" w:eastAsia="ru-RU" w:bidi="ar-SA"/>
        </w:rPr>
        <w:t xml:space="preserve">- </w:t>
      </w:r>
      <w:r w:rsidR="00062DDD" w:rsidRPr="00EE3A02">
        <w:rPr>
          <w:rFonts w:eastAsia="Calibri"/>
          <w:szCs w:val="24"/>
          <w:lang w:val="ru-RU" w:eastAsia="ru-RU" w:bidi="ar-SA"/>
        </w:rPr>
        <w:t>благоустройств</w:t>
      </w:r>
      <w:r w:rsidR="008C4BB7" w:rsidRPr="00EE3A02">
        <w:rPr>
          <w:rFonts w:eastAsia="Calibri"/>
          <w:szCs w:val="24"/>
          <w:lang w:val="ru-RU" w:eastAsia="ru-RU" w:bidi="ar-SA"/>
        </w:rPr>
        <w:t>о</w:t>
      </w:r>
      <w:r w:rsidR="00062DDD" w:rsidRPr="00EE3A02">
        <w:rPr>
          <w:rFonts w:eastAsia="Calibri"/>
          <w:szCs w:val="24"/>
          <w:lang w:val="ru-RU" w:eastAsia="ru-RU" w:bidi="ar-SA"/>
        </w:rPr>
        <w:t xml:space="preserve"> Центральной набережной)</w:t>
      </w:r>
      <w:r w:rsidRPr="00EE3A02">
        <w:rPr>
          <w:rFonts w:eastAsia="Calibri"/>
          <w:szCs w:val="24"/>
          <w:lang w:val="ru-RU" w:eastAsia="ru-RU" w:bidi="ar-SA"/>
        </w:rPr>
        <w:t>.</w:t>
      </w:r>
    </w:p>
    <w:p w14:paraId="777D487B" w14:textId="77777777" w:rsidR="00030AEF" w:rsidRPr="00EE3A02" w:rsidRDefault="00030AEF" w:rsidP="00093F46">
      <w:pPr>
        <w:spacing w:line="240" w:lineRule="auto"/>
        <w:ind w:left="-284"/>
        <w:rPr>
          <w:spacing w:val="-2"/>
          <w:szCs w:val="24"/>
          <w:lang w:val="ru-RU"/>
        </w:rPr>
      </w:pPr>
      <w:r w:rsidRPr="00EE3A02">
        <w:rPr>
          <w:szCs w:val="24"/>
          <w:lang w:val="ru-RU"/>
        </w:rPr>
        <w:t xml:space="preserve">Неисполнение бюджетных назначений </w:t>
      </w:r>
      <w:r w:rsidRPr="00EE3A02">
        <w:rPr>
          <w:szCs w:val="24"/>
          <w:lang w:val="ru-RU" w:eastAsia="ru-RU" w:bidi="ar-SA"/>
        </w:rPr>
        <w:t xml:space="preserve">на сумму </w:t>
      </w:r>
      <w:r w:rsidRPr="00EE3A02">
        <w:rPr>
          <w:bCs/>
          <w:color w:val="000000"/>
          <w:szCs w:val="24"/>
          <w:lang w:val="ru-RU" w:eastAsia="ru-RU" w:bidi="ar-SA"/>
        </w:rPr>
        <w:t>2 242,5</w:t>
      </w:r>
      <w:r w:rsidRPr="00EE3A02">
        <w:rPr>
          <w:b/>
          <w:bCs/>
          <w:color w:val="000000"/>
          <w:szCs w:val="24"/>
          <w:lang w:val="ru-RU" w:eastAsia="ru-RU" w:bidi="ar-SA"/>
        </w:rPr>
        <w:t xml:space="preserve"> </w:t>
      </w:r>
      <w:r w:rsidRPr="00EE3A02">
        <w:rPr>
          <w:szCs w:val="24"/>
          <w:lang w:val="ru-RU" w:eastAsia="ru-RU" w:bidi="ar-SA"/>
        </w:rPr>
        <w:t xml:space="preserve">тыс. руб. </w:t>
      </w:r>
      <w:r w:rsidRPr="00EE3A02">
        <w:rPr>
          <w:szCs w:val="24"/>
          <w:lang w:val="ru-RU"/>
        </w:rPr>
        <w:t xml:space="preserve">по субсидии на </w:t>
      </w:r>
      <w:r w:rsidRPr="00EE3A02">
        <w:rPr>
          <w:szCs w:val="24"/>
          <w:lang w:val="ru-RU" w:eastAsia="ru-RU" w:bidi="ar-SA"/>
        </w:rPr>
        <w:t xml:space="preserve">  поддержку государственных и муниципальных программ формирования современной городской среды обусловлено экономией, сложившейся по итогам конкурсных процедур</w:t>
      </w:r>
      <w:r w:rsidRPr="00EE3A02">
        <w:rPr>
          <w:spacing w:val="-2"/>
          <w:szCs w:val="24"/>
          <w:lang w:val="ru-RU"/>
        </w:rPr>
        <w:t>.</w:t>
      </w:r>
    </w:p>
    <w:p w14:paraId="1C528A00" w14:textId="77777777" w:rsidR="002A10B9" w:rsidRPr="00EE3A02" w:rsidRDefault="002A10B9" w:rsidP="00093F46">
      <w:pPr>
        <w:pStyle w:val="1"/>
        <w:ind w:left="-284"/>
        <w:rPr>
          <w:color w:val="auto"/>
          <w:lang w:val="ru-RU"/>
        </w:rPr>
      </w:pPr>
    </w:p>
    <w:p w14:paraId="2584EA75" w14:textId="77777777" w:rsidR="00030AEF" w:rsidRPr="00EE3A02" w:rsidRDefault="00030AEF" w:rsidP="00093F46">
      <w:pPr>
        <w:pStyle w:val="1"/>
        <w:ind w:left="-284"/>
        <w:rPr>
          <w:color w:val="auto"/>
          <w:lang w:val="ru-RU"/>
        </w:rPr>
      </w:pPr>
      <w:r w:rsidRPr="00EE3A02">
        <w:rPr>
          <w:color w:val="auto"/>
          <w:lang w:val="ru-RU"/>
        </w:rPr>
        <w:t>Исполнение расходов</w:t>
      </w:r>
    </w:p>
    <w:p w14:paraId="772356C7" w14:textId="77777777" w:rsidR="00D66D53" w:rsidRPr="00EE3A02" w:rsidRDefault="00030AEF" w:rsidP="00093F46">
      <w:pPr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Законом об областном бюджете </w:t>
      </w:r>
      <w:r w:rsidR="00B80494">
        <w:rPr>
          <w:szCs w:val="24"/>
          <w:lang w:val="ru-RU"/>
        </w:rPr>
        <w:t xml:space="preserve">на 2018 год </w:t>
      </w:r>
      <w:r w:rsidRPr="00EE3A02">
        <w:rPr>
          <w:szCs w:val="24"/>
          <w:lang w:val="ru-RU"/>
        </w:rPr>
        <w:t xml:space="preserve">Комитету утверждены бюджетные ассигнования в объеме </w:t>
      </w:r>
      <w:r w:rsidRPr="00EE3A02">
        <w:rPr>
          <w:rFonts w:eastAsia="Calibri"/>
          <w:szCs w:val="24"/>
          <w:lang w:val="ru-RU" w:eastAsia="ru-RU" w:bidi="ar-SA"/>
        </w:rPr>
        <w:t xml:space="preserve">1 823 260,3 </w:t>
      </w:r>
      <w:r w:rsidRPr="00EE3A02">
        <w:rPr>
          <w:szCs w:val="24"/>
          <w:lang w:val="ru-RU"/>
        </w:rPr>
        <w:t xml:space="preserve">тыс. рублей. Бюджетной росписью предусмотрены бюджетные назначения в объеме </w:t>
      </w:r>
      <w:r w:rsidRPr="00EE3A02">
        <w:rPr>
          <w:bCs/>
          <w:szCs w:val="24"/>
          <w:lang w:val="ru-RU" w:eastAsia="ru-RU" w:bidi="ar-SA"/>
        </w:rPr>
        <w:t xml:space="preserve">1 815 415,0 </w:t>
      </w:r>
      <w:r w:rsidRPr="00EE3A02">
        <w:rPr>
          <w:szCs w:val="24"/>
          <w:lang w:val="ru-RU" w:eastAsia="ru-RU" w:bidi="ar-SA"/>
        </w:rPr>
        <w:t>тыс. руб.</w:t>
      </w:r>
      <w:r w:rsidRPr="00EE3A02">
        <w:rPr>
          <w:szCs w:val="24"/>
          <w:lang w:val="ru-RU"/>
        </w:rPr>
        <w:t>, или на 7 845,3 тыс. руб. меньше.</w:t>
      </w:r>
      <w:r w:rsidR="00252387" w:rsidRPr="00EE3A02">
        <w:rPr>
          <w:szCs w:val="24"/>
          <w:lang w:val="ru-RU"/>
        </w:rPr>
        <w:t xml:space="preserve"> </w:t>
      </w:r>
      <w:r w:rsidRPr="00EE3A02">
        <w:rPr>
          <w:szCs w:val="24"/>
          <w:lang w:val="ru-RU"/>
        </w:rPr>
        <w:t xml:space="preserve">Сокращение ассигнований </w:t>
      </w:r>
      <w:r w:rsidR="00D66D53" w:rsidRPr="00EE3A02">
        <w:rPr>
          <w:szCs w:val="24"/>
          <w:lang w:val="ru-RU"/>
        </w:rPr>
        <w:t>обусловлено:</w:t>
      </w:r>
    </w:p>
    <w:p w14:paraId="21C50D0D" w14:textId="77777777" w:rsidR="00D66D53" w:rsidRPr="00EE3A02" w:rsidRDefault="00D66D53" w:rsidP="00093F46">
      <w:pPr>
        <w:spacing w:line="240" w:lineRule="auto"/>
        <w:ind w:left="-284"/>
        <w:rPr>
          <w:color w:val="000000"/>
          <w:szCs w:val="24"/>
          <w:lang w:val="ru-RU" w:eastAsia="ru-RU" w:bidi="ar-SA"/>
        </w:rPr>
      </w:pPr>
      <w:r w:rsidRPr="00EE3A02">
        <w:rPr>
          <w:szCs w:val="24"/>
          <w:lang w:val="ru-RU"/>
        </w:rPr>
        <w:t xml:space="preserve">- </w:t>
      </w:r>
      <w:r w:rsidRPr="00EE3A02">
        <w:rPr>
          <w:color w:val="000000"/>
          <w:szCs w:val="24"/>
          <w:lang w:val="ru-RU" w:eastAsia="ru-RU" w:bidi="ar-SA"/>
        </w:rPr>
        <w:t xml:space="preserve">уменьшением на </w:t>
      </w:r>
      <w:r w:rsidR="00030AEF" w:rsidRPr="00EE3A02">
        <w:rPr>
          <w:color w:val="000000"/>
          <w:szCs w:val="24"/>
          <w:lang w:val="ru-RU" w:eastAsia="ru-RU" w:bidi="ar-SA"/>
        </w:rPr>
        <w:t>13 991,7 тыс. руб.</w:t>
      </w:r>
      <w:r w:rsidRPr="00EE3A02">
        <w:rPr>
          <w:color w:val="000000"/>
          <w:szCs w:val="24"/>
          <w:lang w:val="ru-RU" w:eastAsia="ru-RU" w:bidi="ar-SA"/>
        </w:rPr>
        <w:t xml:space="preserve"> </w:t>
      </w:r>
      <w:r w:rsidR="00335395" w:rsidRPr="00EE3A02">
        <w:rPr>
          <w:color w:val="000000"/>
          <w:szCs w:val="24"/>
          <w:lang w:val="ru-RU" w:eastAsia="ru-RU" w:bidi="ar-SA"/>
        </w:rPr>
        <w:t xml:space="preserve">расходов </w:t>
      </w:r>
      <w:r w:rsidR="00A44BD0" w:rsidRPr="00EE3A02">
        <w:rPr>
          <w:color w:val="000000"/>
          <w:szCs w:val="24"/>
          <w:lang w:val="ru-RU" w:eastAsia="ru-RU" w:bidi="ar-SA"/>
        </w:rPr>
        <w:t xml:space="preserve">на реализацию подпрограммы «Чистая вода» </w:t>
      </w:r>
      <w:r w:rsidRPr="00EE3A02">
        <w:rPr>
          <w:color w:val="000000"/>
          <w:szCs w:val="24"/>
          <w:lang w:val="ru-RU" w:eastAsia="ru-RU" w:bidi="ar-SA"/>
        </w:rPr>
        <w:t xml:space="preserve">в связи с экономией по результатам конкурсных процедур на строительство 4-х объектов водоснабжения, а также </w:t>
      </w:r>
      <w:r w:rsidR="00586338" w:rsidRPr="00EE3A02">
        <w:rPr>
          <w:color w:val="000000"/>
          <w:szCs w:val="24"/>
          <w:lang w:val="ru-RU" w:eastAsia="ru-RU" w:bidi="ar-SA"/>
        </w:rPr>
        <w:t>не</w:t>
      </w:r>
      <w:r w:rsidR="00C65746">
        <w:rPr>
          <w:color w:val="000000"/>
          <w:szCs w:val="24"/>
          <w:lang w:val="ru-RU" w:eastAsia="ru-RU" w:bidi="ar-SA"/>
        </w:rPr>
        <w:t>освоением</w:t>
      </w:r>
      <w:r w:rsidR="00586338" w:rsidRPr="00EE3A02">
        <w:rPr>
          <w:color w:val="000000"/>
          <w:szCs w:val="24"/>
          <w:lang w:val="ru-RU" w:eastAsia="ru-RU" w:bidi="ar-SA"/>
        </w:rPr>
        <w:t xml:space="preserve"> средств </w:t>
      </w:r>
      <w:r w:rsidR="00586338" w:rsidRPr="00EE3A02">
        <w:rPr>
          <w:szCs w:val="24"/>
          <w:lang w:val="ru-RU"/>
        </w:rPr>
        <w:t>на проектирование</w:t>
      </w:r>
      <w:r w:rsidR="00586338" w:rsidRPr="00EE3A02">
        <w:rPr>
          <w:color w:val="000000"/>
          <w:szCs w:val="24"/>
          <w:lang w:val="ru-RU" w:eastAsia="ru-RU" w:bidi="ar-SA"/>
        </w:rPr>
        <w:t xml:space="preserve"> 3-х объектов водоснабжения в связи с</w:t>
      </w:r>
      <w:r w:rsidR="00586338" w:rsidRPr="00EE3A02">
        <w:rPr>
          <w:szCs w:val="24"/>
          <w:lang w:val="ru-RU"/>
        </w:rPr>
        <w:t xml:space="preserve"> </w:t>
      </w:r>
      <w:r w:rsidRPr="00EE3A02">
        <w:rPr>
          <w:szCs w:val="24"/>
          <w:lang w:val="ru-RU"/>
        </w:rPr>
        <w:t>затянувшимися конкурсными процедурами</w:t>
      </w:r>
      <w:r w:rsidR="00586338" w:rsidRPr="00EE3A02">
        <w:rPr>
          <w:szCs w:val="24"/>
          <w:lang w:val="ru-RU"/>
        </w:rPr>
        <w:t>;</w:t>
      </w:r>
      <w:r w:rsidRPr="00EE3A02">
        <w:rPr>
          <w:szCs w:val="24"/>
          <w:lang w:val="ru-RU"/>
        </w:rPr>
        <w:t xml:space="preserve"> </w:t>
      </w:r>
    </w:p>
    <w:p w14:paraId="1F926FD6" w14:textId="77777777" w:rsidR="00030AEF" w:rsidRPr="00EE3A02" w:rsidRDefault="00D66D53" w:rsidP="00093F46">
      <w:pPr>
        <w:spacing w:line="240" w:lineRule="auto"/>
        <w:ind w:left="-284"/>
        <w:rPr>
          <w:color w:val="000000"/>
          <w:szCs w:val="24"/>
          <w:lang w:val="ru-RU" w:eastAsia="ru-RU" w:bidi="ar-SA"/>
        </w:rPr>
      </w:pPr>
      <w:r w:rsidRPr="00EE3A02">
        <w:rPr>
          <w:color w:val="000000"/>
          <w:szCs w:val="24"/>
          <w:lang w:val="ru-RU" w:eastAsia="ru-RU" w:bidi="ar-SA"/>
        </w:rPr>
        <w:t>-</w:t>
      </w:r>
      <w:r w:rsidR="000365CF" w:rsidRPr="00EE3A02">
        <w:rPr>
          <w:color w:val="000000"/>
          <w:szCs w:val="24"/>
          <w:lang w:val="ru-RU" w:eastAsia="ru-RU" w:bidi="ar-SA"/>
        </w:rPr>
        <w:t xml:space="preserve"> </w:t>
      </w:r>
      <w:r w:rsidRPr="00EE3A02">
        <w:rPr>
          <w:color w:val="000000"/>
          <w:szCs w:val="24"/>
          <w:lang w:val="ru-RU" w:eastAsia="ru-RU" w:bidi="ar-SA"/>
        </w:rPr>
        <w:t>у</w:t>
      </w:r>
      <w:r w:rsidR="00030AEF" w:rsidRPr="00EE3A02">
        <w:rPr>
          <w:szCs w:val="24"/>
          <w:lang w:val="ru-RU"/>
        </w:rPr>
        <w:t>величен</w:t>
      </w:r>
      <w:r w:rsidRPr="00EE3A02">
        <w:rPr>
          <w:szCs w:val="24"/>
          <w:lang w:val="ru-RU"/>
        </w:rPr>
        <w:t>ием</w:t>
      </w:r>
      <w:r w:rsidR="00030AEF" w:rsidRPr="00EE3A02">
        <w:rPr>
          <w:szCs w:val="24"/>
          <w:lang w:val="ru-RU"/>
        </w:rPr>
        <w:t xml:space="preserve"> </w:t>
      </w:r>
      <w:r w:rsidR="00A13553" w:rsidRPr="00EE3A02">
        <w:rPr>
          <w:rFonts w:eastAsia="Calibri"/>
          <w:szCs w:val="24"/>
          <w:lang w:val="ru-RU" w:eastAsia="ru-RU" w:bidi="ar-SA"/>
        </w:rPr>
        <w:t xml:space="preserve">на </w:t>
      </w:r>
      <w:r w:rsidR="00A13553" w:rsidRPr="00EE3A02">
        <w:rPr>
          <w:color w:val="000000"/>
          <w:szCs w:val="24"/>
          <w:lang w:val="ru-RU" w:eastAsia="ru-RU" w:bidi="ar-SA"/>
        </w:rPr>
        <w:t xml:space="preserve">3 585,8 тыс. руб. </w:t>
      </w:r>
      <w:r w:rsidR="00335395" w:rsidRPr="00EE3A02">
        <w:rPr>
          <w:color w:val="000000"/>
          <w:szCs w:val="24"/>
          <w:lang w:val="ru-RU" w:eastAsia="ru-RU" w:bidi="ar-SA"/>
        </w:rPr>
        <w:t xml:space="preserve">расходов </w:t>
      </w:r>
      <w:r w:rsidR="00A13553" w:rsidRPr="00EE3A02">
        <w:rPr>
          <w:rFonts w:eastAsia="Calibri"/>
          <w:szCs w:val="24"/>
          <w:lang w:val="ru-RU" w:eastAsia="ru-RU" w:bidi="ar-SA"/>
        </w:rPr>
        <w:t xml:space="preserve">на содержание Комитета и на </w:t>
      </w:r>
      <w:r w:rsidR="00A13553" w:rsidRPr="00EE3A02">
        <w:rPr>
          <w:color w:val="000000"/>
          <w:szCs w:val="24"/>
          <w:lang w:val="ru-RU" w:eastAsia="ru-RU" w:bidi="ar-SA"/>
        </w:rPr>
        <w:t xml:space="preserve">2 560,6 </w:t>
      </w:r>
      <w:r w:rsidR="00A13553" w:rsidRPr="00EE3A02">
        <w:rPr>
          <w:rFonts w:eastAsia="Calibri"/>
          <w:szCs w:val="24"/>
          <w:lang w:val="ru-RU" w:eastAsia="ru-RU" w:bidi="ar-SA"/>
        </w:rPr>
        <w:t xml:space="preserve">тыс. руб. </w:t>
      </w:r>
      <w:r w:rsidR="00030AEF" w:rsidRPr="00EE3A02">
        <w:rPr>
          <w:szCs w:val="24"/>
          <w:lang w:val="ru-RU"/>
        </w:rPr>
        <w:t>на предоставление субсидии УНО «Региональный фонд капремонта»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 </w:t>
      </w:r>
      <w:r w:rsidR="00030AEF" w:rsidRPr="00EE3A02">
        <w:rPr>
          <w:color w:val="000000"/>
          <w:szCs w:val="24"/>
          <w:lang w:val="ru-RU" w:eastAsia="ru-RU" w:bidi="ar-SA"/>
        </w:rPr>
        <w:t>в связи с тем, что первоначальн</w:t>
      </w:r>
      <w:r w:rsidR="007E0021" w:rsidRPr="00EE3A02">
        <w:rPr>
          <w:color w:val="000000"/>
          <w:szCs w:val="24"/>
          <w:lang w:val="ru-RU" w:eastAsia="ru-RU" w:bidi="ar-SA"/>
        </w:rPr>
        <w:t>о</w:t>
      </w:r>
      <w:r w:rsidR="00030AEF" w:rsidRPr="00EE3A02">
        <w:rPr>
          <w:color w:val="000000"/>
          <w:szCs w:val="24"/>
          <w:lang w:val="ru-RU" w:eastAsia="ru-RU" w:bidi="ar-SA"/>
        </w:rPr>
        <w:t xml:space="preserve"> ассигновани</w:t>
      </w:r>
      <w:r w:rsidRPr="00EE3A02">
        <w:rPr>
          <w:color w:val="000000"/>
          <w:szCs w:val="24"/>
          <w:lang w:val="ru-RU" w:eastAsia="ru-RU" w:bidi="ar-SA"/>
        </w:rPr>
        <w:t>я</w:t>
      </w:r>
      <w:r w:rsidR="00030AEF" w:rsidRPr="00EE3A02">
        <w:rPr>
          <w:color w:val="000000"/>
          <w:szCs w:val="24"/>
          <w:lang w:val="ru-RU" w:eastAsia="ru-RU" w:bidi="ar-SA"/>
        </w:rPr>
        <w:t xml:space="preserve"> </w:t>
      </w:r>
      <w:r w:rsidR="00A13553" w:rsidRPr="00EE3A02">
        <w:rPr>
          <w:color w:val="000000"/>
          <w:szCs w:val="24"/>
          <w:lang w:val="ru-RU" w:eastAsia="ru-RU" w:bidi="ar-SA"/>
        </w:rPr>
        <w:t xml:space="preserve">были </w:t>
      </w:r>
      <w:r w:rsidR="007E0021" w:rsidRPr="00EE3A02">
        <w:rPr>
          <w:color w:val="000000"/>
          <w:szCs w:val="24"/>
          <w:lang w:val="ru-RU" w:eastAsia="ru-RU" w:bidi="ar-SA"/>
        </w:rPr>
        <w:t xml:space="preserve">доведены </w:t>
      </w:r>
      <w:r w:rsidR="00030AEF" w:rsidRPr="00EE3A02">
        <w:rPr>
          <w:color w:val="000000"/>
          <w:szCs w:val="24"/>
          <w:lang w:val="ru-RU" w:eastAsia="ru-RU" w:bidi="ar-SA"/>
        </w:rPr>
        <w:t>н</w:t>
      </w:r>
      <w:r w:rsidRPr="00EE3A02">
        <w:rPr>
          <w:color w:val="000000"/>
          <w:szCs w:val="24"/>
          <w:lang w:val="ru-RU" w:eastAsia="ru-RU" w:bidi="ar-SA"/>
        </w:rPr>
        <w:t xml:space="preserve">а </w:t>
      </w:r>
      <w:r w:rsidR="00030AEF" w:rsidRPr="00EE3A02">
        <w:rPr>
          <w:color w:val="000000"/>
          <w:szCs w:val="24"/>
          <w:lang w:val="ru-RU" w:eastAsia="ru-RU" w:bidi="ar-SA"/>
        </w:rPr>
        <w:t>85% от потребности.</w:t>
      </w:r>
    </w:p>
    <w:p w14:paraId="4FD91C7D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>Анализ исполнения расходов Комитета за 2018 год</w:t>
      </w:r>
      <w:r w:rsidRPr="00EE3A02">
        <w:rPr>
          <w:rFonts w:eastAsia="Calibri"/>
          <w:szCs w:val="24"/>
          <w:lang w:val="ru-RU" w:eastAsia="ru-RU" w:bidi="ar-SA"/>
        </w:rPr>
        <w:t xml:space="preserve"> </w:t>
      </w:r>
      <w:r w:rsidRPr="00EE3A02">
        <w:rPr>
          <w:szCs w:val="24"/>
          <w:lang w:val="ru-RU"/>
        </w:rPr>
        <w:t>представлен в таблице 2:</w:t>
      </w:r>
    </w:p>
    <w:p w14:paraId="5726C6A5" w14:textId="77777777" w:rsidR="00030AEF" w:rsidRPr="00EE3A02" w:rsidRDefault="00030AEF" w:rsidP="00030AEF">
      <w:pPr>
        <w:spacing w:line="240" w:lineRule="auto"/>
        <w:jc w:val="right"/>
        <w:rPr>
          <w:i/>
          <w:szCs w:val="24"/>
          <w:lang w:val="ru-RU"/>
        </w:rPr>
      </w:pPr>
      <w:r w:rsidRPr="00EE3A02">
        <w:rPr>
          <w:i/>
          <w:szCs w:val="24"/>
          <w:lang w:val="ru-RU"/>
        </w:rPr>
        <w:t xml:space="preserve">Таблица 2 </w:t>
      </w:r>
      <w:r w:rsidRPr="00EE3A02">
        <w:rPr>
          <w:i/>
          <w:szCs w:val="24"/>
        </w:rPr>
        <w:t>(тыс. руб.)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65"/>
        <w:gridCol w:w="1212"/>
        <w:gridCol w:w="1181"/>
        <w:gridCol w:w="1219"/>
        <w:gridCol w:w="1002"/>
        <w:gridCol w:w="850"/>
        <w:gridCol w:w="851"/>
        <w:gridCol w:w="850"/>
        <w:gridCol w:w="851"/>
      </w:tblGrid>
      <w:tr w:rsidR="006A26CC" w:rsidRPr="00EE3A02" w14:paraId="72296A31" w14:textId="77777777" w:rsidTr="006F4920">
        <w:trPr>
          <w:trHeight w:val="2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9F7C9D" w14:textId="77777777" w:rsidR="006A26CC" w:rsidRPr="00EE3A02" w:rsidRDefault="006A26CC" w:rsidP="006F492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Подраздел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5040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Наименование подраздела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F907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Предусмотрено Законом об областном бюджете на 2018 год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56685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Утверждено бюджетной росписью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AAE8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Лимиты бюджетных обязательств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5F29E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Исполнено</w:t>
            </w:r>
          </w:p>
        </w:tc>
      </w:tr>
      <w:tr w:rsidR="006A26CC" w:rsidRPr="001820F0" w14:paraId="43E19A24" w14:textId="77777777" w:rsidTr="006F4920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CEFD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9D0C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A6BB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7D1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0558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5F88E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3587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к бюджетным назначениям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6300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к Закону о бюджете на 2018 год</w:t>
            </w:r>
          </w:p>
        </w:tc>
      </w:tr>
      <w:tr w:rsidR="006A26CC" w:rsidRPr="00EE3A02" w14:paraId="043E25D3" w14:textId="77777777" w:rsidTr="006F4920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3382F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4C7F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93C7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2BDC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6659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C7D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8E2D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отклонение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C3B39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% исполнения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8E29C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отклонение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A3989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% исполнения</w:t>
            </w:r>
          </w:p>
        </w:tc>
      </w:tr>
      <w:tr w:rsidR="006A26CC" w:rsidRPr="00EE3A02" w14:paraId="2948D951" w14:textId="77777777" w:rsidTr="006F4920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B63D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530E7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Расходы Комитета 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F997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1 823 260,3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0F05F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sz w:val="16"/>
                <w:szCs w:val="16"/>
                <w:lang w:val="ru-RU" w:eastAsia="ru-RU" w:bidi="ar-SA"/>
              </w:rPr>
              <w:t>1 815 415,0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302C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1 815 404,0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E2A6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1 808 744,8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CBE7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6 670,2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02F57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EEF3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14515,5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FD20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99,2</w:t>
            </w:r>
          </w:p>
        </w:tc>
      </w:tr>
      <w:tr w:rsidR="006A26CC" w:rsidRPr="00EE3A02" w14:paraId="156B42A6" w14:textId="77777777" w:rsidTr="006F492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5C78C" w14:textId="77777777" w:rsidR="006A26CC" w:rsidRPr="00EE3A02" w:rsidRDefault="006A26CC" w:rsidP="008D5D3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0501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53EDE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Жилищное хозяйство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B1F9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104 137,0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89CE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ru-RU" w:eastAsia="ru-RU" w:bidi="ar-SA"/>
              </w:rPr>
            </w:pPr>
            <w:r w:rsidRPr="00EE3A02">
              <w:rPr>
                <w:sz w:val="16"/>
                <w:szCs w:val="16"/>
                <w:lang w:val="ru-RU" w:eastAsia="ru-RU" w:bidi="ar-SA"/>
              </w:rPr>
              <w:t>106 697,6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7056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106 697,6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E7E8A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106 697,6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522C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13E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C442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-2560,6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D4D1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102,5</w:t>
            </w:r>
          </w:p>
        </w:tc>
      </w:tr>
      <w:tr w:rsidR="006A26CC" w:rsidRPr="00EE3A02" w14:paraId="22B79872" w14:textId="77777777" w:rsidTr="006F4920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A349" w14:textId="77777777" w:rsidR="006A26CC" w:rsidRPr="00EE3A02" w:rsidRDefault="006A26CC" w:rsidP="008D5D3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0502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CFE36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13D86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219 548,4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2AB2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ru-RU" w:eastAsia="ru-RU" w:bidi="ar-SA"/>
              </w:rPr>
            </w:pPr>
            <w:r w:rsidRPr="00EE3A02">
              <w:rPr>
                <w:sz w:val="16"/>
                <w:szCs w:val="16"/>
                <w:lang w:val="ru-RU" w:eastAsia="ru-RU" w:bidi="ar-SA"/>
              </w:rPr>
              <w:t>205 556,7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F9E1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205 555,8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B1977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205 537,2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8CD9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43787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2EF97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14011,2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3A8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93,6</w:t>
            </w:r>
          </w:p>
        </w:tc>
      </w:tr>
      <w:tr w:rsidR="006A26CC" w:rsidRPr="00EE3A02" w14:paraId="108C6B1D" w14:textId="77777777" w:rsidTr="006F492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139F" w14:textId="77777777" w:rsidR="006A26CC" w:rsidRPr="00EE3A02" w:rsidRDefault="006A26CC" w:rsidP="008D5D3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0503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DAA8F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 xml:space="preserve">Благоустройство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E3BA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1 421 013,5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1DC1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ru-RU" w:eastAsia="ru-RU" w:bidi="ar-SA"/>
              </w:rPr>
            </w:pPr>
            <w:r w:rsidRPr="00EE3A02">
              <w:rPr>
                <w:sz w:val="16"/>
                <w:szCs w:val="16"/>
                <w:lang w:val="ru-RU" w:eastAsia="ru-RU" w:bidi="ar-SA"/>
              </w:rPr>
              <w:t>1 421 013,5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F3E0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1 421 013,5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1589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1 417 310,4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332A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3 703,1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989D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CAE61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3703,1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9615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99,7</w:t>
            </w:r>
          </w:p>
        </w:tc>
      </w:tr>
      <w:tr w:rsidR="006A26CC" w:rsidRPr="00EE3A02" w14:paraId="12817DB4" w14:textId="77777777" w:rsidTr="006F492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F5F3" w14:textId="77777777" w:rsidR="006A26CC" w:rsidRPr="00EE3A02" w:rsidRDefault="006A26CC" w:rsidP="008D5D3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0505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950E1" w14:textId="77777777" w:rsidR="006A26CC" w:rsidRPr="00EE3A02" w:rsidRDefault="006A26CC" w:rsidP="006A26CC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 xml:space="preserve">Другие вопросы в области ЖКХ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0AD4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78 561,4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E856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ru-RU" w:eastAsia="ru-RU" w:bidi="ar-SA"/>
              </w:rPr>
            </w:pPr>
            <w:r w:rsidRPr="00EE3A02">
              <w:rPr>
                <w:sz w:val="16"/>
                <w:szCs w:val="16"/>
                <w:lang w:val="ru-RU" w:eastAsia="ru-RU" w:bidi="ar-SA"/>
              </w:rPr>
              <w:t>82 147,2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14E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82 137,1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4D29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79 199,6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1209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2 947,6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AB94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0B1B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-638,2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E971" w14:textId="77777777" w:rsidR="006A26CC" w:rsidRPr="00EE3A02" w:rsidRDefault="006A26CC" w:rsidP="006A26C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color w:val="000000"/>
                <w:sz w:val="16"/>
                <w:szCs w:val="16"/>
                <w:lang w:val="ru-RU" w:eastAsia="ru-RU" w:bidi="ar-SA"/>
              </w:rPr>
              <w:t>100,8</w:t>
            </w:r>
          </w:p>
        </w:tc>
      </w:tr>
    </w:tbl>
    <w:p w14:paraId="0CC01A37" w14:textId="77777777" w:rsidR="00030AEF" w:rsidRPr="00EE3A02" w:rsidRDefault="00030AEF" w:rsidP="00093F46">
      <w:pPr>
        <w:spacing w:line="240" w:lineRule="auto"/>
        <w:ind w:left="-142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Утвержденные бюджетные назначения исполнены в объеме </w:t>
      </w:r>
      <w:r w:rsidRPr="00EE3A02">
        <w:rPr>
          <w:b/>
          <w:bCs/>
          <w:i/>
          <w:color w:val="000000"/>
          <w:szCs w:val="24"/>
          <w:lang w:val="ru-RU" w:eastAsia="ru-RU" w:bidi="ar-SA"/>
        </w:rPr>
        <w:t xml:space="preserve">1 808 744,8 </w:t>
      </w:r>
      <w:r w:rsidRPr="00EE3A02">
        <w:rPr>
          <w:b/>
          <w:i/>
          <w:szCs w:val="24"/>
          <w:lang w:val="ru-RU"/>
        </w:rPr>
        <w:t>тыс. руб.,</w:t>
      </w:r>
      <w:r w:rsidRPr="00EE3A02">
        <w:rPr>
          <w:szCs w:val="24"/>
          <w:lang w:val="ru-RU"/>
        </w:rPr>
        <w:t xml:space="preserve"> или на 99,6% к бюджетным назначениям и на 99,2 % к Закону о бюджете на 2018 год. </w:t>
      </w:r>
    </w:p>
    <w:p w14:paraId="40BA6FD2" w14:textId="77777777" w:rsidR="00030AEF" w:rsidRPr="00EE3A02" w:rsidRDefault="00030AEF" w:rsidP="00093F46">
      <w:pPr>
        <w:spacing w:line="240" w:lineRule="auto"/>
        <w:ind w:left="-142"/>
        <w:rPr>
          <w:szCs w:val="24"/>
          <w:lang w:val="ru-RU"/>
        </w:rPr>
      </w:pPr>
      <w:r w:rsidRPr="00EE3A02">
        <w:rPr>
          <w:szCs w:val="24"/>
          <w:lang w:val="ru-RU"/>
        </w:rPr>
        <w:t>Структур</w:t>
      </w:r>
      <w:r w:rsidR="00A44BD0" w:rsidRPr="00EE3A02">
        <w:rPr>
          <w:szCs w:val="24"/>
          <w:lang w:val="ru-RU"/>
        </w:rPr>
        <w:t>а расходов Комитета за 2018 год</w:t>
      </w:r>
      <w:r w:rsidRPr="00EE3A02">
        <w:rPr>
          <w:szCs w:val="24"/>
          <w:lang w:val="ru-RU"/>
        </w:rPr>
        <w:t xml:space="preserve">: </w:t>
      </w:r>
    </w:p>
    <w:p w14:paraId="4B609BD6" w14:textId="77777777" w:rsidR="00030AEF" w:rsidRPr="00EE3A02" w:rsidRDefault="00030AEF" w:rsidP="00093F46">
      <w:pPr>
        <w:ind w:left="-142"/>
        <w:rPr>
          <w:b/>
          <w:i/>
          <w:szCs w:val="24"/>
          <w:lang w:val="ru-RU"/>
        </w:rPr>
      </w:pPr>
      <w:r w:rsidRPr="00EE3A02">
        <w:rPr>
          <w:b/>
          <w:i/>
          <w:szCs w:val="24"/>
          <w:lang w:val="ru-RU"/>
        </w:rPr>
        <w:t xml:space="preserve">программные расходы – </w:t>
      </w:r>
      <w:r w:rsidRPr="00EE3A02">
        <w:rPr>
          <w:b/>
          <w:i/>
          <w:color w:val="000000"/>
          <w:szCs w:val="24"/>
          <w:lang w:val="ru-RU" w:eastAsia="ru-RU" w:bidi="ar-SA"/>
        </w:rPr>
        <w:t xml:space="preserve">1 067 052,5 </w:t>
      </w:r>
      <w:r w:rsidRPr="00EE3A02">
        <w:rPr>
          <w:b/>
          <w:i/>
          <w:szCs w:val="24"/>
          <w:lang w:val="ru-RU"/>
        </w:rPr>
        <w:t>тыс. руб. (59%), в том числе:</w:t>
      </w:r>
      <w:r w:rsidRPr="00EE3A02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</w:p>
    <w:p w14:paraId="544744B2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142"/>
        <w:rPr>
          <w:szCs w:val="24"/>
          <w:lang w:val="ru-RU" w:eastAsia="ru-RU" w:bidi="ar-SA"/>
        </w:rPr>
      </w:pPr>
      <w:r w:rsidRPr="00EE3A02">
        <w:rPr>
          <w:szCs w:val="24"/>
          <w:lang w:val="ru-RU"/>
        </w:rPr>
        <w:t>-</w:t>
      </w:r>
      <w:r w:rsidRPr="00EE3A02">
        <w:rPr>
          <w:color w:val="000000"/>
          <w:szCs w:val="24"/>
          <w:lang w:val="ru-RU" w:eastAsia="ru-RU" w:bidi="ar-SA"/>
        </w:rPr>
        <w:t xml:space="preserve">926 904,1 </w:t>
      </w:r>
      <w:r w:rsidRPr="00EE3A02">
        <w:rPr>
          <w:szCs w:val="24"/>
          <w:lang w:val="ru-RU" w:eastAsia="ru-RU" w:bidi="ar-SA"/>
        </w:rPr>
        <w:t xml:space="preserve">тыс. руб. - </w:t>
      </w:r>
      <w:r w:rsidRPr="00EE3A02">
        <w:rPr>
          <w:szCs w:val="24"/>
          <w:lang w:val="ru-RU"/>
        </w:rPr>
        <w:t xml:space="preserve">на реализацию мероприятий </w:t>
      </w:r>
      <w:r w:rsidRPr="00EE3A02">
        <w:rPr>
          <w:rFonts w:eastAsia="Calibri"/>
          <w:iCs/>
          <w:szCs w:val="24"/>
          <w:lang w:val="ru-RU" w:eastAsia="ru-RU" w:bidi="ar-SA"/>
        </w:rPr>
        <w:t>государственной программы Волгоградской области</w:t>
      </w:r>
      <w:r w:rsidRPr="00EE3A02">
        <w:rPr>
          <w:rFonts w:eastAsia="Calibri"/>
          <w:i/>
          <w:iCs/>
          <w:szCs w:val="24"/>
          <w:lang w:val="ru-RU" w:eastAsia="ru-RU" w:bidi="ar-SA"/>
        </w:rPr>
        <w:t xml:space="preserve"> «Формирование современной городской среды Волгоградской области», </w:t>
      </w:r>
      <w:r w:rsidRPr="00EE3A02">
        <w:rPr>
          <w:rFonts w:eastAsia="Calibri"/>
          <w:iCs/>
          <w:szCs w:val="24"/>
          <w:lang w:val="ru-RU" w:eastAsia="ru-RU" w:bidi="ar-SA"/>
        </w:rPr>
        <w:t>утвержденной постановлением Администрации Волгоградской области от 31.08.2017 № 472-п (далее</w:t>
      </w:r>
      <w:r w:rsidRPr="00EE3A02">
        <w:rPr>
          <w:rFonts w:eastAsia="Calibri"/>
          <w:i/>
          <w:iCs/>
          <w:szCs w:val="24"/>
          <w:lang w:val="ru-RU" w:eastAsia="ru-RU" w:bidi="ar-SA"/>
        </w:rPr>
        <w:t xml:space="preserve"> - </w:t>
      </w:r>
      <w:r w:rsidRPr="00EE3A02">
        <w:rPr>
          <w:szCs w:val="24"/>
          <w:lang w:val="ru-RU"/>
        </w:rPr>
        <w:t xml:space="preserve">Программа №472-п); </w:t>
      </w:r>
    </w:p>
    <w:p w14:paraId="4D234657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142"/>
        <w:rPr>
          <w:rFonts w:eastAsia="Calibri"/>
          <w:szCs w:val="24"/>
          <w:lang w:val="ru-RU" w:eastAsia="ru-RU" w:bidi="ar-SA"/>
        </w:rPr>
      </w:pPr>
      <w:r w:rsidRPr="00EE3A02">
        <w:rPr>
          <w:szCs w:val="24"/>
          <w:lang w:val="ru-RU"/>
        </w:rPr>
        <w:t>-</w:t>
      </w:r>
      <w:r w:rsidRPr="00EE3A02">
        <w:rPr>
          <w:szCs w:val="24"/>
          <w:lang w:val="ru-RU" w:eastAsia="ru-RU" w:bidi="ar-SA"/>
        </w:rPr>
        <w:t xml:space="preserve">112 704,6 </w:t>
      </w:r>
      <w:r w:rsidRPr="00EE3A02">
        <w:rPr>
          <w:szCs w:val="24"/>
          <w:lang w:val="ru-RU"/>
        </w:rPr>
        <w:t xml:space="preserve">тыс. руб. - на реализацию мероприятий подпрограммы </w:t>
      </w:r>
      <w:r w:rsidRPr="00EE3A02">
        <w:rPr>
          <w:i/>
          <w:szCs w:val="24"/>
          <w:lang w:val="ru-RU"/>
        </w:rPr>
        <w:t>«Чистая вода»</w:t>
      </w:r>
      <w:r w:rsidRPr="00EE3A02">
        <w:rPr>
          <w:szCs w:val="24"/>
          <w:lang w:val="ru-RU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>государственной программы Волгоградской области «Обеспечение доступным и комфортным жильем и коммунальными услугами жителей Волгоградской области», утвержденной постановлением Администрации Волгоградской области от 08.02.2016 №46-п (далее - Программа №46-п);</w:t>
      </w:r>
      <w:r w:rsidRPr="00EE3A02">
        <w:rPr>
          <w:szCs w:val="24"/>
          <w:lang w:val="ru-RU"/>
        </w:rPr>
        <w:t xml:space="preserve"> </w:t>
      </w:r>
    </w:p>
    <w:p w14:paraId="5D4E641A" w14:textId="77777777" w:rsidR="00030AEF" w:rsidRPr="00EE3A02" w:rsidRDefault="00030AEF" w:rsidP="00093F46">
      <w:pPr>
        <w:autoSpaceDE w:val="0"/>
        <w:autoSpaceDN w:val="0"/>
        <w:adjustRightInd w:val="0"/>
        <w:spacing w:line="240" w:lineRule="auto"/>
        <w:ind w:left="-142"/>
        <w:rPr>
          <w:rFonts w:eastAsia="Calibri"/>
          <w:szCs w:val="24"/>
          <w:lang w:val="ru-RU" w:eastAsia="ru-RU" w:bidi="ar-SA"/>
        </w:rPr>
      </w:pPr>
      <w:r w:rsidRPr="00EE3A02">
        <w:rPr>
          <w:szCs w:val="24"/>
          <w:lang w:val="ru-RU"/>
        </w:rPr>
        <w:t>-</w:t>
      </w:r>
      <w:r w:rsidRPr="00EE3A02">
        <w:rPr>
          <w:rFonts w:eastAsia="Calibri"/>
          <w:szCs w:val="24"/>
          <w:lang w:val="ru-RU" w:eastAsia="ru-RU" w:bidi="ar-SA"/>
        </w:rPr>
        <w:t>27 443,8 тыс. руб. -</w:t>
      </w:r>
      <w:r w:rsidRPr="00EE3A02">
        <w:rPr>
          <w:szCs w:val="24"/>
          <w:lang w:val="ru-RU"/>
        </w:rPr>
        <w:t xml:space="preserve"> на реализацию мероприятий </w:t>
      </w:r>
      <w:r w:rsidRPr="00EE3A02">
        <w:rPr>
          <w:rFonts w:eastAsia="Calibri"/>
          <w:szCs w:val="24"/>
          <w:lang w:val="ru-RU" w:eastAsia="ru-RU" w:bidi="ar-SA"/>
        </w:rPr>
        <w:t xml:space="preserve">подпрограммы </w:t>
      </w:r>
      <w:r w:rsidRPr="00EE3A02">
        <w:rPr>
          <w:rFonts w:eastAsia="Calibri"/>
          <w:i/>
          <w:szCs w:val="24"/>
          <w:lang w:val="ru-RU" w:eastAsia="ru-RU" w:bidi="ar-SA"/>
        </w:rPr>
        <w:t>«Газификация Волгоградской области»</w:t>
      </w:r>
      <w:r w:rsidRPr="00EE3A02">
        <w:rPr>
          <w:rFonts w:eastAsia="Calibri"/>
          <w:szCs w:val="24"/>
          <w:lang w:val="ru-RU" w:eastAsia="ru-RU" w:bidi="ar-SA"/>
        </w:rPr>
        <w:t xml:space="preserve"> государственной программы </w:t>
      </w:r>
      <w:r w:rsidR="005D5C7A" w:rsidRPr="00EE3A02">
        <w:rPr>
          <w:rFonts w:eastAsia="Calibri"/>
          <w:szCs w:val="24"/>
          <w:lang w:val="ru-RU" w:eastAsia="ru-RU" w:bidi="ar-SA"/>
        </w:rPr>
        <w:t>«</w:t>
      </w:r>
      <w:r w:rsidRPr="00EE3A02">
        <w:rPr>
          <w:rFonts w:eastAsia="Calibri"/>
          <w:szCs w:val="24"/>
          <w:lang w:val="ru-RU" w:eastAsia="ru-RU" w:bidi="ar-SA"/>
        </w:rPr>
        <w:t>Энергосбережение и повышение энергетической эффективности в Волгоградской области», утвержденной постановлением Администрации Волгоградской области от 31.12.2014 №136-п (далее-</w:t>
      </w:r>
      <w:r w:rsidRPr="00EE3A02">
        <w:rPr>
          <w:szCs w:val="24"/>
          <w:lang w:val="ru-RU"/>
        </w:rPr>
        <w:t>Программа №136-п)</w:t>
      </w:r>
      <w:r w:rsidRPr="00EE3A02">
        <w:rPr>
          <w:rFonts w:eastAsia="Calibri"/>
          <w:szCs w:val="24"/>
          <w:lang w:val="ru-RU" w:eastAsia="ru-RU" w:bidi="ar-SA"/>
        </w:rPr>
        <w:t xml:space="preserve">. </w:t>
      </w:r>
    </w:p>
    <w:p w14:paraId="236313E3" w14:textId="77777777" w:rsidR="00030AEF" w:rsidRPr="00EE3A02" w:rsidRDefault="00030AEF" w:rsidP="00093F46">
      <w:pPr>
        <w:ind w:left="-142"/>
        <w:rPr>
          <w:b/>
          <w:i/>
          <w:szCs w:val="24"/>
          <w:lang w:val="ru-RU"/>
        </w:rPr>
      </w:pPr>
      <w:r w:rsidRPr="00EE3A02">
        <w:rPr>
          <w:b/>
          <w:i/>
          <w:szCs w:val="24"/>
          <w:lang w:val="ru-RU"/>
        </w:rPr>
        <w:t xml:space="preserve">непрограммные расходы – </w:t>
      </w:r>
      <w:r w:rsidRPr="00EE3A02">
        <w:rPr>
          <w:b/>
          <w:i/>
          <w:color w:val="000000"/>
          <w:szCs w:val="24"/>
          <w:lang w:val="ru-RU" w:eastAsia="ru-RU" w:bidi="ar-SA"/>
        </w:rPr>
        <w:t>741 692,3</w:t>
      </w:r>
      <w:r w:rsidRPr="00EE3A02">
        <w:rPr>
          <w:b/>
          <w:i/>
          <w:szCs w:val="24"/>
          <w:lang w:val="ru-RU"/>
        </w:rPr>
        <w:t xml:space="preserve"> тыс. руб. (41%), в том числе:</w:t>
      </w:r>
      <w:r w:rsidRPr="00EE3A02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</w:p>
    <w:p w14:paraId="2AFEA829" w14:textId="77777777" w:rsidR="00EE5CFD" w:rsidRPr="00EE3A02" w:rsidRDefault="00030AEF" w:rsidP="00093F46">
      <w:pPr>
        <w:pStyle w:val="a6"/>
        <w:ind w:left="-142"/>
        <w:rPr>
          <w:lang w:val="ru-RU"/>
        </w:rPr>
      </w:pPr>
      <w:r w:rsidRPr="00EE3A02">
        <w:rPr>
          <w:lang w:val="ru-RU"/>
        </w:rPr>
        <w:t xml:space="preserve">- 500 000 тыс. руб. </w:t>
      </w:r>
      <w:r w:rsidR="006F4920">
        <w:rPr>
          <w:lang w:val="ru-RU"/>
        </w:rPr>
        <w:t xml:space="preserve">- </w:t>
      </w:r>
      <w:r w:rsidRPr="00EE3A02">
        <w:rPr>
          <w:lang w:val="ru-RU"/>
        </w:rPr>
        <w:t xml:space="preserve">на </w:t>
      </w:r>
      <w:r w:rsidRPr="00EE3A02">
        <w:rPr>
          <w:bCs/>
          <w:lang w:val="ru-RU" w:bidi="ar-SA"/>
        </w:rPr>
        <w:t>благоустройств</w:t>
      </w:r>
      <w:r w:rsidR="00D0012D" w:rsidRPr="00EE3A02">
        <w:rPr>
          <w:bCs/>
          <w:lang w:val="ru-RU" w:bidi="ar-SA"/>
        </w:rPr>
        <w:t>о</w:t>
      </w:r>
      <w:r w:rsidRPr="00EE3A02">
        <w:rPr>
          <w:bCs/>
          <w:lang w:val="ru-RU" w:bidi="ar-SA"/>
        </w:rPr>
        <w:t xml:space="preserve"> Центральной набережной</w:t>
      </w:r>
      <w:r w:rsidRPr="00EE3A02">
        <w:rPr>
          <w:color w:val="000000"/>
          <w:lang w:val="ru-RU" w:bidi="ar-SA"/>
        </w:rPr>
        <w:t>;</w:t>
      </w:r>
      <w:r w:rsidR="00EE5CFD" w:rsidRPr="00EE3A02">
        <w:rPr>
          <w:lang w:val="ru-RU"/>
        </w:rPr>
        <w:t xml:space="preserve"> </w:t>
      </w:r>
    </w:p>
    <w:p w14:paraId="0685E552" w14:textId="77777777" w:rsidR="00EE5CFD" w:rsidRPr="00EE3A02" w:rsidRDefault="00EE5CFD" w:rsidP="00093F46">
      <w:pPr>
        <w:spacing w:line="240" w:lineRule="auto"/>
        <w:ind w:left="-142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- </w:t>
      </w:r>
      <w:r w:rsidRPr="00EE3A02">
        <w:rPr>
          <w:szCs w:val="24"/>
          <w:lang w:val="ru-RU" w:eastAsia="ru-RU" w:bidi="ar-SA"/>
        </w:rPr>
        <w:t xml:space="preserve">61 596 </w:t>
      </w:r>
      <w:r w:rsidRPr="00EE3A02">
        <w:rPr>
          <w:szCs w:val="24"/>
          <w:lang w:val="ru-RU"/>
        </w:rPr>
        <w:t xml:space="preserve">тыс. руб. </w:t>
      </w:r>
      <w:r w:rsidR="006F4920">
        <w:rPr>
          <w:szCs w:val="24"/>
          <w:lang w:val="ru-RU"/>
        </w:rPr>
        <w:t xml:space="preserve">- </w:t>
      </w:r>
      <w:r w:rsidRPr="00EE3A02">
        <w:rPr>
          <w:szCs w:val="24"/>
          <w:lang w:val="ru-RU"/>
        </w:rPr>
        <w:t>на организаци</w:t>
      </w:r>
      <w:r w:rsidR="00763430" w:rsidRPr="00EE3A02">
        <w:rPr>
          <w:szCs w:val="24"/>
          <w:lang w:val="ru-RU"/>
        </w:rPr>
        <w:t>ю</w:t>
      </w:r>
      <w:r w:rsidRPr="00EE3A02">
        <w:rPr>
          <w:szCs w:val="24"/>
          <w:lang w:val="ru-RU"/>
        </w:rPr>
        <w:t xml:space="preserve"> водоснабжения населения;</w:t>
      </w:r>
    </w:p>
    <w:p w14:paraId="59BB25A6" w14:textId="77777777" w:rsidR="00EE5CFD" w:rsidRPr="00EE3A02" w:rsidRDefault="00EE5CFD" w:rsidP="00093F46">
      <w:pPr>
        <w:pStyle w:val="a6"/>
        <w:ind w:left="-142"/>
        <w:rPr>
          <w:lang w:val="ru-RU"/>
        </w:rPr>
      </w:pPr>
      <w:r w:rsidRPr="00EE3A02">
        <w:rPr>
          <w:lang w:val="ru-RU"/>
        </w:rPr>
        <w:t xml:space="preserve">- </w:t>
      </w:r>
      <w:r w:rsidRPr="00EE3A02">
        <w:rPr>
          <w:bCs/>
          <w:lang w:val="ru-RU" w:bidi="ar-SA"/>
        </w:rPr>
        <w:t>106 697</w:t>
      </w:r>
      <w:r w:rsidRPr="00EE3A02">
        <w:rPr>
          <w:lang w:val="ru-RU" w:bidi="ar-SA"/>
        </w:rPr>
        <w:t>,6</w:t>
      </w:r>
      <w:r w:rsidRPr="00EE3A02">
        <w:rPr>
          <w:lang w:val="ru-RU"/>
        </w:rPr>
        <w:t xml:space="preserve"> тыс. руб. </w:t>
      </w:r>
      <w:r w:rsidR="006F4920">
        <w:rPr>
          <w:lang w:val="ru-RU"/>
        </w:rPr>
        <w:t xml:space="preserve">- </w:t>
      </w:r>
      <w:r w:rsidRPr="00EE3A02">
        <w:rPr>
          <w:lang w:val="ru-RU"/>
        </w:rPr>
        <w:t xml:space="preserve">на </w:t>
      </w:r>
      <w:r w:rsidR="00A44BD0" w:rsidRPr="00EE3A02">
        <w:rPr>
          <w:lang w:val="ru-RU"/>
        </w:rPr>
        <w:t>содержание</w:t>
      </w:r>
      <w:r w:rsidRPr="00EE3A02">
        <w:rPr>
          <w:lang w:val="ru-RU"/>
        </w:rPr>
        <w:t xml:space="preserve"> УНО «Региональный фонд капремонта»;</w:t>
      </w:r>
    </w:p>
    <w:p w14:paraId="7BA0273E" w14:textId="77777777" w:rsidR="00EE5CFD" w:rsidRPr="00EE3A02" w:rsidRDefault="00EE5CFD" w:rsidP="00093F46">
      <w:pPr>
        <w:spacing w:line="240" w:lineRule="auto"/>
        <w:ind w:left="-142"/>
        <w:rPr>
          <w:szCs w:val="24"/>
          <w:lang w:val="ru-RU"/>
        </w:rPr>
      </w:pPr>
      <w:r w:rsidRPr="00EE3A02">
        <w:rPr>
          <w:szCs w:val="24"/>
          <w:lang w:val="ru-RU"/>
        </w:rPr>
        <w:lastRenderedPageBreak/>
        <w:t xml:space="preserve">- 3 792,8 тыс. руб. </w:t>
      </w:r>
      <w:r w:rsidR="006F4920">
        <w:rPr>
          <w:szCs w:val="24"/>
          <w:lang w:val="ru-RU"/>
        </w:rPr>
        <w:t xml:space="preserve">- </w:t>
      </w:r>
      <w:r w:rsidRPr="00EE3A02">
        <w:rPr>
          <w:szCs w:val="24"/>
          <w:lang w:val="ru-RU"/>
        </w:rPr>
        <w:t>на оплату экономических санкций;</w:t>
      </w:r>
    </w:p>
    <w:p w14:paraId="4A0E82D7" w14:textId="77777777" w:rsidR="00030AEF" w:rsidRPr="00EE3A02" w:rsidRDefault="00030AEF" w:rsidP="00093F46">
      <w:pPr>
        <w:pStyle w:val="a6"/>
        <w:ind w:left="-142"/>
        <w:rPr>
          <w:color w:val="000000"/>
          <w:lang w:val="ru-RU" w:bidi="ar-SA"/>
        </w:rPr>
      </w:pPr>
      <w:r w:rsidRPr="00EE3A02">
        <w:rPr>
          <w:lang w:val="ru-RU"/>
        </w:rPr>
        <w:t>-</w:t>
      </w:r>
      <w:r w:rsidR="00A44D68" w:rsidRPr="00EE3A02">
        <w:rPr>
          <w:lang w:val="ru-RU"/>
        </w:rPr>
        <w:t xml:space="preserve"> </w:t>
      </w:r>
      <w:r w:rsidRPr="00EE3A02">
        <w:rPr>
          <w:lang w:val="ru-RU"/>
        </w:rPr>
        <w:t>6</w:t>
      </w:r>
      <w:r w:rsidRPr="00EE3A02">
        <w:rPr>
          <w:bCs/>
          <w:color w:val="000000"/>
          <w:lang w:val="ru-RU" w:bidi="ar-SA"/>
        </w:rPr>
        <w:t>8 595,</w:t>
      </w:r>
      <w:r w:rsidR="00185581">
        <w:rPr>
          <w:bCs/>
          <w:color w:val="000000"/>
          <w:lang w:val="ru-RU" w:bidi="ar-SA"/>
        </w:rPr>
        <w:t>3</w:t>
      </w:r>
      <w:r w:rsidRPr="00EE3A02">
        <w:rPr>
          <w:lang w:val="ru-RU"/>
        </w:rPr>
        <w:t xml:space="preserve"> тыс. руб. </w:t>
      </w:r>
      <w:r w:rsidR="006F4920">
        <w:rPr>
          <w:lang w:val="ru-RU"/>
        </w:rPr>
        <w:t xml:space="preserve">- </w:t>
      </w:r>
      <w:r w:rsidRPr="00EE3A02">
        <w:rPr>
          <w:lang w:val="ru-RU"/>
        </w:rPr>
        <w:t>на содержание Комитета;</w:t>
      </w:r>
    </w:p>
    <w:p w14:paraId="29BE3BC3" w14:textId="77777777" w:rsidR="00DA7827" w:rsidRPr="00EE3A02" w:rsidRDefault="00030AEF" w:rsidP="00093F46">
      <w:pPr>
        <w:pStyle w:val="a6"/>
        <w:ind w:left="-142"/>
        <w:rPr>
          <w:bCs/>
          <w:color w:val="000000"/>
          <w:lang w:val="ru-RU" w:bidi="ar-SA"/>
        </w:rPr>
      </w:pPr>
      <w:r w:rsidRPr="00EE3A02">
        <w:rPr>
          <w:lang w:val="ru-RU"/>
        </w:rPr>
        <w:t>-</w:t>
      </w:r>
      <w:r w:rsidR="00A44D68" w:rsidRPr="00EE3A02">
        <w:rPr>
          <w:lang w:val="ru-RU"/>
        </w:rPr>
        <w:t xml:space="preserve"> </w:t>
      </w:r>
      <w:r w:rsidRPr="00EE3A02">
        <w:rPr>
          <w:color w:val="000000"/>
          <w:lang w:val="ru-RU" w:bidi="ar-SA"/>
        </w:rPr>
        <w:t>1 000 тыс. руб.</w:t>
      </w:r>
      <w:r w:rsidRPr="00EE3A02">
        <w:rPr>
          <w:lang w:val="ru-RU"/>
        </w:rPr>
        <w:t xml:space="preserve"> </w:t>
      </w:r>
      <w:r w:rsidR="006F4920">
        <w:rPr>
          <w:lang w:val="ru-RU"/>
        </w:rPr>
        <w:t xml:space="preserve">- </w:t>
      </w:r>
      <w:r w:rsidRPr="00EE3A02">
        <w:rPr>
          <w:lang w:val="ru-RU"/>
        </w:rPr>
        <w:t>на выполнение государственного задания</w:t>
      </w:r>
      <w:r w:rsidRPr="00EE3A02">
        <w:rPr>
          <w:bCs/>
          <w:color w:val="000000"/>
          <w:lang w:val="ru-RU" w:bidi="ar-SA"/>
        </w:rPr>
        <w:t xml:space="preserve"> ГОАУ УКК;</w:t>
      </w:r>
    </w:p>
    <w:p w14:paraId="02077086" w14:textId="77777777" w:rsidR="009464BE" w:rsidRPr="00EE3A02" w:rsidRDefault="00030AEF" w:rsidP="00093F46">
      <w:pPr>
        <w:pStyle w:val="a6"/>
        <w:ind w:left="-142"/>
        <w:rPr>
          <w:rFonts w:eastAsiaTheme="minorHAnsi"/>
          <w:lang w:val="ru-RU" w:bidi="ar-SA"/>
        </w:rPr>
      </w:pPr>
      <w:r w:rsidRPr="00EE3A02">
        <w:rPr>
          <w:lang w:val="ru-RU"/>
        </w:rPr>
        <w:t>-</w:t>
      </w:r>
      <w:r w:rsidR="00A44D68" w:rsidRPr="00EE3A02">
        <w:rPr>
          <w:lang w:val="ru-RU"/>
        </w:rPr>
        <w:t xml:space="preserve"> </w:t>
      </w:r>
      <w:r w:rsidRPr="00EE3A02">
        <w:rPr>
          <w:color w:val="000000"/>
          <w:lang w:val="ru-RU" w:bidi="ar-SA"/>
        </w:rPr>
        <w:t xml:space="preserve">6 тыс. руб. </w:t>
      </w:r>
      <w:r w:rsidR="006F4920">
        <w:rPr>
          <w:color w:val="000000"/>
          <w:lang w:val="ru-RU" w:bidi="ar-SA"/>
        </w:rPr>
        <w:t xml:space="preserve">- </w:t>
      </w:r>
      <w:r w:rsidRPr="00EE3A02">
        <w:rPr>
          <w:color w:val="000000"/>
          <w:lang w:val="ru-RU" w:bidi="ar-SA"/>
        </w:rPr>
        <w:t xml:space="preserve">на уплату госпошлины по искам товариществ собственников жилья </w:t>
      </w:r>
      <w:r w:rsidR="0067107A" w:rsidRPr="00EE3A02">
        <w:rPr>
          <w:color w:val="000000"/>
          <w:lang w:val="ru-RU" w:bidi="ar-SA"/>
        </w:rPr>
        <w:t xml:space="preserve">(далее </w:t>
      </w:r>
      <w:r w:rsidR="005121B2" w:rsidRPr="00EE3A02">
        <w:rPr>
          <w:color w:val="000000"/>
          <w:lang w:val="ru-RU" w:bidi="ar-SA"/>
        </w:rPr>
        <w:t xml:space="preserve">- </w:t>
      </w:r>
      <w:r w:rsidR="0067107A" w:rsidRPr="00EE3A02">
        <w:rPr>
          <w:color w:val="000000"/>
          <w:lang w:val="ru-RU" w:bidi="ar-SA"/>
        </w:rPr>
        <w:t xml:space="preserve">ТСЖ) </w:t>
      </w:r>
      <w:r w:rsidRPr="00EE3A02">
        <w:rPr>
          <w:color w:val="000000"/>
          <w:lang w:val="ru-RU" w:bidi="ar-SA"/>
        </w:rPr>
        <w:t>по обжалованию представлений Комитета</w:t>
      </w:r>
      <w:r w:rsidR="009464BE" w:rsidRPr="00EE3A02">
        <w:rPr>
          <w:rFonts w:eastAsiaTheme="minorHAnsi"/>
          <w:lang w:val="ru-RU" w:bidi="ar-SA"/>
        </w:rPr>
        <w:t>;</w:t>
      </w:r>
    </w:p>
    <w:p w14:paraId="72747F7F" w14:textId="77777777" w:rsidR="00030AEF" w:rsidRPr="00EE3A02" w:rsidRDefault="00030AEF" w:rsidP="00093F46">
      <w:pPr>
        <w:pStyle w:val="a6"/>
        <w:ind w:left="-142"/>
        <w:rPr>
          <w:color w:val="000000"/>
          <w:lang w:val="ru-RU" w:bidi="ar-SA"/>
        </w:rPr>
      </w:pPr>
      <w:r w:rsidRPr="00EE3A02">
        <w:rPr>
          <w:lang w:val="ru-RU"/>
        </w:rPr>
        <w:t>-</w:t>
      </w:r>
      <w:r w:rsidR="002C5906">
        <w:rPr>
          <w:lang w:val="ru-RU"/>
        </w:rPr>
        <w:t xml:space="preserve"> </w:t>
      </w:r>
      <w:r w:rsidRPr="00EE3A02">
        <w:rPr>
          <w:color w:val="000000"/>
          <w:lang w:val="ru-RU" w:bidi="ar-SA"/>
        </w:rPr>
        <w:t xml:space="preserve">4,6 тыс. руб. </w:t>
      </w:r>
      <w:r w:rsidR="006F4920">
        <w:rPr>
          <w:color w:val="000000"/>
          <w:lang w:val="ru-RU" w:bidi="ar-SA"/>
        </w:rPr>
        <w:t xml:space="preserve">- </w:t>
      </w:r>
      <w:r w:rsidRPr="00EE3A02">
        <w:rPr>
          <w:color w:val="000000"/>
          <w:lang w:val="ru-RU" w:bidi="ar-SA"/>
        </w:rPr>
        <w:t xml:space="preserve">на уплату штрафов за несвоевременную </w:t>
      </w:r>
      <w:r w:rsidR="002C5906">
        <w:rPr>
          <w:color w:val="000000"/>
          <w:lang w:val="ru-RU" w:bidi="ar-SA"/>
        </w:rPr>
        <w:t>о</w:t>
      </w:r>
      <w:r w:rsidRPr="00EE3A02">
        <w:rPr>
          <w:color w:val="000000"/>
          <w:lang w:val="ru-RU" w:bidi="ar-SA"/>
        </w:rPr>
        <w:t>плату платежей в бюджет.</w:t>
      </w:r>
    </w:p>
    <w:p w14:paraId="7A4C1B87" w14:textId="77777777" w:rsidR="00030AEF" w:rsidRPr="00EE3A02" w:rsidRDefault="00030AEF" w:rsidP="00093F46">
      <w:pPr>
        <w:spacing w:line="240" w:lineRule="auto"/>
        <w:ind w:left="-142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Неисполнение бюджетных назначений составило 6 670,2 тыс. руб., или 0,4% от утвержденных бюджетных назначений. </w:t>
      </w:r>
      <w:r w:rsidR="00D839D8" w:rsidRPr="00EE3A02">
        <w:rPr>
          <w:szCs w:val="24"/>
          <w:lang w:val="ru-RU"/>
        </w:rPr>
        <w:t>П</w:t>
      </w:r>
      <w:r w:rsidR="00037FF6" w:rsidRPr="00EE3A02">
        <w:rPr>
          <w:szCs w:val="24"/>
          <w:lang w:val="ru-RU"/>
        </w:rPr>
        <w:t>ричин</w:t>
      </w:r>
      <w:r w:rsidR="00C31FD4" w:rsidRPr="00EE3A02">
        <w:rPr>
          <w:szCs w:val="24"/>
          <w:lang w:val="ru-RU"/>
        </w:rPr>
        <w:t>ой</w:t>
      </w:r>
      <w:r w:rsidRPr="00EE3A02">
        <w:rPr>
          <w:szCs w:val="24"/>
          <w:lang w:val="ru-RU"/>
        </w:rPr>
        <w:t xml:space="preserve"> неисполнения явля</w:t>
      </w:r>
      <w:r w:rsidR="00037FF6" w:rsidRPr="00EE3A02">
        <w:rPr>
          <w:szCs w:val="24"/>
          <w:lang w:val="ru-RU"/>
        </w:rPr>
        <w:t>ется экономия</w:t>
      </w:r>
      <w:r w:rsidRPr="00EE3A02">
        <w:rPr>
          <w:szCs w:val="24"/>
          <w:lang w:val="ru-RU"/>
        </w:rPr>
        <w:t>:</w:t>
      </w:r>
      <w:r w:rsidR="00BD31DB" w:rsidRPr="00EE3A02">
        <w:rPr>
          <w:szCs w:val="24"/>
          <w:lang w:val="ru-RU"/>
        </w:rPr>
        <w:t xml:space="preserve"> </w:t>
      </w:r>
      <w:r w:rsidRPr="00EE3A02">
        <w:rPr>
          <w:szCs w:val="24"/>
          <w:lang w:val="ru-RU"/>
        </w:rPr>
        <w:t>по благоустройству территорий</w:t>
      </w:r>
      <w:r w:rsidR="00BD31DB" w:rsidRPr="00EE3A02">
        <w:rPr>
          <w:szCs w:val="24"/>
          <w:lang w:val="ru-RU"/>
        </w:rPr>
        <w:t xml:space="preserve"> </w:t>
      </w:r>
      <w:r w:rsidR="00335395" w:rsidRPr="00EE3A02">
        <w:rPr>
          <w:szCs w:val="24"/>
          <w:lang w:val="ru-RU"/>
        </w:rPr>
        <w:t>(</w:t>
      </w:r>
      <w:r w:rsidR="00BD31DB" w:rsidRPr="00EE3A02">
        <w:rPr>
          <w:szCs w:val="24"/>
          <w:lang w:val="ru-RU"/>
        </w:rPr>
        <w:t>3 703,1 тыс. руб.</w:t>
      </w:r>
      <w:r w:rsidR="00335395" w:rsidRPr="00EE3A02">
        <w:rPr>
          <w:szCs w:val="24"/>
          <w:lang w:val="ru-RU"/>
        </w:rPr>
        <w:t>)</w:t>
      </w:r>
      <w:r w:rsidR="00310D3A" w:rsidRPr="00EE3A02">
        <w:rPr>
          <w:szCs w:val="24"/>
          <w:lang w:val="ru-RU"/>
        </w:rPr>
        <w:t>,</w:t>
      </w:r>
      <w:r w:rsidRPr="00EE3A02">
        <w:rPr>
          <w:szCs w:val="24"/>
          <w:lang w:val="ru-RU"/>
        </w:rPr>
        <w:t xml:space="preserve"> по оплате труда </w:t>
      </w:r>
      <w:r w:rsidR="00E1336B" w:rsidRPr="00EE3A02">
        <w:rPr>
          <w:szCs w:val="24"/>
          <w:lang w:val="ru-RU"/>
        </w:rPr>
        <w:t xml:space="preserve">с начислениями </w:t>
      </w:r>
      <w:r w:rsidRPr="00EE3A02">
        <w:rPr>
          <w:szCs w:val="24"/>
          <w:lang w:val="ru-RU"/>
        </w:rPr>
        <w:t xml:space="preserve">в связи с наличием </w:t>
      </w:r>
      <w:r w:rsidR="009B5E6F" w:rsidRPr="00EE3A02">
        <w:rPr>
          <w:szCs w:val="24"/>
          <w:lang w:val="ru-RU"/>
        </w:rPr>
        <w:t>вакансий</w:t>
      </w:r>
      <w:r w:rsidR="00BD31DB" w:rsidRPr="00EE3A02">
        <w:rPr>
          <w:szCs w:val="24"/>
          <w:lang w:val="ru-RU"/>
        </w:rPr>
        <w:t xml:space="preserve"> </w:t>
      </w:r>
      <w:r w:rsidR="00D839D8" w:rsidRPr="00EE3A02">
        <w:rPr>
          <w:szCs w:val="24"/>
          <w:lang w:val="ru-RU"/>
        </w:rPr>
        <w:t>(2 444,7 тыс. руб.),</w:t>
      </w:r>
      <w:r w:rsidR="00B2307A" w:rsidRPr="00EE3A02">
        <w:rPr>
          <w:szCs w:val="24"/>
          <w:lang w:val="ru-RU"/>
        </w:rPr>
        <w:t xml:space="preserve"> по прочим выплатам</w:t>
      </w:r>
      <w:r w:rsidR="00573261" w:rsidRPr="00EE3A02">
        <w:rPr>
          <w:szCs w:val="24"/>
          <w:lang w:val="ru-RU"/>
        </w:rPr>
        <w:t xml:space="preserve"> </w:t>
      </w:r>
      <w:r w:rsidR="00335395" w:rsidRPr="00EE3A02">
        <w:rPr>
          <w:szCs w:val="24"/>
          <w:lang w:val="ru-RU"/>
        </w:rPr>
        <w:t>(</w:t>
      </w:r>
      <w:r w:rsidR="00D839D8" w:rsidRPr="00EE3A02">
        <w:rPr>
          <w:szCs w:val="24"/>
          <w:lang w:val="ru-RU"/>
        </w:rPr>
        <w:t>4</w:t>
      </w:r>
      <w:r w:rsidR="00BD31DB" w:rsidRPr="00EE3A02">
        <w:rPr>
          <w:szCs w:val="24"/>
          <w:lang w:val="ru-RU"/>
        </w:rPr>
        <w:t>9</w:t>
      </w:r>
      <w:r w:rsidR="00D839D8" w:rsidRPr="00EE3A02">
        <w:rPr>
          <w:szCs w:val="24"/>
          <w:lang w:val="ru-RU"/>
        </w:rPr>
        <w:t>2</w:t>
      </w:r>
      <w:r w:rsidR="00B2307A" w:rsidRPr="00EE3A02">
        <w:rPr>
          <w:szCs w:val="24"/>
          <w:lang w:val="ru-RU"/>
        </w:rPr>
        <w:t>,</w:t>
      </w:r>
      <w:r w:rsidR="00D839D8" w:rsidRPr="00EE3A02">
        <w:rPr>
          <w:szCs w:val="24"/>
          <w:lang w:val="ru-RU"/>
        </w:rPr>
        <w:t>8</w:t>
      </w:r>
      <w:r w:rsidR="00BD31DB" w:rsidRPr="00EE3A02">
        <w:rPr>
          <w:szCs w:val="24"/>
          <w:lang w:val="ru-RU"/>
        </w:rPr>
        <w:t xml:space="preserve"> тыс. руб.</w:t>
      </w:r>
      <w:r w:rsidR="00335395" w:rsidRPr="00EE3A02">
        <w:rPr>
          <w:szCs w:val="24"/>
          <w:lang w:val="ru-RU"/>
        </w:rPr>
        <w:t>)</w:t>
      </w:r>
      <w:r w:rsidR="00802633" w:rsidRPr="00EE3A02">
        <w:rPr>
          <w:szCs w:val="24"/>
          <w:lang w:val="ru-RU"/>
        </w:rPr>
        <w:t>,</w:t>
      </w:r>
      <w:r w:rsidR="00BD31DB" w:rsidRPr="00EE3A02">
        <w:rPr>
          <w:szCs w:val="24"/>
          <w:lang w:val="ru-RU"/>
        </w:rPr>
        <w:t xml:space="preserve"> </w:t>
      </w:r>
      <w:r w:rsidR="00F2096D" w:rsidRPr="00EE3A02">
        <w:rPr>
          <w:szCs w:val="24"/>
          <w:lang w:val="ru-RU"/>
        </w:rPr>
        <w:t>по оплате услуг по</w:t>
      </w:r>
      <w:r w:rsidRPr="00EE3A02">
        <w:rPr>
          <w:szCs w:val="24"/>
          <w:lang w:val="ru-RU"/>
        </w:rPr>
        <w:t xml:space="preserve"> водоснабжени</w:t>
      </w:r>
      <w:r w:rsidR="00F2096D" w:rsidRPr="00EE3A02">
        <w:rPr>
          <w:szCs w:val="24"/>
          <w:lang w:val="ru-RU"/>
        </w:rPr>
        <w:t>ю</w:t>
      </w:r>
      <w:r w:rsidRPr="00EE3A02">
        <w:rPr>
          <w:szCs w:val="24"/>
          <w:lang w:val="ru-RU"/>
        </w:rPr>
        <w:t xml:space="preserve"> населения в Маякском сельском поселении Ленинского района</w:t>
      </w:r>
      <w:r w:rsidR="00BD31DB" w:rsidRPr="00EE3A02">
        <w:rPr>
          <w:szCs w:val="24"/>
          <w:lang w:val="ru-RU"/>
        </w:rPr>
        <w:t xml:space="preserve"> </w:t>
      </w:r>
      <w:r w:rsidR="00335395" w:rsidRPr="00EE3A02">
        <w:rPr>
          <w:szCs w:val="24"/>
          <w:lang w:val="ru-RU"/>
        </w:rPr>
        <w:t>(</w:t>
      </w:r>
      <w:r w:rsidR="00BD31DB" w:rsidRPr="00EE3A02">
        <w:rPr>
          <w:szCs w:val="24"/>
          <w:lang w:val="ru-RU"/>
        </w:rPr>
        <w:t>15,2 тыс. руб.</w:t>
      </w:r>
      <w:r w:rsidR="00335395" w:rsidRPr="00EE3A02">
        <w:rPr>
          <w:szCs w:val="24"/>
          <w:lang w:val="ru-RU"/>
        </w:rPr>
        <w:t>)</w:t>
      </w:r>
      <w:r w:rsidRPr="00EE3A02">
        <w:rPr>
          <w:szCs w:val="24"/>
          <w:lang w:val="ru-RU"/>
        </w:rPr>
        <w:t xml:space="preserve">, по </w:t>
      </w:r>
      <w:r w:rsidR="000E4F27" w:rsidRPr="00EE3A02">
        <w:rPr>
          <w:szCs w:val="24"/>
          <w:lang w:val="ru-RU"/>
        </w:rPr>
        <w:t>оплате</w:t>
      </w:r>
      <w:r w:rsidR="008920E0" w:rsidRPr="00EE3A02">
        <w:rPr>
          <w:szCs w:val="24"/>
          <w:lang w:val="ru-RU"/>
        </w:rPr>
        <w:t xml:space="preserve"> штрафных санкций (6,7 тыс. руб.),</w:t>
      </w:r>
      <w:r w:rsidR="000E4F27" w:rsidRPr="00EE3A02">
        <w:rPr>
          <w:szCs w:val="24"/>
          <w:lang w:val="ru-RU"/>
        </w:rPr>
        <w:t xml:space="preserve"> </w:t>
      </w:r>
      <w:r w:rsidR="00D839D8" w:rsidRPr="00EE3A02">
        <w:rPr>
          <w:szCs w:val="24"/>
          <w:lang w:val="ru-RU"/>
        </w:rPr>
        <w:t xml:space="preserve">по оплате </w:t>
      </w:r>
      <w:r w:rsidR="000E4F27" w:rsidRPr="00EE3A02">
        <w:rPr>
          <w:szCs w:val="24"/>
          <w:lang w:val="ru-RU"/>
        </w:rPr>
        <w:t xml:space="preserve">задолженности по </w:t>
      </w:r>
      <w:r w:rsidRPr="00EE3A02">
        <w:rPr>
          <w:szCs w:val="24"/>
          <w:lang w:val="ru-RU"/>
        </w:rPr>
        <w:t>строительству внутрипоселкового газопровода в х.Лобакин Суровикинского района</w:t>
      </w:r>
      <w:r w:rsidR="00BD31DB" w:rsidRPr="00EE3A02">
        <w:rPr>
          <w:szCs w:val="24"/>
          <w:lang w:val="ru-RU"/>
        </w:rPr>
        <w:t xml:space="preserve"> </w:t>
      </w:r>
      <w:r w:rsidR="00335395" w:rsidRPr="00EE3A02">
        <w:rPr>
          <w:szCs w:val="24"/>
          <w:lang w:val="ru-RU"/>
        </w:rPr>
        <w:t>(</w:t>
      </w:r>
      <w:r w:rsidR="00B2307A" w:rsidRPr="00EE3A02">
        <w:rPr>
          <w:szCs w:val="24"/>
          <w:lang w:val="ru-RU"/>
        </w:rPr>
        <w:t>4</w:t>
      </w:r>
      <w:r w:rsidR="00BD31DB" w:rsidRPr="00EE3A02">
        <w:rPr>
          <w:szCs w:val="24"/>
          <w:lang w:val="ru-RU"/>
        </w:rPr>
        <w:t>,3</w:t>
      </w:r>
      <w:r w:rsidR="008730C7" w:rsidRPr="00EE3A02">
        <w:rPr>
          <w:szCs w:val="24"/>
          <w:lang w:val="ru-RU"/>
        </w:rPr>
        <w:t xml:space="preserve"> тыс. руб.), по оплате услуг связи и содержанию имущества (3,4 тыс. </w:t>
      </w:r>
      <w:r w:rsidR="00BD31DB" w:rsidRPr="00EE3A02">
        <w:rPr>
          <w:szCs w:val="24"/>
          <w:lang w:val="ru-RU"/>
        </w:rPr>
        <w:t>рублей</w:t>
      </w:r>
      <w:r w:rsidR="00335395" w:rsidRPr="00EE3A02">
        <w:rPr>
          <w:szCs w:val="24"/>
          <w:lang w:val="ru-RU"/>
        </w:rPr>
        <w:t>)</w:t>
      </w:r>
      <w:r w:rsidRPr="00EE3A02">
        <w:rPr>
          <w:szCs w:val="24"/>
          <w:lang w:val="ru-RU"/>
        </w:rPr>
        <w:t xml:space="preserve">. </w:t>
      </w:r>
    </w:p>
    <w:p w14:paraId="54C90CA4" w14:textId="77777777" w:rsidR="00030AEF" w:rsidRDefault="00030AEF" w:rsidP="00093F46">
      <w:pPr>
        <w:spacing w:line="240" w:lineRule="auto"/>
        <w:ind w:left="-142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Сравнительный анализ расходов Комитета за 2017 и 2018 годы представлен </w:t>
      </w:r>
      <w:r w:rsidR="006F4920">
        <w:rPr>
          <w:szCs w:val="24"/>
          <w:lang w:val="ru-RU"/>
        </w:rPr>
        <w:t>в таблице 3</w:t>
      </w:r>
      <w:r w:rsidRPr="00EE3A02">
        <w:rPr>
          <w:szCs w:val="24"/>
          <w:lang w:val="ru-RU"/>
        </w:rPr>
        <w:t>:</w:t>
      </w:r>
    </w:p>
    <w:p w14:paraId="3FF6E07F" w14:textId="77777777" w:rsidR="00030AEF" w:rsidRPr="00EE3A02" w:rsidRDefault="00030AEF" w:rsidP="00030AEF">
      <w:pPr>
        <w:spacing w:line="240" w:lineRule="auto"/>
        <w:jc w:val="right"/>
        <w:rPr>
          <w:i/>
          <w:szCs w:val="24"/>
          <w:lang w:val="ru-RU"/>
        </w:rPr>
      </w:pPr>
      <w:r w:rsidRPr="00EE3A02">
        <w:rPr>
          <w:i/>
          <w:szCs w:val="24"/>
          <w:lang w:val="ru-RU"/>
        </w:rPr>
        <w:t>Таблица 3 (тыс. руб.)</w:t>
      </w:r>
    </w:p>
    <w:tbl>
      <w:tblPr>
        <w:tblW w:w="9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1314"/>
        <w:gridCol w:w="1379"/>
        <w:gridCol w:w="1389"/>
        <w:gridCol w:w="1071"/>
      </w:tblGrid>
      <w:tr w:rsidR="00030AEF" w:rsidRPr="00EE3A02" w14:paraId="6BC7EA23" w14:textId="77777777" w:rsidTr="00802B97">
        <w:trPr>
          <w:trHeight w:val="116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D0F37B5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Подраздел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BD91736" w14:textId="77777777" w:rsidR="00030AEF" w:rsidRPr="00EE3A02" w:rsidRDefault="00030AEF" w:rsidP="00335395">
            <w:pPr>
              <w:spacing w:line="240" w:lineRule="auto"/>
              <w:ind w:right="-108"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На</w:t>
            </w:r>
            <w:r w:rsidR="00335395"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именование подраздела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25C4137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83EC994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Динамика</w:t>
            </w:r>
          </w:p>
        </w:tc>
      </w:tr>
      <w:tr w:rsidR="00030AEF" w:rsidRPr="00EE3A02" w14:paraId="369549A4" w14:textId="77777777" w:rsidTr="00802B97">
        <w:trPr>
          <w:trHeight w:val="489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E2378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39C04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595352B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2017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825AC3A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2018 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4D25C7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Отклонение (гр.3-гр.2)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AF351C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% (гр.3/гр.2)</w:t>
            </w:r>
          </w:p>
        </w:tc>
      </w:tr>
      <w:tr w:rsidR="00030AEF" w:rsidRPr="00EE3A02" w14:paraId="31B21D31" w14:textId="77777777" w:rsidTr="00802B97">
        <w:trPr>
          <w:trHeight w:val="14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36E396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lang w:val="ru-RU" w:eastAsia="ru-RU" w:bidi="ar-SA"/>
              </w:rPr>
            </w:pPr>
            <w:r w:rsidRPr="00EE3A02">
              <w:rPr>
                <w:rFonts w:ascii="Calibri" w:hAnsi="Calibri"/>
                <w:color w:val="000000"/>
                <w:sz w:val="22"/>
                <w:lang w:val="ru-RU" w:eastAsia="ru-RU" w:bidi="ar-SA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59E27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Расходы Комитета - Всего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0FB8A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1 924 661,2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E878C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1 808 744,761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2B1FD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-115 916,4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33698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i/>
                <w:color w:val="000000"/>
                <w:sz w:val="20"/>
                <w:szCs w:val="20"/>
                <w:lang w:val="ru-RU" w:eastAsia="ru-RU" w:bidi="ar-SA"/>
              </w:rPr>
              <w:t>94,0</w:t>
            </w:r>
          </w:p>
        </w:tc>
      </w:tr>
      <w:tr w:rsidR="00030AEF" w:rsidRPr="00EE3A02" w14:paraId="55D7A965" w14:textId="77777777" w:rsidTr="00802B97">
        <w:trPr>
          <w:trHeight w:val="1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16AE94" w14:textId="77777777" w:rsidR="00030AEF" w:rsidRPr="00EE3A02" w:rsidRDefault="00335395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="00030AEF" w:rsidRPr="00EE3A02">
              <w:rPr>
                <w:color w:val="000000"/>
                <w:sz w:val="20"/>
                <w:szCs w:val="20"/>
                <w:lang w:val="ru-RU" w:eastAsia="ru-RU" w:bidi="ar-SA"/>
              </w:rPr>
              <w:t>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42C13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B933E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666,0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C9029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3382F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  <w:t>-666,0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F1AE5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  <w:tr w:rsidR="00030AEF" w:rsidRPr="00EE3A02" w14:paraId="1B2FFB60" w14:textId="77777777" w:rsidTr="00802B97">
        <w:trPr>
          <w:trHeight w:val="22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A583D" w14:textId="77777777" w:rsidR="00030AEF" w:rsidRPr="00EE3A02" w:rsidRDefault="00335395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="00030AEF" w:rsidRPr="00EE3A02">
              <w:rPr>
                <w:color w:val="000000"/>
                <w:sz w:val="20"/>
                <w:szCs w:val="20"/>
                <w:lang w:val="ru-RU" w:eastAsia="ru-RU" w:bidi="ar-SA"/>
              </w:rPr>
              <w:t>402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68001D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Топливно-энергетический комплекс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93E36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2 028,7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48A1E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354FA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  <w:t>-2 028,7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FB784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  <w:tr w:rsidR="00030AEF" w:rsidRPr="00EE3A02" w14:paraId="7F3C553E" w14:textId="77777777" w:rsidTr="00802B97">
        <w:trPr>
          <w:trHeight w:val="1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B631A" w14:textId="77777777" w:rsidR="00030AEF" w:rsidRPr="00EE3A02" w:rsidRDefault="00335395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="00030AEF" w:rsidRPr="00EE3A02">
              <w:rPr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58C07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ЖКХ всего, в том числе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9A921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1 827 516,5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A46DC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1 808 744,8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D20BD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-18 771,7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DE30E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/>
                <w:i/>
                <w:color w:val="000000"/>
                <w:sz w:val="20"/>
                <w:szCs w:val="20"/>
                <w:lang w:val="ru-RU" w:eastAsia="ru-RU" w:bidi="ar-SA"/>
              </w:rPr>
              <w:t>99,0</w:t>
            </w:r>
          </w:p>
        </w:tc>
      </w:tr>
      <w:tr w:rsidR="00030AEF" w:rsidRPr="00EE3A02" w14:paraId="7DFB17E1" w14:textId="77777777" w:rsidTr="00802B97">
        <w:trPr>
          <w:trHeight w:val="1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F1E77" w14:textId="77777777" w:rsidR="00030AEF" w:rsidRPr="00EE3A02" w:rsidRDefault="00335395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="00030AEF" w:rsidRPr="00EE3A02">
              <w:rPr>
                <w:color w:val="000000"/>
                <w:sz w:val="20"/>
                <w:szCs w:val="20"/>
                <w:lang w:val="ru-RU" w:eastAsia="ru-RU" w:bidi="ar-SA"/>
              </w:rPr>
              <w:t>501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608749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Жилищное хозяйство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2BD01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83 225,6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9C61F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106 697,6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28FA5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  <w:t>23 472,0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D747F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128,2</w:t>
            </w:r>
          </w:p>
        </w:tc>
      </w:tr>
      <w:tr w:rsidR="00030AEF" w:rsidRPr="00EE3A02" w14:paraId="6DD86EA4" w14:textId="77777777" w:rsidTr="00802B97">
        <w:trPr>
          <w:trHeight w:val="18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01ABC" w14:textId="77777777" w:rsidR="00030AEF" w:rsidRPr="00EE3A02" w:rsidRDefault="00335395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="00030AEF" w:rsidRPr="00EE3A02">
              <w:rPr>
                <w:color w:val="000000"/>
                <w:sz w:val="20"/>
                <w:szCs w:val="20"/>
                <w:lang w:val="ru-RU" w:eastAsia="ru-RU" w:bidi="ar-SA"/>
              </w:rPr>
              <w:t>502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E6BD9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C3D98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882 984,2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3E149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205 537,2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68B1C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  <w:t>-677 447,0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35FA1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23,3</w:t>
            </w:r>
          </w:p>
        </w:tc>
      </w:tr>
      <w:tr w:rsidR="00030AEF" w:rsidRPr="00EE3A02" w14:paraId="622B822E" w14:textId="77777777" w:rsidTr="00802B97">
        <w:trPr>
          <w:trHeight w:val="8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196A8A" w14:textId="77777777" w:rsidR="00030AEF" w:rsidRPr="00EE3A02" w:rsidRDefault="00335395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="00030AEF" w:rsidRPr="00EE3A02">
              <w:rPr>
                <w:color w:val="000000"/>
                <w:sz w:val="20"/>
                <w:szCs w:val="20"/>
                <w:lang w:val="ru-RU" w:eastAsia="ru-RU" w:bidi="ar-SA"/>
              </w:rPr>
              <w:t>503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18E569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Благоустройство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5A63D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793 249,3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75BBB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1 417 310,4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71284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  <w:t>624 061,1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E15EA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178,7</w:t>
            </w:r>
          </w:p>
        </w:tc>
      </w:tr>
      <w:tr w:rsidR="00030AEF" w:rsidRPr="00EE3A02" w14:paraId="32447A21" w14:textId="77777777" w:rsidTr="00802B97">
        <w:trPr>
          <w:trHeight w:val="24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E0630" w14:textId="77777777" w:rsidR="00030AEF" w:rsidRPr="00EE3A02" w:rsidRDefault="00335395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="00030AEF" w:rsidRPr="00EE3A02">
              <w:rPr>
                <w:color w:val="000000"/>
                <w:sz w:val="20"/>
                <w:szCs w:val="20"/>
                <w:lang w:val="ru-RU" w:eastAsia="ru-RU" w:bidi="ar-SA"/>
              </w:rPr>
              <w:t>505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0335C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i/>
                <w:iCs/>
                <w:color w:val="000000"/>
                <w:sz w:val="20"/>
                <w:szCs w:val="20"/>
                <w:lang w:val="ru-RU" w:eastAsia="ru-RU" w:bidi="ar-SA"/>
              </w:rPr>
              <w:t>Другие вопросы в области ЖКХ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F14AF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68 057,4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94342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79 199, 6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11F7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  <w:t>11 142,2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C2C83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116,4</w:t>
            </w:r>
          </w:p>
        </w:tc>
      </w:tr>
      <w:tr w:rsidR="00030AEF" w:rsidRPr="00EE3A02" w14:paraId="7D9D3CBC" w14:textId="77777777" w:rsidTr="00802B97">
        <w:trPr>
          <w:trHeight w:val="12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0E03FB" w14:textId="77777777" w:rsidR="00030AEF" w:rsidRPr="00EE3A02" w:rsidRDefault="00030AEF" w:rsidP="008E3D8C">
            <w:pPr>
              <w:spacing w:line="240" w:lineRule="auto"/>
              <w:ind w:right="-108"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1003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B6C4F" w14:textId="77777777" w:rsidR="00030AEF" w:rsidRPr="00EE3A02" w:rsidRDefault="00030AEF" w:rsidP="008E3D8C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Социальное обеспечение населения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6C80C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94 450,0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55ACA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8B678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bCs/>
                <w:iCs/>
                <w:color w:val="000000"/>
                <w:sz w:val="20"/>
                <w:szCs w:val="20"/>
                <w:lang w:val="ru-RU" w:eastAsia="ru-RU" w:bidi="ar-SA"/>
              </w:rPr>
              <w:t>-94 450,0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D178D" w14:textId="77777777" w:rsidR="00030AEF" w:rsidRPr="00EE3A02" w:rsidRDefault="00030AEF" w:rsidP="008E3D8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E3A02">
              <w:rPr>
                <w:color w:val="000000"/>
                <w:sz w:val="20"/>
                <w:szCs w:val="20"/>
                <w:lang w:val="ru-RU" w:eastAsia="ru-RU" w:bidi="ar-SA"/>
              </w:rPr>
              <w:t>х</w:t>
            </w:r>
          </w:p>
        </w:tc>
      </w:tr>
    </w:tbl>
    <w:p w14:paraId="142FE133" w14:textId="77777777" w:rsidR="009C48B8" w:rsidRDefault="009C48B8" w:rsidP="00093F46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</w:p>
    <w:p w14:paraId="0BDF2065" w14:textId="77777777" w:rsidR="006A70DB" w:rsidRPr="00EE3A02" w:rsidRDefault="008945FA" w:rsidP="00093F46">
      <w:pPr>
        <w:spacing w:line="240" w:lineRule="auto"/>
        <w:ind w:left="-284"/>
        <w:rPr>
          <w:szCs w:val="24"/>
          <w:lang w:val="ru-RU"/>
        </w:rPr>
      </w:pPr>
      <w:r w:rsidRPr="00EE3A02">
        <w:rPr>
          <w:rFonts w:eastAsia="Calibri"/>
          <w:szCs w:val="24"/>
          <w:lang w:val="ru-RU" w:eastAsia="ru-RU" w:bidi="ar-SA"/>
        </w:rPr>
        <w:t>Р</w:t>
      </w:r>
      <w:r w:rsidR="00030AEF" w:rsidRPr="00EE3A02">
        <w:rPr>
          <w:rFonts w:eastAsia="Calibri"/>
          <w:szCs w:val="24"/>
          <w:lang w:val="ru-RU" w:eastAsia="ru-RU" w:bidi="ar-SA"/>
        </w:rPr>
        <w:t>асходы</w:t>
      </w:r>
      <w:r w:rsidRPr="00EE3A02">
        <w:rPr>
          <w:rFonts w:eastAsia="Calibri"/>
          <w:szCs w:val="24"/>
          <w:lang w:val="ru-RU" w:eastAsia="ru-RU" w:bidi="ar-SA"/>
        </w:rPr>
        <w:t xml:space="preserve"> </w:t>
      </w:r>
      <w:r w:rsidR="00030AEF" w:rsidRPr="00EE3A02">
        <w:rPr>
          <w:rFonts w:eastAsia="Calibri"/>
          <w:szCs w:val="24"/>
          <w:lang w:val="ru-RU" w:eastAsia="ru-RU" w:bidi="ar-SA"/>
        </w:rPr>
        <w:t>Комитета за 2018 год</w:t>
      </w:r>
      <w:r w:rsidR="00EE5CFD" w:rsidRPr="00EE3A02">
        <w:rPr>
          <w:rFonts w:eastAsia="Calibri"/>
          <w:szCs w:val="24"/>
          <w:lang w:val="ru-RU" w:eastAsia="ru-RU" w:bidi="ar-SA"/>
        </w:rPr>
        <w:t xml:space="preserve"> по сравнению с 2017 годом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 уменьшились на 6 процентов. Наибольшее сокращение расходов (в 4 раза) сложилось по подразделу 0502 «Коммунальное хозяйство» за счет расходов </w:t>
      </w:r>
      <w:r w:rsidR="0065618D" w:rsidRPr="00EE3A02">
        <w:rPr>
          <w:rFonts w:eastAsia="Calibri"/>
          <w:szCs w:val="24"/>
          <w:lang w:val="ru-RU" w:eastAsia="ru-RU" w:bidi="ar-SA"/>
        </w:rPr>
        <w:t xml:space="preserve">в 2017 году </w:t>
      </w:r>
      <w:r w:rsidR="00030AEF" w:rsidRPr="00EE3A02">
        <w:rPr>
          <w:rFonts w:eastAsia="Calibri"/>
          <w:szCs w:val="24"/>
          <w:lang w:val="ru-RU" w:eastAsia="ru-RU" w:bidi="ar-SA"/>
        </w:rPr>
        <w:t>на строительство объектов к ЧМ-2018</w:t>
      </w:r>
      <w:r w:rsidR="002A10B9" w:rsidRPr="00EE3A02">
        <w:rPr>
          <w:rFonts w:eastAsia="Calibri"/>
          <w:szCs w:val="24"/>
          <w:lang w:val="ru-RU" w:eastAsia="ru-RU" w:bidi="ar-SA"/>
        </w:rPr>
        <w:t>,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 </w:t>
      </w:r>
      <w:r w:rsidR="002A10B9" w:rsidRPr="00EE3A02">
        <w:rPr>
          <w:rFonts w:eastAsia="Calibri"/>
          <w:szCs w:val="24"/>
          <w:lang w:val="ru-RU" w:eastAsia="ru-RU" w:bidi="ar-SA"/>
        </w:rPr>
        <w:t>так как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 основная часть работ выполнена и оплачена в 2017 году. </w:t>
      </w:r>
      <w:r w:rsidR="006A70DB" w:rsidRPr="00EE3A02">
        <w:rPr>
          <w:rFonts w:eastAsia="Calibri"/>
          <w:szCs w:val="24"/>
          <w:lang w:val="ru-RU" w:eastAsia="ru-RU" w:bidi="ar-SA"/>
        </w:rPr>
        <w:t>Кроме того, в 2018 году отсутствовали расходы по подразделам 01</w:t>
      </w:r>
      <w:r w:rsidR="00093F46">
        <w:rPr>
          <w:rFonts w:eastAsia="Calibri"/>
          <w:szCs w:val="24"/>
          <w:lang w:val="ru-RU" w:eastAsia="ru-RU" w:bidi="ar-SA"/>
        </w:rPr>
        <w:t>1</w:t>
      </w:r>
      <w:r w:rsidR="006A70DB" w:rsidRPr="00EE3A02">
        <w:rPr>
          <w:rFonts w:eastAsia="Calibri"/>
          <w:szCs w:val="24"/>
          <w:lang w:val="ru-RU" w:eastAsia="ru-RU" w:bidi="ar-SA"/>
        </w:rPr>
        <w:t>3 «</w:t>
      </w:r>
      <w:r w:rsidR="006A70DB" w:rsidRPr="00EE3A02">
        <w:rPr>
          <w:color w:val="000000"/>
          <w:szCs w:val="24"/>
          <w:lang w:val="ru-RU" w:eastAsia="ru-RU" w:bidi="ar-SA"/>
        </w:rPr>
        <w:t xml:space="preserve">Другие общегосударственные вопросы» и </w:t>
      </w:r>
      <w:r w:rsidR="006A70DB" w:rsidRPr="00EE3A02">
        <w:rPr>
          <w:rFonts w:eastAsia="Calibri"/>
          <w:szCs w:val="24"/>
          <w:lang w:val="ru-RU" w:eastAsia="ru-RU" w:bidi="ar-SA"/>
        </w:rPr>
        <w:t>1003 «</w:t>
      </w:r>
      <w:r w:rsidR="006A70DB" w:rsidRPr="00EE3A02">
        <w:rPr>
          <w:color w:val="000000"/>
          <w:szCs w:val="24"/>
          <w:lang w:val="ru-RU" w:eastAsia="ru-RU" w:bidi="ar-SA"/>
        </w:rPr>
        <w:t>Социальное обеспечение населения»</w:t>
      </w:r>
      <w:r w:rsidR="006A70DB" w:rsidRPr="00EE3A02">
        <w:rPr>
          <w:rFonts w:eastAsia="Calibri"/>
          <w:szCs w:val="24"/>
          <w:lang w:val="ru-RU" w:eastAsia="ru-RU" w:bidi="ar-SA"/>
        </w:rPr>
        <w:t xml:space="preserve"> на обеспечение жильем граждан, лишившихся жилого помещения в результате взрывов многоквартирных домов</w:t>
      </w:r>
      <w:r w:rsidR="00C31FD4" w:rsidRPr="00EE3A02">
        <w:rPr>
          <w:rFonts w:eastAsia="Calibri"/>
          <w:szCs w:val="24"/>
          <w:lang w:val="ru-RU" w:eastAsia="ru-RU" w:bidi="ar-SA"/>
        </w:rPr>
        <w:t xml:space="preserve">, а также </w:t>
      </w:r>
      <w:r w:rsidR="007B3158" w:rsidRPr="00EE3A02">
        <w:rPr>
          <w:rFonts w:eastAsia="Calibri"/>
          <w:szCs w:val="24"/>
          <w:lang w:val="ru-RU" w:eastAsia="ru-RU" w:bidi="ar-SA"/>
        </w:rPr>
        <w:t>на выплаты сотрудникам ликвидированного комитета топливно-энергетического комплекса Волгоградской области</w:t>
      </w:r>
      <w:r w:rsidR="008A212B" w:rsidRPr="00EE3A02">
        <w:rPr>
          <w:rFonts w:eastAsia="Calibri"/>
          <w:szCs w:val="24"/>
          <w:lang w:val="ru-RU" w:eastAsia="ru-RU" w:bidi="ar-SA"/>
        </w:rPr>
        <w:t xml:space="preserve"> по подразделу 0402 «Топливно-энергетический комплекс»</w:t>
      </w:r>
      <w:r w:rsidR="006A70DB" w:rsidRPr="00EE3A02">
        <w:rPr>
          <w:szCs w:val="24"/>
          <w:lang w:val="ru-RU"/>
        </w:rPr>
        <w:t>.</w:t>
      </w:r>
    </w:p>
    <w:p w14:paraId="09EA8562" w14:textId="77777777" w:rsidR="00030AEF" w:rsidRPr="00EE3A02" w:rsidRDefault="00030AEF" w:rsidP="00093F46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>В</w:t>
      </w:r>
      <w:r w:rsidR="00F00EAB" w:rsidRPr="00EE3A02">
        <w:rPr>
          <w:rFonts w:eastAsia="Calibri"/>
          <w:szCs w:val="24"/>
          <w:lang w:val="ru-RU" w:eastAsia="ru-RU" w:bidi="ar-SA"/>
        </w:rPr>
        <w:t xml:space="preserve"> то же время</w:t>
      </w:r>
      <w:r w:rsidRPr="00EE3A02">
        <w:rPr>
          <w:rFonts w:eastAsia="Calibri"/>
          <w:szCs w:val="24"/>
          <w:lang w:val="ru-RU" w:eastAsia="ru-RU" w:bidi="ar-SA"/>
        </w:rPr>
        <w:t xml:space="preserve"> увеличились расходы по подразделу 0503 «Благоустройство» </w:t>
      </w:r>
      <w:r w:rsidR="008945FA" w:rsidRPr="00EE3A02">
        <w:rPr>
          <w:rFonts w:eastAsia="Calibri"/>
          <w:szCs w:val="24"/>
          <w:lang w:val="ru-RU" w:eastAsia="ru-RU" w:bidi="ar-SA"/>
        </w:rPr>
        <w:t xml:space="preserve">(на 78,7%) </w:t>
      </w:r>
      <w:r w:rsidRPr="00EE3A02">
        <w:rPr>
          <w:rFonts w:eastAsia="Calibri"/>
          <w:szCs w:val="24"/>
          <w:lang w:val="ru-RU" w:eastAsia="ru-RU" w:bidi="ar-SA"/>
        </w:rPr>
        <w:t>в связи с предоставлением субсидии на благоустройств</w:t>
      </w:r>
      <w:r w:rsidR="00A21EA8" w:rsidRPr="00EE3A02">
        <w:rPr>
          <w:rFonts w:eastAsia="Calibri"/>
          <w:szCs w:val="24"/>
          <w:lang w:val="ru-RU" w:eastAsia="ru-RU" w:bidi="ar-SA"/>
        </w:rPr>
        <w:t>о</w:t>
      </w:r>
      <w:r w:rsidRPr="00EE3A02">
        <w:rPr>
          <w:rFonts w:eastAsia="Calibri"/>
          <w:szCs w:val="24"/>
          <w:lang w:val="ru-RU" w:eastAsia="ru-RU" w:bidi="ar-SA"/>
        </w:rPr>
        <w:t xml:space="preserve"> Центральной набережной</w:t>
      </w:r>
      <w:r w:rsidR="008945FA" w:rsidRPr="00EE3A02">
        <w:rPr>
          <w:rFonts w:eastAsia="Calibri"/>
          <w:szCs w:val="24"/>
          <w:lang w:val="ru-RU" w:eastAsia="ru-RU" w:bidi="ar-SA"/>
        </w:rPr>
        <w:t>,</w:t>
      </w:r>
      <w:r w:rsidRPr="00EE3A02">
        <w:rPr>
          <w:rFonts w:eastAsia="Calibri"/>
          <w:szCs w:val="24"/>
          <w:lang w:val="ru-RU" w:eastAsia="ru-RU" w:bidi="ar-SA"/>
        </w:rPr>
        <w:t xml:space="preserve"> по подразделу 0501 «Жилищное хозяйство» </w:t>
      </w:r>
      <w:r w:rsidR="008945FA" w:rsidRPr="00EE3A02">
        <w:rPr>
          <w:lang w:val="ru-RU"/>
        </w:rPr>
        <w:t xml:space="preserve">(на 28,2%) </w:t>
      </w:r>
      <w:r w:rsidRPr="00EE3A02">
        <w:rPr>
          <w:rFonts w:eastAsia="Calibri"/>
          <w:szCs w:val="24"/>
          <w:lang w:val="ru-RU" w:eastAsia="ru-RU" w:bidi="ar-SA"/>
        </w:rPr>
        <w:t xml:space="preserve">на </w:t>
      </w:r>
      <w:r w:rsidR="002A10B9" w:rsidRPr="00EE3A02">
        <w:rPr>
          <w:rFonts w:eastAsia="Calibri"/>
          <w:szCs w:val="24"/>
          <w:lang w:val="ru-RU" w:eastAsia="ru-RU" w:bidi="ar-SA"/>
        </w:rPr>
        <w:t xml:space="preserve">содержание </w:t>
      </w:r>
      <w:r w:rsidR="00A21EA8" w:rsidRPr="00EE3A02">
        <w:rPr>
          <w:rFonts w:eastAsia="Calibri"/>
          <w:szCs w:val="24"/>
          <w:lang w:val="ru-RU" w:eastAsia="ru-RU" w:bidi="ar-SA"/>
        </w:rPr>
        <w:t>регоператора,</w:t>
      </w:r>
      <w:r w:rsidRPr="00EE3A02">
        <w:rPr>
          <w:lang w:val="ru-RU"/>
        </w:rPr>
        <w:t xml:space="preserve"> по подразделу 0505 «Другие вопросы в области ЖКХ» </w:t>
      </w:r>
      <w:r w:rsidR="008945FA" w:rsidRPr="00EE3A02">
        <w:rPr>
          <w:lang w:val="ru-RU"/>
        </w:rPr>
        <w:t>(</w:t>
      </w:r>
      <w:r w:rsidR="00C65746">
        <w:rPr>
          <w:lang w:val="ru-RU"/>
        </w:rPr>
        <w:t xml:space="preserve">на </w:t>
      </w:r>
      <w:r w:rsidR="008945FA" w:rsidRPr="00EE3A02">
        <w:rPr>
          <w:lang w:val="ru-RU"/>
        </w:rPr>
        <w:t xml:space="preserve">16,4%) </w:t>
      </w:r>
      <w:r w:rsidRPr="00EE3A02">
        <w:rPr>
          <w:lang w:val="ru-RU"/>
        </w:rPr>
        <w:t>на содержание Комитета и субсиди</w:t>
      </w:r>
      <w:r w:rsidR="00931384" w:rsidRPr="00EE3A02">
        <w:rPr>
          <w:lang w:val="ru-RU"/>
        </w:rPr>
        <w:t>ю</w:t>
      </w:r>
      <w:r w:rsidRPr="00EE3A02">
        <w:rPr>
          <w:lang w:val="ru-RU"/>
        </w:rPr>
        <w:t xml:space="preserve"> </w:t>
      </w:r>
      <w:r w:rsidRPr="00EE3A02">
        <w:rPr>
          <w:szCs w:val="24"/>
          <w:lang w:val="ru-RU" w:eastAsia="ru-RU" w:bidi="ar-SA"/>
        </w:rPr>
        <w:t xml:space="preserve">на выполнение </w:t>
      </w:r>
      <w:r w:rsidR="00B72B11" w:rsidRPr="00EE3A02">
        <w:rPr>
          <w:rFonts w:eastAsia="Calibri"/>
          <w:szCs w:val="24"/>
          <w:lang w:val="ru-RU" w:eastAsia="ru-RU" w:bidi="ar-SA"/>
        </w:rPr>
        <w:t xml:space="preserve">государственного задания (далее – госзадание) </w:t>
      </w:r>
      <w:r w:rsidRPr="00EE3A02">
        <w:rPr>
          <w:szCs w:val="24"/>
          <w:lang w:val="ru-RU" w:eastAsia="ru-RU" w:bidi="ar-SA"/>
        </w:rPr>
        <w:t xml:space="preserve"> ГОАУ УКК</w:t>
      </w:r>
      <w:r w:rsidRPr="00EE3A02">
        <w:rPr>
          <w:rFonts w:eastAsia="Calibri"/>
          <w:szCs w:val="24"/>
          <w:lang w:val="ru-RU" w:eastAsia="ru-RU" w:bidi="ar-SA"/>
        </w:rPr>
        <w:t xml:space="preserve">. </w:t>
      </w:r>
    </w:p>
    <w:p w14:paraId="050BA70B" w14:textId="77777777" w:rsidR="00D421BE" w:rsidRPr="00EE3A02" w:rsidRDefault="00D421BE" w:rsidP="00093F46">
      <w:pPr>
        <w:pStyle w:val="1"/>
        <w:ind w:left="-284"/>
        <w:rPr>
          <w:lang w:val="ru-RU"/>
        </w:rPr>
      </w:pPr>
    </w:p>
    <w:p w14:paraId="2B140B71" w14:textId="77777777" w:rsidR="00030AEF" w:rsidRPr="00EE3A02" w:rsidRDefault="00030AEF" w:rsidP="00093F46">
      <w:pPr>
        <w:pStyle w:val="1"/>
        <w:ind w:left="-284"/>
        <w:rPr>
          <w:lang w:val="ru-RU"/>
        </w:rPr>
      </w:pPr>
      <w:r w:rsidRPr="00EE3A02">
        <w:rPr>
          <w:lang w:val="ru-RU"/>
        </w:rPr>
        <w:t>Подраздел 0502 «Коммунальное хозяйство»</w:t>
      </w:r>
    </w:p>
    <w:p w14:paraId="3B07BB9A" w14:textId="77777777" w:rsidR="00093F46" w:rsidRDefault="00030AEF" w:rsidP="00093F46">
      <w:pPr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Расходы по подразделу составили </w:t>
      </w:r>
      <w:r w:rsidRPr="00EE3A02">
        <w:rPr>
          <w:bCs/>
          <w:color w:val="000000"/>
          <w:szCs w:val="24"/>
          <w:lang w:val="ru-RU" w:eastAsia="ru-RU" w:bidi="ar-SA"/>
        </w:rPr>
        <w:t>205 537,1</w:t>
      </w:r>
      <w:r w:rsidRPr="00EE3A02">
        <w:rPr>
          <w:b/>
          <w:bCs/>
          <w:color w:val="000000"/>
          <w:sz w:val="18"/>
          <w:szCs w:val="18"/>
          <w:lang w:val="ru-RU" w:eastAsia="ru-RU" w:bidi="ar-SA"/>
        </w:rPr>
        <w:t xml:space="preserve"> </w:t>
      </w:r>
      <w:r w:rsidRPr="00EE3A02">
        <w:rPr>
          <w:szCs w:val="24"/>
          <w:lang w:val="ru-RU"/>
        </w:rPr>
        <w:t>тыс. руб., или 99,99% от утвержденных назначений.</w:t>
      </w:r>
      <w:r w:rsidR="00143663" w:rsidRPr="00EE3A02">
        <w:rPr>
          <w:szCs w:val="24"/>
          <w:lang w:val="ru-RU"/>
        </w:rPr>
        <w:t xml:space="preserve"> Информация о расходах представлена в таблице 4:</w:t>
      </w:r>
    </w:p>
    <w:p w14:paraId="32B4DCB6" w14:textId="77777777" w:rsidR="006F4920" w:rsidRDefault="00093F46" w:rsidP="00093F46">
      <w:pPr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                                                                                                       </w:t>
      </w:r>
    </w:p>
    <w:p w14:paraId="5F83FCD2" w14:textId="77777777" w:rsidR="006F4920" w:rsidRDefault="006F4920" w:rsidP="00093F46">
      <w:pPr>
        <w:spacing w:line="240" w:lineRule="auto"/>
        <w:rPr>
          <w:szCs w:val="24"/>
          <w:lang w:val="ru-RU"/>
        </w:rPr>
      </w:pPr>
    </w:p>
    <w:p w14:paraId="6586E1CC" w14:textId="77777777" w:rsidR="006F4920" w:rsidRDefault="006F4920" w:rsidP="00093F46">
      <w:pPr>
        <w:spacing w:line="240" w:lineRule="auto"/>
        <w:rPr>
          <w:szCs w:val="24"/>
          <w:lang w:val="ru-RU"/>
        </w:rPr>
      </w:pPr>
    </w:p>
    <w:p w14:paraId="02914354" w14:textId="77777777" w:rsidR="006F4920" w:rsidRDefault="006F4920" w:rsidP="00093F46">
      <w:pPr>
        <w:spacing w:line="240" w:lineRule="auto"/>
        <w:rPr>
          <w:szCs w:val="24"/>
          <w:lang w:val="ru-RU"/>
        </w:rPr>
      </w:pPr>
    </w:p>
    <w:p w14:paraId="19D0966E" w14:textId="77777777" w:rsidR="006F4920" w:rsidRDefault="006F4920" w:rsidP="00093F46">
      <w:pPr>
        <w:spacing w:line="240" w:lineRule="auto"/>
        <w:rPr>
          <w:szCs w:val="24"/>
          <w:lang w:val="ru-RU"/>
        </w:rPr>
      </w:pPr>
    </w:p>
    <w:p w14:paraId="7227B42E" w14:textId="77777777" w:rsidR="00030AEF" w:rsidRPr="00EE3A02" w:rsidRDefault="00030AEF" w:rsidP="00280280">
      <w:pPr>
        <w:spacing w:line="240" w:lineRule="auto"/>
        <w:ind w:left="6371"/>
        <w:rPr>
          <w:i/>
          <w:szCs w:val="24"/>
          <w:lang w:val="ru-RU"/>
        </w:rPr>
      </w:pPr>
      <w:r w:rsidRPr="00EE3A02">
        <w:rPr>
          <w:i/>
          <w:szCs w:val="24"/>
          <w:lang w:val="ru-RU"/>
        </w:rPr>
        <w:lastRenderedPageBreak/>
        <w:t xml:space="preserve">Таблица 4 (тыс. руб.) </w:t>
      </w:r>
    </w:p>
    <w:tbl>
      <w:tblPr>
        <w:tblW w:w="9298" w:type="dxa"/>
        <w:tblInd w:w="93" w:type="dxa"/>
        <w:tblLook w:val="04A0" w:firstRow="1" w:lastRow="0" w:firstColumn="1" w:lastColumn="0" w:noHBand="0" w:noVBand="1"/>
      </w:tblPr>
      <w:tblGrid>
        <w:gridCol w:w="4693"/>
        <w:gridCol w:w="1243"/>
        <w:gridCol w:w="1103"/>
        <w:gridCol w:w="1073"/>
        <w:gridCol w:w="1186"/>
      </w:tblGrid>
      <w:tr w:rsidR="000E6F58" w:rsidRPr="00EE3A02" w14:paraId="59FE4BA5" w14:textId="77777777" w:rsidTr="003B7580">
        <w:trPr>
          <w:trHeight w:val="27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3EB8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1C58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Бюджетные назначения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2D6B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Исполнено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265A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К бюджетным назначениям</w:t>
            </w:r>
          </w:p>
        </w:tc>
      </w:tr>
      <w:tr w:rsidR="000E6F58" w:rsidRPr="00EE3A02" w14:paraId="12D0BA41" w14:textId="77777777" w:rsidTr="003B7580">
        <w:trPr>
          <w:trHeight w:val="20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E9F0" w14:textId="77777777" w:rsidR="000E6F58" w:rsidRPr="00EE3A02" w:rsidRDefault="000E6F58" w:rsidP="008E3D8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4C5D" w14:textId="77777777" w:rsidR="000E6F58" w:rsidRPr="00EE3A02" w:rsidRDefault="000E6F58" w:rsidP="008E3D8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841E" w14:textId="77777777" w:rsidR="000E6F58" w:rsidRPr="00EE3A02" w:rsidRDefault="000E6F58" w:rsidP="008E3D8C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682A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отклонение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D101" w14:textId="77777777" w:rsidR="000E6F58" w:rsidRPr="00EE3A02" w:rsidRDefault="000E6F58" w:rsidP="00804324">
            <w:pPr>
              <w:spacing w:line="240" w:lineRule="auto"/>
              <w:ind w:left="-56"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i/>
                <w:iCs/>
                <w:color w:val="000000"/>
                <w:sz w:val="16"/>
                <w:szCs w:val="16"/>
                <w:lang w:val="ru-RU" w:eastAsia="ru-RU" w:bidi="ar-SA"/>
              </w:rPr>
              <w:t>% исполнения</w:t>
            </w:r>
          </w:p>
        </w:tc>
      </w:tr>
      <w:tr w:rsidR="000E6F58" w:rsidRPr="00EE3A02" w14:paraId="716CC362" w14:textId="77777777" w:rsidTr="003B7580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0D80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ИТОГО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E90C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205 552,3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73D0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205 537,1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AF2F" w14:textId="77777777" w:rsidR="000E6F58" w:rsidRPr="00EE3A02" w:rsidRDefault="00280280" w:rsidP="008E3D8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-</w:t>
            </w:r>
            <w:r w:rsidR="000E6F58" w:rsidRPr="00EE3A02"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19,5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4F87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99,99</w:t>
            </w:r>
          </w:p>
        </w:tc>
      </w:tr>
      <w:tr w:rsidR="000E6F58" w:rsidRPr="00EE3A02" w14:paraId="49F522FD" w14:textId="77777777" w:rsidTr="003B7580">
        <w:trPr>
          <w:trHeight w:val="4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08288" w14:textId="77777777" w:rsidR="000E6F58" w:rsidRPr="00EE3A02" w:rsidRDefault="000E6F58" w:rsidP="00B72B11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Субсидия ГБУ ВЦЭ на выполнение госзадания (содержание газораспределительных сетей)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607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10 929,2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A6AB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10 929,2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A5B7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5523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100,0</w:t>
            </w:r>
          </w:p>
        </w:tc>
      </w:tr>
      <w:tr w:rsidR="000E6F58" w:rsidRPr="00EE3A02" w14:paraId="0C62466C" w14:textId="77777777" w:rsidTr="003B7580">
        <w:trPr>
          <w:trHeight w:val="3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26BD" w14:textId="77777777" w:rsidR="000E6F58" w:rsidRPr="00EE3A02" w:rsidRDefault="000E6F58" w:rsidP="003B758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Субсидии на погашение задолжен</w:t>
            </w:r>
            <w:r w:rsidR="003B7580" w:rsidRPr="00EE3A02">
              <w:rPr>
                <w:color w:val="000000"/>
                <w:sz w:val="18"/>
                <w:szCs w:val="18"/>
                <w:lang w:val="ru-RU" w:eastAsia="ru-RU" w:bidi="ar-SA"/>
              </w:rPr>
              <w:t>н</w:t>
            </w: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ости за 2014-2015 годах по строительству объектов газификации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10E6" w14:textId="77777777" w:rsidR="000E6F58" w:rsidRPr="00EE3A02" w:rsidRDefault="000E6F58" w:rsidP="000E6F58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4 250,9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4B81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4 246,6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8C2" w14:textId="77777777" w:rsidR="000E6F58" w:rsidRPr="00EE3A02" w:rsidRDefault="00280280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color w:val="000000"/>
                <w:sz w:val="18"/>
                <w:szCs w:val="18"/>
                <w:lang w:val="ru-RU" w:eastAsia="ru-RU" w:bidi="ar-SA"/>
              </w:rPr>
              <w:t>-</w:t>
            </w:r>
            <w:r w:rsidR="000E6F58" w:rsidRPr="00EE3A02">
              <w:rPr>
                <w:color w:val="000000"/>
                <w:sz w:val="18"/>
                <w:szCs w:val="18"/>
                <w:lang w:val="ru-RU" w:eastAsia="ru-RU" w:bidi="ar-SA"/>
              </w:rPr>
              <w:t>4,3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AC99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100,0</w:t>
            </w:r>
          </w:p>
        </w:tc>
      </w:tr>
      <w:tr w:rsidR="000E6F58" w:rsidRPr="00EE3A02" w14:paraId="0A9043D8" w14:textId="77777777" w:rsidTr="003B7580">
        <w:trPr>
          <w:trHeight w:val="4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452BC" w14:textId="77777777" w:rsidR="000E6F58" w:rsidRPr="00EE3A02" w:rsidRDefault="000E6F58" w:rsidP="00B72B11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Субсидии на погашение задолженности за 2017 год по строительству объектов газификации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C44C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12 267,9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74D1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12 267,9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74A2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2453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100,0</w:t>
            </w:r>
          </w:p>
        </w:tc>
      </w:tr>
      <w:tr w:rsidR="000E6F58" w:rsidRPr="00EE3A02" w14:paraId="603D0A09" w14:textId="77777777" w:rsidTr="003B7580">
        <w:trPr>
          <w:trHeight w:val="1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77814" w14:textId="77777777" w:rsidR="000E6F58" w:rsidRPr="00EE3A02" w:rsidRDefault="000E6F58" w:rsidP="00B72B11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Субсидии для софинансирования объектов муниципальной собственности (систем водоснабжения и водоотведения поселений)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8376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112 704,6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2ACC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112 704,6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A15C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2AAD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100,0</w:t>
            </w:r>
          </w:p>
        </w:tc>
      </w:tr>
      <w:tr w:rsidR="000E6F58" w:rsidRPr="00EE3A02" w14:paraId="13BD6437" w14:textId="77777777" w:rsidTr="003B7580">
        <w:trPr>
          <w:trHeight w:val="4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6D749" w14:textId="77777777" w:rsidR="000E6F58" w:rsidRPr="00EE3A02" w:rsidRDefault="000E6F58" w:rsidP="008E3D8C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Субсидии для организации водоснабжения населения в сельских поселениях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C118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61 611,2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8AB1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61 596,0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5B07" w14:textId="77777777" w:rsidR="000E6F58" w:rsidRPr="00EE3A02" w:rsidRDefault="00280280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color w:val="000000"/>
                <w:sz w:val="18"/>
                <w:szCs w:val="18"/>
                <w:lang w:val="ru-RU" w:eastAsia="ru-RU" w:bidi="ar-SA"/>
              </w:rPr>
              <w:t>-</w:t>
            </w:r>
            <w:r w:rsidR="000E6F58" w:rsidRPr="00EE3A02">
              <w:rPr>
                <w:color w:val="000000"/>
                <w:sz w:val="18"/>
                <w:szCs w:val="18"/>
                <w:lang w:val="ru-RU" w:eastAsia="ru-RU" w:bidi="ar-SA"/>
              </w:rPr>
              <w:t>15,2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441" w14:textId="77777777" w:rsidR="000E6F58" w:rsidRPr="00EE3A02" w:rsidRDefault="00396CD4" w:rsidP="00396CD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99,99</w:t>
            </w:r>
          </w:p>
        </w:tc>
      </w:tr>
      <w:tr w:rsidR="000E6F58" w:rsidRPr="00EE3A02" w14:paraId="6FA7F744" w14:textId="77777777" w:rsidTr="003B7580">
        <w:trPr>
          <w:trHeight w:val="1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A5C88" w14:textId="77777777" w:rsidR="000E6F58" w:rsidRPr="00EE3A02" w:rsidRDefault="000E6F58" w:rsidP="0021635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Санкции за нарушение условий соглашения о предоставлении субсидий из федерального бюджета на строительство объектов ЧМ-2018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C357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3 792,8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DD0F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EE3A02">
              <w:rPr>
                <w:sz w:val="18"/>
                <w:szCs w:val="18"/>
                <w:lang w:val="ru-RU" w:eastAsia="ru-RU" w:bidi="ar-SA"/>
              </w:rPr>
              <w:t>3 792,8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7D6B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13D0" w14:textId="77777777" w:rsidR="000E6F58" w:rsidRPr="00EE3A02" w:rsidRDefault="000E6F58" w:rsidP="008E3D8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 w:bidi="ar-SA"/>
              </w:rPr>
            </w:pPr>
            <w:r w:rsidRPr="00EE3A02">
              <w:rPr>
                <w:color w:val="000000"/>
                <w:sz w:val="18"/>
                <w:szCs w:val="18"/>
                <w:lang w:val="ru-RU" w:eastAsia="ru-RU" w:bidi="ar-SA"/>
              </w:rPr>
              <w:t>100,0</w:t>
            </w:r>
          </w:p>
        </w:tc>
      </w:tr>
    </w:tbl>
    <w:p w14:paraId="19C5E158" w14:textId="77777777" w:rsidR="00B53DE2" w:rsidRPr="00EE3A02" w:rsidRDefault="00B53DE2" w:rsidP="00030AEF">
      <w:pPr>
        <w:spacing w:line="240" w:lineRule="auto"/>
        <w:jc w:val="center"/>
        <w:rPr>
          <w:i/>
          <w:spacing w:val="-2"/>
          <w:szCs w:val="24"/>
          <w:u w:val="single"/>
          <w:lang w:val="ru-RU"/>
        </w:rPr>
      </w:pPr>
    </w:p>
    <w:p w14:paraId="5762A756" w14:textId="77777777" w:rsidR="00030AEF" w:rsidRPr="00EE3A02" w:rsidRDefault="00030AEF" w:rsidP="00030AEF">
      <w:pPr>
        <w:spacing w:line="240" w:lineRule="auto"/>
        <w:jc w:val="center"/>
        <w:rPr>
          <w:rFonts w:eastAsia="Calibri"/>
          <w:i/>
          <w:szCs w:val="24"/>
          <w:u w:val="single"/>
          <w:lang w:val="ru-RU" w:eastAsia="ru-RU" w:bidi="ar-SA"/>
        </w:rPr>
      </w:pPr>
      <w:r w:rsidRPr="00EE3A02">
        <w:rPr>
          <w:i/>
          <w:spacing w:val="-2"/>
          <w:szCs w:val="24"/>
          <w:u w:val="single"/>
          <w:lang w:val="ru-RU"/>
        </w:rPr>
        <w:t xml:space="preserve">Расходы на реализацию подпрограммы </w:t>
      </w:r>
      <w:r w:rsidRPr="00EE3A02">
        <w:rPr>
          <w:rFonts w:eastAsia="Calibri"/>
          <w:i/>
          <w:szCs w:val="24"/>
          <w:u w:val="single"/>
          <w:lang w:val="ru-RU" w:eastAsia="ru-RU" w:bidi="ar-SA"/>
        </w:rPr>
        <w:t>«Газификация Волгоградской области» Программы №136-п</w:t>
      </w:r>
    </w:p>
    <w:p w14:paraId="7EBA7B2F" w14:textId="77777777" w:rsidR="00030AEF" w:rsidRPr="00EE3A02" w:rsidRDefault="00030AEF" w:rsidP="002F5499">
      <w:pPr>
        <w:spacing w:line="240" w:lineRule="auto"/>
        <w:ind w:left="-284"/>
        <w:rPr>
          <w:color w:val="000000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Законом об областном бюджете на 2018 год и бюджетной росписью Комитету на реализацию подпрограммы «Газификация Волгоградской области» предусмотрено 27448 тыс. руб., из них </w:t>
      </w:r>
      <w:r w:rsidR="009B5E6F" w:rsidRPr="00EE3A02">
        <w:rPr>
          <w:rFonts w:eastAsia="Calibri"/>
          <w:szCs w:val="24"/>
          <w:lang w:val="ru-RU" w:eastAsia="ru-RU" w:bidi="ar-SA"/>
        </w:rPr>
        <w:t>16518,8 тыс. руб.</w:t>
      </w:r>
      <w:r w:rsidR="00396CD4" w:rsidRPr="00EE3A02">
        <w:rPr>
          <w:rFonts w:eastAsia="Calibri"/>
          <w:szCs w:val="24"/>
          <w:lang w:val="ru-RU" w:eastAsia="ru-RU" w:bidi="ar-SA"/>
        </w:rPr>
        <w:t xml:space="preserve"> - </w:t>
      </w:r>
      <w:r w:rsidRPr="00EE3A02">
        <w:rPr>
          <w:color w:val="000000"/>
          <w:szCs w:val="24"/>
          <w:lang w:val="ru-RU" w:eastAsia="ru-RU" w:bidi="ar-SA"/>
        </w:rPr>
        <w:t xml:space="preserve">на погашение задолженности за выполненные работы по строительству внутрипоселковых </w:t>
      </w:r>
      <w:r w:rsidRPr="00EE3A02">
        <w:rPr>
          <w:rFonts w:eastAsia="Calibri"/>
          <w:szCs w:val="24"/>
          <w:lang w:val="ru-RU" w:eastAsia="ru-RU" w:bidi="ar-SA"/>
        </w:rPr>
        <w:t>газопроводов в х.Клетский и х.Закутский Среднеахтубинского района</w:t>
      </w:r>
      <w:r w:rsidR="009B5E6F" w:rsidRPr="00EE3A02">
        <w:rPr>
          <w:rFonts w:eastAsia="Calibri"/>
          <w:szCs w:val="24"/>
          <w:lang w:val="ru-RU" w:eastAsia="ru-RU" w:bidi="ar-SA"/>
        </w:rPr>
        <w:t xml:space="preserve"> и</w:t>
      </w:r>
      <w:r w:rsidRPr="00EE3A02">
        <w:rPr>
          <w:rFonts w:eastAsia="Calibri"/>
          <w:szCs w:val="24"/>
          <w:lang w:val="ru-RU" w:eastAsia="ru-RU" w:bidi="ar-SA"/>
        </w:rPr>
        <w:t xml:space="preserve"> в х.Лобакин Суровикинского района</w:t>
      </w:r>
      <w:r w:rsidR="008410E4" w:rsidRPr="00EE3A02">
        <w:rPr>
          <w:rFonts w:eastAsia="Calibri"/>
          <w:szCs w:val="24"/>
          <w:lang w:val="ru-RU" w:eastAsia="ru-RU" w:bidi="ar-SA"/>
        </w:rPr>
        <w:t>,</w:t>
      </w:r>
      <w:r w:rsidRPr="00EE3A02">
        <w:rPr>
          <w:rFonts w:eastAsia="Calibri"/>
          <w:szCs w:val="24"/>
          <w:lang w:val="ru-RU" w:eastAsia="ru-RU" w:bidi="ar-SA"/>
        </w:rPr>
        <w:t xml:space="preserve"> 10929,2 тыс. руб. </w:t>
      </w:r>
      <w:r w:rsidR="00396CD4" w:rsidRPr="00EE3A02">
        <w:rPr>
          <w:rFonts w:eastAsia="Calibri"/>
          <w:szCs w:val="24"/>
          <w:lang w:val="ru-RU" w:eastAsia="ru-RU" w:bidi="ar-SA"/>
        </w:rPr>
        <w:t xml:space="preserve">- </w:t>
      </w:r>
      <w:r w:rsidR="00F00EAB" w:rsidRPr="00EE3A02">
        <w:rPr>
          <w:rFonts w:eastAsia="Calibri"/>
          <w:szCs w:val="24"/>
          <w:lang w:val="ru-RU" w:eastAsia="ru-RU" w:bidi="ar-SA"/>
        </w:rPr>
        <w:t xml:space="preserve">на </w:t>
      </w:r>
      <w:r w:rsidRPr="00EE3A02">
        <w:rPr>
          <w:rFonts w:eastAsia="Calibri"/>
          <w:szCs w:val="24"/>
          <w:lang w:val="ru-RU" w:eastAsia="ru-RU" w:bidi="ar-SA"/>
        </w:rPr>
        <w:t>субсиди</w:t>
      </w:r>
      <w:r w:rsidR="00F00EAB" w:rsidRPr="00EE3A02">
        <w:rPr>
          <w:rFonts w:eastAsia="Calibri"/>
          <w:szCs w:val="24"/>
          <w:lang w:val="ru-RU" w:eastAsia="ru-RU" w:bidi="ar-SA"/>
        </w:rPr>
        <w:t>ю</w:t>
      </w:r>
      <w:r w:rsidRPr="00EE3A02">
        <w:rPr>
          <w:rFonts w:eastAsia="Calibri"/>
          <w:szCs w:val="24"/>
          <w:lang w:val="ru-RU" w:eastAsia="ru-RU" w:bidi="ar-SA"/>
        </w:rPr>
        <w:t xml:space="preserve"> ГБУ ВЦЭ на выполнение госзадани</w:t>
      </w:r>
      <w:r w:rsidR="00B72B11" w:rsidRPr="00EE3A02">
        <w:rPr>
          <w:rFonts w:eastAsia="Calibri"/>
          <w:szCs w:val="24"/>
          <w:lang w:val="ru-RU" w:eastAsia="ru-RU" w:bidi="ar-SA"/>
        </w:rPr>
        <w:t>я</w:t>
      </w:r>
      <w:r w:rsidRPr="00EE3A02">
        <w:rPr>
          <w:rFonts w:eastAsia="Calibri"/>
          <w:szCs w:val="24"/>
          <w:lang w:val="ru-RU" w:eastAsia="ru-RU" w:bidi="ar-SA"/>
        </w:rPr>
        <w:t xml:space="preserve"> по </w:t>
      </w:r>
      <w:r w:rsidRPr="00EE3A02">
        <w:rPr>
          <w:color w:val="000000"/>
          <w:szCs w:val="24"/>
          <w:lang w:val="ru-RU" w:eastAsia="ru-RU" w:bidi="ar-SA"/>
        </w:rPr>
        <w:t xml:space="preserve">содержанию газораспределительных сетей, </w:t>
      </w:r>
      <w:r w:rsidRPr="00EE3A02">
        <w:rPr>
          <w:rFonts w:eastAsia="Calibri"/>
          <w:szCs w:val="24"/>
          <w:lang w:val="ru-RU" w:eastAsia="ru-RU" w:bidi="ar-SA"/>
        </w:rPr>
        <w:t>находящихся в государственной собственности Волгоградской области и закрепленных на праве оперативного управления за ГБУ ВЦЭ.</w:t>
      </w:r>
      <w:r w:rsidR="008410E4" w:rsidRPr="00EE3A02">
        <w:rPr>
          <w:rFonts w:eastAsia="Calibri"/>
          <w:szCs w:val="24"/>
          <w:lang w:val="ru-RU" w:eastAsia="ru-RU" w:bidi="ar-SA"/>
        </w:rPr>
        <w:t xml:space="preserve"> </w:t>
      </w:r>
      <w:r w:rsidR="009B5E6F" w:rsidRPr="00EE3A02">
        <w:rPr>
          <w:rFonts w:eastAsia="Calibri"/>
          <w:szCs w:val="24"/>
          <w:lang w:val="ru-RU" w:eastAsia="ru-RU" w:bidi="ar-SA"/>
        </w:rPr>
        <w:t>Р</w:t>
      </w:r>
      <w:r w:rsidRPr="00EE3A02">
        <w:rPr>
          <w:rFonts w:eastAsia="Calibri"/>
          <w:szCs w:val="24"/>
          <w:lang w:val="ru-RU" w:eastAsia="ru-RU" w:bidi="ar-SA"/>
        </w:rPr>
        <w:t>асходы</w:t>
      </w:r>
      <w:r w:rsidR="009B5E6F" w:rsidRPr="00EE3A02">
        <w:rPr>
          <w:rFonts w:eastAsia="Calibri"/>
          <w:szCs w:val="24"/>
          <w:lang w:val="ru-RU" w:eastAsia="ru-RU" w:bidi="ar-SA"/>
        </w:rPr>
        <w:t xml:space="preserve"> исполнены </w:t>
      </w:r>
      <w:r w:rsidRPr="00EE3A02">
        <w:rPr>
          <w:rFonts w:eastAsia="Calibri"/>
          <w:szCs w:val="24"/>
          <w:lang w:val="ru-RU" w:eastAsia="ru-RU" w:bidi="ar-SA"/>
        </w:rPr>
        <w:t xml:space="preserve">на 27443,7 тыс. руб., или </w:t>
      </w:r>
      <w:r w:rsidR="002A10B9" w:rsidRPr="00EE3A02">
        <w:rPr>
          <w:rFonts w:eastAsia="Calibri"/>
          <w:szCs w:val="24"/>
          <w:lang w:val="ru-RU" w:eastAsia="ru-RU" w:bidi="ar-SA"/>
        </w:rPr>
        <w:t xml:space="preserve">на </w:t>
      </w:r>
      <w:r w:rsidRPr="00EE3A02">
        <w:rPr>
          <w:rFonts w:eastAsia="Calibri"/>
          <w:szCs w:val="24"/>
          <w:lang w:val="ru-RU" w:eastAsia="ru-RU" w:bidi="ar-SA"/>
        </w:rPr>
        <w:t>99,9% от бюджетных назначений</w:t>
      </w:r>
      <w:r w:rsidR="00F62AA6" w:rsidRPr="00EE3A02">
        <w:rPr>
          <w:rFonts w:eastAsia="Calibri"/>
          <w:szCs w:val="24"/>
          <w:lang w:val="ru-RU" w:eastAsia="ru-RU" w:bidi="ar-SA"/>
        </w:rPr>
        <w:t xml:space="preserve">. </w:t>
      </w:r>
      <w:r w:rsidRPr="00EE3A02">
        <w:rPr>
          <w:color w:val="000000"/>
          <w:szCs w:val="24"/>
          <w:lang w:val="ru-RU" w:eastAsia="ru-RU" w:bidi="ar-SA"/>
        </w:rPr>
        <w:t>Не</w:t>
      </w:r>
      <w:r w:rsidR="00EF7FBC" w:rsidRPr="00EE3A02">
        <w:rPr>
          <w:color w:val="000000"/>
          <w:szCs w:val="24"/>
          <w:lang w:val="ru-RU" w:eastAsia="ru-RU" w:bidi="ar-SA"/>
        </w:rPr>
        <w:t xml:space="preserve"> </w:t>
      </w:r>
      <w:r w:rsidRPr="00EE3A02">
        <w:rPr>
          <w:color w:val="000000"/>
          <w:szCs w:val="24"/>
          <w:lang w:val="ru-RU" w:eastAsia="ru-RU" w:bidi="ar-SA"/>
        </w:rPr>
        <w:t>исполнен</w:t>
      </w:r>
      <w:r w:rsidR="00C30F7C" w:rsidRPr="00EE3A02">
        <w:rPr>
          <w:color w:val="000000"/>
          <w:szCs w:val="24"/>
          <w:lang w:val="ru-RU" w:eastAsia="ru-RU" w:bidi="ar-SA"/>
        </w:rPr>
        <w:t>о</w:t>
      </w:r>
      <w:r w:rsidRPr="00EE3A02">
        <w:rPr>
          <w:color w:val="000000"/>
          <w:szCs w:val="24"/>
          <w:lang w:val="ru-RU" w:eastAsia="ru-RU" w:bidi="ar-SA"/>
        </w:rPr>
        <w:t xml:space="preserve"> </w:t>
      </w:r>
      <w:r w:rsidR="00E97F61">
        <w:rPr>
          <w:color w:val="000000"/>
          <w:szCs w:val="24"/>
          <w:lang w:val="ru-RU" w:eastAsia="ru-RU" w:bidi="ar-SA"/>
        </w:rPr>
        <w:t xml:space="preserve">на </w:t>
      </w:r>
      <w:r w:rsidRPr="00EE3A02">
        <w:rPr>
          <w:color w:val="000000"/>
          <w:szCs w:val="24"/>
          <w:lang w:val="ru-RU" w:eastAsia="ru-RU" w:bidi="ar-SA"/>
        </w:rPr>
        <w:t xml:space="preserve">4,3 тыс. руб. </w:t>
      </w:r>
      <w:r w:rsidR="00C30F7C" w:rsidRPr="00EE3A02">
        <w:rPr>
          <w:color w:val="000000"/>
          <w:szCs w:val="24"/>
          <w:lang w:val="ru-RU" w:eastAsia="ru-RU" w:bidi="ar-SA"/>
        </w:rPr>
        <w:t xml:space="preserve">в связи с </w:t>
      </w:r>
      <w:r w:rsidR="00CC4F33">
        <w:rPr>
          <w:color w:val="000000"/>
          <w:szCs w:val="24"/>
          <w:lang w:val="ru-RU" w:eastAsia="ru-RU" w:bidi="ar-SA"/>
        </w:rPr>
        <w:t xml:space="preserve">тем, что </w:t>
      </w:r>
      <w:r w:rsidRPr="00EE3A02">
        <w:rPr>
          <w:color w:val="000000"/>
          <w:szCs w:val="24"/>
          <w:lang w:val="ru-RU" w:eastAsia="ru-RU" w:bidi="ar-SA"/>
        </w:rPr>
        <w:t>оплат</w:t>
      </w:r>
      <w:r w:rsidR="00CC4F33">
        <w:rPr>
          <w:color w:val="000000"/>
          <w:szCs w:val="24"/>
          <w:lang w:val="ru-RU" w:eastAsia="ru-RU" w:bidi="ar-SA"/>
        </w:rPr>
        <w:t>а</w:t>
      </w:r>
      <w:r w:rsidRPr="00EE3A02">
        <w:rPr>
          <w:color w:val="000000"/>
          <w:szCs w:val="24"/>
          <w:lang w:val="ru-RU" w:eastAsia="ru-RU" w:bidi="ar-SA"/>
        </w:rPr>
        <w:t xml:space="preserve"> выполненны</w:t>
      </w:r>
      <w:r w:rsidR="00C30F7C" w:rsidRPr="00EE3A02">
        <w:rPr>
          <w:color w:val="000000"/>
          <w:szCs w:val="24"/>
          <w:lang w:val="ru-RU" w:eastAsia="ru-RU" w:bidi="ar-SA"/>
        </w:rPr>
        <w:t>х</w:t>
      </w:r>
      <w:r w:rsidRPr="00EE3A02">
        <w:rPr>
          <w:color w:val="000000"/>
          <w:szCs w:val="24"/>
          <w:lang w:val="ru-RU" w:eastAsia="ru-RU" w:bidi="ar-SA"/>
        </w:rPr>
        <w:t xml:space="preserve"> работ по строительству внутрипоселкового газопровода в х.Лобакин Суровикинского района</w:t>
      </w:r>
      <w:r w:rsidR="00A00A18" w:rsidRPr="00EE3A02">
        <w:rPr>
          <w:color w:val="000000"/>
          <w:szCs w:val="24"/>
          <w:lang w:val="ru-RU" w:eastAsia="ru-RU" w:bidi="ar-SA"/>
        </w:rPr>
        <w:t xml:space="preserve"> </w:t>
      </w:r>
      <w:r w:rsidR="00CC4F33">
        <w:rPr>
          <w:color w:val="000000"/>
          <w:szCs w:val="24"/>
          <w:lang w:val="ru-RU" w:eastAsia="ru-RU" w:bidi="ar-SA"/>
        </w:rPr>
        <w:t xml:space="preserve">осуществлена </w:t>
      </w:r>
      <w:r w:rsidR="00CC4F33" w:rsidRPr="00EE3A02">
        <w:rPr>
          <w:color w:val="000000"/>
          <w:szCs w:val="24"/>
          <w:lang w:val="ru-RU" w:eastAsia="ru-RU" w:bidi="ar-SA"/>
        </w:rPr>
        <w:t>по решению суда</w:t>
      </w:r>
      <w:r w:rsidR="00CC4F33">
        <w:rPr>
          <w:color w:val="000000"/>
          <w:szCs w:val="24"/>
          <w:lang w:val="ru-RU" w:eastAsia="ru-RU" w:bidi="ar-SA"/>
        </w:rPr>
        <w:t xml:space="preserve"> в меньшем размере</w:t>
      </w:r>
      <w:r w:rsidR="00C30F7C" w:rsidRPr="00EE3A02">
        <w:rPr>
          <w:color w:val="000000"/>
          <w:szCs w:val="24"/>
          <w:lang w:val="ru-RU" w:eastAsia="ru-RU" w:bidi="ar-SA"/>
        </w:rPr>
        <w:t>.</w:t>
      </w:r>
    </w:p>
    <w:p w14:paraId="5314BE52" w14:textId="77777777" w:rsidR="00030AEF" w:rsidRPr="00EE3A02" w:rsidRDefault="00030AEF" w:rsidP="002F5499">
      <w:pPr>
        <w:ind w:left="-284"/>
        <w:rPr>
          <w:rFonts w:eastAsia="Calibri"/>
          <w:szCs w:val="24"/>
          <w:lang w:val="ru-RU" w:eastAsia="ru-RU" w:bidi="ar-SA"/>
        </w:rPr>
      </w:pPr>
    </w:p>
    <w:p w14:paraId="5DD6408E" w14:textId="77777777" w:rsidR="00030AEF" w:rsidRPr="00EE3A02" w:rsidRDefault="00030AEF" w:rsidP="002F5499">
      <w:pPr>
        <w:spacing w:line="240" w:lineRule="auto"/>
        <w:ind w:left="-284"/>
        <w:jc w:val="center"/>
        <w:rPr>
          <w:rFonts w:eastAsia="Calibri"/>
          <w:i/>
          <w:szCs w:val="24"/>
          <w:u w:val="single"/>
          <w:lang w:val="ru-RU" w:eastAsia="ru-RU" w:bidi="ar-SA"/>
        </w:rPr>
      </w:pPr>
      <w:r w:rsidRPr="00EE3A02">
        <w:rPr>
          <w:rFonts w:eastAsia="Calibri"/>
          <w:i/>
          <w:szCs w:val="24"/>
          <w:u w:val="single"/>
          <w:lang w:val="ru-RU" w:eastAsia="ru-RU" w:bidi="ar-SA"/>
        </w:rPr>
        <w:t>Оценка эффективности реализации Программы 136-п</w:t>
      </w:r>
    </w:p>
    <w:p w14:paraId="7F776F95" w14:textId="77777777" w:rsidR="00A077D7" w:rsidRPr="00EE3A02" w:rsidRDefault="00A323D4" w:rsidP="002F5499">
      <w:pPr>
        <w:autoSpaceDE w:val="0"/>
        <w:autoSpaceDN w:val="0"/>
        <w:adjustRightInd w:val="0"/>
        <w:spacing w:line="240" w:lineRule="auto"/>
        <w:ind w:left="-284"/>
        <w:rPr>
          <w:rFonts w:eastAsiaTheme="minorHAnsi"/>
          <w:szCs w:val="24"/>
          <w:lang w:val="ru-RU" w:bidi="ar-SA"/>
        </w:rPr>
      </w:pPr>
      <w:r w:rsidRPr="00EE3A02">
        <w:rPr>
          <w:spacing w:val="-2"/>
          <w:szCs w:val="24"/>
          <w:lang w:val="ru-RU"/>
        </w:rPr>
        <w:t>Комитет</w:t>
      </w:r>
      <w:r w:rsidR="00894558" w:rsidRPr="00EE3A02">
        <w:rPr>
          <w:spacing w:val="-2"/>
          <w:szCs w:val="24"/>
          <w:lang w:val="ru-RU"/>
        </w:rPr>
        <w:t xml:space="preserve">ом сформирован годовой доклад </w:t>
      </w:r>
      <w:r w:rsidR="00030AEF" w:rsidRPr="00EE3A02">
        <w:rPr>
          <w:spacing w:val="-2"/>
          <w:szCs w:val="24"/>
          <w:lang w:val="ru-RU"/>
        </w:rPr>
        <w:t>о реализации Программы №136-п в 2018 году</w:t>
      </w:r>
      <w:r w:rsidR="00DA6227" w:rsidRPr="00EE3A02">
        <w:rPr>
          <w:spacing w:val="-2"/>
          <w:szCs w:val="24"/>
          <w:lang w:val="ru-RU"/>
        </w:rPr>
        <w:t xml:space="preserve"> </w:t>
      </w:r>
      <w:r w:rsidR="003C66D7" w:rsidRPr="00EE3A02">
        <w:rPr>
          <w:spacing w:val="-2"/>
          <w:szCs w:val="24"/>
          <w:lang w:val="ru-RU"/>
        </w:rPr>
        <w:t>(далее - Доклад)</w:t>
      </w:r>
      <w:r w:rsidR="00894558" w:rsidRPr="00EE3A02">
        <w:rPr>
          <w:spacing w:val="-2"/>
          <w:szCs w:val="24"/>
          <w:lang w:val="ru-RU"/>
        </w:rPr>
        <w:t>, согласно которому</w:t>
      </w:r>
      <w:r w:rsidR="003C66D7" w:rsidRPr="00EE3A02">
        <w:rPr>
          <w:spacing w:val="-2"/>
          <w:szCs w:val="24"/>
          <w:lang w:val="ru-RU"/>
        </w:rPr>
        <w:t xml:space="preserve"> </w:t>
      </w:r>
      <w:r w:rsidR="00030AEF" w:rsidRPr="00EE3A02">
        <w:rPr>
          <w:spacing w:val="-2"/>
          <w:szCs w:val="24"/>
          <w:lang w:val="ru-RU"/>
        </w:rPr>
        <w:t>эффективност</w:t>
      </w:r>
      <w:r w:rsidR="00DA6227" w:rsidRPr="00EE3A02">
        <w:rPr>
          <w:spacing w:val="-2"/>
          <w:szCs w:val="24"/>
          <w:lang w:val="ru-RU"/>
        </w:rPr>
        <w:t xml:space="preserve">ь реализации </w:t>
      </w:r>
      <w:r w:rsidR="00330DD8" w:rsidRPr="00EE3A02">
        <w:rPr>
          <w:spacing w:val="-2"/>
          <w:szCs w:val="24"/>
          <w:lang w:val="ru-RU"/>
        </w:rPr>
        <w:t>программы</w:t>
      </w:r>
      <w:r w:rsidR="0001038B" w:rsidRPr="00EE3A02">
        <w:rPr>
          <w:spacing w:val="-2"/>
          <w:szCs w:val="24"/>
          <w:lang w:val="ru-RU"/>
        </w:rPr>
        <w:t xml:space="preserve"> в целом </w:t>
      </w:r>
      <w:r w:rsidR="00652402" w:rsidRPr="00EE3A02">
        <w:rPr>
          <w:spacing w:val="-2"/>
          <w:szCs w:val="24"/>
          <w:lang w:val="ru-RU"/>
        </w:rPr>
        <w:t xml:space="preserve">составила 93,04% и </w:t>
      </w:r>
      <w:r w:rsidR="00DA6227" w:rsidRPr="00EE3A02">
        <w:rPr>
          <w:spacing w:val="-2"/>
          <w:szCs w:val="24"/>
          <w:lang w:val="ru-RU"/>
        </w:rPr>
        <w:t>призна</w:t>
      </w:r>
      <w:r w:rsidR="00804324" w:rsidRPr="00EE3A02">
        <w:rPr>
          <w:spacing w:val="-2"/>
          <w:szCs w:val="24"/>
          <w:lang w:val="ru-RU"/>
        </w:rPr>
        <w:t>на</w:t>
      </w:r>
      <w:r w:rsidR="00DA6227" w:rsidRPr="00EE3A02">
        <w:rPr>
          <w:spacing w:val="-2"/>
          <w:szCs w:val="24"/>
          <w:lang w:val="ru-RU"/>
        </w:rPr>
        <w:t xml:space="preserve"> высокой</w:t>
      </w:r>
      <w:r w:rsidR="00030AEF" w:rsidRPr="00EE3A02">
        <w:rPr>
          <w:spacing w:val="-2"/>
          <w:szCs w:val="24"/>
          <w:lang w:val="ru-RU"/>
        </w:rPr>
        <w:t>.</w:t>
      </w:r>
      <w:r w:rsidR="00330DD8" w:rsidRPr="00EE3A02">
        <w:rPr>
          <w:spacing w:val="-2"/>
          <w:szCs w:val="24"/>
          <w:lang w:val="ru-RU"/>
        </w:rPr>
        <w:t xml:space="preserve"> </w:t>
      </w:r>
      <w:r w:rsidR="007F1EC6" w:rsidRPr="00EE3A02">
        <w:rPr>
          <w:spacing w:val="-2"/>
          <w:szCs w:val="24"/>
          <w:lang w:val="ru-RU"/>
        </w:rPr>
        <w:t>Однако п</w:t>
      </w:r>
      <w:r w:rsidR="00DA6227" w:rsidRPr="00EE3A02">
        <w:rPr>
          <w:spacing w:val="-2"/>
          <w:szCs w:val="24"/>
          <w:lang w:val="ru-RU"/>
        </w:rPr>
        <w:t xml:space="preserve">роверкой установлено, что Комитетом </w:t>
      </w:r>
      <w:r w:rsidRPr="00EE3A02">
        <w:rPr>
          <w:spacing w:val="-2"/>
          <w:szCs w:val="24"/>
          <w:lang w:val="ru-RU"/>
        </w:rPr>
        <w:t xml:space="preserve">при </w:t>
      </w:r>
      <w:r w:rsidRPr="00EE3A02">
        <w:rPr>
          <w:rFonts w:eastAsiaTheme="minorHAnsi"/>
          <w:szCs w:val="24"/>
          <w:lang w:val="ru-RU" w:bidi="ar-SA"/>
        </w:rPr>
        <w:t xml:space="preserve">расчете эффективности реализации </w:t>
      </w:r>
      <w:r w:rsidR="00894558" w:rsidRPr="00EE3A02">
        <w:rPr>
          <w:rFonts w:eastAsiaTheme="minorHAnsi"/>
          <w:szCs w:val="24"/>
          <w:lang w:val="ru-RU" w:bidi="ar-SA"/>
        </w:rPr>
        <w:t>программы</w:t>
      </w:r>
      <w:r w:rsidRPr="00EE3A02">
        <w:rPr>
          <w:spacing w:val="-2"/>
          <w:szCs w:val="24"/>
          <w:lang w:val="ru-RU"/>
        </w:rPr>
        <w:t xml:space="preserve"> </w:t>
      </w:r>
      <w:r w:rsidR="00DA6227" w:rsidRPr="00EE3A02">
        <w:rPr>
          <w:spacing w:val="-2"/>
          <w:szCs w:val="24"/>
          <w:lang w:val="ru-RU"/>
        </w:rPr>
        <w:t>допущен</w:t>
      </w:r>
      <w:r w:rsidR="00652402" w:rsidRPr="00EE3A02">
        <w:rPr>
          <w:spacing w:val="-2"/>
          <w:szCs w:val="24"/>
          <w:lang w:val="ru-RU"/>
        </w:rPr>
        <w:t>ы</w:t>
      </w:r>
      <w:r w:rsidR="00DA6227" w:rsidRPr="00EE3A02">
        <w:rPr>
          <w:spacing w:val="-2"/>
          <w:szCs w:val="24"/>
          <w:lang w:val="ru-RU"/>
        </w:rPr>
        <w:t xml:space="preserve"> </w:t>
      </w:r>
      <w:r w:rsidR="00A077D7" w:rsidRPr="00EE3A02">
        <w:rPr>
          <w:spacing w:val="-2"/>
          <w:szCs w:val="24"/>
          <w:lang w:val="ru-RU"/>
        </w:rPr>
        <w:t>нарушени</w:t>
      </w:r>
      <w:r w:rsidR="00652402" w:rsidRPr="00EE3A02">
        <w:rPr>
          <w:spacing w:val="-2"/>
          <w:szCs w:val="24"/>
          <w:lang w:val="ru-RU"/>
        </w:rPr>
        <w:t>я</w:t>
      </w:r>
      <w:r w:rsidR="00A077D7" w:rsidRPr="00EE3A02">
        <w:rPr>
          <w:spacing w:val="-2"/>
          <w:szCs w:val="24"/>
          <w:lang w:val="ru-RU"/>
        </w:rPr>
        <w:t xml:space="preserve"> п.6.</w:t>
      </w:r>
      <w:r w:rsidR="00F00EAB" w:rsidRPr="00EE3A02">
        <w:rPr>
          <w:spacing w:val="-2"/>
          <w:szCs w:val="24"/>
          <w:lang w:val="ru-RU"/>
        </w:rPr>
        <w:t>6 и 6.</w:t>
      </w:r>
      <w:r w:rsidR="00A077D7" w:rsidRPr="00EE3A02">
        <w:rPr>
          <w:spacing w:val="-2"/>
          <w:szCs w:val="24"/>
          <w:lang w:val="ru-RU"/>
        </w:rPr>
        <w:t xml:space="preserve">9 </w:t>
      </w:r>
      <w:r w:rsidR="00A077D7" w:rsidRPr="00EE3A02">
        <w:rPr>
          <w:rFonts w:eastAsiaTheme="minorHAnsi"/>
          <w:szCs w:val="24"/>
          <w:lang w:val="ru-RU" w:bidi="ar-SA"/>
        </w:rPr>
        <w:t>Порядка разработки, реализации и оценки эффективности реализации государственных программ Волгоградской области, утвержденного постановлением Правительства Волгоградской обл</w:t>
      </w:r>
      <w:r w:rsidR="00C01975" w:rsidRPr="00EE3A02">
        <w:rPr>
          <w:rFonts w:eastAsiaTheme="minorHAnsi"/>
          <w:szCs w:val="24"/>
          <w:lang w:val="ru-RU" w:bidi="ar-SA"/>
        </w:rPr>
        <w:t>асти</w:t>
      </w:r>
      <w:r w:rsidR="00A077D7" w:rsidRPr="00EE3A02">
        <w:rPr>
          <w:rFonts w:eastAsiaTheme="minorHAnsi"/>
          <w:szCs w:val="24"/>
          <w:lang w:val="ru-RU" w:bidi="ar-SA"/>
        </w:rPr>
        <w:t xml:space="preserve"> от 27.08.2013 №423-п</w:t>
      </w:r>
      <w:r w:rsidR="00951332" w:rsidRPr="00EE3A02">
        <w:rPr>
          <w:rFonts w:eastAsiaTheme="minorHAnsi"/>
          <w:szCs w:val="24"/>
          <w:lang w:val="ru-RU" w:bidi="ar-SA"/>
        </w:rPr>
        <w:t xml:space="preserve"> (далее</w:t>
      </w:r>
      <w:r w:rsidR="003B7012" w:rsidRPr="00EE3A02">
        <w:rPr>
          <w:rFonts w:eastAsiaTheme="minorHAnsi"/>
          <w:szCs w:val="24"/>
          <w:lang w:val="ru-RU" w:bidi="ar-SA"/>
        </w:rPr>
        <w:t xml:space="preserve"> -</w:t>
      </w:r>
      <w:r w:rsidR="00951332" w:rsidRPr="00EE3A02">
        <w:rPr>
          <w:rFonts w:eastAsiaTheme="minorHAnsi"/>
          <w:szCs w:val="24"/>
          <w:lang w:val="ru-RU" w:bidi="ar-SA"/>
        </w:rPr>
        <w:t xml:space="preserve"> Порядок №423-п)</w:t>
      </w:r>
      <w:r w:rsidR="00792A3E" w:rsidRPr="00EE3A02">
        <w:rPr>
          <w:rFonts w:eastAsiaTheme="minorHAnsi"/>
          <w:szCs w:val="24"/>
          <w:lang w:val="ru-RU" w:bidi="ar-SA"/>
        </w:rPr>
        <w:t>, которые привели к завышению уровня эффективности реализации программы</w:t>
      </w:r>
      <w:r w:rsidR="00A077D7" w:rsidRPr="00EE3A02">
        <w:rPr>
          <w:rFonts w:eastAsiaTheme="minorHAnsi"/>
          <w:szCs w:val="24"/>
          <w:lang w:val="ru-RU" w:bidi="ar-SA"/>
        </w:rPr>
        <w:t>.</w:t>
      </w:r>
    </w:p>
    <w:p w14:paraId="2400ABD4" w14:textId="77777777" w:rsidR="005F5329" w:rsidRPr="00C60D67" w:rsidRDefault="00DA6227" w:rsidP="002F5499">
      <w:pPr>
        <w:spacing w:line="240" w:lineRule="auto"/>
        <w:ind w:left="-284"/>
        <w:rPr>
          <w:szCs w:val="24"/>
          <w:u w:val="single"/>
          <w:lang w:val="ru-RU"/>
        </w:rPr>
      </w:pPr>
      <w:r w:rsidRPr="00EE3A02">
        <w:rPr>
          <w:spacing w:val="-2"/>
          <w:szCs w:val="24"/>
          <w:lang w:val="ru-RU"/>
        </w:rPr>
        <w:t xml:space="preserve">Так, </w:t>
      </w:r>
      <w:r w:rsidR="00CC75B3" w:rsidRPr="00EE3A02">
        <w:rPr>
          <w:spacing w:val="-2"/>
          <w:szCs w:val="24"/>
          <w:lang w:val="ru-RU"/>
        </w:rPr>
        <w:t xml:space="preserve">по </w:t>
      </w:r>
      <w:r w:rsidRPr="00EE3A02">
        <w:rPr>
          <w:szCs w:val="24"/>
          <w:lang w:val="ru-RU"/>
        </w:rPr>
        <w:t>подпрограмм</w:t>
      </w:r>
      <w:r w:rsidR="00CC75B3" w:rsidRPr="00EE3A02">
        <w:rPr>
          <w:szCs w:val="24"/>
          <w:lang w:val="ru-RU"/>
        </w:rPr>
        <w:t>е</w:t>
      </w:r>
      <w:r w:rsidRPr="00EE3A02">
        <w:rPr>
          <w:szCs w:val="24"/>
          <w:lang w:val="ru-RU"/>
        </w:rPr>
        <w:t xml:space="preserve"> </w:t>
      </w:r>
      <w:r w:rsidRPr="00EE3A02">
        <w:rPr>
          <w:i/>
          <w:szCs w:val="24"/>
          <w:u w:val="single"/>
          <w:lang w:val="ru-RU"/>
        </w:rPr>
        <w:t>«</w:t>
      </w:r>
      <w:r w:rsidRPr="00EE3A02">
        <w:rPr>
          <w:rFonts w:eastAsia="Calibri"/>
          <w:i/>
          <w:szCs w:val="24"/>
          <w:u w:val="single"/>
          <w:lang w:val="ru-RU" w:eastAsia="ru-RU" w:bidi="ar-SA"/>
        </w:rPr>
        <w:t>Энергосбережение и повышение энергетической эффективности в топливно-энергетическом комплексе, сельском хозяйстве и на транспорте Волгоградской области»</w:t>
      </w:r>
      <w:r w:rsidRPr="00EE3A02">
        <w:rPr>
          <w:rFonts w:eastAsia="Calibri"/>
          <w:szCs w:val="24"/>
          <w:lang w:val="ru-RU" w:eastAsia="ru-RU" w:bidi="ar-SA"/>
        </w:rPr>
        <w:t xml:space="preserve"> </w:t>
      </w:r>
      <w:r w:rsidR="005F5329" w:rsidRPr="000F1EE3">
        <w:rPr>
          <w:rFonts w:eastAsia="Calibri"/>
          <w:szCs w:val="24"/>
          <w:lang w:val="ru-RU" w:eastAsia="ru-RU" w:bidi="ar-SA"/>
        </w:rPr>
        <w:t>при о</w:t>
      </w:r>
      <w:r w:rsidR="005F5329" w:rsidRPr="000F1EE3">
        <w:rPr>
          <w:szCs w:val="24"/>
          <w:lang w:val="ru-RU"/>
        </w:rPr>
        <w:t xml:space="preserve">ценке </w:t>
      </w:r>
      <w:r w:rsidR="00EF7FBC" w:rsidRPr="000F1EE3">
        <w:rPr>
          <w:szCs w:val="24"/>
          <w:lang w:val="ru-RU"/>
        </w:rPr>
        <w:t xml:space="preserve">в Докладе </w:t>
      </w:r>
      <w:r w:rsidR="005F5329" w:rsidRPr="000F1EE3">
        <w:rPr>
          <w:szCs w:val="24"/>
          <w:lang w:val="ru-RU"/>
        </w:rPr>
        <w:t xml:space="preserve">степени соответствия запланированному уровню затрат </w:t>
      </w:r>
      <w:r w:rsidR="00FC1854" w:rsidRPr="000F1EE3">
        <w:rPr>
          <w:szCs w:val="24"/>
          <w:lang w:val="ru-RU"/>
        </w:rPr>
        <w:t xml:space="preserve">Комитетом </w:t>
      </w:r>
      <w:r w:rsidR="00CC75B3" w:rsidRPr="000F1EE3">
        <w:rPr>
          <w:szCs w:val="24"/>
          <w:lang w:val="ru-RU"/>
        </w:rPr>
        <w:t>завышен объем плановых расходов</w:t>
      </w:r>
      <w:r w:rsidR="00A74E38" w:rsidRPr="000F1EE3">
        <w:rPr>
          <w:szCs w:val="24"/>
          <w:lang w:val="ru-RU"/>
        </w:rPr>
        <w:t xml:space="preserve"> </w:t>
      </w:r>
      <w:r w:rsidR="005F5329" w:rsidRPr="000F1EE3">
        <w:rPr>
          <w:szCs w:val="24"/>
          <w:lang w:val="ru-RU"/>
        </w:rPr>
        <w:t>(3</w:t>
      </w:r>
      <w:r w:rsidR="00842DB9" w:rsidRPr="000F1EE3">
        <w:rPr>
          <w:szCs w:val="24"/>
          <w:lang w:val="ru-RU"/>
        </w:rPr>
        <w:t xml:space="preserve"> </w:t>
      </w:r>
      <w:r w:rsidR="005F5329" w:rsidRPr="000F1EE3">
        <w:rPr>
          <w:szCs w:val="24"/>
          <w:lang w:val="ru-RU"/>
        </w:rPr>
        <w:t>450</w:t>
      </w:r>
      <w:r w:rsidR="00842DB9" w:rsidRPr="000F1EE3">
        <w:rPr>
          <w:szCs w:val="24"/>
          <w:lang w:val="ru-RU"/>
        </w:rPr>
        <w:t xml:space="preserve"> </w:t>
      </w:r>
      <w:r w:rsidR="005F5329" w:rsidRPr="000F1EE3">
        <w:rPr>
          <w:szCs w:val="24"/>
          <w:lang w:val="ru-RU"/>
        </w:rPr>
        <w:t xml:space="preserve">733,9 тыс. руб. вместо </w:t>
      </w:r>
      <w:r w:rsidR="00DE48BF" w:rsidRPr="000F1EE3">
        <w:rPr>
          <w:szCs w:val="24"/>
          <w:lang w:val="ru-RU"/>
        </w:rPr>
        <w:t>3 377 8</w:t>
      </w:r>
      <w:r w:rsidR="005F5329" w:rsidRPr="000F1EE3">
        <w:rPr>
          <w:szCs w:val="24"/>
          <w:lang w:val="ru-RU"/>
        </w:rPr>
        <w:t>3</w:t>
      </w:r>
      <w:r w:rsidR="00DE48BF" w:rsidRPr="000F1EE3">
        <w:rPr>
          <w:szCs w:val="24"/>
          <w:lang w:val="ru-RU"/>
        </w:rPr>
        <w:t>2</w:t>
      </w:r>
      <w:r w:rsidR="005F5329" w:rsidRPr="000F1EE3">
        <w:rPr>
          <w:szCs w:val="24"/>
          <w:lang w:val="ru-RU"/>
        </w:rPr>
        <w:t>,</w:t>
      </w:r>
      <w:r w:rsidR="00DE48BF" w:rsidRPr="000F1EE3">
        <w:rPr>
          <w:szCs w:val="24"/>
          <w:lang w:val="ru-RU"/>
        </w:rPr>
        <w:t>2</w:t>
      </w:r>
      <w:r w:rsidR="00A323D4" w:rsidRPr="000F1EE3">
        <w:rPr>
          <w:szCs w:val="24"/>
          <w:lang w:val="ru-RU"/>
        </w:rPr>
        <w:t>5</w:t>
      </w:r>
      <w:r w:rsidR="005F5329" w:rsidRPr="000F1EE3">
        <w:rPr>
          <w:szCs w:val="24"/>
          <w:lang w:val="ru-RU"/>
        </w:rPr>
        <w:t xml:space="preserve"> тыс. руб.)</w:t>
      </w:r>
      <w:r w:rsidR="002F5499" w:rsidRPr="000F1EE3">
        <w:rPr>
          <w:szCs w:val="24"/>
          <w:lang w:val="ru-RU"/>
        </w:rPr>
        <w:t>,</w:t>
      </w:r>
      <w:r w:rsidR="0009433B" w:rsidRPr="000F1EE3">
        <w:rPr>
          <w:szCs w:val="24"/>
          <w:lang w:val="ru-RU"/>
        </w:rPr>
        <w:t xml:space="preserve"> </w:t>
      </w:r>
      <w:r w:rsidR="00CC4F33" w:rsidRPr="000F1EE3">
        <w:rPr>
          <w:szCs w:val="24"/>
          <w:lang w:val="ru-RU"/>
        </w:rPr>
        <w:t>наибольшую долю в котором</w:t>
      </w:r>
      <w:r w:rsidR="00E97F61" w:rsidRPr="000F1EE3">
        <w:rPr>
          <w:szCs w:val="24"/>
          <w:lang w:val="ru-RU"/>
        </w:rPr>
        <w:t xml:space="preserve"> (90%) занимают внебюджетные средства,</w:t>
      </w:r>
      <w:r w:rsidR="00CC4F33" w:rsidRPr="000F1EE3">
        <w:rPr>
          <w:szCs w:val="24"/>
          <w:lang w:val="ru-RU"/>
        </w:rPr>
        <w:t xml:space="preserve"> </w:t>
      </w:r>
      <w:r w:rsidR="0009433B" w:rsidRPr="000F1EE3">
        <w:rPr>
          <w:szCs w:val="24"/>
          <w:lang w:val="ru-RU"/>
        </w:rPr>
        <w:t>что привело к завышению оценки эффективности использования средств из всех источников финансирования подпрограммы (0,74 вместо 0,</w:t>
      </w:r>
      <w:r w:rsidR="00F1586B" w:rsidRPr="000F1EE3">
        <w:rPr>
          <w:szCs w:val="24"/>
          <w:lang w:val="ru-RU"/>
        </w:rPr>
        <w:t>7</w:t>
      </w:r>
      <w:r w:rsidR="0009433B" w:rsidRPr="000F1EE3">
        <w:rPr>
          <w:szCs w:val="24"/>
          <w:lang w:val="ru-RU"/>
        </w:rPr>
        <w:t>2)</w:t>
      </w:r>
      <w:r w:rsidR="00614D93" w:rsidRPr="000F1EE3">
        <w:rPr>
          <w:szCs w:val="24"/>
          <w:lang w:val="ru-RU"/>
        </w:rPr>
        <w:t>. Кроме того,</w:t>
      </w:r>
      <w:r w:rsidR="002F75C2" w:rsidRPr="000F1EE3">
        <w:rPr>
          <w:szCs w:val="24"/>
          <w:lang w:val="ru-RU"/>
        </w:rPr>
        <w:t xml:space="preserve"> при оценке степени реализации мероприятий</w:t>
      </w:r>
      <w:r w:rsidR="00CC75B3" w:rsidRPr="000F1EE3">
        <w:rPr>
          <w:szCs w:val="24"/>
          <w:lang w:val="ru-RU"/>
        </w:rPr>
        <w:t xml:space="preserve"> </w:t>
      </w:r>
      <w:r w:rsidR="00842DB9" w:rsidRPr="000F1EE3">
        <w:rPr>
          <w:rFonts w:eastAsia="Calibri"/>
          <w:szCs w:val="24"/>
          <w:lang w:val="ru-RU" w:eastAsia="ru-RU" w:bidi="ar-SA"/>
        </w:rPr>
        <w:t xml:space="preserve">вместо 10 мероприятий подпрограммы в расчете учтены только 2, </w:t>
      </w:r>
      <w:r w:rsidR="00983B5D" w:rsidRPr="000F1EE3">
        <w:rPr>
          <w:rFonts w:eastAsia="Calibri"/>
          <w:szCs w:val="24"/>
          <w:lang w:val="ru-RU" w:eastAsia="ru-RU" w:bidi="ar-SA"/>
        </w:rPr>
        <w:t xml:space="preserve">а </w:t>
      </w:r>
      <w:r w:rsidR="002F75C2" w:rsidRPr="000F1EE3">
        <w:rPr>
          <w:rFonts w:eastAsia="Calibri"/>
          <w:szCs w:val="24"/>
          <w:lang w:val="ru-RU" w:eastAsia="ru-RU" w:bidi="ar-SA"/>
        </w:rPr>
        <w:t xml:space="preserve">при оценке достижения планового значения целевых показателей </w:t>
      </w:r>
      <w:r w:rsidR="00AB7E23" w:rsidRPr="000F1EE3">
        <w:rPr>
          <w:rFonts w:eastAsia="Calibri"/>
          <w:szCs w:val="24"/>
          <w:lang w:val="ru-RU" w:eastAsia="ru-RU" w:bidi="ar-SA"/>
        </w:rPr>
        <w:t xml:space="preserve">подпрограммы </w:t>
      </w:r>
      <w:r w:rsidR="00842DB9" w:rsidRPr="000F1EE3">
        <w:rPr>
          <w:rFonts w:eastAsia="Calibri"/>
          <w:szCs w:val="24"/>
          <w:lang w:val="ru-RU" w:eastAsia="ru-RU" w:bidi="ar-SA"/>
        </w:rPr>
        <w:t xml:space="preserve">вместо 7 плановых целевых показателей также учтены только 2. </w:t>
      </w:r>
      <w:r w:rsidR="00554EA3" w:rsidRPr="000F1EE3">
        <w:rPr>
          <w:rFonts w:eastAsia="Calibri"/>
          <w:szCs w:val="24"/>
          <w:lang w:val="ru-RU" w:eastAsia="ru-RU" w:bidi="ar-SA"/>
        </w:rPr>
        <w:t>В связи с этим</w:t>
      </w:r>
      <w:r w:rsidR="00554EA3" w:rsidRPr="000F1EE3">
        <w:rPr>
          <w:szCs w:val="24"/>
          <w:lang w:val="ru-RU"/>
        </w:rPr>
        <w:t xml:space="preserve"> </w:t>
      </w:r>
      <w:r w:rsidR="005F5329" w:rsidRPr="000F1EE3">
        <w:rPr>
          <w:szCs w:val="24"/>
          <w:u w:val="single"/>
          <w:lang w:val="ru-RU"/>
        </w:rPr>
        <w:t>эффективност</w:t>
      </w:r>
      <w:r w:rsidR="00554EA3" w:rsidRPr="000F1EE3">
        <w:rPr>
          <w:szCs w:val="24"/>
          <w:u w:val="single"/>
          <w:lang w:val="ru-RU"/>
        </w:rPr>
        <w:t>ь</w:t>
      </w:r>
      <w:r w:rsidR="005F5329" w:rsidRPr="000F1EE3">
        <w:rPr>
          <w:szCs w:val="24"/>
          <w:u w:val="single"/>
          <w:lang w:val="ru-RU"/>
        </w:rPr>
        <w:t xml:space="preserve"> подпрограммы</w:t>
      </w:r>
      <w:r w:rsidR="002F5499" w:rsidRPr="000F1EE3">
        <w:rPr>
          <w:szCs w:val="24"/>
          <w:u w:val="single"/>
          <w:lang w:val="ru-RU"/>
        </w:rPr>
        <w:t>, которая признана удовлетворительной</w:t>
      </w:r>
      <w:r w:rsidR="005F5329" w:rsidRPr="000F1EE3">
        <w:rPr>
          <w:szCs w:val="24"/>
          <w:u w:val="single"/>
          <w:lang w:val="ru-RU"/>
        </w:rPr>
        <w:t xml:space="preserve"> (72,52%)</w:t>
      </w:r>
      <w:r w:rsidR="002F5499" w:rsidRPr="000F1EE3">
        <w:rPr>
          <w:szCs w:val="24"/>
          <w:u w:val="single"/>
          <w:lang w:val="ru-RU"/>
        </w:rPr>
        <w:t>,</w:t>
      </w:r>
      <w:r w:rsidR="005F5329" w:rsidRPr="000F1EE3">
        <w:rPr>
          <w:szCs w:val="24"/>
          <w:u w:val="single"/>
          <w:lang w:val="ru-RU"/>
        </w:rPr>
        <w:t xml:space="preserve"> </w:t>
      </w:r>
      <w:r w:rsidR="00EF7FBC" w:rsidRPr="000F1EE3">
        <w:rPr>
          <w:szCs w:val="24"/>
          <w:u w:val="single"/>
          <w:lang w:val="ru-RU"/>
        </w:rPr>
        <w:t>завышена</w:t>
      </w:r>
      <w:r w:rsidR="005F5329" w:rsidRPr="000F1EE3">
        <w:rPr>
          <w:szCs w:val="24"/>
          <w:lang w:val="ru-RU"/>
        </w:rPr>
        <w:t>. По расчету КСП эффективность подпрограммы составляет 6</w:t>
      </w:r>
      <w:r w:rsidR="00964146" w:rsidRPr="000F1EE3">
        <w:rPr>
          <w:szCs w:val="24"/>
          <w:lang w:val="ru-RU"/>
        </w:rPr>
        <w:t>9</w:t>
      </w:r>
      <w:r w:rsidR="005F5329" w:rsidRPr="000F1EE3">
        <w:rPr>
          <w:szCs w:val="24"/>
          <w:lang w:val="ru-RU"/>
        </w:rPr>
        <w:t>,</w:t>
      </w:r>
      <w:r w:rsidR="00964146" w:rsidRPr="000F1EE3">
        <w:rPr>
          <w:szCs w:val="24"/>
          <w:lang w:val="ru-RU"/>
        </w:rPr>
        <w:t>1</w:t>
      </w:r>
      <w:r w:rsidR="005F5329" w:rsidRPr="000F1EE3">
        <w:rPr>
          <w:szCs w:val="24"/>
          <w:lang w:val="ru-RU"/>
        </w:rPr>
        <w:t xml:space="preserve">% </w:t>
      </w:r>
      <w:r w:rsidR="003B7012" w:rsidRPr="000F1EE3">
        <w:rPr>
          <w:szCs w:val="24"/>
          <w:lang w:val="ru-RU"/>
        </w:rPr>
        <w:t xml:space="preserve">и в соответствии </w:t>
      </w:r>
      <w:r w:rsidR="003B7012" w:rsidRPr="000F1EE3">
        <w:rPr>
          <w:szCs w:val="24"/>
          <w:lang w:val="ru-RU"/>
        </w:rPr>
        <w:lastRenderedPageBreak/>
        <w:t xml:space="preserve">с </w:t>
      </w:r>
      <w:r w:rsidR="00CC75B3" w:rsidRPr="000F1EE3">
        <w:rPr>
          <w:szCs w:val="24"/>
          <w:lang w:val="ru-RU"/>
        </w:rPr>
        <w:t xml:space="preserve">п.6.12.3 </w:t>
      </w:r>
      <w:r w:rsidR="003B7012" w:rsidRPr="000F1EE3">
        <w:rPr>
          <w:rFonts w:eastAsiaTheme="minorHAnsi"/>
          <w:szCs w:val="24"/>
          <w:lang w:val="ru-RU" w:bidi="ar-SA"/>
        </w:rPr>
        <w:t>Порядк</w:t>
      </w:r>
      <w:r w:rsidR="00CC75B3" w:rsidRPr="000F1EE3">
        <w:rPr>
          <w:rFonts w:eastAsiaTheme="minorHAnsi"/>
          <w:szCs w:val="24"/>
          <w:lang w:val="ru-RU" w:bidi="ar-SA"/>
        </w:rPr>
        <w:t>а</w:t>
      </w:r>
      <w:r w:rsidR="003B7012" w:rsidRPr="000F1EE3">
        <w:rPr>
          <w:rFonts w:eastAsiaTheme="minorHAnsi"/>
          <w:szCs w:val="24"/>
          <w:lang w:val="ru-RU" w:bidi="ar-SA"/>
        </w:rPr>
        <w:t xml:space="preserve"> №423-п</w:t>
      </w:r>
      <w:r w:rsidR="003B7012" w:rsidRPr="000F1EE3">
        <w:rPr>
          <w:szCs w:val="24"/>
          <w:lang w:val="ru-RU"/>
        </w:rPr>
        <w:t xml:space="preserve"> </w:t>
      </w:r>
      <w:r w:rsidR="001F4C5B" w:rsidRPr="000F1EE3">
        <w:rPr>
          <w:szCs w:val="24"/>
          <w:u w:val="single"/>
          <w:lang w:val="ru-RU"/>
        </w:rPr>
        <w:t>должна быть признана</w:t>
      </w:r>
      <w:r w:rsidR="005F5329" w:rsidRPr="000F1EE3">
        <w:rPr>
          <w:szCs w:val="24"/>
          <w:u w:val="single"/>
          <w:lang w:val="ru-RU"/>
        </w:rPr>
        <w:t xml:space="preserve">  неудовлетворительной,</w:t>
      </w:r>
      <w:r w:rsidR="005F5329" w:rsidRPr="000F1EE3">
        <w:rPr>
          <w:color w:val="000000" w:themeColor="text1"/>
          <w:szCs w:val="24"/>
          <w:u w:val="single"/>
          <w:lang w:val="ru-RU"/>
        </w:rPr>
        <w:t xml:space="preserve"> так как составляет</w:t>
      </w:r>
      <w:r w:rsidR="005F5329" w:rsidRPr="00C60D67">
        <w:rPr>
          <w:color w:val="000000" w:themeColor="text1"/>
          <w:szCs w:val="24"/>
          <w:u w:val="single"/>
          <w:lang w:val="ru-RU"/>
        </w:rPr>
        <w:t xml:space="preserve"> менее 70</w:t>
      </w:r>
      <w:r w:rsidR="005F5329" w:rsidRPr="00C60D67">
        <w:rPr>
          <w:szCs w:val="24"/>
          <w:u w:val="single"/>
          <w:lang w:val="ru-RU"/>
        </w:rPr>
        <w:t xml:space="preserve"> процентов.</w:t>
      </w:r>
    </w:p>
    <w:p w14:paraId="48CCB1DE" w14:textId="77777777" w:rsidR="00E97F61" w:rsidRPr="00EE3A02" w:rsidRDefault="00842DB9" w:rsidP="00E97F61">
      <w:pPr>
        <w:autoSpaceDE w:val="0"/>
        <w:autoSpaceDN w:val="0"/>
        <w:adjustRightInd w:val="0"/>
        <w:spacing w:line="240" w:lineRule="auto"/>
        <w:ind w:left="-284"/>
        <w:rPr>
          <w:rFonts w:eastAsiaTheme="minorHAnsi"/>
          <w:szCs w:val="24"/>
          <w:lang w:val="ru-RU" w:bidi="ar-SA"/>
        </w:rPr>
      </w:pPr>
      <w:r w:rsidRPr="00EE3A02">
        <w:rPr>
          <w:rFonts w:eastAsiaTheme="minorHAnsi"/>
          <w:szCs w:val="24"/>
          <w:lang w:val="ru-RU" w:bidi="ar-SA"/>
        </w:rPr>
        <w:t xml:space="preserve">По </w:t>
      </w:r>
      <w:r w:rsidR="00C6594B" w:rsidRPr="00EE3A02">
        <w:rPr>
          <w:rFonts w:eastAsiaTheme="minorHAnsi"/>
          <w:szCs w:val="24"/>
          <w:lang w:val="ru-RU" w:bidi="ar-SA"/>
        </w:rPr>
        <w:t>п</w:t>
      </w:r>
      <w:r w:rsidR="009A43FC" w:rsidRPr="00EE3A02">
        <w:rPr>
          <w:rFonts w:eastAsia="Calibri"/>
          <w:szCs w:val="24"/>
          <w:lang w:val="ru-RU" w:eastAsia="ru-RU" w:bidi="ar-SA"/>
        </w:rPr>
        <w:t>о</w:t>
      </w:r>
      <w:r w:rsidR="00F01FB7" w:rsidRPr="00EE3A02">
        <w:rPr>
          <w:rFonts w:eastAsia="Calibri"/>
          <w:szCs w:val="24"/>
          <w:lang w:val="ru-RU" w:eastAsia="ru-RU" w:bidi="ar-SA"/>
        </w:rPr>
        <w:t>дп</w:t>
      </w:r>
      <w:r w:rsidR="00E70703" w:rsidRPr="00EE3A02">
        <w:rPr>
          <w:rFonts w:eastAsia="Calibri"/>
          <w:szCs w:val="24"/>
          <w:lang w:val="ru-RU" w:eastAsia="ru-RU" w:bidi="ar-SA"/>
        </w:rPr>
        <w:t>р</w:t>
      </w:r>
      <w:r w:rsidR="00F01FB7" w:rsidRPr="00EE3A02">
        <w:rPr>
          <w:rFonts w:eastAsia="Calibri"/>
          <w:szCs w:val="24"/>
          <w:lang w:val="ru-RU" w:eastAsia="ru-RU" w:bidi="ar-SA"/>
        </w:rPr>
        <w:t>огра</w:t>
      </w:r>
      <w:r w:rsidR="00E70703" w:rsidRPr="00EE3A02">
        <w:rPr>
          <w:rFonts w:eastAsia="Calibri"/>
          <w:szCs w:val="24"/>
          <w:lang w:val="ru-RU" w:eastAsia="ru-RU" w:bidi="ar-SA"/>
        </w:rPr>
        <w:t>мм</w:t>
      </w:r>
      <w:r w:rsidRPr="00EE3A02">
        <w:rPr>
          <w:rFonts w:eastAsia="Calibri"/>
          <w:szCs w:val="24"/>
          <w:lang w:val="ru-RU" w:eastAsia="ru-RU" w:bidi="ar-SA"/>
        </w:rPr>
        <w:t>е</w:t>
      </w:r>
      <w:r w:rsidR="00E70703" w:rsidRPr="00EE3A02">
        <w:rPr>
          <w:rFonts w:eastAsia="Calibri"/>
          <w:szCs w:val="24"/>
          <w:lang w:val="ru-RU" w:eastAsia="ru-RU" w:bidi="ar-SA"/>
        </w:rPr>
        <w:t xml:space="preserve"> </w:t>
      </w:r>
      <w:r w:rsidR="00E70703" w:rsidRPr="00EE3A02">
        <w:rPr>
          <w:rFonts w:eastAsia="Calibri"/>
          <w:i/>
          <w:szCs w:val="24"/>
          <w:u w:val="single"/>
          <w:lang w:val="ru-RU" w:eastAsia="ru-RU" w:bidi="ar-SA"/>
        </w:rPr>
        <w:t>«Энергосбережение и повышение энергетической эффективности в теплоснабжении, системах коммунальной инфраструктуры и жилищном комплексе Волгоградской области»</w:t>
      </w:r>
      <w:r w:rsidRPr="00EE3A02">
        <w:rPr>
          <w:rFonts w:eastAsiaTheme="minorHAnsi"/>
          <w:szCs w:val="24"/>
          <w:lang w:val="ru-RU" w:bidi="ar-SA"/>
        </w:rPr>
        <w:t xml:space="preserve"> </w:t>
      </w:r>
      <w:r w:rsidR="00A1547F" w:rsidRPr="00EE3A02">
        <w:rPr>
          <w:rFonts w:eastAsiaTheme="minorHAnsi"/>
          <w:szCs w:val="24"/>
          <w:lang w:val="ru-RU" w:bidi="ar-SA"/>
        </w:rPr>
        <w:t>Комитетом</w:t>
      </w:r>
      <w:r w:rsidR="00A1547F" w:rsidRPr="00EE3A02">
        <w:rPr>
          <w:rFonts w:eastAsia="Calibri"/>
          <w:szCs w:val="24"/>
          <w:lang w:val="ru-RU" w:eastAsia="ru-RU" w:bidi="ar-SA"/>
        </w:rPr>
        <w:t xml:space="preserve"> </w:t>
      </w:r>
      <w:r w:rsidR="00465576">
        <w:rPr>
          <w:rFonts w:eastAsia="Calibri"/>
          <w:szCs w:val="24"/>
          <w:lang w:val="ru-RU" w:eastAsia="ru-RU" w:bidi="ar-SA"/>
        </w:rPr>
        <w:t xml:space="preserve">при оценке </w:t>
      </w:r>
      <w:r w:rsidR="00BD7721">
        <w:rPr>
          <w:szCs w:val="24"/>
          <w:lang w:val="ru-RU"/>
        </w:rPr>
        <w:t xml:space="preserve"> </w:t>
      </w:r>
      <w:r w:rsidR="00465576">
        <w:rPr>
          <w:rFonts w:eastAsia="Calibri"/>
          <w:szCs w:val="24"/>
          <w:lang w:val="ru-RU" w:eastAsia="ru-RU" w:bidi="ar-SA"/>
        </w:rPr>
        <w:t xml:space="preserve">степени соответствия запланированному уровню затрат </w:t>
      </w:r>
      <w:r w:rsidR="00993797" w:rsidRPr="00EE3A02">
        <w:rPr>
          <w:rFonts w:eastAsia="Calibri"/>
          <w:szCs w:val="24"/>
          <w:lang w:val="ru-RU" w:eastAsia="ru-RU" w:bidi="ar-SA"/>
        </w:rPr>
        <w:t xml:space="preserve">завышен </w:t>
      </w:r>
      <w:r w:rsidR="00EA4ED5" w:rsidRPr="00EE3A02">
        <w:rPr>
          <w:rFonts w:eastAsia="Calibri"/>
          <w:szCs w:val="24"/>
          <w:lang w:val="ru-RU" w:eastAsia="ru-RU" w:bidi="ar-SA"/>
        </w:rPr>
        <w:t xml:space="preserve">плановый </w:t>
      </w:r>
      <w:r w:rsidR="00A1547F" w:rsidRPr="00EE3A02">
        <w:rPr>
          <w:rFonts w:eastAsia="Calibri"/>
          <w:szCs w:val="24"/>
          <w:lang w:val="ru-RU" w:eastAsia="ru-RU" w:bidi="ar-SA"/>
        </w:rPr>
        <w:t xml:space="preserve">объем средств, предусмотренный программой (122 584,25 тыс. руб. вместо 103 934,2 тыс. руб.), </w:t>
      </w:r>
      <w:r w:rsidR="00F31255">
        <w:rPr>
          <w:rFonts w:eastAsia="Calibri"/>
          <w:szCs w:val="24"/>
          <w:lang w:val="ru-RU" w:eastAsia="ru-RU" w:bidi="ar-SA"/>
        </w:rPr>
        <w:t>что повлекло</w:t>
      </w:r>
      <w:r w:rsidR="00E85A39" w:rsidRPr="00EE3A02">
        <w:rPr>
          <w:rFonts w:eastAsia="Calibri"/>
          <w:szCs w:val="24"/>
          <w:lang w:val="ru-RU" w:eastAsia="ru-RU" w:bidi="ar-SA"/>
        </w:rPr>
        <w:t xml:space="preserve"> </w:t>
      </w:r>
      <w:r w:rsidR="005735FA">
        <w:rPr>
          <w:rFonts w:eastAsia="Calibri"/>
          <w:szCs w:val="24"/>
          <w:lang w:val="ru-RU" w:eastAsia="ru-RU" w:bidi="ar-SA"/>
        </w:rPr>
        <w:t xml:space="preserve">за собой </w:t>
      </w:r>
      <w:r w:rsidR="00CD5772">
        <w:rPr>
          <w:rFonts w:eastAsia="Calibri"/>
          <w:szCs w:val="24"/>
          <w:lang w:val="ru-RU" w:eastAsia="ru-RU" w:bidi="ar-SA"/>
        </w:rPr>
        <w:t>завышен</w:t>
      </w:r>
      <w:r w:rsidR="00F31255">
        <w:rPr>
          <w:rFonts w:eastAsia="Calibri"/>
          <w:szCs w:val="24"/>
          <w:lang w:val="ru-RU" w:eastAsia="ru-RU" w:bidi="ar-SA"/>
        </w:rPr>
        <w:t>ие</w:t>
      </w:r>
      <w:r w:rsidR="00CD5772">
        <w:rPr>
          <w:rFonts w:eastAsia="Calibri"/>
          <w:szCs w:val="24"/>
          <w:lang w:val="ru-RU" w:eastAsia="ru-RU" w:bidi="ar-SA"/>
        </w:rPr>
        <w:t xml:space="preserve"> оценк</w:t>
      </w:r>
      <w:r w:rsidR="00F31255">
        <w:rPr>
          <w:rFonts w:eastAsia="Calibri"/>
          <w:szCs w:val="24"/>
          <w:lang w:val="ru-RU" w:eastAsia="ru-RU" w:bidi="ar-SA"/>
        </w:rPr>
        <w:t>и</w:t>
      </w:r>
      <w:r w:rsidR="00CD5772">
        <w:rPr>
          <w:rFonts w:eastAsia="Calibri"/>
          <w:szCs w:val="24"/>
          <w:lang w:val="ru-RU" w:eastAsia="ru-RU" w:bidi="ar-SA"/>
        </w:rPr>
        <w:t xml:space="preserve"> эффективности использования средств из всех источников финансирования и </w:t>
      </w:r>
      <w:r w:rsidR="00F31255">
        <w:rPr>
          <w:rFonts w:eastAsia="Calibri"/>
          <w:szCs w:val="24"/>
          <w:lang w:val="ru-RU" w:eastAsia="ru-RU" w:bidi="ar-SA"/>
        </w:rPr>
        <w:t>уровня</w:t>
      </w:r>
      <w:r w:rsidR="000522E4" w:rsidRPr="00EE3A02">
        <w:rPr>
          <w:rFonts w:eastAsia="Calibri"/>
          <w:szCs w:val="24"/>
          <w:lang w:val="ru-RU" w:eastAsia="ru-RU" w:bidi="ar-SA"/>
        </w:rPr>
        <w:t xml:space="preserve"> эффективности </w:t>
      </w:r>
      <w:r w:rsidR="00C85355" w:rsidRPr="00EE3A02">
        <w:rPr>
          <w:rFonts w:eastAsia="Calibri"/>
          <w:szCs w:val="24"/>
          <w:lang w:val="ru-RU" w:eastAsia="ru-RU" w:bidi="ar-SA"/>
        </w:rPr>
        <w:t xml:space="preserve">реализации </w:t>
      </w:r>
      <w:r w:rsidR="000522E4" w:rsidRPr="00EE3A02">
        <w:rPr>
          <w:rFonts w:eastAsia="Calibri"/>
          <w:szCs w:val="24"/>
          <w:lang w:val="ru-RU" w:eastAsia="ru-RU" w:bidi="ar-SA"/>
        </w:rPr>
        <w:t>подпрограммы</w:t>
      </w:r>
      <w:r w:rsidR="00C60D67">
        <w:rPr>
          <w:rFonts w:eastAsia="Calibri"/>
          <w:szCs w:val="24"/>
          <w:lang w:val="ru-RU" w:eastAsia="ru-RU" w:bidi="ar-SA"/>
        </w:rPr>
        <w:t>, который</w:t>
      </w:r>
      <w:r w:rsidR="00C60D67" w:rsidRPr="00C60D67">
        <w:rPr>
          <w:rFonts w:eastAsia="Calibri"/>
          <w:szCs w:val="24"/>
          <w:lang w:val="ru-RU" w:eastAsia="ru-RU" w:bidi="ar-SA"/>
        </w:rPr>
        <w:t xml:space="preserve"> </w:t>
      </w:r>
      <w:r w:rsidR="00C60D67" w:rsidRPr="00EE3A02">
        <w:rPr>
          <w:rFonts w:eastAsia="Calibri"/>
          <w:szCs w:val="24"/>
          <w:lang w:val="ru-RU" w:eastAsia="ru-RU" w:bidi="ar-SA"/>
        </w:rPr>
        <w:t>признан высок</w:t>
      </w:r>
      <w:r w:rsidR="004746E7">
        <w:rPr>
          <w:rFonts w:eastAsia="Calibri"/>
          <w:szCs w:val="24"/>
          <w:lang w:val="ru-RU" w:eastAsia="ru-RU" w:bidi="ar-SA"/>
        </w:rPr>
        <w:t>им</w:t>
      </w:r>
      <w:r w:rsidR="002A2CE4" w:rsidRPr="00EE3A02">
        <w:rPr>
          <w:rFonts w:eastAsia="Calibri"/>
          <w:szCs w:val="24"/>
          <w:lang w:val="ru-RU" w:eastAsia="ru-RU" w:bidi="ar-SA"/>
        </w:rPr>
        <w:t xml:space="preserve"> </w:t>
      </w:r>
      <w:r w:rsidR="00725171" w:rsidRPr="00EE3A02">
        <w:rPr>
          <w:rFonts w:eastAsia="Calibri"/>
          <w:szCs w:val="24"/>
          <w:lang w:val="ru-RU" w:eastAsia="ru-RU" w:bidi="ar-SA"/>
        </w:rPr>
        <w:t>(93%)</w:t>
      </w:r>
      <w:r w:rsidR="00993797" w:rsidRPr="00EE3A02">
        <w:rPr>
          <w:rFonts w:eastAsia="Calibri"/>
          <w:szCs w:val="24"/>
          <w:lang w:val="ru-RU" w:eastAsia="ru-RU" w:bidi="ar-SA"/>
        </w:rPr>
        <w:t>.</w:t>
      </w:r>
      <w:r w:rsidR="008317C0" w:rsidRPr="00EE3A02">
        <w:rPr>
          <w:rFonts w:eastAsia="Calibri"/>
          <w:szCs w:val="24"/>
          <w:lang w:val="ru-RU" w:eastAsia="ru-RU" w:bidi="ar-SA"/>
        </w:rPr>
        <w:t xml:space="preserve"> </w:t>
      </w:r>
      <w:r w:rsidR="00E97F61" w:rsidRPr="00EE3A02">
        <w:rPr>
          <w:szCs w:val="24"/>
          <w:lang w:val="ru-RU"/>
        </w:rPr>
        <w:t>По расчету КСП эффективность реализации подпрограммы составляет 7</w:t>
      </w:r>
      <w:r w:rsidR="00CD5772">
        <w:rPr>
          <w:szCs w:val="24"/>
          <w:lang w:val="ru-RU"/>
        </w:rPr>
        <w:t>8</w:t>
      </w:r>
      <w:r w:rsidR="00E97F61" w:rsidRPr="00EE3A02">
        <w:rPr>
          <w:szCs w:val="24"/>
          <w:lang w:val="ru-RU"/>
        </w:rPr>
        <w:t>,</w:t>
      </w:r>
      <w:r w:rsidR="00CD5772">
        <w:rPr>
          <w:szCs w:val="24"/>
          <w:lang w:val="ru-RU"/>
        </w:rPr>
        <w:t>8</w:t>
      </w:r>
      <w:r w:rsidR="00E97F61" w:rsidRPr="00EE3A02">
        <w:rPr>
          <w:szCs w:val="24"/>
          <w:lang w:val="ru-RU"/>
        </w:rPr>
        <w:t>% и признается удовлетворительной.</w:t>
      </w:r>
      <w:r w:rsidR="00E97F61" w:rsidRPr="00EE3A02">
        <w:rPr>
          <w:rFonts w:eastAsiaTheme="minorHAnsi"/>
          <w:szCs w:val="24"/>
          <w:lang w:val="ru-RU" w:bidi="ar-SA"/>
        </w:rPr>
        <w:t xml:space="preserve"> </w:t>
      </w:r>
    </w:p>
    <w:p w14:paraId="6FD060EC" w14:textId="77777777" w:rsidR="00E97F61" w:rsidRDefault="00313899" w:rsidP="002F5499">
      <w:pPr>
        <w:autoSpaceDE w:val="0"/>
        <w:autoSpaceDN w:val="0"/>
        <w:adjustRightInd w:val="0"/>
        <w:spacing w:line="240" w:lineRule="auto"/>
        <w:ind w:left="-284"/>
        <w:rPr>
          <w:rFonts w:eastAsiaTheme="minorHAnsi"/>
          <w:szCs w:val="24"/>
          <w:lang w:val="ru-RU" w:bidi="ar-SA"/>
        </w:rPr>
      </w:pPr>
      <w:r w:rsidRPr="00EE3A02">
        <w:rPr>
          <w:rFonts w:eastAsiaTheme="minorHAnsi"/>
          <w:szCs w:val="24"/>
          <w:lang w:val="ru-RU" w:bidi="ar-SA"/>
        </w:rPr>
        <w:t xml:space="preserve">Кроме того, </w:t>
      </w:r>
      <w:r w:rsidR="00EF7FBC" w:rsidRPr="00EE3A02">
        <w:rPr>
          <w:rFonts w:eastAsiaTheme="minorHAnsi"/>
          <w:szCs w:val="24"/>
          <w:lang w:val="ru-RU" w:bidi="ar-SA"/>
        </w:rPr>
        <w:t>с</w:t>
      </w:r>
      <w:r w:rsidRPr="00EE3A02">
        <w:rPr>
          <w:rFonts w:eastAsiaTheme="minorHAnsi"/>
          <w:szCs w:val="24"/>
          <w:lang w:val="ru-RU" w:bidi="ar-SA"/>
        </w:rPr>
        <w:t xml:space="preserve">огласно </w:t>
      </w:r>
      <w:r w:rsidR="00B472ED" w:rsidRPr="00EE3A02">
        <w:rPr>
          <w:color w:val="000000" w:themeColor="text1"/>
          <w:szCs w:val="24"/>
          <w:lang w:val="ru-RU"/>
        </w:rPr>
        <w:t>Д</w:t>
      </w:r>
      <w:r w:rsidR="003C66D7" w:rsidRPr="00EE3A02">
        <w:rPr>
          <w:color w:val="000000" w:themeColor="text1"/>
          <w:szCs w:val="24"/>
          <w:lang w:val="ru-RU"/>
        </w:rPr>
        <w:t xml:space="preserve">окладу затраты на реализацию мероприятия </w:t>
      </w:r>
      <w:r w:rsidR="00EF7FBC" w:rsidRPr="00EE3A02">
        <w:rPr>
          <w:rFonts w:eastAsia="Calibri"/>
          <w:szCs w:val="24"/>
          <w:lang w:val="ru-RU" w:eastAsia="ru-RU" w:bidi="ar-SA"/>
        </w:rPr>
        <w:t>«</w:t>
      </w:r>
      <w:r w:rsidR="00EF7FBC" w:rsidRPr="00EE3A02">
        <w:rPr>
          <w:rFonts w:eastAsiaTheme="minorHAnsi"/>
          <w:szCs w:val="24"/>
          <w:lang w:val="ru-RU" w:bidi="ar-SA"/>
        </w:rPr>
        <w:t xml:space="preserve">Энергосберегающий ремонт многоквартирного жилищного фонда» </w:t>
      </w:r>
      <w:r w:rsidR="00E85A39" w:rsidRPr="00EE3A02">
        <w:rPr>
          <w:color w:val="000000" w:themeColor="text1"/>
          <w:szCs w:val="24"/>
          <w:lang w:val="ru-RU"/>
        </w:rPr>
        <w:t>включа</w:t>
      </w:r>
      <w:r w:rsidR="003C66D7" w:rsidRPr="00EE3A02">
        <w:rPr>
          <w:color w:val="000000" w:themeColor="text1"/>
          <w:szCs w:val="24"/>
          <w:lang w:val="ru-RU"/>
        </w:rPr>
        <w:t>ю</w:t>
      </w:r>
      <w:r w:rsidR="00E85A39" w:rsidRPr="00EE3A02">
        <w:rPr>
          <w:color w:val="000000" w:themeColor="text1"/>
          <w:szCs w:val="24"/>
          <w:lang w:val="ru-RU"/>
        </w:rPr>
        <w:t xml:space="preserve">т в себя </w:t>
      </w:r>
      <w:r w:rsidR="00B472ED" w:rsidRPr="00EE3A02">
        <w:rPr>
          <w:color w:val="000000" w:themeColor="text1"/>
          <w:szCs w:val="24"/>
          <w:lang w:val="ru-RU"/>
        </w:rPr>
        <w:t xml:space="preserve">расходы на </w:t>
      </w:r>
      <w:r w:rsidR="00E85A39" w:rsidRPr="00EE3A02">
        <w:rPr>
          <w:color w:val="000000" w:themeColor="text1"/>
          <w:szCs w:val="24"/>
          <w:lang w:val="ru-RU"/>
        </w:rPr>
        <w:t>энергосберегающий ремонт 486 многоквартирных домов (далее - МКД), проведенный</w:t>
      </w:r>
      <w:r w:rsidR="00E85A39" w:rsidRPr="00EE3A02">
        <w:rPr>
          <w:rFonts w:eastAsiaTheme="minorHAnsi"/>
          <w:szCs w:val="24"/>
          <w:lang w:val="ru-RU" w:bidi="ar-SA"/>
        </w:rPr>
        <w:t xml:space="preserve"> </w:t>
      </w:r>
      <w:r w:rsidR="00E85A39" w:rsidRPr="00EE3A02">
        <w:rPr>
          <w:color w:val="000000" w:themeColor="text1"/>
          <w:szCs w:val="24"/>
          <w:lang w:val="ru-RU"/>
        </w:rPr>
        <w:t>УНО «Региональный фонд капитального ремонта» в рамках региональной программы «</w:t>
      </w:r>
      <w:r w:rsidR="00E85A39" w:rsidRPr="00EE3A02">
        <w:rPr>
          <w:rFonts w:eastAsiaTheme="minorHAnsi"/>
          <w:szCs w:val="24"/>
          <w:lang w:val="ru-RU" w:bidi="ar-SA"/>
        </w:rPr>
        <w:t>Капитальный ремонт общего имущества в многоквартирных домах, расположенных на территории Волгоградской области»</w:t>
      </w:r>
      <w:r w:rsidR="00E85A39" w:rsidRPr="00EE3A02">
        <w:rPr>
          <w:color w:val="000000" w:themeColor="text1"/>
          <w:szCs w:val="24"/>
          <w:lang w:val="ru-RU"/>
        </w:rPr>
        <w:t>, утвержденной п</w:t>
      </w:r>
      <w:r w:rsidR="00E85A39" w:rsidRPr="00EE3A02">
        <w:rPr>
          <w:rFonts w:eastAsiaTheme="minorHAnsi"/>
          <w:szCs w:val="24"/>
          <w:lang w:val="ru-RU" w:bidi="ar-SA"/>
        </w:rPr>
        <w:t>остановлением Правительства Волгоградской области от 31.12.2013 №812-п.</w:t>
      </w:r>
      <w:r w:rsidRPr="00EE3A02">
        <w:rPr>
          <w:rFonts w:eastAsiaTheme="minorHAnsi"/>
          <w:szCs w:val="24"/>
          <w:lang w:val="ru-RU" w:bidi="ar-SA"/>
        </w:rPr>
        <w:t xml:space="preserve"> </w:t>
      </w:r>
      <w:r w:rsidR="00EF4B7D" w:rsidRPr="00EE3A02">
        <w:rPr>
          <w:rFonts w:eastAsiaTheme="minorHAnsi"/>
          <w:szCs w:val="24"/>
          <w:lang w:val="ru-RU" w:bidi="ar-SA"/>
        </w:rPr>
        <w:t>С</w:t>
      </w:r>
      <w:r w:rsidR="00EF7FBC" w:rsidRPr="00EE3A02">
        <w:rPr>
          <w:rFonts w:eastAsiaTheme="minorHAnsi"/>
          <w:szCs w:val="24"/>
          <w:lang w:val="ru-RU" w:bidi="ar-SA"/>
        </w:rPr>
        <w:t xml:space="preserve">огласно данным таблицы 3 к Докладу </w:t>
      </w:r>
      <w:r w:rsidR="003C66D7" w:rsidRPr="00EE3A02">
        <w:rPr>
          <w:rFonts w:eastAsiaTheme="minorHAnsi"/>
          <w:szCs w:val="24"/>
          <w:lang w:val="ru-RU" w:bidi="ar-SA"/>
        </w:rPr>
        <w:t xml:space="preserve">фактический объем исполнения мероприятия составил </w:t>
      </w:r>
      <w:r w:rsidR="003C66D7" w:rsidRPr="00EE3A02">
        <w:rPr>
          <w:color w:val="000000" w:themeColor="text1"/>
          <w:szCs w:val="24"/>
          <w:lang w:val="ru-RU"/>
        </w:rPr>
        <w:t>1</w:t>
      </w:r>
      <w:r w:rsidR="00AD38E6" w:rsidRPr="00EE3A02">
        <w:rPr>
          <w:color w:val="000000" w:themeColor="text1"/>
          <w:szCs w:val="24"/>
          <w:lang w:val="ru-RU"/>
        </w:rPr>
        <w:t> </w:t>
      </w:r>
      <w:r w:rsidR="003C66D7" w:rsidRPr="00EE3A02">
        <w:rPr>
          <w:color w:val="000000" w:themeColor="text1"/>
          <w:szCs w:val="24"/>
          <w:lang w:val="ru-RU"/>
        </w:rPr>
        <w:t>7</w:t>
      </w:r>
      <w:r w:rsidR="00AD38E6" w:rsidRPr="00EE3A02">
        <w:rPr>
          <w:color w:val="000000" w:themeColor="text1"/>
          <w:szCs w:val="24"/>
          <w:lang w:val="ru-RU"/>
        </w:rPr>
        <w:t>60 569,2</w:t>
      </w:r>
      <w:r w:rsidR="003C66D7" w:rsidRPr="00EE3A02">
        <w:rPr>
          <w:color w:val="000000" w:themeColor="text1"/>
          <w:szCs w:val="24"/>
          <w:lang w:val="ru-RU"/>
        </w:rPr>
        <w:t xml:space="preserve"> тыс. руб.</w:t>
      </w:r>
      <w:r w:rsidR="004746E7">
        <w:rPr>
          <w:color w:val="000000" w:themeColor="text1"/>
          <w:szCs w:val="24"/>
          <w:lang w:val="ru-RU"/>
        </w:rPr>
        <w:t xml:space="preserve">, или </w:t>
      </w:r>
      <w:r w:rsidR="003C66D7" w:rsidRPr="00EE3A02">
        <w:rPr>
          <w:color w:val="000000" w:themeColor="text1"/>
          <w:szCs w:val="24"/>
          <w:lang w:val="ru-RU"/>
        </w:rPr>
        <w:t>в 68 раз больше запланированного объема внебюджетных средств</w:t>
      </w:r>
      <w:r w:rsidR="003D7AE1" w:rsidRPr="00EE3A02">
        <w:rPr>
          <w:color w:val="000000" w:themeColor="text1"/>
          <w:szCs w:val="24"/>
          <w:lang w:val="ru-RU"/>
        </w:rPr>
        <w:t xml:space="preserve"> </w:t>
      </w:r>
      <w:r w:rsidR="004746E7">
        <w:rPr>
          <w:color w:val="000000" w:themeColor="text1"/>
          <w:szCs w:val="24"/>
          <w:lang w:val="ru-RU"/>
        </w:rPr>
        <w:t>(</w:t>
      </w:r>
      <w:r w:rsidR="003C66D7" w:rsidRPr="00EE3A02">
        <w:rPr>
          <w:rFonts w:eastAsiaTheme="minorHAnsi"/>
          <w:szCs w:val="24"/>
          <w:lang w:val="ru-RU" w:bidi="ar-SA"/>
        </w:rPr>
        <w:t>25 488,0 тыс. руб</w:t>
      </w:r>
      <w:r w:rsidR="004746E7">
        <w:rPr>
          <w:rFonts w:eastAsiaTheme="minorHAnsi"/>
          <w:szCs w:val="24"/>
          <w:lang w:val="ru-RU" w:bidi="ar-SA"/>
        </w:rPr>
        <w:t>.</w:t>
      </w:r>
      <w:r w:rsidR="003C66D7" w:rsidRPr="00EE3A02">
        <w:rPr>
          <w:color w:val="000000" w:themeColor="text1"/>
          <w:szCs w:val="24"/>
          <w:lang w:val="ru-RU"/>
        </w:rPr>
        <w:t>).</w:t>
      </w:r>
      <w:r w:rsidR="00C62042" w:rsidRPr="00EE3A02">
        <w:rPr>
          <w:color w:val="000000" w:themeColor="text1"/>
          <w:szCs w:val="24"/>
          <w:lang w:val="ru-RU"/>
        </w:rPr>
        <w:t xml:space="preserve"> </w:t>
      </w:r>
      <w:r w:rsidR="00EF4B7D" w:rsidRPr="00EE3A02">
        <w:rPr>
          <w:rFonts w:eastAsiaTheme="minorHAnsi"/>
          <w:szCs w:val="24"/>
          <w:lang w:val="ru-RU" w:bidi="ar-SA"/>
        </w:rPr>
        <w:t xml:space="preserve">При этом </w:t>
      </w:r>
      <w:r w:rsidR="00EF4B7D" w:rsidRPr="004746E7">
        <w:rPr>
          <w:rFonts w:eastAsiaTheme="minorHAnsi"/>
          <w:szCs w:val="24"/>
          <w:u w:val="single"/>
          <w:lang w:val="ru-RU" w:bidi="ar-SA"/>
        </w:rPr>
        <w:t>данные расходы не были предусмотрены самой подпрограммой</w:t>
      </w:r>
      <w:r w:rsidR="00EF4B7D" w:rsidRPr="00EE3A02">
        <w:rPr>
          <w:rFonts w:eastAsiaTheme="minorHAnsi"/>
          <w:szCs w:val="24"/>
          <w:lang w:val="ru-RU" w:bidi="ar-SA"/>
        </w:rPr>
        <w:t xml:space="preserve">. </w:t>
      </w:r>
    </w:p>
    <w:p w14:paraId="28231E52" w14:textId="77777777" w:rsidR="00CD5772" w:rsidRDefault="00030AEF" w:rsidP="002F5499">
      <w:pPr>
        <w:autoSpaceDE w:val="0"/>
        <w:autoSpaceDN w:val="0"/>
        <w:adjustRightInd w:val="0"/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spacing w:val="-2"/>
          <w:szCs w:val="24"/>
          <w:lang w:val="ru-RU"/>
        </w:rPr>
        <w:t xml:space="preserve">По </w:t>
      </w:r>
      <w:r w:rsidRPr="00EE3A02">
        <w:rPr>
          <w:szCs w:val="24"/>
          <w:lang w:val="ru-RU"/>
        </w:rPr>
        <w:t xml:space="preserve">подпрограмме </w:t>
      </w:r>
      <w:r w:rsidRPr="00EE3A02">
        <w:rPr>
          <w:i/>
          <w:szCs w:val="24"/>
          <w:u w:val="single"/>
          <w:lang w:val="ru-RU"/>
        </w:rPr>
        <w:t xml:space="preserve">«Газификация Волгоградской области» </w:t>
      </w:r>
      <w:r w:rsidR="008F00A0" w:rsidRPr="00EE3A02">
        <w:rPr>
          <w:szCs w:val="24"/>
          <w:lang w:val="ru-RU"/>
        </w:rPr>
        <w:t>в расчет</w:t>
      </w:r>
      <w:r w:rsidR="008F00A0" w:rsidRPr="00EE3A02">
        <w:rPr>
          <w:rFonts w:eastAsia="Calibri"/>
          <w:szCs w:val="24"/>
          <w:lang w:val="ru-RU" w:eastAsia="ru-RU" w:bidi="ar-SA"/>
        </w:rPr>
        <w:t xml:space="preserve"> оценки степени реализации мероприятий </w:t>
      </w:r>
      <w:r w:rsidR="00993797" w:rsidRPr="00EE3A02">
        <w:rPr>
          <w:rFonts w:eastAsia="Calibri"/>
          <w:szCs w:val="24"/>
          <w:lang w:val="ru-RU" w:eastAsia="ru-RU" w:bidi="ar-SA"/>
        </w:rPr>
        <w:t xml:space="preserve">вместо 5 мероприятий включены только </w:t>
      </w:r>
      <w:r w:rsidR="008F00A0" w:rsidRPr="00EE3A02">
        <w:rPr>
          <w:rFonts w:eastAsia="Calibri"/>
          <w:szCs w:val="24"/>
          <w:lang w:val="ru-RU" w:eastAsia="ru-RU" w:bidi="ar-SA"/>
        </w:rPr>
        <w:t>3</w:t>
      </w:r>
      <w:r w:rsidR="00993797" w:rsidRPr="00EE3A02">
        <w:rPr>
          <w:rFonts w:eastAsia="Calibri"/>
          <w:szCs w:val="24"/>
          <w:lang w:val="ru-RU" w:eastAsia="ru-RU" w:bidi="ar-SA"/>
        </w:rPr>
        <w:t>, что повлекло за собой завышение уровня эффективнос</w:t>
      </w:r>
      <w:r w:rsidR="008F00A0" w:rsidRPr="00EE3A02">
        <w:rPr>
          <w:rFonts w:eastAsia="Calibri"/>
          <w:szCs w:val="24"/>
          <w:lang w:val="ru-RU" w:eastAsia="ru-RU" w:bidi="ar-SA"/>
        </w:rPr>
        <w:t>ти реализации подпрограммы (</w:t>
      </w:r>
      <w:r w:rsidR="004746E7">
        <w:rPr>
          <w:rFonts w:eastAsia="Calibri"/>
          <w:szCs w:val="24"/>
          <w:lang w:val="ru-RU" w:eastAsia="ru-RU" w:bidi="ar-SA"/>
        </w:rPr>
        <w:t xml:space="preserve">согласно Докладу - </w:t>
      </w:r>
      <w:r w:rsidR="008F00A0" w:rsidRPr="00EE3A02">
        <w:rPr>
          <w:rFonts w:eastAsia="Calibri"/>
          <w:szCs w:val="24"/>
          <w:lang w:val="ru-RU" w:eastAsia="ru-RU" w:bidi="ar-SA"/>
        </w:rPr>
        <w:t>100</w:t>
      </w:r>
      <w:r w:rsidR="00124BBD" w:rsidRPr="00EE3A02">
        <w:rPr>
          <w:rFonts w:eastAsia="Calibri"/>
          <w:szCs w:val="24"/>
          <w:lang w:val="ru-RU" w:eastAsia="ru-RU" w:bidi="ar-SA"/>
        </w:rPr>
        <w:t>%</w:t>
      </w:r>
      <w:r w:rsidR="00993797" w:rsidRPr="00EE3A02">
        <w:rPr>
          <w:rFonts w:eastAsia="Calibri"/>
          <w:szCs w:val="24"/>
          <w:lang w:val="ru-RU" w:eastAsia="ru-RU" w:bidi="ar-SA"/>
        </w:rPr>
        <w:t xml:space="preserve">). </w:t>
      </w:r>
    </w:p>
    <w:p w14:paraId="664EE882" w14:textId="77777777" w:rsidR="00AE3505" w:rsidRPr="00EE3A02" w:rsidRDefault="00976AF0" w:rsidP="002F5499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rFonts w:eastAsia="Calibri"/>
          <w:szCs w:val="24"/>
          <w:lang w:val="ru-RU" w:eastAsia="ru-RU" w:bidi="ar-SA"/>
        </w:rPr>
        <w:t>В связи с тем, что</w:t>
      </w:r>
      <w:r w:rsidR="00AE3505" w:rsidRPr="00EE3A02">
        <w:rPr>
          <w:color w:val="000000"/>
          <w:szCs w:val="24"/>
          <w:lang w:val="ru-RU" w:eastAsia="ru-RU" w:bidi="ar-SA"/>
        </w:rPr>
        <w:t xml:space="preserve"> </w:t>
      </w:r>
      <w:r w:rsidR="00F603E2" w:rsidRPr="00EE3A02">
        <w:rPr>
          <w:color w:val="000000"/>
          <w:szCs w:val="24"/>
          <w:lang w:val="ru-RU" w:eastAsia="ru-RU" w:bidi="ar-SA"/>
        </w:rPr>
        <w:t>н</w:t>
      </w:r>
      <w:r w:rsidR="00F603E2" w:rsidRPr="00EE3A02">
        <w:rPr>
          <w:szCs w:val="24"/>
          <w:lang w:val="ru-RU"/>
        </w:rPr>
        <w:t xml:space="preserve">е </w:t>
      </w:r>
      <w:r w:rsidR="008537D9" w:rsidRPr="00EE3A02">
        <w:rPr>
          <w:szCs w:val="24"/>
          <w:lang w:val="ru-RU"/>
        </w:rPr>
        <w:t xml:space="preserve">в полном объеме </w:t>
      </w:r>
      <w:r w:rsidR="00F603E2" w:rsidRPr="00EE3A02">
        <w:rPr>
          <w:szCs w:val="24"/>
          <w:lang w:val="ru-RU"/>
        </w:rPr>
        <w:t xml:space="preserve">выполнено </w:t>
      </w:r>
      <w:r w:rsidR="00AE3505" w:rsidRPr="00EE3A02">
        <w:rPr>
          <w:szCs w:val="24"/>
          <w:lang w:val="ru-RU"/>
        </w:rPr>
        <w:t>мероприяти</w:t>
      </w:r>
      <w:r w:rsidR="0058244D" w:rsidRPr="00EE3A02">
        <w:rPr>
          <w:szCs w:val="24"/>
          <w:lang w:val="ru-RU"/>
        </w:rPr>
        <w:t>е</w:t>
      </w:r>
      <w:r w:rsidR="00AE3505" w:rsidRPr="00EE3A02">
        <w:rPr>
          <w:szCs w:val="24"/>
          <w:lang w:val="ru-RU"/>
        </w:rPr>
        <w:t xml:space="preserve"> «</w:t>
      </w:r>
      <w:r w:rsidR="00AE3505" w:rsidRPr="00EE3A02">
        <w:rPr>
          <w:rFonts w:eastAsia="Calibri"/>
          <w:szCs w:val="24"/>
          <w:lang w:val="ru-RU" w:eastAsia="ru-RU" w:bidi="ar-SA"/>
        </w:rPr>
        <w:t>Строительство и реконструкция межпоселковых и внутрипоселковых газопроводов, котельных на газовом топливе»</w:t>
      </w:r>
      <w:r w:rsidRPr="00EE3A02">
        <w:rPr>
          <w:rFonts w:eastAsia="Calibri"/>
          <w:szCs w:val="24"/>
          <w:lang w:val="ru-RU" w:eastAsia="ru-RU" w:bidi="ar-SA"/>
        </w:rPr>
        <w:t>, п</w:t>
      </w:r>
      <w:r w:rsidR="00F63310" w:rsidRPr="00EE3A02">
        <w:rPr>
          <w:szCs w:val="24"/>
          <w:lang w:val="ru-RU"/>
        </w:rPr>
        <w:t>о расчету КСП эффективность реализации подпрограммы составила 99 процентов.</w:t>
      </w:r>
      <w:r w:rsidR="00AE3505" w:rsidRPr="00EE3A02">
        <w:rPr>
          <w:szCs w:val="24"/>
          <w:lang w:val="ru-RU"/>
        </w:rPr>
        <w:t xml:space="preserve"> </w:t>
      </w:r>
    </w:p>
    <w:p w14:paraId="7C3AB052" w14:textId="77777777" w:rsidR="00F603E2" w:rsidRPr="004746E7" w:rsidRDefault="00097723" w:rsidP="002F5499">
      <w:pPr>
        <w:autoSpaceDE w:val="0"/>
        <w:autoSpaceDN w:val="0"/>
        <w:adjustRightInd w:val="0"/>
        <w:spacing w:line="240" w:lineRule="auto"/>
        <w:ind w:left="-284"/>
        <w:rPr>
          <w:i/>
          <w:spacing w:val="-2"/>
          <w:szCs w:val="24"/>
          <w:u w:val="single"/>
          <w:lang w:val="ru-RU"/>
        </w:rPr>
      </w:pPr>
      <w:r w:rsidRPr="004746E7">
        <w:rPr>
          <w:i/>
          <w:spacing w:val="-2"/>
          <w:szCs w:val="24"/>
          <w:u w:val="single"/>
          <w:lang w:val="ru-RU"/>
        </w:rPr>
        <w:t xml:space="preserve">Таким образом, </w:t>
      </w:r>
      <w:r w:rsidR="00A81A91" w:rsidRPr="004746E7">
        <w:rPr>
          <w:i/>
          <w:spacing w:val="-2"/>
          <w:szCs w:val="24"/>
          <w:u w:val="single"/>
          <w:lang w:val="ru-RU"/>
        </w:rPr>
        <w:t xml:space="preserve">эффективность </w:t>
      </w:r>
      <w:r w:rsidR="00A81A91" w:rsidRPr="004746E7">
        <w:rPr>
          <w:i/>
          <w:szCs w:val="24"/>
          <w:u w:val="single"/>
          <w:lang w:val="ru-RU"/>
        </w:rPr>
        <w:t xml:space="preserve">реализации </w:t>
      </w:r>
      <w:r w:rsidR="00FE0CAF" w:rsidRPr="004746E7">
        <w:rPr>
          <w:i/>
          <w:szCs w:val="24"/>
          <w:u w:val="single"/>
          <w:lang w:val="ru-RU"/>
        </w:rPr>
        <w:t xml:space="preserve">трех подпрограмм </w:t>
      </w:r>
      <w:r w:rsidRPr="004746E7">
        <w:rPr>
          <w:i/>
          <w:spacing w:val="-2"/>
          <w:szCs w:val="24"/>
          <w:u w:val="single"/>
          <w:lang w:val="ru-RU"/>
        </w:rPr>
        <w:t>Программы №136-п</w:t>
      </w:r>
      <w:r w:rsidR="00A81A91" w:rsidRPr="004746E7">
        <w:rPr>
          <w:i/>
          <w:spacing w:val="-2"/>
          <w:szCs w:val="24"/>
          <w:u w:val="single"/>
          <w:lang w:val="ru-RU"/>
        </w:rPr>
        <w:t xml:space="preserve"> </w:t>
      </w:r>
      <w:r w:rsidR="005239DE" w:rsidRPr="004746E7">
        <w:rPr>
          <w:i/>
          <w:spacing w:val="-2"/>
          <w:szCs w:val="24"/>
          <w:u w:val="single"/>
          <w:lang w:val="ru-RU"/>
        </w:rPr>
        <w:t xml:space="preserve">и программы </w:t>
      </w:r>
      <w:r w:rsidR="00A81A91" w:rsidRPr="004746E7">
        <w:rPr>
          <w:i/>
          <w:spacing w:val="-2"/>
          <w:szCs w:val="24"/>
          <w:u w:val="single"/>
          <w:lang w:val="ru-RU"/>
        </w:rPr>
        <w:t>в целом, рассчитанная Комитетом</w:t>
      </w:r>
      <w:r w:rsidR="00FE0CAF" w:rsidRPr="004746E7">
        <w:rPr>
          <w:i/>
          <w:spacing w:val="-2"/>
          <w:szCs w:val="24"/>
          <w:u w:val="single"/>
          <w:lang w:val="ru-RU"/>
        </w:rPr>
        <w:t xml:space="preserve">, </w:t>
      </w:r>
      <w:r w:rsidR="00A81A91" w:rsidRPr="004746E7">
        <w:rPr>
          <w:i/>
          <w:spacing w:val="-2"/>
          <w:szCs w:val="24"/>
          <w:u w:val="single"/>
          <w:lang w:val="ru-RU"/>
        </w:rPr>
        <w:t>требует корректировки</w:t>
      </w:r>
      <w:r w:rsidR="00FE0CAF" w:rsidRPr="004746E7">
        <w:rPr>
          <w:i/>
          <w:spacing w:val="-2"/>
          <w:szCs w:val="24"/>
          <w:u w:val="single"/>
          <w:lang w:val="ru-RU"/>
        </w:rPr>
        <w:t xml:space="preserve">. </w:t>
      </w:r>
    </w:p>
    <w:p w14:paraId="728B259C" w14:textId="77777777" w:rsidR="00F603E2" w:rsidRPr="00EE3A02" w:rsidRDefault="00F603E2" w:rsidP="002F5499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По расчету КСП </w:t>
      </w:r>
      <w:r w:rsidRPr="00EE3A02">
        <w:rPr>
          <w:spacing w:val="-2"/>
          <w:szCs w:val="24"/>
          <w:lang w:val="ru-RU"/>
        </w:rPr>
        <w:t>э</w:t>
      </w:r>
      <w:r w:rsidRPr="00EE3A02">
        <w:rPr>
          <w:szCs w:val="24"/>
          <w:lang w:val="ru-RU"/>
        </w:rPr>
        <w:t xml:space="preserve">ффективность реализации Программы №136-п в целом составила </w:t>
      </w:r>
      <w:r w:rsidR="00795B68">
        <w:rPr>
          <w:szCs w:val="24"/>
          <w:lang w:val="ru-RU"/>
        </w:rPr>
        <w:t>91,</w:t>
      </w:r>
      <w:r w:rsidRPr="00EE3A02">
        <w:rPr>
          <w:szCs w:val="24"/>
          <w:lang w:val="ru-RU"/>
        </w:rPr>
        <w:t>5%</w:t>
      </w:r>
      <w:r w:rsidR="00795B68">
        <w:rPr>
          <w:szCs w:val="24"/>
          <w:lang w:val="ru-RU"/>
        </w:rPr>
        <w:t xml:space="preserve"> </w:t>
      </w:r>
      <w:r w:rsidR="004746E7">
        <w:rPr>
          <w:szCs w:val="24"/>
          <w:lang w:val="ru-RU"/>
        </w:rPr>
        <w:t xml:space="preserve">вместо </w:t>
      </w:r>
      <w:r w:rsidR="004746E7" w:rsidRPr="00EE3A02">
        <w:rPr>
          <w:spacing w:val="-2"/>
          <w:szCs w:val="24"/>
          <w:lang w:val="ru-RU"/>
        </w:rPr>
        <w:t xml:space="preserve">93,04% </w:t>
      </w:r>
      <w:r w:rsidR="00795B68">
        <w:rPr>
          <w:spacing w:val="-2"/>
          <w:szCs w:val="24"/>
          <w:lang w:val="ru-RU"/>
        </w:rPr>
        <w:t>по расчету Комитета</w:t>
      </w:r>
      <w:r w:rsidRPr="00EE3A02">
        <w:rPr>
          <w:szCs w:val="24"/>
          <w:lang w:val="ru-RU"/>
        </w:rPr>
        <w:t xml:space="preserve">. </w:t>
      </w:r>
    </w:p>
    <w:p w14:paraId="5F2EBA32" w14:textId="77777777" w:rsidR="00030AEF" w:rsidRPr="00EE3A02" w:rsidRDefault="00030AEF" w:rsidP="002F5499">
      <w:pPr>
        <w:autoSpaceDE w:val="0"/>
        <w:autoSpaceDN w:val="0"/>
        <w:adjustRightInd w:val="0"/>
        <w:spacing w:line="240" w:lineRule="auto"/>
        <w:ind w:left="-284"/>
        <w:rPr>
          <w:i/>
          <w:szCs w:val="24"/>
          <w:lang w:val="ru-RU"/>
        </w:rPr>
      </w:pPr>
    </w:p>
    <w:p w14:paraId="1EA9F8FE" w14:textId="77777777" w:rsidR="00030AEF" w:rsidRPr="00EE3A02" w:rsidRDefault="00030AEF" w:rsidP="002F5499">
      <w:pPr>
        <w:autoSpaceDE w:val="0"/>
        <w:autoSpaceDN w:val="0"/>
        <w:adjustRightInd w:val="0"/>
        <w:spacing w:line="240" w:lineRule="auto"/>
        <w:ind w:left="-284"/>
        <w:jc w:val="center"/>
        <w:rPr>
          <w:rFonts w:eastAsia="Calibri"/>
          <w:i/>
          <w:szCs w:val="24"/>
          <w:u w:val="single"/>
          <w:lang w:val="ru-RU" w:eastAsia="ru-RU" w:bidi="ar-SA"/>
        </w:rPr>
      </w:pPr>
      <w:r w:rsidRPr="00EE3A02">
        <w:rPr>
          <w:rFonts w:eastAsia="Calibri"/>
          <w:i/>
          <w:szCs w:val="24"/>
          <w:u w:val="single"/>
          <w:lang w:val="ru-RU" w:eastAsia="ru-RU" w:bidi="ar-SA"/>
        </w:rPr>
        <w:t>Расходы на реализацию подпрограммы «Чистая вода» Программы №46-п</w:t>
      </w:r>
    </w:p>
    <w:p w14:paraId="79C1E02B" w14:textId="77777777" w:rsidR="00030AEF" w:rsidRPr="00EE3A02" w:rsidRDefault="00030AEF" w:rsidP="002F5499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Законом об областном бюджете на реализацию подпрограммы «Чистая вода» предусмотрено 126 696,3 тыс. руб., </w:t>
      </w:r>
      <w:r w:rsidRPr="00EE3A02">
        <w:rPr>
          <w:spacing w:val="-2"/>
          <w:szCs w:val="24"/>
          <w:lang w:val="ru-RU"/>
        </w:rPr>
        <w:t xml:space="preserve">из них </w:t>
      </w:r>
      <w:r w:rsidRPr="00EE3A02">
        <w:rPr>
          <w:rFonts w:eastAsia="Calibri"/>
          <w:szCs w:val="24"/>
          <w:lang w:val="ru-RU" w:eastAsia="ru-RU" w:bidi="ar-SA"/>
        </w:rPr>
        <w:t>67 142,1 тыс. руб. (53%)</w:t>
      </w:r>
      <w:r w:rsidRPr="00EE3A02">
        <w:rPr>
          <w:spacing w:val="-2"/>
          <w:szCs w:val="24"/>
          <w:lang w:val="ru-RU"/>
        </w:rPr>
        <w:t xml:space="preserve"> </w:t>
      </w:r>
      <w:r w:rsidR="00E97F61">
        <w:rPr>
          <w:spacing w:val="-2"/>
          <w:szCs w:val="24"/>
          <w:lang w:val="ru-RU"/>
        </w:rPr>
        <w:t xml:space="preserve">- </w:t>
      </w:r>
      <w:r w:rsidRPr="00EE3A02">
        <w:rPr>
          <w:spacing w:val="-2"/>
          <w:szCs w:val="24"/>
          <w:lang w:val="ru-RU"/>
        </w:rPr>
        <w:t xml:space="preserve">на завершение строительства объекта </w:t>
      </w:r>
      <w:r w:rsidRPr="00EE3A02">
        <w:rPr>
          <w:iCs/>
          <w:szCs w:val="24"/>
          <w:lang w:val="ru-RU" w:eastAsia="ru-RU" w:bidi="ar-SA"/>
        </w:rPr>
        <w:t>«Водоочистные сооружения Краснооктябрьского района</w:t>
      </w:r>
      <w:r w:rsidR="008A4E6C" w:rsidRPr="00EE3A02">
        <w:rPr>
          <w:iCs/>
          <w:szCs w:val="24"/>
          <w:lang w:val="ru-RU" w:eastAsia="ru-RU" w:bidi="ar-SA"/>
        </w:rPr>
        <w:t xml:space="preserve"> г.Волгограда</w:t>
      </w:r>
      <w:r w:rsidRPr="00EE3A02">
        <w:rPr>
          <w:iCs/>
          <w:szCs w:val="24"/>
          <w:lang w:val="ru-RU" w:eastAsia="ru-RU" w:bidi="ar-SA"/>
        </w:rPr>
        <w:t xml:space="preserve">» в рамках </w:t>
      </w:r>
      <w:r w:rsidRPr="00EE3A02">
        <w:rPr>
          <w:spacing w:val="-2"/>
          <w:szCs w:val="24"/>
          <w:lang w:val="ru-RU"/>
        </w:rPr>
        <w:t>соглашения</w:t>
      </w:r>
      <w:r w:rsidR="007A532C" w:rsidRPr="00EE3A02">
        <w:rPr>
          <w:spacing w:val="-2"/>
          <w:szCs w:val="24"/>
          <w:lang w:val="ru-RU"/>
        </w:rPr>
        <w:t xml:space="preserve"> </w:t>
      </w:r>
      <w:r w:rsidRPr="00EE3A02">
        <w:rPr>
          <w:spacing w:val="-2"/>
          <w:szCs w:val="24"/>
          <w:lang w:val="ru-RU"/>
        </w:rPr>
        <w:t>с Минстроем РФ о предоставлении  субсидии из федерального бюджета на реализацию мероприятий ЧМ-2018</w:t>
      </w:r>
      <w:r w:rsidRPr="00EE3A02">
        <w:rPr>
          <w:rFonts w:eastAsia="Calibri"/>
          <w:szCs w:val="24"/>
          <w:lang w:val="ru-RU" w:eastAsia="ru-RU" w:bidi="ar-SA"/>
        </w:rPr>
        <w:t xml:space="preserve">. Кроме того, </w:t>
      </w:r>
      <w:r w:rsidRPr="00EE3A02">
        <w:rPr>
          <w:color w:val="000000"/>
          <w:szCs w:val="24"/>
          <w:lang w:val="ru-RU" w:eastAsia="ru-RU" w:bidi="ar-SA"/>
        </w:rPr>
        <w:t xml:space="preserve">59 554,2 тыс. руб. </w:t>
      </w:r>
      <w:r w:rsidR="008A4E6C" w:rsidRPr="00EE3A02">
        <w:rPr>
          <w:rFonts w:eastAsia="Calibri"/>
          <w:szCs w:val="24"/>
          <w:lang w:val="ru-RU" w:eastAsia="ru-RU" w:bidi="ar-SA"/>
        </w:rPr>
        <w:t xml:space="preserve">предусмотрено на проектирование, реконструкцию и строительство 8 объектов водоснабжения и водоотведения </w:t>
      </w:r>
      <w:r w:rsidRPr="00EE3A02">
        <w:rPr>
          <w:rFonts w:eastAsia="Calibri"/>
          <w:szCs w:val="24"/>
          <w:lang w:val="ru-RU" w:eastAsia="ru-RU" w:bidi="ar-SA"/>
        </w:rPr>
        <w:t>в муниципальных образованиях Волгоградской области.</w:t>
      </w:r>
    </w:p>
    <w:p w14:paraId="1DC1BECB" w14:textId="77777777" w:rsidR="00030AEF" w:rsidRPr="00EE3A02" w:rsidRDefault="00030AEF" w:rsidP="002F5499">
      <w:pPr>
        <w:suppressAutoHyphens/>
        <w:spacing w:line="240" w:lineRule="auto"/>
        <w:ind w:left="-284"/>
        <w:rPr>
          <w:spacing w:val="-2"/>
          <w:szCs w:val="24"/>
          <w:lang w:val="ru-RU"/>
        </w:rPr>
      </w:pPr>
      <w:r w:rsidRPr="00EE3A02">
        <w:rPr>
          <w:spacing w:val="-2"/>
          <w:szCs w:val="24"/>
          <w:lang w:val="ru-RU"/>
        </w:rPr>
        <w:t xml:space="preserve">Информация о финансировании объектов подпрограммы «Чистая вода» в 2018 году </w:t>
      </w:r>
      <w:r w:rsidR="00124BBD" w:rsidRPr="00EE3A02">
        <w:rPr>
          <w:spacing w:val="-2"/>
          <w:szCs w:val="24"/>
          <w:lang w:val="ru-RU"/>
        </w:rPr>
        <w:t xml:space="preserve">по информации Комитета </w:t>
      </w:r>
      <w:r w:rsidRPr="00EE3A02">
        <w:rPr>
          <w:spacing w:val="-2"/>
          <w:szCs w:val="24"/>
          <w:lang w:val="ru-RU"/>
        </w:rPr>
        <w:t xml:space="preserve">представлена в </w:t>
      </w:r>
      <w:r w:rsidR="00124BBD" w:rsidRPr="00EE3A02">
        <w:rPr>
          <w:spacing w:val="-2"/>
          <w:szCs w:val="24"/>
          <w:lang w:val="ru-RU"/>
        </w:rPr>
        <w:t>приложении 1.</w:t>
      </w:r>
    </w:p>
    <w:p w14:paraId="2CC13E40" w14:textId="77777777" w:rsidR="00944359" w:rsidRPr="00EE3A02" w:rsidRDefault="00944359" w:rsidP="002F5499">
      <w:pPr>
        <w:autoSpaceDE w:val="0"/>
        <w:autoSpaceDN w:val="0"/>
        <w:adjustRightInd w:val="0"/>
        <w:spacing w:line="240" w:lineRule="auto"/>
        <w:ind w:left="-284"/>
        <w:rPr>
          <w:spacing w:val="-2"/>
          <w:szCs w:val="24"/>
          <w:lang w:val="ru-RU"/>
        </w:rPr>
      </w:pPr>
      <w:r w:rsidRPr="00EE3A02">
        <w:rPr>
          <w:spacing w:val="-2"/>
          <w:szCs w:val="24"/>
          <w:lang w:val="ru-RU"/>
        </w:rPr>
        <w:t xml:space="preserve">Расходы Комитета на реализацию подпрограммы </w:t>
      </w:r>
      <w:r w:rsidRPr="00EE3A02">
        <w:rPr>
          <w:i/>
          <w:spacing w:val="-2"/>
          <w:szCs w:val="24"/>
          <w:lang w:val="ru-RU"/>
        </w:rPr>
        <w:t>«Чистая вода</w:t>
      </w:r>
      <w:r w:rsidRPr="00EE3A02">
        <w:rPr>
          <w:spacing w:val="-2"/>
          <w:szCs w:val="24"/>
          <w:lang w:val="ru-RU"/>
        </w:rPr>
        <w:t xml:space="preserve"> составили </w:t>
      </w:r>
      <w:r w:rsidRPr="00EE3A02">
        <w:rPr>
          <w:szCs w:val="24"/>
          <w:lang w:val="ru-RU" w:eastAsia="ru-RU" w:bidi="ar-SA"/>
        </w:rPr>
        <w:t xml:space="preserve">112 704,6 </w:t>
      </w:r>
      <w:r w:rsidRPr="00EE3A02">
        <w:rPr>
          <w:spacing w:val="-2"/>
          <w:szCs w:val="24"/>
          <w:lang w:val="ru-RU"/>
        </w:rPr>
        <w:t>тыс. руб., или 100% от бюджетных назначений и 89% от ассигнований</w:t>
      </w:r>
      <w:r w:rsidR="00E66CF8" w:rsidRPr="00EE3A02">
        <w:rPr>
          <w:spacing w:val="-2"/>
          <w:szCs w:val="24"/>
          <w:lang w:val="ru-RU"/>
        </w:rPr>
        <w:t>, предусмотренных Законом об областном бюджете на 2018 год</w:t>
      </w:r>
      <w:r w:rsidRPr="00EE3A02">
        <w:rPr>
          <w:spacing w:val="-2"/>
          <w:szCs w:val="24"/>
          <w:lang w:val="ru-RU"/>
        </w:rPr>
        <w:t>.</w:t>
      </w:r>
    </w:p>
    <w:p w14:paraId="0C7DE230" w14:textId="77777777" w:rsidR="001E65A9" w:rsidRPr="00EE3A02" w:rsidRDefault="009371F1" w:rsidP="002F5499">
      <w:pPr>
        <w:suppressAutoHyphens/>
        <w:spacing w:line="240" w:lineRule="auto"/>
        <w:ind w:left="-284"/>
        <w:rPr>
          <w:szCs w:val="24"/>
          <w:lang w:val="ru-RU"/>
        </w:rPr>
      </w:pPr>
      <w:r w:rsidRPr="00EE3A02">
        <w:rPr>
          <w:spacing w:val="-2"/>
          <w:szCs w:val="24"/>
          <w:lang w:val="ru-RU"/>
        </w:rPr>
        <w:t>По информации Комитета и</w:t>
      </w:r>
      <w:r w:rsidR="00030AEF" w:rsidRPr="00EE3A02">
        <w:rPr>
          <w:spacing w:val="-2"/>
          <w:szCs w:val="24"/>
          <w:lang w:val="ru-RU"/>
        </w:rPr>
        <w:t>з</w:t>
      </w:r>
      <w:r w:rsidR="00AA30D0" w:rsidRPr="00EE3A02">
        <w:rPr>
          <w:spacing w:val="-2"/>
          <w:szCs w:val="24"/>
          <w:lang w:val="ru-RU"/>
        </w:rPr>
        <w:t xml:space="preserve"> </w:t>
      </w:r>
      <w:r w:rsidR="00030AEF" w:rsidRPr="00EE3A02">
        <w:rPr>
          <w:spacing w:val="-2"/>
          <w:szCs w:val="24"/>
          <w:lang w:val="ru-RU"/>
        </w:rPr>
        <w:t>9 объектов, предусмотренных подпрограммой «Чистая вода»</w:t>
      </w:r>
      <w:r w:rsidR="008E2E9E" w:rsidRPr="00EE3A02">
        <w:rPr>
          <w:spacing w:val="-2"/>
          <w:szCs w:val="24"/>
          <w:lang w:val="ru-RU"/>
        </w:rPr>
        <w:t>,</w:t>
      </w:r>
      <w:r w:rsidR="00030AEF" w:rsidRPr="00EE3A02">
        <w:rPr>
          <w:spacing w:val="-2"/>
          <w:szCs w:val="24"/>
          <w:lang w:val="ru-RU"/>
        </w:rPr>
        <w:t xml:space="preserve"> завершены строительством</w:t>
      </w:r>
      <w:r w:rsidR="008E2E9E" w:rsidRPr="00EE3A02">
        <w:rPr>
          <w:spacing w:val="-2"/>
          <w:szCs w:val="24"/>
          <w:lang w:val="ru-RU"/>
        </w:rPr>
        <w:t xml:space="preserve"> 6 объектов</w:t>
      </w:r>
      <w:r w:rsidR="00BA60F0" w:rsidRPr="00EE3A02">
        <w:rPr>
          <w:spacing w:val="-2"/>
          <w:szCs w:val="24"/>
          <w:lang w:val="ru-RU"/>
        </w:rPr>
        <w:t>, из них п</w:t>
      </w:r>
      <w:r w:rsidR="000A3876" w:rsidRPr="00EE3A02">
        <w:rPr>
          <w:szCs w:val="24"/>
          <w:lang w:val="ru-RU"/>
        </w:rPr>
        <w:t>о</w:t>
      </w:r>
      <w:r w:rsidR="00BA60F0" w:rsidRPr="00EE3A02">
        <w:rPr>
          <w:szCs w:val="24"/>
          <w:lang w:val="ru-RU"/>
        </w:rPr>
        <w:t xml:space="preserve"> </w:t>
      </w:r>
      <w:r w:rsidR="000A3876" w:rsidRPr="00EE3A02">
        <w:rPr>
          <w:szCs w:val="24"/>
          <w:lang w:val="ru-RU"/>
        </w:rPr>
        <w:t xml:space="preserve">4-м объектам сложилась экономия по итогам конкурсных процедур на </w:t>
      </w:r>
      <w:r w:rsidR="000A3876" w:rsidRPr="00EE3A02">
        <w:rPr>
          <w:rFonts w:eastAsia="Calibri"/>
          <w:szCs w:val="24"/>
          <w:lang w:val="ru-RU" w:eastAsia="ru-RU" w:bidi="ar-SA"/>
        </w:rPr>
        <w:t xml:space="preserve">общую сумму </w:t>
      </w:r>
      <w:r w:rsidR="000A3876" w:rsidRPr="00EE3A02">
        <w:rPr>
          <w:bCs/>
          <w:szCs w:val="24"/>
          <w:lang w:val="ru-RU" w:eastAsia="ru-RU" w:bidi="ar-SA"/>
        </w:rPr>
        <w:t>5 275,0</w:t>
      </w:r>
      <w:r w:rsidR="000A3876" w:rsidRPr="00EE3A02">
        <w:rPr>
          <w:b/>
          <w:bCs/>
          <w:sz w:val="28"/>
          <w:szCs w:val="28"/>
          <w:lang w:val="ru-RU" w:eastAsia="ru-RU" w:bidi="ar-SA"/>
        </w:rPr>
        <w:t xml:space="preserve"> </w:t>
      </w:r>
      <w:r w:rsidR="000A3876" w:rsidRPr="00EE3A02">
        <w:rPr>
          <w:rFonts w:eastAsia="Calibri"/>
          <w:szCs w:val="24"/>
          <w:lang w:val="ru-RU" w:eastAsia="ru-RU" w:bidi="ar-SA"/>
        </w:rPr>
        <w:t>тыс. рублей</w:t>
      </w:r>
      <w:r w:rsidR="000A3876" w:rsidRPr="00EE3A02">
        <w:rPr>
          <w:szCs w:val="24"/>
          <w:lang w:val="ru-RU"/>
        </w:rPr>
        <w:t xml:space="preserve">. </w:t>
      </w:r>
    </w:p>
    <w:p w14:paraId="545B031C" w14:textId="77777777" w:rsidR="00030AEF" w:rsidRPr="00EE3A02" w:rsidRDefault="00BA60F0" w:rsidP="002F5499">
      <w:pPr>
        <w:suppressAutoHyphens/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spacing w:val="-6"/>
          <w:szCs w:val="24"/>
          <w:lang w:val="ru-RU"/>
        </w:rPr>
        <w:t xml:space="preserve">По 3-м </w:t>
      </w:r>
      <w:r w:rsidRPr="00EE3A02">
        <w:rPr>
          <w:spacing w:val="-2"/>
          <w:szCs w:val="24"/>
          <w:lang w:val="ru-RU"/>
        </w:rPr>
        <w:t xml:space="preserve">объектам </w:t>
      </w:r>
      <w:r w:rsidR="00EC17B1" w:rsidRPr="00EE3A02">
        <w:rPr>
          <w:spacing w:val="-2"/>
          <w:szCs w:val="24"/>
          <w:lang w:val="ru-RU"/>
        </w:rPr>
        <w:t>(</w:t>
      </w:r>
      <w:r w:rsidR="00EC17B1" w:rsidRPr="00EE3A02">
        <w:rPr>
          <w:color w:val="000000"/>
          <w:szCs w:val="24"/>
          <w:lang w:val="ru-RU" w:eastAsia="ru-RU" w:bidi="ar-SA"/>
        </w:rPr>
        <w:t>«Реконструкция водозаборных, водопроводных  очистных сооружений с.Горный Балыклей Дубовского района», «Реконструкция водозаборных сооружений в г.Ленинск»,</w:t>
      </w:r>
      <w:r w:rsidR="00EC17B1" w:rsidRPr="00EE3A02">
        <w:rPr>
          <w:spacing w:val="-2"/>
          <w:szCs w:val="24"/>
          <w:lang w:val="ru-RU"/>
        </w:rPr>
        <w:t xml:space="preserve"> «</w:t>
      </w:r>
      <w:r w:rsidR="00EC17B1" w:rsidRPr="00EE3A02">
        <w:rPr>
          <w:color w:val="000000"/>
          <w:szCs w:val="24"/>
          <w:lang w:val="ru-RU" w:eastAsia="ru-RU" w:bidi="ar-SA"/>
        </w:rPr>
        <w:t xml:space="preserve">Водоснабжение частных домов индивидуальной застройки по </w:t>
      </w:r>
      <w:r w:rsidR="00EC17B1" w:rsidRPr="00EE3A02">
        <w:rPr>
          <w:color w:val="000000"/>
          <w:szCs w:val="24"/>
          <w:lang w:val="ru-RU" w:eastAsia="ru-RU" w:bidi="ar-SA"/>
        </w:rPr>
        <w:lastRenderedPageBreak/>
        <w:t xml:space="preserve">ул.Ягодной поселка Солнечный в Краснооктябрьском районе Волгограда») </w:t>
      </w:r>
      <w:r w:rsidRPr="00EE3A02">
        <w:rPr>
          <w:spacing w:val="-2"/>
          <w:szCs w:val="24"/>
          <w:lang w:val="ru-RU"/>
        </w:rPr>
        <w:t xml:space="preserve">расходы не производились </w:t>
      </w:r>
      <w:r w:rsidRPr="00EE3A02">
        <w:rPr>
          <w:color w:val="000000"/>
          <w:szCs w:val="24"/>
          <w:lang w:val="ru-RU" w:eastAsia="ru-RU" w:bidi="ar-SA"/>
        </w:rPr>
        <w:t xml:space="preserve">в </w:t>
      </w:r>
      <w:r w:rsidRPr="00EE3A02">
        <w:rPr>
          <w:spacing w:val="-2"/>
          <w:szCs w:val="24"/>
          <w:lang w:val="ru-RU"/>
        </w:rPr>
        <w:t xml:space="preserve">связи </w:t>
      </w:r>
      <w:r w:rsidRPr="00EE3A02">
        <w:rPr>
          <w:szCs w:val="24"/>
          <w:lang w:val="ru-RU"/>
        </w:rPr>
        <w:t>с затянувшимися конкурсными процедурами</w:t>
      </w:r>
      <w:r w:rsidRPr="00EE3A02">
        <w:rPr>
          <w:spacing w:val="-2"/>
          <w:szCs w:val="24"/>
          <w:lang w:val="ru-RU"/>
        </w:rPr>
        <w:t xml:space="preserve"> на корректировку проектной документации</w:t>
      </w:r>
      <w:r w:rsidR="00E97F61">
        <w:rPr>
          <w:spacing w:val="-2"/>
          <w:szCs w:val="24"/>
          <w:lang w:val="ru-RU"/>
        </w:rPr>
        <w:t>,</w:t>
      </w:r>
      <w:r w:rsidR="00E97F61" w:rsidRPr="00E97F61">
        <w:rPr>
          <w:szCs w:val="24"/>
          <w:lang w:val="ru-RU" w:eastAsia="ru-RU" w:bidi="ar-SA"/>
        </w:rPr>
        <w:t xml:space="preserve"> </w:t>
      </w:r>
      <w:r w:rsidR="00E97F61" w:rsidRPr="00EE3A02">
        <w:rPr>
          <w:szCs w:val="24"/>
          <w:lang w:val="ru-RU" w:eastAsia="ru-RU" w:bidi="ar-SA"/>
        </w:rPr>
        <w:t xml:space="preserve">в результате чего не освоено </w:t>
      </w:r>
      <w:r w:rsidR="00E97F61" w:rsidRPr="00EE3A02">
        <w:rPr>
          <w:szCs w:val="24"/>
          <w:lang w:val="ru-RU"/>
        </w:rPr>
        <w:t xml:space="preserve">8 716,6 тыс. руб., предусмотренных </w:t>
      </w:r>
      <w:r w:rsidR="009F2998">
        <w:rPr>
          <w:szCs w:val="24"/>
          <w:lang w:val="ru-RU"/>
        </w:rPr>
        <w:t xml:space="preserve">приложением №16 к </w:t>
      </w:r>
      <w:r w:rsidR="00E97F61" w:rsidRPr="00EE3A02">
        <w:rPr>
          <w:szCs w:val="24"/>
          <w:lang w:val="ru-RU"/>
        </w:rPr>
        <w:t>Закон</w:t>
      </w:r>
      <w:r w:rsidR="009F2998">
        <w:rPr>
          <w:szCs w:val="24"/>
          <w:lang w:val="ru-RU"/>
        </w:rPr>
        <w:t xml:space="preserve">у </w:t>
      </w:r>
      <w:r w:rsidR="00E97F61" w:rsidRPr="00EE3A02">
        <w:rPr>
          <w:szCs w:val="24"/>
          <w:lang w:val="ru-RU"/>
        </w:rPr>
        <w:t>об областном бюджете на 2018 год</w:t>
      </w:r>
      <w:r w:rsidR="00E97F61">
        <w:rPr>
          <w:szCs w:val="24"/>
          <w:lang w:val="ru-RU"/>
        </w:rPr>
        <w:t>, а</w:t>
      </w:r>
      <w:r w:rsidRPr="00EE3A02">
        <w:rPr>
          <w:spacing w:val="-2"/>
          <w:szCs w:val="24"/>
          <w:lang w:val="ru-RU"/>
        </w:rPr>
        <w:t xml:space="preserve"> </w:t>
      </w:r>
      <w:r w:rsidR="00BF5921">
        <w:rPr>
          <w:spacing w:val="-2"/>
          <w:szCs w:val="24"/>
          <w:lang w:val="ru-RU"/>
        </w:rPr>
        <w:t>п</w:t>
      </w:r>
      <w:r w:rsidRPr="00EE3A02">
        <w:rPr>
          <w:rFonts w:eastAsia="Calibri"/>
          <w:szCs w:val="24"/>
          <w:lang w:val="ru-RU" w:eastAsia="ru-RU" w:bidi="ar-SA"/>
        </w:rPr>
        <w:t>роектирование и с</w:t>
      </w:r>
      <w:r w:rsidRPr="00EE3A02">
        <w:rPr>
          <w:szCs w:val="24"/>
          <w:lang w:val="ru-RU" w:eastAsia="ru-RU" w:bidi="ar-SA"/>
        </w:rPr>
        <w:t>троительство указанных объектов перенесено на 2019 год</w:t>
      </w:r>
      <w:r w:rsidR="00BF5921">
        <w:rPr>
          <w:szCs w:val="24"/>
          <w:lang w:val="ru-RU" w:eastAsia="ru-RU" w:bidi="ar-SA"/>
        </w:rPr>
        <w:t>.</w:t>
      </w:r>
      <w:r w:rsidR="00D30BD4" w:rsidRPr="00EE3A02">
        <w:rPr>
          <w:szCs w:val="24"/>
          <w:lang w:val="ru-RU" w:eastAsia="ru-RU" w:bidi="ar-SA"/>
        </w:rPr>
        <w:t xml:space="preserve"> </w:t>
      </w:r>
    </w:p>
    <w:p w14:paraId="42932170" w14:textId="77777777" w:rsidR="00030AEF" w:rsidRPr="00EE3A02" w:rsidRDefault="00030AEF" w:rsidP="002F5499">
      <w:pPr>
        <w:spacing w:line="240" w:lineRule="auto"/>
        <w:ind w:left="-284"/>
        <w:rPr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Согласно </w:t>
      </w:r>
      <w:r w:rsidR="00E27183" w:rsidRPr="00EE3A02">
        <w:rPr>
          <w:rFonts w:eastAsia="Calibri"/>
          <w:szCs w:val="24"/>
          <w:lang w:val="ru-RU" w:eastAsia="ru-RU" w:bidi="ar-SA"/>
        </w:rPr>
        <w:t xml:space="preserve">докладу о ходе реализации Программы №46-п в </w:t>
      </w:r>
      <w:r w:rsidRPr="00EE3A02">
        <w:rPr>
          <w:rFonts w:eastAsia="Calibri"/>
          <w:szCs w:val="24"/>
          <w:lang w:val="ru-RU" w:eastAsia="ru-RU" w:bidi="ar-SA"/>
        </w:rPr>
        <w:t>2018 году из 1</w:t>
      </w:r>
      <w:r w:rsidR="001C190B" w:rsidRPr="00EE3A02">
        <w:rPr>
          <w:rFonts w:eastAsia="Calibri"/>
          <w:szCs w:val="24"/>
          <w:lang w:val="ru-RU" w:eastAsia="ru-RU" w:bidi="ar-SA"/>
        </w:rPr>
        <w:t>0</w:t>
      </w:r>
      <w:r w:rsidRPr="00EE3A02">
        <w:rPr>
          <w:rFonts w:eastAsia="Calibri"/>
          <w:szCs w:val="24"/>
          <w:lang w:val="ru-RU" w:eastAsia="ru-RU" w:bidi="ar-SA"/>
        </w:rPr>
        <w:t xml:space="preserve"> целевых показателей </w:t>
      </w:r>
      <w:r w:rsidR="00E27183" w:rsidRPr="00EE3A02">
        <w:rPr>
          <w:rFonts w:eastAsia="Calibri"/>
          <w:szCs w:val="24"/>
          <w:lang w:val="ru-RU" w:eastAsia="ru-RU" w:bidi="ar-SA"/>
        </w:rPr>
        <w:t xml:space="preserve">подпрограммы </w:t>
      </w:r>
      <w:r w:rsidR="00CC588E" w:rsidRPr="00EE3A02">
        <w:rPr>
          <w:rFonts w:eastAsia="Calibri"/>
          <w:szCs w:val="24"/>
          <w:lang w:val="ru-RU" w:eastAsia="ru-RU" w:bidi="ar-SA"/>
        </w:rPr>
        <w:t xml:space="preserve">«Чистая вода» </w:t>
      </w:r>
      <w:r w:rsidRPr="00EE3A02">
        <w:rPr>
          <w:rFonts w:eastAsia="Calibri"/>
          <w:szCs w:val="24"/>
          <w:lang w:val="ru-RU" w:eastAsia="ru-RU" w:bidi="ar-SA"/>
        </w:rPr>
        <w:t xml:space="preserve">достигнуты </w:t>
      </w:r>
      <w:r w:rsidR="001C190B" w:rsidRPr="00EE3A02">
        <w:rPr>
          <w:rFonts w:eastAsia="Calibri"/>
          <w:szCs w:val="24"/>
          <w:lang w:val="ru-RU" w:eastAsia="ru-RU" w:bidi="ar-SA"/>
        </w:rPr>
        <w:t>8</w:t>
      </w:r>
      <w:r w:rsidR="00022E55" w:rsidRPr="00EE3A02">
        <w:rPr>
          <w:rFonts w:eastAsia="Calibri"/>
          <w:szCs w:val="24"/>
          <w:lang w:val="ru-RU" w:eastAsia="ru-RU" w:bidi="ar-SA"/>
        </w:rPr>
        <w:t>.</w:t>
      </w:r>
      <w:r w:rsidRPr="00EE3A02">
        <w:rPr>
          <w:rFonts w:eastAsia="Calibri"/>
          <w:szCs w:val="24"/>
          <w:lang w:val="ru-RU" w:eastAsia="ru-RU" w:bidi="ar-SA"/>
        </w:rPr>
        <w:t xml:space="preserve"> </w:t>
      </w:r>
      <w:r w:rsidR="00E6153C" w:rsidRPr="00EE3A02">
        <w:rPr>
          <w:rFonts w:eastAsia="Calibri"/>
          <w:szCs w:val="24"/>
          <w:lang w:val="ru-RU" w:eastAsia="ru-RU" w:bidi="ar-SA"/>
        </w:rPr>
        <w:t>Э</w:t>
      </w:r>
      <w:r w:rsidRPr="00EE3A02">
        <w:rPr>
          <w:rFonts w:eastAsia="Calibri"/>
          <w:szCs w:val="24"/>
          <w:lang w:val="ru-RU" w:eastAsia="ru-RU" w:bidi="ar-SA"/>
        </w:rPr>
        <w:t>ффективность</w:t>
      </w:r>
      <w:r w:rsidR="00E6153C" w:rsidRPr="00EE3A02">
        <w:rPr>
          <w:rFonts w:eastAsia="Calibri"/>
          <w:szCs w:val="24"/>
          <w:lang w:val="ru-RU" w:eastAsia="ru-RU" w:bidi="ar-SA"/>
        </w:rPr>
        <w:t xml:space="preserve"> реализации </w:t>
      </w:r>
      <w:r w:rsidRPr="00EE3A02">
        <w:rPr>
          <w:rFonts w:eastAsia="Calibri"/>
          <w:szCs w:val="24"/>
          <w:lang w:val="ru-RU" w:eastAsia="ru-RU" w:bidi="ar-SA"/>
        </w:rPr>
        <w:t xml:space="preserve">подпрограммы </w:t>
      </w:r>
      <w:r w:rsidR="00CC588E" w:rsidRPr="00EE3A02">
        <w:rPr>
          <w:rFonts w:eastAsia="Calibri"/>
          <w:szCs w:val="24"/>
          <w:lang w:val="ru-RU" w:eastAsia="ru-RU" w:bidi="ar-SA"/>
        </w:rPr>
        <w:t xml:space="preserve">«Чистая вода» </w:t>
      </w:r>
      <w:r w:rsidRPr="00EE3A02">
        <w:rPr>
          <w:rFonts w:eastAsia="Calibri"/>
          <w:szCs w:val="24"/>
          <w:lang w:val="ru-RU" w:eastAsia="ru-RU" w:bidi="ar-SA"/>
        </w:rPr>
        <w:t xml:space="preserve">составила </w:t>
      </w:r>
      <w:r w:rsidR="00E6153C" w:rsidRPr="00EE3A02">
        <w:rPr>
          <w:rFonts w:eastAsia="Calibri"/>
          <w:szCs w:val="24"/>
          <w:lang w:val="ru-RU" w:eastAsia="ru-RU" w:bidi="ar-SA"/>
        </w:rPr>
        <w:t>85,2%</w:t>
      </w:r>
      <w:r w:rsidRPr="00EE3A02">
        <w:rPr>
          <w:rFonts w:eastAsia="Calibri"/>
          <w:szCs w:val="24"/>
          <w:lang w:val="ru-RU" w:eastAsia="ru-RU" w:bidi="ar-SA"/>
        </w:rPr>
        <w:t xml:space="preserve"> и признана </w:t>
      </w:r>
      <w:r w:rsidR="00E6153C" w:rsidRPr="00EE3A02">
        <w:rPr>
          <w:rFonts w:eastAsia="Calibri"/>
          <w:szCs w:val="24"/>
          <w:lang w:val="ru-RU" w:eastAsia="ru-RU" w:bidi="ar-SA"/>
        </w:rPr>
        <w:t>средней</w:t>
      </w:r>
      <w:r w:rsidRPr="00EE3A02">
        <w:rPr>
          <w:rFonts w:eastAsia="Calibri"/>
          <w:szCs w:val="24"/>
          <w:lang w:val="ru-RU" w:eastAsia="ru-RU" w:bidi="ar-SA"/>
        </w:rPr>
        <w:t xml:space="preserve">. </w:t>
      </w:r>
    </w:p>
    <w:p w14:paraId="21769E7B" w14:textId="77777777" w:rsidR="00B521C8" w:rsidRDefault="00B521C8" w:rsidP="002F5499">
      <w:pPr>
        <w:autoSpaceDE w:val="0"/>
        <w:autoSpaceDN w:val="0"/>
        <w:adjustRightInd w:val="0"/>
        <w:spacing w:line="240" w:lineRule="auto"/>
        <w:ind w:left="-284" w:firstLine="540"/>
        <w:jc w:val="center"/>
        <w:rPr>
          <w:i/>
          <w:szCs w:val="24"/>
          <w:u w:val="single"/>
          <w:lang w:val="ru-RU"/>
        </w:rPr>
      </w:pPr>
    </w:p>
    <w:p w14:paraId="5EAA9186" w14:textId="77777777" w:rsidR="00030AEF" w:rsidRPr="00EE3A02" w:rsidRDefault="00030AEF" w:rsidP="002F5499">
      <w:pPr>
        <w:autoSpaceDE w:val="0"/>
        <w:autoSpaceDN w:val="0"/>
        <w:adjustRightInd w:val="0"/>
        <w:spacing w:line="240" w:lineRule="auto"/>
        <w:ind w:left="-284" w:firstLine="540"/>
        <w:jc w:val="center"/>
        <w:rPr>
          <w:i/>
          <w:szCs w:val="24"/>
          <w:u w:val="single"/>
          <w:lang w:val="ru-RU"/>
        </w:rPr>
      </w:pPr>
      <w:r w:rsidRPr="00EE3A02">
        <w:rPr>
          <w:i/>
          <w:szCs w:val="24"/>
          <w:u w:val="single"/>
          <w:lang w:val="ru-RU"/>
        </w:rPr>
        <w:t>Расходы на уплату экономических санкций</w:t>
      </w:r>
    </w:p>
    <w:p w14:paraId="509DAE66" w14:textId="77777777" w:rsidR="00030AEF" w:rsidRPr="00EE3A02" w:rsidRDefault="00030AEF" w:rsidP="002F5499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Комитетом произведены расходы </w:t>
      </w:r>
      <w:r w:rsidR="00F37D28" w:rsidRPr="00EE3A02">
        <w:rPr>
          <w:szCs w:val="24"/>
          <w:lang w:val="ru-RU"/>
        </w:rPr>
        <w:t xml:space="preserve">на </w:t>
      </w:r>
      <w:r w:rsidR="001F5E32" w:rsidRPr="00EE3A02">
        <w:rPr>
          <w:szCs w:val="24"/>
          <w:lang w:val="ru-RU"/>
        </w:rPr>
        <w:t>3 792,</w:t>
      </w:r>
      <w:r w:rsidR="009244BF">
        <w:rPr>
          <w:szCs w:val="24"/>
          <w:lang w:val="ru-RU"/>
        </w:rPr>
        <w:t>8</w:t>
      </w:r>
      <w:r w:rsidR="001F5E32" w:rsidRPr="00EE3A02">
        <w:rPr>
          <w:szCs w:val="24"/>
          <w:lang w:val="ru-RU"/>
        </w:rPr>
        <w:t xml:space="preserve"> тыс. руб. на уплату экономических санкций </w:t>
      </w:r>
      <w:r w:rsidRPr="00EE3A02">
        <w:rPr>
          <w:szCs w:val="24"/>
          <w:lang w:val="ru-RU"/>
        </w:rPr>
        <w:t>за нарушение условий предоставления субсидий за счет средств федерального бюджета на подготовку и проведение Чемпионата мира по футболу в 2018 году.</w:t>
      </w:r>
      <w:r w:rsidR="00502A4A" w:rsidRPr="00EE3A02">
        <w:rPr>
          <w:szCs w:val="24"/>
          <w:lang w:val="ru-RU"/>
        </w:rPr>
        <w:t xml:space="preserve"> </w:t>
      </w:r>
    </w:p>
    <w:p w14:paraId="4C386E66" w14:textId="77777777" w:rsidR="00030AEF" w:rsidRPr="00EE3A02" w:rsidRDefault="0098135D" w:rsidP="002F5499">
      <w:pPr>
        <w:suppressAutoHyphens/>
        <w:autoSpaceDE w:val="0"/>
        <w:autoSpaceDN w:val="0"/>
        <w:adjustRightInd w:val="0"/>
        <w:spacing w:line="240" w:lineRule="auto"/>
        <w:ind w:left="-284"/>
        <w:rPr>
          <w:spacing w:val="-2"/>
          <w:szCs w:val="24"/>
          <w:lang w:val="ru-RU"/>
        </w:rPr>
      </w:pPr>
      <w:r w:rsidRPr="00EE3A02">
        <w:rPr>
          <w:spacing w:val="-2"/>
          <w:szCs w:val="24"/>
          <w:lang w:val="ru-RU"/>
        </w:rPr>
        <w:t xml:space="preserve">Нарушения </w:t>
      </w:r>
      <w:r w:rsidR="005D5FBB" w:rsidRPr="00EE3A02">
        <w:rPr>
          <w:spacing w:val="-2"/>
          <w:szCs w:val="24"/>
          <w:lang w:val="ru-RU"/>
        </w:rPr>
        <w:t xml:space="preserve">выявлены </w:t>
      </w:r>
      <w:r w:rsidR="005D5FBB" w:rsidRPr="00EE3A02">
        <w:rPr>
          <w:szCs w:val="24"/>
          <w:lang w:val="ru-RU"/>
        </w:rPr>
        <w:t xml:space="preserve">УФК по Волгоградской области в ходе проверки соблюдения Комитетом в 2016 году условий </w:t>
      </w:r>
      <w:r w:rsidR="00030AEF" w:rsidRPr="00EE3A02">
        <w:rPr>
          <w:spacing w:val="-2"/>
          <w:szCs w:val="24"/>
          <w:lang w:val="ru-RU"/>
        </w:rPr>
        <w:t>соглашени</w:t>
      </w:r>
      <w:r w:rsidR="00642A67" w:rsidRPr="00EE3A02">
        <w:rPr>
          <w:spacing w:val="-2"/>
          <w:szCs w:val="24"/>
          <w:lang w:val="ru-RU"/>
        </w:rPr>
        <w:t>я</w:t>
      </w:r>
      <w:r w:rsidR="00030AEF" w:rsidRPr="00EE3A02">
        <w:rPr>
          <w:spacing w:val="-2"/>
          <w:szCs w:val="24"/>
          <w:lang w:val="ru-RU"/>
        </w:rPr>
        <w:t xml:space="preserve"> </w:t>
      </w:r>
      <w:r w:rsidR="00B37FB0" w:rsidRPr="00EE3A02">
        <w:rPr>
          <w:spacing w:val="-2"/>
          <w:szCs w:val="24"/>
          <w:lang w:val="ru-RU"/>
        </w:rPr>
        <w:t xml:space="preserve">от 22.06.2016 №05-275/с </w:t>
      </w:r>
      <w:r w:rsidR="00642A67" w:rsidRPr="00EE3A02">
        <w:rPr>
          <w:spacing w:val="-2"/>
          <w:szCs w:val="24"/>
          <w:lang w:val="ru-RU"/>
        </w:rPr>
        <w:t>с</w:t>
      </w:r>
      <w:r w:rsidR="00BB5FA8" w:rsidRPr="00EE3A02">
        <w:rPr>
          <w:szCs w:val="24"/>
          <w:lang w:val="ru-RU"/>
        </w:rPr>
        <w:t xml:space="preserve"> </w:t>
      </w:r>
      <w:r w:rsidR="00BB5FA8" w:rsidRPr="00EE3A02">
        <w:rPr>
          <w:spacing w:val="-2"/>
          <w:szCs w:val="24"/>
          <w:lang w:val="ru-RU"/>
        </w:rPr>
        <w:t>Минстро</w:t>
      </w:r>
      <w:r w:rsidR="00B37FB0" w:rsidRPr="00EE3A02">
        <w:rPr>
          <w:spacing w:val="-2"/>
          <w:szCs w:val="24"/>
          <w:lang w:val="ru-RU"/>
        </w:rPr>
        <w:t>ем</w:t>
      </w:r>
      <w:r w:rsidR="00BB5FA8" w:rsidRPr="00EE3A02">
        <w:rPr>
          <w:spacing w:val="-2"/>
          <w:szCs w:val="24"/>
          <w:lang w:val="ru-RU"/>
        </w:rPr>
        <w:t xml:space="preserve"> РФ о софинансировании расходных обязательств на </w:t>
      </w:r>
      <w:r w:rsidR="00642A67" w:rsidRPr="00EE3A02">
        <w:rPr>
          <w:spacing w:val="-2"/>
          <w:szCs w:val="24"/>
          <w:lang w:val="ru-RU"/>
        </w:rPr>
        <w:t>строительство о</w:t>
      </w:r>
      <w:r w:rsidR="00BB5FA8" w:rsidRPr="00EE3A02">
        <w:rPr>
          <w:spacing w:val="-2"/>
          <w:szCs w:val="24"/>
          <w:lang w:val="ru-RU"/>
        </w:rPr>
        <w:t>бъект</w:t>
      </w:r>
      <w:r w:rsidR="00642A67" w:rsidRPr="00EE3A02">
        <w:rPr>
          <w:spacing w:val="-2"/>
          <w:szCs w:val="24"/>
          <w:lang w:val="ru-RU"/>
        </w:rPr>
        <w:t>а</w:t>
      </w:r>
      <w:r w:rsidR="00BB5FA8" w:rsidRPr="00EE3A02">
        <w:rPr>
          <w:spacing w:val="-2"/>
          <w:szCs w:val="24"/>
          <w:lang w:val="ru-RU"/>
        </w:rPr>
        <w:t xml:space="preserve"> «Водоочистные сооружения Краснооктябрьского района Волгограда»</w:t>
      </w:r>
      <w:r w:rsidR="005D5FBB" w:rsidRPr="00EE3A02">
        <w:rPr>
          <w:spacing w:val="-2"/>
          <w:szCs w:val="24"/>
          <w:lang w:val="ru-RU"/>
        </w:rPr>
        <w:t xml:space="preserve"> и</w:t>
      </w:r>
      <w:r w:rsidR="00030AEF" w:rsidRPr="00EE3A02">
        <w:rPr>
          <w:spacing w:val="-2"/>
          <w:szCs w:val="24"/>
          <w:lang w:val="ru-RU"/>
        </w:rPr>
        <w:t xml:space="preserve"> </w:t>
      </w:r>
      <w:r w:rsidR="005D5FBB" w:rsidRPr="00EE3A02">
        <w:rPr>
          <w:spacing w:val="-2"/>
          <w:szCs w:val="24"/>
          <w:lang w:val="ru-RU"/>
        </w:rPr>
        <w:t>выразились в недостижении в 2016 году значений целевых показателей</w:t>
      </w:r>
      <w:r w:rsidR="00030AEF" w:rsidRPr="00EE3A02">
        <w:rPr>
          <w:spacing w:val="-2"/>
          <w:szCs w:val="24"/>
          <w:lang w:val="ru-RU"/>
        </w:rPr>
        <w:t>:</w:t>
      </w:r>
    </w:p>
    <w:p w14:paraId="2BF015C0" w14:textId="77777777" w:rsidR="00030AEF" w:rsidRPr="00EE3A02" w:rsidRDefault="00030AEF" w:rsidP="002F5499">
      <w:pPr>
        <w:spacing w:line="240" w:lineRule="auto"/>
        <w:ind w:left="-284"/>
        <w:rPr>
          <w:spacing w:val="-2"/>
          <w:szCs w:val="24"/>
          <w:lang w:val="ru-RU"/>
        </w:rPr>
      </w:pPr>
      <w:r w:rsidRPr="00EE3A02">
        <w:rPr>
          <w:spacing w:val="-2"/>
          <w:szCs w:val="24"/>
          <w:lang w:val="ru-RU"/>
        </w:rPr>
        <w:t>-уровень технической готовности в 2016 году (по плану - 72%, фактически – 53,3%);</w:t>
      </w:r>
    </w:p>
    <w:p w14:paraId="347F204C" w14:textId="77777777" w:rsidR="00030AEF" w:rsidRPr="00EE3A02" w:rsidRDefault="00030AEF" w:rsidP="002F5499">
      <w:pPr>
        <w:spacing w:line="240" w:lineRule="auto"/>
        <w:ind w:left="-284"/>
        <w:rPr>
          <w:spacing w:val="-2"/>
          <w:szCs w:val="24"/>
          <w:lang w:val="ru-RU"/>
        </w:rPr>
      </w:pPr>
      <w:r w:rsidRPr="00EE3A02">
        <w:rPr>
          <w:spacing w:val="-2"/>
          <w:szCs w:val="24"/>
          <w:lang w:val="ru-RU"/>
        </w:rPr>
        <w:t>-прирост технической готовности за год (по плану – 56,6%, фактически – 37,8%).</w:t>
      </w:r>
    </w:p>
    <w:p w14:paraId="0C06CA45" w14:textId="77777777" w:rsidR="00030AEF" w:rsidRPr="00EE3A02" w:rsidRDefault="009F7A40" w:rsidP="002F5499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spacing w:val="-2"/>
          <w:szCs w:val="24"/>
          <w:lang w:val="ru-RU"/>
        </w:rPr>
        <w:t>В соответствии с</w:t>
      </w:r>
      <w:r w:rsidR="00030AEF" w:rsidRPr="00EE3A02">
        <w:rPr>
          <w:spacing w:val="-2"/>
          <w:szCs w:val="24"/>
          <w:lang w:val="ru-RU"/>
        </w:rPr>
        <w:t xml:space="preserve"> </w:t>
      </w:r>
      <w:r w:rsidR="00657793" w:rsidRPr="00EE3A02">
        <w:rPr>
          <w:spacing w:val="-2"/>
          <w:szCs w:val="24"/>
          <w:lang w:val="ru-RU"/>
        </w:rPr>
        <w:t>р</w:t>
      </w:r>
      <w:r w:rsidR="00030AEF" w:rsidRPr="00EE3A02">
        <w:rPr>
          <w:spacing w:val="-2"/>
          <w:szCs w:val="24"/>
          <w:lang w:val="ru-RU"/>
        </w:rPr>
        <w:t xml:space="preserve">ешением суда от 15.12.2017 Комитет </w:t>
      </w:r>
      <w:r w:rsidR="00AE2B31" w:rsidRPr="00EE3A02">
        <w:rPr>
          <w:rFonts w:eastAsia="Calibri"/>
          <w:szCs w:val="24"/>
          <w:lang w:val="ru-RU" w:eastAsia="ru-RU" w:bidi="ar-SA"/>
        </w:rPr>
        <w:t xml:space="preserve">произвел </w:t>
      </w:r>
      <w:r w:rsidR="00030AEF" w:rsidRPr="00EE3A02">
        <w:rPr>
          <w:spacing w:val="-2"/>
          <w:szCs w:val="24"/>
          <w:lang w:val="ru-RU"/>
        </w:rPr>
        <w:t xml:space="preserve">расходы по статье «Другие экономические санкции» на сумму </w:t>
      </w:r>
      <w:r w:rsidR="00030AEF" w:rsidRPr="00EE3A02">
        <w:rPr>
          <w:szCs w:val="24"/>
          <w:lang w:val="ru-RU"/>
        </w:rPr>
        <w:t>3 695,2 тыс. рублей</w:t>
      </w:r>
      <w:r w:rsidR="00030AEF" w:rsidRPr="00EE3A02">
        <w:rPr>
          <w:spacing w:val="-2"/>
          <w:szCs w:val="24"/>
          <w:lang w:val="ru-RU"/>
        </w:rPr>
        <w:t xml:space="preserve">. </w:t>
      </w:r>
      <w:r w:rsidR="00280836" w:rsidRPr="00EE3A02">
        <w:rPr>
          <w:szCs w:val="24"/>
          <w:lang w:val="ru-RU"/>
        </w:rPr>
        <w:t xml:space="preserve">В </w:t>
      </w:r>
      <w:r w:rsidR="00030AEF" w:rsidRPr="00EE3A02">
        <w:rPr>
          <w:szCs w:val="24"/>
          <w:lang w:val="ru-RU"/>
        </w:rPr>
        <w:t xml:space="preserve">связи с </w:t>
      </w:r>
      <w:r w:rsidR="00642A67" w:rsidRPr="00EE3A02">
        <w:rPr>
          <w:szCs w:val="24"/>
          <w:lang w:val="ru-RU"/>
        </w:rPr>
        <w:t xml:space="preserve">недостижением плановых значений целевых показателей и </w:t>
      </w:r>
      <w:r w:rsidR="00FD280A" w:rsidRPr="00EE3A02">
        <w:rPr>
          <w:szCs w:val="24"/>
          <w:lang w:val="ru-RU"/>
        </w:rPr>
        <w:t xml:space="preserve">за 2017 год </w:t>
      </w:r>
      <w:r w:rsidRPr="00EE3A02">
        <w:rPr>
          <w:szCs w:val="24"/>
          <w:lang w:val="ru-RU"/>
        </w:rPr>
        <w:t>Комитетом уплачены</w:t>
      </w:r>
      <w:r w:rsidR="00030AEF" w:rsidRPr="00EE3A02">
        <w:rPr>
          <w:szCs w:val="24"/>
          <w:lang w:val="ru-RU"/>
        </w:rPr>
        <w:t xml:space="preserve"> штрафны</w:t>
      </w:r>
      <w:r w:rsidR="005E1B3C" w:rsidRPr="00EE3A02">
        <w:rPr>
          <w:szCs w:val="24"/>
          <w:lang w:val="ru-RU"/>
        </w:rPr>
        <w:t>е</w:t>
      </w:r>
      <w:r w:rsidR="00030AEF" w:rsidRPr="00EE3A02">
        <w:rPr>
          <w:szCs w:val="24"/>
          <w:lang w:val="ru-RU"/>
        </w:rPr>
        <w:t xml:space="preserve"> санкци</w:t>
      </w:r>
      <w:r w:rsidR="005E1B3C" w:rsidRPr="00EE3A02">
        <w:rPr>
          <w:szCs w:val="24"/>
          <w:lang w:val="ru-RU"/>
        </w:rPr>
        <w:t>и</w:t>
      </w:r>
      <w:r w:rsidR="00030AEF" w:rsidRPr="00EE3A02">
        <w:rPr>
          <w:szCs w:val="24"/>
          <w:lang w:val="ru-RU"/>
        </w:rPr>
        <w:t xml:space="preserve"> в размере 97,6 тыс. рублей. Таким образом, общая сумма экономических санкций, уплаченная Комитетом в 2018 году, составила 3 792,8 тыс. рублей</w:t>
      </w:r>
      <w:r w:rsidR="00030AEF" w:rsidRPr="00EE3A02">
        <w:rPr>
          <w:spacing w:val="-2"/>
          <w:szCs w:val="24"/>
          <w:lang w:val="ru-RU"/>
        </w:rPr>
        <w:t>.</w:t>
      </w:r>
    </w:p>
    <w:p w14:paraId="7B8A778E" w14:textId="77777777" w:rsidR="00AD3795" w:rsidRDefault="00280836" w:rsidP="002F5499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>Кроме того, в соответствии с п</w:t>
      </w:r>
      <w:r w:rsidR="00371993" w:rsidRPr="00EE3A02">
        <w:rPr>
          <w:szCs w:val="24"/>
          <w:lang w:val="ru-RU"/>
        </w:rPr>
        <w:t>риказ</w:t>
      </w:r>
      <w:r w:rsidRPr="00EE3A02">
        <w:rPr>
          <w:szCs w:val="24"/>
          <w:lang w:val="ru-RU"/>
        </w:rPr>
        <w:t xml:space="preserve">ом Министерства финансов РФ </w:t>
      </w:r>
      <w:r w:rsidR="00371993" w:rsidRPr="00EE3A02">
        <w:rPr>
          <w:szCs w:val="24"/>
          <w:lang w:val="ru-RU"/>
        </w:rPr>
        <w:t xml:space="preserve">от 12.04.2018 №222, </w:t>
      </w:r>
      <w:r w:rsidR="0098135D" w:rsidRPr="00EE3A02">
        <w:rPr>
          <w:szCs w:val="24"/>
          <w:lang w:val="ru-RU"/>
        </w:rPr>
        <w:t xml:space="preserve">за вышеуказанное нарушение </w:t>
      </w:r>
      <w:r w:rsidR="005E1B3C" w:rsidRPr="00EE3A02">
        <w:rPr>
          <w:szCs w:val="24"/>
          <w:lang w:val="ru-RU"/>
        </w:rPr>
        <w:t xml:space="preserve">Федеральным казначейством </w:t>
      </w:r>
      <w:r w:rsidR="00371993" w:rsidRPr="00EE3A02">
        <w:rPr>
          <w:szCs w:val="24"/>
          <w:lang w:val="ru-RU"/>
        </w:rPr>
        <w:t xml:space="preserve">исполнена бюджетная мера принуждения </w:t>
      </w:r>
      <w:r w:rsidR="00F21907" w:rsidRPr="00EE3A02">
        <w:rPr>
          <w:szCs w:val="24"/>
          <w:lang w:val="ru-RU"/>
        </w:rPr>
        <w:t>–</w:t>
      </w:r>
      <w:r w:rsidR="00371993" w:rsidRPr="00EE3A02">
        <w:rPr>
          <w:szCs w:val="24"/>
          <w:lang w:val="ru-RU"/>
        </w:rPr>
        <w:t xml:space="preserve"> </w:t>
      </w:r>
      <w:r w:rsidR="00F21907" w:rsidRPr="00EE3A02">
        <w:rPr>
          <w:szCs w:val="24"/>
          <w:lang w:val="ru-RU"/>
        </w:rPr>
        <w:t xml:space="preserve">из бюджета Волгоградской области </w:t>
      </w:r>
      <w:r w:rsidR="00371993" w:rsidRPr="00EE3A02">
        <w:rPr>
          <w:szCs w:val="24"/>
          <w:lang w:val="ru-RU"/>
        </w:rPr>
        <w:t>взыскано</w:t>
      </w:r>
      <w:r w:rsidRPr="00EE3A02">
        <w:rPr>
          <w:szCs w:val="24"/>
          <w:lang w:val="ru-RU"/>
        </w:rPr>
        <w:t xml:space="preserve"> 1</w:t>
      </w:r>
      <w:r w:rsidR="00371993" w:rsidRPr="00EE3A02">
        <w:rPr>
          <w:szCs w:val="24"/>
          <w:lang w:val="ru-RU"/>
        </w:rPr>
        <w:t xml:space="preserve"> </w:t>
      </w:r>
      <w:r w:rsidRPr="00EE3A02">
        <w:rPr>
          <w:szCs w:val="24"/>
          <w:lang w:val="ru-RU"/>
        </w:rPr>
        <w:t>204 тыс. руб</w:t>
      </w:r>
      <w:r w:rsidR="00371993" w:rsidRPr="00EE3A02">
        <w:rPr>
          <w:szCs w:val="24"/>
          <w:lang w:val="ru-RU"/>
        </w:rPr>
        <w:t>лей</w:t>
      </w:r>
      <w:r w:rsidRPr="00EE3A02">
        <w:rPr>
          <w:szCs w:val="24"/>
          <w:lang w:val="ru-RU"/>
        </w:rPr>
        <w:t xml:space="preserve">. </w:t>
      </w:r>
    </w:p>
    <w:p w14:paraId="0A196F29" w14:textId="77777777" w:rsidR="0098135D" w:rsidRDefault="00AD3795" w:rsidP="002F5499">
      <w:pPr>
        <w:autoSpaceDE w:val="0"/>
        <w:autoSpaceDN w:val="0"/>
        <w:adjustRightInd w:val="0"/>
        <w:spacing w:line="240" w:lineRule="auto"/>
        <w:ind w:left="-284"/>
        <w:rPr>
          <w:szCs w:val="24"/>
          <w:u w:val="single"/>
          <w:lang w:val="ru-RU"/>
        </w:rPr>
      </w:pPr>
      <w:r>
        <w:rPr>
          <w:szCs w:val="24"/>
          <w:lang w:val="ru-RU"/>
        </w:rPr>
        <w:t>Следует отметить, что и</w:t>
      </w:r>
      <w:r w:rsidR="00412DB2" w:rsidRPr="00EE3A02">
        <w:rPr>
          <w:szCs w:val="24"/>
          <w:lang w:val="ru-RU"/>
        </w:rPr>
        <w:t xml:space="preserve">з бюджета г.Волгограда </w:t>
      </w:r>
      <w:r w:rsidR="00BF5921">
        <w:rPr>
          <w:szCs w:val="24"/>
          <w:lang w:val="ru-RU"/>
        </w:rPr>
        <w:t xml:space="preserve">в порядке регресса </w:t>
      </w:r>
      <w:r w:rsidR="00CA607B" w:rsidRPr="00EE3A02">
        <w:rPr>
          <w:szCs w:val="24"/>
          <w:lang w:val="ru-RU"/>
        </w:rPr>
        <w:t xml:space="preserve">за </w:t>
      </w:r>
      <w:r w:rsidR="00176F6D" w:rsidRPr="00EE3A02">
        <w:rPr>
          <w:szCs w:val="24"/>
          <w:lang w:val="ru-RU"/>
        </w:rPr>
        <w:t>выше</w:t>
      </w:r>
      <w:r w:rsidR="00CA607B" w:rsidRPr="00EE3A02">
        <w:rPr>
          <w:szCs w:val="24"/>
          <w:lang w:val="ru-RU"/>
        </w:rPr>
        <w:t xml:space="preserve">указанные нарушения </w:t>
      </w:r>
      <w:r w:rsidR="00412DB2" w:rsidRPr="00EE3A02">
        <w:rPr>
          <w:szCs w:val="24"/>
          <w:lang w:val="ru-RU"/>
        </w:rPr>
        <w:t>взыскано</w:t>
      </w:r>
      <w:r w:rsidR="00725171" w:rsidRPr="00EE3A02">
        <w:rPr>
          <w:szCs w:val="24"/>
          <w:lang w:val="ru-RU"/>
        </w:rPr>
        <w:t xml:space="preserve"> штрафных санкций на 1 537,8</w:t>
      </w:r>
      <w:r w:rsidR="00412DB2" w:rsidRPr="00EE3A02">
        <w:rPr>
          <w:szCs w:val="24"/>
          <w:lang w:val="ru-RU"/>
        </w:rPr>
        <w:t xml:space="preserve"> тыс. руб</w:t>
      </w:r>
      <w:r w:rsidR="00725171" w:rsidRPr="00EE3A02">
        <w:rPr>
          <w:szCs w:val="24"/>
          <w:lang w:val="ru-RU"/>
        </w:rPr>
        <w:t>лей</w:t>
      </w:r>
      <w:r w:rsidR="00412DB2" w:rsidRPr="00EE3A02">
        <w:rPr>
          <w:szCs w:val="24"/>
          <w:lang w:val="ru-RU"/>
        </w:rPr>
        <w:t xml:space="preserve">. </w:t>
      </w:r>
      <w:r>
        <w:rPr>
          <w:szCs w:val="24"/>
          <w:lang w:val="ru-RU"/>
        </w:rPr>
        <w:t xml:space="preserve">При этом </w:t>
      </w:r>
      <w:r w:rsidRPr="00AD3795">
        <w:rPr>
          <w:szCs w:val="24"/>
          <w:u w:val="single"/>
          <w:lang w:val="ru-RU"/>
        </w:rPr>
        <w:t>р</w:t>
      </w:r>
      <w:r w:rsidR="00412DB2" w:rsidRPr="00AD3795">
        <w:rPr>
          <w:szCs w:val="24"/>
          <w:u w:val="single"/>
          <w:lang w:val="ru-RU"/>
        </w:rPr>
        <w:t>асходы</w:t>
      </w:r>
      <w:r w:rsidR="00725171" w:rsidRPr="00AD3795">
        <w:rPr>
          <w:szCs w:val="24"/>
          <w:u w:val="single"/>
          <w:lang w:val="ru-RU"/>
        </w:rPr>
        <w:t xml:space="preserve"> на уплату экономических санкций</w:t>
      </w:r>
      <w:r w:rsidR="00412DB2" w:rsidRPr="00AD3795">
        <w:rPr>
          <w:szCs w:val="24"/>
          <w:u w:val="single"/>
          <w:lang w:val="ru-RU"/>
        </w:rPr>
        <w:t xml:space="preserve"> являются неэффективными расходами областного и городского бюджетов.</w:t>
      </w:r>
    </w:p>
    <w:p w14:paraId="0CCA3304" w14:textId="77777777" w:rsidR="00412DB2" w:rsidRPr="00EE3A02" w:rsidRDefault="00412DB2" w:rsidP="002F5499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</w:p>
    <w:p w14:paraId="4413DFFE" w14:textId="77777777" w:rsidR="00030AEF" w:rsidRPr="00EE3A02" w:rsidRDefault="00030AEF" w:rsidP="002F5499">
      <w:pPr>
        <w:pStyle w:val="1"/>
        <w:ind w:left="-284"/>
        <w:rPr>
          <w:lang w:val="ru-RU"/>
        </w:rPr>
      </w:pPr>
      <w:r w:rsidRPr="00EE3A02">
        <w:rPr>
          <w:lang w:val="ru-RU"/>
        </w:rPr>
        <w:t>Подраздел 0503 «Благоустройство»</w:t>
      </w:r>
    </w:p>
    <w:p w14:paraId="4984EE50" w14:textId="77777777" w:rsidR="000602B4" w:rsidRPr="00EE3A02" w:rsidRDefault="00917534" w:rsidP="002F5499">
      <w:pPr>
        <w:autoSpaceDE w:val="0"/>
        <w:autoSpaceDN w:val="0"/>
        <w:adjustRightInd w:val="0"/>
        <w:spacing w:line="240" w:lineRule="auto"/>
        <w:ind w:left="-284"/>
        <w:rPr>
          <w:rFonts w:eastAsia="Calibri"/>
          <w:lang w:val="ru-RU"/>
        </w:rPr>
      </w:pPr>
      <w:r w:rsidRPr="00EE3A02">
        <w:rPr>
          <w:szCs w:val="24"/>
          <w:lang w:val="ru-RU"/>
        </w:rPr>
        <w:t>Р</w:t>
      </w:r>
      <w:r w:rsidR="00030AEF" w:rsidRPr="00EE3A02">
        <w:rPr>
          <w:szCs w:val="24"/>
          <w:lang w:val="ru-RU"/>
        </w:rPr>
        <w:t>асходы</w:t>
      </w:r>
      <w:r w:rsidRPr="00EE3A02">
        <w:rPr>
          <w:szCs w:val="24"/>
          <w:lang w:val="ru-RU"/>
        </w:rPr>
        <w:t xml:space="preserve"> </w:t>
      </w:r>
      <w:r w:rsidR="00030AEF" w:rsidRPr="00EE3A02">
        <w:rPr>
          <w:szCs w:val="24"/>
          <w:lang w:val="ru-RU"/>
        </w:rPr>
        <w:t xml:space="preserve">составили </w:t>
      </w:r>
      <w:r w:rsidR="00030AEF" w:rsidRPr="00EE3A02">
        <w:rPr>
          <w:bCs/>
          <w:color w:val="000000"/>
          <w:szCs w:val="24"/>
          <w:lang w:val="ru-RU" w:eastAsia="ru-RU" w:bidi="ar-SA"/>
        </w:rPr>
        <w:t>1 417 310,</w:t>
      </w:r>
      <w:r w:rsidR="00FE167E" w:rsidRPr="00EE3A02">
        <w:rPr>
          <w:bCs/>
          <w:color w:val="000000"/>
          <w:szCs w:val="24"/>
          <w:lang w:val="ru-RU" w:eastAsia="ru-RU" w:bidi="ar-SA"/>
        </w:rPr>
        <w:t>4</w:t>
      </w:r>
      <w:r w:rsidR="00030AEF" w:rsidRPr="00EE3A02">
        <w:rPr>
          <w:b/>
          <w:bCs/>
          <w:color w:val="000000"/>
          <w:sz w:val="20"/>
          <w:szCs w:val="20"/>
          <w:lang w:val="ru-RU" w:eastAsia="ru-RU" w:bidi="ar-SA"/>
        </w:rPr>
        <w:t xml:space="preserve"> </w:t>
      </w:r>
      <w:r w:rsidR="00030AEF" w:rsidRPr="00EE3A02">
        <w:rPr>
          <w:szCs w:val="24"/>
          <w:lang w:val="ru-RU"/>
        </w:rPr>
        <w:t xml:space="preserve">тыс. руб., или 99,7% от </w:t>
      </w:r>
      <w:r w:rsidR="00AD3795">
        <w:rPr>
          <w:szCs w:val="24"/>
          <w:lang w:val="ru-RU"/>
        </w:rPr>
        <w:t xml:space="preserve">утвержденных </w:t>
      </w:r>
      <w:r w:rsidR="00030AEF" w:rsidRPr="00EE3A02">
        <w:rPr>
          <w:szCs w:val="24"/>
          <w:lang w:val="ru-RU"/>
        </w:rPr>
        <w:t>назначений</w:t>
      </w:r>
      <w:r w:rsidR="0065342C" w:rsidRPr="00EE3A02">
        <w:rPr>
          <w:szCs w:val="24"/>
          <w:lang w:val="ru-RU"/>
        </w:rPr>
        <w:t>, из них:</w:t>
      </w:r>
      <w:r w:rsidR="00030AEF" w:rsidRPr="00EE3A02">
        <w:rPr>
          <w:rFonts w:eastAsia="Calibri"/>
          <w:lang w:val="ru-RU"/>
        </w:rPr>
        <w:t xml:space="preserve"> </w:t>
      </w:r>
    </w:p>
    <w:p w14:paraId="0BB74124" w14:textId="77777777" w:rsidR="00030AEF" w:rsidRPr="00EE3A02" w:rsidRDefault="00030AEF" w:rsidP="002F5499">
      <w:pPr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>-</w:t>
      </w:r>
      <w:r w:rsidRPr="00EE3A02">
        <w:rPr>
          <w:szCs w:val="24"/>
          <w:lang w:val="ru-RU" w:eastAsia="ru-RU" w:bidi="ar-SA"/>
        </w:rPr>
        <w:t xml:space="preserve">917 310,4 </w:t>
      </w:r>
      <w:r w:rsidRPr="00EE3A02">
        <w:rPr>
          <w:szCs w:val="24"/>
          <w:lang w:val="ru-RU"/>
        </w:rPr>
        <w:t>тыс. руб., или 99,6%</w:t>
      </w:r>
      <w:r w:rsidR="00AD3795">
        <w:rPr>
          <w:szCs w:val="24"/>
          <w:lang w:val="ru-RU"/>
        </w:rPr>
        <w:t>, -</w:t>
      </w:r>
      <w:r w:rsidR="00DC17F7" w:rsidRPr="00EE3A02">
        <w:rPr>
          <w:szCs w:val="24"/>
          <w:lang w:val="ru-RU"/>
        </w:rPr>
        <w:t xml:space="preserve"> субсидии </w:t>
      </w:r>
      <w:r w:rsidRPr="00EE3A02">
        <w:rPr>
          <w:szCs w:val="24"/>
          <w:lang w:val="ru-RU"/>
        </w:rPr>
        <w:t>местным бюджетам в рамках государственной программы «</w:t>
      </w:r>
      <w:r w:rsidRPr="00EE3A02">
        <w:rPr>
          <w:rFonts w:eastAsia="Calibri"/>
          <w:szCs w:val="24"/>
          <w:lang w:val="ru-RU" w:eastAsia="ru-RU" w:bidi="ar-SA"/>
        </w:rPr>
        <w:t>Формирование современной городской среды» №472-п;</w:t>
      </w:r>
      <w:r w:rsidRPr="00EE3A02">
        <w:rPr>
          <w:szCs w:val="24"/>
          <w:lang w:val="ru-RU"/>
        </w:rPr>
        <w:t xml:space="preserve"> </w:t>
      </w:r>
    </w:p>
    <w:p w14:paraId="104ABFE6" w14:textId="77777777" w:rsidR="00030AEF" w:rsidRPr="00EE3A02" w:rsidRDefault="00030AEF" w:rsidP="002F5499">
      <w:pPr>
        <w:spacing w:line="240" w:lineRule="auto"/>
        <w:ind w:left="-284"/>
        <w:outlineLvl w:val="3"/>
        <w:rPr>
          <w:szCs w:val="24"/>
          <w:lang w:val="ru-RU"/>
        </w:rPr>
      </w:pPr>
      <w:r w:rsidRPr="00EE3A02">
        <w:rPr>
          <w:szCs w:val="24"/>
          <w:lang w:val="ru-RU"/>
        </w:rPr>
        <w:t>-500 000 тыс. руб., или 100%</w:t>
      </w:r>
      <w:r w:rsidR="006D7FFE" w:rsidRPr="00EE3A02">
        <w:rPr>
          <w:szCs w:val="24"/>
          <w:lang w:val="ru-RU"/>
        </w:rPr>
        <w:t>, -</w:t>
      </w:r>
      <w:r w:rsidRPr="00EE3A02">
        <w:rPr>
          <w:szCs w:val="24"/>
          <w:lang w:val="ru-RU"/>
        </w:rPr>
        <w:t xml:space="preserve"> </w:t>
      </w:r>
      <w:r w:rsidR="008639A4" w:rsidRPr="00EE3A02">
        <w:rPr>
          <w:szCs w:val="24"/>
          <w:lang w:val="ru-RU"/>
        </w:rPr>
        <w:t xml:space="preserve">субсидия </w:t>
      </w:r>
      <w:r w:rsidRPr="00EE3A02">
        <w:rPr>
          <w:szCs w:val="24"/>
          <w:lang w:val="ru-RU"/>
        </w:rPr>
        <w:t xml:space="preserve">бюджету г.Волгограда на </w:t>
      </w:r>
      <w:r w:rsidRPr="00EE3A02">
        <w:rPr>
          <w:bCs/>
          <w:szCs w:val="24"/>
          <w:lang w:val="ru-RU" w:eastAsia="ru-RU" w:bidi="ar-SA"/>
        </w:rPr>
        <w:t>проведение работ по благоустройству Центральной набережной</w:t>
      </w:r>
      <w:r w:rsidRPr="00EE3A02">
        <w:rPr>
          <w:szCs w:val="24"/>
          <w:lang w:val="ru-RU"/>
        </w:rPr>
        <w:t xml:space="preserve">. </w:t>
      </w:r>
    </w:p>
    <w:p w14:paraId="1EB0886A" w14:textId="77777777" w:rsidR="00030AEF" w:rsidRPr="00EE3A02" w:rsidRDefault="00030AEF" w:rsidP="002F5499">
      <w:pPr>
        <w:autoSpaceDE w:val="0"/>
        <w:autoSpaceDN w:val="0"/>
        <w:adjustRightInd w:val="0"/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>Неи</w:t>
      </w:r>
      <w:r w:rsidR="003A2F24" w:rsidRPr="00EE3A02">
        <w:rPr>
          <w:rFonts w:eastAsia="Calibri"/>
          <w:szCs w:val="24"/>
          <w:lang w:val="ru-RU" w:eastAsia="ru-RU" w:bidi="ar-SA"/>
        </w:rPr>
        <w:t xml:space="preserve">сполнение на 3 703,1 тыс. руб. </w:t>
      </w:r>
      <w:r w:rsidRPr="00EE3A02">
        <w:rPr>
          <w:rFonts w:eastAsia="Calibri"/>
          <w:szCs w:val="24"/>
          <w:lang w:val="ru-RU" w:eastAsia="ru-RU" w:bidi="ar-SA"/>
        </w:rPr>
        <w:t>обусловлено экономией</w:t>
      </w:r>
      <w:r w:rsidR="00B05226" w:rsidRPr="00EE3A02">
        <w:rPr>
          <w:rFonts w:eastAsia="Calibri"/>
          <w:szCs w:val="24"/>
          <w:lang w:val="ru-RU" w:eastAsia="ru-RU" w:bidi="ar-SA"/>
        </w:rPr>
        <w:t xml:space="preserve"> по итогам</w:t>
      </w:r>
      <w:r w:rsidRPr="00EE3A02">
        <w:rPr>
          <w:rFonts w:eastAsia="Calibri"/>
          <w:szCs w:val="24"/>
          <w:lang w:val="ru-RU" w:eastAsia="ru-RU" w:bidi="ar-SA"/>
        </w:rPr>
        <w:t xml:space="preserve"> проведения конкурсных процедур</w:t>
      </w:r>
      <w:r w:rsidR="00B05226" w:rsidRPr="00EE3A02">
        <w:rPr>
          <w:rFonts w:eastAsia="Calibri"/>
          <w:szCs w:val="24"/>
          <w:lang w:val="ru-RU" w:eastAsia="ru-RU" w:bidi="ar-SA"/>
        </w:rPr>
        <w:t xml:space="preserve"> по определению подрядчиков на выполнение работ по благоустройству</w:t>
      </w:r>
      <w:r w:rsidR="005538B5" w:rsidRPr="00EE3A02">
        <w:rPr>
          <w:rFonts w:eastAsia="Calibri"/>
          <w:szCs w:val="24"/>
          <w:lang w:val="ru-RU" w:eastAsia="ru-RU" w:bidi="ar-SA"/>
        </w:rPr>
        <w:t xml:space="preserve"> территорий</w:t>
      </w:r>
      <w:r w:rsidR="00F751C7" w:rsidRPr="00EE3A02">
        <w:rPr>
          <w:rFonts w:eastAsia="Calibri"/>
          <w:szCs w:val="24"/>
          <w:lang w:val="ru-RU" w:eastAsia="ru-RU" w:bidi="ar-SA"/>
        </w:rPr>
        <w:t>.</w:t>
      </w:r>
    </w:p>
    <w:p w14:paraId="756E0446" w14:textId="77777777" w:rsidR="00B521C8" w:rsidRDefault="00B521C8" w:rsidP="002F5499">
      <w:pPr>
        <w:spacing w:line="240" w:lineRule="auto"/>
        <w:ind w:left="-284"/>
        <w:jc w:val="center"/>
        <w:rPr>
          <w:i/>
          <w:szCs w:val="24"/>
          <w:u w:val="single"/>
          <w:lang w:val="ru-RU"/>
        </w:rPr>
      </w:pPr>
    </w:p>
    <w:p w14:paraId="18A6F35C" w14:textId="77777777" w:rsidR="00030AEF" w:rsidRPr="00EE3A02" w:rsidRDefault="00217565" w:rsidP="002F5499">
      <w:pPr>
        <w:spacing w:line="240" w:lineRule="auto"/>
        <w:ind w:left="-284"/>
        <w:jc w:val="center"/>
        <w:rPr>
          <w:rFonts w:eastAsia="Calibri"/>
          <w:i/>
          <w:szCs w:val="24"/>
          <w:u w:val="single"/>
          <w:lang w:val="ru-RU" w:eastAsia="ru-RU" w:bidi="ar-SA"/>
        </w:rPr>
      </w:pPr>
      <w:r w:rsidRPr="00EE3A02">
        <w:rPr>
          <w:i/>
          <w:szCs w:val="24"/>
          <w:u w:val="single"/>
          <w:lang w:val="ru-RU"/>
        </w:rPr>
        <w:t>Расходы</w:t>
      </w:r>
      <w:r w:rsidR="00030AEF" w:rsidRPr="00EE3A02">
        <w:rPr>
          <w:i/>
          <w:szCs w:val="24"/>
          <w:u w:val="single"/>
          <w:lang w:val="ru-RU"/>
        </w:rPr>
        <w:t xml:space="preserve"> на реализацию государственной программы Волгоградской области «</w:t>
      </w:r>
      <w:r w:rsidR="00030AEF" w:rsidRPr="00EE3A02">
        <w:rPr>
          <w:rFonts w:eastAsia="Calibri"/>
          <w:i/>
          <w:szCs w:val="24"/>
          <w:u w:val="single"/>
          <w:lang w:val="ru-RU" w:eastAsia="ru-RU" w:bidi="ar-SA"/>
        </w:rPr>
        <w:t>Формирование современной городской среды»</w:t>
      </w:r>
    </w:p>
    <w:p w14:paraId="57D2C2B3" w14:textId="77777777" w:rsidR="00884674" w:rsidRPr="00EE3A02" w:rsidRDefault="00884674" w:rsidP="002F5499">
      <w:pPr>
        <w:autoSpaceDE w:val="0"/>
        <w:autoSpaceDN w:val="0"/>
        <w:adjustRightInd w:val="0"/>
        <w:spacing w:line="240" w:lineRule="auto"/>
        <w:ind w:left="-284"/>
        <w:rPr>
          <w:rFonts w:eastAsia="Calibri"/>
          <w:iCs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>Законом об областном бюджете на 2018 год и сводной бюджетной рос</w:t>
      </w:r>
      <w:r w:rsidR="00BF5921">
        <w:rPr>
          <w:rFonts w:eastAsia="Calibri"/>
          <w:szCs w:val="24"/>
          <w:lang w:val="ru-RU" w:eastAsia="ru-RU" w:bidi="ar-SA"/>
        </w:rPr>
        <w:t>писью на реализацию Программы №4</w:t>
      </w:r>
      <w:r w:rsidRPr="00EE3A02">
        <w:rPr>
          <w:rFonts w:eastAsia="Calibri"/>
          <w:szCs w:val="24"/>
          <w:lang w:val="ru-RU" w:eastAsia="ru-RU" w:bidi="ar-SA"/>
        </w:rPr>
        <w:t>72-п предусмотрено 930 607,2 тыс. руб</w:t>
      </w:r>
      <w:r w:rsidR="00AB304E">
        <w:rPr>
          <w:rFonts w:eastAsia="Calibri"/>
          <w:szCs w:val="24"/>
          <w:lang w:val="ru-RU" w:eastAsia="ru-RU" w:bidi="ar-SA"/>
        </w:rPr>
        <w:t>лей</w:t>
      </w:r>
      <w:r w:rsidRPr="00EE3A02">
        <w:rPr>
          <w:rFonts w:eastAsia="Calibri"/>
          <w:szCs w:val="24"/>
          <w:lang w:val="ru-RU" w:eastAsia="ru-RU" w:bidi="ar-SA"/>
        </w:rPr>
        <w:t>.</w:t>
      </w:r>
      <w:r w:rsidR="00AB304E">
        <w:rPr>
          <w:rFonts w:eastAsia="Calibri"/>
          <w:szCs w:val="24"/>
          <w:lang w:val="ru-RU" w:eastAsia="ru-RU" w:bidi="ar-SA"/>
        </w:rPr>
        <w:t xml:space="preserve"> Кассовые расходы составили </w:t>
      </w:r>
      <w:r w:rsidR="00AB304E" w:rsidRPr="00AB304E">
        <w:rPr>
          <w:szCs w:val="24"/>
          <w:lang w:val="ru-RU" w:eastAsia="ru-RU" w:bidi="ar-SA"/>
        </w:rPr>
        <w:t>926 904,0 тыс. руб., или 99,6% к бюджетным назначениям</w:t>
      </w:r>
      <w:r w:rsidRPr="00AB304E">
        <w:rPr>
          <w:rFonts w:eastAsia="Calibri"/>
          <w:szCs w:val="24"/>
          <w:lang w:val="ru-RU" w:eastAsia="ru-RU" w:bidi="ar-SA"/>
        </w:rPr>
        <w:t>,</w:t>
      </w:r>
      <w:r w:rsidRPr="00EE3A02">
        <w:rPr>
          <w:rFonts w:eastAsia="Calibri"/>
          <w:szCs w:val="24"/>
          <w:lang w:val="ru-RU" w:eastAsia="ru-RU" w:bidi="ar-SA"/>
        </w:rPr>
        <w:t xml:space="preserve"> из них: </w:t>
      </w:r>
    </w:p>
    <w:p w14:paraId="4B84224C" w14:textId="77777777" w:rsidR="00AB304E" w:rsidRPr="00EE3A02" w:rsidRDefault="00AB304E" w:rsidP="00AB304E">
      <w:pPr>
        <w:spacing w:line="240" w:lineRule="auto"/>
        <w:ind w:left="-284"/>
        <w:rPr>
          <w:rFonts w:eastAsia="Calibri"/>
          <w:szCs w:val="24"/>
          <w:u w:val="single"/>
          <w:lang w:val="ru-RU" w:eastAsia="ru-RU" w:bidi="ar-SA"/>
        </w:rPr>
      </w:pPr>
      <w:r w:rsidRPr="00EE3A02">
        <w:rPr>
          <w:szCs w:val="24"/>
          <w:lang w:val="ru-RU" w:eastAsia="ru-RU" w:bidi="ar-SA"/>
        </w:rPr>
        <w:t>- н</w:t>
      </w:r>
      <w:r w:rsidRPr="00EE3A02">
        <w:rPr>
          <w:rFonts w:eastAsia="Calibri"/>
          <w:szCs w:val="24"/>
          <w:lang w:val="ru-RU" w:eastAsia="ru-RU" w:bidi="ar-SA"/>
        </w:rPr>
        <w:t xml:space="preserve">а обустройство дворовых и общественных территорий </w:t>
      </w:r>
      <w:r>
        <w:rPr>
          <w:rFonts w:eastAsia="Calibri"/>
          <w:szCs w:val="24"/>
          <w:lang w:val="ru-RU" w:eastAsia="ru-RU" w:bidi="ar-SA"/>
        </w:rPr>
        <w:t xml:space="preserve">- </w:t>
      </w:r>
      <w:r w:rsidRPr="00EE3A02">
        <w:rPr>
          <w:rFonts w:eastAsia="Calibri"/>
          <w:szCs w:val="24"/>
          <w:lang w:val="ru-RU" w:eastAsia="ru-RU" w:bidi="ar-SA"/>
        </w:rPr>
        <w:t xml:space="preserve">917 310,3 тыс. руб., </w:t>
      </w:r>
      <w:r>
        <w:rPr>
          <w:rFonts w:eastAsia="Calibri"/>
          <w:szCs w:val="24"/>
          <w:lang w:val="ru-RU" w:eastAsia="ru-RU" w:bidi="ar-SA"/>
        </w:rPr>
        <w:t>в том числе</w:t>
      </w:r>
      <w:r w:rsidRPr="00EE3A02">
        <w:rPr>
          <w:szCs w:val="24"/>
          <w:lang w:val="ru-RU"/>
        </w:rPr>
        <w:t xml:space="preserve"> </w:t>
      </w:r>
      <w:r w:rsidRPr="00EE3A02">
        <w:rPr>
          <w:bCs/>
          <w:color w:val="000000"/>
          <w:szCs w:val="24"/>
          <w:lang w:val="ru-RU" w:eastAsia="ru-RU" w:bidi="ar-SA"/>
        </w:rPr>
        <w:t>506 029,1 тыс. руб. з</w:t>
      </w:r>
      <w:r w:rsidRPr="00EE3A02">
        <w:rPr>
          <w:szCs w:val="24"/>
          <w:lang w:val="ru-RU"/>
        </w:rPr>
        <w:t xml:space="preserve">а счет средств федерального бюджета, 411 281,2 тыс. руб. за счет </w:t>
      </w:r>
      <w:r w:rsidRPr="00EE3A02">
        <w:rPr>
          <w:szCs w:val="24"/>
          <w:lang w:val="ru-RU"/>
        </w:rPr>
        <w:lastRenderedPageBreak/>
        <w:t>средств областного бюджета</w:t>
      </w:r>
      <w:r>
        <w:rPr>
          <w:szCs w:val="24"/>
          <w:lang w:val="ru-RU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>(</w:t>
      </w:r>
      <w:r w:rsidRPr="00EE3A02">
        <w:rPr>
          <w:rFonts w:eastAsia="Calibri"/>
          <w:szCs w:val="24"/>
          <w:u w:val="single"/>
          <w:lang w:val="ru-RU" w:eastAsia="ru-RU" w:bidi="ar-SA"/>
        </w:rPr>
        <w:t>расходы производились по подразделу 0503 «Благоустройство»);</w:t>
      </w:r>
    </w:p>
    <w:p w14:paraId="27248C36" w14:textId="77777777" w:rsidR="00AB304E" w:rsidRPr="00EE3A02" w:rsidRDefault="00AB304E" w:rsidP="00AB304E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 w:eastAsia="ru-RU" w:bidi="ar-SA"/>
        </w:rPr>
      </w:pPr>
      <w:r w:rsidRPr="00EE3A02">
        <w:rPr>
          <w:szCs w:val="24"/>
          <w:lang w:val="ru-RU" w:eastAsia="ru-RU" w:bidi="ar-SA"/>
        </w:rPr>
        <w:t xml:space="preserve">-на обустройство парков </w:t>
      </w:r>
      <w:r>
        <w:rPr>
          <w:szCs w:val="24"/>
          <w:lang w:val="ru-RU" w:eastAsia="ru-RU" w:bidi="ar-SA"/>
        </w:rPr>
        <w:t xml:space="preserve">- </w:t>
      </w:r>
      <w:r w:rsidRPr="00EE3A02">
        <w:rPr>
          <w:szCs w:val="24"/>
          <w:lang w:val="ru-RU" w:eastAsia="ru-RU" w:bidi="ar-SA"/>
        </w:rPr>
        <w:t xml:space="preserve">9 593,7 тыс. руб., </w:t>
      </w:r>
      <w:r>
        <w:rPr>
          <w:szCs w:val="24"/>
          <w:lang w:val="ru-RU" w:eastAsia="ru-RU" w:bidi="ar-SA"/>
        </w:rPr>
        <w:t>в том числе</w:t>
      </w:r>
      <w:r w:rsidRPr="00EE3A02">
        <w:rPr>
          <w:szCs w:val="24"/>
          <w:lang w:val="ru-RU" w:eastAsia="ru-RU" w:bidi="ar-SA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>7 629,7</w:t>
      </w:r>
      <w:r w:rsidRPr="00EE3A02">
        <w:rPr>
          <w:szCs w:val="24"/>
          <w:lang w:val="ru-RU" w:eastAsia="ru-RU" w:bidi="ar-SA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 xml:space="preserve">тыс. руб. за счет средств </w:t>
      </w:r>
      <w:r w:rsidRPr="00EE3A02">
        <w:rPr>
          <w:szCs w:val="24"/>
          <w:lang w:val="ru-RU" w:eastAsia="ru-RU" w:bidi="ar-SA"/>
        </w:rPr>
        <w:t xml:space="preserve">федерального бюджета и </w:t>
      </w:r>
      <w:r w:rsidRPr="00EE3A02">
        <w:rPr>
          <w:rFonts w:eastAsia="Calibri"/>
          <w:szCs w:val="24"/>
          <w:lang w:val="ru-RU" w:eastAsia="ru-RU" w:bidi="ar-SA"/>
        </w:rPr>
        <w:t xml:space="preserve">1 964,0 тыс. руб. </w:t>
      </w:r>
      <w:r w:rsidRPr="00EE3A02">
        <w:rPr>
          <w:szCs w:val="24"/>
          <w:lang w:val="ru-RU" w:eastAsia="ru-RU" w:bidi="ar-SA"/>
        </w:rPr>
        <w:t>за счет средств областного бюджета</w:t>
      </w:r>
      <w:r w:rsidR="002A3AC2">
        <w:rPr>
          <w:szCs w:val="24"/>
          <w:lang w:val="ru-RU" w:eastAsia="ru-RU" w:bidi="ar-SA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>(</w:t>
      </w:r>
      <w:r w:rsidRPr="00EE3A02">
        <w:rPr>
          <w:rFonts w:eastAsia="Calibri"/>
          <w:szCs w:val="24"/>
          <w:u w:val="single"/>
          <w:lang w:val="ru-RU" w:eastAsia="ru-RU" w:bidi="ar-SA"/>
        </w:rPr>
        <w:t>расходы производились по подразделу 0505 «Другие вопросы в области ЖКХ»).</w:t>
      </w:r>
    </w:p>
    <w:p w14:paraId="4023BBD9" w14:textId="77777777" w:rsidR="00030AEF" w:rsidRPr="00EE3A02" w:rsidRDefault="005D5FBB" w:rsidP="00284BA7">
      <w:pPr>
        <w:spacing w:line="240" w:lineRule="auto"/>
        <w:ind w:left="-284"/>
        <w:rPr>
          <w:rFonts w:eastAsiaTheme="minorHAnsi"/>
          <w:szCs w:val="24"/>
          <w:lang w:val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Распределение субсидий </w:t>
      </w:r>
      <w:r w:rsidR="00F779DD" w:rsidRPr="00EE3A02">
        <w:rPr>
          <w:rFonts w:eastAsia="Calibri"/>
          <w:szCs w:val="24"/>
          <w:lang w:val="ru-RU" w:eastAsia="ru-RU" w:bidi="ar-SA"/>
        </w:rPr>
        <w:t xml:space="preserve">на обустройство дворовых и общественных территорий муниципальных образований </w:t>
      </w:r>
      <w:r w:rsidRPr="00EE3A02">
        <w:rPr>
          <w:rFonts w:eastAsia="Calibri"/>
          <w:szCs w:val="24"/>
          <w:lang w:val="ru-RU" w:eastAsia="ru-RU" w:bidi="ar-SA"/>
        </w:rPr>
        <w:t>утверждено п</w:t>
      </w:r>
      <w:r w:rsidR="00030AEF" w:rsidRPr="00EE3A02">
        <w:rPr>
          <w:rFonts w:eastAsia="Calibri"/>
          <w:szCs w:val="24"/>
          <w:lang w:val="ru-RU" w:eastAsia="ru-RU" w:bidi="ar-SA"/>
        </w:rPr>
        <w:t>остановлением</w:t>
      </w:r>
      <w:r w:rsidR="00B52850" w:rsidRPr="00EE3A02">
        <w:rPr>
          <w:rFonts w:eastAsia="Calibri"/>
          <w:szCs w:val="24"/>
          <w:lang w:val="ru-RU" w:eastAsia="ru-RU" w:bidi="ar-SA"/>
        </w:rPr>
        <w:t xml:space="preserve"> 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Администрации Волгоградской области от 04.04.2018 №143-п (далее </w:t>
      </w:r>
      <w:r w:rsidR="00070B31" w:rsidRPr="00EE3A02">
        <w:rPr>
          <w:rFonts w:eastAsia="Calibri"/>
          <w:szCs w:val="24"/>
          <w:lang w:val="ru-RU" w:eastAsia="ru-RU" w:bidi="ar-SA"/>
        </w:rPr>
        <w:t xml:space="preserve">- 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Постановление №143-п) </w:t>
      </w:r>
      <w:r w:rsidR="009477C4" w:rsidRPr="00EE3A02">
        <w:rPr>
          <w:rFonts w:eastAsia="Calibri"/>
          <w:szCs w:val="24"/>
          <w:lang w:val="ru-RU" w:eastAsia="ru-RU" w:bidi="ar-SA"/>
        </w:rPr>
        <w:t>на общую сумму 921 013,5 тыс. руб</w:t>
      </w:r>
      <w:r w:rsidR="00284BA7" w:rsidRPr="00EE3A02">
        <w:rPr>
          <w:rFonts w:eastAsia="Calibri"/>
          <w:szCs w:val="24"/>
          <w:lang w:val="ru-RU" w:eastAsia="ru-RU" w:bidi="ar-SA"/>
        </w:rPr>
        <w:t>.</w:t>
      </w:r>
      <w:r w:rsidR="00284BA7">
        <w:rPr>
          <w:rFonts w:eastAsia="Calibri"/>
          <w:szCs w:val="24"/>
          <w:lang w:val="ru-RU" w:eastAsia="ru-RU" w:bidi="ar-SA"/>
        </w:rPr>
        <w:t xml:space="preserve"> и</w:t>
      </w:r>
      <w:r w:rsidR="00030AEF" w:rsidRPr="00EE3A02">
        <w:rPr>
          <w:rFonts w:eastAsia="Calibri"/>
          <w:szCs w:val="24"/>
          <w:lang w:val="ru-RU" w:eastAsia="ru-RU" w:bidi="ar-SA"/>
        </w:rPr>
        <w:t>з них:</w:t>
      </w:r>
    </w:p>
    <w:p w14:paraId="35EA5191" w14:textId="77777777" w:rsidR="00030AEF" w:rsidRPr="00EE3A02" w:rsidRDefault="00030AEF" w:rsidP="00BF5921">
      <w:pPr>
        <w:spacing w:line="240" w:lineRule="auto"/>
        <w:ind w:left="-284"/>
        <w:rPr>
          <w:color w:val="000000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>-</w:t>
      </w:r>
      <w:r w:rsidR="009F5B8A" w:rsidRPr="00EE3A02">
        <w:rPr>
          <w:color w:val="000000"/>
          <w:szCs w:val="24"/>
          <w:lang w:val="ru-RU" w:eastAsia="ru-RU" w:bidi="ar-SA"/>
        </w:rPr>
        <w:t xml:space="preserve">591 013,5 </w:t>
      </w:r>
      <w:r w:rsidRPr="00EE3A02">
        <w:rPr>
          <w:rFonts w:eastAsia="Calibri"/>
          <w:szCs w:val="24"/>
          <w:lang w:val="ru-RU" w:eastAsia="ru-RU" w:bidi="ar-SA"/>
        </w:rPr>
        <w:t xml:space="preserve">тыс. руб. </w:t>
      </w:r>
      <w:r w:rsidR="00284BA7">
        <w:rPr>
          <w:rFonts w:eastAsia="Calibri"/>
          <w:szCs w:val="24"/>
          <w:lang w:val="ru-RU" w:eastAsia="ru-RU" w:bidi="ar-SA"/>
        </w:rPr>
        <w:t xml:space="preserve">- </w:t>
      </w:r>
      <w:r w:rsidRPr="00EE3A02">
        <w:rPr>
          <w:rFonts w:eastAsia="Calibri"/>
          <w:szCs w:val="24"/>
          <w:lang w:val="ru-RU" w:eastAsia="ru-RU" w:bidi="ar-SA"/>
        </w:rPr>
        <w:t>6 городским округам и 4 городским поселениям</w:t>
      </w:r>
      <w:r w:rsidR="004A74BB" w:rsidRPr="00EE3A02">
        <w:rPr>
          <w:rFonts w:eastAsia="Calibri"/>
          <w:szCs w:val="24"/>
          <w:lang w:val="ru-RU" w:eastAsia="ru-RU" w:bidi="ar-SA"/>
        </w:rPr>
        <w:t>, в том числе 508271,6 тыс. руб.</w:t>
      </w:r>
      <w:r w:rsidR="00343BC3" w:rsidRPr="00EE3A02">
        <w:rPr>
          <w:rFonts w:eastAsia="Calibri"/>
          <w:szCs w:val="24"/>
          <w:lang w:val="ru-RU" w:eastAsia="ru-RU" w:bidi="ar-SA"/>
        </w:rPr>
        <w:t xml:space="preserve"> за счет </w:t>
      </w:r>
      <w:r w:rsidR="005D5FBB" w:rsidRPr="00EE3A02">
        <w:rPr>
          <w:rFonts w:eastAsia="Calibri"/>
          <w:szCs w:val="24"/>
          <w:lang w:val="ru-RU" w:eastAsia="ru-RU" w:bidi="ar-SA"/>
        </w:rPr>
        <w:t xml:space="preserve">средств </w:t>
      </w:r>
      <w:r w:rsidR="00343BC3" w:rsidRPr="00EE3A02">
        <w:rPr>
          <w:rFonts w:eastAsia="Calibri"/>
          <w:szCs w:val="24"/>
          <w:lang w:val="ru-RU" w:eastAsia="ru-RU" w:bidi="ar-SA"/>
        </w:rPr>
        <w:t>федерального бюджета</w:t>
      </w:r>
      <w:r w:rsidR="004A74BB" w:rsidRPr="00EE3A02">
        <w:rPr>
          <w:rFonts w:eastAsia="Calibri"/>
          <w:szCs w:val="24"/>
          <w:lang w:val="ru-RU" w:eastAsia="ru-RU" w:bidi="ar-SA"/>
        </w:rPr>
        <w:t>,</w:t>
      </w:r>
      <w:r w:rsidR="00343BC3" w:rsidRPr="00EE3A02">
        <w:rPr>
          <w:rFonts w:eastAsia="Calibri"/>
          <w:szCs w:val="24"/>
          <w:lang w:val="ru-RU" w:eastAsia="ru-RU" w:bidi="ar-SA"/>
        </w:rPr>
        <w:t xml:space="preserve"> </w:t>
      </w:r>
      <w:r w:rsidR="004A74BB" w:rsidRPr="00EE3A02">
        <w:rPr>
          <w:rFonts w:eastAsia="Calibri"/>
          <w:szCs w:val="24"/>
          <w:lang w:val="ru-RU" w:eastAsia="ru-RU" w:bidi="ar-SA"/>
        </w:rPr>
        <w:t>82 741,9 тыс. руб.</w:t>
      </w:r>
      <w:r w:rsidR="00343BC3" w:rsidRPr="00EE3A02">
        <w:rPr>
          <w:rFonts w:eastAsia="Calibri"/>
          <w:szCs w:val="24"/>
          <w:lang w:val="ru-RU" w:eastAsia="ru-RU" w:bidi="ar-SA"/>
        </w:rPr>
        <w:t xml:space="preserve"> за счет </w:t>
      </w:r>
      <w:r w:rsidR="005D5FBB" w:rsidRPr="00EE3A02">
        <w:rPr>
          <w:rFonts w:eastAsia="Calibri"/>
          <w:szCs w:val="24"/>
          <w:lang w:val="ru-RU" w:eastAsia="ru-RU" w:bidi="ar-SA"/>
        </w:rPr>
        <w:t xml:space="preserve">средств </w:t>
      </w:r>
      <w:r w:rsidR="00343BC3" w:rsidRPr="00EE3A02">
        <w:rPr>
          <w:rFonts w:eastAsia="Calibri"/>
          <w:szCs w:val="24"/>
          <w:lang w:val="ru-RU" w:eastAsia="ru-RU" w:bidi="ar-SA"/>
        </w:rPr>
        <w:t>областного бюджета</w:t>
      </w:r>
      <w:r w:rsidR="0034679C">
        <w:rPr>
          <w:rFonts w:eastAsia="Calibri"/>
          <w:szCs w:val="24"/>
          <w:lang w:val="ru-RU" w:eastAsia="ru-RU" w:bidi="ar-SA"/>
        </w:rPr>
        <w:t xml:space="preserve">. Кассовые расходы составили </w:t>
      </w:r>
      <w:r w:rsidR="0034679C" w:rsidRPr="00EE3A02">
        <w:rPr>
          <w:color w:val="000000"/>
          <w:szCs w:val="24"/>
          <w:lang w:val="ru-RU" w:eastAsia="ru-RU" w:bidi="ar-SA"/>
        </w:rPr>
        <w:t>588 405,9 тыс. руб.</w:t>
      </w:r>
      <w:r w:rsidRPr="00EE3A02">
        <w:rPr>
          <w:rFonts w:eastAsia="Calibri"/>
          <w:szCs w:val="24"/>
          <w:lang w:val="ru-RU" w:eastAsia="ru-RU" w:bidi="ar-SA"/>
        </w:rPr>
        <w:t>;</w:t>
      </w:r>
    </w:p>
    <w:p w14:paraId="79480A6E" w14:textId="77777777" w:rsidR="001F20DB" w:rsidRPr="00EE3A02" w:rsidRDefault="00030AEF" w:rsidP="0034679C">
      <w:pPr>
        <w:autoSpaceDE w:val="0"/>
        <w:autoSpaceDN w:val="0"/>
        <w:adjustRightInd w:val="0"/>
        <w:spacing w:line="240" w:lineRule="auto"/>
        <w:ind w:left="-284"/>
        <w:rPr>
          <w:szCs w:val="24"/>
          <w:lang w:val="ru-RU"/>
        </w:rPr>
      </w:pPr>
      <w:r w:rsidRPr="00EE3A02">
        <w:rPr>
          <w:rFonts w:eastAsia="Calibri"/>
          <w:szCs w:val="24"/>
          <w:lang w:val="ru-RU" w:eastAsia="ru-RU" w:bidi="ar-SA"/>
        </w:rPr>
        <w:t>-</w:t>
      </w:r>
      <w:r w:rsidRPr="00EE3A02">
        <w:rPr>
          <w:color w:val="000000"/>
          <w:szCs w:val="24"/>
          <w:lang w:val="ru-RU" w:eastAsia="ru-RU" w:bidi="ar-SA"/>
        </w:rPr>
        <w:t>3</w:t>
      </w:r>
      <w:r w:rsidR="009F5B8A" w:rsidRPr="00EE3A02">
        <w:rPr>
          <w:color w:val="000000"/>
          <w:szCs w:val="24"/>
          <w:lang w:val="ru-RU" w:eastAsia="ru-RU" w:bidi="ar-SA"/>
        </w:rPr>
        <w:t>30</w:t>
      </w:r>
      <w:r w:rsidRPr="00EE3A02">
        <w:rPr>
          <w:color w:val="000000"/>
          <w:szCs w:val="24"/>
          <w:lang w:val="ru-RU" w:eastAsia="ru-RU" w:bidi="ar-SA"/>
        </w:rPr>
        <w:t xml:space="preserve"> 000 </w:t>
      </w:r>
      <w:r w:rsidRPr="00EE3A02">
        <w:rPr>
          <w:rFonts w:eastAsia="Calibri"/>
          <w:szCs w:val="24"/>
          <w:lang w:val="ru-RU" w:eastAsia="ru-RU" w:bidi="ar-SA"/>
        </w:rPr>
        <w:t xml:space="preserve">тыс. руб. </w:t>
      </w:r>
      <w:r w:rsidR="00284BA7">
        <w:rPr>
          <w:rFonts w:eastAsia="Calibri"/>
          <w:szCs w:val="24"/>
          <w:lang w:val="ru-RU" w:eastAsia="ru-RU" w:bidi="ar-SA"/>
        </w:rPr>
        <w:t xml:space="preserve">- </w:t>
      </w:r>
      <w:r w:rsidR="00284BA7" w:rsidRPr="00EE3A02">
        <w:rPr>
          <w:rFonts w:eastAsia="Calibri"/>
          <w:szCs w:val="24"/>
          <w:lang w:val="ru-RU" w:eastAsia="ru-RU" w:bidi="ar-SA"/>
        </w:rPr>
        <w:t>2 городски</w:t>
      </w:r>
      <w:r w:rsidR="00284BA7">
        <w:rPr>
          <w:rFonts w:eastAsia="Calibri"/>
          <w:szCs w:val="24"/>
          <w:lang w:val="ru-RU" w:eastAsia="ru-RU" w:bidi="ar-SA"/>
        </w:rPr>
        <w:t>м</w:t>
      </w:r>
      <w:r w:rsidR="00284BA7" w:rsidRPr="00EE3A02">
        <w:rPr>
          <w:rFonts w:eastAsia="Calibri"/>
          <w:szCs w:val="24"/>
          <w:lang w:val="ru-RU" w:eastAsia="ru-RU" w:bidi="ar-SA"/>
        </w:rPr>
        <w:t>, 103 сельски</w:t>
      </w:r>
      <w:r w:rsidR="00284BA7">
        <w:rPr>
          <w:rFonts w:eastAsia="Calibri"/>
          <w:szCs w:val="24"/>
          <w:lang w:val="ru-RU" w:eastAsia="ru-RU" w:bidi="ar-SA"/>
        </w:rPr>
        <w:t>м</w:t>
      </w:r>
      <w:r w:rsidR="00284BA7" w:rsidRPr="00EE3A02">
        <w:rPr>
          <w:rFonts w:eastAsia="Calibri"/>
          <w:szCs w:val="24"/>
          <w:lang w:val="ru-RU" w:eastAsia="ru-RU" w:bidi="ar-SA"/>
        </w:rPr>
        <w:t xml:space="preserve"> поселени</w:t>
      </w:r>
      <w:r w:rsidR="00284BA7">
        <w:rPr>
          <w:rFonts w:eastAsia="Calibri"/>
          <w:szCs w:val="24"/>
          <w:lang w:val="ru-RU" w:eastAsia="ru-RU" w:bidi="ar-SA"/>
        </w:rPr>
        <w:t>ям</w:t>
      </w:r>
      <w:r w:rsidR="00284BA7" w:rsidRPr="00EE3A02">
        <w:rPr>
          <w:rFonts w:eastAsia="Calibri"/>
          <w:szCs w:val="24"/>
          <w:lang w:val="ru-RU" w:eastAsia="ru-RU" w:bidi="ar-SA"/>
        </w:rPr>
        <w:t>, а также 5-ти сельским территориям городского округа г.Михайловка</w:t>
      </w:r>
      <w:r w:rsidR="00284BA7">
        <w:rPr>
          <w:rFonts w:eastAsia="Calibri"/>
          <w:szCs w:val="24"/>
          <w:lang w:val="ru-RU" w:eastAsia="ru-RU" w:bidi="ar-SA"/>
        </w:rPr>
        <w:t xml:space="preserve"> (</w:t>
      </w:r>
      <w:r w:rsidR="00284BA7" w:rsidRPr="00EE3A02">
        <w:rPr>
          <w:rFonts w:eastAsia="Calibri"/>
          <w:szCs w:val="24"/>
          <w:lang w:val="ru-RU" w:eastAsia="ru-RU" w:bidi="ar-SA"/>
        </w:rPr>
        <w:t>по 3000 тыс. руб. каждому</w:t>
      </w:r>
      <w:r w:rsidR="00284BA7">
        <w:rPr>
          <w:rFonts w:eastAsia="Calibri"/>
          <w:szCs w:val="24"/>
          <w:lang w:val="ru-RU" w:eastAsia="ru-RU" w:bidi="ar-SA"/>
        </w:rPr>
        <w:t xml:space="preserve">) </w:t>
      </w:r>
      <w:r w:rsidRPr="00EE3A02">
        <w:rPr>
          <w:rFonts w:eastAsia="Calibri"/>
          <w:szCs w:val="24"/>
          <w:u w:val="single"/>
          <w:lang w:val="ru-RU" w:eastAsia="ru-RU" w:bidi="ar-SA"/>
        </w:rPr>
        <w:t xml:space="preserve">за счет </w:t>
      </w:r>
      <w:r w:rsidR="00343BC3" w:rsidRPr="00EE3A02">
        <w:rPr>
          <w:rFonts w:eastAsia="Calibri"/>
          <w:szCs w:val="24"/>
          <w:u w:val="single"/>
          <w:lang w:val="ru-RU" w:eastAsia="ru-RU" w:bidi="ar-SA"/>
        </w:rPr>
        <w:t xml:space="preserve">собственных </w:t>
      </w:r>
      <w:r w:rsidRPr="00EE3A02">
        <w:rPr>
          <w:rFonts w:eastAsia="Calibri"/>
          <w:szCs w:val="24"/>
          <w:u w:val="single"/>
          <w:lang w:val="ru-RU" w:eastAsia="ru-RU" w:bidi="ar-SA"/>
        </w:rPr>
        <w:t>средств областного бюджета</w:t>
      </w:r>
      <w:r w:rsidR="00284BA7">
        <w:rPr>
          <w:rFonts w:eastAsia="Calibri"/>
          <w:szCs w:val="24"/>
          <w:u w:val="single"/>
          <w:lang w:val="ru-RU" w:eastAsia="ru-RU" w:bidi="ar-SA"/>
        </w:rPr>
        <w:t>.</w:t>
      </w:r>
      <w:r w:rsidRPr="00EE3A02">
        <w:rPr>
          <w:rFonts w:eastAsia="Calibri"/>
          <w:szCs w:val="24"/>
          <w:lang w:val="ru-RU" w:eastAsia="ru-RU" w:bidi="ar-SA"/>
        </w:rPr>
        <w:t xml:space="preserve"> </w:t>
      </w:r>
      <w:r w:rsidR="0034679C">
        <w:rPr>
          <w:rFonts w:eastAsia="Calibri"/>
          <w:szCs w:val="24"/>
          <w:lang w:val="ru-RU" w:eastAsia="ru-RU" w:bidi="ar-SA"/>
        </w:rPr>
        <w:t>Кассовые расходы составили</w:t>
      </w:r>
      <w:r w:rsidR="00DC0DC0" w:rsidRPr="00EE3A02">
        <w:rPr>
          <w:szCs w:val="24"/>
          <w:lang w:val="ru-RU"/>
        </w:rPr>
        <w:t xml:space="preserve"> 328</w:t>
      </w:r>
      <w:r w:rsidR="00151D61" w:rsidRPr="00EE3A02">
        <w:rPr>
          <w:szCs w:val="24"/>
          <w:lang w:val="ru-RU"/>
        </w:rPr>
        <w:t xml:space="preserve"> </w:t>
      </w:r>
      <w:r w:rsidR="00DC0DC0" w:rsidRPr="00EE3A02">
        <w:rPr>
          <w:szCs w:val="24"/>
          <w:lang w:val="ru-RU"/>
        </w:rPr>
        <w:t>904,4 тыс. руб</w:t>
      </w:r>
      <w:r w:rsidR="0034679C">
        <w:rPr>
          <w:szCs w:val="24"/>
          <w:lang w:val="ru-RU"/>
        </w:rPr>
        <w:t>лей</w:t>
      </w:r>
      <w:r w:rsidR="00DC0DC0" w:rsidRPr="00EE3A02">
        <w:rPr>
          <w:szCs w:val="24"/>
          <w:lang w:val="ru-RU"/>
        </w:rPr>
        <w:t xml:space="preserve">. </w:t>
      </w:r>
    </w:p>
    <w:p w14:paraId="5BC5073C" w14:textId="77777777" w:rsidR="004C08BA" w:rsidRPr="00EE3A02" w:rsidRDefault="007867A5" w:rsidP="002F5499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szCs w:val="24"/>
          <w:lang w:val="ru-RU"/>
        </w:rPr>
        <w:t xml:space="preserve">Всего в 2018 году на территории Волгоградской области в рамках </w:t>
      </w:r>
      <w:r w:rsidRPr="00EE3A02">
        <w:rPr>
          <w:szCs w:val="24"/>
          <w:lang w:val="ru-RU" w:eastAsia="ru-RU" w:bidi="ar-SA"/>
        </w:rPr>
        <w:t xml:space="preserve">Программы №472-п </w:t>
      </w:r>
      <w:r w:rsidRPr="00EE3A02">
        <w:rPr>
          <w:szCs w:val="24"/>
          <w:lang w:val="ru-RU"/>
        </w:rPr>
        <w:t>выполнено комплексное благоустройство 25 дворовых и 142 общественных территори</w:t>
      </w:r>
      <w:r w:rsidR="0034679C">
        <w:rPr>
          <w:szCs w:val="24"/>
          <w:lang w:val="ru-RU"/>
        </w:rPr>
        <w:t>и</w:t>
      </w:r>
      <w:r w:rsidRPr="00EE3A02">
        <w:rPr>
          <w:szCs w:val="24"/>
          <w:lang w:val="ru-RU"/>
        </w:rPr>
        <w:t xml:space="preserve"> </w:t>
      </w:r>
      <w:r w:rsidR="00F779DD" w:rsidRPr="00EE3A02">
        <w:rPr>
          <w:szCs w:val="24"/>
          <w:lang w:val="ru-RU"/>
        </w:rPr>
        <w:t xml:space="preserve">(в том числе 5 городских парков) </w:t>
      </w:r>
      <w:r w:rsidRPr="00EE3A02">
        <w:rPr>
          <w:szCs w:val="24"/>
          <w:lang w:val="ru-RU"/>
        </w:rPr>
        <w:t xml:space="preserve">в 119 муниципальных образованиях. </w:t>
      </w:r>
      <w:r w:rsidR="00ED6CAE" w:rsidRPr="00EE3A02">
        <w:rPr>
          <w:spacing w:val="-2"/>
          <w:szCs w:val="24"/>
          <w:lang w:val="ru-RU"/>
        </w:rPr>
        <w:t>Мероприятия программы выполнены более чем на 100</w:t>
      </w:r>
      <w:r w:rsidR="000A1F5D" w:rsidRPr="00EE3A02">
        <w:rPr>
          <w:spacing w:val="-2"/>
          <w:szCs w:val="24"/>
          <w:lang w:val="ru-RU"/>
        </w:rPr>
        <w:t>%, в</w:t>
      </w:r>
      <w:r w:rsidR="00ED6CAE" w:rsidRPr="00EE3A02">
        <w:rPr>
          <w:szCs w:val="24"/>
          <w:lang w:val="ru-RU"/>
        </w:rPr>
        <w:t xml:space="preserve">се 8 целевых показателей программы перевыполнены. </w:t>
      </w:r>
      <w:r w:rsidR="009E233D" w:rsidRPr="00EE3A02">
        <w:rPr>
          <w:szCs w:val="24"/>
          <w:lang w:val="ru-RU"/>
        </w:rPr>
        <w:t>Ист</w:t>
      </w:r>
      <w:r w:rsidR="004C08BA" w:rsidRPr="00EE3A02">
        <w:rPr>
          <w:rFonts w:eastAsia="Calibri"/>
          <w:szCs w:val="24"/>
          <w:lang w:val="ru-RU" w:eastAsia="ru-RU" w:bidi="ar-SA"/>
        </w:rPr>
        <w:t>очники</w:t>
      </w:r>
      <w:r w:rsidR="009E233D" w:rsidRPr="00EE3A02">
        <w:rPr>
          <w:rFonts w:eastAsia="Calibri"/>
          <w:szCs w:val="24"/>
          <w:lang w:val="ru-RU" w:eastAsia="ru-RU" w:bidi="ar-SA"/>
        </w:rPr>
        <w:t xml:space="preserve"> </w:t>
      </w:r>
      <w:r w:rsidR="004C08BA" w:rsidRPr="00EE3A02">
        <w:rPr>
          <w:rFonts w:eastAsia="Calibri"/>
          <w:szCs w:val="24"/>
          <w:lang w:val="ru-RU" w:eastAsia="ru-RU" w:bidi="ar-SA"/>
        </w:rPr>
        <w:t xml:space="preserve">финансирования использованы не в полном объеме, </w:t>
      </w:r>
      <w:r w:rsidR="009E233D" w:rsidRPr="00EE3A02">
        <w:rPr>
          <w:rFonts w:eastAsia="Calibri"/>
          <w:szCs w:val="24"/>
          <w:lang w:val="ru-RU" w:eastAsia="ru-RU" w:bidi="ar-SA"/>
        </w:rPr>
        <w:t xml:space="preserve">в связи с чем </w:t>
      </w:r>
      <w:r w:rsidR="004C08BA" w:rsidRPr="00EE3A02">
        <w:rPr>
          <w:rFonts w:eastAsia="Calibri"/>
          <w:szCs w:val="24"/>
          <w:lang w:val="ru-RU" w:eastAsia="ru-RU" w:bidi="ar-SA"/>
        </w:rPr>
        <w:t>эффективность реализации Программы №472-п составила 99</w:t>
      </w:r>
      <w:r w:rsidR="005538B5" w:rsidRPr="00EE3A02">
        <w:rPr>
          <w:rFonts w:eastAsia="Calibri"/>
          <w:szCs w:val="24"/>
          <w:lang w:val="ru-RU" w:eastAsia="ru-RU" w:bidi="ar-SA"/>
        </w:rPr>
        <w:t xml:space="preserve"> процентов.</w:t>
      </w:r>
      <w:r w:rsidR="008B19C8" w:rsidRPr="00EE3A02">
        <w:rPr>
          <w:rFonts w:eastAsia="Calibri"/>
          <w:szCs w:val="24"/>
          <w:lang w:val="ru-RU" w:eastAsia="ru-RU" w:bidi="ar-SA"/>
        </w:rPr>
        <w:t xml:space="preserve"> </w:t>
      </w:r>
    </w:p>
    <w:p w14:paraId="30B36A94" w14:textId="77777777" w:rsidR="00D00888" w:rsidRPr="00EE3A02" w:rsidRDefault="00330734" w:rsidP="000D15F1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szCs w:val="24"/>
          <w:lang w:val="ru-RU"/>
        </w:rPr>
        <w:t xml:space="preserve">При этом Комитетом </w:t>
      </w:r>
      <w:r w:rsidRPr="0034679C">
        <w:rPr>
          <w:rFonts w:eastAsia="Calibri"/>
          <w:szCs w:val="24"/>
          <w:u w:val="single"/>
          <w:lang w:val="ru-RU" w:eastAsia="ru-RU" w:bidi="ar-SA"/>
        </w:rPr>
        <w:t xml:space="preserve">более чем в 13 раз </w:t>
      </w:r>
      <w:r w:rsidRPr="0034679C">
        <w:rPr>
          <w:szCs w:val="24"/>
          <w:u w:val="single"/>
          <w:lang w:val="ru-RU"/>
        </w:rPr>
        <w:t xml:space="preserve">занижено плановое значение </w:t>
      </w:r>
      <w:r w:rsidR="00664D5D" w:rsidRPr="0034679C">
        <w:rPr>
          <w:szCs w:val="24"/>
          <w:u w:val="single"/>
          <w:lang w:val="ru-RU"/>
        </w:rPr>
        <w:t xml:space="preserve">целевого </w:t>
      </w:r>
      <w:r w:rsidR="00ED6CAE" w:rsidRPr="0034679C">
        <w:rPr>
          <w:rFonts w:eastAsia="Calibri"/>
          <w:szCs w:val="24"/>
          <w:u w:val="single"/>
          <w:lang w:val="ru-RU" w:eastAsia="ru-RU" w:bidi="ar-SA"/>
        </w:rPr>
        <w:t>показателя</w:t>
      </w:r>
      <w:r w:rsidR="00ED6CAE" w:rsidRPr="00EE3A02">
        <w:rPr>
          <w:rFonts w:eastAsia="Calibri"/>
          <w:szCs w:val="24"/>
          <w:lang w:val="ru-RU" w:eastAsia="ru-RU" w:bidi="ar-SA"/>
        </w:rPr>
        <w:t xml:space="preserve"> «</w:t>
      </w:r>
      <w:r w:rsidR="00ED6CAE" w:rsidRPr="00EE3A02">
        <w:rPr>
          <w:color w:val="000000"/>
          <w:szCs w:val="24"/>
          <w:lang w:val="ru-RU" w:eastAsia="ru-RU" w:bidi="ar-SA"/>
        </w:rPr>
        <w:t>Количество благоустроенных общественных территорий</w:t>
      </w:r>
      <w:r w:rsidRPr="00EE3A02">
        <w:rPr>
          <w:color w:val="000000"/>
          <w:szCs w:val="24"/>
          <w:lang w:val="ru-RU" w:eastAsia="ru-RU" w:bidi="ar-SA"/>
        </w:rPr>
        <w:t xml:space="preserve"> муниципальных образований</w:t>
      </w:r>
      <w:r w:rsidR="00ED6CAE" w:rsidRPr="00EE3A02">
        <w:rPr>
          <w:rFonts w:eastAsia="Calibri"/>
          <w:szCs w:val="24"/>
          <w:lang w:val="ru-RU" w:eastAsia="ru-RU" w:bidi="ar-SA"/>
        </w:rPr>
        <w:t>»</w:t>
      </w:r>
      <w:r w:rsidR="00B521C8">
        <w:rPr>
          <w:rFonts w:eastAsia="Calibri"/>
          <w:szCs w:val="24"/>
          <w:lang w:val="ru-RU" w:eastAsia="ru-RU" w:bidi="ar-SA"/>
        </w:rPr>
        <w:t xml:space="preserve"> на 2018 год</w:t>
      </w:r>
      <w:r w:rsidR="00ED6CAE" w:rsidRPr="00EE3A02">
        <w:rPr>
          <w:rFonts w:eastAsia="Calibri"/>
          <w:szCs w:val="24"/>
          <w:lang w:val="ru-RU" w:eastAsia="ru-RU" w:bidi="ar-SA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 xml:space="preserve">(план – 10, факт </w:t>
      </w:r>
      <w:r w:rsidR="009D5A60" w:rsidRPr="00EE3A02">
        <w:rPr>
          <w:rFonts w:eastAsia="Calibri"/>
          <w:szCs w:val="24"/>
          <w:lang w:val="ru-RU" w:eastAsia="ru-RU" w:bidi="ar-SA"/>
        </w:rPr>
        <w:t>–</w:t>
      </w:r>
      <w:r w:rsidRPr="00EE3A02">
        <w:rPr>
          <w:rFonts w:eastAsia="Calibri"/>
          <w:szCs w:val="24"/>
          <w:lang w:val="ru-RU" w:eastAsia="ru-RU" w:bidi="ar-SA"/>
        </w:rPr>
        <w:t xml:space="preserve"> 137)</w:t>
      </w:r>
      <w:r w:rsidR="009D5A60" w:rsidRPr="00EE3A02">
        <w:rPr>
          <w:rFonts w:eastAsia="Calibri"/>
          <w:szCs w:val="24"/>
          <w:lang w:val="ru-RU" w:eastAsia="ru-RU" w:bidi="ar-SA"/>
        </w:rPr>
        <w:t xml:space="preserve"> в связи с тем, что </w:t>
      </w:r>
      <w:r w:rsidR="0041552A" w:rsidRPr="00EE3A02">
        <w:rPr>
          <w:rFonts w:eastAsia="Calibri"/>
          <w:szCs w:val="24"/>
          <w:lang w:val="ru-RU" w:eastAsia="ru-RU" w:bidi="ar-SA"/>
        </w:rPr>
        <w:t>н</w:t>
      </w:r>
      <w:r w:rsidR="00ED6CAE" w:rsidRPr="00EE3A02">
        <w:rPr>
          <w:rFonts w:eastAsia="Calibri"/>
          <w:szCs w:val="24"/>
          <w:lang w:val="ru-RU" w:eastAsia="ru-RU" w:bidi="ar-SA"/>
        </w:rPr>
        <w:t xml:space="preserve">е </w:t>
      </w:r>
      <w:r w:rsidR="0041552A" w:rsidRPr="00EE3A02">
        <w:rPr>
          <w:rFonts w:eastAsia="Calibri"/>
          <w:szCs w:val="24"/>
          <w:lang w:val="ru-RU" w:eastAsia="ru-RU" w:bidi="ar-SA"/>
        </w:rPr>
        <w:t>учтены</w:t>
      </w:r>
      <w:r w:rsidR="00ED6CAE" w:rsidRPr="00EE3A02">
        <w:rPr>
          <w:rFonts w:eastAsia="Calibri"/>
          <w:szCs w:val="24"/>
          <w:lang w:val="ru-RU" w:eastAsia="ru-RU" w:bidi="ar-SA"/>
        </w:rPr>
        <w:t xml:space="preserve"> 105 поселений, отобранных по итогам конкурса, проведенного </w:t>
      </w:r>
      <w:r w:rsidR="000D15F1">
        <w:rPr>
          <w:rFonts w:eastAsia="Calibri"/>
          <w:szCs w:val="24"/>
          <w:lang w:val="ru-RU" w:eastAsia="ru-RU" w:bidi="ar-SA"/>
        </w:rPr>
        <w:t>к</w:t>
      </w:r>
      <w:r w:rsidR="000D15F1" w:rsidRPr="000D15F1">
        <w:rPr>
          <w:rFonts w:eastAsia="Calibri"/>
          <w:szCs w:val="24"/>
          <w:lang w:val="ru-RU" w:eastAsia="ru-RU" w:bidi="ar-SA"/>
        </w:rPr>
        <w:t>омитет</w:t>
      </w:r>
      <w:r w:rsidR="000D15F1">
        <w:rPr>
          <w:rFonts w:eastAsia="Calibri"/>
          <w:szCs w:val="24"/>
          <w:lang w:val="ru-RU" w:eastAsia="ru-RU" w:bidi="ar-SA"/>
        </w:rPr>
        <w:t>ом</w:t>
      </w:r>
      <w:r w:rsidR="000D15F1" w:rsidRPr="000D15F1">
        <w:rPr>
          <w:rFonts w:eastAsia="Calibri"/>
          <w:szCs w:val="24"/>
          <w:lang w:val="ru-RU" w:eastAsia="ru-RU" w:bidi="ar-SA"/>
        </w:rPr>
        <w:t xml:space="preserve"> по делам территориальных образований, внутренней и информационной политики Волгоградской области</w:t>
      </w:r>
      <w:r w:rsidR="002F22B2" w:rsidRPr="00EE3A02">
        <w:rPr>
          <w:rFonts w:eastAsia="Calibri"/>
          <w:szCs w:val="24"/>
          <w:lang w:val="ru-RU" w:eastAsia="ru-RU" w:bidi="ar-SA"/>
        </w:rPr>
        <w:t>, а также то, что</w:t>
      </w:r>
      <w:r w:rsidR="00ED6CAE" w:rsidRPr="00EE3A02">
        <w:rPr>
          <w:rFonts w:eastAsia="Calibri"/>
          <w:szCs w:val="24"/>
          <w:lang w:val="ru-RU" w:eastAsia="ru-RU" w:bidi="ar-SA"/>
        </w:rPr>
        <w:t xml:space="preserve"> на территори</w:t>
      </w:r>
      <w:r w:rsidR="009221C4" w:rsidRPr="00EE3A02">
        <w:rPr>
          <w:rFonts w:eastAsia="Calibri"/>
          <w:szCs w:val="24"/>
          <w:lang w:val="ru-RU" w:eastAsia="ru-RU" w:bidi="ar-SA"/>
        </w:rPr>
        <w:t xml:space="preserve">и 10 муниципальных образований </w:t>
      </w:r>
      <w:r w:rsidR="00ED6CAE" w:rsidRPr="00EE3A02">
        <w:rPr>
          <w:rFonts w:eastAsia="Calibri"/>
          <w:szCs w:val="24"/>
          <w:lang w:val="ru-RU" w:eastAsia="ru-RU" w:bidi="ar-SA"/>
        </w:rPr>
        <w:t xml:space="preserve">произведено благоустройство не 10, а 32 общественных территорий. </w:t>
      </w:r>
    </w:p>
    <w:p w14:paraId="6E0C8B2D" w14:textId="77777777" w:rsidR="00F779DD" w:rsidRPr="00EE3A02" w:rsidRDefault="00F779DD" w:rsidP="002F5499">
      <w:pPr>
        <w:spacing w:line="240" w:lineRule="auto"/>
        <w:ind w:left="-284"/>
        <w:outlineLvl w:val="3"/>
        <w:rPr>
          <w:i/>
          <w:szCs w:val="24"/>
          <w:u w:val="single"/>
          <w:lang w:val="ru-RU"/>
        </w:rPr>
      </w:pPr>
    </w:p>
    <w:p w14:paraId="72442E43" w14:textId="77777777" w:rsidR="002A3368" w:rsidRPr="00EE3A02" w:rsidRDefault="002A3368" w:rsidP="002F5499">
      <w:pPr>
        <w:spacing w:line="240" w:lineRule="auto"/>
        <w:ind w:left="-284"/>
        <w:outlineLvl w:val="3"/>
        <w:rPr>
          <w:i/>
          <w:szCs w:val="24"/>
          <w:u w:val="single"/>
          <w:lang w:val="ru-RU"/>
        </w:rPr>
      </w:pPr>
      <w:r w:rsidRPr="00EE3A02">
        <w:rPr>
          <w:i/>
          <w:szCs w:val="24"/>
          <w:u w:val="single"/>
          <w:lang w:val="ru-RU"/>
        </w:rPr>
        <w:t>Расходы на благоустройство Центральной набережной г.Волгограда</w:t>
      </w:r>
    </w:p>
    <w:p w14:paraId="3CAFB65A" w14:textId="77777777" w:rsidR="002A3368" w:rsidRPr="00EE3A02" w:rsidRDefault="008F08E6" w:rsidP="002F5499">
      <w:pPr>
        <w:spacing w:line="240" w:lineRule="auto"/>
        <w:ind w:left="-284"/>
        <w:outlineLvl w:val="3"/>
        <w:rPr>
          <w:rFonts w:eastAsia="Calibri"/>
          <w:szCs w:val="24"/>
          <w:lang w:val="ru-RU" w:eastAsia="ru-RU" w:bidi="ar-SA"/>
        </w:rPr>
      </w:pPr>
      <w:r w:rsidRPr="00EE3A02">
        <w:rPr>
          <w:spacing w:val="-2"/>
          <w:szCs w:val="24"/>
          <w:lang w:val="ru-RU"/>
        </w:rPr>
        <w:t xml:space="preserve">В соответствии с </w:t>
      </w:r>
      <w:r w:rsidR="002A3368" w:rsidRPr="00EE3A02">
        <w:rPr>
          <w:spacing w:val="-2"/>
          <w:szCs w:val="24"/>
          <w:lang w:val="ru-RU"/>
        </w:rPr>
        <w:t>соглашение</w:t>
      </w:r>
      <w:r w:rsidRPr="00EE3A02">
        <w:rPr>
          <w:spacing w:val="-2"/>
          <w:szCs w:val="24"/>
          <w:lang w:val="ru-RU"/>
        </w:rPr>
        <w:t>м</w:t>
      </w:r>
      <w:r w:rsidR="002A3368" w:rsidRPr="00EE3A02">
        <w:rPr>
          <w:spacing w:val="-2"/>
          <w:szCs w:val="24"/>
          <w:lang w:val="ru-RU"/>
        </w:rPr>
        <w:t xml:space="preserve"> от 28.02.2018 о предоставлении субсидии из бюджета г.Москвы в целях проведения работ по </w:t>
      </w:r>
      <w:r w:rsidR="002A3368" w:rsidRPr="00EE3A02">
        <w:rPr>
          <w:bCs/>
          <w:szCs w:val="24"/>
          <w:lang w:val="ru-RU" w:eastAsia="ru-RU" w:bidi="ar-SA"/>
        </w:rPr>
        <w:t>благоустройству Центральной Набережной г. Волгограда</w:t>
      </w:r>
      <w:r w:rsidRPr="00EE3A02">
        <w:rPr>
          <w:bCs/>
          <w:szCs w:val="24"/>
          <w:lang w:val="ru-RU" w:eastAsia="ru-RU" w:bidi="ar-SA"/>
        </w:rPr>
        <w:t xml:space="preserve"> </w:t>
      </w:r>
      <w:r w:rsidR="002A3368" w:rsidRPr="00EE3A02">
        <w:rPr>
          <w:rFonts w:eastAsia="Calibri"/>
          <w:szCs w:val="24"/>
          <w:lang w:val="ru-RU" w:eastAsia="ru-RU" w:bidi="ar-SA"/>
        </w:rPr>
        <w:t>поступил</w:t>
      </w:r>
      <w:r w:rsidRPr="00EE3A02">
        <w:rPr>
          <w:rFonts w:eastAsia="Calibri"/>
          <w:szCs w:val="24"/>
          <w:lang w:val="ru-RU" w:eastAsia="ru-RU" w:bidi="ar-SA"/>
        </w:rPr>
        <w:t>о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 xml:space="preserve">500 000 тыс. руб., которые </w:t>
      </w:r>
      <w:r w:rsidR="002A3368" w:rsidRPr="00EE3A02">
        <w:rPr>
          <w:rFonts w:eastAsia="Calibri"/>
          <w:szCs w:val="24"/>
          <w:lang w:val="ru-RU" w:eastAsia="ru-RU" w:bidi="ar-SA"/>
        </w:rPr>
        <w:t>перечислен</w:t>
      </w:r>
      <w:r w:rsidRPr="00EE3A02">
        <w:rPr>
          <w:rFonts w:eastAsia="Calibri"/>
          <w:szCs w:val="24"/>
          <w:lang w:val="ru-RU" w:eastAsia="ru-RU" w:bidi="ar-SA"/>
        </w:rPr>
        <w:t>ы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 бюджету г. Волгограда по соглашению от 05.04.2018 в полном объеме. </w:t>
      </w:r>
    </w:p>
    <w:p w14:paraId="3BF377D5" w14:textId="77777777" w:rsidR="002A3368" w:rsidRPr="00EE3A02" w:rsidRDefault="002A3368" w:rsidP="002F5499">
      <w:pPr>
        <w:spacing w:line="240" w:lineRule="auto"/>
        <w:ind w:left="-284"/>
        <w:outlineLvl w:val="3"/>
        <w:rPr>
          <w:rFonts w:eastAsia="Calibri"/>
          <w:szCs w:val="24"/>
          <w:lang w:val="ru-RU" w:eastAsia="ru-RU" w:bidi="ar-SA"/>
        </w:rPr>
      </w:pPr>
      <w:r w:rsidRPr="00EE3A02">
        <w:rPr>
          <w:bCs/>
          <w:szCs w:val="24"/>
          <w:lang w:val="ru-RU" w:eastAsia="ru-RU" w:bidi="ar-SA"/>
        </w:rPr>
        <w:t xml:space="preserve">Условиями соглашения с </w:t>
      </w:r>
      <w:r w:rsidRPr="00EE3A02">
        <w:rPr>
          <w:spacing w:val="-2"/>
          <w:szCs w:val="24"/>
          <w:lang w:val="ru-RU"/>
        </w:rPr>
        <w:t xml:space="preserve">Правительством Москвы </w:t>
      </w:r>
      <w:r w:rsidRPr="00EE3A02">
        <w:rPr>
          <w:rFonts w:eastAsia="Calibri"/>
          <w:szCs w:val="24"/>
          <w:lang w:val="ru-RU" w:eastAsia="ru-RU" w:bidi="ar-SA"/>
        </w:rPr>
        <w:t>первоначально</w:t>
      </w:r>
      <w:r w:rsidRPr="00EE3A02">
        <w:rPr>
          <w:bCs/>
          <w:szCs w:val="24"/>
          <w:lang w:val="ru-RU" w:eastAsia="ru-RU" w:bidi="ar-SA"/>
        </w:rPr>
        <w:t xml:space="preserve"> было предусмотрено</w:t>
      </w:r>
      <w:r w:rsidRPr="00EE3A02">
        <w:rPr>
          <w:spacing w:val="-2"/>
          <w:szCs w:val="24"/>
          <w:lang w:val="ru-RU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 xml:space="preserve">завершение работ в срок </w:t>
      </w:r>
      <w:r w:rsidRPr="00545FF2">
        <w:rPr>
          <w:rFonts w:eastAsia="Calibri"/>
          <w:szCs w:val="24"/>
          <w:u w:val="single"/>
          <w:lang w:val="ru-RU" w:eastAsia="ru-RU" w:bidi="ar-SA"/>
        </w:rPr>
        <w:t>до 21.12.2018</w:t>
      </w:r>
      <w:r w:rsidRPr="00EE3A02">
        <w:rPr>
          <w:rFonts w:eastAsia="Calibri"/>
          <w:szCs w:val="24"/>
          <w:lang w:val="ru-RU" w:eastAsia="ru-RU" w:bidi="ar-SA"/>
        </w:rPr>
        <w:t xml:space="preserve">. </w:t>
      </w:r>
      <w:r w:rsidR="00A63A7A" w:rsidRPr="00EE3A02">
        <w:rPr>
          <w:rFonts w:eastAsia="Calibri"/>
          <w:szCs w:val="24"/>
          <w:lang w:val="ru-RU" w:eastAsia="ru-RU" w:bidi="ar-SA"/>
        </w:rPr>
        <w:t>Однако в</w:t>
      </w:r>
      <w:r w:rsidRPr="00EE3A02">
        <w:rPr>
          <w:rFonts w:eastAsia="Calibri"/>
          <w:szCs w:val="24"/>
          <w:lang w:val="ru-RU" w:eastAsia="ru-RU" w:bidi="ar-SA"/>
        </w:rPr>
        <w:t xml:space="preserve"> ходе проведения работ обнаружены повреждения конструкций и разрушение центральной лестницы, ротонды, подпорных стен, </w:t>
      </w:r>
      <w:r w:rsidR="000F5BD9" w:rsidRPr="00EE3A02">
        <w:rPr>
          <w:rFonts w:eastAsia="Calibri"/>
          <w:szCs w:val="24"/>
          <w:lang w:val="ru-RU" w:eastAsia="ru-RU" w:bidi="ar-SA"/>
        </w:rPr>
        <w:t xml:space="preserve">работы по устранению которых </w:t>
      </w:r>
      <w:r w:rsidRPr="00EE3A02">
        <w:rPr>
          <w:rFonts w:eastAsia="Calibri"/>
          <w:szCs w:val="24"/>
          <w:lang w:val="ru-RU" w:eastAsia="ru-RU" w:bidi="ar-SA"/>
        </w:rPr>
        <w:t xml:space="preserve">не предусмотрены проектной документацией, что повлекло за собой необходимость ее корректировки.  </w:t>
      </w:r>
    </w:p>
    <w:p w14:paraId="0648F7C1" w14:textId="77777777" w:rsidR="00A63A7A" w:rsidRPr="00EE3A02" w:rsidRDefault="002A3368" w:rsidP="002F5499">
      <w:pPr>
        <w:spacing w:line="240" w:lineRule="auto"/>
        <w:ind w:left="-284"/>
        <w:outlineLvl w:val="3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На выполнение дополнительных работ </w:t>
      </w:r>
      <w:r w:rsidR="00A63A7A" w:rsidRPr="00EE3A02">
        <w:rPr>
          <w:rFonts w:eastAsia="Calibri"/>
          <w:szCs w:val="24"/>
          <w:lang w:val="ru-RU" w:eastAsia="ru-RU" w:bidi="ar-SA"/>
        </w:rPr>
        <w:t xml:space="preserve">разработана проектная документация, согласно которой </w:t>
      </w:r>
      <w:r w:rsidR="00A63A7A" w:rsidRPr="00545FF2">
        <w:rPr>
          <w:rFonts w:eastAsia="Calibri"/>
          <w:szCs w:val="24"/>
          <w:u w:val="single"/>
          <w:lang w:val="ru-RU" w:eastAsia="ru-RU" w:bidi="ar-SA"/>
        </w:rPr>
        <w:t>стоимость работ увеличилась</w:t>
      </w:r>
      <w:r w:rsidR="00366422" w:rsidRPr="00545FF2">
        <w:rPr>
          <w:rFonts w:eastAsia="Calibri"/>
          <w:szCs w:val="24"/>
          <w:u w:val="single"/>
          <w:lang w:val="ru-RU" w:eastAsia="ru-RU" w:bidi="ar-SA"/>
        </w:rPr>
        <w:t xml:space="preserve"> на общую сумму 42 720,6 тыс. руб.,</w:t>
      </w:r>
      <w:r w:rsidR="00E53D35" w:rsidRPr="00545FF2">
        <w:rPr>
          <w:rFonts w:eastAsia="Calibri"/>
          <w:szCs w:val="24"/>
          <w:u w:val="single"/>
          <w:lang w:val="ru-RU" w:eastAsia="ru-RU" w:bidi="ar-SA"/>
        </w:rPr>
        <w:t xml:space="preserve"> или на 8,5%,</w:t>
      </w:r>
      <w:r w:rsidR="00366422" w:rsidRPr="00EE3A02">
        <w:rPr>
          <w:rFonts w:eastAsia="Calibri"/>
          <w:szCs w:val="24"/>
          <w:lang w:val="ru-RU" w:eastAsia="ru-RU" w:bidi="ar-SA"/>
        </w:rPr>
        <w:t xml:space="preserve"> в том числе</w:t>
      </w:r>
      <w:r w:rsidR="00A63A7A" w:rsidRPr="00EE3A02">
        <w:rPr>
          <w:rFonts w:eastAsia="Calibri"/>
          <w:szCs w:val="24"/>
          <w:lang w:val="ru-RU" w:eastAsia="ru-RU" w:bidi="ar-SA"/>
        </w:rPr>
        <w:t>:</w:t>
      </w:r>
    </w:p>
    <w:p w14:paraId="385564A1" w14:textId="77777777" w:rsidR="00A63A7A" w:rsidRPr="00EE3A02" w:rsidRDefault="00A63A7A" w:rsidP="002F5499">
      <w:pPr>
        <w:spacing w:line="240" w:lineRule="auto"/>
        <w:ind w:left="-284"/>
        <w:outlineLvl w:val="3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>-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по объекту «Центральная лестница» </w:t>
      </w:r>
      <w:r w:rsidRPr="00EE3A02">
        <w:rPr>
          <w:rFonts w:eastAsia="Calibri"/>
          <w:szCs w:val="24"/>
          <w:lang w:val="ru-RU" w:eastAsia="ru-RU" w:bidi="ar-SA"/>
        </w:rPr>
        <w:t xml:space="preserve">- </w:t>
      </w:r>
      <w:r w:rsidR="002A3368" w:rsidRPr="00EE3A02">
        <w:rPr>
          <w:rFonts w:eastAsia="Calibri"/>
          <w:szCs w:val="24"/>
          <w:lang w:val="ru-RU" w:eastAsia="ru-RU" w:bidi="ar-SA"/>
        </w:rPr>
        <w:t>на 25 037,9 тыс. руб.</w:t>
      </w:r>
      <w:r w:rsidRPr="00EE3A02">
        <w:rPr>
          <w:rFonts w:eastAsia="Calibri"/>
          <w:szCs w:val="24"/>
          <w:lang w:val="ru-RU" w:eastAsia="ru-RU" w:bidi="ar-SA"/>
        </w:rPr>
        <w:t>;</w:t>
      </w:r>
    </w:p>
    <w:p w14:paraId="3F025333" w14:textId="77777777" w:rsidR="00A63A7A" w:rsidRPr="00EE3A02" w:rsidRDefault="00A63A7A" w:rsidP="002F5499">
      <w:pPr>
        <w:spacing w:line="240" w:lineRule="auto"/>
        <w:ind w:left="-284"/>
        <w:outlineLvl w:val="3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-по </w:t>
      </w:r>
      <w:r w:rsidR="002A3368" w:rsidRPr="00EE3A02">
        <w:rPr>
          <w:rFonts w:eastAsia="Calibri"/>
          <w:szCs w:val="24"/>
          <w:lang w:val="ru-RU" w:eastAsia="ru-RU" w:bidi="ar-SA"/>
        </w:rPr>
        <w:t>объект</w:t>
      </w:r>
      <w:r w:rsidRPr="00EE3A02">
        <w:rPr>
          <w:rFonts w:eastAsia="Calibri"/>
          <w:szCs w:val="24"/>
          <w:lang w:val="ru-RU" w:eastAsia="ru-RU" w:bidi="ar-SA"/>
        </w:rPr>
        <w:t>у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 «Ротонда»</w:t>
      </w:r>
      <w:r w:rsidRPr="00EE3A02">
        <w:rPr>
          <w:rFonts w:eastAsia="Calibri"/>
          <w:szCs w:val="24"/>
          <w:lang w:val="ru-RU" w:eastAsia="ru-RU" w:bidi="ar-SA"/>
        </w:rPr>
        <w:t xml:space="preserve"> - 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 на 9 786,5 тыс. руб.</w:t>
      </w:r>
      <w:r w:rsidRPr="00EE3A02">
        <w:rPr>
          <w:rFonts w:eastAsia="Calibri"/>
          <w:szCs w:val="24"/>
          <w:lang w:val="ru-RU" w:eastAsia="ru-RU" w:bidi="ar-SA"/>
        </w:rPr>
        <w:t>;</w:t>
      </w:r>
    </w:p>
    <w:p w14:paraId="573E95C8" w14:textId="77777777" w:rsidR="002A3368" w:rsidRPr="00EE3A02" w:rsidRDefault="00A63A7A" w:rsidP="002F5499">
      <w:pPr>
        <w:spacing w:line="240" w:lineRule="auto"/>
        <w:ind w:left="-284"/>
        <w:outlineLvl w:val="3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>- п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о объекту «Благоустройство (парк на верхней террасе)» </w:t>
      </w:r>
      <w:r w:rsidRPr="00EE3A02">
        <w:rPr>
          <w:rFonts w:eastAsia="Calibri"/>
          <w:szCs w:val="24"/>
          <w:lang w:val="ru-RU" w:eastAsia="ru-RU" w:bidi="ar-SA"/>
        </w:rPr>
        <w:t xml:space="preserve">- на 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7 896,2 тыс. рублей. </w:t>
      </w:r>
    </w:p>
    <w:p w14:paraId="1704F3B9" w14:textId="77777777" w:rsidR="002A3368" w:rsidRPr="00EE3A02" w:rsidRDefault="00740186" w:rsidP="002F5499">
      <w:pPr>
        <w:spacing w:line="240" w:lineRule="auto"/>
        <w:ind w:left="-284"/>
        <w:outlineLvl w:val="3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В связи с этим </w:t>
      </w:r>
      <w:r w:rsidR="00366422" w:rsidRPr="00EE3A02">
        <w:rPr>
          <w:rFonts w:eastAsia="Calibri"/>
          <w:szCs w:val="24"/>
          <w:lang w:val="ru-RU" w:eastAsia="ru-RU" w:bidi="ar-SA"/>
        </w:rPr>
        <w:t>уменьшена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 стоимость работ по ремонту подпорных стен верхней террасы набережной на 18 709,8 тыс. руб</w:t>
      </w:r>
      <w:r w:rsidR="00366422" w:rsidRPr="00EE3A02">
        <w:rPr>
          <w:rFonts w:eastAsia="Calibri"/>
          <w:szCs w:val="24"/>
          <w:lang w:val="ru-RU" w:eastAsia="ru-RU" w:bidi="ar-SA"/>
        </w:rPr>
        <w:t>лей</w:t>
      </w:r>
      <w:r w:rsidR="002A3368" w:rsidRPr="00EE3A02">
        <w:rPr>
          <w:rFonts w:eastAsia="Calibri"/>
          <w:szCs w:val="24"/>
          <w:lang w:val="ru-RU" w:eastAsia="ru-RU" w:bidi="ar-SA"/>
        </w:rPr>
        <w:t>.</w:t>
      </w:r>
      <w:r w:rsidR="00366422" w:rsidRPr="00EE3A02">
        <w:rPr>
          <w:rFonts w:eastAsia="Calibri"/>
          <w:szCs w:val="24"/>
          <w:lang w:val="ru-RU" w:eastAsia="ru-RU" w:bidi="ar-SA"/>
        </w:rPr>
        <w:t xml:space="preserve"> Кроме того, </w:t>
      </w:r>
      <w:r w:rsidR="00EF0D85" w:rsidRPr="00EE3A02">
        <w:rPr>
          <w:rFonts w:eastAsia="Calibri"/>
          <w:szCs w:val="24"/>
          <w:lang w:val="ru-RU" w:eastAsia="ru-RU" w:bidi="ar-SA"/>
        </w:rPr>
        <w:t>исключ</w:t>
      </w:r>
      <w:r w:rsidRPr="00EE3A02">
        <w:rPr>
          <w:rFonts w:eastAsia="Calibri"/>
          <w:szCs w:val="24"/>
          <w:lang w:val="ru-RU" w:eastAsia="ru-RU" w:bidi="ar-SA"/>
        </w:rPr>
        <w:t>ены</w:t>
      </w:r>
      <w:r w:rsidR="00EF0D85" w:rsidRPr="00EE3A02">
        <w:rPr>
          <w:rFonts w:eastAsia="Calibri"/>
          <w:szCs w:val="24"/>
          <w:lang w:val="ru-RU" w:eastAsia="ru-RU" w:bidi="ar-SA"/>
        </w:rPr>
        <w:t xml:space="preserve"> </w:t>
      </w:r>
      <w:r w:rsidR="002A3368" w:rsidRPr="00EE3A02">
        <w:rPr>
          <w:rFonts w:eastAsia="Calibri"/>
          <w:szCs w:val="24"/>
          <w:lang w:val="ru-RU" w:eastAsia="ru-RU" w:bidi="ar-SA"/>
        </w:rPr>
        <w:t>работы по ремонту малых архитектурных форм на сумму 23 913,3 тыс. руб</w:t>
      </w:r>
      <w:r w:rsidR="009221C4" w:rsidRPr="00EE3A02">
        <w:rPr>
          <w:rFonts w:eastAsia="Calibri"/>
          <w:szCs w:val="24"/>
          <w:lang w:val="ru-RU" w:eastAsia="ru-RU" w:bidi="ar-SA"/>
        </w:rPr>
        <w:t>лей</w:t>
      </w:r>
      <w:r w:rsidR="002A3368" w:rsidRPr="00EE3A02">
        <w:rPr>
          <w:rFonts w:eastAsia="Calibri"/>
          <w:szCs w:val="24"/>
          <w:lang w:val="ru-RU" w:eastAsia="ru-RU" w:bidi="ar-SA"/>
        </w:rPr>
        <w:t>.</w:t>
      </w:r>
      <w:r w:rsidR="00EF0D85" w:rsidRPr="00EE3A02">
        <w:rPr>
          <w:rFonts w:eastAsia="Calibri"/>
          <w:szCs w:val="24"/>
          <w:lang w:val="ru-RU" w:eastAsia="ru-RU" w:bidi="ar-SA"/>
        </w:rPr>
        <w:t xml:space="preserve"> </w:t>
      </w:r>
      <w:r w:rsidR="009221C4" w:rsidRPr="00EE3A02">
        <w:rPr>
          <w:rFonts w:eastAsia="Calibri"/>
          <w:szCs w:val="24"/>
          <w:lang w:val="ru-RU" w:eastAsia="ru-RU" w:bidi="ar-SA"/>
        </w:rPr>
        <w:t>П</w:t>
      </w:r>
      <w:r w:rsidR="002A3368" w:rsidRPr="00EE3A02">
        <w:rPr>
          <w:rFonts w:eastAsia="Calibri"/>
          <w:szCs w:val="24"/>
          <w:lang w:val="ru-RU" w:eastAsia="ru-RU" w:bidi="ar-SA"/>
        </w:rPr>
        <w:t xml:space="preserve">о информации администрации г.Волгограда данные работы будут проведены в 2019 году за счет местного бюджета. </w:t>
      </w:r>
    </w:p>
    <w:p w14:paraId="3406C06C" w14:textId="77777777" w:rsidR="000B1B8B" w:rsidRPr="00EE3A02" w:rsidRDefault="009221C4" w:rsidP="002F5499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Дополнительным соглашением от 24.12.2018 к соглашению с </w:t>
      </w:r>
      <w:r w:rsidR="000D15F1">
        <w:rPr>
          <w:rFonts w:eastAsia="Calibri"/>
          <w:szCs w:val="24"/>
          <w:lang w:val="ru-RU" w:eastAsia="ru-RU" w:bidi="ar-SA"/>
        </w:rPr>
        <w:t>Правительством Москвы</w:t>
      </w:r>
      <w:r w:rsidRPr="00EE3A02">
        <w:rPr>
          <w:rFonts w:eastAsia="Calibri"/>
          <w:szCs w:val="24"/>
          <w:lang w:val="ru-RU" w:eastAsia="ru-RU" w:bidi="ar-SA"/>
        </w:rPr>
        <w:t xml:space="preserve"> срок завершения работ продлен до 01.09.2019,</w:t>
      </w:r>
      <w:r w:rsidR="008343D3" w:rsidRPr="00EE3A02">
        <w:rPr>
          <w:rFonts w:eastAsia="Calibri"/>
          <w:szCs w:val="24"/>
          <w:lang w:val="ru-RU" w:eastAsia="ru-RU" w:bidi="ar-SA"/>
        </w:rPr>
        <w:t xml:space="preserve"> а</w:t>
      </w:r>
      <w:r w:rsidRPr="00EE3A02">
        <w:rPr>
          <w:rFonts w:eastAsia="Calibri"/>
          <w:szCs w:val="24"/>
          <w:lang w:val="ru-RU" w:eastAsia="ru-RU" w:bidi="ar-SA"/>
        </w:rPr>
        <w:t xml:space="preserve"> дополнительным соглашением от </w:t>
      </w:r>
      <w:r w:rsidRPr="00EE3A02">
        <w:rPr>
          <w:rFonts w:eastAsia="Calibri"/>
          <w:szCs w:val="24"/>
          <w:lang w:val="ru-RU" w:eastAsia="ru-RU" w:bidi="ar-SA"/>
        </w:rPr>
        <w:lastRenderedPageBreak/>
        <w:t>12.02.2019 к соглашению между Комитетом и Администрацией Волгограда срок завершения работ продлен до 01.08.2019.</w:t>
      </w:r>
      <w:r w:rsidR="000B1B8B" w:rsidRPr="00EE3A02">
        <w:rPr>
          <w:rFonts w:eastAsia="Calibri"/>
          <w:szCs w:val="24"/>
          <w:lang w:val="ru-RU" w:eastAsia="ru-RU" w:bidi="ar-SA"/>
        </w:rPr>
        <w:t xml:space="preserve"> </w:t>
      </w:r>
    </w:p>
    <w:p w14:paraId="0210BC44" w14:textId="77777777" w:rsidR="000B1B8B" w:rsidRPr="00EE3A02" w:rsidRDefault="000B1B8B" w:rsidP="002F5499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 xml:space="preserve">По информации Комитета </w:t>
      </w:r>
      <w:r w:rsidRPr="00EE3A02">
        <w:rPr>
          <w:bCs/>
          <w:color w:val="000000"/>
          <w:szCs w:val="24"/>
          <w:lang w:val="ru-RU" w:eastAsia="ru-RU" w:bidi="ar-SA"/>
        </w:rPr>
        <w:t xml:space="preserve">на 01.03.2019 работы выполнены на </w:t>
      </w:r>
      <w:r w:rsidRPr="00EE3A02">
        <w:rPr>
          <w:bCs/>
          <w:color w:val="000000"/>
          <w:szCs w:val="24"/>
          <w:lang w:val="ru-RU"/>
        </w:rPr>
        <w:t>408</w:t>
      </w:r>
      <w:r w:rsidRPr="00EE3A02">
        <w:rPr>
          <w:bCs/>
          <w:color w:val="000000"/>
          <w:szCs w:val="24"/>
        </w:rPr>
        <w:t> </w:t>
      </w:r>
      <w:r w:rsidRPr="00EE3A02">
        <w:rPr>
          <w:bCs/>
          <w:color w:val="000000"/>
          <w:szCs w:val="24"/>
          <w:lang w:val="ru-RU"/>
        </w:rPr>
        <w:t xml:space="preserve">166,1 тыс. руб. (на 81,6%), расходы составили 407 746, 6 тыс. рублей.    </w:t>
      </w:r>
    </w:p>
    <w:p w14:paraId="571325B0" w14:textId="77777777" w:rsidR="00F95D12" w:rsidRPr="00EE3A02" w:rsidRDefault="00F95D12" w:rsidP="002F5499">
      <w:pPr>
        <w:spacing w:line="240" w:lineRule="auto"/>
        <w:ind w:left="-284"/>
        <w:rPr>
          <w:spacing w:val="-2"/>
          <w:szCs w:val="24"/>
          <w:lang w:val="ru-RU"/>
        </w:rPr>
      </w:pPr>
    </w:p>
    <w:p w14:paraId="1499B87E" w14:textId="77777777" w:rsidR="00030AEF" w:rsidRPr="00EE3A02" w:rsidRDefault="00030AEF" w:rsidP="002F5499">
      <w:pPr>
        <w:pStyle w:val="1"/>
        <w:ind w:left="-284"/>
        <w:rPr>
          <w:lang w:val="ru-RU"/>
        </w:rPr>
      </w:pPr>
      <w:r w:rsidRPr="00EE3A02">
        <w:rPr>
          <w:lang w:val="ru-RU"/>
        </w:rPr>
        <w:t>Подраздел 0505 «Другие вопросы в сфере ЖКХ»</w:t>
      </w:r>
    </w:p>
    <w:p w14:paraId="6847854D" w14:textId="77777777" w:rsidR="008343D3" w:rsidRPr="00EE3A02" w:rsidRDefault="00030AEF" w:rsidP="002F5499">
      <w:pPr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>Кассовые расходы по подразделу составили 79 199,6 тыс. руб., или 95,1% от утвержденных бюджетн</w:t>
      </w:r>
      <w:r w:rsidR="00545FF2">
        <w:rPr>
          <w:szCs w:val="24"/>
          <w:lang w:val="ru-RU"/>
        </w:rPr>
        <w:t>ых</w:t>
      </w:r>
      <w:r w:rsidRPr="00EE3A02">
        <w:rPr>
          <w:szCs w:val="24"/>
          <w:lang w:val="ru-RU"/>
        </w:rPr>
        <w:t xml:space="preserve"> назначений</w:t>
      </w:r>
      <w:r w:rsidR="008343D3" w:rsidRPr="00EE3A02">
        <w:rPr>
          <w:szCs w:val="24"/>
          <w:lang w:val="ru-RU"/>
        </w:rPr>
        <w:t>, из них:</w:t>
      </w:r>
    </w:p>
    <w:p w14:paraId="1AD1B869" w14:textId="77777777" w:rsidR="008343D3" w:rsidRPr="00EE3A02" w:rsidRDefault="00E46E83" w:rsidP="002F5499">
      <w:pPr>
        <w:spacing w:line="240" w:lineRule="auto"/>
        <w:ind w:left="-284"/>
        <w:rPr>
          <w:szCs w:val="24"/>
          <w:lang w:val="ru-RU"/>
        </w:rPr>
      </w:pPr>
      <w:r>
        <w:rPr>
          <w:szCs w:val="24"/>
          <w:lang w:val="ru-RU"/>
        </w:rPr>
        <w:t>-</w:t>
      </w:r>
      <w:r w:rsidR="00030AEF" w:rsidRPr="00EE3A02">
        <w:rPr>
          <w:bCs/>
          <w:color w:val="000000"/>
          <w:szCs w:val="24"/>
          <w:lang w:val="ru-RU" w:eastAsia="ru-RU" w:bidi="ar-SA"/>
        </w:rPr>
        <w:t>68 595,</w:t>
      </w:r>
      <w:r w:rsidR="002C5906">
        <w:rPr>
          <w:bCs/>
          <w:color w:val="000000"/>
          <w:szCs w:val="24"/>
          <w:lang w:val="ru-RU" w:eastAsia="ru-RU" w:bidi="ar-SA"/>
        </w:rPr>
        <w:t>3</w:t>
      </w:r>
      <w:r w:rsidR="00030AEF" w:rsidRPr="00EE3A02">
        <w:rPr>
          <w:bCs/>
          <w:color w:val="000000"/>
          <w:szCs w:val="24"/>
          <w:lang w:val="ru-RU" w:eastAsia="ru-RU" w:bidi="ar-SA"/>
        </w:rPr>
        <w:t xml:space="preserve"> </w:t>
      </w:r>
      <w:r w:rsidR="008343D3" w:rsidRPr="00EE3A02">
        <w:rPr>
          <w:szCs w:val="24"/>
          <w:lang w:val="ru-RU"/>
        </w:rPr>
        <w:t>тыс. руб. -</w:t>
      </w:r>
      <w:r w:rsidR="00030AEF" w:rsidRPr="00EE3A02">
        <w:rPr>
          <w:szCs w:val="24"/>
          <w:lang w:val="ru-RU"/>
        </w:rPr>
        <w:t xml:space="preserve"> на обеспечение деятельности Комитета</w:t>
      </w:r>
      <w:r w:rsidR="008343D3" w:rsidRPr="00EE3A02">
        <w:rPr>
          <w:szCs w:val="24"/>
          <w:lang w:val="ru-RU"/>
        </w:rPr>
        <w:t>;</w:t>
      </w:r>
    </w:p>
    <w:p w14:paraId="7A9C5B06" w14:textId="77777777" w:rsidR="008343D3" w:rsidRPr="00EE3A02" w:rsidRDefault="008343D3" w:rsidP="002F5499">
      <w:pPr>
        <w:spacing w:line="240" w:lineRule="auto"/>
        <w:ind w:left="-284"/>
        <w:rPr>
          <w:szCs w:val="24"/>
          <w:lang w:val="ru-RU" w:eastAsia="ru-RU" w:bidi="ar-SA"/>
        </w:rPr>
      </w:pPr>
      <w:r w:rsidRPr="00EE3A02">
        <w:rPr>
          <w:szCs w:val="24"/>
          <w:lang w:val="ru-RU"/>
        </w:rPr>
        <w:t>-</w:t>
      </w:r>
      <w:r w:rsidRPr="00EE3A02">
        <w:rPr>
          <w:color w:val="000000"/>
          <w:szCs w:val="24"/>
          <w:lang w:val="ru-RU" w:eastAsia="ru-RU" w:bidi="ar-SA"/>
        </w:rPr>
        <w:t xml:space="preserve">9 593,7 </w:t>
      </w:r>
      <w:r w:rsidRPr="00EE3A02">
        <w:rPr>
          <w:szCs w:val="24"/>
          <w:lang w:val="ru-RU" w:eastAsia="ru-RU" w:bidi="ar-SA"/>
        </w:rPr>
        <w:t>тыс. руб. - н</w:t>
      </w:r>
      <w:r w:rsidR="00030AEF" w:rsidRPr="00EE3A02">
        <w:rPr>
          <w:szCs w:val="24"/>
          <w:lang w:val="ru-RU" w:eastAsia="ru-RU" w:bidi="ar-SA"/>
        </w:rPr>
        <w:t>а</w:t>
      </w:r>
      <w:r w:rsidR="00850A16" w:rsidRPr="00EE3A02">
        <w:rPr>
          <w:szCs w:val="24"/>
          <w:lang w:val="ru-RU" w:eastAsia="ru-RU" w:bidi="ar-SA"/>
        </w:rPr>
        <w:t xml:space="preserve"> </w:t>
      </w:r>
      <w:r w:rsidR="00030AEF" w:rsidRPr="00EE3A02">
        <w:rPr>
          <w:szCs w:val="24"/>
          <w:lang w:val="ru-RU" w:eastAsia="ru-RU" w:bidi="ar-SA"/>
        </w:rPr>
        <w:t xml:space="preserve">предоставление </w:t>
      </w:r>
      <w:r w:rsidR="00461E0B" w:rsidRPr="00EE3A02">
        <w:rPr>
          <w:szCs w:val="24"/>
          <w:lang w:val="ru-RU" w:eastAsia="ru-RU" w:bidi="ar-SA"/>
        </w:rPr>
        <w:t>субсидий</w:t>
      </w:r>
      <w:r w:rsidR="00030AEF" w:rsidRPr="00EE3A02">
        <w:rPr>
          <w:szCs w:val="24"/>
          <w:lang w:val="ru-RU" w:eastAsia="ru-RU" w:bidi="ar-SA"/>
        </w:rPr>
        <w:t xml:space="preserve"> на </w:t>
      </w:r>
      <w:r w:rsidR="00704E53" w:rsidRPr="00EE3A02">
        <w:rPr>
          <w:szCs w:val="24"/>
          <w:lang w:val="ru-RU" w:eastAsia="ru-RU" w:bidi="ar-SA"/>
        </w:rPr>
        <w:t>о</w:t>
      </w:r>
      <w:r w:rsidR="00030AEF" w:rsidRPr="00EE3A02">
        <w:rPr>
          <w:szCs w:val="24"/>
          <w:lang w:val="ru-RU" w:eastAsia="ru-RU" w:bidi="ar-SA"/>
        </w:rPr>
        <w:t>бустройство городских парков</w:t>
      </w:r>
      <w:r w:rsidR="00850A16" w:rsidRPr="00EE3A02">
        <w:rPr>
          <w:szCs w:val="24"/>
          <w:lang w:val="ru-RU"/>
        </w:rPr>
        <w:t xml:space="preserve"> </w:t>
      </w:r>
      <w:r w:rsidR="00850A16" w:rsidRPr="00EE3A02">
        <w:rPr>
          <w:szCs w:val="24"/>
          <w:lang w:val="ru-RU" w:eastAsia="ru-RU" w:bidi="ar-SA"/>
        </w:rPr>
        <w:t xml:space="preserve">4 </w:t>
      </w:r>
      <w:r w:rsidR="0020457F" w:rsidRPr="00EE3A02">
        <w:rPr>
          <w:szCs w:val="24"/>
          <w:lang w:val="ru-RU" w:eastAsia="ru-RU" w:bidi="ar-SA"/>
        </w:rPr>
        <w:t>городским поселениям</w:t>
      </w:r>
      <w:r w:rsidR="00A839FA" w:rsidRPr="00EE3A02">
        <w:rPr>
          <w:szCs w:val="24"/>
          <w:lang w:val="ru-RU" w:eastAsia="ru-RU" w:bidi="ar-SA"/>
        </w:rPr>
        <w:t xml:space="preserve"> в рамках Программы №472-п</w:t>
      </w:r>
      <w:r w:rsidRPr="00EE3A02">
        <w:rPr>
          <w:szCs w:val="24"/>
          <w:lang w:val="ru-RU" w:eastAsia="ru-RU" w:bidi="ar-SA"/>
        </w:rPr>
        <w:t>;</w:t>
      </w:r>
    </w:p>
    <w:p w14:paraId="5B5CEEF0" w14:textId="77777777" w:rsidR="008343D3" w:rsidRPr="00EE3A02" w:rsidRDefault="008343D3" w:rsidP="002F5499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szCs w:val="24"/>
          <w:lang w:val="ru-RU" w:eastAsia="ru-RU" w:bidi="ar-SA"/>
        </w:rPr>
        <w:t>-</w:t>
      </w:r>
      <w:r w:rsidR="00740186" w:rsidRPr="00EE3A02">
        <w:rPr>
          <w:szCs w:val="24"/>
          <w:lang w:val="ru-RU" w:eastAsia="ru-RU" w:bidi="ar-SA"/>
        </w:rPr>
        <w:t xml:space="preserve">1 000 тыс. руб. </w:t>
      </w:r>
      <w:r w:rsidRPr="00EE3A02">
        <w:rPr>
          <w:szCs w:val="24"/>
          <w:lang w:val="ru-RU" w:eastAsia="ru-RU" w:bidi="ar-SA"/>
        </w:rPr>
        <w:t>-</w:t>
      </w:r>
      <w:r w:rsidR="00030AEF" w:rsidRPr="00EE3A02">
        <w:rPr>
          <w:szCs w:val="24"/>
          <w:lang w:val="ru-RU" w:eastAsia="ru-RU" w:bidi="ar-SA"/>
        </w:rPr>
        <w:t xml:space="preserve"> на </w:t>
      </w:r>
      <w:r w:rsidR="00C35F27">
        <w:rPr>
          <w:szCs w:val="24"/>
          <w:lang w:val="ru-RU" w:eastAsia="ru-RU" w:bidi="ar-SA"/>
        </w:rPr>
        <w:t xml:space="preserve">финансовое обеспечение </w:t>
      </w:r>
      <w:r w:rsidR="00030AEF" w:rsidRPr="00EE3A02">
        <w:rPr>
          <w:szCs w:val="24"/>
          <w:lang w:val="ru-RU" w:eastAsia="ru-RU" w:bidi="ar-SA"/>
        </w:rPr>
        <w:t>гос</w:t>
      </w:r>
      <w:r w:rsidR="00C35F27">
        <w:rPr>
          <w:szCs w:val="24"/>
          <w:lang w:val="ru-RU" w:eastAsia="ru-RU" w:bidi="ar-SA"/>
        </w:rPr>
        <w:t xml:space="preserve">ударственного </w:t>
      </w:r>
      <w:r w:rsidR="00030AEF" w:rsidRPr="00EE3A02">
        <w:rPr>
          <w:szCs w:val="24"/>
          <w:lang w:val="ru-RU" w:eastAsia="ru-RU" w:bidi="ar-SA"/>
        </w:rPr>
        <w:t>задани</w:t>
      </w:r>
      <w:r w:rsidR="00C35F27">
        <w:rPr>
          <w:szCs w:val="24"/>
          <w:lang w:val="ru-RU" w:eastAsia="ru-RU" w:bidi="ar-SA"/>
        </w:rPr>
        <w:t>я</w:t>
      </w:r>
      <w:r w:rsidR="00030AEF" w:rsidRPr="00EE3A02">
        <w:rPr>
          <w:szCs w:val="24"/>
          <w:lang w:val="ru-RU" w:eastAsia="ru-RU" w:bidi="ar-SA"/>
        </w:rPr>
        <w:t xml:space="preserve"> </w:t>
      </w:r>
      <w:r w:rsidR="00850A16" w:rsidRPr="00EE3A02">
        <w:rPr>
          <w:szCs w:val="24"/>
          <w:lang w:val="ru-RU" w:eastAsia="ru-RU" w:bidi="ar-SA"/>
        </w:rPr>
        <w:t xml:space="preserve">ГОАУ УКК </w:t>
      </w:r>
      <w:r w:rsidR="00030AEF" w:rsidRPr="00EE3A02">
        <w:rPr>
          <w:szCs w:val="24"/>
          <w:lang w:val="ru-RU" w:eastAsia="ru-RU" w:bidi="ar-SA"/>
        </w:rPr>
        <w:t>по государственной работе «</w:t>
      </w:r>
      <w:r w:rsidR="00030AEF" w:rsidRPr="00EE3A02">
        <w:rPr>
          <w:rFonts w:eastAsia="Calibri"/>
          <w:szCs w:val="24"/>
          <w:lang w:val="ru-RU" w:eastAsia="ru-RU" w:bidi="ar-SA"/>
        </w:rPr>
        <w:t>Реализация дополнительных профессиональных программ повышения квалификации»</w:t>
      </w:r>
      <w:r w:rsidRPr="00EE3A02">
        <w:rPr>
          <w:rFonts w:eastAsia="Calibri"/>
          <w:szCs w:val="24"/>
          <w:lang w:val="ru-RU" w:eastAsia="ru-RU" w:bidi="ar-SA"/>
        </w:rPr>
        <w:t>;</w:t>
      </w:r>
    </w:p>
    <w:p w14:paraId="17474D79" w14:textId="77777777" w:rsidR="00185581" w:rsidRDefault="008343D3" w:rsidP="00185581">
      <w:pPr>
        <w:spacing w:line="240" w:lineRule="auto"/>
        <w:ind w:left="-284"/>
        <w:rPr>
          <w:rFonts w:eastAsia="Calibri"/>
          <w:szCs w:val="24"/>
          <w:lang w:val="ru-RU" w:eastAsia="ru-RU" w:bidi="ar-SA"/>
        </w:rPr>
      </w:pPr>
      <w:r w:rsidRPr="00EE3A02">
        <w:rPr>
          <w:rFonts w:eastAsia="Calibri"/>
          <w:szCs w:val="24"/>
          <w:lang w:val="ru-RU" w:eastAsia="ru-RU" w:bidi="ar-SA"/>
        </w:rPr>
        <w:t>-</w:t>
      </w:r>
      <w:r w:rsidR="00030AEF" w:rsidRPr="00EE3A02">
        <w:rPr>
          <w:rFonts w:eastAsia="Calibri"/>
          <w:szCs w:val="24"/>
          <w:lang w:val="ru-RU" w:eastAsia="ru-RU" w:bidi="ar-SA"/>
        </w:rPr>
        <w:t>6 тыс. руб.</w:t>
      </w:r>
      <w:r w:rsidR="00850A16" w:rsidRPr="00EE3A02">
        <w:rPr>
          <w:rFonts w:eastAsia="Calibri"/>
          <w:szCs w:val="24"/>
          <w:lang w:val="ru-RU" w:eastAsia="ru-RU" w:bidi="ar-SA"/>
        </w:rPr>
        <w:t xml:space="preserve"> </w:t>
      </w:r>
      <w:r w:rsidR="00663581" w:rsidRPr="00EE3A02">
        <w:rPr>
          <w:rFonts w:eastAsia="Calibri"/>
          <w:szCs w:val="24"/>
          <w:lang w:val="ru-RU" w:eastAsia="ru-RU" w:bidi="ar-SA"/>
        </w:rPr>
        <w:t xml:space="preserve">- 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на уплату госпошлины по искам ТСЖ «Маяк» и </w:t>
      </w:r>
      <w:r w:rsidR="00BE79AF" w:rsidRPr="00EE3A02">
        <w:rPr>
          <w:rFonts w:eastAsia="Calibri"/>
          <w:szCs w:val="24"/>
          <w:lang w:val="ru-RU" w:eastAsia="ru-RU" w:bidi="ar-SA"/>
        </w:rPr>
        <w:t xml:space="preserve">ТСЖ 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«Волга» о признании </w:t>
      </w:r>
      <w:r w:rsidR="00AB4759" w:rsidRPr="00EE3A02">
        <w:rPr>
          <w:rFonts w:eastAsia="Calibri"/>
          <w:szCs w:val="24"/>
          <w:lang w:val="ru-RU" w:eastAsia="ru-RU" w:bidi="ar-SA"/>
        </w:rPr>
        <w:t xml:space="preserve">представлений </w:t>
      </w:r>
      <w:r w:rsidR="00030AEF" w:rsidRPr="00EE3A02">
        <w:rPr>
          <w:rFonts w:eastAsia="Calibri"/>
          <w:szCs w:val="24"/>
          <w:lang w:val="ru-RU" w:eastAsia="ru-RU" w:bidi="ar-SA"/>
        </w:rPr>
        <w:t xml:space="preserve">Комитета незаконными (о восстановлении на специальном счете средств фонда капитального ремонта общего имущества </w:t>
      </w:r>
      <w:r w:rsidR="00AB4759" w:rsidRPr="00EE3A02">
        <w:rPr>
          <w:rFonts w:eastAsia="Calibri"/>
          <w:szCs w:val="24"/>
          <w:lang w:val="ru-RU" w:eastAsia="ru-RU" w:bidi="ar-SA"/>
        </w:rPr>
        <w:t>МКД</w:t>
      </w:r>
      <w:r w:rsidR="00030AEF" w:rsidRPr="00EE3A02">
        <w:rPr>
          <w:rFonts w:eastAsia="Calibri"/>
          <w:szCs w:val="24"/>
          <w:lang w:val="ru-RU" w:eastAsia="ru-RU" w:bidi="ar-SA"/>
        </w:rPr>
        <w:t>, израсходованных ТСЖ на работы, не предусмотренные установленным перечнем работ).</w:t>
      </w:r>
      <w:r w:rsidR="00850A16" w:rsidRPr="00EE3A02">
        <w:rPr>
          <w:szCs w:val="24"/>
          <w:lang w:val="ru-RU" w:eastAsia="ru-RU" w:bidi="ar-SA"/>
        </w:rPr>
        <w:t xml:space="preserve"> </w:t>
      </w:r>
    </w:p>
    <w:p w14:paraId="2573DE18" w14:textId="77777777" w:rsidR="002C5906" w:rsidRPr="00EE3A02" w:rsidRDefault="00185581" w:rsidP="002C5906">
      <w:pPr>
        <w:pStyle w:val="a6"/>
        <w:ind w:left="-142"/>
        <w:rPr>
          <w:color w:val="000000"/>
          <w:lang w:val="ru-RU" w:bidi="ar-SA"/>
        </w:rPr>
      </w:pPr>
      <w:r>
        <w:rPr>
          <w:rFonts w:eastAsia="Calibri"/>
          <w:lang w:val="ru-RU" w:bidi="ar-SA"/>
        </w:rPr>
        <w:t>-</w:t>
      </w:r>
      <w:r w:rsidRPr="00185581">
        <w:rPr>
          <w:color w:val="000000"/>
          <w:lang w:val="ru-RU" w:bidi="ar-SA"/>
        </w:rPr>
        <w:t>4,6 тыс. руб</w:t>
      </w:r>
      <w:r>
        <w:rPr>
          <w:color w:val="000000"/>
          <w:lang w:val="ru-RU" w:bidi="ar-SA"/>
        </w:rPr>
        <w:t>.</w:t>
      </w:r>
      <w:r w:rsidRPr="00185581">
        <w:rPr>
          <w:lang w:val="ru-RU"/>
        </w:rPr>
        <w:t xml:space="preserve"> </w:t>
      </w:r>
      <w:r w:rsidR="002C5906">
        <w:rPr>
          <w:color w:val="000000"/>
          <w:lang w:val="ru-RU" w:bidi="ar-SA"/>
        </w:rPr>
        <w:t xml:space="preserve">- </w:t>
      </w:r>
      <w:r w:rsidR="002C5906" w:rsidRPr="00EE3A02">
        <w:rPr>
          <w:color w:val="000000"/>
          <w:lang w:val="ru-RU" w:bidi="ar-SA"/>
        </w:rPr>
        <w:t xml:space="preserve">на уплату штрафов за несвоевременную </w:t>
      </w:r>
      <w:r w:rsidR="002C5906">
        <w:rPr>
          <w:color w:val="000000"/>
          <w:lang w:val="ru-RU" w:bidi="ar-SA"/>
        </w:rPr>
        <w:t>о</w:t>
      </w:r>
      <w:r w:rsidR="002C5906" w:rsidRPr="00EE3A02">
        <w:rPr>
          <w:color w:val="000000"/>
          <w:lang w:val="ru-RU" w:bidi="ar-SA"/>
        </w:rPr>
        <w:t>плату платежей в бюджет.</w:t>
      </w:r>
    </w:p>
    <w:p w14:paraId="691C0EF7" w14:textId="77777777" w:rsidR="00C35F27" w:rsidRDefault="00C35F27" w:rsidP="002F5499">
      <w:pPr>
        <w:pStyle w:val="1"/>
        <w:ind w:left="-284"/>
        <w:rPr>
          <w:lang w:val="ru-RU"/>
        </w:rPr>
      </w:pPr>
    </w:p>
    <w:p w14:paraId="7477082C" w14:textId="77777777" w:rsidR="00030AEF" w:rsidRPr="00EE3A02" w:rsidRDefault="00030AEF" w:rsidP="002F5499">
      <w:pPr>
        <w:pStyle w:val="1"/>
        <w:ind w:left="-284"/>
        <w:rPr>
          <w:lang w:val="ru-RU"/>
        </w:rPr>
      </w:pPr>
      <w:r w:rsidRPr="00EE3A02">
        <w:rPr>
          <w:lang w:val="ru-RU"/>
        </w:rPr>
        <w:t>Состояние дебиторской и кредиторской задолженности</w:t>
      </w:r>
    </w:p>
    <w:p w14:paraId="15817626" w14:textId="77777777" w:rsidR="00030AEF" w:rsidRPr="00EE3A02" w:rsidRDefault="00030AEF" w:rsidP="002F5499">
      <w:pPr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 xml:space="preserve">Кредиторская задолженность </w:t>
      </w:r>
      <w:r w:rsidR="00E258C4" w:rsidRPr="00EE3A02">
        <w:rPr>
          <w:szCs w:val="24"/>
          <w:lang w:val="ru-RU"/>
        </w:rPr>
        <w:t xml:space="preserve">составляет 40,12 руб. и </w:t>
      </w:r>
      <w:r w:rsidR="00344584" w:rsidRPr="00EE3A02">
        <w:rPr>
          <w:szCs w:val="24"/>
          <w:lang w:val="ru-RU"/>
        </w:rPr>
        <w:t>обусловлена перерасчетом оплаты труда за декабрь 2018 года</w:t>
      </w:r>
      <w:r w:rsidRPr="00EE3A02">
        <w:rPr>
          <w:szCs w:val="24"/>
          <w:lang w:val="ru-RU"/>
        </w:rPr>
        <w:t>. Просроченная кредиторская задолженность отсутствует.</w:t>
      </w:r>
      <w:r w:rsidR="00344584" w:rsidRPr="00EE3A02">
        <w:rPr>
          <w:szCs w:val="24"/>
          <w:lang w:val="ru-RU"/>
        </w:rPr>
        <w:t xml:space="preserve"> </w:t>
      </w:r>
      <w:r w:rsidR="008D4C5F" w:rsidRPr="00EE3A02">
        <w:rPr>
          <w:szCs w:val="24"/>
          <w:lang w:val="ru-RU"/>
        </w:rPr>
        <w:t>Д</w:t>
      </w:r>
      <w:r w:rsidRPr="00EE3A02">
        <w:rPr>
          <w:szCs w:val="24"/>
          <w:lang w:val="ru-RU"/>
        </w:rPr>
        <w:t>ебиторская</w:t>
      </w:r>
      <w:r w:rsidR="008D4C5F" w:rsidRPr="00EE3A02">
        <w:rPr>
          <w:szCs w:val="24"/>
          <w:lang w:val="ru-RU"/>
        </w:rPr>
        <w:t xml:space="preserve"> </w:t>
      </w:r>
      <w:r w:rsidRPr="00EE3A02">
        <w:rPr>
          <w:szCs w:val="24"/>
          <w:lang w:val="ru-RU"/>
        </w:rPr>
        <w:t xml:space="preserve">задолженность сократилась с </w:t>
      </w:r>
      <w:r w:rsidRPr="00EE3A02">
        <w:rPr>
          <w:bCs/>
          <w:color w:val="000000"/>
          <w:szCs w:val="24"/>
          <w:lang w:val="ru-RU" w:eastAsia="ru-RU" w:bidi="ar-SA"/>
        </w:rPr>
        <w:t xml:space="preserve">55 220,7 </w:t>
      </w:r>
      <w:r w:rsidRPr="00EE3A02">
        <w:rPr>
          <w:szCs w:val="24"/>
          <w:lang w:val="ru-RU"/>
        </w:rPr>
        <w:t>тыс. руб. до 157,7 тыс. руб.</w:t>
      </w:r>
      <w:r w:rsidR="000C1D28" w:rsidRPr="00EE3A02">
        <w:rPr>
          <w:szCs w:val="24"/>
          <w:lang w:val="ru-RU"/>
        </w:rPr>
        <w:t xml:space="preserve"> в связи с </w:t>
      </w:r>
      <w:r w:rsidRPr="00EE3A02">
        <w:rPr>
          <w:szCs w:val="24"/>
          <w:lang w:val="ru-RU"/>
        </w:rPr>
        <w:t>зачет</w:t>
      </w:r>
      <w:r w:rsidR="000C1D28" w:rsidRPr="00EE3A02">
        <w:rPr>
          <w:szCs w:val="24"/>
          <w:lang w:val="ru-RU"/>
        </w:rPr>
        <w:t>ом</w:t>
      </w:r>
      <w:r w:rsidRPr="00EE3A02">
        <w:rPr>
          <w:szCs w:val="24"/>
          <w:lang w:val="ru-RU"/>
        </w:rPr>
        <w:t xml:space="preserve"> аванса</w:t>
      </w:r>
      <w:r w:rsidRPr="00EE3A02">
        <w:rPr>
          <w:color w:val="000000"/>
          <w:szCs w:val="24"/>
          <w:lang w:val="ru-RU" w:eastAsia="ru-RU" w:bidi="ar-SA"/>
        </w:rPr>
        <w:t xml:space="preserve"> субсидии бюджету г.Волгограда на благоустройство территорий</w:t>
      </w:r>
      <w:r w:rsidR="000C1D28" w:rsidRPr="00EE3A02">
        <w:rPr>
          <w:color w:val="000000"/>
          <w:szCs w:val="24"/>
          <w:lang w:val="ru-RU" w:eastAsia="ru-RU" w:bidi="ar-SA"/>
        </w:rPr>
        <w:t xml:space="preserve">. </w:t>
      </w:r>
      <w:r w:rsidR="00344584" w:rsidRPr="00EE3A02">
        <w:rPr>
          <w:szCs w:val="24"/>
          <w:lang w:val="ru-RU"/>
        </w:rPr>
        <w:t>Н</w:t>
      </w:r>
      <w:r w:rsidR="00045251" w:rsidRPr="00EE3A02">
        <w:rPr>
          <w:szCs w:val="24"/>
          <w:lang w:val="ru-RU"/>
        </w:rPr>
        <w:t>а</w:t>
      </w:r>
      <w:r w:rsidR="00344584" w:rsidRPr="00EE3A02">
        <w:rPr>
          <w:szCs w:val="24"/>
          <w:lang w:val="ru-RU"/>
        </w:rPr>
        <w:t xml:space="preserve"> 01.01.2019 дебиторская задолженность составила</w:t>
      </w:r>
      <w:r w:rsidRPr="00EE3A02">
        <w:rPr>
          <w:szCs w:val="24"/>
          <w:lang w:val="ru-RU"/>
        </w:rPr>
        <w:t xml:space="preserve"> 157,7 тыс. руб. </w:t>
      </w:r>
      <w:r w:rsidR="00344584" w:rsidRPr="00EE3A02">
        <w:rPr>
          <w:szCs w:val="24"/>
          <w:lang w:val="ru-RU"/>
        </w:rPr>
        <w:t xml:space="preserve">в связи с </w:t>
      </w:r>
      <w:r w:rsidR="00495611" w:rsidRPr="00EE3A02">
        <w:rPr>
          <w:szCs w:val="24"/>
          <w:lang w:val="ru-RU"/>
        </w:rPr>
        <w:t>принятием</w:t>
      </w:r>
      <w:r w:rsidRPr="00EE3A02">
        <w:rPr>
          <w:szCs w:val="24"/>
          <w:lang w:val="ru-RU"/>
        </w:rPr>
        <w:t xml:space="preserve"> Комитетом денежны</w:t>
      </w:r>
      <w:r w:rsidR="00495611" w:rsidRPr="00EE3A02">
        <w:rPr>
          <w:szCs w:val="24"/>
          <w:lang w:val="ru-RU"/>
        </w:rPr>
        <w:t>х</w:t>
      </w:r>
      <w:r w:rsidRPr="00EE3A02">
        <w:rPr>
          <w:szCs w:val="24"/>
          <w:lang w:val="ru-RU"/>
        </w:rPr>
        <w:t xml:space="preserve"> обязательств, расходы по которым возмещаются фондом социального страхования (по</w:t>
      </w:r>
      <w:r w:rsidRPr="00EE3A02">
        <w:rPr>
          <w:rFonts w:eastAsia="Calibri"/>
          <w:szCs w:val="24"/>
          <w:lang w:val="ru-RU" w:eastAsia="ru-RU" w:bidi="ar-SA"/>
        </w:rPr>
        <w:t xml:space="preserve"> временной нетрудоспособности и в связи с материнством)</w:t>
      </w:r>
      <w:r w:rsidRPr="00EE3A02">
        <w:rPr>
          <w:szCs w:val="24"/>
          <w:lang w:val="ru-RU"/>
        </w:rPr>
        <w:t>.</w:t>
      </w:r>
    </w:p>
    <w:p w14:paraId="229E5484" w14:textId="77777777" w:rsidR="00030AEF" w:rsidRPr="00EE3A02" w:rsidRDefault="00030AEF" w:rsidP="002F5499">
      <w:pPr>
        <w:spacing w:line="240" w:lineRule="auto"/>
        <w:ind w:left="-284"/>
        <w:rPr>
          <w:szCs w:val="24"/>
          <w:lang w:val="ru-RU"/>
        </w:rPr>
      </w:pPr>
      <w:r w:rsidRPr="00EE3A02">
        <w:rPr>
          <w:szCs w:val="24"/>
          <w:lang w:val="ru-RU"/>
        </w:rPr>
        <w:t>Просроченная дебиторская задолженность отсутствует.</w:t>
      </w:r>
    </w:p>
    <w:p w14:paraId="2F1D1516" w14:textId="77777777" w:rsidR="00045251" w:rsidRPr="00EE3A02" w:rsidRDefault="00045251" w:rsidP="002F5499">
      <w:pPr>
        <w:spacing w:line="240" w:lineRule="auto"/>
        <w:ind w:left="-284"/>
        <w:rPr>
          <w:szCs w:val="24"/>
          <w:lang w:val="ru-RU"/>
        </w:rPr>
      </w:pPr>
    </w:p>
    <w:p w14:paraId="09BEAB43" w14:textId="77777777" w:rsidR="00030AEF" w:rsidRPr="00EE3A02" w:rsidRDefault="00030AEF" w:rsidP="002F5499">
      <w:pPr>
        <w:pStyle w:val="1"/>
        <w:ind w:left="-284"/>
        <w:rPr>
          <w:lang w:val="ru-RU"/>
        </w:rPr>
      </w:pPr>
      <w:r w:rsidRPr="00EE3A02">
        <w:rPr>
          <w:lang w:val="ru-RU"/>
        </w:rPr>
        <w:t>Осуществление внутреннего финансового контроля и внутреннего финансового аудита</w:t>
      </w:r>
    </w:p>
    <w:p w14:paraId="72BCDAA4" w14:textId="77777777" w:rsidR="003567F8" w:rsidRPr="00FA1511" w:rsidRDefault="003567F8" w:rsidP="003567F8">
      <w:pPr>
        <w:autoSpaceDE w:val="0"/>
        <w:autoSpaceDN w:val="0"/>
        <w:adjustRightInd w:val="0"/>
        <w:spacing w:line="240" w:lineRule="auto"/>
        <w:ind w:firstLine="720"/>
        <w:rPr>
          <w:rFonts w:eastAsia="Calibri"/>
          <w:szCs w:val="24"/>
          <w:lang w:val="ru-RU"/>
        </w:rPr>
      </w:pPr>
      <w:r w:rsidRPr="00FA1511">
        <w:rPr>
          <w:rFonts w:eastAsia="Calibri"/>
          <w:szCs w:val="24"/>
          <w:lang w:val="ru-RU"/>
        </w:rPr>
        <w:t xml:space="preserve">Внутренний финансовый контроль проводится сотрудниками подразделений Комитета в ходе непосредственного осуществления должностных обязанностей на основании карты внутреннего финансового контроля, утвержденной председателем Комитета. По данным отчета Комитета о результатах внутреннего финансового контроля за 2018 год проведено 41 контрольное действие, нарушений не установлено. </w:t>
      </w:r>
    </w:p>
    <w:p w14:paraId="521CB359" w14:textId="77777777" w:rsidR="00AA757F" w:rsidRDefault="00030AEF" w:rsidP="00AA757F">
      <w:pPr>
        <w:autoSpaceDE w:val="0"/>
        <w:autoSpaceDN w:val="0"/>
        <w:adjustRightInd w:val="0"/>
        <w:spacing w:line="240" w:lineRule="auto"/>
        <w:ind w:firstLine="720"/>
        <w:rPr>
          <w:szCs w:val="24"/>
          <w:lang w:val="ru-RU"/>
        </w:rPr>
      </w:pPr>
      <w:r w:rsidRPr="00FA1511">
        <w:rPr>
          <w:szCs w:val="24"/>
          <w:lang w:val="ru-RU"/>
        </w:rPr>
        <w:t xml:space="preserve">Согласно отчету Комитета в 2018 году </w:t>
      </w:r>
      <w:r w:rsidR="008B059B" w:rsidRPr="00FA1511">
        <w:rPr>
          <w:szCs w:val="24"/>
          <w:lang w:val="ru-RU"/>
        </w:rPr>
        <w:t xml:space="preserve">сектором внутреннего финансового аудита </w:t>
      </w:r>
      <w:r w:rsidRPr="00FA1511">
        <w:rPr>
          <w:szCs w:val="24"/>
          <w:lang w:val="ru-RU"/>
        </w:rPr>
        <w:t xml:space="preserve">проведены </w:t>
      </w:r>
      <w:r w:rsidR="003B0D09" w:rsidRPr="00FA1511">
        <w:rPr>
          <w:szCs w:val="24"/>
          <w:lang w:val="ru-RU"/>
        </w:rPr>
        <w:t xml:space="preserve">2 </w:t>
      </w:r>
      <w:r w:rsidRPr="00FA1511">
        <w:rPr>
          <w:szCs w:val="24"/>
          <w:lang w:val="ru-RU"/>
        </w:rPr>
        <w:t>проверки</w:t>
      </w:r>
      <w:r w:rsidR="008B059B" w:rsidRPr="00FA1511">
        <w:rPr>
          <w:szCs w:val="24"/>
          <w:lang w:val="ru-RU"/>
        </w:rPr>
        <w:t xml:space="preserve">. В ходе проверки </w:t>
      </w:r>
      <w:r w:rsidRPr="00FA1511">
        <w:rPr>
          <w:szCs w:val="24"/>
          <w:lang w:val="ru-RU"/>
        </w:rPr>
        <w:t>бюджетной отчетности Комитета за 2017 год</w:t>
      </w:r>
      <w:r w:rsidR="008B059B" w:rsidRPr="00FA1511">
        <w:rPr>
          <w:szCs w:val="24"/>
          <w:lang w:val="ru-RU"/>
        </w:rPr>
        <w:t xml:space="preserve">, проведенной сектором в марте 2018 года, </w:t>
      </w:r>
      <w:r w:rsidRPr="00FA1511">
        <w:rPr>
          <w:szCs w:val="24"/>
          <w:lang w:val="ru-RU"/>
        </w:rPr>
        <w:t>установлено несоответствие</w:t>
      </w:r>
      <w:r w:rsidRPr="00EE3A02">
        <w:rPr>
          <w:szCs w:val="24"/>
          <w:lang w:val="ru-RU"/>
        </w:rPr>
        <w:t xml:space="preserve"> дебиторской задолженности, отраженн</w:t>
      </w:r>
      <w:r w:rsidR="008B059B" w:rsidRPr="00EE3A02">
        <w:rPr>
          <w:szCs w:val="24"/>
          <w:lang w:val="ru-RU"/>
        </w:rPr>
        <w:t>ой</w:t>
      </w:r>
      <w:r w:rsidRPr="00EE3A02">
        <w:rPr>
          <w:szCs w:val="24"/>
          <w:lang w:val="ru-RU"/>
        </w:rPr>
        <w:t xml:space="preserve"> в ф.0503169</w:t>
      </w:r>
      <w:r w:rsidR="008B059B" w:rsidRPr="00EE3A02">
        <w:rPr>
          <w:szCs w:val="24"/>
          <w:lang w:val="ru-RU"/>
        </w:rPr>
        <w:t>, задолженности, отраженной</w:t>
      </w:r>
      <w:r w:rsidRPr="00EE3A02">
        <w:rPr>
          <w:szCs w:val="24"/>
          <w:lang w:val="ru-RU"/>
        </w:rPr>
        <w:t xml:space="preserve"> в пояснительной записке ф.0503160</w:t>
      </w:r>
      <w:r w:rsidR="008B059B" w:rsidRPr="00EE3A02">
        <w:rPr>
          <w:szCs w:val="24"/>
          <w:lang w:val="ru-RU"/>
        </w:rPr>
        <w:t>, в связи с чем</w:t>
      </w:r>
      <w:r w:rsidRPr="00EE3A02">
        <w:rPr>
          <w:szCs w:val="24"/>
          <w:lang w:val="ru-RU"/>
        </w:rPr>
        <w:t xml:space="preserve"> предложено внести изменения в отчетность Комитета. Однако </w:t>
      </w:r>
      <w:r w:rsidR="008B059B" w:rsidRPr="00EE3A02">
        <w:rPr>
          <w:szCs w:val="24"/>
          <w:lang w:val="ru-RU"/>
        </w:rPr>
        <w:t xml:space="preserve">указанные изменения  в бюджетную отчетность Комитета за 2017 год внесены только по итогам внешней проверки, </w:t>
      </w:r>
      <w:r w:rsidRPr="00EE3A02">
        <w:rPr>
          <w:szCs w:val="24"/>
          <w:lang w:val="ru-RU"/>
        </w:rPr>
        <w:t>пров</w:t>
      </w:r>
      <w:r w:rsidR="008B059B" w:rsidRPr="00EE3A02">
        <w:rPr>
          <w:szCs w:val="24"/>
          <w:lang w:val="ru-RU"/>
        </w:rPr>
        <w:t xml:space="preserve">еденной КСП </w:t>
      </w:r>
      <w:r w:rsidR="008B059B" w:rsidRPr="00B521C8">
        <w:rPr>
          <w:szCs w:val="24"/>
          <w:lang w:val="ru-RU"/>
        </w:rPr>
        <w:t>в апреле 2018 года.</w:t>
      </w:r>
      <w:r w:rsidR="00AA757F">
        <w:rPr>
          <w:szCs w:val="24"/>
          <w:lang w:val="ru-RU"/>
        </w:rPr>
        <w:t xml:space="preserve"> </w:t>
      </w:r>
    </w:p>
    <w:p w14:paraId="32193B38" w14:textId="77777777" w:rsidR="00FA1511" w:rsidRDefault="00FA1511" w:rsidP="00C35F27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jc w:val="center"/>
        <w:rPr>
          <w:b/>
          <w:i/>
          <w:szCs w:val="24"/>
          <w:u w:val="single"/>
          <w:lang w:val="ru-RU"/>
        </w:rPr>
      </w:pPr>
    </w:p>
    <w:p w14:paraId="0D019DAD" w14:textId="77777777" w:rsidR="00C35F27" w:rsidRDefault="00ED6CAE" w:rsidP="00C35F27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jc w:val="center"/>
        <w:rPr>
          <w:b/>
          <w:i/>
          <w:szCs w:val="24"/>
          <w:u w:val="single"/>
          <w:lang w:val="ru-RU"/>
        </w:rPr>
      </w:pPr>
      <w:r w:rsidRPr="00EE3A02">
        <w:rPr>
          <w:b/>
          <w:i/>
          <w:szCs w:val="24"/>
          <w:u w:val="single"/>
          <w:lang w:val="ru-RU"/>
        </w:rPr>
        <w:t>ВЫВОДЫ</w:t>
      </w:r>
    </w:p>
    <w:p w14:paraId="120AB085" w14:textId="77777777" w:rsidR="00C35F27" w:rsidRDefault="00C35F27" w:rsidP="00C35F27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jc w:val="center"/>
        <w:rPr>
          <w:b/>
          <w:i/>
          <w:szCs w:val="24"/>
          <w:u w:val="single"/>
          <w:lang w:val="ru-RU"/>
        </w:rPr>
      </w:pPr>
    </w:p>
    <w:p w14:paraId="3F229A69" w14:textId="77777777" w:rsidR="00D85086" w:rsidRDefault="00C35F27" w:rsidP="00D85086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>
        <w:rPr>
          <w:lang w:val="ru-RU"/>
        </w:rPr>
        <w:t xml:space="preserve">         </w:t>
      </w:r>
      <w:r w:rsidR="00B521C8">
        <w:rPr>
          <w:lang w:val="ru-RU"/>
        </w:rPr>
        <w:t xml:space="preserve">  </w:t>
      </w:r>
      <w:r>
        <w:rPr>
          <w:lang w:val="ru-RU"/>
        </w:rPr>
        <w:t>1.</w:t>
      </w:r>
      <w:r w:rsidR="00E46E83">
        <w:rPr>
          <w:lang w:val="ru-RU"/>
        </w:rPr>
        <w:t xml:space="preserve"> </w:t>
      </w:r>
      <w:r w:rsidR="00684693" w:rsidRPr="00C35F27">
        <w:rPr>
          <w:lang w:val="ru-RU"/>
        </w:rPr>
        <w:t>Расходы Комитета за 201</w:t>
      </w:r>
      <w:r w:rsidR="00BD5CB0" w:rsidRPr="00C35F27">
        <w:rPr>
          <w:lang w:val="ru-RU"/>
        </w:rPr>
        <w:t>8</w:t>
      </w:r>
      <w:r w:rsidR="00684693" w:rsidRPr="00C35F27">
        <w:rPr>
          <w:lang w:val="ru-RU"/>
        </w:rPr>
        <w:t xml:space="preserve"> год составили </w:t>
      </w:r>
      <w:r w:rsidR="00FB317C" w:rsidRPr="00C35F27">
        <w:rPr>
          <w:bCs/>
          <w:color w:val="000000"/>
          <w:lang w:val="ru-RU" w:bidi="ar-SA"/>
        </w:rPr>
        <w:t xml:space="preserve">1 808 744,8 </w:t>
      </w:r>
      <w:r w:rsidR="00FB317C" w:rsidRPr="00C35F27">
        <w:rPr>
          <w:lang w:val="ru-RU"/>
        </w:rPr>
        <w:t xml:space="preserve">тыс. руб., или 99,6% к бюджетным назначениям и 99,2% к ассигнованиям </w:t>
      </w:r>
      <w:r w:rsidR="00684693" w:rsidRPr="00C35F27">
        <w:rPr>
          <w:lang w:val="ru-RU"/>
        </w:rPr>
        <w:t>согласно Закону об областном бюджете на 201</w:t>
      </w:r>
      <w:r w:rsidR="00FB317C" w:rsidRPr="00C35F27">
        <w:rPr>
          <w:lang w:val="ru-RU"/>
        </w:rPr>
        <w:t>8</w:t>
      </w:r>
      <w:r w:rsidR="00684693" w:rsidRPr="00C35F27">
        <w:rPr>
          <w:lang w:val="ru-RU"/>
        </w:rPr>
        <w:t xml:space="preserve"> год</w:t>
      </w:r>
      <w:r w:rsidR="00960CFA" w:rsidRPr="00C35F27">
        <w:rPr>
          <w:lang w:val="ru-RU"/>
        </w:rPr>
        <w:t>.</w:t>
      </w:r>
      <w:r w:rsidR="00C13682" w:rsidRPr="00C35F27">
        <w:rPr>
          <w:lang w:val="ru-RU"/>
        </w:rPr>
        <w:t xml:space="preserve"> </w:t>
      </w:r>
      <w:r w:rsidR="00684693" w:rsidRPr="00C35F27">
        <w:rPr>
          <w:lang w:val="ru-RU"/>
        </w:rPr>
        <w:t xml:space="preserve">Неисполнение бюджетных назначений составило </w:t>
      </w:r>
      <w:r w:rsidR="00160814" w:rsidRPr="00C35F27">
        <w:rPr>
          <w:lang w:val="ru-RU"/>
        </w:rPr>
        <w:t>6 670,2 тыс. руб.</w:t>
      </w:r>
      <w:r w:rsidR="006E7707" w:rsidRPr="00C35F27">
        <w:rPr>
          <w:lang w:val="ru-RU"/>
        </w:rPr>
        <w:t xml:space="preserve"> за счет эк</w:t>
      </w:r>
      <w:r w:rsidR="005164E0" w:rsidRPr="00C35F27">
        <w:rPr>
          <w:lang w:val="ru-RU"/>
        </w:rPr>
        <w:t>о</w:t>
      </w:r>
      <w:r w:rsidR="006E7707" w:rsidRPr="00C35F27">
        <w:rPr>
          <w:lang w:val="ru-RU"/>
        </w:rPr>
        <w:t>но</w:t>
      </w:r>
      <w:r w:rsidR="005164E0" w:rsidRPr="00C35F27">
        <w:rPr>
          <w:lang w:val="ru-RU"/>
        </w:rPr>
        <w:t>м</w:t>
      </w:r>
      <w:r w:rsidR="006E7707" w:rsidRPr="00C35F27">
        <w:rPr>
          <w:lang w:val="ru-RU"/>
        </w:rPr>
        <w:t>ии расходов</w:t>
      </w:r>
      <w:r>
        <w:rPr>
          <w:lang w:val="ru-RU"/>
        </w:rPr>
        <w:t>:</w:t>
      </w:r>
      <w:r w:rsidR="006E7707" w:rsidRPr="00C35F27">
        <w:rPr>
          <w:lang w:val="ru-RU"/>
        </w:rPr>
        <w:t xml:space="preserve"> </w:t>
      </w:r>
      <w:r>
        <w:rPr>
          <w:lang w:val="ru-RU"/>
        </w:rPr>
        <w:t>по</w:t>
      </w:r>
      <w:r w:rsidR="006E7707" w:rsidRPr="00C35F27">
        <w:rPr>
          <w:lang w:val="ru-RU"/>
        </w:rPr>
        <w:t xml:space="preserve"> благоустройств</w:t>
      </w:r>
      <w:r>
        <w:rPr>
          <w:lang w:val="ru-RU"/>
        </w:rPr>
        <w:t>у</w:t>
      </w:r>
      <w:r w:rsidR="00E70EE9" w:rsidRPr="00C35F27">
        <w:rPr>
          <w:lang w:val="ru-RU"/>
        </w:rPr>
        <w:t xml:space="preserve"> территорий, </w:t>
      </w:r>
      <w:r w:rsidR="00160814" w:rsidRPr="00C35F27">
        <w:rPr>
          <w:lang w:val="ru-RU"/>
        </w:rPr>
        <w:t>по оплате труда с начислениями</w:t>
      </w:r>
      <w:r w:rsidR="006E7707" w:rsidRPr="00C35F27">
        <w:rPr>
          <w:lang w:val="ru-RU"/>
        </w:rPr>
        <w:t xml:space="preserve"> (наличие</w:t>
      </w:r>
      <w:r w:rsidR="00160814" w:rsidRPr="00C35F27">
        <w:rPr>
          <w:lang w:val="ru-RU"/>
        </w:rPr>
        <w:t xml:space="preserve"> вакансий</w:t>
      </w:r>
      <w:r w:rsidR="006E7707" w:rsidRPr="00C35F27">
        <w:rPr>
          <w:lang w:val="ru-RU"/>
        </w:rPr>
        <w:t>)</w:t>
      </w:r>
      <w:r w:rsidR="00E70EE9" w:rsidRPr="00C35F27">
        <w:rPr>
          <w:lang w:val="ru-RU"/>
        </w:rPr>
        <w:t>,</w:t>
      </w:r>
      <w:r w:rsidR="00C13682" w:rsidRPr="00C35F27">
        <w:rPr>
          <w:lang w:val="ru-RU"/>
        </w:rPr>
        <w:t xml:space="preserve"> </w:t>
      </w:r>
      <w:r w:rsidR="00160814" w:rsidRPr="00C35F27">
        <w:rPr>
          <w:lang w:val="ru-RU"/>
        </w:rPr>
        <w:t>по оплате услуг водоснабжени</w:t>
      </w:r>
      <w:r>
        <w:rPr>
          <w:lang w:val="ru-RU"/>
        </w:rPr>
        <w:t>я</w:t>
      </w:r>
      <w:r w:rsidR="00160814" w:rsidRPr="00C35F27">
        <w:rPr>
          <w:lang w:val="ru-RU"/>
        </w:rPr>
        <w:t xml:space="preserve"> населения в</w:t>
      </w:r>
      <w:r w:rsidR="005E1EA4" w:rsidRPr="00C35F27">
        <w:rPr>
          <w:lang w:val="ru-RU"/>
        </w:rPr>
        <w:t xml:space="preserve"> </w:t>
      </w:r>
      <w:r w:rsidR="00160814" w:rsidRPr="00C35F27">
        <w:rPr>
          <w:lang w:val="ru-RU"/>
        </w:rPr>
        <w:t xml:space="preserve">Маякском сельском </w:t>
      </w:r>
      <w:r w:rsidR="00160814" w:rsidRPr="00C35F27">
        <w:rPr>
          <w:lang w:val="ru-RU"/>
        </w:rPr>
        <w:lastRenderedPageBreak/>
        <w:t>поселении Ленинского района,</w:t>
      </w:r>
      <w:r w:rsidR="00E70EE9" w:rsidRPr="00C35F27">
        <w:rPr>
          <w:lang w:val="ru-RU"/>
        </w:rPr>
        <w:t xml:space="preserve"> </w:t>
      </w:r>
      <w:r w:rsidR="00160814" w:rsidRPr="00C35F27">
        <w:rPr>
          <w:lang w:val="ru-RU"/>
        </w:rPr>
        <w:t>по оплате строительств</w:t>
      </w:r>
      <w:r w:rsidR="0096513E" w:rsidRPr="00C35F27">
        <w:rPr>
          <w:lang w:val="ru-RU"/>
        </w:rPr>
        <w:t>а</w:t>
      </w:r>
      <w:r w:rsidR="00160814" w:rsidRPr="00C35F27">
        <w:rPr>
          <w:lang w:val="ru-RU"/>
        </w:rPr>
        <w:t xml:space="preserve"> внутрипоселкового газопровода в х.Лобакин Суровикинского района</w:t>
      </w:r>
      <w:r w:rsidR="00E70EE9" w:rsidRPr="00C35F27">
        <w:rPr>
          <w:lang w:val="ru-RU"/>
        </w:rPr>
        <w:t xml:space="preserve"> по решению суда</w:t>
      </w:r>
      <w:r w:rsidR="00160814" w:rsidRPr="00C35F27">
        <w:rPr>
          <w:lang w:val="ru-RU"/>
        </w:rPr>
        <w:t xml:space="preserve">. </w:t>
      </w:r>
    </w:p>
    <w:p w14:paraId="2D8A7B8C" w14:textId="77777777" w:rsidR="00D85086" w:rsidRPr="00D85086" w:rsidRDefault="00D85086" w:rsidP="00D85086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 w:rsidRPr="00D85086">
        <w:rPr>
          <w:szCs w:val="24"/>
          <w:lang w:val="ru-RU"/>
        </w:rPr>
        <w:t xml:space="preserve">         </w:t>
      </w:r>
      <w:r w:rsidR="00F06DB7">
        <w:rPr>
          <w:szCs w:val="24"/>
          <w:lang w:val="ru-RU"/>
        </w:rPr>
        <w:t xml:space="preserve"> </w:t>
      </w:r>
      <w:r w:rsidRPr="00D85086">
        <w:rPr>
          <w:szCs w:val="24"/>
          <w:lang w:val="ru-RU"/>
        </w:rPr>
        <w:t>2.</w:t>
      </w:r>
      <w:r w:rsidR="00E46E83">
        <w:rPr>
          <w:szCs w:val="24"/>
          <w:lang w:val="ru-RU"/>
        </w:rPr>
        <w:t xml:space="preserve"> </w:t>
      </w:r>
      <w:r w:rsidRPr="00D85086">
        <w:rPr>
          <w:rFonts w:eastAsia="Calibri"/>
          <w:lang w:val="ru-RU" w:bidi="ar-SA"/>
        </w:rPr>
        <w:t xml:space="preserve">Неэффективные расходы областного бюджета на уплату экономических санкций за нарушение условий предоставления субсидии из федерального бюджета и </w:t>
      </w:r>
      <w:r w:rsidRPr="00D85086">
        <w:rPr>
          <w:color w:val="000000"/>
          <w:lang w:val="ru-RU" w:bidi="ar-SA"/>
        </w:rPr>
        <w:t>за несвоевременную уплату платежей в бюджет</w:t>
      </w:r>
      <w:r w:rsidRPr="00D85086">
        <w:rPr>
          <w:rFonts w:eastAsia="Calibri"/>
          <w:lang w:val="ru-RU" w:bidi="ar-SA"/>
        </w:rPr>
        <w:t xml:space="preserve"> составили 5</w:t>
      </w:r>
      <w:r w:rsidR="005251EB">
        <w:rPr>
          <w:rFonts w:eastAsia="Calibri"/>
          <w:lang w:val="ru-RU" w:bidi="ar-SA"/>
        </w:rPr>
        <w:t> </w:t>
      </w:r>
      <w:r w:rsidRPr="00D85086">
        <w:rPr>
          <w:rFonts w:eastAsia="Calibri"/>
          <w:lang w:val="ru-RU" w:bidi="ar-SA"/>
        </w:rPr>
        <w:t>00</w:t>
      </w:r>
      <w:r w:rsidR="005251EB">
        <w:rPr>
          <w:rFonts w:eastAsia="Calibri"/>
          <w:lang w:val="ru-RU" w:bidi="ar-SA"/>
        </w:rPr>
        <w:t>7,</w:t>
      </w:r>
      <w:r w:rsidR="009244BF">
        <w:rPr>
          <w:rFonts w:eastAsia="Calibri"/>
          <w:lang w:val="ru-RU" w:bidi="ar-SA"/>
        </w:rPr>
        <w:t>4</w:t>
      </w:r>
      <w:r w:rsidRPr="00D85086">
        <w:rPr>
          <w:rFonts w:eastAsia="Calibri"/>
          <w:lang w:val="ru-RU" w:bidi="ar-SA"/>
        </w:rPr>
        <w:t xml:space="preserve"> тыс. рублей. </w:t>
      </w:r>
    </w:p>
    <w:p w14:paraId="34B275B0" w14:textId="77777777" w:rsidR="00D85086" w:rsidRDefault="00D85086" w:rsidP="00D85086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>
        <w:rPr>
          <w:i/>
          <w:szCs w:val="24"/>
          <w:lang w:val="ru-RU"/>
        </w:rPr>
        <w:t xml:space="preserve">          </w:t>
      </w:r>
      <w:r w:rsidRPr="00D85086">
        <w:rPr>
          <w:szCs w:val="24"/>
          <w:lang w:val="ru-RU"/>
        </w:rPr>
        <w:t>3</w:t>
      </w:r>
      <w:r w:rsidR="00C35F27" w:rsidRPr="00D85086">
        <w:rPr>
          <w:spacing w:val="-2"/>
          <w:lang w:val="ru-RU"/>
        </w:rPr>
        <w:t>.</w:t>
      </w:r>
      <w:r w:rsidR="00E46E83">
        <w:rPr>
          <w:spacing w:val="-2"/>
          <w:lang w:val="ru-RU"/>
        </w:rPr>
        <w:t xml:space="preserve"> </w:t>
      </w:r>
      <w:r w:rsidR="00684693" w:rsidRPr="00C35F27">
        <w:rPr>
          <w:spacing w:val="-2"/>
          <w:lang w:val="ru-RU"/>
        </w:rPr>
        <w:t xml:space="preserve">Комитетом допущены ошибки при расчете оценки эффективности </w:t>
      </w:r>
      <w:r w:rsidR="00FE538E" w:rsidRPr="00C35F27">
        <w:rPr>
          <w:spacing w:val="-2"/>
          <w:lang w:val="ru-RU"/>
        </w:rPr>
        <w:t>трех подпрограмм государственной программы</w:t>
      </w:r>
      <w:r w:rsidR="00FE538E" w:rsidRPr="00C35F27">
        <w:rPr>
          <w:rFonts w:eastAsia="Calibri"/>
          <w:spacing w:val="-2"/>
          <w:lang w:val="ru-RU" w:bidi="ar-SA"/>
        </w:rPr>
        <w:t xml:space="preserve"> </w:t>
      </w:r>
      <w:r>
        <w:rPr>
          <w:rFonts w:eastAsia="Calibri"/>
          <w:spacing w:val="-2"/>
          <w:lang w:val="ru-RU" w:bidi="ar-SA"/>
        </w:rPr>
        <w:t xml:space="preserve">Волгоградской области </w:t>
      </w:r>
      <w:r w:rsidR="00FE538E" w:rsidRPr="00C35F27">
        <w:rPr>
          <w:rFonts w:eastAsia="Calibri"/>
          <w:lang w:val="ru-RU" w:bidi="ar-SA"/>
        </w:rPr>
        <w:t>«Энергосбережение и повышение энергетической эффективности в Волгоградской области»</w:t>
      </w:r>
      <w:r w:rsidR="00FE538E" w:rsidRPr="00C35F27">
        <w:rPr>
          <w:spacing w:val="-2"/>
          <w:lang w:val="ru-RU"/>
        </w:rPr>
        <w:t xml:space="preserve">, </w:t>
      </w:r>
      <w:r w:rsidR="00684693" w:rsidRPr="00C35F27">
        <w:rPr>
          <w:rFonts w:eastAsia="Calibri"/>
          <w:lang w:val="ru-RU" w:bidi="ar-SA"/>
        </w:rPr>
        <w:t>в</w:t>
      </w:r>
      <w:r w:rsidR="00684693" w:rsidRPr="00C35F27">
        <w:rPr>
          <w:spacing w:val="-2"/>
          <w:lang w:val="ru-RU"/>
        </w:rPr>
        <w:t xml:space="preserve"> результате чего неверно </w:t>
      </w:r>
      <w:r w:rsidR="00C13D8A">
        <w:rPr>
          <w:spacing w:val="-2"/>
          <w:lang w:val="ru-RU"/>
        </w:rPr>
        <w:t xml:space="preserve">определена эффективность реализации двух подпрограмм (неудовлетворительная вместо удовлетворительной и высокая вместо удовлетворительной), а также неверно </w:t>
      </w:r>
      <w:r w:rsidR="00684693" w:rsidRPr="00C35F27">
        <w:rPr>
          <w:spacing w:val="-2"/>
          <w:lang w:val="ru-RU"/>
        </w:rPr>
        <w:t>рассчитана эффективность государственной программы в целом (</w:t>
      </w:r>
      <w:r w:rsidR="009243BA">
        <w:rPr>
          <w:spacing w:val="-2"/>
          <w:lang w:val="ru-RU"/>
        </w:rPr>
        <w:t>91,</w:t>
      </w:r>
      <w:r w:rsidR="00E71EDE" w:rsidRPr="00C35F27">
        <w:rPr>
          <w:spacing w:val="-2"/>
          <w:lang w:val="ru-RU"/>
        </w:rPr>
        <w:t>5</w:t>
      </w:r>
      <w:r w:rsidR="00684693" w:rsidRPr="00C35F27">
        <w:rPr>
          <w:spacing w:val="-2"/>
          <w:lang w:val="ru-RU"/>
        </w:rPr>
        <w:t xml:space="preserve">% по расчету КСП вместо </w:t>
      </w:r>
      <w:r w:rsidR="00E71EDE" w:rsidRPr="00C35F27">
        <w:rPr>
          <w:spacing w:val="-2"/>
          <w:lang w:val="ru-RU"/>
        </w:rPr>
        <w:t>93,04</w:t>
      </w:r>
      <w:r w:rsidR="00684693" w:rsidRPr="00C35F27">
        <w:rPr>
          <w:spacing w:val="-2"/>
          <w:lang w:val="ru-RU"/>
        </w:rPr>
        <w:t>% по расчету Комитета).</w:t>
      </w:r>
      <w:r w:rsidR="00EB2625" w:rsidRPr="00C35F27">
        <w:rPr>
          <w:spacing w:val="-2"/>
          <w:lang w:val="ru-RU"/>
        </w:rPr>
        <w:t xml:space="preserve"> </w:t>
      </w:r>
    </w:p>
    <w:p w14:paraId="3D59B3E2" w14:textId="77777777" w:rsidR="00D85086" w:rsidRDefault="00D85086" w:rsidP="00D85086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 w:rsidRPr="00D85086">
        <w:rPr>
          <w:szCs w:val="24"/>
          <w:lang w:val="ru-RU"/>
        </w:rPr>
        <w:t xml:space="preserve">           </w:t>
      </w:r>
      <w:r>
        <w:rPr>
          <w:szCs w:val="24"/>
          <w:lang w:val="ru-RU"/>
        </w:rPr>
        <w:t>4</w:t>
      </w:r>
      <w:r w:rsidRPr="00D85086">
        <w:rPr>
          <w:szCs w:val="24"/>
          <w:lang w:val="ru-RU"/>
        </w:rPr>
        <w:t>.</w:t>
      </w:r>
      <w:r w:rsidR="00E46E83">
        <w:rPr>
          <w:szCs w:val="24"/>
          <w:lang w:val="ru-RU"/>
        </w:rPr>
        <w:t xml:space="preserve"> </w:t>
      </w:r>
      <w:r w:rsidR="00C35F27" w:rsidRPr="00D85086">
        <w:rPr>
          <w:rFonts w:eastAsiaTheme="minorHAnsi"/>
          <w:lang w:val="ru-RU" w:bidi="ar-SA"/>
        </w:rPr>
        <w:t>Согласно</w:t>
      </w:r>
      <w:r w:rsidR="00D45FBF" w:rsidRPr="00D85086">
        <w:rPr>
          <w:rFonts w:eastAsiaTheme="minorHAnsi"/>
          <w:lang w:val="ru-RU" w:bidi="ar-SA"/>
        </w:rPr>
        <w:t xml:space="preserve"> Доклад</w:t>
      </w:r>
      <w:r w:rsidR="00C35F27" w:rsidRPr="00D85086">
        <w:rPr>
          <w:rFonts w:eastAsiaTheme="minorHAnsi"/>
          <w:lang w:val="ru-RU" w:bidi="ar-SA"/>
        </w:rPr>
        <w:t>у</w:t>
      </w:r>
      <w:r w:rsidR="00D45FBF" w:rsidRPr="00D85086">
        <w:rPr>
          <w:rFonts w:eastAsiaTheme="minorHAnsi"/>
          <w:lang w:val="ru-RU" w:bidi="ar-SA"/>
        </w:rPr>
        <w:t xml:space="preserve"> о реализации государственной программы </w:t>
      </w:r>
      <w:r w:rsidRPr="00D85086">
        <w:rPr>
          <w:rFonts w:eastAsiaTheme="minorHAnsi"/>
          <w:lang w:val="ru-RU" w:bidi="ar-SA"/>
        </w:rPr>
        <w:t xml:space="preserve">Волгоградской области </w:t>
      </w:r>
      <w:r w:rsidR="00D45FBF" w:rsidRPr="00D85086">
        <w:rPr>
          <w:rFonts w:eastAsia="Calibri"/>
          <w:lang w:val="ru-RU" w:bidi="ar-SA"/>
        </w:rPr>
        <w:t>«Энергосбережение и повышение энергетической эффективности в Волгоградской области»</w:t>
      </w:r>
      <w:r w:rsidR="00D45FBF" w:rsidRPr="00D85086">
        <w:rPr>
          <w:spacing w:val="-2"/>
          <w:lang w:val="ru-RU"/>
        </w:rPr>
        <w:t xml:space="preserve"> Комитетом </w:t>
      </w:r>
      <w:r w:rsidR="004427F4" w:rsidRPr="00D85086">
        <w:rPr>
          <w:rFonts w:eastAsiaTheme="minorHAnsi"/>
          <w:lang w:val="ru-RU" w:bidi="ar-SA"/>
        </w:rPr>
        <w:t xml:space="preserve">по мероприятию </w:t>
      </w:r>
      <w:r w:rsidR="004427F4" w:rsidRPr="00D85086">
        <w:rPr>
          <w:rFonts w:eastAsia="Calibri"/>
          <w:lang w:val="ru-RU" w:bidi="ar-SA"/>
        </w:rPr>
        <w:t>«</w:t>
      </w:r>
      <w:r w:rsidR="004427F4" w:rsidRPr="00D85086">
        <w:rPr>
          <w:rFonts w:eastAsiaTheme="minorHAnsi"/>
          <w:lang w:val="ru-RU" w:bidi="ar-SA"/>
        </w:rPr>
        <w:t>Энергосберегающий ремонт многоквартирного жилищного фонда»</w:t>
      </w:r>
      <w:r w:rsidR="00D45FBF" w:rsidRPr="00D85086">
        <w:rPr>
          <w:rFonts w:eastAsiaTheme="minorHAnsi"/>
          <w:lang w:val="ru-RU" w:bidi="ar-SA"/>
        </w:rPr>
        <w:t xml:space="preserve"> </w:t>
      </w:r>
      <w:r w:rsidRPr="00D85086">
        <w:rPr>
          <w:rFonts w:eastAsiaTheme="minorHAnsi"/>
          <w:lang w:val="ru-RU" w:bidi="ar-SA"/>
        </w:rPr>
        <w:t xml:space="preserve">включены расходы </w:t>
      </w:r>
      <w:r w:rsidR="004427F4" w:rsidRPr="00D85086">
        <w:rPr>
          <w:rFonts w:eastAsiaTheme="minorHAnsi"/>
          <w:lang w:val="ru-RU" w:bidi="ar-SA"/>
        </w:rPr>
        <w:t xml:space="preserve">в размере </w:t>
      </w:r>
      <w:r w:rsidR="004427F4" w:rsidRPr="00D85086">
        <w:rPr>
          <w:color w:val="000000" w:themeColor="text1"/>
          <w:lang w:val="ru-RU"/>
        </w:rPr>
        <w:t xml:space="preserve">1 735 074,2 тыс. руб., </w:t>
      </w:r>
      <w:r w:rsidR="00D45FBF" w:rsidRPr="00D85086">
        <w:rPr>
          <w:rFonts w:eastAsiaTheme="minorHAnsi"/>
          <w:lang w:val="ru-RU" w:bidi="ar-SA"/>
        </w:rPr>
        <w:t>не запланированн</w:t>
      </w:r>
      <w:r w:rsidR="005B3A90" w:rsidRPr="00D85086">
        <w:rPr>
          <w:rFonts w:eastAsiaTheme="minorHAnsi"/>
          <w:lang w:val="ru-RU" w:bidi="ar-SA"/>
        </w:rPr>
        <w:t>ы</w:t>
      </w:r>
      <w:r w:rsidR="00D45FBF" w:rsidRPr="00D85086">
        <w:rPr>
          <w:rFonts w:eastAsiaTheme="minorHAnsi"/>
          <w:lang w:val="ru-RU" w:bidi="ar-SA"/>
        </w:rPr>
        <w:t xml:space="preserve">е подпрограммой </w:t>
      </w:r>
      <w:r w:rsidR="007F614A" w:rsidRPr="00D85086">
        <w:rPr>
          <w:rFonts w:eastAsia="Calibri"/>
          <w:lang w:val="ru-RU" w:bidi="ar-SA"/>
        </w:rPr>
        <w:t>«Энергосбережение и повышение энергетической эффективности в теплоснабжении, системах коммунальной инфраструктуры и жилищном комплексе Волгоградской области</w:t>
      </w:r>
      <w:r w:rsidRPr="00D85086">
        <w:rPr>
          <w:rFonts w:eastAsia="Calibri"/>
          <w:lang w:val="ru-RU" w:bidi="ar-SA"/>
        </w:rPr>
        <w:t>»</w:t>
      </w:r>
      <w:r w:rsidR="004427F4" w:rsidRPr="00D85086">
        <w:rPr>
          <w:rFonts w:eastAsia="Calibri"/>
          <w:lang w:val="ru-RU" w:bidi="ar-SA"/>
        </w:rPr>
        <w:t>.</w:t>
      </w:r>
      <w:r w:rsidR="0002063A" w:rsidRPr="00D85086">
        <w:rPr>
          <w:color w:val="000000" w:themeColor="text1"/>
          <w:lang w:val="ru-RU"/>
        </w:rPr>
        <w:t xml:space="preserve"> </w:t>
      </w:r>
    </w:p>
    <w:p w14:paraId="3556C1DD" w14:textId="77777777" w:rsidR="00F06DB7" w:rsidRDefault="00D85086" w:rsidP="00F06DB7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 w:rsidRPr="00D85086">
        <w:rPr>
          <w:szCs w:val="24"/>
          <w:lang w:val="ru-RU"/>
        </w:rPr>
        <w:t xml:space="preserve">           5.</w:t>
      </w:r>
      <w:r w:rsidR="00E46E83">
        <w:rPr>
          <w:szCs w:val="24"/>
          <w:lang w:val="ru-RU"/>
        </w:rPr>
        <w:t xml:space="preserve"> </w:t>
      </w:r>
      <w:r w:rsidR="00386292" w:rsidRPr="00D85086">
        <w:rPr>
          <w:spacing w:val="-2"/>
          <w:lang w:val="ru-RU"/>
        </w:rPr>
        <w:t>В рамках подпрограммы «Чистая вода» государственной программы «</w:t>
      </w:r>
      <w:r w:rsidR="00EB2625" w:rsidRPr="00D85086">
        <w:rPr>
          <w:rFonts w:eastAsiaTheme="minorHAnsi"/>
          <w:lang w:val="ru-RU" w:bidi="ar-SA"/>
        </w:rPr>
        <w:t>Обеспечение доступным и комфортным жильем и коммунальными услугами жителей Волгоградской области</w:t>
      </w:r>
      <w:r w:rsidR="00386292" w:rsidRPr="00D85086">
        <w:rPr>
          <w:rFonts w:eastAsia="Calibri"/>
          <w:lang w:val="ru-RU" w:bidi="ar-SA"/>
        </w:rPr>
        <w:t xml:space="preserve">» </w:t>
      </w:r>
      <w:r w:rsidR="00EB2625" w:rsidRPr="00D85086">
        <w:rPr>
          <w:lang w:val="ru-RU"/>
        </w:rPr>
        <w:t>не</w:t>
      </w:r>
      <w:r w:rsidR="00766113" w:rsidRPr="00D85086">
        <w:rPr>
          <w:lang w:val="ru-RU"/>
        </w:rPr>
        <w:t xml:space="preserve"> </w:t>
      </w:r>
      <w:r w:rsidR="00EB2625" w:rsidRPr="00D85086">
        <w:rPr>
          <w:lang w:val="ru-RU"/>
        </w:rPr>
        <w:t>выполнен</w:t>
      </w:r>
      <w:r w:rsidR="00766113" w:rsidRPr="00D85086">
        <w:rPr>
          <w:lang w:val="ru-RU"/>
        </w:rPr>
        <w:t>ы</w:t>
      </w:r>
      <w:r w:rsidR="00EB2625" w:rsidRPr="00D85086">
        <w:rPr>
          <w:lang w:val="ru-RU"/>
        </w:rPr>
        <w:t xml:space="preserve"> работ</w:t>
      </w:r>
      <w:r w:rsidR="00766113" w:rsidRPr="00D85086">
        <w:rPr>
          <w:lang w:val="ru-RU"/>
        </w:rPr>
        <w:t>ы</w:t>
      </w:r>
      <w:r w:rsidR="00EB2625" w:rsidRPr="00D85086">
        <w:rPr>
          <w:lang w:val="ru-RU"/>
        </w:rPr>
        <w:t xml:space="preserve"> </w:t>
      </w:r>
      <w:r w:rsidR="00386292" w:rsidRPr="00D85086">
        <w:rPr>
          <w:spacing w:val="-2"/>
          <w:lang w:val="ru-RU"/>
        </w:rPr>
        <w:t xml:space="preserve">по </w:t>
      </w:r>
      <w:r w:rsidR="00386292" w:rsidRPr="00D85086">
        <w:rPr>
          <w:spacing w:val="-6"/>
          <w:lang w:val="ru-RU"/>
        </w:rPr>
        <w:t xml:space="preserve">3-м </w:t>
      </w:r>
      <w:r w:rsidR="00386292" w:rsidRPr="00D85086">
        <w:rPr>
          <w:spacing w:val="-2"/>
          <w:lang w:val="ru-RU"/>
        </w:rPr>
        <w:t>объектам водоснабжения</w:t>
      </w:r>
      <w:r w:rsidR="00766113" w:rsidRPr="00D85086">
        <w:rPr>
          <w:spacing w:val="-2"/>
          <w:lang w:val="ru-RU"/>
        </w:rPr>
        <w:t>,</w:t>
      </w:r>
      <w:r w:rsidR="00386292" w:rsidRPr="00D85086">
        <w:rPr>
          <w:spacing w:val="-2"/>
          <w:lang w:val="ru-RU"/>
        </w:rPr>
        <w:t xml:space="preserve"> </w:t>
      </w:r>
      <w:r w:rsidR="00766113" w:rsidRPr="00D85086">
        <w:rPr>
          <w:color w:val="000000"/>
          <w:lang w:val="ru-RU" w:bidi="ar-SA"/>
        </w:rPr>
        <w:t xml:space="preserve">в </w:t>
      </w:r>
      <w:r w:rsidR="00766113" w:rsidRPr="00D85086">
        <w:rPr>
          <w:spacing w:val="-2"/>
          <w:lang w:val="ru-RU"/>
        </w:rPr>
        <w:t xml:space="preserve">связи </w:t>
      </w:r>
      <w:r w:rsidR="00766113" w:rsidRPr="00D85086">
        <w:rPr>
          <w:lang w:val="ru-RU"/>
        </w:rPr>
        <w:t xml:space="preserve">с чем </w:t>
      </w:r>
      <w:r w:rsidR="00C73AE7" w:rsidRPr="00D85086">
        <w:rPr>
          <w:lang w:val="ru-RU"/>
        </w:rPr>
        <w:t xml:space="preserve">не освоены бюджетные средства на </w:t>
      </w:r>
      <w:r w:rsidR="00841E22" w:rsidRPr="00D85086">
        <w:rPr>
          <w:lang w:val="ru-RU"/>
        </w:rPr>
        <w:t xml:space="preserve">8 716,6 </w:t>
      </w:r>
      <w:r w:rsidR="00C73AE7" w:rsidRPr="00D85086">
        <w:rPr>
          <w:lang w:val="ru-RU"/>
        </w:rPr>
        <w:t xml:space="preserve">тыс. руб. и </w:t>
      </w:r>
      <w:r w:rsidR="00386292" w:rsidRPr="00D85086">
        <w:rPr>
          <w:spacing w:val="-2"/>
          <w:lang w:val="ru-RU"/>
        </w:rPr>
        <w:t>н</w:t>
      </w:r>
      <w:r w:rsidR="00386292" w:rsidRPr="00D85086">
        <w:rPr>
          <w:rFonts w:eastAsia="Calibri"/>
          <w:lang w:val="ru-RU" w:bidi="ar-SA"/>
        </w:rPr>
        <w:t>е достигнуты плановые значения 2-х целевых показателей</w:t>
      </w:r>
      <w:r w:rsidR="00766113" w:rsidRPr="00D85086">
        <w:rPr>
          <w:rFonts w:eastAsia="Calibri"/>
          <w:lang w:val="ru-RU" w:bidi="ar-SA"/>
        </w:rPr>
        <w:t xml:space="preserve"> подпрограммы</w:t>
      </w:r>
      <w:r w:rsidR="00386292" w:rsidRPr="00D85086">
        <w:rPr>
          <w:rFonts w:eastAsia="Calibri"/>
          <w:lang w:val="ru-RU" w:bidi="ar-SA"/>
        </w:rPr>
        <w:t xml:space="preserve">. </w:t>
      </w:r>
    </w:p>
    <w:p w14:paraId="5C58102D" w14:textId="77777777" w:rsidR="00F06DB7" w:rsidRDefault="00F06DB7" w:rsidP="00F06DB7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 w:rsidRPr="00F06DB7">
        <w:rPr>
          <w:szCs w:val="24"/>
          <w:lang w:val="ru-RU"/>
        </w:rPr>
        <w:t xml:space="preserve">           6.</w:t>
      </w:r>
      <w:r w:rsidR="00E46E83">
        <w:rPr>
          <w:szCs w:val="24"/>
          <w:lang w:val="ru-RU"/>
        </w:rPr>
        <w:t xml:space="preserve"> </w:t>
      </w:r>
      <w:r w:rsidR="00BD5CB0" w:rsidRPr="00F06DB7">
        <w:rPr>
          <w:lang w:val="ru-RU"/>
        </w:rPr>
        <w:t xml:space="preserve">Комитетом </w:t>
      </w:r>
      <w:r w:rsidR="000B06FA" w:rsidRPr="00F06DB7">
        <w:rPr>
          <w:lang w:val="ru-RU"/>
        </w:rPr>
        <w:t xml:space="preserve">более чем в 13 раз </w:t>
      </w:r>
      <w:r w:rsidR="00BD5CB0" w:rsidRPr="00F06DB7">
        <w:rPr>
          <w:lang w:val="ru-RU"/>
        </w:rPr>
        <w:t xml:space="preserve">занижено плановое значение </w:t>
      </w:r>
      <w:r w:rsidR="00A217A6" w:rsidRPr="00F06DB7">
        <w:rPr>
          <w:lang w:val="ru-RU"/>
        </w:rPr>
        <w:t xml:space="preserve">целевого </w:t>
      </w:r>
      <w:r w:rsidR="00BD5CB0" w:rsidRPr="00F06DB7">
        <w:rPr>
          <w:rFonts w:eastAsia="Calibri"/>
          <w:lang w:val="ru-RU" w:bidi="ar-SA"/>
        </w:rPr>
        <w:t>показателя «</w:t>
      </w:r>
      <w:r w:rsidR="00BD5CB0" w:rsidRPr="00F06DB7">
        <w:rPr>
          <w:color w:val="000000"/>
          <w:lang w:val="ru-RU" w:bidi="ar-SA"/>
        </w:rPr>
        <w:t>Количество благоустроенных общественных территорий муниципальных образований</w:t>
      </w:r>
      <w:r w:rsidR="00BD5CB0" w:rsidRPr="00F06DB7">
        <w:rPr>
          <w:rFonts w:eastAsia="Calibri"/>
          <w:lang w:val="ru-RU" w:bidi="ar-SA"/>
        </w:rPr>
        <w:t xml:space="preserve">» государственной программы </w:t>
      </w:r>
      <w:r w:rsidRPr="00F06DB7">
        <w:rPr>
          <w:rFonts w:eastAsia="Calibri"/>
          <w:lang w:val="ru-RU" w:bidi="ar-SA"/>
        </w:rPr>
        <w:t xml:space="preserve">Волгоградской области </w:t>
      </w:r>
      <w:r w:rsidR="00BD5CB0" w:rsidRPr="00F06DB7">
        <w:rPr>
          <w:rFonts w:eastAsia="Calibri"/>
          <w:iCs/>
          <w:lang w:val="ru-RU" w:bidi="ar-SA"/>
        </w:rPr>
        <w:t>«Формирование современной городской среды Волгоградской области»</w:t>
      </w:r>
      <w:r w:rsidR="00B521C8">
        <w:rPr>
          <w:rFonts w:eastAsia="Calibri"/>
          <w:iCs/>
          <w:lang w:val="ru-RU" w:bidi="ar-SA"/>
        </w:rPr>
        <w:t xml:space="preserve"> на 2018 год</w:t>
      </w:r>
      <w:r w:rsidR="00BD5CB0" w:rsidRPr="00F06DB7">
        <w:rPr>
          <w:rFonts w:eastAsia="Calibri"/>
          <w:lang w:val="ru-RU" w:bidi="ar-SA"/>
        </w:rPr>
        <w:t>.</w:t>
      </w:r>
    </w:p>
    <w:p w14:paraId="397186D5" w14:textId="77777777" w:rsidR="00E46E83" w:rsidRPr="00EE3A02" w:rsidRDefault="00E46E83" w:rsidP="00E46E83">
      <w:pPr>
        <w:spacing w:line="240" w:lineRule="auto"/>
        <w:ind w:left="-284" w:firstLine="0"/>
        <w:outlineLvl w:val="3"/>
        <w:rPr>
          <w:rFonts w:eastAsia="Calibri"/>
          <w:szCs w:val="24"/>
          <w:lang w:val="ru-RU" w:eastAsia="ru-RU" w:bidi="ar-SA"/>
        </w:rPr>
      </w:pPr>
      <w:r>
        <w:rPr>
          <w:szCs w:val="24"/>
          <w:lang w:val="ru-RU"/>
        </w:rPr>
        <w:t xml:space="preserve">           </w:t>
      </w:r>
      <w:r w:rsidR="00F06DB7" w:rsidRPr="00F06DB7">
        <w:rPr>
          <w:szCs w:val="24"/>
          <w:lang w:val="ru-RU"/>
        </w:rPr>
        <w:t>7.</w:t>
      </w:r>
      <w:r>
        <w:rPr>
          <w:szCs w:val="24"/>
          <w:lang w:val="ru-RU"/>
        </w:rPr>
        <w:t xml:space="preserve"> </w:t>
      </w:r>
      <w:r w:rsidR="00D96AD0" w:rsidRPr="00F06DB7">
        <w:rPr>
          <w:rFonts w:eastAsia="Calibri"/>
          <w:lang w:val="ru-RU" w:bidi="ar-SA"/>
        </w:rPr>
        <w:t xml:space="preserve">В результате корректировки проектной документации по благоустройству Центральной набережной г.Волгограда </w:t>
      </w:r>
      <w:r w:rsidR="00F06DB7" w:rsidRPr="00F06DB7">
        <w:rPr>
          <w:rFonts w:eastAsia="Calibri"/>
          <w:lang w:val="ru-RU" w:bidi="ar-SA"/>
        </w:rPr>
        <w:t>работы не были завершены до конца 2018 года. У</w:t>
      </w:r>
      <w:r w:rsidR="00D96AD0" w:rsidRPr="00F06DB7">
        <w:rPr>
          <w:rFonts w:eastAsia="Calibri"/>
          <w:lang w:val="ru-RU" w:bidi="ar-SA"/>
        </w:rPr>
        <w:t>величение стоимости работ составило 42 720,6 тыс. руб., в связи с чем уменьшена стоимость работ по ремонту подпорных стен верхней террасы набережной на 18 709,8 тыс. руб., а работы по ремонту малых архитектурных форм на сумму 23 913,3 тыс. руб.</w:t>
      </w:r>
      <w:r w:rsidR="005A5CCA" w:rsidRPr="00F06DB7">
        <w:rPr>
          <w:rFonts w:eastAsia="Calibri"/>
          <w:lang w:val="ru-RU" w:bidi="ar-SA"/>
        </w:rPr>
        <w:t xml:space="preserve"> исключены из перечня работ.</w:t>
      </w:r>
      <w:r w:rsidRPr="00E46E83">
        <w:rPr>
          <w:rFonts w:eastAsia="Calibri"/>
          <w:szCs w:val="24"/>
          <w:lang w:val="ru-RU" w:eastAsia="ru-RU" w:bidi="ar-SA"/>
        </w:rPr>
        <w:t xml:space="preserve"> </w:t>
      </w:r>
      <w:r w:rsidRPr="00EE3A02">
        <w:rPr>
          <w:rFonts w:eastAsia="Calibri"/>
          <w:szCs w:val="24"/>
          <w:lang w:val="ru-RU" w:eastAsia="ru-RU" w:bidi="ar-SA"/>
        </w:rPr>
        <w:t xml:space="preserve">По информации администрации г.Волгограда данные работы будут проведены в 2019 году за счет местного бюджета. </w:t>
      </w:r>
    </w:p>
    <w:p w14:paraId="534E7637" w14:textId="77777777" w:rsidR="00F06DB7" w:rsidRDefault="00F06DB7" w:rsidP="00F06DB7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 w:rsidRPr="00F06DB7">
        <w:rPr>
          <w:szCs w:val="24"/>
          <w:lang w:val="ru-RU"/>
        </w:rPr>
        <w:t xml:space="preserve">           8.</w:t>
      </w:r>
      <w:r w:rsidR="00E46E83">
        <w:rPr>
          <w:szCs w:val="24"/>
          <w:lang w:val="ru-RU"/>
        </w:rPr>
        <w:t xml:space="preserve"> </w:t>
      </w:r>
      <w:r w:rsidR="00764314" w:rsidRPr="00EE3A02">
        <w:rPr>
          <w:szCs w:val="24"/>
          <w:lang w:val="ru-RU"/>
        </w:rPr>
        <w:t>Н</w:t>
      </w:r>
      <w:r w:rsidR="00684693" w:rsidRPr="00EE3A02">
        <w:rPr>
          <w:szCs w:val="24"/>
          <w:lang w:val="ru-RU"/>
        </w:rPr>
        <w:t>арушени</w:t>
      </w:r>
      <w:r w:rsidR="000B06FA" w:rsidRPr="00EE3A02">
        <w:rPr>
          <w:szCs w:val="24"/>
          <w:lang w:val="ru-RU"/>
        </w:rPr>
        <w:t>е</w:t>
      </w:r>
      <w:r w:rsidR="00764314" w:rsidRPr="00EE3A02">
        <w:rPr>
          <w:szCs w:val="24"/>
          <w:lang w:val="ru-RU"/>
        </w:rPr>
        <w:t xml:space="preserve"> </w:t>
      </w:r>
      <w:r w:rsidR="000B06FA" w:rsidRPr="00EE3A02">
        <w:rPr>
          <w:lang w:val="ru-RU"/>
        </w:rPr>
        <w:t xml:space="preserve">п.151 </w:t>
      </w:r>
      <w:r w:rsidR="000B06FA" w:rsidRPr="00EE3A02">
        <w:rPr>
          <w:szCs w:val="24"/>
          <w:lang w:val="ru-RU"/>
        </w:rPr>
        <w:t>Инструкции №191н</w:t>
      </w:r>
      <w:r w:rsidR="00764314" w:rsidRPr="00EE3A02">
        <w:rPr>
          <w:szCs w:val="24"/>
          <w:lang w:val="ru-RU"/>
        </w:rPr>
        <w:t xml:space="preserve">, выявленное внутренним финансовым аудитом Комитета по итогам проверки бюджетной отчетности за 2017 год, </w:t>
      </w:r>
      <w:r w:rsidR="000B06FA" w:rsidRPr="00EE3A02">
        <w:rPr>
          <w:szCs w:val="24"/>
          <w:lang w:val="ru-RU"/>
        </w:rPr>
        <w:t xml:space="preserve">не было устранено до проведения </w:t>
      </w:r>
      <w:r w:rsidR="009C48B8">
        <w:rPr>
          <w:szCs w:val="24"/>
          <w:lang w:val="ru-RU"/>
        </w:rPr>
        <w:t xml:space="preserve">КСП </w:t>
      </w:r>
      <w:r w:rsidR="000B06FA" w:rsidRPr="00EE3A02">
        <w:rPr>
          <w:szCs w:val="24"/>
          <w:lang w:val="ru-RU"/>
        </w:rPr>
        <w:t>внешней проверки</w:t>
      </w:r>
      <w:r w:rsidR="002412C9" w:rsidRPr="00EE3A02">
        <w:rPr>
          <w:szCs w:val="24"/>
          <w:lang w:val="ru-RU"/>
        </w:rPr>
        <w:t xml:space="preserve"> </w:t>
      </w:r>
      <w:r w:rsidR="009C48B8">
        <w:rPr>
          <w:szCs w:val="24"/>
          <w:lang w:val="ru-RU"/>
        </w:rPr>
        <w:t>в апреле 2018 года</w:t>
      </w:r>
      <w:r w:rsidR="00684693" w:rsidRPr="00EE3A02">
        <w:rPr>
          <w:rFonts w:eastAsia="Calibri"/>
          <w:szCs w:val="24"/>
          <w:lang w:val="ru-RU"/>
        </w:rPr>
        <w:t>.</w:t>
      </w:r>
    </w:p>
    <w:p w14:paraId="0419F7D9" w14:textId="77777777" w:rsidR="00684693" w:rsidRPr="00F06DB7" w:rsidRDefault="00F06DB7" w:rsidP="00F06DB7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i/>
          <w:szCs w:val="24"/>
          <w:u w:val="single"/>
          <w:lang w:val="ru-RU"/>
        </w:rPr>
      </w:pPr>
      <w:r w:rsidRPr="00F06DB7">
        <w:rPr>
          <w:szCs w:val="24"/>
          <w:lang w:val="ru-RU"/>
        </w:rPr>
        <w:t xml:space="preserve">           9.</w:t>
      </w:r>
      <w:r w:rsidR="00E46E83">
        <w:rPr>
          <w:szCs w:val="24"/>
          <w:lang w:val="ru-RU"/>
        </w:rPr>
        <w:t xml:space="preserve"> </w:t>
      </w:r>
      <w:r w:rsidR="00684693" w:rsidRPr="00F06DB7">
        <w:rPr>
          <w:rFonts w:eastAsia="Calibri"/>
          <w:lang w:val="ru-RU"/>
        </w:rPr>
        <w:t>Проверкой установлен</w:t>
      </w:r>
      <w:r w:rsidR="002412C9" w:rsidRPr="00F06DB7">
        <w:rPr>
          <w:rFonts w:eastAsia="Calibri"/>
          <w:lang w:val="ru-RU"/>
        </w:rPr>
        <w:t>ы</w:t>
      </w:r>
      <w:r w:rsidR="007919EA" w:rsidRPr="00F06DB7">
        <w:rPr>
          <w:rFonts w:eastAsia="Calibri"/>
          <w:lang w:val="ru-RU"/>
        </w:rPr>
        <w:t xml:space="preserve"> 3</w:t>
      </w:r>
      <w:r w:rsidR="00684693" w:rsidRPr="00F06DB7">
        <w:rPr>
          <w:rFonts w:eastAsia="Calibri"/>
          <w:lang w:val="ru-RU"/>
        </w:rPr>
        <w:t xml:space="preserve"> случа</w:t>
      </w:r>
      <w:r w:rsidR="007919EA" w:rsidRPr="00F06DB7">
        <w:rPr>
          <w:rFonts w:eastAsia="Calibri"/>
          <w:lang w:val="ru-RU"/>
        </w:rPr>
        <w:t>я</w:t>
      </w:r>
      <w:r w:rsidR="00684693" w:rsidRPr="00F06DB7">
        <w:rPr>
          <w:rFonts w:eastAsia="Calibri"/>
          <w:lang w:val="ru-RU"/>
        </w:rPr>
        <w:t xml:space="preserve"> нарушения бюджетной отчетности, которы</w:t>
      </w:r>
      <w:r w:rsidR="007919EA" w:rsidRPr="00F06DB7">
        <w:rPr>
          <w:rFonts w:eastAsia="Calibri"/>
          <w:lang w:val="ru-RU"/>
        </w:rPr>
        <w:t>е</w:t>
      </w:r>
      <w:r w:rsidR="00684693" w:rsidRPr="00F06DB7">
        <w:rPr>
          <w:rFonts w:eastAsia="Calibri"/>
          <w:lang w:val="ru-RU"/>
        </w:rPr>
        <w:t xml:space="preserve"> устранен</w:t>
      </w:r>
      <w:r w:rsidR="007919EA" w:rsidRPr="00F06DB7">
        <w:rPr>
          <w:rFonts w:eastAsia="Calibri"/>
          <w:lang w:val="ru-RU"/>
        </w:rPr>
        <w:t>ы</w:t>
      </w:r>
      <w:r w:rsidR="00684693" w:rsidRPr="00F06DB7">
        <w:rPr>
          <w:rFonts w:eastAsia="Calibri"/>
          <w:lang w:val="ru-RU"/>
        </w:rPr>
        <w:t xml:space="preserve"> в ходе проверки. </w:t>
      </w:r>
    </w:p>
    <w:p w14:paraId="7345E777" w14:textId="77777777" w:rsidR="00684693" w:rsidRPr="00EE3A02" w:rsidRDefault="00684693" w:rsidP="002F5499">
      <w:pPr>
        <w:pStyle w:val="a6"/>
        <w:autoSpaceDE w:val="0"/>
        <w:autoSpaceDN w:val="0"/>
        <w:adjustRightInd w:val="0"/>
        <w:ind w:left="-284" w:firstLine="567"/>
        <w:rPr>
          <w:rFonts w:eastAsia="Calibri"/>
          <w:lang w:val="ru-RU"/>
        </w:rPr>
      </w:pPr>
    </w:p>
    <w:p w14:paraId="5BCDC3CE" w14:textId="77777777" w:rsidR="00684693" w:rsidRDefault="00684693" w:rsidP="002F5499">
      <w:pPr>
        <w:pStyle w:val="1"/>
        <w:ind w:left="-284"/>
        <w:jc w:val="both"/>
        <w:rPr>
          <w:rFonts w:eastAsia="Calibri"/>
          <w:lang w:val="ru-RU"/>
        </w:rPr>
      </w:pPr>
      <w:r w:rsidRPr="00EE3A02">
        <w:rPr>
          <w:rFonts w:eastAsia="Calibri"/>
          <w:lang w:val="ru-RU"/>
        </w:rPr>
        <w:t>На основании вышеизложенного предлагаем комитету жилищно-коммунального хозяйства и топливно-энергетического комплекса Волгоградской области:</w:t>
      </w:r>
    </w:p>
    <w:p w14:paraId="7FDD8E2C" w14:textId="77777777" w:rsidR="00722C74" w:rsidRPr="00EE3A02" w:rsidRDefault="00684693" w:rsidP="002F5499">
      <w:pPr>
        <w:pStyle w:val="a6"/>
        <w:numPr>
          <w:ilvl w:val="0"/>
          <w:numId w:val="13"/>
        </w:numPr>
        <w:autoSpaceDE w:val="0"/>
        <w:autoSpaceDN w:val="0"/>
        <w:adjustRightInd w:val="0"/>
        <w:ind w:left="-284" w:firstLine="709"/>
        <w:rPr>
          <w:rFonts w:eastAsiaTheme="minorHAnsi"/>
          <w:lang w:val="ru-RU" w:bidi="ar-SA"/>
        </w:rPr>
      </w:pPr>
      <w:r w:rsidRPr="00EE3A02">
        <w:rPr>
          <w:spacing w:val="-2"/>
          <w:lang w:val="ru-RU"/>
        </w:rPr>
        <w:t>Произвести пере</w:t>
      </w:r>
      <w:r w:rsidR="00F06DB7">
        <w:rPr>
          <w:spacing w:val="-2"/>
          <w:lang w:val="ru-RU"/>
        </w:rPr>
        <w:t>ра</w:t>
      </w:r>
      <w:r w:rsidRPr="00EE3A02">
        <w:rPr>
          <w:spacing w:val="-2"/>
          <w:lang w:val="ru-RU"/>
        </w:rPr>
        <w:t>счет эффективности реализации в 201</w:t>
      </w:r>
      <w:r w:rsidR="00D82514" w:rsidRPr="00EE3A02">
        <w:rPr>
          <w:spacing w:val="-2"/>
          <w:lang w:val="ru-RU"/>
        </w:rPr>
        <w:t>8</w:t>
      </w:r>
      <w:r w:rsidRPr="00EE3A02">
        <w:rPr>
          <w:spacing w:val="-2"/>
          <w:lang w:val="ru-RU"/>
        </w:rPr>
        <w:t xml:space="preserve"> году государственной программы </w:t>
      </w:r>
      <w:r w:rsidR="00D82514" w:rsidRPr="00EE3A02">
        <w:rPr>
          <w:rFonts w:eastAsia="Calibri"/>
          <w:lang w:val="ru-RU" w:bidi="ar-SA"/>
        </w:rPr>
        <w:t>Волгоградской области «Энергосбережение и повышение энергетической эффективности в Волгоградской области»</w:t>
      </w:r>
      <w:r w:rsidR="00D82514" w:rsidRPr="00EE3A02">
        <w:rPr>
          <w:spacing w:val="-2"/>
          <w:lang w:val="ru-RU"/>
        </w:rPr>
        <w:t xml:space="preserve"> </w:t>
      </w:r>
      <w:r w:rsidRPr="00EE3A02">
        <w:rPr>
          <w:rFonts w:eastAsia="Calibri"/>
          <w:lang w:val="ru-RU" w:bidi="ar-SA"/>
        </w:rPr>
        <w:t>и направить в комитет экономической политики и развития Волгоградской области уточненную оценку эффективности реализации государственной программы.</w:t>
      </w:r>
    </w:p>
    <w:p w14:paraId="71A4341A" w14:textId="77777777" w:rsidR="00684693" w:rsidRPr="00EE3A02" w:rsidRDefault="00246A30" w:rsidP="002F5499">
      <w:pPr>
        <w:pStyle w:val="a6"/>
        <w:numPr>
          <w:ilvl w:val="0"/>
          <w:numId w:val="13"/>
        </w:numPr>
        <w:autoSpaceDE w:val="0"/>
        <w:autoSpaceDN w:val="0"/>
        <w:adjustRightInd w:val="0"/>
        <w:ind w:left="-284" w:firstLine="709"/>
        <w:rPr>
          <w:spacing w:val="-2"/>
          <w:lang w:val="ru-RU"/>
        </w:rPr>
      </w:pPr>
      <w:r w:rsidRPr="00EE3A02">
        <w:rPr>
          <w:spacing w:val="-2"/>
          <w:lang w:val="ru-RU"/>
        </w:rPr>
        <w:t>Обеспечи</w:t>
      </w:r>
      <w:r w:rsidR="00E978DE" w:rsidRPr="00EE3A02">
        <w:rPr>
          <w:spacing w:val="-2"/>
          <w:lang w:val="ru-RU"/>
        </w:rPr>
        <w:t>ва</w:t>
      </w:r>
      <w:r w:rsidRPr="00EE3A02">
        <w:rPr>
          <w:spacing w:val="-2"/>
          <w:lang w:val="ru-RU"/>
        </w:rPr>
        <w:t>ть своевременное устранение нарушений, выявленных в ходе</w:t>
      </w:r>
      <w:r w:rsidR="00684693" w:rsidRPr="00EE3A02">
        <w:rPr>
          <w:spacing w:val="-2"/>
          <w:lang w:val="ru-RU"/>
        </w:rPr>
        <w:t xml:space="preserve"> внутреннего финансового аудита. </w:t>
      </w:r>
    </w:p>
    <w:p w14:paraId="436FCF0B" w14:textId="77777777" w:rsidR="001F4709" w:rsidRDefault="001F4709" w:rsidP="002F5499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spacing w:val="-2"/>
          <w:lang w:val="ru-RU"/>
        </w:rPr>
      </w:pPr>
    </w:p>
    <w:p w14:paraId="3366ADBE" w14:textId="77777777" w:rsidR="00386292" w:rsidRDefault="00684693" w:rsidP="002F5499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spacing w:val="-2"/>
          <w:lang w:val="ru-RU"/>
        </w:rPr>
      </w:pPr>
      <w:r w:rsidRPr="00EE3A02">
        <w:rPr>
          <w:b/>
          <w:spacing w:val="-2"/>
          <w:lang w:val="ru-RU"/>
        </w:rPr>
        <w:t>Аудитор                                                                                                                        Е.А.</w:t>
      </w:r>
      <w:r w:rsidR="00F06DB7">
        <w:rPr>
          <w:b/>
          <w:spacing w:val="-2"/>
          <w:lang w:val="ru-RU"/>
        </w:rPr>
        <w:t xml:space="preserve"> </w:t>
      </w:r>
      <w:r w:rsidRPr="00EE3A02">
        <w:rPr>
          <w:b/>
          <w:spacing w:val="-2"/>
          <w:lang w:val="ru-RU"/>
        </w:rPr>
        <w:t>Пузикова</w:t>
      </w:r>
      <w:r w:rsidR="0028680D">
        <w:rPr>
          <w:b/>
          <w:spacing w:val="-2"/>
          <w:lang w:val="ru-RU"/>
        </w:rPr>
        <w:t xml:space="preserve"> </w:t>
      </w:r>
    </w:p>
    <w:p w14:paraId="05241636" w14:textId="77777777" w:rsidR="0028680D" w:rsidRDefault="0028680D" w:rsidP="002F5499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b/>
          <w:spacing w:val="-2"/>
          <w:lang w:val="ru-RU"/>
        </w:rPr>
      </w:pPr>
    </w:p>
    <w:p w14:paraId="5474D455" w14:textId="77777777" w:rsidR="0028680D" w:rsidRPr="00641F1F" w:rsidRDefault="0028680D" w:rsidP="008A0189">
      <w:pPr>
        <w:spacing w:line="240" w:lineRule="auto"/>
        <w:ind w:left="7080" w:firstLine="708"/>
        <w:jc w:val="center"/>
        <w:rPr>
          <w:i/>
          <w:szCs w:val="24"/>
          <w:lang w:val="ru-RU"/>
        </w:rPr>
      </w:pPr>
      <w:r>
        <w:rPr>
          <w:i/>
          <w:szCs w:val="24"/>
          <w:lang w:val="ru-RU"/>
        </w:rPr>
        <w:t xml:space="preserve">Приложение 1 </w:t>
      </w:r>
    </w:p>
    <w:p w14:paraId="21029BFE" w14:textId="77777777" w:rsidR="0028680D" w:rsidRPr="00F267C1" w:rsidRDefault="0028680D" w:rsidP="0028680D">
      <w:pPr>
        <w:spacing w:line="240" w:lineRule="auto"/>
        <w:ind w:firstLine="720"/>
        <w:contextualSpacing/>
        <w:jc w:val="right"/>
        <w:rPr>
          <w:i/>
          <w:szCs w:val="24"/>
          <w:lang w:val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9"/>
        <w:gridCol w:w="2877"/>
        <w:gridCol w:w="850"/>
        <w:gridCol w:w="1306"/>
        <w:gridCol w:w="1225"/>
        <w:gridCol w:w="1155"/>
        <w:gridCol w:w="1842"/>
      </w:tblGrid>
      <w:tr w:rsidR="0028680D" w:rsidRPr="00641F1F" w14:paraId="375B073F" w14:textId="77777777" w:rsidTr="000704A9">
        <w:trPr>
          <w:trHeight w:val="141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273450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№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EE77D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Наименование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354CA" w14:textId="77777777" w:rsidR="0028680D" w:rsidRPr="00641F1F" w:rsidRDefault="0028680D" w:rsidP="000704A9">
            <w:pPr>
              <w:spacing w:line="240" w:lineRule="auto"/>
              <w:ind w:left="-108" w:right="-108" w:firstLine="108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Срок строи-тельст</w:t>
            </w:r>
            <w:r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-</w:t>
            </w: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8B3EF" w14:textId="77777777" w:rsidR="0028680D" w:rsidRPr="00641F1F" w:rsidRDefault="0028680D" w:rsidP="000704A9">
            <w:pPr>
              <w:spacing w:line="240" w:lineRule="auto"/>
              <w:ind w:right="-109" w:firstLine="0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Объемы капитальных вложений (т</w:t>
            </w:r>
            <w:r w:rsidR="008A0189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ыс</w:t>
            </w: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CB968A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 xml:space="preserve">Примечание </w:t>
            </w:r>
          </w:p>
        </w:tc>
      </w:tr>
      <w:tr w:rsidR="0028680D" w:rsidRPr="00641F1F" w14:paraId="52564A7A" w14:textId="77777777" w:rsidTr="000704A9">
        <w:trPr>
          <w:trHeight w:val="512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D0EE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1A85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34E9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AB41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 xml:space="preserve">Закон о бюджете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C9F0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Бюджетная роспись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EB043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i/>
                <w:iCs/>
                <w:color w:val="000000"/>
                <w:sz w:val="22"/>
                <w:lang w:val="ru-RU" w:eastAsia="ru-RU" w:bidi="ar-SA"/>
              </w:rPr>
              <w:t>Исполнено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CDD65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</w:p>
        </w:tc>
      </w:tr>
      <w:tr w:rsidR="0028680D" w:rsidRPr="001820F0" w14:paraId="2202DA06" w14:textId="77777777" w:rsidTr="000704A9">
        <w:trPr>
          <w:trHeight w:val="561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3FB8B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5D971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Реконструкция водозаборных, водопроводных очистных сооружений с. Горный Балыклей Дубовского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84A3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  2018 - 2019 годы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5114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3 870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73BC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DCBA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6E7D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Проектная документация</w:t>
            </w:r>
          </w:p>
          <w:p w14:paraId="6D327D9C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не разработана, расходы</w:t>
            </w:r>
          </w:p>
          <w:p w14:paraId="4509BF76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не производились</w:t>
            </w:r>
            <w:r w:rsidRPr="00641F1F">
              <w:rPr>
                <w:sz w:val="22"/>
                <w:lang w:val="ru-RU"/>
              </w:rPr>
              <w:t>.</w:t>
            </w:r>
          </w:p>
        </w:tc>
      </w:tr>
      <w:tr w:rsidR="0028680D" w:rsidRPr="00641F1F" w14:paraId="64DD2BD8" w14:textId="77777777" w:rsidTr="000704A9">
        <w:trPr>
          <w:trHeight w:val="34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2EEF2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2.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5A0CA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Реконструкция водозаборных сооружений в г. Ленинск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4E49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  2018 - 2019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0563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4 596,7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69A6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06DC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0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DBA6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</w:p>
        </w:tc>
      </w:tr>
      <w:tr w:rsidR="0028680D" w:rsidRPr="00641F1F" w14:paraId="45E701BE" w14:textId="77777777" w:rsidTr="000704A9">
        <w:trPr>
          <w:trHeight w:val="371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F4A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3.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290AD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Система водоснабжения г. Петров Вал Камышинского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120B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2018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F7A1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19 154,2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A7D7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17 729,2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C077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17 729,2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7B82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Завершен строительством </w:t>
            </w:r>
          </w:p>
        </w:tc>
      </w:tr>
      <w:tr w:rsidR="0028680D" w:rsidRPr="00641F1F" w14:paraId="43B2416C" w14:textId="77777777" w:rsidTr="000704A9">
        <w:trPr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B5DB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4.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F789C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Реконструкция водовода по ул. Молодежная в с. Громки, Руднянского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E1A5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2018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6322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1 270,4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31AA6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740,9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F931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740,9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B10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Завершен строительством </w:t>
            </w:r>
          </w:p>
        </w:tc>
      </w:tr>
      <w:tr w:rsidR="0028680D" w:rsidRPr="00641F1F" w14:paraId="3E0834A3" w14:textId="77777777" w:rsidTr="000704A9">
        <w:trPr>
          <w:trHeight w:val="132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4B62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5.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DFCC6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Внеплощадочные сети и сооружения для водоснабжения населения п. Пригородный Фроловского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E748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2018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AD91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11 005,8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6699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9 155,3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B959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9 155,3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97B34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Завершен строительством</w:t>
            </w:r>
          </w:p>
        </w:tc>
      </w:tr>
      <w:tr w:rsidR="0028680D" w:rsidRPr="00641F1F" w14:paraId="3A5D6EBF" w14:textId="77777777" w:rsidTr="000704A9">
        <w:trPr>
          <w:trHeight w:val="57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81446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6.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EB114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Магистральный водовод от фильтровальной станции до ул. Столбовая г. Михайловка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F21A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2018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C53C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11 835,7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56F3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10 365,8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A567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10 365,8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6DC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Завершен строительством</w:t>
            </w:r>
          </w:p>
        </w:tc>
      </w:tr>
      <w:tr w:rsidR="0028680D" w:rsidRPr="001820F0" w14:paraId="2B611D0A" w14:textId="77777777" w:rsidTr="000704A9">
        <w:trPr>
          <w:trHeight w:val="37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7958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7.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E44A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Городской округ г.Михайловка,    Водовод х. Глинище, х. Сухов-2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8AA7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  2018 - 2019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031C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7 571,4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1CD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7 571,4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465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7 571,4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5631" w14:textId="77777777" w:rsidR="00990A57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Завершено строительство</w:t>
            </w:r>
          </w:p>
          <w:p w14:paraId="191A9209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 1-й очереди объекта.</w:t>
            </w:r>
          </w:p>
        </w:tc>
      </w:tr>
      <w:tr w:rsidR="0028680D" w:rsidRPr="001820F0" w14:paraId="292DA191" w14:textId="77777777" w:rsidTr="000704A9">
        <w:trPr>
          <w:trHeight w:val="264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E432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8.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62AA7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Водоочистные сооружения Краснооктябрьского района г. Волгограда (ЧМ-2018).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365D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2018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64A0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67 142,1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23BF9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67 142,1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7DE0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67 142,1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B99D" w14:textId="77777777" w:rsidR="0028680D" w:rsidRPr="00641F1F" w:rsidRDefault="0028680D" w:rsidP="00990A57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Введен</w:t>
            </w:r>
            <w:r w:rsidR="00990A57">
              <w:rPr>
                <w:color w:val="000000"/>
                <w:sz w:val="22"/>
                <w:lang w:val="ru-RU" w:eastAsia="ru-RU" w:bidi="ar-SA"/>
              </w:rPr>
              <w:t xml:space="preserve"> </w:t>
            </w:r>
            <w:r w:rsidRPr="00641F1F">
              <w:rPr>
                <w:color w:val="000000"/>
                <w:sz w:val="22"/>
                <w:lang w:val="ru-RU" w:eastAsia="ru-RU" w:bidi="ar-SA"/>
              </w:rPr>
              <w:t>в эксплуатацию в марте 2018 года</w:t>
            </w:r>
          </w:p>
        </w:tc>
      </w:tr>
      <w:tr w:rsidR="0028680D" w:rsidRPr="001820F0" w14:paraId="29BF6D26" w14:textId="77777777" w:rsidTr="000704A9">
        <w:trPr>
          <w:trHeight w:val="14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BEFF2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10090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Водоснабжение частных домов индивидуальной застройки по ул. Ягодной п. Солнечный в Краснооктябрьском районе Волгограда, проектирование и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7280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 xml:space="preserve">  2018 -2019 годы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5857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250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D227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061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B8F0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Проектная документация</w:t>
            </w:r>
          </w:p>
          <w:p w14:paraId="28B6BBAF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не разработана, расходы</w:t>
            </w:r>
          </w:p>
          <w:p w14:paraId="054B0304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color w:val="000000"/>
                <w:lang w:val="ru-RU" w:eastAsia="ru-RU" w:bidi="ar-SA"/>
              </w:rPr>
            </w:pPr>
            <w:r w:rsidRPr="00641F1F">
              <w:rPr>
                <w:color w:val="000000"/>
                <w:sz w:val="22"/>
                <w:lang w:val="ru-RU" w:eastAsia="ru-RU" w:bidi="ar-SA"/>
              </w:rPr>
              <w:t>не производились</w:t>
            </w:r>
            <w:r w:rsidRPr="00641F1F">
              <w:rPr>
                <w:sz w:val="22"/>
                <w:lang w:val="ru-RU"/>
              </w:rPr>
              <w:t>.</w:t>
            </w:r>
          </w:p>
        </w:tc>
      </w:tr>
      <w:tr w:rsidR="0028680D" w:rsidRPr="00641F1F" w14:paraId="7019D64F" w14:textId="77777777" w:rsidTr="000704A9">
        <w:trPr>
          <w:trHeight w:val="28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033A" w14:textId="77777777" w:rsidR="0028680D" w:rsidRPr="00641F1F" w:rsidRDefault="0028680D" w:rsidP="000704A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color w:val="000000"/>
                <w:sz w:val="22"/>
                <w:lang w:val="ru-RU" w:eastAsia="ru-RU" w:bidi="ar-SA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994C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color w:val="00000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A830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2064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color w:val="000000"/>
                <w:sz w:val="22"/>
                <w:lang w:val="ru-RU" w:eastAsia="ru-RU" w:bidi="ar-SA"/>
              </w:rPr>
              <w:t>126 696,3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465D5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color w:val="000000"/>
                <w:sz w:val="22"/>
                <w:lang w:val="ru-RU" w:eastAsia="ru-RU" w:bidi="ar-SA"/>
              </w:rPr>
              <w:t>112 704,7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37D7C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641F1F">
              <w:rPr>
                <w:b/>
                <w:bCs/>
                <w:color w:val="000000"/>
                <w:sz w:val="22"/>
                <w:lang w:val="ru-RU" w:eastAsia="ru-RU" w:bidi="ar-SA"/>
              </w:rPr>
              <w:t>112 704,7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E778" w14:textId="77777777" w:rsidR="0028680D" w:rsidRPr="00641F1F" w:rsidRDefault="0028680D" w:rsidP="000704A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</w:p>
        </w:tc>
      </w:tr>
    </w:tbl>
    <w:p w14:paraId="2A3F8E4F" w14:textId="77777777" w:rsidR="0028680D" w:rsidRDefault="0028680D" w:rsidP="0028680D">
      <w:pPr>
        <w:rPr>
          <w:sz w:val="22"/>
          <w:lang w:val="ru-RU"/>
        </w:rPr>
      </w:pPr>
    </w:p>
    <w:p w14:paraId="63433F0B" w14:textId="77777777" w:rsidR="008A0189" w:rsidRDefault="008A0189" w:rsidP="0028680D">
      <w:pPr>
        <w:rPr>
          <w:sz w:val="22"/>
          <w:lang w:val="ru-RU"/>
        </w:rPr>
      </w:pPr>
    </w:p>
    <w:p w14:paraId="25D67ABD" w14:textId="77777777" w:rsidR="008A0189" w:rsidRPr="008A0189" w:rsidRDefault="008A0189" w:rsidP="0028680D">
      <w:pPr>
        <w:rPr>
          <w:sz w:val="22"/>
          <w:lang w:val="ru-RU"/>
        </w:rPr>
      </w:pPr>
    </w:p>
    <w:p w14:paraId="302F7429" w14:textId="77777777" w:rsidR="0028680D" w:rsidRPr="008A0189" w:rsidRDefault="008A0189" w:rsidP="002F5499">
      <w:pPr>
        <w:shd w:val="clear" w:color="auto" w:fill="FFFFFF"/>
        <w:tabs>
          <w:tab w:val="left" w:pos="8280"/>
        </w:tabs>
        <w:spacing w:line="240" w:lineRule="auto"/>
        <w:ind w:left="-284" w:firstLine="0"/>
        <w:contextualSpacing/>
        <w:rPr>
          <w:spacing w:val="-2"/>
          <w:lang w:val="ru-RU"/>
        </w:rPr>
      </w:pPr>
      <w:r w:rsidRPr="008A0189">
        <w:rPr>
          <w:spacing w:val="-2"/>
          <w:lang w:val="ru-RU"/>
        </w:rPr>
        <w:t>Ведущий инспектор КСП                                                                                              Савина Н.В.</w:t>
      </w:r>
    </w:p>
    <w:sectPr w:rsidR="0028680D" w:rsidRPr="008A0189" w:rsidSect="00F16181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1EAE" w14:textId="77777777" w:rsidR="00EF3E38" w:rsidRDefault="00EF3E38" w:rsidP="00E828B8">
      <w:pPr>
        <w:spacing w:line="240" w:lineRule="auto"/>
      </w:pPr>
      <w:r>
        <w:separator/>
      </w:r>
    </w:p>
  </w:endnote>
  <w:endnote w:type="continuationSeparator" w:id="0">
    <w:p w14:paraId="14089AFD" w14:textId="77777777" w:rsidR="00EF3E38" w:rsidRDefault="00EF3E38" w:rsidP="00E82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⃥ﻳ￨‮ﳲﻳ?‮༏">
    <w:altName w:val="Arial Unicode MS"/>
    <w:charset w:val="F2"/>
    <w:family w:val="auto"/>
    <w:pitch w:val="fixed"/>
    <w:sig w:usb0="00000000" w:usb1="EEEDE2E0" w:usb2="F3E120E9" w:usb3="E9EEE2EA" w:csb0="ED20E220" w:csb1="EBE0F7E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08735" w14:textId="77777777" w:rsidR="00EF3E38" w:rsidRDefault="00EF3E38" w:rsidP="00E828B8">
      <w:pPr>
        <w:spacing w:line="240" w:lineRule="auto"/>
      </w:pPr>
      <w:r>
        <w:separator/>
      </w:r>
    </w:p>
  </w:footnote>
  <w:footnote w:type="continuationSeparator" w:id="0">
    <w:p w14:paraId="551E0411" w14:textId="77777777" w:rsidR="00EF3E38" w:rsidRDefault="00EF3E38" w:rsidP="00E82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188"/>
      <w:docPartObj>
        <w:docPartGallery w:val="Page Numbers (Top of Page)"/>
        <w:docPartUnique/>
      </w:docPartObj>
    </w:sdtPr>
    <w:sdtEndPr/>
    <w:sdtContent>
      <w:p w14:paraId="636EDF91" w14:textId="77777777" w:rsidR="008F5D6B" w:rsidRDefault="00EF3E38">
        <w:pPr>
          <w:pStyle w:val="af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70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F83B27E" w14:textId="77777777" w:rsidR="008F5D6B" w:rsidRDefault="008F5D6B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E724D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93AFF"/>
    <w:multiLevelType w:val="hybridMultilevel"/>
    <w:tmpl w:val="D65E6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71221"/>
    <w:multiLevelType w:val="hybridMultilevel"/>
    <w:tmpl w:val="2B44572A"/>
    <w:lvl w:ilvl="0" w:tplc="F38CE742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EF6174"/>
    <w:multiLevelType w:val="hybridMultilevel"/>
    <w:tmpl w:val="26607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F0688B"/>
    <w:multiLevelType w:val="hybridMultilevel"/>
    <w:tmpl w:val="F8F0B8C2"/>
    <w:lvl w:ilvl="0" w:tplc="4FBE9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B5D81"/>
    <w:multiLevelType w:val="hybridMultilevel"/>
    <w:tmpl w:val="B85A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255"/>
    <w:multiLevelType w:val="hybridMultilevel"/>
    <w:tmpl w:val="51E2A54A"/>
    <w:lvl w:ilvl="0" w:tplc="4D0AF0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901CA"/>
    <w:multiLevelType w:val="hybridMultilevel"/>
    <w:tmpl w:val="58C4D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8E71AE"/>
    <w:multiLevelType w:val="hybridMultilevel"/>
    <w:tmpl w:val="5B2AC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93105"/>
    <w:multiLevelType w:val="hybridMultilevel"/>
    <w:tmpl w:val="83526EA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1B25BEB"/>
    <w:multiLevelType w:val="hybridMultilevel"/>
    <w:tmpl w:val="273C90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37A441B"/>
    <w:multiLevelType w:val="hybridMultilevel"/>
    <w:tmpl w:val="0DA4C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B25747"/>
    <w:multiLevelType w:val="hybridMultilevel"/>
    <w:tmpl w:val="58E4BA24"/>
    <w:lvl w:ilvl="0" w:tplc="F38CE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98058F0"/>
    <w:multiLevelType w:val="hybridMultilevel"/>
    <w:tmpl w:val="8938BC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DD6083"/>
    <w:multiLevelType w:val="hybridMultilevel"/>
    <w:tmpl w:val="8DD47148"/>
    <w:lvl w:ilvl="0" w:tplc="B426C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EB91EA7"/>
    <w:multiLevelType w:val="hybridMultilevel"/>
    <w:tmpl w:val="6D5E1CD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96DA8"/>
    <w:multiLevelType w:val="hybridMultilevel"/>
    <w:tmpl w:val="4F78434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151771"/>
    <w:multiLevelType w:val="hybridMultilevel"/>
    <w:tmpl w:val="02EC74C6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77D870FB"/>
    <w:multiLevelType w:val="hybridMultilevel"/>
    <w:tmpl w:val="A30689E0"/>
    <w:lvl w:ilvl="0" w:tplc="F38CE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9"/>
  </w:num>
  <w:num w:numId="5">
    <w:abstractNumId w:val="13"/>
  </w:num>
  <w:num w:numId="6">
    <w:abstractNumId w:val="16"/>
  </w:num>
  <w:num w:numId="7">
    <w:abstractNumId w:val="7"/>
  </w:num>
  <w:num w:numId="8">
    <w:abstractNumId w:val="6"/>
  </w:num>
  <w:num w:numId="9">
    <w:abstractNumId w:val="3"/>
  </w:num>
  <w:num w:numId="10">
    <w:abstractNumId w:val="15"/>
  </w:num>
  <w:num w:numId="11">
    <w:abstractNumId w:val="4"/>
  </w:num>
  <w:num w:numId="12">
    <w:abstractNumId w:val="18"/>
  </w:num>
  <w:num w:numId="13">
    <w:abstractNumId w:val="12"/>
  </w:num>
  <w:num w:numId="14">
    <w:abstractNumId w:val="0"/>
  </w:num>
  <w:num w:numId="15">
    <w:abstractNumId w:val="14"/>
  </w:num>
  <w:num w:numId="16">
    <w:abstractNumId w:val="1"/>
  </w:num>
  <w:num w:numId="17">
    <w:abstractNumId w:val="11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AEF"/>
    <w:rsid w:val="00002827"/>
    <w:rsid w:val="000029D1"/>
    <w:rsid w:val="0000545C"/>
    <w:rsid w:val="0001038B"/>
    <w:rsid w:val="00013A34"/>
    <w:rsid w:val="000154AB"/>
    <w:rsid w:val="0002063A"/>
    <w:rsid w:val="00022E55"/>
    <w:rsid w:val="00025CD4"/>
    <w:rsid w:val="00027B9D"/>
    <w:rsid w:val="00030AEF"/>
    <w:rsid w:val="00030EED"/>
    <w:rsid w:val="00034150"/>
    <w:rsid w:val="000365CF"/>
    <w:rsid w:val="00037FF6"/>
    <w:rsid w:val="000409B1"/>
    <w:rsid w:val="000412CB"/>
    <w:rsid w:val="00045251"/>
    <w:rsid w:val="000522E4"/>
    <w:rsid w:val="0006029D"/>
    <w:rsid w:val="000602B4"/>
    <w:rsid w:val="00060C32"/>
    <w:rsid w:val="00062DDD"/>
    <w:rsid w:val="0006463A"/>
    <w:rsid w:val="0006605A"/>
    <w:rsid w:val="00070B31"/>
    <w:rsid w:val="000775F4"/>
    <w:rsid w:val="00093588"/>
    <w:rsid w:val="00093F46"/>
    <w:rsid w:val="0009433B"/>
    <w:rsid w:val="00097723"/>
    <w:rsid w:val="00097F22"/>
    <w:rsid w:val="000A1629"/>
    <w:rsid w:val="000A1F5D"/>
    <w:rsid w:val="000A28A8"/>
    <w:rsid w:val="000A3876"/>
    <w:rsid w:val="000B014E"/>
    <w:rsid w:val="000B06FA"/>
    <w:rsid w:val="000B1B8B"/>
    <w:rsid w:val="000C1D28"/>
    <w:rsid w:val="000C2036"/>
    <w:rsid w:val="000C3CC6"/>
    <w:rsid w:val="000C72D9"/>
    <w:rsid w:val="000D15F1"/>
    <w:rsid w:val="000E4F27"/>
    <w:rsid w:val="000E6F58"/>
    <w:rsid w:val="000F1EE3"/>
    <w:rsid w:val="000F5BD9"/>
    <w:rsid w:val="001043CE"/>
    <w:rsid w:val="001071E9"/>
    <w:rsid w:val="00111A55"/>
    <w:rsid w:val="00120402"/>
    <w:rsid w:val="00122851"/>
    <w:rsid w:val="00123042"/>
    <w:rsid w:val="0012322D"/>
    <w:rsid w:val="00124BBD"/>
    <w:rsid w:val="001252E3"/>
    <w:rsid w:val="0013317E"/>
    <w:rsid w:val="00140432"/>
    <w:rsid w:val="00143663"/>
    <w:rsid w:val="00151D61"/>
    <w:rsid w:val="00155F73"/>
    <w:rsid w:val="001560D3"/>
    <w:rsid w:val="00157B19"/>
    <w:rsid w:val="00160814"/>
    <w:rsid w:val="00160EAC"/>
    <w:rsid w:val="00163912"/>
    <w:rsid w:val="00167694"/>
    <w:rsid w:val="001679FD"/>
    <w:rsid w:val="00167EA9"/>
    <w:rsid w:val="001739F1"/>
    <w:rsid w:val="00174BF1"/>
    <w:rsid w:val="00176F6D"/>
    <w:rsid w:val="00180441"/>
    <w:rsid w:val="001820F0"/>
    <w:rsid w:val="00182777"/>
    <w:rsid w:val="00184616"/>
    <w:rsid w:val="00185581"/>
    <w:rsid w:val="001967DD"/>
    <w:rsid w:val="001A34A8"/>
    <w:rsid w:val="001B0B44"/>
    <w:rsid w:val="001C190B"/>
    <w:rsid w:val="001D6B2E"/>
    <w:rsid w:val="001E65A9"/>
    <w:rsid w:val="001F2071"/>
    <w:rsid w:val="001F20DB"/>
    <w:rsid w:val="001F2F6F"/>
    <w:rsid w:val="001F3730"/>
    <w:rsid w:val="001F4709"/>
    <w:rsid w:val="001F4C5B"/>
    <w:rsid w:val="001F5621"/>
    <w:rsid w:val="001F5E32"/>
    <w:rsid w:val="002033B3"/>
    <w:rsid w:val="0020457F"/>
    <w:rsid w:val="00216356"/>
    <w:rsid w:val="00217565"/>
    <w:rsid w:val="00220F25"/>
    <w:rsid w:val="00221620"/>
    <w:rsid w:val="00222459"/>
    <w:rsid w:val="002225C1"/>
    <w:rsid w:val="0023230C"/>
    <w:rsid w:val="00240CB9"/>
    <w:rsid w:val="002412C9"/>
    <w:rsid w:val="00246A30"/>
    <w:rsid w:val="00250389"/>
    <w:rsid w:val="00252387"/>
    <w:rsid w:val="0026525A"/>
    <w:rsid w:val="00267753"/>
    <w:rsid w:val="00267D66"/>
    <w:rsid w:val="00272F97"/>
    <w:rsid w:val="00280280"/>
    <w:rsid w:val="00280836"/>
    <w:rsid w:val="00284BA7"/>
    <w:rsid w:val="00284FB5"/>
    <w:rsid w:val="00285A7C"/>
    <w:rsid w:val="0028680D"/>
    <w:rsid w:val="002872F0"/>
    <w:rsid w:val="0029327C"/>
    <w:rsid w:val="00295BCF"/>
    <w:rsid w:val="002967D8"/>
    <w:rsid w:val="002A10B9"/>
    <w:rsid w:val="002A2011"/>
    <w:rsid w:val="002A2CE4"/>
    <w:rsid w:val="002A3368"/>
    <w:rsid w:val="002A3AC2"/>
    <w:rsid w:val="002B428E"/>
    <w:rsid w:val="002C0748"/>
    <w:rsid w:val="002C3BFF"/>
    <w:rsid w:val="002C5906"/>
    <w:rsid w:val="002D614C"/>
    <w:rsid w:val="002E438B"/>
    <w:rsid w:val="002E4D2B"/>
    <w:rsid w:val="002F20BB"/>
    <w:rsid w:val="002F22B2"/>
    <w:rsid w:val="002F5499"/>
    <w:rsid w:val="002F71CE"/>
    <w:rsid w:val="002F75C2"/>
    <w:rsid w:val="00310D3A"/>
    <w:rsid w:val="00313899"/>
    <w:rsid w:val="0031412F"/>
    <w:rsid w:val="00315779"/>
    <w:rsid w:val="00316BF5"/>
    <w:rsid w:val="00326876"/>
    <w:rsid w:val="00330734"/>
    <w:rsid w:val="00330DD8"/>
    <w:rsid w:val="003317FB"/>
    <w:rsid w:val="00335395"/>
    <w:rsid w:val="003435AA"/>
    <w:rsid w:val="00343BC3"/>
    <w:rsid w:val="00344584"/>
    <w:rsid w:val="00346313"/>
    <w:rsid w:val="0034679C"/>
    <w:rsid w:val="00352FD5"/>
    <w:rsid w:val="00354197"/>
    <w:rsid w:val="003567F8"/>
    <w:rsid w:val="00366166"/>
    <w:rsid w:val="00366422"/>
    <w:rsid w:val="003668E0"/>
    <w:rsid w:val="00370232"/>
    <w:rsid w:val="00370BD1"/>
    <w:rsid w:val="00371993"/>
    <w:rsid w:val="00371D04"/>
    <w:rsid w:val="00372807"/>
    <w:rsid w:val="003823C9"/>
    <w:rsid w:val="00386292"/>
    <w:rsid w:val="00396CD4"/>
    <w:rsid w:val="003A2F24"/>
    <w:rsid w:val="003A6C33"/>
    <w:rsid w:val="003B0D09"/>
    <w:rsid w:val="003B1F2A"/>
    <w:rsid w:val="003B7012"/>
    <w:rsid w:val="003B7580"/>
    <w:rsid w:val="003C66D7"/>
    <w:rsid w:val="003D183A"/>
    <w:rsid w:val="003D7AE1"/>
    <w:rsid w:val="003E1AB6"/>
    <w:rsid w:val="003E2E2A"/>
    <w:rsid w:val="003E38BD"/>
    <w:rsid w:val="003F0874"/>
    <w:rsid w:val="003F1F01"/>
    <w:rsid w:val="003F66D5"/>
    <w:rsid w:val="0040415D"/>
    <w:rsid w:val="00412DB2"/>
    <w:rsid w:val="0041552A"/>
    <w:rsid w:val="004155A7"/>
    <w:rsid w:val="004165DF"/>
    <w:rsid w:val="00423F24"/>
    <w:rsid w:val="00431E1B"/>
    <w:rsid w:val="00432D46"/>
    <w:rsid w:val="004352F3"/>
    <w:rsid w:val="0044088A"/>
    <w:rsid w:val="004425AB"/>
    <w:rsid w:val="004427F4"/>
    <w:rsid w:val="00442FD0"/>
    <w:rsid w:val="00443982"/>
    <w:rsid w:val="00445257"/>
    <w:rsid w:val="00445D8C"/>
    <w:rsid w:val="00461584"/>
    <w:rsid w:val="00461E0B"/>
    <w:rsid w:val="00464072"/>
    <w:rsid w:val="00465576"/>
    <w:rsid w:val="00470528"/>
    <w:rsid w:val="004746E7"/>
    <w:rsid w:val="00484B88"/>
    <w:rsid w:val="00484DB4"/>
    <w:rsid w:val="004907CE"/>
    <w:rsid w:val="00495611"/>
    <w:rsid w:val="004A0A8A"/>
    <w:rsid w:val="004A4543"/>
    <w:rsid w:val="004A4A59"/>
    <w:rsid w:val="004A5173"/>
    <w:rsid w:val="004A74BB"/>
    <w:rsid w:val="004A76C3"/>
    <w:rsid w:val="004B286C"/>
    <w:rsid w:val="004B3AD9"/>
    <w:rsid w:val="004B5820"/>
    <w:rsid w:val="004C08BA"/>
    <w:rsid w:val="004C30E2"/>
    <w:rsid w:val="004C7F62"/>
    <w:rsid w:val="004D6FE0"/>
    <w:rsid w:val="004D72CF"/>
    <w:rsid w:val="004E1A2A"/>
    <w:rsid w:val="004E37CA"/>
    <w:rsid w:val="004E6068"/>
    <w:rsid w:val="004F317D"/>
    <w:rsid w:val="004F601B"/>
    <w:rsid w:val="00502A4A"/>
    <w:rsid w:val="00505823"/>
    <w:rsid w:val="005121B2"/>
    <w:rsid w:val="005164E0"/>
    <w:rsid w:val="005221E5"/>
    <w:rsid w:val="005239DE"/>
    <w:rsid w:val="005251EB"/>
    <w:rsid w:val="00531A4D"/>
    <w:rsid w:val="005320EB"/>
    <w:rsid w:val="00535E4A"/>
    <w:rsid w:val="0053754D"/>
    <w:rsid w:val="00545FF2"/>
    <w:rsid w:val="00550464"/>
    <w:rsid w:val="00552738"/>
    <w:rsid w:val="00553709"/>
    <w:rsid w:val="005538B5"/>
    <w:rsid w:val="00553EFF"/>
    <w:rsid w:val="00554EA3"/>
    <w:rsid w:val="0056054C"/>
    <w:rsid w:val="00561BDC"/>
    <w:rsid w:val="00562066"/>
    <w:rsid w:val="005723AB"/>
    <w:rsid w:val="00573261"/>
    <w:rsid w:val="005735FA"/>
    <w:rsid w:val="00577504"/>
    <w:rsid w:val="00577D5E"/>
    <w:rsid w:val="0058244D"/>
    <w:rsid w:val="00586338"/>
    <w:rsid w:val="005A47D9"/>
    <w:rsid w:val="005A5CCA"/>
    <w:rsid w:val="005B3A90"/>
    <w:rsid w:val="005B5C30"/>
    <w:rsid w:val="005B6B2B"/>
    <w:rsid w:val="005B76A0"/>
    <w:rsid w:val="005B7F13"/>
    <w:rsid w:val="005D0CCA"/>
    <w:rsid w:val="005D5C7A"/>
    <w:rsid w:val="005D5FBB"/>
    <w:rsid w:val="005E0B53"/>
    <w:rsid w:val="005E1B3C"/>
    <w:rsid w:val="005E1EA4"/>
    <w:rsid w:val="005F432D"/>
    <w:rsid w:val="005F5329"/>
    <w:rsid w:val="006030DF"/>
    <w:rsid w:val="00603C35"/>
    <w:rsid w:val="006111AE"/>
    <w:rsid w:val="0061177A"/>
    <w:rsid w:val="00612D90"/>
    <w:rsid w:val="00614D93"/>
    <w:rsid w:val="00627D1D"/>
    <w:rsid w:val="00631C39"/>
    <w:rsid w:val="00632E17"/>
    <w:rsid w:val="006331F1"/>
    <w:rsid w:val="00640C4B"/>
    <w:rsid w:val="006421C5"/>
    <w:rsid w:val="00642A67"/>
    <w:rsid w:val="006503DA"/>
    <w:rsid w:val="00652402"/>
    <w:rsid w:val="0065342C"/>
    <w:rsid w:val="00653F0A"/>
    <w:rsid w:val="006547CA"/>
    <w:rsid w:val="006552C7"/>
    <w:rsid w:val="0065618D"/>
    <w:rsid w:val="00657793"/>
    <w:rsid w:val="00660DC7"/>
    <w:rsid w:val="00663581"/>
    <w:rsid w:val="00664D5D"/>
    <w:rsid w:val="00665C85"/>
    <w:rsid w:val="0067107A"/>
    <w:rsid w:val="00673BD6"/>
    <w:rsid w:val="00682250"/>
    <w:rsid w:val="00682FE6"/>
    <w:rsid w:val="00684693"/>
    <w:rsid w:val="0069031C"/>
    <w:rsid w:val="0069222F"/>
    <w:rsid w:val="006925CE"/>
    <w:rsid w:val="0069411D"/>
    <w:rsid w:val="006955E8"/>
    <w:rsid w:val="006A26CC"/>
    <w:rsid w:val="006A70DB"/>
    <w:rsid w:val="006B4B3F"/>
    <w:rsid w:val="006D74D7"/>
    <w:rsid w:val="006D7FFE"/>
    <w:rsid w:val="006E4014"/>
    <w:rsid w:val="006E4E5F"/>
    <w:rsid w:val="006E746C"/>
    <w:rsid w:val="006E7707"/>
    <w:rsid w:val="006F4920"/>
    <w:rsid w:val="006F658A"/>
    <w:rsid w:val="007019E8"/>
    <w:rsid w:val="00702AEA"/>
    <w:rsid w:val="00704E53"/>
    <w:rsid w:val="00722C74"/>
    <w:rsid w:val="007250E9"/>
    <w:rsid w:val="00725171"/>
    <w:rsid w:val="00726EC9"/>
    <w:rsid w:val="00735B57"/>
    <w:rsid w:val="00740186"/>
    <w:rsid w:val="00747DF3"/>
    <w:rsid w:val="00751010"/>
    <w:rsid w:val="00752A7F"/>
    <w:rsid w:val="00753AB9"/>
    <w:rsid w:val="007558A7"/>
    <w:rsid w:val="00762851"/>
    <w:rsid w:val="00763430"/>
    <w:rsid w:val="00764314"/>
    <w:rsid w:val="00765090"/>
    <w:rsid w:val="00765BE5"/>
    <w:rsid w:val="00766113"/>
    <w:rsid w:val="00781C25"/>
    <w:rsid w:val="007832B9"/>
    <w:rsid w:val="007865DC"/>
    <w:rsid w:val="007867A5"/>
    <w:rsid w:val="007919EA"/>
    <w:rsid w:val="00792A3E"/>
    <w:rsid w:val="00792CCB"/>
    <w:rsid w:val="00795934"/>
    <w:rsid w:val="00795B68"/>
    <w:rsid w:val="0079623D"/>
    <w:rsid w:val="007A532C"/>
    <w:rsid w:val="007B3158"/>
    <w:rsid w:val="007B4977"/>
    <w:rsid w:val="007B6C6D"/>
    <w:rsid w:val="007C2939"/>
    <w:rsid w:val="007D5AD0"/>
    <w:rsid w:val="007E0021"/>
    <w:rsid w:val="007E1DBE"/>
    <w:rsid w:val="007E2282"/>
    <w:rsid w:val="007E25EE"/>
    <w:rsid w:val="007F1EC6"/>
    <w:rsid w:val="007F4FC6"/>
    <w:rsid w:val="007F5785"/>
    <w:rsid w:val="007F614A"/>
    <w:rsid w:val="00802633"/>
    <w:rsid w:val="00802B97"/>
    <w:rsid w:val="00804324"/>
    <w:rsid w:val="008111DB"/>
    <w:rsid w:val="008122D0"/>
    <w:rsid w:val="00813C1D"/>
    <w:rsid w:val="00817097"/>
    <w:rsid w:val="0082099A"/>
    <w:rsid w:val="008316C6"/>
    <w:rsid w:val="008317C0"/>
    <w:rsid w:val="008331D9"/>
    <w:rsid w:val="008343D3"/>
    <w:rsid w:val="008410E4"/>
    <w:rsid w:val="00841E22"/>
    <w:rsid w:val="00842DB9"/>
    <w:rsid w:val="008435A7"/>
    <w:rsid w:val="00850A16"/>
    <w:rsid w:val="00851A73"/>
    <w:rsid w:val="008537D9"/>
    <w:rsid w:val="008574C1"/>
    <w:rsid w:val="008630B5"/>
    <w:rsid w:val="008639A4"/>
    <w:rsid w:val="008730C7"/>
    <w:rsid w:val="008746EB"/>
    <w:rsid w:val="00884674"/>
    <w:rsid w:val="008920E0"/>
    <w:rsid w:val="00893854"/>
    <w:rsid w:val="00893DF5"/>
    <w:rsid w:val="00894558"/>
    <w:rsid w:val="008945FA"/>
    <w:rsid w:val="008975FC"/>
    <w:rsid w:val="00897C0F"/>
    <w:rsid w:val="008A0189"/>
    <w:rsid w:val="008A0659"/>
    <w:rsid w:val="008A212B"/>
    <w:rsid w:val="008A3378"/>
    <w:rsid w:val="008A3C29"/>
    <w:rsid w:val="008A4E6C"/>
    <w:rsid w:val="008B059B"/>
    <w:rsid w:val="008B19C8"/>
    <w:rsid w:val="008B7262"/>
    <w:rsid w:val="008B7C98"/>
    <w:rsid w:val="008C3212"/>
    <w:rsid w:val="008C4BB7"/>
    <w:rsid w:val="008D4C5F"/>
    <w:rsid w:val="008D5D33"/>
    <w:rsid w:val="008E2E9E"/>
    <w:rsid w:val="008E3D8C"/>
    <w:rsid w:val="008F00A0"/>
    <w:rsid w:val="008F08E6"/>
    <w:rsid w:val="008F5D6B"/>
    <w:rsid w:val="009152E1"/>
    <w:rsid w:val="00917534"/>
    <w:rsid w:val="009221C4"/>
    <w:rsid w:val="009243BA"/>
    <w:rsid w:val="009244BF"/>
    <w:rsid w:val="00930465"/>
    <w:rsid w:val="00931384"/>
    <w:rsid w:val="00932B49"/>
    <w:rsid w:val="009371F1"/>
    <w:rsid w:val="00937389"/>
    <w:rsid w:val="00943D0C"/>
    <w:rsid w:val="00943FFE"/>
    <w:rsid w:val="00944359"/>
    <w:rsid w:val="009464BE"/>
    <w:rsid w:val="009477C4"/>
    <w:rsid w:val="00951332"/>
    <w:rsid w:val="00960CFA"/>
    <w:rsid w:val="00964146"/>
    <w:rsid w:val="0096513E"/>
    <w:rsid w:val="00976AF0"/>
    <w:rsid w:val="00976B13"/>
    <w:rsid w:val="0098135D"/>
    <w:rsid w:val="00981733"/>
    <w:rsid w:val="009825B0"/>
    <w:rsid w:val="0098311B"/>
    <w:rsid w:val="00983B5D"/>
    <w:rsid w:val="00990A57"/>
    <w:rsid w:val="00990B23"/>
    <w:rsid w:val="00990C63"/>
    <w:rsid w:val="00993583"/>
    <w:rsid w:val="00993797"/>
    <w:rsid w:val="00994DC8"/>
    <w:rsid w:val="0099557C"/>
    <w:rsid w:val="009A43FC"/>
    <w:rsid w:val="009A5C41"/>
    <w:rsid w:val="009A764C"/>
    <w:rsid w:val="009B0B15"/>
    <w:rsid w:val="009B12EC"/>
    <w:rsid w:val="009B5E6F"/>
    <w:rsid w:val="009B7B51"/>
    <w:rsid w:val="009C3B67"/>
    <w:rsid w:val="009C48B8"/>
    <w:rsid w:val="009C60ED"/>
    <w:rsid w:val="009D1880"/>
    <w:rsid w:val="009D49CF"/>
    <w:rsid w:val="009D5A60"/>
    <w:rsid w:val="009D677A"/>
    <w:rsid w:val="009E233D"/>
    <w:rsid w:val="009F2998"/>
    <w:rsid w:val="009F3E7E"/>
    <w:rsid w:val="009F5B8A"/>
    <w:rsid w:val="009F72AA"/>
    <w:rsid w:val="009F7A40"/>
    <w:rsid w:val="00A00A18"/>
    <w:rsid w:val="00A05B34"/>
    <w:rsid w:val="00A077D7"/>
    <w:rsid w:val="00A13553"/>
    <w:rsid w:val="00A1547F"/>
    <w:rsid w:val="00A217A6"/>
    <w:rsid w:val="00A21EA8"/>
    <w:rsid w:val="00A323D4"/>
    <w:rsid w:val="00A36027"/>
    <w:rsid w:val="00A44BD0"/>
    <w:rsid w:val="00A44D68"/>
    <w:rsid w:val="00A50908"/>
    <w:rsid w:val="00A50C1F"/>
    <w:rsid w:val="00A50DDA"/>
    <w:rsid w:val="00A529BC"/>
    <w:rsid w:val="00A566B7"/>
    <w:rsid w:val="00A57157"/>
    <w:rsid w:val="00A61E59"/>
    <w:rsid w:val="00A63A7A"/>
    <w:rsid w:val="00A7386F"/>
    <w:rsid w:val="00A74E38"/>
    <w:rsid w:val="00A7762D"/>
    <w:rsid w:val="00A77C47"/>
    <w:rsid w:val="00A81A91"/>
    <w:rsid w:val="00A839FA"/>
    <w:rsid w:val="00A9394B"/>
    <w:rsid w:val="00A94B25"/>
    <w:rsid w:val="00AA30D0"/>
    <w:rsid w:val="00AA757F"/>
    <w:rsid w:val="00AB2E89"/>
    <w:rsid w:val="00AB304E"/>
    <w:rsid w:val="00AB4759"/>
    <w:rsid w:val="00AB7E23"/>
    <w:rsid w:val="00AC0CE4"/>
    <w:rsid w:val="00AC298C"/>
    <w:rsid w:val="00AD3795"/>
    <w:rsid w:val="00AD38E6"/>
    <w:rsid w:val="00AD44D3"/>
    <w:rsid w:val="00AD54A5"/>
    <w:rsid w:val="00AE2B31"/>
    <w:rsid w:val="00AE3505"/>
    <w:rsid w:val="00AE37E1"/>
    <w:rsid w:val="00AE67E7"/>
    <w:rsid w:val="00AE7DD0"/>
    <w:rsid w:val="00AF4DC5"/>
    <w:rsid w:val="00AF59A5"/>
    <w:rsid w:val="00B042A9"/>
    <w:rsid w:val="00B05226"/>
    <w:rsid w:val="00B12646"/>
    <w:rsid w:val="00B12742"/>
    <w:rsid w:val="00B1458F"/>
    <w:rsid w:val="00B16FF0"/>
    <w:rsid w:val="00B17DD4"/>
    <w:rsid w:val="00B2307A"/>
    <w:rsid w:val="00B25995"/>
    <w:rsid w:val="00B31636"/>
    <w:rsid w:val="00B37FB0"/>
    <w:rsid w:val="00B472ED"/>
    <w:rsid w:val="00B5028E"/>
    <w:rsid w:val="00B512BF"/>
    <w:rsid w:val="00B5176C"/>
    <w:rsid w:val="00B521C8"/>
    <w:rsid w:val="00B52850"/>
    <w:rsid w:val="00B53DE2"/>
    <w:rsid w:val="00B55197"/>
    <w:rsid w:val="00B670F2"/>
    <w:rsid w:val="00B71833"/>
    <w:rsid w:val="00B72B11"/>
    <w:rsid w:val="00B736BA"/>
    <w:rsid w:val="00B73B87"/>
    <w:rsid w:val="00B74F25"/>
    <w:rsid w:val="00B80494"/>
    <w:rsid w:val="00B82A4C"/>
    <w:rsid w:val="00B8792C"/>
    <w:rsid w:val="00B91D3E"/>
    <w:rsid w:val="00B921EF"/>
    <w:rsid w:val="00B9285E"/>
    <w:rsid w:val="00B95691"/>
    <w:rsid w:val="00B96123"/>
    <w:rsid w:val="00B961C7"/>
    <w:rsid w:val="00BA60F0"/>
    <w:rsid w:val="00BB5FA8"/>
    <w:rsid w:val="00BB6AD4"/>
    <w:rsid w:val="00BC08A6"/>
    <w:rsid w:val="00BC23F0"/>
    <w:rsid w:val="00BC5554"/>
    <w:rsid w:val="00BC6C6F"/>
    <w:rsid w:val="00BD31DB"/>
    <w:rsid w:val="00BD5145"/>
    <w:rsid w:val="00BD5CB0"/>
    <w:rsid w:val="00BD7721"/>
    <w:rsid w:val="00BE79AF"/>
    <w:rsid w:val="00BF0F99"/>
    <w:rsid w:val="00BF5921"/>
    <w:rsid w:val="00BF681B"/>
    <w:rsid w:val="00BF75F7"/>
    <w:rsid w:val="00BF794E"/>
    <w:rsid w:val="00C01975"/>
    <w:rsid w:val="00C01E3D"/>
    <w:rsid w:val="00C125B2"/>
    <w:rsid w:val="00C13682"/>
    <w:rsid w:val="00C13D8A"/>
    <w:rsid w:val="00C1494C"/>
    <w:rsid w:val="00C164EE"/>
    <w:rsid w:val="00C17186"/>
    <w:rsid w:val="00C20EB4"/>
    <w:rsid w:val="00C23D95"/>
    <w:rsid w:val="00C270D7"/>
    <w:rsid w:val="00C30F7C"/>
    <w:rsid w:val="00C31826"/>
    <w:rsid w:val="00C31FD4"/>
    <w:rsid w:val="00C3249A"/>
    <w:rsid w:val="00C35F27"/>
    <w:rsid w:val="00C44F25"/>
    <w:rsid w:val="00C450DC"/>
    <w:rsid w:val="00C45F43"/>
    <w:rsid w:val="00C60D67"/>
    <w:rsid w:val="00C62042"/>
    <w:rsid w:val="00C640DE"/>
    <w:rsid w:val="00C643D2"/>
    <w:rsid w:val="00C65746"/>
    <w:rsid w:val="00C6594B"/>
    <w:rsid w:val="00C73AE7"/>
    <w:rsid w:val="00C83164"/>
    <w:rsid w:val="00C851B2"/>
    <w:rsid w:val="00C85355"/>
    <w:rsid w:val="00C87496"/>
    <w:rsid w:val="00C87642"/>
    <w:rsid w:val="00CA02DE"/>
    <w:rsid w:val="00CA146C"/>
    <w:rsid w:val="00CA32F6"/>
    <w:rsid w:val="00CA607B"/>
    <w:rsid w:val="00CB0953"/>
    <w:rsid w:val="00CB2791"/>
    <w:rsid w:val="00CB4CFA"/>
    <w:rsid w:val="00CB67CF"/>
    <w:rsid w:val="00CC0B15"/>
    <w:rsid w:val="00CC3CB3"/>
    <w:rsid w:val="00CC4F33"/>
    <w:rsid w:val="00CC588E"/>
    <w:rsid w:val="00CC75B3"/>
    <w:rsid w:val="00CD5772"/>
    <w:rsid w:val="00CE0532"/>
    <w:rsid w:val="00CF4382"/>
    <w:rsid w:val="00CF43F8"/>
    <w:rsid w:val="00CF5D13"/>
    <w:rsid w:val="00CF63C8"/>
    <w:rsid w:val="00D0012D"/>
    <w:rsid w:val="00D00888"/>
    <w:rsid w:val="00D03FE6"/>
    <w:rsid w:val="00D07625"/>
    <w:rsid w:val="00D10005"/>
    <w:rsid w:val="00D13FC8"/>
    <w:rsid w:val="00D217EC"/>
    <w:rsid w:val="00D221AA"/>
    <w:rsid w:val="00D22E9D"/>
    <w:rsid w:val="00D238DC"/>
    <w:rsid w:val="00D24381"/>
    <w:rsid w:val="00D30BD4"/>
    <w:rsid w:val="00D330C8"/>
    <w:rsid w:val="00D34C16"/>
    <w:rsid w:val="00D417D7"/>
    <w:rsid w:val="00D421BE"/>
    <w:rsid w:val="00D45FBF"/>
    <w:rsid w:val="00D518DA"/>
    <w:rsid w:val="00D519D8"/>
    <w:rsid w:val="00D56210"/>
    <w:rsid w:val="00D66D53"/>
    <w:rsid w:val="00D82514"/>
    <w:rsid w:val="00D82AB8"/>
    <w:rsid w:val="00D839D8"/>
    <w:rsid w:val="00D83A17"/>
    <w:rsid w:val="00D83E6D"/>
    <w:rsid w:val="00D84157"/>
    <w:rsid w:val="00D85086"/>
    <w:rsid w:val="00D917AD"/>
    <w:rsid w:val="00D93777"/>
    <w:rsid w:val="00D96AD0"/>
    <w:rsid w:val="00DA1E8C"/>
    <w:rsid w:val="00DA2D1E"/>
    <w:rsid w:val="00DA45B1"/>
    <w:rsid w:val="00DA6227"/>
    <w:rsid w:val="00DA7827"/>
    <w:rsid w:val="00DB0DDA"/>
    <w:rsid w:val="00DB2362"/>
    <w:rsid w:val="00DC0DC0"/>
    <w:rsid w:val="00DC17F7"/>
    <w:rsid w:val="00DC39AB"/>
    <w:rsid w:val="00DC7A5C"/>
    <w:rsid w:val="00DD241B"/>
    <w:rsid w:val="00DE421D"/>
    <w:rsid w:val="00DE48BF"/>
    <w:rsid w:val="00DE6705"/>
    <w:rsid w:val="00DF6964"/>
    <w:rsid w:val="00DF7279"/>
    <w:rsid w:val="00E0065C"/>
    <w:rsid w:val="00E0449D"/>
    <w:rsid w:val="00E070B0"/>
    <w:rsid w:val="00E1336B"/>
    <w:rsid w:val="00E20E00"/>
    <w:rsid w:val="00E24C86"/>
    <w:rsid w:val="00E258C4"/>
    <w:rsid w:val="00E25A02"/>
    <w:rsid w:val="00E27183"/>
    <w:rsid w:val="00E305F8"/>
    <w:rsid w:val="00E355E6"/>
    <w:rsid w:val="00E40F6D"/>
    <w:rsid w:val="00E43FCE"/>
    <w:rsid w:val="00E46E83"/>
    <w:rsid w:val="00E53A8F"/>
    <w:rsid w:val="00E53D35"/>
    <w:rsid w:val="00E6153C"/>
    <w:rsid w:val="00E61569"/>
    <w:rsid w:val="00E66CF8"/>
    <w:rsid w:val="00E70703"/>
    <w:rsid w:val="00E70EE9"/>
    <w:rsid w:val="00E71EDE"/>
    <w:rsid w:val="00E75CEE"/>
    <w:rsid w:val="00E76A0D"/>
    <w:rsid w:val="00E828B8"/>
    <w:rsid w:val="00E85A39"/>
    <w:rsid w:val="00E868D8"/>
    <w:rsid w:val="00E92545"/>
    <w:rsid w:val="00E978DE"/>
    <w:rsid w:val="00E97F61"/>
    <w:rsid w:val="00EA27BB"/>
    <w:rsid w:val="00EA4ED5"/>
    <w:rsid w:val="00EB1BF3"/>
    <w:rsid w:val="00EB2247"/>
    <w:rsid w:val="00EB2625"/>
    <w:rsid w:val="00EB2DDF"/>
    <w:rsid w:val="00EB6992"/>
    <w:rsid w:val="00EC17B1"/>
    <w:rsid w:val="00EC1FB6"/>
    <w:rsid w:val="00EC5F2F"/>
    <w:rsid w:val="00EC6EBD"/>
    <w:rsid w:val="00ED2ECA"/>
    <w:rsid w:val="00ED6CAE"/>
    <w:rsid w:val="00ED78D0"/>
    <w:rsid w:val="00EE11EB"/>
    <w:rsid w:val="00EE2A7D"/>
    <w:rsid w:val="00EE3A02"/>
    <w:rsid w:val="00EE5CFD"/>
    <w:rsid w:val="00EE6776"/>
    <w:rsid w:val="00EF0D85"/>
    <w:rsid w:val="00EF3E38"/>
    <w:rsid w:val="00EF4B7D"/>
    <w:rsid w:val="00EF7FBC"/>
    <w:rsid w:val="00F00EAB"/>
    <w:rsid w:val="00F01FB7"/>
    <w:rsid w:val="00F06DB7"/>
    <w:rsid w:val="00F1042B"/>
    <w:rsid w:val="00F110BE"/>
    <w:rsid w:val="00F12691"/>
    <w:rsid w:val="00F14444"/>
    <w:rsid w:val="00F1586B"/>
    <w:rsid w:val="00F16181"/>
    <w:rsid w:val="00F1711F"/>
    <w:rsid w:val="00F2096D"/>
    <w:rsid w:val="00F21335"/>
    <w:rsid w:val="00F21907"/>
    <w:rsid w:val="00F2330D"/>
    <w:rsid w:val="00F267C1"/>
    <w:rsid w:val="00F31255"/>
    <w:rsid w:val="00F32CD9"/>
    <w:rsid w:val="00F336F2"/>
    <w:rsid w:val="00F37D28"/>
    <w:rsid w:val="00F4138A"/>
    <w:rsid w:val="00F45FB0"/>
    <w:rsid w:val="00F51364"/>
    <w:rsid w:val="00F52506"/>
    <w:rsid w:val="00F53C22"/>
    <w:rsid w:val="00F54974"/>
    <w:rsid w:val="00F603E2"/>
    <w:rsid w:val="00F625B8"/>
    <w:rsid w:val="00F62AA6"/>
    <w:rsid w:val="00F63310"/>
    <w:rsid w:val="00F662C8"/>
    <w:rsid w:val="00F67F47"/>
    <w:rsid w:val="00F751C7"/>
    <w:rsid w:val="00F779DD"/>
    <w:rsid w:val="00F956DF"/>
    <w:rsid w:val="00F95D12"/>
    <w:rsid w:val="00FA1511"/>
    <w:rsid w:val="00FA3450"/>
    <w:rsid w:val="00FB317C"/>
    <w:rsid w:val="00FB7363"/>
    <w:rsid w:val="00FC1854"/>
    <w:rsid w:val="00FC34A4"/>
    <w:rsid w:val="00FC5CE5"/>
    <w:rsid w:val="00FD02A1"/>
    <w:rsid w:val="00FD280A"/>
    <w:rsid w:val="00FD5668"/>
    <w:rsid w:val="00FE0CAF"/>
    <w:rsid w:val="00FE167E"/>
    <w:rsid w:val="00FE538E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FA4D"/>
  <w15:docId w15:val="{8776889E-34AD-45DE-9D47-AD461D5A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0AEF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030AEF"/>
    <w:pPr>
      <w:autoSpaceDE w:val="0"/>
      <w:autoSpaceDN w:val="0"/>
      <w:adjustRightInd w:val="0"/>
      <w:spacing w:line="240" w:lineRule="auto"/>
      <w:jc w:val="center"/>
      <w:outlineLvl w:val="0"/>
    </w:pPr>
    <w:rPr>
      <w:rFonts w:cs="Arial"/>
      <w:b/>
      <w:bCs/>
      <w:i/>
      <w:color w:val="26282F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rsid w:val="00030AEF"/>
    <w:pPr>
      <w:spacing w:line="271" w:lineRule="auto"/>
      <w:outlineLvl w:val="1"/>
    </w:pPr>
    <w:rPr>
      <w:i/>
      <w:szCs w:val="28"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030AEF"/>
    <w:pPr>
      <w:spacing w:line="271" w:lineRule="auto"/>
      <w:outlineLvl w:val="2"/>
    </w:pPr>
    <w:rPr>
      <w:i/>
      <w:iCs/>
      <w:spacing w:val="5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030AEF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30AEF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30AEF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30AEF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30AEF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30AEF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30AEF"/>
    <w:rPr>
      <w:rFonts w:ascii="Times New Roman" w:eastAsia="Times New Roman" w:hAnsi="Times New Roman" w:cs="Arial"/>
      <w:b/>
      <w:bCs/>
      <w:i/>
      <w:color w:val="26282F"/>
      <w:sz w:val="24"/>
      <w:szCs w:val="24"/>
      <w:lang w:val="en-US" w:eastAsia="ru-RU" w:bidi="en-US"/>
    </w:rPr>
  </w:style>
  <w:style w:type="character" w:customStyle="1" w:styleId="20">
    <w:name w:val="Заголовок 2 Знак"/>
    <w:basedOn w:val="a1"/>
    <w:link w:val="2"/>
    <w:uiPriority w:val="9"/>
    <w:rsid w:val="00030AEF"/>
    <w:rPr>
      <w:rFonts w:ascii="Times New Roman" w:eastAsia="Times New Roman" w:hAnsi="Times New Roman" w:cs="Times New Roman"/>
      <w:i/>
      <w:sz w:val="24"/>
      <w:szCs w:val="28"/>
      <w:u w:val="single"/>
      <w:lang w:val="en-US" w:bidi="en-US"/>
    </w:rPr>
  </w:style>
  <w:style w:type="character" w:customStyle="1" w:styleId="30">
    <w:name w:val="Заголовок 3 Знак"/>
    <w:basedOn w:val="a1"/>
    <w:link w:val="3"/>
    <w:uiPriority w:val="9"/>
    <w:rsid w:val="00030AEF"/>
    <w:rPr>
      <w:rFonts w:ascii="Times New Roman" w:eastAsia="Times New Roman" w:hAnsi="Times New Roman" w:cs="Times New Roman"/>
      <w:i/>
      <w:iCs/>
      <w:spacing w:val="5"/>
      <w:sz w:val="24"/>
      <w:szCs w:val="26"/>
      <w:lang w:val="en-US" w:bidi="en-US"/>
    </w:rPr>
  </w:style>
  <w:style w:type="character" w:customStyle="1" w:styleId="40">
    <w:name w:val="Заголовок 4 Знак"/>
    <w:basedOn w:val="a1"/>
    <w:link w:val="4"/>
    <w:uiPriority w:val="9"/>
    <w:rsid w:val="00030AEF"/>
    <w:rPr>
      <w:rFonts w:ascii="Times New Roman" w:eastAsia="Times New Roman" w:hAnsi="Times New Roman" w:cs="Times New Roman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030AEF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030AEF"/>
    <w:rPr>
      <w:rFonts w:ascii="Times New Roman" w:eastAsia="Times New Roman" w:hAnsi="Times New Roman" w:cs="Times New Roman"/>
      <w:b/>
      <w:bCs/>
      <w:color w:val="595959"/>
      <w:spacing w:val="5"/>
      <w:sz w:val="24"/>
      <w:shd w:val="clear" w:color="auto" w:fill="FFFFFF"/>
      <w:lang w:val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030AEF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030AEF"/>
    <w:rPr>
      <w:rFonts w:ascii="Times New Roman" w:eastAsia="Times New Roman" w:hAnsi="Times New Roman" w:cs="Times New Roman"/>
      <w:b/>
      <w:bCs/>
      <w:color w:val="7F7F7F"/>
      <w:sz w:val="20"/>
      <w:szCs w:val="20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030AEF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val="en-US" w:bidi="en-US"/>
    </w:rPr>
  </w:style>
  <w:style w:type="paragraph" w:styleId="a4">
    <w:name w:val="Title"/>
    <w:basedOn w:val="a0"/>
    <w:link w:val="a5"/>
    <w:qFormat/>
    <w:rsid w:val="00030AEF"/>
    <w:pPr>
      <w:spacing w:line="240" w:lineRule="auto"/>
      <w:jc w:val="center"/>
    </w:pPr>
    <w:rPr>
      <w:b/>
      <w:szCs w:val="20"/>
      <w:lang w:eastAsia="ru-RU"/>
    </w:rPr>
  </w:style>
  <w:style w:type="character" w:customStyle="1" w:styleId="a5">
    <w:name w:val="Заголовок Знак"/>
    <w:basedOn w:val="a1"/>
    <w:link w:val="a4"/>
    <w:rsid w:val="00030AEF"/>
    <w:rPr>
      <w:rFonts w:ascii="Times New Roman" w:eastAsia="Times New Roman" w:hAnsi="Times New Roman" w:cs="Times New Roman"/>
      <w:b/>
      <w:sz w:val="24"/>
      <w:szCs w:val="20"/>
      <w:lang w:val="en-US" w:eastAsia="ru-RU" w:bidi="en-US"/>
    </w:rPr>
  </w:style>
  <w:style w:type="paragraph" w:styleId="a6">
    <w:name w:val="List Paragraph"/>
    <w:basedOn w:val="a0"/>
    <w:uiPriority w:val="34"/>
    <w:qFormat/>
    <w:rsid w:val="00030AEF"/>
    <w:pPr>
      <w:spacing w:line="240" w:lineRule="auto"/>
      <w:ind w:left="720"/>
      <w:contextualSpacing/>
    </w:pPr>
    <w:rPr>
      <w:szCs w:val="24"/>
      <w:lang w:eastAsia="ru-RU"/>
    </w:rPr>
  </w:style>
  <w:style w:type="paragraph" w:styleId="a7">
    <w:name w:val="Body Text Indent"/>
    <w:basedOn w:val="a0"/>
    <w:link w:val="a8"/>
    <w:rsid w:val="00030AEF"/>
    <w:pPr>
      <w:ind w:firstLine="708"/>
    </w:pPr>
    <w:rPr>
      <w:szCs w:val="20"/>
    </w:rPr>
  </w:style>
  <w:style w:type="character" w:customStyle="1" w:styleId="a8">
    <w:name w:val="Основной текст с отступом Знак"/>
    <w:basedOn w:val="a1"/>
    <w:link w:val="a7"/>
    <w:rsid w:val="00030AEF"/>
    <w:rPr>
      <w:rFonts w:ascii="Times New Roman" w:eastAsia="Times New Roman" w:hAnsi="Times New Roman" w:cs="Times New Roman"/>
      <w:sz w:val="24"/>
      <w:szCs w:val="20"/>
      <w:lang w:val="en-US" w:bidi="en-US"/>
    </w:rPr>
  </w:style>
  <w:style w:type="paragraph" w:customStyle="1" w:styleId="people-post">
    <w:name w:val="people-post"/>
    <w:basedOn w:val="a0"/>
    <w:rsid w:val="00030AEF"/>
    <w:pPr>
      <w:spacing w:before="100" w:beforeAutospacing="1" w:after="100" w:afterAutospacing="1"/>
    </w:pPr>
  </w:style>
  <w:style w:type="paragraph" w:customStyle="1" w:styleId="people-name">
    <w:name w:val="people-name"/>
    <w:basedOn w:val="a0"/>
    <w:rsid w:val="00030AEF"/>
    <w:pPr>
      <w:spacing w:before="100" w:beforeAutospacing="1" w:after="100" w:afterAutospacing="1"/>
    </w:pPr>
  </w:style>
  <w:style w:type="paragraph" w:styleId="a9">
    <w:name w:val="Balloon Text"/>
    <w:basedOn w:val="a0"/>
    <w:link w:val="aa"/>
    <w:uiPriority w:val="99"/>
    <w:semiHidden/>
    <w:unhideWhenUsed/>
    <w:rsid w:val="00030A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30AEF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ab">
    <w:name w:val="Прижатый влево"/>
    <w:basedOn w:val="a0"/>
    <w:next w:val="a0"/>
    <w:uiPriority w:val="99"/>
    <w:rsid w:val="00030AEF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c">
    <w:name w:val="Гипертекстовая ссылка"/>
    <w:basedOn w:val="a1"/>
    <w:uiPriority w:val="99"/>
    <w:rsid w:val="00030AEF"/>
    <w:rPr>
      <w:color w:val="106BBE"/>
    </w:rPr>
  </w:style>
  <w:style w:type="paragraph" w:customStyle="1" w:styleId="ad">
    <w:name w:val="Комментарий"/>
    <w:basedOn w:val="a0"/>
    <w:next w:val="a0"/>
    <w:uiPriority w:val="99"/>
    <w:rsid w:val="00030AEF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0"/>
    <w:uiPriority w:val="99"/>
    <w:rsid w:val="00030AEF"/>
    <w:rPr>
      <w:i/>
      <w:iCs/>
    </w:rPr>
  </w:style>
  <w:style w:type="character" w:customStyle="1" w:styleId="af">
    <w:name w:val="Цветовое выделение"/>
    <w:uiPriority w:val="99"/>
    <w:rsid w:val="00030AEF"/>
    <w:rPr>
      <w:b/>
      <w:bCs/>
      <w:color w:val="26282F"/>
    </w:rPr>
  </w:style>
  <w:style w:type="paragraph" w:customStyle="1" w:styleId="af0">
    <w:name w:val="Заголовок статьи"/>
    <w:basedOn w:val="a0"/>
    <w:next w:val="a0"/>
    <w:uiPriority w:val="99"/>
    <w:rsid w:val="00030AEF"/>
    <w:pPr>
      <w:autoSpaceDE w:val="0"/>
      <w:autoSpaceDN w:val="0"/>
      <w:adjustRightInd w:val="0"/>
      <w:ind w:left="1612" w:hanging="892"/>
    </w:pPr>
    <w:rPr>
      <w:rFonts w:ascii="Arial" w:eastAsia="Calibri" w:hAnsi="Arial" w:cs="Arial"/>
    </w:rPr>
  </w:style>
  <w:style w:type="table" w:styleId="af1">
    <w:name w:val="Table Grid"/>
    <w:basedOn w:val="a2"/>
    <w:uiPriority w:val="59"/>
    <w:rsid w:val="00030AEF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0"/>
    <w:uiPriority w:val="99"/>
    <w:rsid w:val="00030AEF"/>
    <w:pPr>
      <w:widowControl w:val="0"/>
      <w:autoSpaceDE w:val="0"/>
      <w:autoSpaceDN w:val="0"/>
      <w:adjustRightInd w:val="0"/>
      <w:spacing w:line="324" w:lineRule="exact"/>
      <w:ind w:firstLine="696"/>
    </w:pPr>
  </w:style>
  <w:style w:type="character" w:customStyle="1" w:styleId="FontStyle13">
    <w:name w:val="Font Style13"/>
    <w:basedOn w:val="a1"/>
    <w:uiPriority w:val="99"/>
    <w:rsid w:val="00030AEF"/>
    <w:rPr>
      <w:rFonts w:ascii="Times New Roman" w:hAnsi="Times New Roman" w:cs="Times New Roman"/>
      <w:sz w:val="26"/>
      <w:szCs w:val="26"/>
    </w:rPr>
  </w:style>
  <w:style w:type="paragraph" w:styleId="af2">
    <w:name w:val="Subtitle"/>
    <w:basedOn w:val="a0"/>
    <w:next w:val="a0"/>
    <w:link w:val="af3"/>
    <w:uiPriority w:val="11"/>
    <w:qFormat/>
    <w:rsid w:val="00030AEF"/>
    <w:rPr>
      <w:i/>
      <w:iCs/>
      <w:smallCaps/>
      <w:spacing w:val="10"/>
      <w:sz w:val="28"/>
      <w:szCs w:val="28"/>
    </w:rPr>
  </w:style>
  <w:style w:type="character" w:customStyle="1" w:styleId="af3">
    <w:name w:val="Подзаголовок Знак"/>
    <w:basedOn w:val="a1"/>
    <w:link w:val="af2"/>
    <w:uiPriority w:val="11"/>
    <w:rsid w:val="00030AEF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val="en-US" w:bidi="en-US"/>
    </w:rPr>
  </w:style>
  <w:style w:type="character" w:styleId="af4">
    <w:name w:val="Strong"/>
    <w:uiPriority w:val="22"/>
    <w:qFormat/>
    <w:rsid w:val="00030AEF"/>
    <w:rPr>
      <w:b/>
      <w:bCs/>
    </w:rPr>
  </w:style>
  <w:style w:type="character" w:styleId="af5">
    <w:name w:val="Emphasis"/>
    <w:uiPriority w:val="20"/>
    <w:qFormat/>
    <w:rsid w:val="00030AEF"/>
    <w:rPr>
      <w:b/>
      <w:bCs/>
      <w:i/>
      <w:iCs/>
      <w:spacing w:val="10"/>
    </w:rPr>
  </w:style>
  <w:style w:type="paragraph" w:styleId="af6">
    <w:name w:val="No Spacing"/>
    <w:basedOn w:val="a0"/>
    <w:uiPriority w:val="1"/>
    <w:qFormat/>
    <w:rsid w:val="00030AEF"/>
    <w:pPr>
      <w:spacing w:line="240" w:lineRule="auto"/>
    </w:pPr>
  </w:style>
  <w:style w:type="paragraph" w:styleId="21">
    <w:name w:val="Quote"/>
    <w:basedOn w:val="a0"/>
    <w:next w:val="a0"/>
    <w:link w:val="22"/>
    <w:uiPriority w:val="29"/>
    <w:qFormat/>
    <w:rsid w:val="00030AEF"/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030AEF"/>
    <w:rPr>
      <w:rFonts w:ascii="Times New Roman" w:eastAsia="Times New Roman" w:hAnsi="Times New Roman" w:cs="Times New Roman"/>
      <w:i/>
      <w:iCs/>
      <w:sz w:val="24"/>
      <w:lang w:val="en-US" w:bidi="en-US"/>
    </w:rPr>
  </w:style>
  <w:style w:type="paragraph" w:styleId="af7">
    <w:name w:val="Intense Quote"/>
    <w:basedOn w:val="a0"/>
    <w:next w:val="a0"/>
    <w:link w:val="af8"/>
    <w:uiPriority w:val="30"/>
    <w:qFormat/>
    <w:rsid w:val="00030A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f8">
    <w:name w:val="Выделенная цитата Знак"/>
    <w:basedOn w:val="a1"/>
    <w:link w:val="af7"/>
    <w:uiPriority w:val="30"/>
    <w:rsid w:val="00030AEF"/>
    <w:rPr>
      <w:rFonts w:ascii="Times New Roman" w:eastAsia="Times New Roman" w:hAnsi="Times New Roman" w:cs="Times New Roman"/>
      <w:i/>
      <w:iCs/>
      <w:sz w:val="24"/>
      <w:lang w:val="en-US" w:bidi="en-US"/>
    </w:rPr>
  </w:style>
  <w:style w:type="character" w:styleId="af9">
    <w:name w:val="Subtle Emphasis"/>
    <w:uiPriority w:val="19"/>
    <w:qFormat/>
    <w:rsid w:val="00030AEF"/>
    <w:rPr>
      <w:i/>
      <w:iCs/>
    </w:rPr>
  </w:style>
  <w:style w:type="character" w:styleId="afa">
    <w:name w:val="Intense Emphasis"/>
    <w:uiPriority w:val="21"/>
    <w:qFormat/>
    <w:rsid w:val="00030AEF"/>
    <w:rPr>
      <w:b/>
      <w:bCs/>
      <w:i/>
      <w:iCs/>
    </w:rPr>
  </w:style>
  <w:style w:type="character" w:styleId="afb">
    <w:name w:val="Subtle Reference"/>
    <w:basedOn w:val="a1"/>
    <w:uiPriority w:val="31"/>
    <w:qFormat/>
    <w:rsid w:val="00030AEF"/>
    <w:rPr>
      <w:smallCaps/>
    </w:rPr>
  </w:style>
  <w:style w:type="character" w:styleId="afc">
    <w:name w:val="Intense Reference"/>
    <w:uiPriority w:val="32"/>
    <w:qFormat/>
    <w:rsid w:val="00030AEF"/>
    <w:rPr>
      <w:b/>
      <w:bCs/>
      <w:smallCaps/>
    </w:rPr>
  </w:style>
  <w:style w:type="character" w:styleId="afd">
    <w:name w:val="Book Title"/>
    <w:basedOn w:val="a1"/>
    <w:uiPriority w:val="33"/>
    <w:qFormat/>
    <w:rsid w:val="00030AEF"/>
    <w:rPr>
      <w:i/>
      <w:iCs/>
      <w:smallCaps/>
      <w:spacing w:val="5"/>
    </w:rPr>
  </w:style>
  <w:style w:type="paragraph" w:styleId="afe">
    <w:name w:val="TOC Heading"/>
    <w:basedOn w:val="1"/>
    <w:next w:val="a0"/>
    <w:uiPriority w:val="39"/>
    <w:semiHidden/>
    <w:unhideWhenUsed/>
    <w:qFormat/>
    <w:rsid w:val="00030AEF"/>
    <w:pPr>
      <w:autoSpaceDE/>
      <w:autoSpaceDN/>
      <w:adjustRightInd/>
      <w:spacing w:before="480" w:line="276" w:lineRule="auto"/>
      <w:contextualSpacing/>
      <w:jc w:val="left"/>
      <w:outlineLvl w:val="9"/>
    </w:pPr>
    <w:rPr>
      <w:rFonts w:ascii="Cambria" w:hAnsi="Cambria" w:cs="Times New Roman"/>
      <w:bCs w:val="0"/>
      <w:smallCaps/>
      <w:color w:val="auto"/>
      <w:spacing w:val="5"/>
      <w:sz w:val="36"/>
      <w:szCs w:val="36"/>
      <w:lang w:eastAsia="en-US"/>
    </w:rPr>
  </w:style>
  <w:style w:type="paragraph" w:customStyle="1" w:styleId="aff">
    <w:name w:val="Нормальный (таблица)"/>
    <w:basedOn w:val="a0"/>
    <w:next w:val="a0"/>
    <w:uiPriority w:val="99"/>
    <w:rsid w:val="00030AEF"/>
    <w:pPr>
      <w:autoSpaceDE w:val="0"/>
      <w:autoSpaceDN w:val="0"/>
      <w:adjustRightInd w:val="0"/>
      <w:spacing w:line="240" w:lineRule="auto"/>
    </w:pPr>
    <w:rPr>
      <w:rFonts w:ascii="Arial" w:hAnsi="Arial" w:cs="Arial"/>
      <w:szCs w:val="24"/>
      <w:lang w:val="ru-RU" w:bidi="ar-SA"/>
    </w:rPr>
  </w:style>
  <w:style w:type="character" w:styleId="aff0">
    <w:name w:val="Hyperlink"/>
    <w:basedOn w:val="a1"/>
    <w:uiPriority w:val="99"/>
    <w:unhideWhenUsed/>
    <w:rsid w:val="00030AEF"/>
    <w:rPr>
      <w:color w:val="0000FF"/>
      <w:u w:val="single"/>
    </w:rPr>
  </w:style>
  <w:style w:type="paragraph" w:styleId="aff1">
    <w:name w:val="header"/>
    <w:basedOn w:val="a0"/>
    <w:link w:val="aff2"/>
    <w:uiPriority w:val="99"/>
    <w:unhideWhenUsed/>
    <w:rsid w:val="00030AEF"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030AEF"/>
    <w:rPr>
      <w:rFonts w:ascii="Times New Roman" w:eastAsia="Times New Roman" w:hAnsi="Times New Roman" w:cs="Times New Roman"/>
      <w:sz w:val="24"/>
      <w:lang w:val="en-US" w:bidi="en-US"/>
    </w:rPr>
  </w:style>
  <w:style w:type="paragraph" w:styleId="aff3">
    <w:name w:val="footer"/>
    <w:basedOn w:val="a0"/>
    <w:link w:val="aff4"/>
    <w:uiPriority w:val="99"/>
    <w:semiHidden/>
    <w:unhideWhenUsed/>
    <w:rsid w:val="00030AEF"/>
    <w:pPr>
      <w:tabs>
        <w:tab w:val="center" w:pos="4677"/>
        <w:tab w:val="right" w:pos="9355"/>
      </w:tabs>
      <w:spacing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semiHidden/>
    <w:rsid w:val="00030AEF"/>
    <w:rPr>
      <w:rFonts w:ascii="Times New Roman" w:eastAsia="Times New Roman" w:hAnsi="Times New Roman" w:cs="Times New Roman"/>
      <w:sz w:val="24"/>
      <w:lang w:val="en-US" w:bidi="en-US"/>
    </w:rPr>
  </w:style>
  <w:style w:type="paragraph" w:styleId="aff5">
    <w:name w:val="footnote text"/>
    <w:basedOn w:val="a0"/>
    <w:link w:val="aff6"/>
    <w:uiPriority w:val="99"/>
    <w:semiHidden/>
    <w:unhideWhenUsed/>
    <w:rsid w:val="00030AEF"/>
    <w:pPr>
      <w:spacing w:line="240" w:lineRule="auto"/>
    </w:pPr>
    <w:rPr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semiHidden/>
    <w:rsid w:val="00030AEF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ff7">
    <w:name w:val="footnote reference"/>
    <w:basedOn w:val="a1"/>
    <w:uiPriority w:val="99"/>
    <w:semiHidden/>
    <w:unhideWhenUsed/>
    <w:rsid w:val="00030AEF"/>
    <w:rPr>
      <w:vertAlign w:val="superscript"/>
    </w:rPr>
  </w:style>
  <w:style w:type="paragraph" w:styleId="aff8">
    <w:name w:val="Document Map"/>
    <w:basedOn w:val="a0"/>
    <w:link w:val="aff9"/>
    <w:uiPriority w:val="99"/>
    <w:semiHidden/>
    <w:unhideWhenUsed/>
    <w:rsid w:val="00030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030AEF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Normal">
    <w:name w:val="ConsPlusNormal"/>
    <w:link w:val="ConsPlusNormal0"/>
    <w:qFormat/>
    <w:rsid w:val="00030A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pple-converted-space">
    <w:name w:val="apple-converted-space"/>
    <w:basedOn w:val="a1"/>
    <w:rsid w:val="00030AEF"/>
  </w:style>
  <w:style w:type="character" w:customStyle="1" w:styleId="spellchecker-word-highlight">
    <w:name w:val="spellchecker-word-highlight"/>
    <w:basedOn w:val="a1"/>
    <w:rsid w:val="00030AEF"/>
  </w:style>
  <w:style w:type="paragraph" w:styleId="23">
    <w:name w:val="Body Text 2"/>
    <w:basedOn w:val="a0"/>
    <w:link w:val="24"/>
    <w:uiPriority w:val="99"/>
    <w:unhideWhenUsed/>
    <w:rsid w:val="00030AEF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030AEF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ConsPlusTitle">
    <w:name w:val="ConsPlusTitle"/>
    <w:rsid w:val="00030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030AEF"/>
    <w:pPr>
      <w:numPr>
        <w:numId w:val="14"/>
      </w:numPr>
      <w:contextualSpacing/>
    </w:pPr>
  </w:style>
  <w:style w:type="character" w:customStyle="1" w:styleId="ConsPlusNormal0">
    <w:name w:val="ConsPlusNormal Знак"/>
    <w:link w:val="ConsPlusNormal"/>
    <w:locked/>
    <w:rsid w:val="00030AEF"/>
    <w:rPr>
      <w:rFonts w:ascii="Times New Roman" w:eastAsia="Calibri" w:hAnsi="Times New Roman" w:cs="Times New Roman"/>
    </w:rPr>
  </w:style>
  <w:style w:type="paragraph" w:styleId="affa">
    <w:name w:val="Body Text"/>
    <w:basedOn w:val="a0"/>
    <w:link w:val="affb"/>
    <w:uiPriority w:val="99"/>
    <w:unhideWhenUsed/>
    <w:rsid w:val="00030AEF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030AEF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Style10">
    <w:name w:val="Style10"/>
    <w:basedOn w:val="a0"/>
    <w:uiPriority w:val="99"/>
    <w:rsid w:val="00030AEF"/>
    <w:pPr>
      <w:widowControl w:val="0"/>
      <w:autoSpaceDE w:val="0"/>
      <w:autoSpaceDN w:val="0"/>
      <w:adjustRightInd w:val="0"/>
      <w:spacing w:line="341" w:lineRule="exact"/>
      <w:ind w:firstLine="691"/>
    </w:pPr>
    <w:rPr>
      <w:szCs w:val="24"/>
      <w:lang w:val="ru-RU" w:eastAsia="ru-RU" w:bidi="ar-SA"/>
    </w:rPr>
  </w:style>
  <w:style w:type="paragraph" w:styleId="31">
    <w:name w:val="Body Text Indent 3"/>
    <w:basedOn w:val="a0"/>
    <w:link w:val="32"/>
    <w:rsid w:val="00030AEF"/>
    <w:pPr>
      <w:spacing w:after="120" w:line="240" w:lineRule="auto"/>
      <w:ind w:left="283" w:firstLine="0"/>
      <w:jc w:val="left"/>
    </w:pPr>
    <w:rPr>
      <w:rFonts w:ascii="⃥ﻳ￨‮ﳲﻳ?‮༏" w:eastAsia="Calibri" w:hAnsi="⃥ﻳ￨‮ﳲﻳ?‮༏" w:cs="⃥ﻳ￨‮ﳲﻳ?‮༏"/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basedOn w:val="a1"/>
    <w:link w:val="31"/>
    <w:rsid w:val="00030AEF"/>
    <w:rPr>
      <w:rFonts w:ascii="⃥ﻳ￨‮ﳲﻳ?‮༏" w:eastAsia="Calibri" w:hAnsi="⃥ﻳ￨‮ﳲﻳ?‮༏" w:cs="⃥ﻳ￨‮ﳲﻳ?‮༏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C005A-88F8-47BA-9C9F-23027DA3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6427</Words>
  <Characters>36636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</dc:creator>
  <cp:lastModifiedBy>HP Inc.</cp:lastModifiedBy>
  <cp:revision>54</cp:revision>
  <cp:lastPrinted>2019-04-01T14:09:00Z</cp:lastPrinted>
  <dcterms:created xsi:type="dcterms:W3CDTF">2019-04-01T06:16:00Z</dcterms:created>
  <dcterms:modified xsi:type="dcterms:W3CDTF">2020-02-03T07:10:00Z</dcterms:modified>
</cp:coreProperties>
</file>