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9AB" w:rsidRPr="002A7AC4" w:rsidRDefault="008909AB" w:rsidP="008909AB">
      <w:pPr>
        <w:ind w:left="4956" w:firstLine="708"/>
        <w:rPr>
          <w:b/>
          <w:bCs/>
          <w:caps/>
        </w:rPr>
      </w:pPr>
      <w:r w:rsidRPr="002A7AC4">
        <w:rPr>
          <w:b/>
          <w:bCs/>
          <w:caps/>
        </w:rPr>
        <w:t>УТВЕРЖДАЮ</w:t>
      </w:r>
    </w:p>
    <w:p w:rsidR="008909AB" w:rsidRPr="002A7AC4" w:rsidRDefault="008909AB" w:rsidP="008909AB">
      <w:pPr>
        <w:ind w:left="5664"/>
        <w:rPr>
          <w:b/>
        </w:rPr>
      </w:pPr>
      <w:r w:rsidRPr="002A7AC4">
        <w:rPr>
          <w:b/>
        </w:rPr>
        <w:t>Председатель контрольно-счетной палаты Волгоградской области</w:t>
      </w:r>
    </w:p>
    <w:p w:rsidR="008909AB" w:rsidRPr="002A7AC4" w:rsidRDefault="008909AB" w:rsidP="008909AB">
      <w:pPr>
        <w:ind w:left="4956" w:firstLine="708"/>
        <w:rPr>
          <w:b/>
          <w:bCs/>
        </w:rPr>
      </w:pPr>
      <w:r w:rsidRPr="002A7AC4">
        <w:rPr>
          <w:b/>
          <w:bCs/>
        </w:rPr>
        <w:t>____________ И.А. Дьяченко</w:t>
      </w:r>
    </w:p>
    <w:p w:rsidR="008909AB" w:rsidRPr="002A7AC4" w:rsidRDefault="008909AB" w:rsidP="008909AB">
      <w:pPr>
        <w:ind w:left="4956" w:firstLine="708"/>
        <w:rPr>
          <w:b/>
          <w:bCs/>
        </w:rPr>
      </w:pPr>
      <w:r w:rsidRPr="002A7AC4">
        <w:rPr>
          <w:b/>
          <w:bCs/>
        </w:rPr>
        <w:t xml:space="preserve">____ </w:t>
      </w:r>
      <w:r w:rsidR="0001228A" w:rsidRPr="002A7AC4">
        <w:rPr>
          <w:b/>
          <w:bCs/>
        </w:rPr>
        <w:t>апреля</w:t>
      </w:r>
      <w:r w:rsidRPr="002A7AC4">
        <w:rPr>
          <w:b/>
          <w:bCs/>
        </w:rPr>
        <w:t xml:space="preserve"> 201</w:t>
      </w:r>
      <w:r w:rsidR="0001228A" w:rsidRPr="002A7AC4">
        <w:rPr>
          <w:b/>
          <w:bCs/>
        </w:rPr>
        <w:t>8</w:t>
      </w:r>
      <w:r w:rsidRPr="002A7AC4">
        <w:rPr>
          <w:b/>
          <w:bCs/>
        </w:rPr>
        <w:t xml:space="preserve"> года</w:t>
      </w:r>
    </w:p>
    <w:p w:rsidR="008909AB" w:rsidRPr="002A7AC4" w:rsidRDefault="008909AB" w:rsidP="008909AB">
      <w:pPr>
        <w:pStyle w:val="a3"/>
        <w:rPr>
          <w:szCs w:val="24"/>
        </w:rPr>
      </w:pPr>
    </w:p>
    <w:p w:rsidR="008909AB" w:rsidRPr="002A7AC4" w:rsidRDefault="008909AB" w:rsidP="008909AB">
      <w:pPr>
        <w:pStyle w:val="a3"/>
        <w:rPr>
          <w:szCs w:val="24"/>
        </w:rPr>
      </w:pPr>
    </w:p>
    <w:p w:rsidR="00025FBF" w:rsidRPr="002A7AC4" w:rsidRDefault="00025FBF" w:rsidP="008909AB">
      <w:pPr>
        <w:pStyle w:val="a3"/>
        <w:rPr>
          <w:szCs w:val="24"/>
        </w:rPr>
      </w:pPr>
    </w:p>
    <w:p w:rsidR="008909AB" w:rsidRPr="002A7AC4" w:rsidRDefault="008909AB" w:rsidP="008909AB">
      <w:pPr>
        <w:pStyle w:val="a3"/>
        <w:rPr>
          <w:szCs w:val="24"/>
        </w:rPr>
      </w:pPr>
      <w:r w:rsidRPr="002A7AC4">
        <w:rPr>
          <w:szCs w:val="24"/>
        </w:rPr>
        <w:t>Заключение</w:t>
      </w:r>
    </w:p>
    <w:p w:rsidR="008909AB" w:rsidRPr="002A7AC4" w:rsidRDefault="008909AB" w:rsidP="008909AB">
      <w:pPr>
        <w:pStyle w:val="a7"/>
        <w:jc w:val="center"/>
        <w:rPr>
          <w:rFonts w:ascii="Times New Roman" w:hAnsi="Times New Roman"/>
          <w:b/>
        </w:rPr>
      </w:pPr>
      <w:r w:rsidRPr="002A7AC4">
        <w:rPr>
          <w:rFonts w:ascii="Times New Roman" w:hAnsi="Times New Roman"/>
          <w:b/>
        </w:rPr>
        <w:t>по результатам внешней проверки бюджетной отчетности и отдельных вопросов исполнения областного бюджета за 201</w:t>
      </w:r>
      <w:r w:rsidR="0001228A" w:rsidRPr="002A7AC4">
        <w:rPr>
          <w:rFonts w:ascii="Times New Roman" w:hAnsi="Times New Roman"/>
          <w:b/>
        </w:rPr>
        <w:t>7</w:t>
      </w:r>
      <w:r w:rsidRPr="002A7AC4">
        <w:rPr>
          <w:rFonts w:ascii="Times New Roman" w:hAnsi="Times New Roman"/>
          <w:b/>
        </w:rPr>
        <w:t xml:space="preserve"> год главным администратором средств областного бюджета – комитетом </w:t>
      </w:r>
      <w:r w:rsidR="0001228A" w:rsidRPr="002A7AC4">
        <w:rPr>
          <w:rFonts w:ascii="Times New Roman" w:hAnsi="Times New Roman"/>
          <w:b/>
        </w:rPr>
        <w:t xml:space="preserve">социальной защиты населения </w:t>
      </w:r>
      <w:r w:rsidRPr="002A7AC4">
        <w:rPr>
          <w:rFonts w:ascii="Times New Roman" w:hAnsi="Times New Roman"/>
          <w:b/>
        </w:rPr>
        <w:t xml:space="preserve"> Волгоградской области </w:t>
      </w:r>
    </w:p>
    <w:p w:rsidR="008909AB" w:rsidRPr="002A7AC4" w:rsidRDefault="008909AB" w:rsidP="008909AB">
      <w:pPr>
        <w:pStyle w:val="a7"/>
        <w:jc w:val="center"/>
        <w:rPr>
          <w:rFonts w:ascii="Times New Roman" w:hAnsi="Times New Roman"/>
          <w:b/>
        </w:rPr>
      </w:pPr>
      <w:r w:rsidRPr="002A7AC4">
        <w:rPr>
          <w:rFonts w:ascii="Times New Roman" w:hAnsi="Times New Roman"/>
          <w:b/>
        </w:rPr>
        <w:t>(далее Комитет)</w:t>
      </w:r>
    </w:p>
    <w:p w:rsidR="008909AB" w:rsidRPr="002A7AC4" w:rsidRDefault="008909AB" w:rsidP="008909AB">
      <w:pPr>
        <w:jc w:val="center"/>
        <w:rPr>
          <w:b/>
        </w:rPr>
      </w:pPr>
    </w:p>
    <w:p w:rsidR="008909AB" w:rsidRPr="002A7AC4" w:rsidRDefault="00025FBF" w:rsidP="008909AB">
      <w:pPr>
        <w:ind w:firstLine="720"/>
        <w:jc w:val="both"/>
      </w:pPr>
      <w:r w:rsidRPr="002A7AC4">
        <w:t xml:space="preserve">Внешняя </w:t>
      </w:r>
      <w:r w:rsidR="008909AB" w:rsidRPr="002A7AC4">
        <w:t xml:space="preserve">проверка проведена в соответствии </w:t>
      </w:r>
      <w:r w:rsidR="008909AB" w:rsidRPr="002A7AC4">
        <w:rPr>
          <w:snapToGrid w:val="0"/>
        </w:rPr>
        <w:t>со Стандартом финансового контроля, утвержденным постановлением коллегии КСП от 30.09.2008 № 37 (далее Стандарт финансового контроля КСП)</w:t>
      </w:r>
      <w:r w:rsidR="009C5A84" w:rsidRPr="002A7AC4">
        <w:rPr>
          <w:snapToGrid w:val="0"/>
        </w:rPr>
        <w:t>,</w:t>
      </w:r>
      <w:r w:rsidR="008909AB" w:rsidRPr="002A7AC4">
        <w:t xml:space="preserve"> на основе бюджетной отчетности Комитета за 201</w:t>
      </w:r>
      <w:r w:rsidRPr="002A7AC4">
        <w:t>7</w:t>
      </w:r>
      <w:r w:rsidR="008909AB" w:rsidRPr="002A7AC4">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 191н (далее Инструкция № 191н)</w:t>
      </w:r>
      <w:r w:rsidRPr="002A7AC4">
        <w:t xml:space="preserve">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w:t>
      </w:r>
      <w:hyperlink w:anchor="sub_0" w:history="1">
        <w:r w:rsidRPr="002A7AC4">
          <w:rPr>
            <w:rStyle w:val="af"/>
            <w:color w:val="auto"/>
          </w:rPr>
          <w:t>приказом</w:t>
        </w:r>
      </w:hyperlink>
      <w:r w:rsidRPr="002A7AC4">
        <w:t xml:space="preserve"> Минфина РФ от 25.03.2011 № 33н (далее Инструкция № 33н)</w:t>
      </w:r>
      <w:r w:rsidR="008909AB" w:rsidRPr="002A7AC4">
        <w:t>.</w:t>
      </w:r>
    </w:p>
    <w:p w:rsidR="00025FBF" w:rsidRPr="002A7AC4" w:rsidRDefault="00025FBF" w:rsidP="00025FBF">
      <w:pPr>
        <w:autoSpaceDE w:val="0"/>
        <w:autoSpaceDN w:val="0"/>
        <w:adjustRightInd w:val="0"/>
        <w:ind w:firstLine="709"/>
        <w:jc w:val="both"/>
      </w:pPr>
      <w:r w:rsidRPr="002A7AC4">
        <w:t xml:space="preserve">В соответствии с Положением о Комитете, утвержденным постановлением Администрации Волгоградской области </w:t>
      </w:r>
      <w:bookmarkStart w:id="0" w:name="sub_11"/>
      <w:r w:rsidRPr="002A7AC4">
        <w:t xml:space="preserve"> от 24.11.2014 № 33-п, Комитет является органом исполнительной власти Волгоградской области, уполномоченным в сфере государственной семейной политики, государственной политики по социальной поддержке и социальному обслуживанию пенсионеров, ветеранов, инвалидов, малоимущих граждан, граждан пожилого возраста, семей с детьми, несовершеннолетних и других категорий граждан, нуждающихся в государственной социальной поддержке или помощи на территории Волгоградской области, в том числе на признание граждан нуждающимися в социальном обслуживании, а также на составление индивидуальной программы предоставления социальных услуг.</w:t>
      </w:r>
    </w:p>
    <w:bookmarkEnd w:id="0"/>
    <w:p w:rsidR="008A45DA" w:rsidRPr="002A7AC4" w:rsidRDefault="00025FBF" w:rsidP="00025FBF">
      <w:pPr>
        <w:autoSpaceDE w:val="0"/>
        <w:autoSpaceDN w:val="0"/>
        <w:adjustRightInd w:val="0"/>
        <w:ind w:firstLine="709"/>
        <w:jc w:val="both"/>
        <w:rPr>
          <w:bCs/>
        </w:rPr>
      </w:pPr>
      <w:r w:rsidRPr="002A7AC4">
        <w:t xml:space="preserve">На 01.01.2017 в ведении Комитета находилось 131 учреждение, из них казенных - 107, бюджетных - 23 и автономных – 1, на </w:t>
      </w:r>
      <w:r w:rsidRPr="002A7AC4">
        <w:rPr>
          <w:bCs/>
        </w:rPr>
        <w:t>31.12.2017 - 122 учреждения, из них казенных – 96, бюджетных – 25  и автономных - 1.</w:t>
      </w:r>
      <w:r w:rsidR="008A45DA" w:rsidRPr="002A7AC4">
        <w:rPr>
          <w:bCs/>
        </w:rPr>
        <w:t xml:space="preserve"> В  течени</w:t>
      </w:r>
      <w:r w:rsidR="00263FA5" w:rsidRPr="002A7AC4">
        <w:rPr>
          <w:bCs/>
        </w:rPr>
        <w:t>е</w:t>
      </w:r>
      <w:r w:rsidR="008A45DA" w:rsidRPr="002A7AC4">
        <w:rPr>
          <w:bCs/>
        </w:rPr>
        <w:t xml:space="preserve"> 2017 года ликвидировано 3 центра социального обслуживания на дому (</w:t>
      </w:r>
      <w:r w:rsidR="00263FA5" w:rsidRPr="002A7AC4">
        <w:rPr>
          <w:bCs/>
        </w:rPr>
        <w:t xml:space="preserve">Красноармейский, Дзержинский, Краснооктябрьский), </w:t>
      </w:r>
      <w:r w:rsidR="0003617D" w:rsidRPr="002A7AC4">
        <w:rPr>
          <w:bCs/>
        </w:rPr>
        <w:t xml:space="preserve">6 учреждений ликвидировано путем присоединения к другим учреждениям социальной защиты. </w:t>
      </w:r>
      <w:r w:rsidR="00263FA5" w:rsidRPr="002A7AC4">
        <w:rPr>
          <w:bCs/>
        </w:rPr>
        <w:t xml:space="preserve"> </w:t>
      </w:r>
    </w:p>
    <w:p w:rsidR="008262E4" w:rsidRPr="002A7AC4" w:rsidRDefault="00025FBF" w:rsidP="00025FBF">
      <w:pPr>
        <w:autoSpaceDE w:val="0"/>
        <w:autoSpaceDN w:val="0"/>
        <w:adjustRightInd w:val="0"/>
        <w:ind w:firstLine="709"/>
        <w:jc w:val="both"/>
        <w:rPr>
          <w:bCs/>
        </w:rPr>
      </w:pPr>
      <w:r w:rsidRPr="002A7AC4">
        <w:rPr>
          <w:bCs/>
        </w:rPr>
        <w:t xml:space="preserve"> </w:t>
      </w:r>
      <w:r w:rsidR="008262E4" w:rsidRPr="002A7AC4">
        <w:rPr>
          <w:bCs/>
        </w:rPr>
        <w:t>В ходе данной проверки проведены проверки следующих учреждений:</w:t>
      </w:r>
    </w:p>
    <w:p w:rsidR="008262E4" w:rsidRPr="002A7AC4" w:rsidRDefault="008262E4" w:rsidP="008262E4">
      <w:pPr>
        <w:pStyle w:val="a8"/>
        <w:numPr>
          <w:ilvl w:val="0"/>
          <w:numId w:val="26"/>
        </w:numPr>
        <w:autoSpaceDE w:val="0"/>
        <w:autoSpaceDN w:val="0"/>
        <w:adjustRightInd w:val="0"/>
        <w:ind w:left="0" w:firstLine="423"/>
        <w:jc w:val="both"/>
        <w:rPr>
          <w:rStyle w:val="resultitem"/>
        </w:rPr>
      </w:pPr>
      <w:r w:rsidRPr="002A7AC4">
        <w:rPr>
          <w:rStyle w:val="resultitem"/>
        </w:rPr>
        <w:t>государственного бюджетного специализированного стационарного учреждения социального обслуживания граждан пожилого возраста и инвалидов «Волгоградский дом-интернат для престарелых и инвалидов» (далее ГБССУ СО ГПВИ «Волгоградский ДПИ»);</w:t>
      </w:r>
    </w:p>
    <w:p w:rsidR="00025FBF" w:rsidRPr="002A7AC4" w:rsidRDefault="008262E4" w:rsidP="008262E4">
      <w:pPr>
        <w:pStyle w:val="a8"/>
        <w:numPr>
          <w:ilvl w:val="0"/>
          <w:numId w:val="26"/>
        </w:numPr>
        <w:autoSpaceDE w:val="0"/>
        <w:autoSpaceDN w:val="0"/>
        <w:adjustRightInd w:val="0"/>
        <w:ind w:left="0" w:firstLine="423"/>
        <w:jc w:val="both"/>
        <w:rPr>
          <w:rStyle w:val="resultitem"/>
        </w:rPr>
      </w:pPr>
      <w:r w:rsidRPr="002A7AC4">
        <w:rPr>
          <w:rStyle w:val="resultitem"/>
        </w:rPr>
        <w:t xml:space="preserve"> </w:t>
      </w:r>
      <w:r w:rsidRPr="002A7AC4">
        <w:t>государственного бюджетного специализированного стационарного учреждения социального обслуживания граждан пожилого возраста и инвалидов «Волгоградский областной геронтологический центр» (далее ГБССУ СО ГПВИ</w:t>
      </w:r>
      <w:r w:rsidRPr="002A7AC4">
        <w:rPr>
          <w:rStyle w:val="resultitem"/>
        </w:rPr>
        <w:t xml:space="preserve"> «ВОГЦ»); </w:t>
      </w:r>
    </w:p>
    <w:p w:rsidR="008262E4" w:rsidRPr="002A7AC4" w:rsidRDefault="008262E4" w:rsidP="008262E4">
      <w:pPr>
        <w:pStyle w:val="a8"/>
        <w:numPr>
          <w:ilvl w:val="0"/>
          <w:numId w:val="26"/>
        </w:numPr>
        <w:autoSpaceDE w:val="0"/>
        <w:autoSpaceDN w:val="0"/>
        <w:adjustRightInd w:val="0"/>
        <w:ind w:left="0" w:firstLine="423"/>
        <w:jc w:val="both"/>
      </w:pPr>
      <w:r w:rsidRPr="002A7AC4">
        <w:rPr>
          <w:rStyle w:val="resultitem"/>
        </w:rPr>
        <w:t>государственного</w:t>
      </w:r>
      <w:r w:rsidRPr="002A7AC4">
        <w:t xml:space="preserve">  бюджетного учреждения социального обслуживания «Волгоградский областной реабилитационный центр «Вдохновение» (далее ГБУ СО «Волгоградский ОРЦ «Вдохновение»</w:t>
      </w:r>
      <w:r w:rsidR="005D72DF" w:rsidRPr="002A7AC4">
        <w:t>)</w:t>
      </w:r>
      <w:r w:rsidR="001C75F0" w:rsidRPr="002A7AC4">
        <w:t>. В 2017 году учреждение было казенным</w:t>
      </w:r>
      <w:r w:rsidR="005D72DF" w:rsidRPr="002A7AC4">
        <w:t>;</w:t>
      </w:r>
    </w:p>
    <w:p w:rsidR="005D72DF" w:rsidRPr="002A7AC4" w:rsidRDefault="005D72DF" w:rsidP="008262E4">
      <w:pPr>
        <w:pStyle w:val="a8"/>
        <w:numPr>
          <w:ilvl w:val="0"/>
          <w:numId w:val="26"/>
        </w:numPr>
        <w:autoSpaceDE w:val="0"/>
        <w:autoSpaceDN w:val="0"/>
        <w:adjustRightInd w:val="0"/>
        <w:ind w:left="0" w:firstLine="423"/>
        <w:jc w:val="both"/>
      </w:pPr>
      <w:r w:rsidRPr="002A7AC4">
        <w:t>государственного казенного учреждения социального обслуживания «Тракторозаводский центр социального обслуживания населения»</w:t>
      </w:r>
      <w:r w:rsidR="000B6534" w:rsidRPr="002A7AC4">
        <w:t xml:space="preserve"> (далее ГКУ СО «Тракторозаводский ЦСОН»)</w:t>
      </w:r>
      <w:r w:rsidRPr="002A7AC4">
        <w:t>;</w:t>
      </w:r>
    </w:p>
    <w:p w:rsidR="005D72DF" w:rsidRPr="002A7AC4" w:rsidRDefault="005D72DF" w:rsidP="008262E4">
      <w:pPr>
        <w:pStyle w:val="a8"/>
        <w:numPr>
          <w:ilvl w:val="0"/>
          <w:numId w:val="26"/>
        </w:numPr>
        <w:autoSpaceDE w:val="0"/>
        <w:autoSpaceDN w:val="0"/>
        <w:adjustRightInd w:val="0"/>
        <w:ind w:left="0" w:firstLine="423"/>
        <w:jc w:val="both"/>
      </w:pPr>
      <w:r w:rsidRPr="002A7AC4">
        <w:t>государственного казенного учреждения социального обслуживания «Дзержинский центр социального обслуживания населения» (далее ГКУ СО «Дзержинский ЦСОН»).</w:t>
      </w:r>
    </w:p>
    <w:p w:rsidR="003966C1" w:rsidRPr="002A7AC4" w:rsidRDefault="00025FBF" w:rsidP="00025FBF">
      <w:pPr>
        <w:tabs>
          <w:tab w:val="left" w:pos="900"/>
        </w:tabs>
        <w:ind w:firstLine="709"/>
        <w:jc w:val="both"/>
      </w:pPr>
      <w:r w:rsidRPr="002A7AC4">
        <w:rPr>
          <w:bCs/>
        </w:rPr>
        <w:t xml:space="preserve">Численность государственных гражданских служащих Комитета утверждена Законом Волгоградской области от 06.12.2016 № 126-ОД «Об областном бюджете на 2017 год и на </w:t>
      </w:r>
      <w:r w:rsidRPr="002A7AC4">
        <w:rPr>
          <w:bCs/>
        </w:rPr>
        <w:lastRenderedPageBreak/>
        <w:t xml:space="preserve">плановый период 2018 и 2019 годов» </w:t>
      </w:r>
      <w:r w:rsidRPr="002A7AC4">
        <w:t>(далее Закон об областном бюджете</w:t>
      </w:r>
      <w:r w:rsidR="00321ECC" w:rsidRPr="002A7AC4">
        <w:t xml:space="preserve"> на 2017 год</w:t>
      </w:r>
      <w:r w:rsidRPr="002A7AC4">
        <w:t>) в количестве 145 единиц, что меньше численности государственных служащих 2016 года  на 2 единицы (147 единиц). Штатная численность всех работников Комитета на 01.01.2017 составляла 160 единиц, на 01.01.2018 – 156 единиц, в том числе государственных служащих – 14</w:t>
      </w:r>
      <w:r w:rsidR="003966C1" w:rsidRPr="002A7AC4">
        <w:t>5</w:t>
      </w:r>
      <w:r w:rsidRPr="002A7AC4">
        <w:t xml:space="preserve"> единиц.</w:t>
      </w:r>
      <w:r w:rsidR="005D72DF" w:rsidRPr="002A7AC4">
        <w:t xml:space="preserve"> </w:t>
      </w:r>
      <w:r w:rsidR="003966C1" w:rsidRPr="002A7AC4">
        <w:t>Фактически на 01.01.2018 замещено 155 единиц, в том числе: 1 государственная должность; 144 должности государственной гражданской службы; 10 должностей, не являющиеся должностями государственной гражданской службы.</w:t>
      </w:r>
    </w:p>
    <w:p w:rsidR="00025FBF" w:rsidRPr="002A7AC4" w:rsidRDefault="00025FBF" w:rsidP="00025FBF">
      <w:pPr>
        <w:tabs>
          <w:tab w:val="left" w:pos="900"/>
        </w:tabs>
        <w:ind w:firstLine="709"/>
        <w:jc w:val="both"/>
      </w:pPr>
      <w:r w:rsidRPr="002A7AC4">
        <w:t xml:space="preserve"> Штатная численность подведомственных Комитету государственных учреждений на 01.01.2017 составляла 11024,5 единицы, на 01.01.2018 – 10421 единица.</w:t>
      </w:r>
    </w:p>
    <w:p w:rsidR="0097243F" w:rsidRPr="002A7AC4" w:rsidRDefault="0097243F" w:rsidP="00776C6C">
      <w:pPr>
        <w:tabs>
          <w:tab w:val="left" w:pos="2505"/>
        </w:tabs>
        <w:spacing w:before="120" w:after="120"/>
        <w:ind w:firstLine="709"/>
        <w:jc w:val="center"/>
        <w:rPr>
          <w:b/>
          <w:i/>
        </w:rPr>
      </w:pPr>
      <w:r w:rsidRPr="002A7AC4">
        <w:rPr>
          <w:b/>
          <w:i/>
        </w:rPr>
        <w:t>Полнота и достоверность бюджетной отчетности, её соответствие требованиям нормативных правовых актов</w:t>
      </w:r>
    </w:p>
    <w:p w:rsidR="00025FBF" w:rsidRPr="002A7AC4" w:rsidRDefault="0097243F" w:rsidP="0097243F">
      <w:pPr>
        <w:pStyle w:val="ac"/>
        <w:tabs>
          <w:tab w:val="left" w:pos="0"/>
          <w:tab w:val="left" w:pos="180"/>
        </w:tabs>
        <w:spacing w:after="0"/>
        <w:ind w:left="0" w:firstLine="709"/>
        <w:jc w:val="both"/>
      </w:pPr>
      <w:r w:rsidRPr="002A7AC4">
        <w:t xml:space="preserve">Бюджетная отчетность представлена в комитет финансов Волгоградской области (далее Облфин) </w:t>
      </w:r>
      <w:r w:rsidR="00025FBF" w:rsidRPr="002A7AC4">
        <w:t>12</w:t>
      </w:r>
      <w:r w:rsidRPr="002A7AC4">
        <w:t>.02.201</w:t>
      </w:r>
      <w:r w:rsidR="00025FBF" w:rsidRPr="002A7AC4">
        <w:t>8</w:t>
      </w:r>
      <w:r w:rsidRPr="002A7AC4">
        <w:t xml:space="preserve"> в соответствии с графиком сдачи годовых отчетов за 201</w:t>
      </w:r>
      <w:r w:rsidR="00025FBF" w:rsidRPr="002A7AC4">
        <w:t>7</w:t>
      </w:r>
      <w:r w:rsidRPr="002A7AC4">
        <w:t xml:space="preserve"> год, установленным </w:t>
      </w:r>
      <w:r w:rsidR="009829F3" w:rsidRPr="002A7AC4">
        <w:t>письмом Облфина от 13.12.2017 № 06-05-01-61/12181</w:t>
      </w:r>
      <w:r w:rsidR="00E750BB" w:rsidRPr="002A7AC4">
        <w:t>,</w:t>
      </w:r>
      <w:r w:rsidR="00025FBF" w:rsidRPr="002A7AC4">
        <w:t xml:space="preserve"> и </w:t>
      </w:r>
      <w:r w:rsidR="0007268E" w:rsidRPr="002A7AC4">
        <w:t xml:space="preserve">принята </w:t>
      </w:r>
      <w:r w:rsidR="00025FBF" w:rsidRPr="002A7AC4">
        <w:t>22.02.2018.</w:t>
      </w:r>
    </w:p>
    <w:p w:rsidR="009A74D5" w:rsidRPr="002A7AC4" w:rsidRDefault="009A74D5" w:rsidP="00F10C6D">
      <w:pPr>
        <w:tabs>
          <w:tab w:val="left" w:pos="709"/>
        </w:tabs>
        <w:autoSpaceDE w:val="0"/>
        <w:autoSpaceDN w:val="0"/>
        <w:adjustRightInd w:val="0"/>
        <w:jc w:val="both"/>
      </w:pPr>
      <w:r w:rsidRPr="002A7AC4">
        <w:tab/>
        <w:t xml:space="preserve">Проверкой состава и содержания бюджетной отчетности установлено </w:t>
      </w:r>
      <w:r w:rsidR="00AE54FF" w:rsidRPr="002A7AC4">
        <w:t>6</w:t>
      </w:r>
      <w:r w:rsidRPr="002A7AC4">
        <w:t xml:space="preserve"> случа</w:t>
      </w:r>
      <w:r w:rsidR="00AE54FF" w:rsidRPr="002A7AC4">
        <w:t>ев</w:t>
      </w:r>
      <w:r w:rsidR="00745110" w:rsidRPr="002A7AC4">
        <w:t xml:space="preserve"> нарушения </w:t>
      </w:r>
      <w:r w:rsidRPr="002A7AC4">
        <w:t xml:space="preserve">Инструкции № 191н при составлении </w:t>
      </w:r>
      <w:r w:rsidR="00AE54FF" w:rsidRPr="002A7AC4">
        <w:t>5</w:t>
      </w:r>
      <w:r w:rsidRPr="002A7AC4">
        <w:t xml:space="preserve"> форм бюджетной отчетности </w:t>
      </w:r>
      <w:r w:rsidRPr="002A7AC4">
        <w:rPr>
          <w:color w:val="000099"/>
        </w:rPr>
        <w:t>(</w:t>
      </w:r>
      <w:r w:rsidRPr="002A7AC4">
        <w:rPr>
          <w:color w:val="0000FF"/>
        </w:rPr>
        <w:t>Приложение №1),</w:t>
      </w:r>
      <w:r w:rsidRPr="002A7AC4">
        <w:t xml:space="preserve">  которые устранены в ходе проверки. </w:t>
      </w:r>
    </w:p>
    <w:p w:rsidR="003966C1" w:rsidRPr="002A7AC4" w:rsidRDefault="003966C1" w:rsidP="003966C1">
      <w:pPr>
        <w:pStyle w:val="ac"/>
        <w:tabs>
          <w:tab w:val="left" w:pos="0"/>
          <w:tab w:val="left" w:pos="180"/>
        </w:tabs>
        <w:spacing w:after="0"/>
        <w:ind w:left="0" w:firstLine="709"/>
        <w:jc w:val="both"/>
      </w:pPr>
      <w:r w:rsidRPr="002A7AC4">
        <w:t>Проверкой состава и содержания бухгалтерской отчетности Комитета установлено 5 случаев</w:t>
      </w:r>
      <w:r w:rsidR="00745110" w:rsidRPr="002A7AC4">
        <w:t xml:space="preserve"> нарушения </w:t>
      </w:r>
      <w:r w:rsidRPr="002A7AC4">
        <w:t xml:space="preserve">Инструкции № 33н при составлении 5 форм бюджетной отчетности, </w:t>
      </w:r>
      <w:r w:rsidR="00D9429C" w:rsidRPr="002A7AC4">
        <w:t xml:space="preserve">не повлекших искажение финансовых показателей бухгалтерской отчетности, </w:t>
      </w:r>
      <w:r w:rsidRPr="002A7AC4">
        <w:t xml:space="preserve">которые устранены в ходе проверки. </w:t>
      </w:r>
    </w:p>
    <w:p w:rsidR="00403E86" w:rsidRPr="002A7AC4" w:rsidRDefault="00846A50" w:rsidP="0003617D">
      <w:pPr>
        <w:ind w:firstLine="709"/>
        <w:jc w:val="both"/>
      </w:pPr>
      <w:r w:rsidRPr="002A7AC4">
        <w:t>При проверке бюджетной отчетности ГБУ СО «Волгоградский ОРЦ «Вдохновение» установлено 2</w:t>
      </w:r>
      <w:r w:rsidR="0003617D" w:rsidRPr="002A7AC4">
        <w:t>0</w:t>
      </w:r>
      <w:r w:rsidRPr="002A7AC4">
        <w:t xml:space="preserve"> случа</w:t>
      </w:r>
      <w:r w:rsidR="0003617D" w:rsidRPr="002A7AC4">
        <w:t>ев</w:t>
      </w:r>
      <w:r w:rsidRPr="002A7AC4">
        <w:t xml:space="preserve"> нарушения Инструкции №191н при составлении 1</w:t>
      </w:r>
      <w:r w:rsidR="0003617D" w:rsidRPr="002A7AC4">
        <w:t>4</w:t>
      </w:r>
      <w:r w:rsidRPr="002A7AC4">
        <w:t xml:space="preserve"> форм бюджетной отчетности, </w:t>
      </w:r>
      <w:r w:rsidR="0003617D" w:rsidRPr="002A7AC4">
        <w:t>а также 2 случая искажения показателей бюджетной отчетности (</w:t>
      </w:r>
      <w:r w:rsidR="00403E86" w:rsidRPr="002A7AC4">
        <w:t xml:space="preserve">в ф.0503128 и ф.0503175 не </w:t>
      </w:r>
      <w:r w:rsidR="00403E86" w:rsidRPr="002A7AC4">
        <w:rPr>
          <w:rFonts w:eastAsiaTheme="minorHAnsi"/>
        </w:rPr>
        <w:t>отражена сумма принятых бюджетных обязательств сверх утвержденных бюджетных назначений в размере 692,9 тыс. рублей</w:t>
      </w:r>
      <w:r w:rsidR="00403E86" w:rsidRPr="002A7AC4">
        <w:t>).</w:t>
      </w:r>
    </w:p>
    <w:p w:rsidR="00403E86" w:rsidRPr="002A7AC4" w:rsidRDefault="00403E86" w:rsidP="0003617D">
      <w:pPr>
        <w:ind w:firstLine="709"/>
        <w:jc w:val="both"/>
      </w:pPr>
      <w:r w:rsidRPr="002A7AC4">
        <w:t>Данное нарушение повлекло искажение сводной бюджетной отчетности Комитета по состоянию на 01.01.2018. Исправленные формы бюджетной отчетности Комитетом представлены в Облфин 26.03.2018.</w:t>
      </w:r>
    </w:p>
    <w:p w:rsidR="008A6976" w:rsidRPr="002A7AC4" w:rsidRDefault="008A6976" w:rsidP="008A6976">
      <w:pPr>
        <w:ind w:firstLine="709"/>
        <w:jc w:val="both"/>
      </w:pPr>
      <w:r w:rsidRPr="002A7AC4">
        <w:t xml:space="preserve">При проверке бухгалтерской отчетности </w:t>
      </w:r>
      <w:r w:rsidRPr="002A7AC4">
        <w:rPr>
          <w:rStyle w:val="resultitem"/>
        </w:rPr>
        <w:t xml:space="preserve">ГБССУ СО ГПВИ «ВОГЦ» и ГБССУ СО ГПВИ «Волгоградский ДПИ» </w:t>
      </w:r>
      <w:r w:rsidRPr="002A7AC4">
        <w:t xml:space="preserve">установлено </w:t>
      </w:r>
      <w:r w:rsidR="00745110" w:rsidRPr="002A7AC4">
        <w:t>1</w:t>
      </w:r>
      <w:r w:rsidR="00173111" w:rsidRPr="002A7AC4">
        <w:t>7</w:t>
      </w:r>
      <w:r w:rsidRPr="002A7AC4">
        <w:t xml:space="preserve"> случаев нарушения Инструкции № 33н при составлении </w:t>
      </w:r>
      <w:r w:rsidR="00745110" w:rsidRPr="002A7AC4">
        <w:t>1</w:t>
      </w:r>
      <w:r w:rsidR="00173111" w:rsidRPr="002A7AC4">
        <w:t>4</w:t>
      </w:r>
      <w:r w:rsidR="00745110" w:rsidRPr="002A7AC4">
        <w:t xml:space="preserve"> форм бухгалтерской отчетности</w:t>
      </w:r>
      <w:r w:rsidR="00D9429C" w:rsidRPr="002A7AC4">
        <w:t>, не повлекших искажение финансовых показателей бухгалтерской отчетности</w:t>
      </w:r>
      <w:r w:rsidR="00745110" w:rsidRPr="002A7AC4">
        <w:t>, которые устранены в ходе проверки</w:t>
      </w:r>
      <w:r w:rsidRPr="002A7AC4">
        <w:t>.</w:t>
      </w:r>
      <w:r w:rsidRPr="002A7AC4">
        <w:rPr>
          <w:rFonts w:eastAsia="Calibri"/>
        </w:rPr>
        <w:t xml:space="preserve"> </w:t>
      </w:r>
    </w:p>
    <w:p w:rsidR="009829F3" w:rsidRPr="002A7AC4" w:rsidRDefault="009829F3" w:rsidP="009829F3">
      <w:pPr>
        <w:pStyle w:val="ac"/>
        <w:tabs>
          <w:tab w:val="left" w:pos="0"/>
          <w:tab w:val="left" w:pos="180"/>
        </w:tabs>
        <w:spacing w:after="0"/>
        <w:ind w:left="0" w:firstLine="709"/>
        <w:jc w:val="both"/>
      </w:pPr>
    </w:p>
    <w:p w:rsidR="009A3FDF" w:rsidRPr="002A7AC4" w:rsidRDefault="009A3FDF" w:rsidP="009A3FDF">
      <w:pPr>
        <w:ind w:firstLine="709"/>
        <w:jc w:val="center"/>
        <w:rPr>
          <w:b/>
          <w:i/>
        </w:rPr>
      </w:pPr>
      <w:r w:rsidRPr="002A7AC4">
        <w:rPr>
          <w:b/>
          <w:i/>
        </w:rPr>
        <w:t>Основные показатели отчетности</w:t>
      </w:r>
    </w:p>
    <w:p w:rsidR="009A3FDF" w:rsidRPr="002A7AC4" w:rsidRDefault="009A3FDF" w:rsidP="009A3FDF">
      <w:pPr>
        <w:ind w:firstLine="709"/>
        <w:jc w:val="both"/>
        <w:rPr>
          <w:i/>
          <w:u w:val="single"/>
        </w:rPr>
      </w:pPr>
      <w:r w:rsidRPr="002A7AC4">
        <w:rPr>
          <w:i/>
          <w:u w:val="single"/>
        </w:rPr>
        <w:t>Исполнение доходов</w:t>
      </w:r>
    </w:p>
    <w:p w:rsidR="009A3FDF" w:rsidRPr="002A7AC4" w:rsidRDefault="009A3FDF" w:rsidP="009A3FDF">
      <w:pPr>
        <w:ind w:firstLine="709"/>
        <w:jc w:val="both"/>
      </w:pPr>
      <w:r w:rsidRPr="002A7AC4">
        <w:t>Сравнительный анализ плановых и фактических показателей исполнения доходов областного бюджета за 201</w:t>
      </w:r>
      <w:r w:rsidR="00E5126F" w:rsidRPr="002A7AC4">
        <w:t>7</w:t>
      </w:r>
      <w:r w:rsidRPr="002A7AC4">
        <w:t xml:space="preserve"> год приведен в таблице 1.</w:t>
      </w:r>
    </w:p>
    <w:p w:rsidR="009A3FDF" w:rsidRPr="002A7AC4" w:rsidRDefault="009A3FDF" w:rsidP="009A3FDF">
      <w:pPr>
        <w:ind w:firstLine="709"/>
        <w:jc w:val="right"/>
        <w:rPr>
          <w:sz w:val="20"/>
          <w:szCs w:val="20"/>
        </w:rPr>
      </w:pPr>
      <w:r w:rsidRPr="002A7AC4">
        <w:rPr>
          <w:sz w:val="20"/>
          <w:szCs w:val="20"/>
        </w:rPr>
        <w:t>Таблица 1 ( тыс. руб.)</w:t>
      </w:r>
    </w:p>
    <w:tbl>
      <w:tblPr>
        <w:tblW w:w="10219" w:type="dxa"/>
        <w:tblInd w:w="95" w:type="dxa"/>
        <w:tblLayout w:type="fixed"/>
        <w:tblLook w:val="04A0"/>
      </w:tblPr>
      <w:tblGrid>
        <w:gridCol w:w="1508"/>
        <w:gridCol w:w="3750"/>
        <w:gridCol w:w="1418"/>
        <w:gridCol w:w="1134"/>
        <w:gridCol w:w="1134"/>
        <w:gridCol w:w="1275"/>
      </w:tblGrid>
      <w:tr w:rsidR="00812B5D" w:rsidRPr="002A7AC4" w:rsidTr="00812B5D">
        <w:trPr>
          <w:trHeight w:val="300"/>
        </w:trPr>
        <w:tc>
          <w:tcPr>
            <w:tcW w:w="1508"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812B5D" w:rsidRPr="002A7AC4" w:rsidRDefault="00812B5D" w:rsidP="00812B5D">
            <w:pPr>
              <w:jc w:val="center"/>
              <w:rPr>
                <w:b/>
                <w:bCs/>
                <w:sz w:val="18"/>
                <w:szCs w:val="18"/>
              </w:rPr>
            </w:pPr>
            <w:r w:rsidRPr="002A7AC4">
              <w:rPr>
                <w:b/>
                <w:bCs/>
                <w:sz w:val="18"/>
                <w:szCs w:val="18"/>
              </w:rPr>
              <w:t>Код дохода по бюджетной</w:t>
            </w:r>
            <w:r w:rsidRPr="002A7AC4">
              <w:rPr>
                <w:sz w:val="18"/>
                <w:szCs w:val="18"/>
              </w:rPr>
              <w:t xml:space="preserve"> </w:t>
            </w:r>
            <w:r w:rsidRPr="002A7AC4">
              <w:rPr>
                <w:b/>
                <w:bCs/>
                <w:sz w:val="18"/>
                <w:szCs w:val="18"/>
              </w:rPr>
              <w:t>классификации</w:t>
            </w:r>
          </w:p>
        </w:tc>
        <w:tc>
          <w:tcPr>
            <w:tcW w:w="3750"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812B5D" w:rsidRPr="002A7AC4" w:rsidRDefault="00812B5D" w:rsidP="00812B5D">
            <w:pPr>
              <w:jc w:val="center"/>
              <w:rPr>
                <w:b/>
                <w:bCs/>
                <w:sz w:val="18"/>
                <w:szCs w:val="18"/>
              </w:rPr>
            </w:pPr>
            <w:r w:rsidRPr="002A7AC4">
              <w:rPr>
                <w:b/>
                <w:bCs/>
                <w:sz w:val="18"/>
                <w:szCs w:val="18"/>
              </w:rPr>
              <w:t>Наименование доходов</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812B5D" w:rsidRPr="002A7AC4" w:rsidRDefault="00812B5D" w:rsidP="00812B5D">
            <w:pPr>
              <w:jc w:val="center"/>
              <w:rPr>
                <w:b/>
                <w:bCs/>
                <w:sz w:val="18"/>
                <w:szCs w:val="18"/>
              </w:rPr>
            </w:pPr>
            <w:r w:rsidRPr="002A7AC4">
              <w:rPr>
                <w:b/>
                <w:bCs/>
                <w:sz w:val="18"/>
                <w:szCs w:val="18"/>
              </w:rPr>
              <w:t>Утвержденные бюджетные назначения в ф. 0503127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812B5D" w:rsidRPr="002A7AC4" w:rsidRDefault="00812B5D" w:rsidP="00812B5D">
            <w:pPr>
              <w:jc w:val="center"/>
              <w:rPr>
                <w:b/>
                <w:bCs/>
                <w:sz w:val="18"/>
                <w:szCs w:val="18"/>
              </w:rPr>
            </w:pPr>
            <w:r w:rsidRPr="002A7AC4">
              <w:rPr>
                <w:b/>
                <w:bCs/>
                <w:sz w:val="18"/>
                <w:szCs w:val="18"/>
              </w:rPr>
              <w:t>Исполнено по ф.0503127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812B5D" w:rsidRPr="002A7AC4" w:rsidRDefault="00812B5D" w:rsidP="00812B5D">
            <w:pPr>
              <w:jc w:val="center"/>
              <w:rPr>
                <w:b/>
                <w:bCs/>
                <w:sz w:val="18"/>
                <w:szCs w:val="18"/>
              </w:rPr>
            </w:pPr>
            <w:r w:rsidRPr="002A7AC4">
              <w:rPr>
                <w:b/>
                <w:bCs/>
                <w:sz w:val="18"/>
                <w:szCs w:val="18"/>
              </w:rPr>
              <w:t>Отклонение от плана (гр.4-гр.3)</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812B5D" w:rsidRPr="002A7AC4" w:rsidRDefault="00812B5D" w:rsidP="00812B5D">
            <w:pPr>
              <w:jc w:val="center"/>
              <w:rPr>
                <w:b/>
                <w:bCs/>
                <w:sz w:val="18"/>
                <w:szCs w:val="18"/>
              </w:rPr>
            </w:pPr>
            <w:r w:rsidRPr="002A7AC4">
              <w:rPr>
                <w:b/>
                <w:bCs/>
                <w:sz w:val="18"/>
                <w:szCs w:val="18"/>
              </w:rPr>
              <w:t>Процент не исполнения (%)</w:t>
            </w:r>
          </w:p>
        </w:tc>
      </w:tr>
      <w:tr w:rsidR="00812B5D" w:rsidRPr="002A7AC4" w:rsidTr="00812B5D">
        <w:trPr>
          <w:trHeight w:val="465"/>
        </w:trPr>
        <w:tc>
          <w:tcPr>
            <w:tcW w:w="1508" w:type="dxa"/>
            <w:vMerge/>
            <w:tcBorders>
              <w:top w:val="single" w:sz="4" w:space="0" w:color="auto"/>
              <w:left w:val="single" w:sz="4" w:space="0" w:color="auto"/>
              <w:bottom w:val="single" w:sz="4" w:space="0" w:color="auto"/>
              <w:right w:val="single" w:sz="4" w:space="0" w:color="auto"/>
            </w:tcBorders>
            <w:vAlign w:val="center"/>
            <w:hideMark/>
          </w:tcPr>
          <w:p w:rsidR="00812B5D" w:rsidRPr="002A7AC4" w:rsidRDefault="00812B5D" w:rsidP="00812B5D">
            <w:pPr>
              <w:rPr>
                <w:b/>
                <w:bCs/>
                <w:sz w:val="18"/>
                <w:szCs w:val="18"/>
              </w:rPr>
            </w:pPr>
          </w:p>
        </w:tc>
        <w:tc>
          <w:tcPr>
            <w:tcW w:w="3750" w:type="dxa"/>
            <w:vMerge/>
            <w:tcBorders>
              <w:top w:val="single" w:sz="4" w:space="0" w:color="auto"/>
              <w:left w:val="single" w:sz="4" w:space="0" w:color="auto"/>
              <w:bottom w:val="single" w:sz="4" w:space="0" w:color="auto"/>
              <w:right w:val="single" w:sz="4" w:space="0" w:color="auto"/>
            </w:tcBorders>
            <w:vAlign w:val="center"/>
            <w:hideMark/>
          </w:tcPr>
          <w:p w:rsidR="00812B5D" w:rsidRPr="002A7AC4" w:rsidRDefault="00812B5D" w:rsidP="00812B5D">
            <w:pPr>
              <w:rPr>
                <w:b/>
                <w:bCs/>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2B5D" w:rsidRPr="002A7AC4" w:rsidRDefault="00812B5D" w:rsidP="00812B5D">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2B5D" w:rsidRPr="002A7AC4" w:rsidRDefault="00812B5D" w:rsidP="00812B5D">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12B5D" w:rsidRPr="002A7AC4" w:rsidRDefault="00812B5D" w:rsidP="00812B5D">
            <w:pPr>
              <w:rPr>
                <w:b/>
                <w:bCs/>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12B5D" w:rsidRPr="002A7AC4" w:rsidRDefault="00812B5D" w:rsidP="00812B5D">
            <w:pPr>
              <w:rPr>
                <w:b/>
                <w:bCs/>
                <w:sz w:val="18"/>
                <w:szCs w:val="18"/>
              </w:rPr>
            </w:pPr>
          </w:p>
        </w:tc>
      </w:tr>
      <w:tr w:rsidR="00812B5D" w:rsidRPr="002A7AC4" w:rsidTr="00812B5D">
        <w:trPr>
          <w:trHeight w:val="195"/>
        </w:trPr>
        <w:tc>
          <w:tcPr>
            <w:tcW w:w="1508" w:type="dxa"/>
            <w:tcBorders>
              <w:top w:val="nil"/>
              <w:left w:val="single" w:sz="4" w:space="0" w:color="auto"/>
              <w:bottom w:val="single" w:sz="4" w:space="0" w:color="auto"/>
              <w:right w:val="single" w:sz="4" w:space="0" w:color="auto"/>
            </w:tcBorders>
            <w:shd w:val="clear" w:color="000000" w:fill="FDE9D9"/>
            <w:vAlign w:val="center"/>
            <w:hideMark/>
          </w:tcPr>
          <w:p w:rsidR="00812B5D" w:rsidRPr="002A7AC4" w:rsidRDefault="00812B5D" w:rsidP="00812B5D">
            <w:pPr>
              <w:jc w:val="center"/>
              <w:rPr>
                <w:b/>
                <w:bCs/>
                <w:sz w:val="18"/>
                <w:szCs w:val="18"/>
              </w:rPr>
            </w:pPr>
            <w:r w:rsidRPr="002A7AC4">
              <w:rPr>
                <w:b/>
                <w:bCs/>
                <w:sz w:val="18"/>
                <w:szCs w:val="18"/>
              </w:rPr>
              <w:t>1</w:t>
            </w:r>
          </w:p>
        </w:tc>
        <w:tc>
          <w:tcPr>
            <w:tcW w:w="3750" w:type="dxa"/>
            <w:tcBorders>
              <w:top w:val="nil"/>
              <w:left w:val="nil"/>
              <w:bottom w:val="single" w:sz="4" w:space="0" w:color="auto"/>
              <w:right w:val="single" w:sz="4" w:space="0" w:color="auto"/>
            </w:tcBorders>
            <w:shd w:val="clear" w:color="000000" w:fill="FDE9D9"/>
            <w:vAlign w:val="center"/>
            <w:hideMark/>
          </w:tcPr>
          <w:p w:rsidR="00812B5D" w:rsidRPr="002A7AC4" w:rsidRDefault="00812B5D" w:rsidP="00812B5D">
            <w:pPr>
              <w:jc w:val="center"/>
              <w:rPr>
                <w:b/>
                <w:bCs/>
                <w:sz w:val="18"/>
                <w:szCs w:val="18"/>
              </w:rPr>
            </w:pPr>
            <w:r w:rsidRPr="002A7AC4">
              <w:rPr>
                <w:b/>
                <w:bCs/>
                <w:sz w:val="18"/>
                <w:szCs w:val="18"/>
              </w:rPr>
              <w:t>2</w:t>
            </w:r>
          </w:p>
        </w:tc>
        <w:tc>
          <w:tcPr>
            <w:tcW w:w="1418" w:type="dxa"/>
            <w:tcBorders>
              <w:top w:val="nil"/>
              <w:left w:val="nil"/>
              <w:bottom w:val="single" w:sz="4" w:space="0" w:color="auto"/>
              <w:right w:val="single" w:sz="4" w:space="0" w:color="auto"/>
            </w:tcBorders>
            <w:shd w:val="clear" w:color="000000" w:fill="FDE9D9"/>
            <w:vAlign w:val="center"/>
            <w:hideMark/>
          </w:tcPr>
          <w:p w:rsidR="00812B5D" w:rsidRPr="002A7AC4" w:rsidRDefault="00812B5D" w:rsidP="00812B5D">
            <w:pPr>
              <w:jc w:val="center"/>
              <w:rPr>
                <w:b/>
                <w:bCs/>
                <w:sz w:val="18"/>
                <w:szCs w:val="18"/>
              </w:rPr>
            </w:pPr>
            <w:r w:rsidRPr="002A7AC4">
              <w:rPr>
                <w:b/>
                <w:bCs/>
                <w:sz w:val="18"/>
                <w:szCs w:val="18"/>
              </w:rPr>
              <w:t>3</w:t>
            </w:r>
          </w:p>
        </w:tc>
        <w:tc>
          <w:tcPr>
            <w:tcW w:w="1134" w:type="dxa"/>
            <w:tcBorders>
              <w:top w:val="nil"/>
              <w:left w:val="nil"/>
              <w:bottom w:val="single" w:sz="4" w:space="0" w:color="auto"/>
              <w:right w:val="single" w:sz="4" w:space="0" w:color="auto"/>
            </w:tcBorders>
            <w:shd w:val="clear" w:color="000000" w:fill="FDE9D9"/>
            <w:vAlign w:val="center"/>
            <w:hideMark/>
          </w:tcPr>
          <w:p w:rsidR="00812B5D" w:rsidRPr="002A7AC4" w:rsidRDefault="00812B5D" w:rsidP="00812B5D">
            <w:pPr>
              <w:jc w:val="center"/>
              <w:rPr>
                <w:b/>
                <w:bCs/>
                <w:sz w:val="18"/>
                <w:szCs w:val="18"/>
              </w:rPr>
            </w:pPr>
            <w:r w:rsidRPr="002A7AC4">
              <w:rPr>
                <w:b/>
                <w:bCs/>
                <w:sz w:val="18"/>
                <w:szCs w:val="18"/>
              </w:rPr>
              <w:t>4</w:t>
            </w:r>
          </w:p>
        </w:tc>
        <w:tc>
          <w:tcPr>
            <w:tcW w:w="1134" w:type="dxa"/>
            <w:tcBorders>
              <w:top w:val="nil"/>
              <w:left w:val="nil"/>
              <w:bottom w:val="single" w:sz="4" w:space="0" w:color="auto"/>
              <w:right w:val="single" w:sz="4" w:space="0" w:color="auto"/>
            </w:tcBorders>
            <w:shd w:val="clear" w:color="000000" w:fill="FDE9D9"/>
            <w:vAlign w:val="center"/>
            <w:hideMark/>
          </w:tcPr>
          <w:p w:rsidR="00812B5D" w:rsidRPr="002A7AC4" w:rsidRDefault="00812B5D" w:rsidP="00812B5D">
            <w:pPr>
              <w:jc w:val="center"/>
              <w:rPr>
                <w:b/>
                <w:bCs/>
                <w:sz w:val="18"/>
                <w:szCs w:val="18"/>
              </w:rPr>
            </w:pPr>
            <w:r w:rsidRPr="002A7AC4">
              <w:rPr>
                <w:b/>
                <w:bCs/>
                <w:sz w:val="18"/>
                <w:szCs w:val="18"/>
              </w:rPr>
              <w:t>5</w:t>
            </w:r>
          </w:p>
        </w:tc>
        <w:tc>
          <w:tcPr>
            <w:tcW w:w="1275" w:type="dxa"/>
            <w:tcBorders>
              <w:top w:val="nil"/>
              <w:left w:val="nil"/>
              <w:bottom w:val="single" w:sz="4" w:space="0" w:color="auto"/>
              <w:right w:val="single" w:sz="4" w:space="0" w:color="auto"/>
            </w:tcBorders>
            <w:shd w:val="clear" w:color="000000" w:fill="FDE9D9"/>
            <w:vAlign w:val="center"/>
            <w:hideMark/>
          </w:tcPr>
          <w:p w:rsidR="00812B5D" w:rsidRPr="002A7AC4" w:rsidRDefault="00812B5D" w:rsidP="00812B5D">
            <w:pPr>
              <w:jc w:val="center"/>
              <w:rPr>
                <w:b/>
                <w:bCs/>
                <w:sz w:val="18"/>
                <w:szCs w:val="18"/>
              </w:rPr>
            </w:pPr>
            <w:r w:rsidRPr="002A7AC4">
              <w:rPr>
                <w:b/>
                <w:bCs/>
                <w:sz w:val="18"/>
                <w:szCs w:val="18"/>
              </w:rPr>
              <w:t>6</w:t>
            </w:r>
          </w:p>
        </w:tc>
      </w:tr>
      <w:tr w:rsidR="00812B5D" w:rsidRPr="002A7AC4" w:rsidTr="00812B5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b/>
                <w:bCs/>
                <w:sz w:val="18"/>
                <w:szCs w:val="18"/>
              </w:rPr>
            </w:pPr>
            <w:r w:rsidRPr="002A7AC4">
              <w:rPr>
                <w:b/>
                <w:bCs/>
                <w:sz w:val="18"/>
                <w:szCs w:val="18"/>
              </w:rPr>
              <w:t>1 00 00000 00 0000 000</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b/>
                <w:bCs/>
                <w:sz w:val="18"/>
                <w:szCs w:val="18"/>
              </w:rPr>
            </w:pPr>
            <w:r w:rsidRPr="002A7AC4">
              <w:rPr>
                <w:b/>
                <w:bCs/>
                <w:sz w:val="18"/>
                <w:szCs w:val="18"/>
              </w:rPr>
              <w:t>НАЛОГОВЫЕ И НЕНАЛОГОВЫЕ ДОХОДЫ,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b/>
                <w:bCs/>
                <w:sz w:val="18"/>
                <w:szCs w:val="18"/>
              </w:rPr>
            </w:pPr>
            <w:r w:rsidRPr="002A7AC4">
              <w:rPr>
                <w:b/>
                <w:bCs/>
                <w:sz w:val="18"/>
                <w:szCs w:val="18"/>
              </w:rPr>
              <w:t>136490,4</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b/>
                <w:bCs/>
                <w:sz w:val="18"/>
                <w:szCs w:val="18"/>
              </w:rPr>
            </w:pPr>
            <w:r w:rsidRPr="002A7AC4">
              <w:rPr>
                <w:b/>
                <w:bCs/>
                <w:sz w:val="18"/>
                <w:szCs w:val="18"/>
              </w:rPr>
              <w:t>99550,6</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b/>
                <w:bCs/>
                <w:sz w:val="18"/>
                <w:szCs w:val="18"/>
              </w:rPr>
            </w:pPr>
            <w:r w:rsidRPr="002A7AC4">
              <w:rPr>
                <w:b/>
                <w:bCs/>
                <w:sz w:val="18"/>
                <w:szCs w:val="18"/>
              </w:rPr>
              <w:t>-36939,8</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b/>
                <w:bCs/>
                <w:sz w:val="18"/>
                <w:szCs w:val="18"/>
              </w:rPr>
            </w:pPr>
            <w:r w:rsidRPr="002A7AC4">
              <w:rPr>
                <w:b/>
                <w:bCs/>
                <w:sz w:val="18"/>
                <w:szCs w:val="18"/>
              </w:rPr>
              <w:t>-27,1</w:t>
            </w:r>
          </w:p>
        </w:tc>
      </w:tr>
      <w:tr w:rsidR="00812B5D" w:rsidRPr="002A7AC4" w:rsidTr="00812B5D">
        <w:trPr>
          <w:trHeight w:val="330"/>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1 11 00000 00 0000 000</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86,5</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1334,9</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1248,4</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увел. в 15,4 раза</w:t>
            </w:r>
          </w:p>
        </w:tc>
      </w:tr>
      <w:tr w:rsidR="00812B5D" w:rsidRPr="002A7AC4" w:rsidTr="00812B5D">
        <w:trPr>
          <w:trHeight w:val="330"/>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 xml:space="preserve"> 1 13 00000 00 0000 000</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135014,2</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96748,7</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-38265,5</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-28,3</w:t>
            </w:r>
          </w:p>
        </w:tc>
      </w:tr>
      <w:tr w:rsidR="00812B5D" w:rsidRPr="002A7AC4" w:rsidTr="00812B5D">
        <w:trPr>
          <w:trHeight w:val="330"/>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i/>
                <w:iCs/>
                <w:sz w:val="18"/>
                <w:szCs w:val="18"/>
              </w:rPr>
            </w:pPr>
            <w:r w:rsidRPr="002A7AC4">
              <w:rPr>
                <w:i/>
                <w:iCs/>
                <w:sz w:val="18"/>
                <w:szCs w:val="18"/>
              </w:rPr>
              <w:t>1 13 01992 02 0000 130</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i/>
                <w:iCs/>
                <w:sz w:val="18"/>
                <w:szCs w:val="18"/>
              </w:rPr>
            </w:pPr>
            <w:r w:rsidRPr="002A7AC4">
              <w:rPr>
                <w:i/>
                <w:iCs/>
                <w:sz w:val="18"/>
                <w:szCs w:val="18"/>
              </w:rPr>
              <w:t>Прочие доходы от оказания платных услуг  (работ) получателями средств бюджетов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116745,0</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80846,6</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-35898,4</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-30,7</w:t>
            </w:r>
          </w:p>
        </w:tc>
      </w:tr>
      <w:tr w:rsidR="00812B5D" w:rsidRPr="002A7AC4" w:rsidTr="00812B5D">
        <w:trPr>
          <w:trHeight w:val="495"/>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i/>
                <w:iCs/>
                <w:sz w:val="18"/>
                <w:szCs w:val="18"/>
              </w:rPr>
            </w:pPr>
            <w:r w:rsidRPr="002A7AC4">
              <w:rPr>
                <w:i/>
                <w:iCs/>
                <w:sz w:val="18"/>
                <w:szCs w:val="18"/>
              </w:rPr>
              <w:t>1 13 02062 02 0000 130</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i/>
                <w:iCs/>
                <w:sz w:val="18"/>
                <w:szCs w:val="18"/>
              </w:rPr>
            </w:pPr>
            <w:r w:rsidRPr="002A7AC4">
              <w:rPr>
                <w:i/>
                <w:iCs/>
                <w:sz w:val="18"/>
                <w:szCs w:val="18"/>
              </w:rPr>
              <w:t>Доходы, поступающие в порядке возмещения расходов, понесенных в связи с эксплуатацией  имущества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474,8</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1586,4</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1111,6</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увел. в 3,3 раза</w:t>
            </w:r>
          </w:p>
        </w:tc>
      </w:tr>
      <w:tr w:rsidR="00812B5D" w:rsidRPr="002A7AC4" w:rsidTr="00812B5D">
        <w:trPr>
          <w:trHeight w:val="300"/>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i/>
                <w:iCs/>
                <w:sz w:val="18"/>
                <w:szCs w:val="18"/>
              </w:rPr>
            </w:pPr>
            <w:r w:rsidRPr="002A7AC4">
              <w:rPr>
                <w:i/>
                <w:iCs/>
                <w:sz w:val="18"/>
                <w:szCs w:val="18"/>
              </w:rPr>
              <w:lastRenderedPageBreak/>
              <w:t>1 13 02992 02 0000 130</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i/>
                <w:iCs/>
                <w:sz w:val="18"/>
                <w:szCs w:val="18"/>
              </w:rPr>
            </w:pPr>
            <w:r w:rsidRPr="002A7AC4">
              <w:rPr>
                <w:i/>
                <w:iCs/>
                <w:sz w:val="18"/>
                <w:szCs w:val="18"/>
              </w:rPr>
              <w:t>Прочие доходы от компенсации затрат бюджетов субъектов РФ</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17794,4</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14315,7</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-3478,7</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-19,5</w:t>
            </w:r>
          </w:p>
        </w:tc>
      </w:tr>
      <w:tr w:rsidR="00812B5D" w:rsidRPr="002A7AC4" w:rsidTr="00812B5D">
        <w:trPr>
          <w:trHeight w:val="285"/>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1 14 00000 00 0000 000</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Доходы от продажи материальных и нематериальных активов</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52,8</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53,3</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0,5</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+0,9</w:t>
            </w:r>
          </w:p>
        </w:tc>
      </w:tr>
      <w:tr w:rsidR="00812B5D" w:rsidRPr="002A7AC4" w:rsidTr="00812B5D">
        <w:trPr>
          <w:trHeight w:val="270"/>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1 16 00000 00 0000 000</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Штрафы, санкции, возмещение ущерба</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1336,9</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1420,6</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83,7</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6,3</w:t>
            </w:r>
          </w:p>
        </w:tc>
      </w:tr>
      <w:tr w:rsidR="00812B5D" w:rsidRPr="002A7AC4" w:rsidTr="00812B5D">
        <w:trPr>
          <w:trHeight w:val="270"/>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 xml:space="preserve">1 17 00000 00 0000 000 </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Прочие неналоговые доходы</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-6,9</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-6,9</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Х</w:t>
            </w:r>
          </w:p>
        </w:tc>
      </w:tr>
      <w:tr w:rsidR="00812B5D" w:rsidRPr="002A7AC4" w:rsidTr="00812B5D">
        <w:trPr>
          <w:trHeight w:val="315"/>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b/>
                <w:bCs/>
                <w:sz w:val="18"/>
                <w:szCs w:val="18"/>
              </w:rPr>
            </w:pPr>
            <w:r w:rsidRPr="002A7AC4">
              <w:rPr>
                <w:b/>
                <w:bCs/>
                <w:sz w:val="18"/>
                <w:szCs w:val="18"/>
              </w:rPr>
              <w:t>2 00 00000 00 0000 000</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b/>
                <w:bCs/>
                <w:sz w:val="18"/>
                <w:szCs w:val="18"/>
              </w:rPr>
            </w:pPr>
            <w:r w:rsidRPr="002A7AC4">
              <w:rPr>
                <w:b/>
                <w:bCs/>
                <w:sz w:val="18"/>
                <w:szCs w:val="18"/>
              </w:rPr>
              <w:t>БЕЗВОЗМЕЗДНЫЕ ПОСТУПЛЕНИЯ,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b/>
                <w:bCs/>
                <w:sz w:val="18"/>
                <w:szCs w:val="18"/>
              </w:rPr>
            </w:pPr>
            <w:r w:rsidRPr="002A7AC4">
              <w:rPr>
                <w:b/>
                <w:bCs/>
                <w:sz w:val="18"/>
                <w:szCs w:val="18"/>
              </w:rPr>
              <w:t>3803321,4</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b/>
                <w:bCs/>
                <w:sz w:val="18"/>
                <w:szCs w:val="18"/>
              </w:rPr>
            </w:pPr>
            <w:r w:rsidRPr="002A7AC4">
              <w:rPr>
                <w:b/>
                <w:bCs/>
                <w:sz w:val="18"/>
                <w:szCs w:val="18"/>
              </w:rPr>
              <w:t>3356184,2</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b/>
                <w:bCs/>
                <w:sz w:val="18"/>
                <w:szCs w:val="18"/>
              </w:rPr>
            </w:pPr>
            <w:r w:rsidRPr="002A7AC4">
              <w:rPr>
                <w:b/>
                <w:bCs/>
                <w:sz w:val="18"/>
                <w:szCs w:val="18"/>
              </w:rPr>
              <w:t>-447137,2</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b/>
                <w:bCs/>
                <w:sz w:val="18"/>
                <w:szCs w:val="18"/>
              </w:rPr>
            </w:pPr>
            <w:r w:rsidRPr="002A7AC4">
              <w:rPr>
                <w:b/>
                <w:bCs/>
                <w:sz w:val="18"/>
                <w:szCs w:val="18"/>
              </w:rPr>
              <w:t>-0,4</w:t>
            </w:r>
          </w:p>
        </w:tc>
      </w:tr>
      <w:tr w:rsidR="00812B5D" w:rsidRPr="002A7AC4" w:rsidTr="00812B5D">
        <w:trPr>
          <w:trHeight w:val="330"/>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2 02 00000 00 0000 000</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Безвозмездные поступления от других бюджетов бюджетной системы РФ</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3803321,4</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3350439,8</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-452881,6</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F27A4">
            <w:pPr>
              <w:jc w:val="center"/>
              <w:rPr>
                <w:sz w:val="18"/>
                <w:szCs w:val="18"/>
              </w:rPr>
            </w:pPr>
            <w:r w:rsidRPr="002A7AC4">
              <w:rPr>
                <w:sz w:val="18"/>
                <w:szCs w:val="18"/>
              </w:rPr>
              <w:t>-</w:t>
            </w:r>
            <w:r w:rsidR="008F27A4" w:rsidRPr="002A7AC4">
              <w:rPr>
                <w:sz w:val="18"/>
                <w:szCs w:val="18"/>
              </w:rPr>
              <w:t>11,9</w:t>
            </w:r>
          </w:p>
        </w:tc>
      </w:tr>
      <w:tr w:rsidR="00812B5D" w:rsidRPr="002A7AC4" w:rsidTr="00812B5D">
        <w:trPr>
          <w:trHeight w:val="330"/>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i/>
                <w:iCs/>
                <w:sz w:val="18"/>
                <w:szCs w:val="18"/>
              </w:rPr>
            </w:pPr>
            <w:r w:rsidRPr="002A7AC4">
              <w:rPr>
                <w:i/>
                <w:iCs/>
                <w:sz w:val="18"/>
                <w:szCs w:val="18"/>
              </w:rPr>
              <w:t>2 02 02000 00 0000 151</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i/>
                <w:iCs/>
                <w:sz w:val="18"/>
                <w:szCs w:val="18"/>
              </w:rPr>
            </w:pPr>
            <w:r w:rsidRPr="002A7AC4">
              <w:rPr>
                <w:i/>
                <w:iCs/>
                <w:sz w:val="18"/>
                <w:szCs w:val="18"/>
              </w:rPr>
              <w:t>Субсидии бюджетам субъектов РФ и муниципальных образований (межбюджетные субсидии)</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725087,3</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733777,5</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8690,2</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1,2</w:t>
            </w:r>
          </w:p>
        </w:tc>
      </w:tr>
      <w:tr w:rsidR="00812B5D" w:rsidRPr="002A7AC4" w:rsidTr="00812B5D">
        <w:trPr>
          <w:trHeight w:val="330"/>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i/>
                <w:iCs/>
                <w:sz w:val="18"/>
                <w:szCs w:val="18"/>
              </w:rPr>
            </w:pPr>
            <w:r w:rsidRPr="002A7AC4">
              <w:rPr>
                <w:i/>
                <w:iCs/>
                <w:sz w:val="18"/>
                <w:szCs w:val="18"/>
              </w:rPr>
              <w:t>2 02 03000 00 0000 151</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i/>
                <w:iCs/>
                <w:sz w:val="18"/>
                <w:szCs w:val="18"/>
              </w:rPr>
            </w:pPr>
            <w:r w:rsidRPr="002A7AC4">
              <w:rPr>
                <w:i/>
                <w:iCs/>
                <w:sz w:val="18"/>
                <w:szCs w:val="18"/>
              </w:rPr>
              <w:t>Субвенции бюджетам субъектов РФ и муниципальных образований</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3078053,4</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2615820,9</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-462232,5</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-15,0</w:t>
            </w:r>
          </w:p>
        </w:tc>
      </w:tr>
      <w:tr w:rsidR="00812B5D" w:rsidRPr="002A7AC4" w:rsidTr="00812B5D">
        <w:trPr>
          <w:trHeight w:val="315"/>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i/>
                <w:iCs/>
                <w:sz w:val="18"/>
                <w:szCs w:val="18"/>
              </w:rPr>
            </w:pPr>
            <w:r w:rsidRPr="002A7AC4">
              <w:rPr>
                <w:i/>
                <w:iCs/>
                <w:sz w:val="18"/>
                <w:szCs w:val="18"/>
              </w:rPr>
              <w:t>2 02 90000 00 000 151</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i/>
                <w:iCs/>
                <w:sz w:val="18"/>
                <w:szCs w:val="18"/>
              </w:rPr>
            </w:pPr>
            <w:r w:rsidRPr="002A7AC4">
              <w:rPr>
                <w:i/>
                <w:iCs/>
                <w:sz w:val="18"/>
                <w:szCs w:val="18"/>
              </w:rPr>
              <w:t>Прочие безвозмездные поступления от других бюджетов бюджетной системы</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180,7</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841,4</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660,7</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i/>
                <w:iCs/>
                <w:sz w:val="18"/>
                <w:szCs w:val="18"/>
              </w:rPr>
            </w:pPr>
            <w:r w:rsidRPr="002A7AC4">
              <w:rPr>
                <w:i/>
                <w:iCs/>
                <w:sz w:val="18"/>
                <w:szCs w:val="18"/>
              </w:rPr>
              <w:t>увел. в 4,6 раза</w:t>
            </w:r>
          </w:p>
        </w:tc>
      </w:tr>
      <w:tr w:rsidR="00812B5D" w:rsidRPr="002A7AC4" w:rsidTr="00812B5D">
        <w:trPr>
          <w:trHeight w:val="315"/>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2 04 00000 00 0000 000</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Безвозмездные поступления от негосударственных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2890,5</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2890,5</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Х</w:t>
            </w:r>
          </w:p>
        </w:tc>
      </w:tr>
      <w:tr w:rsidR="00812B5D" w:rsidRPr="002A7AC4" w:rsidTr="00812B5D">
        <w:trPr>
          <w:trHeight w:val="660"/>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2 18 00000 00 0000 000</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Доходы бюджетов бюджетной системы РФ от возврата бюджетами бюджетной системы РФ и организациями остатков субсидий, субвенций и иных межбюджетных трансфертов, имеющих целевое назначение, прошлых лет</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5409,2</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5409,2</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Х</w:t>
            </w:r>
          </w:p>
        </w:tc>
      </w:tr>
      <w:tr w:rsidR="00812B5D" w:rsidRPr="002A7AC4" w:rsidTr="00812B5D">
        <w:trPr>
          <w:trHeight w:val="435"/>
        </w:trPr>
        <w:tc>
          <w:tcPr>
            <w:tcW w:w="1508" w:type="dxa"/>
            <w:tcBorders>
              <w:top w:val="nil"/>
              <w:left w:val="single" w:sz="4" w:space="0" w:color="auto"/>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2 19 00000 00 0000 000</w:t>
            </w:r>
          </w:p>
        </w:tc>
        <w:tc>
          <w:tcPr>
            <w:tcW w:w="3750"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rPr>
                <w:sz w:val="18"/>
                <w:szCs w:val="18"/>
              </w:rPr>
            </w:pPr>
            <w:r w:rsidRPr="002A7AC4">
              <w:rPr>
                <w:sz w:val="18"/>
                <w:szCs w:val="18"/>
              </w:rPr>
              <w:t>Возврат остатков субсидий, субвенций и иных межбюджетных трансфертов, имеющих целевое значение, прошлых лет</w:t>
            </w:r>
          </w:p>
        </w:tc>
        <w:tc>
          <w:tcPr>
            <w:tcW w:w="1418"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-2555,3</w:t>
            </w:r>
          </w:p>
        </w:tc>
        <w:tc>
          <w:tcPr>
            <w:tcW w:w="1134"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-2555,3</w:t>
            </w:r>
          </w:p>
        </w:tc>
        <w:tc>
          <w:tcPr>
            <w:tcW w:w="1275" w:type="dxa"/>
            <w:tcBorders>
              <w:top w:val="nil"/>
              <w:left w:val="nil"/>
              <w:bottom w:val="single" w:sz="4" w:space="0" w:color="auto"/>
              <w:right w:val="single" w:sz="4" w:space="0" w:color="auto"/>
            </w:tcBorders>
            <w:shd w:val="clear" w:color="auto" w:fill="auto"/>
            <w:vAlign w:val="center"/>
            <w:hideMark/>
          </w:tcPr>
          <w:p w:rsidR="00812B5D" w:rsidRPr="002A7AC4" w:rsidRDefault="00812B5D" w:rsidP="00812B5D">
            <w:pPr>
              <w:jc w:val="center"/>
              <w:rPr>
                <w:sz w:val="18"/>
                <w:szCs w:val="18"/>
              </w:rPr>
            </w:pPr>
            <w:r w:rsidRPr="002A7AC4">
              <w:rPr>
                <w:sz w:val="18"/>
                <w:szCs w:val="18"/>
              </w:rPr>
              <w:t>Х</w:t>
            </w:r>
          </w:p>
        </w:tc>
      </w:tr>
      <w:tr w:rsidR="00812B5D" w:rsidRPr="002A7AC4" w:rsidTr="00812B5D">
        <w:trPr>
          <w:trHeight w:val="300"/>
        </w:trPr>
        <w:tc>
          <w:tcPr>
            <w:tcW w:w="1508" w:type="dxa"/>
            <w:tcBorders>
              <w:top w:val="nil"/>
              <w:left w:val="single" w:sz="4" w:space="0" w:color="auto"/>
              <w:bottom w:val="single" w:sz="4" w:space="0" w:color="auto"/>
              <w:right w:val="single" w:sz="4" w:space="0" w:color="auto"/>
            </w:tcBorders>
            <w:shd w:val="clear" w:color="000000" w:fill="FDE9D9"/>
            <w:vAlign w:val="center"/>
            <w:hideMark/>
          </w:tcPr>
          <w:p w:rsidR="00812B5D" w:rsidRPr="002A7AC4" w:rsidRDefault="00812B5D" w:rsidP="00812B5D">
            <w:pPr>
              <w:rPr>
                <w:b/>
                <w:bCs/>
                <w:sz w:val="18"/>
                <w:szCs w:val="18"/>
              </w:rPr>
            </w:pPr>
            <w:r w:rsidRPr="002A7AC4">
              <w:rPr>
                <w:b/>
                <w:bCs/>
                <w:sz w:val="18"/>
                <w:szCs w:val="18"/>
              </w:rPr>
              <w:t>ВСЕГО</w:t>
            </w:r>
          </w:p>
        </w:tc>
        <w:tc>
          <w:tcPr>
            <w:tcW w:w="3750" w:type="dxa"/>
            <w:tcBorders>
              <w:top w:val="nil"/>
              <w:left w:val="nil"/>
              <w:bottom w:val="single" w:sz="4" w:space="0" w:color="auto"/>
              <w:right w:val="single" w:sz="4" w:space="0" w:color="auto"/>
            </w:tcBorders>
            <w:shd w:val="clear" w:color="000000" w:fill="FDE9D9"/>
            <w:vAlign w:val="center"/>
            <w:hideMark/>
          </w:tcPr>
          <w:p w:rsidR="00812B5D" w:rsidRPr="002A7AC4" w:rsidRDefault="00812B5D" w:rsidP="00812B5D">
            <w:pPr>
              <w:rPr>
                <w:b/>
                <w:bCs/>
                <w:sz w:val="18"/>
                <w:szCs w:val="18"/>
              </w:rPr>
            </w:pPr>
            <w:r w:rsidRPr="002A7AC4">
              <w:rPr>
                <w:b/>
                <w:bCs/>
                <w:sz w:val="18"/>
                <w:szCs w:val="18"/>
              </w:rPr>
              <w:t> </w:t>
            </w:r>
          </w:p>
        </w:tc>
        <w:tc>
          <w:tcPr>
            <w:tcW w:w="1418" w:type="dxa"/>
            <w:tcBorders>
              <w:top w:val="nil"/>
              <w:left w:val="nil"/>
              <w:bottom w:val="single" w:sz="4" w:space="0" w:color="auto"/>
              <w:right w:val="single" w:sz="4" w:space="0" w:color="auto"/>
            </w:tcBorders>
            <w:shd w:val="clear" w:color="000000" w:fill="FDE9D9"/>
            <w:vAlign w:val="center"/>
            <w:hideMark/>
          </w:tcPr>
          <w:p w:rsidR="00812B5D" w:rsidRPr="002A7AC4" w:rsidRDefault="00812B5D" w:rsidP="00812B5D">
            <w:pPr>
              <w:jc w:val="center"/>
              <w:rPr>
                <w:b/>
                <w:bCs/>
                <w:sz w:val="18"/>
                <w:szCs w:val="18"/>
              </w:rPr>
            </w:pPr>
            <w:r w:rsidRPr="002A7AC4">
              <w:rPr>
                <w:b/>
                <w:bCs/>
                <w:sz w:val="18"/>
                <w:szCs w:val="18"/>
              </w:rPr>
              <w:t>3 939 811,8</w:t>
            </w:r>
          </w:p>
        </w:tc>
        <w:tc>
          <w:tcPr>
            <w:tcW w:w="1134" w:type="dxa"/>
            <w:tcBorders>
              <w:top w:val="nil"/>
              <w:left w:val="nil"/>
              <w:bottom w:val="single" w:sz="4" w:space="0" w:color="auto"/>
              <w:right w:val="single" w:sz="4" w:space="0" w:color="auto"/>
            </w:tcBorders>
            <w:shd w:val="clear" w:color="000000" w:fill="FDE9D9"/>
            <w:vAlign w:val="center"/>
            <w:hideMark/>
          </w:tcPr>
          <w:p w:rsidR="00812B5D" w:rsidRPr="002A7AC4" w:rsidRDefault="00812B5D" w:rsidP="00812B5D">
            <w:pPr>
              <w:jc w:val="center"/>
              <w:rPr>
                <w:b/>
                <w:bCs/>
                <w:sz w:val="18"/>
                <w:szCs w:val="18"/>
              </w:rPr>
            </w:pPr>
            <w:r w:rsidRPr="002A7AC4">
              <w:rPr>
                <w:b/>
                <w:bCs/>
                <w:sz w:val="18"/>
                <w:szCs w:val="18"/>
              </w:rPr>
              <w:t>3 455 734,8</w:t>
            </w:r>
          </w:p>
        </w:tc>
        <w:tc>
          <w:tcPr>
            <w:tcW w:w="1134" w:type="dxa"/>
            <w:tcBorders>
              <w:top w:val="nil"/>
              <w:left w:val="nil"/>
              <w:bottom w:val="single" w:sz="4" w:space="0" w:color="auto"/>
              <w:right w:val="single" w:sz="4" w:space="0" w:color="auto"/>
            </w:tcBorders>
            <w:shd w:val="clear" w:color="000000" w:fill="FDE9D9"/>
            <w:vAlign w:val="center"/>
            <w:hideMark/>
          </w:tcPr>
          <w:p w:rsidR="00812B5D" w:rsidRPr="002A7AC4" w:rsidRDefault="00812B5D" w:rsidP="00812B5D">
            <w:pPr>
              <w:jc w:val="center"/>
              <w:rPr>
                <w:b/>
                <w:bCs/>
                <w:sz w:val="18"/>
                <w:szCs w:val="18"/>
              </w:rPr>
            </w:pPr>
            <w:r w:rsidRPr="002A7AC4">
              <w:rPr>
                <w:b/>
                <w:bCs/>
                <w:sz w:val="18"/>
                <w:szCs w:val="18"/>
              </w:rPr>
              <w:t>-484 077,0</w:t>
            </w:r>
          </w:p>
        </w:tc>
        <w:tc>
          <w:tcPr>
            <w:tcW w:w="1275" w:type="dxa"/>
            <w:tcBorders>
              <w:top w:val="nil"/>
              <w:left w:val="nil"/>
              <w:bottom w:val="single" w:sz="4" w:space="0" w:color="auto"/>
              <w:right w:val="single" w:sz="4" w:space="0" w:color="auto"/>
            </w:tcBorders>
            <w:shd w:val="clear" w:color="000000" w:fill="FDE9D9"/>
            <w:vAlign w:val="center"/>
            <w:hideMark/>
          </w:tcPr>
          <w:p w:rsidR="00812B5D" w:rsidRPr="002A7AC4" w:rsidRDefault="00812B5D" w:rsidP="00812B5D">
            <w:pPr>
              <w:jc w:val="center"/>
              <w:rPr>
                <w:b/>
                <w:bCs/>
                <w:sz w:val="18"/>
                <w:szCs w:val="18"/>
              </w:rPr>
            </w:pPr>
            <w:r w:rsidRPr="002A7AC4">
              <w:rPr>
                <w:b/>
                <w:bCs/>
                <w:sz w:val="18"/>
                <w:szCs w:val="18"/>
              </w:rPr>
              <w:t>-12,3</w:t>
            </w:r>
          </w:p>
        </w:tc>
      </w:tr>
    </w:tbl>
    <w:p w:rsidR="00DD15FA" w:rsidRPr="002A7AC4" w:rsidRDefault="00DD15FA" w:rsidP="00DD15FA">
      <w:pPr>
        <w:ind w:firstLine="709"/>
        <w:jc w:val="both"/>
      </w:pPr>
      <w:r w:rsidRPr="002A7AC4">
        <w:t>В целом доход</w:t>
      </w:r>
      <w:r w:rsidR="00745110" w:rsidRPr="002A7AC4">
        <w:t>ы</w:t>
      </w:r>
      <w:r w:rsidRPr="002A7AC4">
        <w:t xml:space="preserve"> за 2017 год недовыполнен</w:t>
      </w:r>
      <w:r w:rsidR="00745110" w:rsidRPr="002A7AC4">
        <w:t>ы</w:t>
      </w:r>
      <w:r w:rsidRPr="002A7AC4">
        <w:t xml:space="preserve"> на 12,3 </w:t>
      </w:r>
      <w:r w:rsidRPr="002A7AC4">
        <w:rPr>
          <w:rFonts w:eastAsia="Calibri"/>
        </w:rPr>
        <w:t>процента.</w:t>
      </w:r>
    </w:p>
    <w:p w:rsidR="00F0734C" w:rsidRPr="002A7AC4" w:rsidRDefault="00F0734C" w:rsidP="00F0734C">
      <w:pPr>
        <w:autoSpaceDE w:val="0"/>
        <w:autoSpaceDN w:val="0"/>
        <w:adjustRightInd w:val="0"/>
        <w:ind w:firstLine="709"/>
        <w:jc w:val="both"/>
        <w:outlineLvl w:val="2"/>
      </w:pPr>
      <w:r w:rsidRPr="002A7AC4">
        <w:t>В разрезе отдельных источников доходов отклонение от прогнозных поступлений превышает 10% как в положительную, так и в отрицательную сторону, что в соответствии со Стандартом финансового контроля КСП расценивается как некачественное планирование,  в том числе:</w:t>
      </w:r>
    </w:p>
    <w:p w:rsidR="00F0734C" w:rsidRPr="002A7AC4" w:rsidRDefault="00154696" w:rsidP="00F0734C">
      <w:pPr>
        <w:pStyle w:val="a8"/>
        <w:numPr>
          <w:ilvl w:val="0"/>
          <w:numId w:val="11"/>
        </w:numPr>
        <w:autoSpaceDE w:val="0"/>
        <w:autoSpaceDN w:val="0"/>
        <w:adjustRightInd w:val="0"/>
        <w:ind w:left="0" w:firstLine="360"/>
        <w:jc w:val="both"/>
        <w:outlineLvl w:val="2"/>
      </w:pPr>
      <w:r w:rsidRPr="002A7AC4">
        <w:t>11302992020000130</w:t>
      </w:r>
      <w:r w:rsidR="0007268E" w:rsidRPr="002A7AC4">
        <w:t xml:space="preserve"> «</w:t>
      </w:r>
      <w:r w:rsidRPr="002A7AC4">
        <w:t>Прочие доходы от компенсации затрат бюджетов субъектов РФ</w:t>
      </w:r>
      <w:r w:rsidR="0007268E" w:rsidRPr="002A7AC4">
        <w:t xml:space="preserve">» </w:t>
      </w:r>
      <w:r w:rsidR="00F0734C" w:rsidRPr="002A7AC4">
        <w:t>не выполнены на 19,5% по причине уменьшения поступлений в доход бюджета от возвратов социальных выплат в результате смерти получателей, выбытия на другое место жительства, возврата излишне уплаченных сумм; в результате ненадлежащего исполнения поставщиками товаров, работ, услуг государственных контрактов (договоров), недоиспользования сумм по договорам поставки нефтепродуктов и др.;</w:t>
      </w:r>
    </w:p>
    <w:p w:rsidR="002739A2" w:rsidRPr="002A7AC4" w:rsidRDefault="00812B5D" w:rsidP="00F0734C">
      <w:pPr>
        <w:pStyle w:val="a8"/>
        <w:numPr>
          <w:ilvl w:val="0"/>
          <w:numId w:val="11"/>
        </w:numPr>
        <w:autoSpaceDE w:val="0"/>
        <w:autoSpaceDN w:val="0"/>
        <w:adjustRightInd w:val="0"/>
        <w:ind w:left="0" w:firstLine="360"/>
        <w:jc w:val="both"/>
        <w:outlineLvl w:val="2"/>
      </w:pPr>
      <w:r w:rsidRPr="002A7AC4">
        <w:t>11301992020000130 «Прочие доходы от оказания платных услуг  (работ) получателями средств бюджетов субъектов РФ»</w:t>
      </w:r>
      <w:r w:rsidR="002739A2" w:rsidRPr="002A7AC4">
        <w:t xml:space="preserve"> не выполнены на 30,7% в результате реорганизации  казенных учреждений</w:t>
      </w:r>
      <w:r w:rsidR="006753B6" w:rsidRPr="002A7AC4">
        <w:t xml:space="preserve">: 4 учреждения </w:t>
      </w:r>
      <w:r w:rsidR="002739A2" w:rsidRPr="002A7AC4">
        <w:t>присоединен</w:t>
      </w:r>
      <w:r w:rsidR="006753B6" w:rsidRPr="002A7AC4">
        <w:t xml:space="preserve">ы к бюджетным учреждениям, 3 учреждения сменили тип учреждения с казенного на бюджетное, </w:t>
      </w:r>
      <w:r w:rsidR="002739A2" w:rsidRPr="002A7AC4">
        <w:t xml:space="preserve"> </w:t>
      </w:r>
      <w:r w:rsidR="00154696" w:rsidRPr="002A7AC4">
        <w:t>3</w:t>
      </w:r>
      <w:r w:rsidR="002739A2" w:rsidRPr="002A7AC4">
        <w:t xml:space="preserve"> учреждений социального обслуживания населения на дому</w:t>
      </w:r>
      <w:r w:rsidR="00154696" w:rsidRPr="002A7AC4">
        <w:t xml:space="preserve"> ликвидированы</w:t>
      </w:r>
      <w:r w:rsidR="002739A2" w:rsidRPr="002A7AC4">
        <w:t>;</w:t>
      </w:r>
    </w:p>
    <w:p w:rsidR="002739A2" w:rsidRPr="002A7AC4" w:rsidRDefault="00154696" w:rsidP="00F0734C">
      <w:pPr>
        <w:pStyle w:val="a8"/>
        <w:numPr>
          <w:ilvl w:val="0"/>
          <w:numId w:val="11"/>
        </w:numPr>
        <w:autoSpaceDE w:val="0"/>
        <w:autoSpaceDN w:val="0"/>
        <w:adjustRightInd w:val="0"/>
        <w:ind w:left="0" w:firstLine="360"/>
        <w:jc w:val="both"/>
        <w:outlineLvl w:val="2"/>
      </w:pPr>
      <w:r w:rsidRPr="002A7AC4">
        <w:t>11100000000000000 «Доходы от использования имущества, находящегося в государственной и муниципальной собственности</w:t>
      </w:r>
      <w:r w:rsidR="001C75F0" w:rsidRPr="002A7AC4">
        <w:t xml:space="preserve">» </w:t>
      </w:r>
      <w:r w:rsidR="002739A2" w:rsidRPr="002A7AC4">
        <w:t>перевыполнены в 15,4 раза</w:t>
      </w:r>
      <w:r w:rsidRPr="002A7AC4">
        <w:t>.</w:t>
      </w:r>
      <w:r w:rsidR="002739A2" w:rsidRPr="002A7AC4">
        <w:t xml:space="preserve"> Основной причиной перевыполнения является «внедрение в 11 казенных учреждениях социального обслуживания аутсорсинга по питанию».</w:t>
      </w:r>
    </w:p>
    <w:p w:rsidR="002739A2" w:rsidRPr="002A7AC4" w:rsidRDefault="002739A2" w:rsidP="002739A2">
      <w:pPr>
        <w:ind w:firstLine="709"/>
        <w:jc w:val="both"/>
      </w:pPr>
      <w:r w:rsidRPr="002A7AC4">
        <w:t>По безвозмездным поступлениям (субсидии и субвенции) в целом произошло недовыполнение на 11,</w:t>
      </w:r>
      <w:r w:rsidR="008F27A4" w:rsidRPr="002A7AC4">
        <w:t>9</w:t>
      </w:r>
      <w:r w:rsidRPr="002A7AC4">
        <w:t>% по причине уменьшения количества обратившихся за получением в 2017 году социальных выплат, носящих заявительный характер.</w:t>
      </w:r>
    </w:p>
    <w:p w:rsidR="002739A2" w:rsidRPr="002A7AC4" w:rsidRDefault="002739A2" w:rsidP="002739A2">
      <w:pPr>
        <w:ind w:firstLine="709"/>
        <w:jc w:val="both"/>
      </w:pPr>
      <w:r w:rsidRPr="002A7AC4">
        <w:t>Следует отметить, что у Комитета не имелось возможности уточнить прогнозные поступления по налоговым и неналоговым доходам, т.к. Облфином такие заявки не принимались (письма от 16.06.2017 №34-08-01-45/1741 и от 30.11.2017 №34-08-01-45/3573).</w:t>
      </w:r>
    </w:p>
    <w:p w:rsidR="009A3FDF" w:rsidRPr="002A7AC4" w:rsidRDefault="00465724" w:rsidP="00D14BA0">
      <w:pPr>
        <w:ind w:firstLine="540"/>
        <w:jc w:val="both"/>
        <w:rPr>
          <w:b/>
          <w:i/>
        </w:rPr>
      </w:pPr>
      <w:r w:rsidRPr="002A7AC4">
        <w:rPr>
          <w:i/>
          <w:u w:val="single"/>
        </w:rPr>
        <w:t>Исполнение расходов</w:t>
      </w:r>
    </w:p>
    <w:p w:rsidR="00E750BB" w:rsidRPr="002A7AC4" w:rsidRDefault="00E750BB" w:rsidP="00465724">
      <w:pPr>
        <w:ind w:firstLine="540"/>
        <w:jc w:val="both"/>
      </w:pPr>
      <w:r w:rsidRPr="002A7AC4">
        <w:t xml:space="preserve">Уточненной бюджетной росписью Комитету на 2017 год предусмотрено расходов в сумме 14550722,8 тыс. руб., что </w:t>
      </w:r>
      <w:r w:rsidR="0005409A" w:rsidRPr="002A7AC4">
        <w:t xml:space="preserve">на 347018,8  тыс. руб., или на 2,4% больше бюджетных назначений, </w:t>
      </w:r>
      <w:r w:rsidR="0005409A" w:rsidRPr="002A7AC4">
        <w:lastRenderedPageBreak/>
        <w:t xml:space="preserve">предусмотренных Законом об областном бюджете в окончательной редакции (14203704 тыс. руб.). </w:t>
      </w:r>
    </w:p>
    <w:p w:rsidR="00923E96" w:rsidRPr="002A7AC4" w:rsidRDefault="00C1043B" w:rsidP="0022381B">
      <w:pPr>
        <w:ind w:firstLine="540"/>
        <w:jc w:val="both"/>
      </w:pPr>
      <w:r w:rsidRPr="002A7AC4">
        <w:t xml:space="preserve">Расхождение сложилось в связи с внесением изменений в бюджетную роспись в соответствии </w:t>
      </w:r>
      <w:r w:rsidR="00CF19BA" w:rsidRPr="002A7AC4">
        <w:t>со</w:t>
      </w:r>
      <w:r w:rsidRPr="002A7AC4">
        <w:t xml:space="preserve"> ст.</w:t>
      </w:r>
      <w:r w:rsidR="00AD0388" w:rsidRPr="002A7AC4">
        <w:t>42</w:t>
      </w:r>
      <w:r w:rsidR="004A069B" w:rsidRPr="002A7AC4">
        <w:t xml:space="preserve"> </w:t>
      </w:r>
      <w:r w:rsidR="00AD0388" w:rsidRPr="002A7AC4">
        <w:t>Закона об областном бюджете на 2017 год</w:t>
      </w:r>
      <w:r w:rsidR="00745110" w:rsidRPr="002A7AC4">
        <w:t xml:space="preserve"> </w:t>
      </w:r>
      <w:r w:rsidR="00F54194" w:rsidRPr="002A7AC4">
        <w:t>в результате увеличения бюджетных ассигнований на меры социальной поддержки (ежемесячные денежные выплаты ветеранам труда, ежемесячные денежные выплаты на оплату жилищно-коммунальных услуг ветеранам труда и др.), которые первоначально были доведены не в полном объеме</w:t>
      </w:r>
      <w:r w:rsidR="00AD0388" w:rsidRPr="002A7AC4">
        <w:t>.</w:t>
      </w:r>
    </w:p>
    <w:p w:rsidR="006E43C2" w:rsidRPr="002A7AC4" w:rsidRDefault="00923E96" w:rsidP="0022381B">
      <w:pPr>
        <w:ind w:firstLine="540"/>
        <w:jc w:val="both"/>
        <w:rPr>
          <w:color w:val="0000FF"/>
        </w:rPr>
      </w:pPr>
      <w:r w:rsidRPr="002A7AC4">
        <w:rPr>
          <w:rFonts w:eastAsiaTheme="minorHAnsi"/>
          <w:lang w:eastAsia="en-US"/>
        </w:rPr>
        <w:t xml:space="preserve"> </w:t>
      </w:r>
      <w:r w:rsidR="006E43C2" w:rsidRPr="002A7AC4">
        <w:t>Всего за 201</w:t>
      </w:r>
      <w:r w:rsidR="006D4F88" w:rsidRPr="002A7AC4">
        <w:t>7</w:t>
      </w:r>
      <w:r w:rsidR="006E43C2" w:rsidRPr="002A7AC4">
        <w:t xml:space="preserve"> год расходы областного бюджета исполнены на </w:t>
      </w:r>
      <w:r w:rsidR="006D4F88" w:rsidRPr="002A7AC4">
        <w:t>14234471,8</w:t>
      </w:r>
      <w:r w:rsidR="006E43C2" w:rsidRPr="002A7AC4">
        <w:t xml:space="preserve"> тыс. руб., или на 97,</w:t>
      </w:r>
      <w:r w:rsidR="006D4F88" w:rsidRPr="002A7AC4">
        <w:t>8</w:t>
      </w:r>
      <w:r w:rsidR="006E43C2" w:rsidRPr="002A7AC4">
        <w:t xml:space="preserve">% от </w:t>
      </w:r>
      <w:r w:rsidR="004536E8" w:rsidRPr="002A7AC4">
        <w:t>показателей бюджетной росписи</w:t>
      </w:r>
      <w:r w:rsidR="006E43C2" w:rsidRPr="002A7AC4">
        <w:t xml:space="preserve">, не исполнено на </w:t>
      </w:r>
      <w:r w:rsidR="006D4F88" w:rsidRPr="002A7AC4">
        <w:t>316251</w:t>
      </w:r>
      <w:r w:rsidR="006E43C2" w:rsidRPr="002A7AC4">
        <w:t xml:space="preserve"> тыс. рублей.</w:t>
      </w:r>
      <w:r w:rsidR="002D1F11" w:rsidRPr="002A7AC4">
        <w:t xml:space="preserve"> </w:t>
      </w:r>
      <w:r w:rsidR="006E43C2" w:rsidRPr="002A7AC4">
        <w:t>Сравнительный анализ плановых и фактических показателей исполнения расходов областного бюджета за 201</w:t>
      </w:r>
      <w:r w:rsidR="006D4F88" w:rsidRPr="002A7AC4">
        <w:t>7</w:t>
      </w:r>
      <w:r w:rsidR="006E43C2" w:rsidRPr="002A7AC4">
        <w:t xml:space="preserve"> год в разрезе подразделов и целевых статей расходов приведен в</w:t>
      </w:r>
      <w:r w:rsidR="006E43C2" w:rsidRPr="002A7AC4">
        <w:rPr>
          <w:color w:val="0000CC"/>
        </w:rPr>
        <w:t xml:space="preserve"> </w:t>
      </w:r>
      <w:r w:rsidR="006E43C2" w:rsidRPr="002A7AC4">
        <w:rPr>
          <w:color w:val="0000FF"/>
        </w:rPr>
        <w:t xml:space="preserve">приложении № </w:t>
      </w:r>
      <w:r w:rsidR="00CC57C6" w:rsidRPr="002A7AC4">
        <w:rPr>
          <w:color w:val="0000FF"/>
        </w:rPr>
        <w:t>2</w:t>
      </w:r>
      <w:r w:rsidR="006E43C2" w:rsidRPr="002A7AC4">
        <w:rPr>
          <w:color w:val="0000FF"/>
        </w:rPr>
        <w:t>.</w:t>
      </w:r>
    </w:p>
    <w:p w:rsidR="006E43C2" w:rsidRPr="002A7AC4" w:rsidRDefault="004536E8" w:rsidP="006E43C2">
      <w:pPr>
        <w:ind w:firstLine="709"/>
        <w:jc w:val="both"/>
      </w:pPr>
      <w:r w:rsidRPr="002A7AC4">
        <w:t>В</w:t>
      </w:r>
      <w:r w:rsidR="006E43C2" w:rsidRPr="002A7AC4">
        <w:t xml:space="preserve"> общей сумме неисполненных расходов (</w:t>
      </w:r>
      <w:r w:rsidR="00347398" w:rsidRPr="002A7AC4">
        <w:t>316251</w:t>
      </w:r>
      <w:r w:rsidR="006E43C2" w:rsidRPr="002A7AC4">
        <w:t xml:space="preserve"> тыс. руб.) наибольшую долю составили расходы</w:t>
      </w:r>
      <w:r w:rsidR="009E2A53" w:rsidRPr="002A7AC4">
        <w:t>,</w:t>
      </w:r>
      <w:r w:rsidR="006E43C2" w:rsidRPr="002A7AC4">
        <w:t xml:space="preserve"> не </w:t>
      </w:r>
      <w:r w:rsidRPr="002A7AC4">
        <w:t>исполненные</w:t>
      </w:r>
      <w:r w:rsidR="006E43C2" w:rsidRPr="002A7AC4">
        <w:t xml:space="preserve"> по следующим причинам:</w:t>
      </w:r>
    </w:p>
    <w:p w:rsidR="00CF0E74" w:rsidRPr="002A7AC4" w:rsidRDefault="00CF0E74" w:rsidP="00CF0E74">
      <w:pPr>
        <w:ind w:firstLine="540"/>
        <w:jc w:val="both"/>
      </w:pPr>
      <w:r w:rsidRPr="002A7AC4">
        <w:rPr>
          <w:bCs/>
        </w:rPr>
        <w:t>-</w:t>
      </w:r>
      <w:r w:rsidRPr="002A7AC4">
        <w:t>на 199918,7 тыс. руб. (36,8%) – на 01.01.201</w:t>
      </w:r>
      <w:r w:rsidR="00CC57C6" w:rsidRPr="002A7AC4">
        <w:t>8</w:t>
      </w:r>
      <w:r w:rsidRPr="002A7AC4">
        <w:t xml:space="preserve"> не профинансированы заявки Комитета (по обеспечению деятельности казенных учреждений и Комитета, субсиди</w:t>
      </w:r>
      <w:r w:rsidR="00CC57C6" w:rsidRPr="002A7AC4">
        <w:t>ям</w:t>
      </w:r>
      <w:r w:rsidRPr="002A7AC4">
        <w:t xml:space="preserve"> подведомственным бюджетным и автономным учреждениям на выполнение государственных заданий, субвенци</w:t>
      </w:r>
      <w:r w:rsidR="00CC57C6" w:rsidRPr="002A7AC4">
        <w:t>ям</w:t>
      </w:r>
      <w:r w:rsidRPr="002A7AC4">
        <w:t xml:space="preserve"> муниципальным образованиям на предоставление субсидий гражданам на оплату жилого помещения и коммунальных услуг)</w:t>
      </w:r>
      <w:r w:rsidR="005E1440" w:rsidRPr="002A7AC4">
        <w:t xml:space="preserve">. В результате по состоянию на 01.01.2018 увеличилась кредиторская задолженность  перед муниципальными образованиями на </w:t>
      </w:r>
      <w:r w:rsidR="001C75F0" w:rsidRPr="002A7AC4">
        <w:t>102469,6 тыс. рублей</w:t>
      </w:r>
      <w:r w:rsidRPr="002A7AC4">
        <w:t>;</w:t>
      </w:r>
    </w:p>
    <w:p w:rsidR="00347398" w:rsidRPr="002A7AC4" w:rsidRDefault="00D14BA0" w:rsidP="00D14BA0">
      <w:pPr>
        <w:ind w:firstLine="540"/>
        <w:jc w:val="both"/>
      </w:pPr>
      <w:r w:rsidRPr="002A7AC4">
        <w:t xml:space="preserve">-на </w:t>
      </w:r>
      <w:r w:rsidR="00F65B2A" w:rsidRPr="002A7AC4">
        <w:t>108586,4</w:t>
      </w:r>
      <w:r w:rsidR="005F3A19" w:rsidRPr="002A7AC4">
        <w:t xml:space="preserve"> </w:t>
      </w:r>
      <w:r w:rsidRPr="002A7AC4">
        <w:t>тыс. руб. (</w:t>
      </w:r>
      <w:r w:rsidR="00F65B2A" w:rsidRPr="002A7AC4">
        <w:t>34,3</w:t>
      </w:r>
      <w:r w:rsidRPr="002A7AC4">
        <w:t xml:space="preserve">%) – </w:t>
      </w:r>
      <w:r w:rsidR="00F64C7B" w:rsidRPr="002A7AC4">
        <w:t xml:space="preserve">в связи с заявительным  характером </w:t>
      </w:r>
      <w:r w:rsidR="00A45C0D" w:rsidRPr="002A7AC4">
        <w:t xml:space="preserve">начислений по оплате </w:t>
      </w:r>
      <w:r w:rsidR="00347398" w:rsidRPr="002A7AC4">
        <w:t>жилищно-коммунальных услуг отдельным категориям граждан</w:t>
      </w:r>
      <w:r w:rsidR="00B24661" w:rsidRPr="002A7AC4">
        <w:t xml:space="preserve">, </w:t>
      </w:r>
      <w:r w:rsidRPr="002A7AC4">
        <w:t xml:space="preserve"> </w:t>
      </w:r>
      <w:r w:rsidR="00B24661" w:rsidRPr="002A7AC4">
        <w:t>по выплате пособий по уходу за ребенком до достижения им возраста полутора лет гражданам, не подлежащи</w:t>
      </w:r>
      <w:r w:rsidR="00F64C7B" w:rsidRPr="002A7AC4">
        <w:t>м</w:t>
      </w:r>
      <w:r w:rsidR="00B24661" w:rsidRPr="002A7AC4">
        <w:t xml:space="preserve"> обязательному социальному страхованию на случай временной нетрудоспособности и в связи с материнством за счет средств субвенции из федерального бюджета и др., </w:t>
      </w:r>
      <w:r w:rsidR="00321ECC" w:rsidRPr="002A7AC4">
        <w:t xml:space="preserve">данных </w:t>
      </w:r>
      <w:r w:rsidR="00F65B2A" w:rsidRPr="002A7AC4">
        <w:t>выплат.</w:t>
      </w:r>
    </w:p>
    <w:p w:rsidR="00C20F1E" w:rsidRPr="002A7AC4" w:rsidRDefault="00C20F1E" w:rsidP="00C20F1E">
      <w:pPr>
        <w:ind w:firstLine="708"/>
        <w:jc w:val="both"/>
      </w:pPr>
      <w:r w:rsidRPr="002A7AC4">
        <w:t>Согласно Сведениям о принятых и неисполненных обязательствах (ф. 0503175</w:t>
      </w:r>
      <w:r w:rsidR="001C75F0" w:rsidRPr="002A7AC4">
        <w:t>)</w:t>
      </w:r>
      <w:r w:rsidR="003419AA" w:rsidRPr="002A7AC4">
        <w:t xml:space="preserve"> </w:t>
      </w:r>
      <w:r w:rsidRPr="002A7AC4">
        <w:t xml:space="preserve">Комитетом </w:t>
      </w:r>
      <w:r w:rsidR="003419AA" w:rsidRPr="002A7AC4">
        <w:t xml:space="preserve">и </w:t>
      </w:r>
      <w:r w:rsidR="002B3079" w:rsidRPr="002A7AC4">
        <w:t>казенными</w:t>
      </w:r>
      <w:r w:rsidR="003419AA" w:rsidRPr="002A7AC4">
        <w:t xml:space="preserve"> учреждениями </w:t>
      </w:r>
      <w:r w:rsidRPr="002A7AC4">
        <w:t xml:space="preserve">в нарушение </w:t>
      </w:r>
      <w:r w:rsidR="00E11A97" w:rsidRPr="002A7AC4">
        <w:t xml:space="preserve">ст. </w:t>
      </w:r>
      <w:r w:rsidRPr="002A7AC4">
        <w:t>219 Б</w:t>
      </w:r>
      <w:r w:rsidR="00E11A97" w:rsidRPr="002A7AC4">
        <w:t xml:space="preserve">юджетного кодекса </w:t>
      </w:r>
      <w:r w:rsidRPr="002A7AC4">
        <w:t xml:space="preserve">РФ приняты бюджетные обязательства сверх доведенных бюджетных назначений и лимитов бюджетных обязательств </w:t>
      </w:r>
      <w:r w:rsidR="00E11A97" w:rsidRPr="002A7AC4">
        <w:t>в</w:t>
      </w:r>
      <w:r w:rsidRPr="002A7AC4">
        <w:t xml:space="preserve"> сумм</w:t>
      </w:r>
      <w:r w:rsidR="00E11A97" w:rsidRPr="002A7AC4">
        <w:t>е</w:t>
      </w:r>
      <w:r w:rsidRPr="002A7AC4">
        <w:t xml:space="preserve"> </w:t>
      </w:r>
      <w:r w:rsidR="003419AA" w:rsidRPr="002A7AC4">
        <w:rPr>
          <w:rFonts w:eastAsiaTheme="minorHAnsi"/>
          <w:lang w:eastAsia="en-US"/>
        </w:rPr>
        <w:t xml:space="preserve">146931,9 </w:t>
      </w:r>
      <w:r w:rsidRPr="002A7AC4">
        <w:t xml:space="preserve">тыс. рублей. </w:t>
      </w:r>
    </w:p>
    <w:p w:rsidR="00C20F1E" w:rsidRPr="002A7AC4" w:rsidRDefault="00C20F1E" w:rsidP="00C20F1E">
      <w:pPr>
        <w:ind w:firstLine="709"/>
        <w:jc w:val="both"/>
      </w:pPr>
      <w:r w:rsidRPr="002A7AC4">
        <w:t>Указанное нарушение произошло в связи с сокращением в ноябре-декабре 2017 года лимитов бюджетных обязательств на основании уведомлений Облфина</w:t>
      </w:r>
      <w:r w:rsidR="002B3079" w:rsidRPr="002A7AC4">
        <w:t xml:space="preserve"> </w:t>
      </w:r>
      <w:r w:rsidRPr="002A7AC4">
        <w:t>по ранее принятым обязательствам</w:t>
      </w:r>
      <w:r w:rsidR="00EB5FEB" w:rsidRPr="002A7AC4">
        <w:t>.</w:t>
      </w:r>
      <w:r w:rsidRPr="002A7AC4">
        <w:t xml:space="preserve"> </w:t>
      </w:r>
    </w:p>
    <w:p w:rsidR="00122C71" w:rsidRPr="002A7AC4" w:rsidRDefault="00122C71" w:rsidP="00D14BA0">
      <w:pPr>
        <w:autoSpaceDE w:val="0"/>
        <w:autoSpaceDN w:val="0"/>
        <w:adjustRightInd w:val="0"/>
        <w:spacing w:before="120" w:after="120"/>
        <w:ind w:firstLine="709"/>
        <w:jc w:val="both"/>
        <w:outlineLvl w:val="2"/>
        <w:rPr>
          <w:i/>
          <w:u w:val="single"/>
        </w:rPr>
      </w:pPr>
      <w:r w:rsidRPr="002A7AC4">
        <w:rPr>
          <w:i/>
          <w:u w:val="single"/>
        </w:rPr>
        <w:t>Сравнительный анализ показателей исполнения расходов областного бюджета за отчетный год и предыдущий год</w:t>
      </w:r>
    </w:p>
    <w:p w:rsidR="00122C71" w:rsidRPr="002A7AC4" w:rsidRDefault="00122C71" w:rsidP="00122C71">
      <w:pPr>
        <w:pStyle w:val="af2"/>
        <w:tabs>
          <w:tab w:val="left" w:pos="993"/>
        </w:tabs>
        <w:ind w:firstLine="709"/>
        <w:jc w:val="both"/>
        <w:rPr>
          <w:sz w:val="24"/>
          <w:szCs w:val="24"/>
        </w:rPr>
      </w:pPr>
      <w:r w:rsidRPr="002A7AC4">
        <w:rPr>
          <w:sz w:val="24"/>
          <w:szCs w:val="24"/>
        </w:rPr>
        <w:t>Сравнительный анализ исполнения расходов областного бюджета за 201</w:t>
      </w:r>
      <w:r w:rsidR="00460957" w:rsidRPr="002A7AC4">
        <w:rPr>
          <w:sz w:val="24"/>
          <w:szCs w:val="24"/>
        </w:rPr>
        <w:t>6</w:t>
      </w:r>
      <w:r w:rsidRPr="002A7AC4">
        <w:rPr>
          <w:sz w:val="24"/>
          <w:szCs w:val="24"/>
        </w:rPr>
        <w:t>-201</w:t>
      </w:r>
      <w:r w:rsidR="00460957" w:rsidRPr="002A7AC4">
        <w:rPr>
          <w:sz w:val="24"/>
          <w:szCs w:val="24"/>
        </w:rPr>
        <w:t>7</w:t>
      </w:r>
      <w:r w:rsidRPr="002A7AC4">
        <w:rPr>
          <w:sz w:val="24"/>
          <w:szCs w:val="24"/>
        </w:rPr>
        <w:t xml:space="preserve"> годы в разрезе разделов и подразделов бюджетной классификации представлен в таблице  2.</w:t>
      </w:r>
    </w:p>
    <w:p w:rsidR="00122C71" w:rsidRPr="002A7AC4" w:rsidRDefault="00122C71" w:rsidP="00122C71">
      <w:pPr>
        <w:pStyle w:val="af2"/>
        <w:tabs>
          <w:tab w:val="left" w:pos="993"/>
        </w:tabs>
        <w:ind w:firstLine="709"/>
        <w:jc w:val="right"/>
      </w:pPr>
      <w:r w:rsidRPr="002A7AC4">
        <w:t>Таблица  2, тыс. руб.</w:t>
      </w:r>
    </w:p>
    <w:tbl>
      <w:tblPr>
        <w:tblW w:w="9214" w:type="dxa"/>
        <w:tblInd w:w="675" w:type="dxa"/>
        <w:tblLook w:val="04A0"/>
      </w:tblPr>
      <w:tblGrid>
        <w:gridCol w:w="640"/>
        <w:gridCol w:w="3471"/>
        <w:gridCol w:w="1418"/>
        <w:gridCol w:w="1275"/>
        <w:gridCol w:w="1276"/>
        <w:gridCol w:w="1134"/>
      </w:tblGrid>
      <w:tr w:rsidR="00460957" w:rsidRPr="002A7AC4" w:rsidTr="00460957">
        <w:trPr>
          <w:trHeight w:val="180"/>
        </w:trPr>
        <w:tc>
          <w:tcPr>
            <w:tcW w:w="640"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460957" w:rsidRPr="002A7AC4" w:rsidRDefault="00460957" w:rsidP="00460957">
            <w:pPr>
              <w:jc w:val="center"/>
              <w:rPr>
                <w:b/>
                <w:bCs/>
                <w:sz w:val="12"/>
                <w:szCs w:val="12"/>
              </w:rPr>
            </w:pPr>
            <w:r w:rsidRPr="002A7AC4">
              <w:rPr>
                <w:b/>
                <w:bCs/>
                <w:sz w:val="12"/>
                <w:szCs w:val="12"/>
              </w:rPr>
              <w:t>Раздел, ПР</w:t>
            </w:r>
          </w:p>
        </w:tc>
        <w:tc>
          <w:tcPr>
            <w:tcW w:w="3471"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rsidR="00460957" w:rsidRPr="002A7AC4" w:rsidRDefault="00460957" w:rsidP="00460957">
            <w:pPr>
              <w:jc w:val="center"/>
              <w:rPr>
                <w:b/>
                <w:bCs/>
                <w:sz w:val="12"/>
                <w:szCs w:val="12"/>
              </w:rPr>
            </w:pPr>
            <w:r w:rsidRPr="002A7AC4">
              <w:rPr>
                <w:b/>
                <w:bCs/>
                <w:sz w:val="12"/>
                <w:szCs w:val="12"/>
              </w:rPr>
              <w:t>Направление расходов</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rsidR="00460957" w:rsidRPr="002A7AC4" w:rsidRDefault="00460957" w:rsidP="00460957">
            <w:pPr>
              <w:jc w:val="center"/>
              <w:rPr>
                <w:b/>
                <w:bCs/>
                <w:sz w:val="12"/>
                <w:szCs w:val="12"/>
              </w:rPr>
            </w:pPr>
            <w:r w:rsidRPr="002A7AC4">
              <w:rPr>
                <w:b/>
                <w:bCs/>
                <w:sz w:val="12"/>
                <w:szCs w:val="12"/>
              </w:rPr>
              <w:t>2016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DE9D9"/>
            <w:vAlign w:val="center"/>
            <w:hideMark/>
          </w:tcPr>
          <w:p w:rsidR="00460957" w:rsidRPr="002A7AC4" w:rsidRDefault="00460957" w:rsidP="00460957">
            <w:pPr>
              <w:jc w:val="center"/>
              <w:rPr>
                <w:b/>
                <w:bCs/>
                <w:sz w:val="12"/>
                <w:szCs w:val="12"/>
              </w:rPr>
            </w:pPr>
            <w:r w:rsidRPr="002A7AC4">
              <w:rPr>
                <w:b/>
                <w:bCs/>
                <w:sz w:val="12"/>
                <w:szCs w:val="12"/>
              </w:rPr>
              <w:t>2017 год</w:t>
            </w:r>
          </w:p>
        </w:tc>
        <w:tc>
          <w:tcPr>
            <w:tcW w:w="2410" w:type="dxa"/>
            <w:gridSpan w:val="2"/>
            <w:tcBorders>
              <w:top w:val="single" w:sz="4" w:space="0" w:color="auto"/>
              <w:left w:val="nil"/>
              <w:bottom w:val="single" w:sz="4" w:space="0" w:color="auto"/>
              <w:right w:val="single" w:sz="4" w:space="0" w:color="auto"/>
            </w:tcBorders>
            <w:shd w:val="clear" w:color="000000" w:fill="FDE9D9"/>
            <w:vAlign w:val="center"/>
            <w:hideMark/>
          </w:tcPr>
          <w:p w:rsidR="00460957" w:rsidRPr="002A7AC4" w:rsidRDefault="00460957" w:rsidP="00460957">
            <w:pPr>
              <w:jc w:val="center"/>
              <w:rPr>
                <w:b/>
                <w:bCs/>
                <w:sz w:val="12"/>
                <w:szCs w:val="12"/>
              </w:rPr>
            </w:pPr>
            <w:r w:rsidRPr="002A7AC4">
              <w:rPr>
                <w:b/>
                <w:bCs/>
                <w:sz w:val="12"/>
                <w:szCs w:val="12"/>
              </w:rPr>
              <w:t>Отклонение: (-) снижение; (+) рост</w:t>
            </w:r>
          </w:p>
        </w:tc>
      </w:tr>
      <w:tr w:rsidR="00460957" w:rsidRPr="002A7AC4" w:rsidTr="00460957">
        <w:trPr>
          <w:trHeight w:val="22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60957" w:rsidRPr="002A7AC4" w:rsidRDefault="00460957" w:rsidP="00460957">
            <w:pPr>
              <w:jc w:val="center"/>
              <w:rPr>
                <w:b/>
                <w:bCs/>
                <w:sz w:val="12"/>
                <w:szCs w:val="12"/>
              </w:rPr>
            </w:pPr>
          </w:p>
        </w:tc>
        <w:tc>
          <w:tcPr>
            <w:tcW w:w="3471" w:type="dxa"/>
            <w:vMerge/>
            <w:tcBorders>
              <w:top w:val="single" w:sz="4" w:space="0" w:color="auto"/>
              <w:left w:val="single" w:sz="4" w:space="0" w:color="auto"/>
              <w:bottom w:val="single" w:sz="4" w:space="0" w:color="000000"/>
              <w:right w:val="single" w:sz="4" w:space="0" w:color="auto"/>
            </w:tcBorders>
            <w:vAlign w:val="center"/>
            <w:hideMark/>
          </w:tcPr>
          <w:p w:rsidR="00460957" w:rsidRPr="002A7AC4" w:rsidRDefault="00460957" w:rsidP="00460957">
            <w:pPr>
              <w:jc w:val="center"/>
              <w:rPr>
                <w:b/>
                <w:bCs/>
                <w:sz w:val="12"/>
                <w:szCs w:val="1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60957" w:rsidRPr="002A7AC4" w:rsidRDefault="00460957" w:rsidP="00460957">
            <w:pPr>
              <w:jc w:val="center"/>
              <w:rPr>
                <w:b/>
                <w:bCs/>
                <w:sz w:val="12"/>
                <w:szCs w:val="1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60957" w:rsidRPr="002A7AC4" w:rsidRDefault="00460957" w:rsidP="00460957">
            <w:pPr>
              <w:jc w:val="center"/>
              <w:rPr>
                <w:b/>
                <w:bCs/>
                <w:sz w:val="12"/>
                <w:szCs w:val="12"/>
              </w:rPr>
            </w:pPr>
          </w:p>
        </w:tc>
        <w:tc>
          <w:tcPr>
            <w:tcW w:w="1276" w:type="dxa"/>
            <w:tcBorders>
              <w:top w:val="nil"/>
              <w:left w:val="nil"/>
              <w:bottom w:val="single" w:sz="4" w:space="0" w:color="auto"/>
              <w:right w:val="single" w:sz="4" w:space="0" w:color="auto"/>
            </w:tcBorders>
            <w:shd w:val="clear" w:color="000000" w:fill="FDE9D9"/>
            <w:vAlign w:val="center"/>
            <w:hideMark/>
          </w:tcPr>
          <w:p w:rsidR="00460957" w:rsidRPr="002A7AC4" w:rsidRDefault="00460957" w:rsidP="00460957">
            <w:pPr>
              <w:jc w:val="center"/>
              <w:rPr>
                <w:b/>
                <w:bCs/>
                <w:sz w:val="12"/>
                <w:szCs w:val="12"/>
              </w:rPr>
            </w:pPr>
            <w:r w:rsidRPr="002A7AC4">
              <w:rPr>
                <w:b/>
                <w:bCs/>
                <w:sz w:val="12"/>
                <w:szCs w:val="12"/>
              </w:rPr>
              <w:t>Тыс. руб.</w:t>
            </w:r>
          </w:p>
        </w:tc>
        <w:tc>
          <w:tcPr>
            <w:tcW w:w="1134" w:type="dxa"/>
            <w:tcBorders>
              <w:top w:val="nil"/>
              <w:left w:val="nil"/>
              <w:bottom w:val="single" w:sz="4" w:space="0" w:color="auto"/>
              <w:right w:val="single" w:sz="4" w:space="0" w:color="auto"/>
            </w:tcBorders>
            <w:shd w:val="clear" w:color="000000" w:fill="FDE9D9"/>
            <w:vAlign w:val="center"/>
            <w:hideMark/>
          </w:tcPr>
          <w:p w:rsidR="00460957" w:rsidRPr="002A7AC4" w:rsidRDefault="00460957" w:rsidP="00460957">
            <w:pPr>
              <w:jc w:val="center"/>
              <w:rPr>
                <w:b/>
                <w:bCs/>
                <w:sz w:val="12"/>
                <w:szCs w:val="12"/>
              </w:rPr>
            </w:pPr>
            <w:r w:rsidRPr="002A7AC4">
              <w:rPr>
                <w:b/>
                <w:bCs/>
                <w:sz w:val="12"/>
                <w:szCs w:val="12"/>
              </w:rPr>
              <w:t>%</w:t>
            </w:r>
          </w:p>
        </w:tc>
      </w:tr>
      <w:tr w:rsidR="00460957" w:rsidRPr="002A7AC4" w:rsidTr="00460957">
        <w:trPr>
          <w:trHeight w:val="330"/>
        </w:trPr>
        <w:tc>
          <w:tcPr>
            <w:tcW w:w="640" w:type="dxa"/>
            <w:tcBorders>
              <w:top w:val="nil"/>
              <w:left w:val="single" w:sz="4" w:space="0" w:color="auto"/>
              <w:bottom w:val="single" w:sz="4" w:space="0" w:color="auto"/>
              <w:right w:val="nil"/>
            </w:tcBorders>
            <w:shd w:val="clear" w:color="auto" w:fill="auto"/>
            <w:vAlign w:val="center"/>
            <w:hideMark/>
          </w:tcPr>
          <w:p w:rsidR="00460957" w:rsidRPr="002A7AC4" w:rsidRDefault="00460957" w:rsidP="00750C64">
            <w:pPr>
              <w:jc w:val="center"/>
              <w:rPr>
                <w:sz w:val="12"/>
                <w:szCs w:val="12"/>
              </w:rPr>
            </w:pPr>
            <w:r w:rsidRPr="002A7AC4">
              <w:rPr>
                <w:sz w:val="12"/>
                <w:szCs w:val="12"/>
              </w:rPr>
              <w:t>0705</w:t>
            </w:r>
          </w:p>
        </w:tc>
        <w:tc>
          <w:tcPr>
            <w:tcW w:w="3471" w:type="dxa"/>
            <w:tcBorders>
              <w:top w:val="nil"/>
              <w:left w:val="single" w:sz="4" w:space="0" w:color="auto"/>
              <w:bottom w:val="single" w:sz="4" w:space="0" w:color="auto"/>
              <w:right w:val="single" w:sz="4" w:space="0" w:color="auto"/>
            </w:tcBorders>
            <w:shd w:val="clear" w:color="auto" w:fill="auto"/>
            <w:vAlign w:val="center"/>
            <w:hideMark/>
          </w:tcPr>
          <w:p w:rsidR="00460957" w:rsidRPr="002A7AC4" w:rsidRDefault="00460957" w:rsidP="00750C64">
            <w:pPr>
              <w:rPr>
                <w:sz w:val="12"/>
                <w:szCs w:val="12"/>
              </w:rPr>
            </w:pPr>
            <w:r w:rsidRPr="002A7AC4">
              <w:rPr>
                <w:sz w:val="12"/>
                <w:szCs w:val="12"/>
              </w:rPr>
              <w:t>Профессиональная подготовка, переподготовка и повышение квалификации</w:t>
            </w:r>
          </w:p>
        </w:tc>
        <w:tc>
          <w:tcPr>
            <w:tcW w:w="1418"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0,0</w:t>
            </w:r>
          </w:p>
        </w:tc>
        <w:tc>
          <w:tcPr>
            <w:tcW w:w="1275"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85,6</w:t>
            </w:r>
          </w:p>
        </w:tc>
        <w:tc>
          <w:tcPr>
            <w:tcW w:w="1276"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+85,6</w:t>
            </w:r>
          </w:p>
        </w:tc>
        <w:tc>
          <w:tcPr>
            <w:tcW w:w="1134"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Х</w:t>
            </w:r>
          </w:p>
        </w:tc>
      </w:tr>
      <w:tr w:rsidR="00460957" w:rsidRPr="002A7AC4" w:rsidTr="00460957">
        <w:trPr>
          <w:trHeight w:val="300"/>
        </w:trPr>
        <w:tc>
          <w:tcPr>
            <w:tcW w:w="640" w:type="dxa"/>
            <w:tcBorders>
              <w:top w:val="nil"/>
              <w:left w:val="single" w:sz="4" w:space="0" w:color="auto"/>
              <w:bottom w:val="single" w:sz="4" w:space="0" w:color="auto"/>
              <w:right w:val="nil"/>
            </w:tcBorders>
            <w:shd w:val="clear" w:color="auto" w:fill="auto"/>
            <w:vAlign w:val="center"/>
            <w:hideMark/>
          </w:tcPr>
          <w:p w:rsidR="00460957" w:rsidRPr="002A7AC4" w:rsidRDefault="00460957" w:rsidP="00750C64">
            <w:pPr>
              <w:jc w:val="center"/>
              <w:rPr>
                <w:sz w:val="12"/>
                <w:szCs w:val="12"/>
              </w:rPr>
            </w:pPr>
            <w:r w:rsidRPr="002A7AC4">
              <w:rPr>
                <w:sz w:val="12"/>
                <w:szCs w:val="12"/>
              </w:rPr>
              <w:t>0707</w:t>
            </w:r>
          </w:p>
        </w:tc>
        <w:tc>
          <w:tcPr>
            <w:tcW w:w="3471" w:type="dxa"/>
            <w:tcBorders>
              <w:top w:val="nil"/>
              <w:left w:val="single" w:sz="4" w:space="0" w:color="auto"/>
              <w:bottom w:val="single" w:sz="4" w:space="0" w:color="auto"/>
              <w:right w:val="single" w:sz="4" w:space="0" w:color="auto"/>
            </w:tcBorders>
            <w:shd w:val="clear" w:color="auto" w:fill="auto"/>
            <w:vAlign w:val="center"/>
            <w:hideMark/>
          </w:tcPr>
          <w:p w:rsidR="00460957" w:rsidRPr="002A7AC4" w:rsidRDefault="00460957" w:rsidP="00750C64">
            <w:pPr>
              <w:rPr>
                <w:sz w:val="12"/>
                <w:szCs w:val="12"/>
              </w:rPr>
            </w:pPr>
            <w:r w:rsidRPr="002A7AC4">
              <w:rPr>
                <w:sz w:val="12"/>
                <w:szCs w:val="12"/>
              </w:rPr>
              <w:t>Молодежная политика</w:t>
            </w:r>
          </w:p>
        </w:tc>
        <w:tc>
          <w:tcPr>
            <w:tcW w:w="1418"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175796,9</w:t>
            </w:r>
          </w:p>
        </w:tc>
        <w:tc>
          <w:tcPr>
            <w:tcW w:w="1275"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179176,3</w:t>
            </w:r>
          </w:p>
        </w:tc>
        <w:tc>
          <w:tcPr>
            <w:tcW w:w="1276"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+3379,4</w:t>
            </w:r>
          </w:p>
        </w:tc>
        <w:tc>
          <w:tcPr>
            <w:tcW w:w="1134"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101,9</w:t>
            </w:r>
          </w:p>
        </w:tc>
      </w:tr>
      <w:tr w:rsidR="00460957" w:rsidRPr="002A7AC4" w:rsidTr="00460957">
        <w:trPr>
          <w:trHeight w:val="300"/>
        </w:trPr>
        <w:tc>
          <w:tcPr>
            <w:tcW w:w="640" w:type="dxa"/>
            <w:tcBorders>
              <w:top w:val="nil"/>
              <w:left w:val="single" w:sz="4" w:space="0" w:color="auto"/>
              <w:bottom w:val="single" w:sz="4" w:space="0" w:color="auto"/>
              <w:right w:val="nil"/>
            </w:tcBorders>
            <w:shd w:val="clear" w:color="auto" w:fill="auto"/>
            <w:vAlign w:val="center"/>
            <w:hideMark/>
          </w:tcPr>
          <w:p w:rsidR="00460957" w:rsidRPr="002A7AC4" w:rsidRDefault="00460957" w:rsidP="00750C64">
            <w:pPr>
              <w:jc w:val="center"/>
              <w:rPr>
                <w:sz w:val="12"/>
                <w:szCs w:val="12"/>
              </w:rPr>
            </w:pPr>
            <w:r w:rsidRPr="002A7AC4">
              <w:rPr>
                <w:sz w:val="12"/>
                <w:szCs w:val="12"/>
              </w:rPr>
              <w:t>1001</w:t>
            </w:r>
          </w:p>
        </w:tc>
        <w:tc>
          <w:tcPr>
            <w:tcW w:w="3471" w:type="dxa"/>
            <w:tcBorders>
              <w:top w:val="nil"/>
              <w:left w:val="single" w:sz="4" w:space="0" w:color="auto"/>
              <w:bottom w:val="single" w:sz="4" w:space="0" w:color="auto"/>
              <w:right w:val="single" w:sz="4" w:space="0" w:color="auto"/>
            </w:tcBorders>
            <w:shd w:val="clear" w:color="auto" w:fill="auto"/>
            <w:vAlign w:val="center"/>
            <w:hideMark/>
          </w:tcPr>
          <w:p w:rsidR="00460957" w:rsidRPr="002A7AC4" w:rsidRDefault="00460957" w:rsidP="00750C64">
            <w:pPr>
              <w:rPr>
                <w:sz w:val="12"/>
                <w:szCs w:val="12"/>
              </w:rPr>
            </w:pPr>
            <w:r w:rsidRPr="002A7AC4">
              <w:rPr>
                <w:sz w:val="12"/>
                <w:szCs w:val="12"/>
              </w:rPr>
              <w:t>Пенсионное обеспечение</w:t>
            </w:r>
          </w:p>
        </w:tc>
        <w:tc>
          <w:tcPr>
            <w:tcW w:w="1418"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541022,7</w:t>
            </w:r>
          </w:p>
        </w:tc>
        <w:tc>
          <w:tcPr>
            <w:tcW w:w="1275"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557059,3</w:t>
            </w:r>
          </w:p>
        </w:tc>
        <w:tc>
          <w:tcPr>
            <w:tcW w:w="1276"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+16036,6</w:t>
            </w:r>
          </w:p>
        </w:tc>
        <w:tc>
          <w:tcPr>
            <w:tcW w:w="1134"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103</w:t>
            </w:r>
          </w:p>
        </w:tc>
      </w:tr>
      <w:tr w:rsidR="00460957" w:rsidRPr="002A7AC4" w:rsidTr="00460957">
        <w:trPr>
          <w:trHeight w:val="300"/>
        </w:trPr>
        <w:tc>
          <w:tcPr>
            <w:tcW w:w="640" w:type="dxa"/>
            <w:tcBorders>
              <w:top w:val="nil"/>
              <w:left w:val="single" w:sz="4" w:space="0" w:color="auto"/>
              <w:bottom w:val="single" w:sz="4" w:space="0" w:color="auto"/>
              <w:right w:val="nil"/>
            </w:tcBorders>
            <w:shd w:val="clear" w:color="auto" w:fill="auto"/>
            <w:vAlign w:val="center"/>
            <w:hideMark/>
          </w:tcPr>
          <w:p w:rsidR="00460957" w:rsidRPr="002A7AC4" w:rsidRDefault="00460957" w:rsidP="00750C64">
            <w:pPr>
              <w:jc w:val="center"/>
              <w:rPr>
                <w:sz w:val="12"/>
                <w:szCs w:val="12"/>
              </w:rPr>
            </w:pPr>
            <w:r w:rsidRPr="002A7AC4">
              <w:rPr>
                <w:sz w:val="12"/>
                <w:szCs w:val="12"/>
              </w:rPr>
              <w:t>1002</w:t>
            </w:r>
          </w:p>
        </w:tc>
        <w:tc>
          <w:tcPr>
            <w:tcW w:w="3471" w:type="dxa"/>
            <w:tcBorders>
              <w:top w:val="nil"/>
              <w:left w:val="single" w:sz="4" w:space="0" w:color="auto"/>
              <w:bottom w:val="single" w:sz="4" w:space="0" w:color="auto"/>
              <w:right w:val="single" w:sz="4" w:space="0" w:color="auto"/>
            </w:tcBorders>
            <w:shd w:val="clear" w:color="auto" w:fill="auto"/>
            <w:vAlign w:val="center"/>
            <w:hideMark/>
          </w:tcPr>
          <w:p w:rsidR="00460957" w:rsidRPr="002A7AC4" w:rsidRDefault="00460957" w:rsidP="00750C64">
            <w:pPr>
              <w:rPr>
                <w:sz w:val="12"/>
                <w:szCs w:val="12"/>
              </w:rPr>
            </w:pPr>
            <w:r w:rsidRPr="002A7AC4">
              <w:rPr>
                <w:sz w:val="12"/>
                <w:szCs w:val="12"/>
              </w:rPr>
              <w:t>Социальное обслуживание населения</w:t>
            </w:r>
          </w:p>
        </w:tc>
        <w:tc>
          <w:tcPr>
            <w:tcW w:w="1418"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3378883,7</w:t>
            </w:r>
          </w:p>
        </w:tc>
        <w:tc>
          <w:tcPr>
            <w:tcW w:w="1275"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3479712,8</w:t>
            </w:r>
          </w:p>
        </w:tc>
        <w:tc>
          <w:tcPr>
            <w:tcW w:w="1276"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+100829,1</w:t>
            </w:r>
          </w:p>
        </w:tc>
        <w:tc>
          <w:tcPr>
            <w:tcW w:w="1134"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103</w:t>
            </w:r>
          </w:p>
        </w:tc>
      </w:tr>
      <w:tr w:rsidR="00460957" w:rsidRPr="002A7AC4" w:rsidTr="00460957">
        <w:trPr>
          <w:trHeight w:val="300"/>
        </w:trPr>
        <w:tc>
          <w:tcPr>
            <w:tcW w:w="640" w:type="dxa"/>
            <w:tcBorders>
              <w:top w:val="nil"/>
              <w:left w:val="single" w:sz="4" w:space="0" w:color="auto"/>
              <w:bottom w:val="single" w:sz="4" w:space="0" w:color="auto"/>
              <w:right w:val="nil"/>
            </w:tcBorders>
            <w:shd w:val="clear" w:color="auto" w:fill="auto"/>
            <w:vAlign w:val="center"/>
            <w:hideMark/>
          </w:tcPr>
          <w:p w:rsidR="00460957" w:rsidRPr="002A7AC4" w:rsidRDefault="00460957" w:rsidP="00750C64">
            <w:pPr>
              <w:jc w:val="center"/>
              <w:rPr>
                <w:sz w:val="12"/>
                <w:szCs w:val="12"/>
              </w:rPr>
            </w:pPr>
            <w:r w:rsidRPr="002A7AC4">
              <w:rPr>
                <w:sz w:val="12"/>
                <w:szCs w:val="12"/>
              </w:rPr>
              <w:t>1003</w:t>
            </w:r>
          </w:p>
        </w:tc>
        <w:tc>
          <w:tcPr>
            <w:tcW w:w="3471" w:type="dxa"/>
            <w:tcBorders>
              <w:top w:val="nil"/>
              <w:left w:val="single" w:sz="4" w:space="0" w:color="auto"/>
              <w:bottom w:val="single" w:sz="4" w:space="0" w:color="auto"/>
              <w:right w:val="single" w:sz="4" w:space="0" w:color="auto"/>
            </w:tcBorders>
            <w:shd w:val="clear" w:color="auto" w:fill="auto"/>
            <w:vAlign w:val="center"/>
            <w:hideMark/>
          </w:tcPr>
          <w:p w:rsidR="00460957" w:rsidRPr="002A7AC4" w:rsidRDefault="00460957" w:rsidP="00750C64">
            <w:pPr>
              <w:rPr>
                <w:sz w:val="12"/>
                <w:szCs w:val="12"/>
              </w:rPr>
            </w:pPr>
            <w:r w:rsidRPr="002A7AC4">
              <w:rPr>
                <w:sz w:val="12"/>
                <w:szCs w:val="12"/>
              </w:rPr>
              <w:t>Социальное обеспечение населения</w:t>
            </w:r>
          </w:p>
        </w:tc>
        <w:tc>
          <w:tcPr>
            <w:tcW w:w="1418"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9593583,6</w:t>
            </w:r>
          </w:p>
        </w:tc>
        <w:tc>
          <w:tcPr>
            <w:tcW w:w="1275"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8393878,8</w:t>
            </w:r>
          </w:p>
        </w:tc>
        <w:tc>
          <w:tcPr>
            <w:tcW w:w="1276"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-1199704,8</w:t>
            </w:r>
          </w:p>
        </w:tc>
        <w:tc>
          <w:tcPr>
            <w:tcW w:w="1134"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87,5</w:t>
            </w:r>
          </w:p>
        </w:tc>
      </w:tr>
      <w:tr w:rsidR="00460957" w:rsidRPr="002A7AC4" w:rsidTr="00460957">
        <w:trPr>
          <w:trHeight w:val="300"/>
        </w:trPr>
        <w:tc>
          <w:tcPr>
            <w:tcW w:w="640" w:type="dxa"/>
            <w:tcBorders>
              <w:top w:val="nil"/>
              <w:left w:val="single" w:sz="4" w:space="0" w:color="auto"/>
              <w:bottom w:val="single" w:sz="4" w:space="0" w:color="auto"/>
              <w:right w:val="nil"/>
            </w:tcBorders>
            <w:shd w:val="clear" w:color="auto" w:fill="auto"/>
            <w:vAlign w:val="center"/>
            <w:hideMark/>
          </w:tcPr>
          <w:p w:rsidR="00460957" w:rsidRPr="002A7AC4" w:rsidRDefault="00460957" w:rsidP="00750C64">
            <w:pPr>
              <w:jc w:val="center"/>
              <w:rPr>
                <w:sz w:val="12"/>
                <w:szCs w:val="12"/>
              </w:rPr>
            </w:pPr>
            <w:r w:rsidRPr="002A7AC4">
              <w:rPr>
                <w:sz w:val="12"/>
                <w:szCs w:val="12"/>
              </w:rPr>
              <w:t>1004</w:t>
            </w:r>
          </w:p>
        </w:tc>
        <w:tc>
          <w:tcPr>
            <w:tcW w:w="3471" w:type="dxa"/>
            <w:tcBorders>
              <w:top w:val="nil"/>
              <w:left w:val="single" w:sz="4" w:space="0" w:color="auto"/>
              <w:bottom w:val="single" w:sz="4" w:space="0" w:color="auto"/>
              <w:right w:val="single" w:sz="4" w:space="0" w:color="auto"/>
            </w:tcBorders>
            <w:shd w:val="clear" w:color="auto" w:fill="auto"/>
            <w:vAlign w:val="center"/>
            <w:hideMark/>
          </w:tcPr>
          <w:p w:rsidR="00460957" w:rsidRPr="002A7AC4" w:rsidRDefault="00460957" w:rsidP="00750C64">
            <w:pPr>
              <w:rPr>
                <w:sz w:val="12"/>
                <w:szCs w:val="12"/>
              </w:rPr>
            </w:pPr>
            <w:r w:rsidRPr="002A7AC4">
              <w:rPr>
                <w:sz w:val="12"/>
                <w:szCs w:val="12"/>
              </w:rPr>
              <w:t>Охрана семьи и детства</w:t>
            </w:r>
          </w:p>
        </w:tc>
        <w:tc>
          <w:tcPr>
            <w:tcW w:w="1418"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1459270,3</w:t>
            </w:r>
          </w:p>
        </w:tc>
        <w:tc>
          <w:tcPr>
            <w:tcW w:w="1275"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1516913,9</w:t>
            </w:r>
          </w:p>
        </w:tc>
        <w:tc>
          <w:tcPr>
            <w:tcW w:w="1276"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+57643,6</w:t>
            </w:r>
          </w:p>
        </w:tc>
        <w:tc>
          <w:tcPr>
            <w:tcW w:w="1134"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104</w:t>
            </w:r>
          </w:p>
        </w:tc>
      </w:tr>
      <w:tr w:rsidR="00460957" w:rsidRPr="002A7AC4" w:rsidTr="00460957">
        <w:trPr>
          <w:trHeight w:val="330"/>
        </w:trPr>
        <w:tc>
          <w:tcPr>
            <w:tcW w:w="640" w:type="dxa"/>
            <w:tcBorders>
              <w:top w:val="nil"/>
              <w:left w:val="single" w:sz="4" w:space="0" w:color="auto"/>
              <w:bottom w:val="single" w:sz="4" w:space="0" w:color="auto"/>
              <w:right w:val="nil"/>
            </w:tcBorders>
            <w:shd w:val="clear" w:color="auto" w:fill="auto"/>
            <w:vAlign w:val="center"/>
            <w:hideMark/>
          </w:tcPr>
          <w:p w:rsidR="00460957" w:rsidRPr="002A7AC4" w:rsidRDefault="00460957" w:rsidP="00750C64">
            <w:pPr>
              <w:jc w:val="center"/>
              <w:rPr>
                <w:sz w:val="12"/>
                <w:szCs w:val="12"/>
              </w:rPr>
            </w:pPr>
            <w:r w:rsidRPr="002A7AC4">
              <w:rPr>
                <w:sz w:val="12"/>
                <w:szCs w:val="12"/>
              </w:rPr>
              <w:t>1006</w:t>
            </w:r>
          </w:p>
        </w:tc>
        <w:tc>
          <w:tcPr>
            <w:tcW w:w="3471" w:type="dxa"/>
            <w:tcBorders>
              <w:top w:val="nil"/>
              <w:left w:val="single" w:sz="4" w:space="0" w:color="auto"/>
              <w:bottom w:val="single" w:sz="4" w:space="0" w:color="auto"/>
              <w:right w:val="single" w:sz="4" w:space="0" w:color="auto"/>
            </w:tcBorders>
            <w:shd w:val="clear" w:color="auto" w:fill="auto"/>
            <w:vAlign w:val="center"/>
            <w:hideMark/>
          </w:tcPr>
          <w:p w:rsidR="00460957" w:rsidRPr="002A7AC4" w:rsidRDefault="00460957" w:rsidP="00750C64">
            <w:pPr>
              <w:rPr>
                <w:sz w:val="12"/>
                <w:szCs w:val="12"/>
              </w:rPr>
            </w:pPr>
            <w:r w:rsidRPr="002A7AC4">
              <w:rPr>
                <w:sz w:val="12"/>
                <w:szCs w:val="12"/>
              </w:rPr>
              <w:t>Другие вопросы в области социальной политики</w:t>
            </w:r>
          </w:p>
        </w:tc>
        <w:tc>
          <w:tcPr>
            <w:tcW w:w="1418"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120213,1</w:t>
            </w:r>
          </w:p>
        </w:tc>
        <w:tc>
          <w:tcPr>
            <w:tcW w:w="1275"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107645,1</w:t>
            </w:r>
          </w:p>
        </w:tc>
        <w:tc>
          <w:tcPr>
            <w:tcW w:w="1276"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-12568,0</w:t>
            </w:r>
          </w:p>
        </w:tc>
        <w:tc>
          <w:tcPr>
            <w:tcW w:w="1134" w:type="dxa"/>
            <w:tcBorders>
              <w:top w:val="nil"/>
              <w:left w:val="nil"/>
              <w:bottom w:val="single" w:sz="4" w:space="0" w:color="auto"/>
              <w:right w:val="single" w:sz="4" w:space="0" w:color="auto"/>
            </w:tcBorders>
            <w:shd w:val="clear" w:color="auto" w:fill="auto"/>
            <w:vAlign w:val="center"/>
            <w:hideMark/>
          </w:tcPr>
          <w:p w:rsidR="00460957" w:rsidRPr="002A7AC4" w:rsidRDefault="00460957" w:rsidP="00750C64">
            <w:pPr>
              <w:jc w:val="center"/>
              <w:rPr>
                <w:sz w:val="12"/>
                <w:szCs w:val="12"/>
              </w:rPr>
            </w:pPr>
            <w:r w:rsidRPr="002A7AC4">
              <w:rPr>
                <w:sz w:val="12"/>
                <w:szCs w:val="12"/>
              </w:rPr>
              <w:t>89,5</w:t>
            </w:r>
          </w:p>
        </w:tc>
      </w:tr>
      <w:tr w:rsidR="00460957" w:rsidRPr="002A7AC4" w:rsidTr="00460957">
        <w:trPr>
          <w:trHeight w:val="300"/>
        </w:trPr>
        <w:tc>
          <w:tcPr>
            <w:tcW w:w="4111" w:type="dxa"/>
            <w:gridSpan w:val="2"/>
            <w:tcBorders>
              <w:top w:val="single" w:sz="4" w:space="0" w:color="auto"/>
              <w:left w:val="single" w:sz="4" w:space="0" w:color="auto"/>
              <w:bottom w:val="single" w:sz="4" w:space="0" w:color="auto"/>
              <w:right w:val="single" w:sz="4" w:space="0" w:color="000000"/>
            </w:tcBorders>
            <w:shd w:val="clear" w:color="000000" w:fill="FDE9D9"/>
            <w:vAlign w:val="center"/>
            <w:hideMark/>
          </w:tcPr>
          <w:p w:rsidR="00460957" w:rsidRPr="002A7AC4" w:rsidRDefault="00460957" w:rsidP="00750C64">
            <w:pPr>
              <w:jc w:val="center"/>
              <w:rPr>
                <w:b/>
                <w:bCs/>
                <w:sz w:val="12"/>
                <w:szCs w:val="12"/>
              </w:rPr>
            </w:pPr>
            <w:r w:rsidRPr="002A7AC4">
              <w:rPr>
                <w:b/>
                <w:bCs/>
                <w:sz w:val="12"/>
                <w:szCs w:val="12"/>
              </w:rPr>
              <w:t>ИТОГО:</w:t>
            </w:r>
          </w:p>
        </w:tc>
        <w:tc>
          <w:tcPr>
            <w:tcW w:w="1418" w:type="dxa"/>
            <w:tcBorders>
              <w:top w:val="nil"/>
              <w:left w:val="nil"/>
              <w:bottom w:val="single" w:sz="4" w:space="0" w:color="auto"/>
              <w:right w:val="single" w:sz="4" w:space="0" w:color="auto"/>
            </w:tcBorders>
            <w:shd w:val="clear" w:color="000000" w:fill="FDE9D9"/>
            <w:vAlign w:val="center"/>
            <w:hideMark/>
          </w:tcPr>
          <w:p w:rsidR="00460957" w:rsidRPr="002A7AC4" w:rsidRDefault="00460957" w:rsidP="00750C64">
            <w:pPr>
              <w:jc w:val="center"/>
              <w:rPr>
                <w:b/>
                <w:bCs/>
                <w:sz w:val="12"/>
                <w:szCs w:val="12"/>
              </w:rPr>
            </w:pPr>
            <w:r w:rsidRPr="002A7AC4">
              <w:rPr>
                <w:b/>
                <w:bCs/>
                <w:sz w:val="12"/>
                <w:szCs w:val="12"/>
              </w:rPr>
              <w:t>15 268 770,3</w:t>
            </w:r>
          </w:p>
        </w:tc>
        <w:tc>
          <w:tcPr>
            <w:tcW w:w="1275" w:type="dxa"/>
            <w:tcBorders>
              <w:top w:val="nil"/>
              <w:left w:val="nil"/>
              <w:bottom w:val="single" w:sz="4" w:space="0" w:color="auto"/>
              <w:right w:val="single" w:sz="4" w:space="0" w:color="auto"/>
            </w:tcBorders>
            <w:shd w:val="clear" w:color="000000" w:fill="FDE9D9"/>
            <w:vAlign w:val="center"/>
            <w:hideMark/>
          </w:tcPr>
          <w:p w:rsidR="00460957" w:rsidRPr="002A7AC4" w:rsidRDefault="00460957" w:rsidP="00750C64">
            <w:pPr>
              <w:jc w:val="center"/>
              <w:rPr>
                <w:b/>
                <w:bCs/>
                <w:sz w:val="12"/>
                <w:szCs w:val="12"/>
              </w:rPr>
            </w:pPr>
            <w:r w:rsidRPr="002A7AC4">
              <w:rPr>
                <w:b/>
                <w:bCs/>
                <w:sz w:val="12"/>
                <w:szCs w:val="12"/>
              </w:rPr>
              <w:t>14 234 471,8</w:t>
            </w:r>
          </w:p>
        </w:tc>
        <w:tc>
          <w:tcPr>
            <w:tcW w:w="1276" w:type="dxa"/>
            <w:tcBorders>
              <w:top w:val="nil"/>
              <w:left w:val="nil"/>
              <w:bottom w:val="single" w:sz="4" w:space="0" w:color="auto"/>
              <w:right w:val="single" w:sz="4" w:space="0" w:color="auto"/>
            </w:tcBorders>
            <w:shd w:val="clear" w:color="000000" w:fill="FDE9D9"/>
            <w:vAlign w:val="center"/>
            <w:hideMark/>
          </w:tcPr>
          <w:p w:rsidR="00460957" w:rsidRPr="002A7AC4" w:rsidRDefault="00460957" w:rsidP="00750C64">
            <w:pPr>
              <w:jc w:val="center"/>
              <w:rPr>
                <w:b/>
                <w:bCs/>
                <w:sz w:val="12"/>
                <w:szCs w:val="12"/>
              </w:rPr>
            </w:pPr>
            <w:r w:rsidRPr="002A7AC4">
              <w:rPr>
                <w:b/>
                <w:bCs/>
                <w:sz w:val="12"/>
                <w:szCs w:val="12"/>
              </w:rPr>
              <w:t>-1 034 298,5</w:t>
            </w:r>
          </w:p>
        </w:tc>
        <w:tc>
          <w:tcPr>
            <w:tcW w:w="1134" w:type="dxa"/>
            <w:tcBorders>
              <w:top w:val="nil"/>
              <w:left w:val="nil"/>
              <w:bottom w:val="single" w:sz="4" w:space="0" w:color="auto"/>
              <w:right w:val="single" w:sz="4" w:space="0" w:color="auto"/>
            </w:tcBorders>
            <w:shd w:val="clear" w:color="000000" w:fill="FDE9D9"/>
            <w:vAlign w:val="center"/>
            <w:hideMark/>
          </w:tcPr>
          <w:p w:rsidR="00460957" w:rsidRPr="002A7AC4" w:rsidRDefault="00460957" w:rsidP="00750C64">
            <w:pPr>
              <w:jc w:val="center"/>
              <w:rPr>
                <w:b/>
                <w:bCs/>
                <w:sz w:val="12"/>
                <w:szCs w:val="12"/>
              </w:rPr>
            </w:pPr>
            <w:r w:rsidRPr="002A7AC4">
              <w:rPr>
                <w:b/>
                <w:bCs/>
                <w:sz w:val="12"/>
                <w:szCs w:val="12"/>
              </w:rPr>
              <w:t>93,2</w:t>
            </w:r>
          </w:p>
        </w:tc>
      </w:tr>
    </w:tbl>
    <w:p w:rsidR="00460957" w:rsidRPr="002A7AC4" w:rsidRDefault="00460957" w:rsidP="00460957">
      <w:pPr>
        <w:pStyle w:val="af2"/>
        <w:tabs>
          <w:tab w:val="left" w:pos="993"/>
        </w:tabs>
        <w:ind w:firstLine="709"/>
        <w:jc w:val="both"/>
        <w:rPr>
          <w:sz w:val="24"/>
          <w:szCs w:val="24"/>
        </w:rPr>
      </w:pPr>
      <w:r w:rsidRPr="002A7AC4">
        <w:rPr>
          <w:sz w:val="24"/>
          <w:szCs w:val="24"/>
        </w:rPr>
        <w:t>Как видно из таблицы</w:t>
      </w:r>
      <w:r w:rsidR="004536E8" w:rsidRPr="002A7AC4">
        <w:rPr>
          <w:sz w:val="24"/>
          <w:szCs w:val="24"/>
        </w:rPr>
        <w:t xml:space="preserve"> 2</w:t>
      </w:r>
      <w:r w:rsidRPr="002A7AC4">
        <w:rPr>
          <w:sz w:val="24"/>
          <w:szCs w:val="24"/>
        </w:rPr>
        <w:t xml:space="preserve">, </w:t>
      </w:r>
      <w:r w:rsidR="004536E8" w:rsidRPr="002A7AC4">
        <w:rPr>
          <w:sz w:val="24"/>
          <w:szCs w:val="24"/>
        </w:rPr>
        <w:t xml:space="preserve">в целом </w:t>
      </w:r>
      <w:r w:rsidRPr="002A7AC4">
        <w:rPr>
          <w:sz w:val="24"/>
          <w:szCs w:val="24"/>
        </w:rPr>
        <w:t xml:space="preserve">расходы Комитета в 2017 году </w:t>
      </w:r>
      <w:r w:rsidR="004536E8" w:rsidRPr="002A7AC4">
        <w:rPr>
          <w:sz w:val="24"/>
          <w:szCs w:val="24"/>
        </w:rPr>
        <w:t>уменьшились</w:t>
      </w:r>
      <w:r w:rsidRPr="002A7AC4">
        <w:rPr>
          <w:sz w:val="24"/>
          <w:szCs w:val="24"/>
        </w:rPr>
        <w:t xml:space="preserve"> главным образом</w:t>
      </w:r>
      <w:r w:rsidR="00EB5FEB" w:rsidRPr="002A7AC4">
        <w:rPr>
          <w:sz w:val="24"/>
          <w:szCs w:val="24"/>
        </w:rPr>
        <w:t xml:space="preserve"> по подразделу 1003 «Социальное обеспечение населения»</w:t>
      </w:r>
      <w:r w:rsidRPr="002A7AC4">
        <w:rPr>
          <w:sz w:val="24"/>
          <w:szCs w:val="24"/>
        </w:rPr>
        <w:t xml:space="preserve"> в результате принятия Социального кодекса Волгоградской области</w:t>
      </w:r>
      <w:r w:rsidR="0005409A" w:rsidRPr="002A7AC4">
        <w:rPr>
          <w:sz w:val="24"/>
          <w:szCs w:val="24"/>
        </w:rPr>
        <w:t>,</w:t>
      </w:r>
      <w:r w:rsidRPr="002A7AC4">
        <w:rPr>
          <w:sz w:val="24"/>
          <w:szCs w:val="24"/>
        </w:rPr>
        <w:t xml:space="preserve"> в связи</w:t>
      </w:r>
      <w:r w:rsidR="004536E8" w:rsidRPr="002A7AC4">
        <w:rPr>
          <w:sz w:val="24"/>
          <w:szCs w:val="24"/>
        </w:rPr>
        <w:t xml:space="preserve"> с чем</w:t>
      </w:r>
      <w:r w:rsidRPr="002A7AC4">
        <w:rPr>
          <w:sz w:val="24"/>
          <w:szCs w:val="24"/>
        </w:rPr>
        <w:t xml:space="preserve"> сократилось количество получателей мер социальной поддержки. </w:t>
      </w:r>
    </w:p>
    <w:p w:rsidR="00460957" w:rsidRPr="002A7AC4" w:rsidRDefault="00460957" w:rsidP="00460957">
      <w:pPr>
        <w:pStyle w:val="af2"/>
        <w:tabs>
          <w:tab w:val="left" w:pos="993"/>
        </w:tabs>
        <w:ind w:firstLine="709"/>
        <w:jc w:val="both"/>
        <w:rPr>
          <w:sz w:val="24"/>
          <w:szCs w:val="24"/>
        </w:rPr>
      </w:pPr>
      <w:r w:rsidRPr="002A7AC4">
        <w:rPr>
          <w:sz w:val="24"/>
          <w:szCs w:val="24"/>
        </w:rPr>
        <w:t>Вместе с тем расходы по отдельны</w:t>
      </w:r>
      <w:r w:rsidR="00AF340F" w:rsidRPr="002A7AC4">
        <w:rPr>
          <w:sz w:val="24"/>
          <w:szCs w:val="24"/>
        </w:rPr>
        <w:t>м</w:t>
      </w:r>
      <w:r w:rsidRPr="002A7AC4">
        <w:rPr>
          <w:sz w:val="24"/>
          <w:szCs w:val="24"/>
        </w:rPr>
        <w:t xml:space="preserve"> подразделам выросли:</w:t>
      </w:r>
    </w:p>
    <w:p w:rsidR="00460957" w:rsidRPr="002A7AC4" w:rsidRDefault="00460957" w:rsidP="00460957">
      <w:pPr>
        <w:pStyle w:val="af2"/>
        <w:tabs>
          <w:tab w:val="left" w:pos="993"/>
        </w:tabs>
        <w:ind w:firstLine="709"/>
        <w:jc w:val="both"/>
        <w:rPr>
          <w:sz w:val="24"/>
          <w:szCs w:val="24"/>
        </w:rPr>
      </w:pPr>
      <w:r w:rsidRPr="002A7AC4">
        <w:rPr>
          <w:sz w:val="24"/>
          <w:szCs w:val="24"/>
        </w:rPr>
        <w:lastRenderedPageBreak/>
        <w:t xml:space="preserve">-по подразделу 1001 «Пенсионное обеспечение» </w:t>
      </w:r>
      <w:r w:rsidR="00AF340F" w:rsidRPr="002A7AC4">
        <w:rPr>
          <w:sz w:val="24"/>
          <w:szCs w:val="24"/>
        </w:rPr>
        <w:t>-</w:t>
      </w:r>
      <w:r w:rsidRPr="002A7AC4">
        <w:rPr>
          <w:sz w:val="24"/>
          <w:szCs w:val="24"/>
        </w:rPr>
        <w:t xml:space="preserve"> на 16036,6 тыс. руб. за счет увеличения количества получателей</w:t>
      </w:r>
      <w:r w:rsidR="00CF42EC" w:rsidRPr="002A7AC4">
        <w:rPr>
          <w:sz w:val="24"/>
          <w:szCs w:val="24"/>
        </w:rPr>
        <w:t xml:space="preserve"> доплат к пенсиям государственны</w:t>
      </w:r>
      <w:r w:rsidR="007424F3" w:rsidRPr="002A7AC4">
        <w:rPr>
          <w:sz w:val="24"/>
          <w:szCs w:val="24"/>
        </w:rPr>
        <w:t>х</w:t>
      </w:r>
      <w:r w:rsidR="00CF42EC" w:rsidRPr="002A7AC4">
        <w:rPr>
          <w:sz w:val="24"/>
          <w:szCs w:val="24"/>
        </w:rPr>
        <w:t xml:space="preserve"> служащи</w:t>
      </w:r>
      <w:r w:rsidR="007424F3" w:rsidRPr="002A7AC4">
        <w:rPr>
          <w:sz w:val="24"/>
          <w:szCs w:val="24"/>
        </w:rPr>
        <w:t xml:space="preserve">х </w:t>
      </w:r>
      <w:r w:rsidR="00CF42EC" w:rsidRPr="002A7AC4">
        <w:rPr>
          <w:sz w:val="24"/>
          <w:szCs w:val="24"/>
        </w:rPr>
        <w:t>Волгоградской области</w:t>
      </w:r>
      <w:r w:rsidRPr="002A7AC4">
        <w:rPr>
          <w:sz w:val="24"/>
          <w:szCs w:val="24"/>
        </w:rPr>
        <w:t>;</w:t>
      </w:r>
    </w:p>
    <w:p w:rsidR="00460957" w:rsidRPr="002A7AC4" w:rsidRDefault="00460957" w:rsidP="00460957">
      <w:pPr>
        <w:pStyle w:val="af2"/>
        <w:tabs>
          <w:tab w:val="left" w:pos="993"/>
        </w:tabs>
        <w:ind w:firstLine="709"/>
        <w:jc w:val="both"/>
        <w:rPr>
          <w:sz w:val="24"/>
          <w:szCs w:val="24"/>
        </w:rPr>
      </w:pPr>
      <w:r w:rsidRPr="002A7AC4">
        <w:rPr>
          <w:sz w:val="24"/>
          <w:szCs w:val="24"/>
        </w:rPr>
        <w:t xml:space="preserve">-по подразделу 1002 «Социальное обслуживание населения»  - на 100829,1 тыс. руб. за счет увеличения расходов на заработную плату работникам учреждений социального обслуживания в рамках реализации Указа </w:t>
      </w:r>
      <w:r w:rsidR="00E11A97" w:rsidRPr="002A7AC4">
        <w:rPr>
          <w:sz w:val="24"/>
          <w:szCs w:val="24"/>
        </w:rPr>
        <w:t>П</w:t>
      </w:r>
      <w:r w:rsidRPr="002A7AC4">
        <w:rPr>
          <w:sz w:val="24"/>
          <w:szCs w:val="24"/>
        </w:rPr>
        <w:t>резидента РФ от 07.05.2012 №597 «О мерах по реализации государственной социальной политики»;</w:t>
      </w:r>
    </w:p>
    <w:p w:rsidR="00460957" w:rsidRPr="002A7AC4" w:rsidRDefault="00460957" w:rsidP="00460957">
      <w:pPr>
        <w:pStyle w:val="af2"/>
        <w:tabs>
          <w:tab w:val="left" w:pos="993"/>
        </w:tabs>
        <w:ind w:firstLine="709"/>
        <w:jc w:val="both"/>
        <w:rPr>
          <w:sz w:val="24"/>
          <w:szCs w:val="24"/>
        </w:rPr>
      </w:pPr>
      <w:r w:rsidRPr="002A7AC4">
        <w:rPr>
          <w:sz w:val="24"/>
          <w:szCs w:val="24"/>
        </w:rPr>
        <w:t>-по подразделу 1004 «Охрана семьи и детства» - на 57653,6 тыс. руб. за счет увеличения размера ежемесячной денежной выплаты в случае рождения третьего ребенка или последующих детей до достижения ребенком возраста трех лет с 7693 руб. до 8116 руб.; а также  численности получателей с 13216 чел. до 13551 человек.</w:t>
      </w:r>
    </w:p>
    <w:p w:rsidR="00C91697" w:rsidRPr="002A7AC4" w:rsidRDefault="00C91697" w:rsidP="00C91697">
      <w:pPr>
        <w:ind w:firstLine="709"/>
        <w:jc w:val="center"/>
        <w:rPr>
          <w:b/>
          <w:i/>
        </w:rPr>
      </w:pPr>
    </w:p>
    <w:p w:rsidR="00864BEF" w:rsidRPr="002A7AC4" w:rsidRDefault="00864BEF" w:rsidP="00C91697">
      <w:pPr>
        <w:ind w:firstLine="709"/>
        <w:jc w:val="center"/>
        <w:rPr>
          <w:b/>
        </w:rPr>
      </w:pPr>
      <w:r w:rsidRPr="002A7AC4">
        <w:rPr>
          <w:b/>
        </w:rPr>
        <w:t>Анализ исполнения мероприятий в рамках целевых программ</w:t>
      </w:r>
    </w:p>
    <w:p w:rsidR="00C91697" w:rsidRPr="002A7AC4" w:rsidRDefault="004536E8" w:rsidP="00C91697">
      <w:pPr>
        <w:pStyle w:val="2"/>
        <w:spacing w:after="0" w:line="240" w:lineRule="auto"/>
        <w:ind w:firstLine="709"/>
        <w:jc w:val="both"/>
      </w:pPr>
      <w:r w:rsidRPr="002A7AC4">
        <w:t>Д</w:t>
      </w:r>
      <w:r w:rsidR="00C91697" w:rsidRPr="002A7AC4">
        <w:t>оля расходов Комитета</w:t>
      </w:r>
      <w:r w:rsidRPr="002A7AC4">
        <w:t>, которая</w:t>
      </w:r>
      <w:r w:rsidR="00C91697" w:rsidRPr="002A7AC4">
        <w:t xml:space="preserve"> приходится на реализацию 4 государственных программ (далее ГП), по 2 из которых (ГП «Социальная поддержка граждан» на 2014 - 2016 годы и на период до 2020 года и ГП «Формирование доступной среды жизнедеятельности для инвалидов и маломобильных групп населения в Волгоградской области») </w:t>
      </w:r>
      <w:r w:rsidR="003419AA" w:rsidRPr="002A7AC4">
        <w:t>он</w:t>
      </w:r>
      <w:r w:rsidR="00C91697" w:rsidRPr="002A7AC4">
        <w:t xml:space="preserve"> являлся ответственным исполнителем</w:t>
      </w:r>
      <w:r w:rsidRPr="002A7AC4">
        <w:t>, составила 99,2 процента</w:t>
      </w:r>
      <w:r w:rsidR="00C91697" w:rsidRPr="002A7AC4">
        <w:t>.</w:t>
      </w:r>
    </w:p>
    <w:p w:rsidR="003B3217" w:rsidRPr="002A7AC4" w:rsidRDefault="003B3217" w:rsidP="003B3217">
      <w:pPr>
        <w:pStyle w:val="2"/>
        <w:spacing w:after="0" w:line="240" w:lineRule="auto"/>
        <w:ind w:firstLine="709"/>
        <w:jc w:val="both"/>
      </w:pPr>
      <w:r w:rsidRPr="002A7AC4">
        <w:t>Сведения об исполнении целевых программ представлены в Таблице 3.</w:t>
      </w:r>
    </w:p>
    <w:p w:rsidR="003B3217" w:rsidRPr="002A7AC4" w:rsidRDefault="003B3217" w:rsidP="003B3217">
      <w:pPr>
        <w:pStyle w:val="2"/>
        <w:spacing w:after="0" w:line="240" w:lineRule="auto"/>
        <w:ind w:firstLine="709"/>
        <w:jc w:val="right"/>
        <w:rPr>
          <w:sz w:val="20"/>
          <w:szCs w:val="20"/>
        </w:rPr>
      </w:pPr>
      <w:r w:rsidRPr="002A7AC4">
        <w:rPr>
          <w:sz w:val="20"/>
          <w:szCs w:val="20"/>
        </w:rPr>
        <w:t>Таблица 3</w:t>
      </w:r>
    </w:p>
    <w:tbl>
      <w:tblPr>
        <w:tblW w:w="9933" w:type="dxa"/>
        <w:tblInd w:w="250" w:type="dxa"/>
        <w:tblLayout w:type="fixed"/>
        <w:tblLook w:val="04A0"/>
      </w:tblPr>
      <w:tblGrid>
        <w:gridCol w:w="500"/>
        <w:gridCol w:w="2629"/>
        <w:gridCol w:w="1134"/>
        <w:gridCol w:w="1276"/>
        <w:gridCol w:w="992"/>
        <w:gridCol w:w="1134"/>
        <w:gridCol w:w="1134"/>
        <w:gridCol w:w="1134"/>
      </w:tblGrid>
      <w:tr w:rsidR="003B3217" w:rsidRPr="002A7AC4" w:rsidTr="003B3217">
        <w:trPr>
          <w:trHeight w:val="847"/>
        </w:trPr>
        <w:tc>
          <w:tcPr>
            <w:tcW w:w="50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3B3217" w:rsidRPr="002A7AC4" w:rsidRDefault="003B3217" w:rsidP="00750C64">
            <w:pPr>
              <w:jc w:val="center"/>
              <w:rPr>
                <w:b/>
                <w:bCs/>
                <w:color w:val="000000"/>
                <w:sz w:val="14"/>
                <w:szCs w:val="14"/>
              </w:rPr>
            </w:pPr>
            <w:r w:rsidRPr="002A7AC4">
              <w:rPr>
                <w:b/>
                <w:bCs/>
                <w:color w:val="000000"/>
                <w:sz w:val="14"/>
                <w:szCs w:val="14"/>
              </w:rPr>
              <w:t>№ п/п</w:t>
            </w:r>
          </w:p>
        </w:tc>
        <w:tc>
          <w:tcPr>
            <w:tcW w:w="2629" w:type="dxa"/>
            <w:tcBorders>
              <w:top w:val="single" w:sz="4" w:space="0" w:color="auto"/>
              <w:left w:val="nil"/>
              <w:bottom w:val="single" w:sz="4" w:space="0" w:color="auto"/>
              <w:right w:val="single" w:sz="4" w:space="0" w:color="auto"/>
            </w:tcBorders>
            <w:shd w:val="clear" w:color="000000" w:fill="FDE9D9"/>
            <w:vAlign w:val="center"/>
            <w:hideMark/>
          </w:tcPr>
          <w:p w:rsidR="003B3217" w:rsidRPr="002A7AC4" w:rsidRDefault="003B3217" w:rsidP="00750C64">
            <w:pPr>
              <w:rPr>
                <w:b/>
                <w:bCs/>
                <w:color w:val="000000"/>
                <w:sz w:val="14"/>
                <w:szCs w:val="14"/>
              </w:rPr>
            </w:pPr>
            <w:r w:rsidRPr="002A7AC4">
              <w:rPr>
                <w:b/>
                <w:bCs/>
                <w:color w:val="000000"/>
                <w:sz w:val="14"/>
                <w:szCs w:val="14"/>
              </w:rPr>
              <w:t>Наименование государственной программы</w:t>
            </w:r>
          </w:p>
        </w:tc>
        <w:tc>
          <w:tcPr>
            <w:tcW w:w="1134" w:type="dxa"/>
            <w:tcBorders>
              <w:top w:val="single" w:sz="4" w:space="0" w:color="auto"/>
              <w:left w:val="nil"/>
              <w:bottom w:val="single" w:sz="4" w:space="0" w:color="auto"/>
              <w:right w:val="single" w:sz="4" w:space="0" w:color="auto"/>
            </w:tcBorders>
            <w:shd w:val="clear" w:color="000000" w:fill="FDE9D9"/>
            <w:vAlign w:val="center"/>
            <w:hideMark/>
          </w:tcPr>
          <w:p w:rsidR="003B3217" w:rsidRPr="002A7AC4" w:rsidRDefault="003B3217" w:rsidP="00750C64">
            <w:pPr>
              <w:jc w:val="center"/>
              <w:rPr>
                <w:b/>
                <w:bCs/>
                <w:color w:val="000000"/>
                <w:sz w:val="14"/>
                <w:szCs w:val="14"/>
              </w:rPr>
            </w:pPr>
            <w:r w:rsidRPr="002A7AC4">
              <w:rPr>
                <w:b/>
                <w:bCs/>
                <w:color w:val="000000"/>
                <w:sz w:val="14"/>
                <w:szCs w:val="14"/>
              </w:rPr>
              <w:t>Утвержденные бюджетные назначения (тыс. руб.)</w:t>
            </w:r>
          </w:p>
        </w:tc>
        <w:tc>
          <w:tcPr>
            <w:tcW w:w="1276" w:type="dxa"/>
            <w:tcBorders>
              <w:top w:val="single" w:sz="4" w:space="0" w:color="auto"/>
              <w:left w:val="nil"/>
              <w:bottom w:val="single" w:sz="4" w:space="0" w:color="auto"/>
              <w:right w:val="single" w:sz="4" w:space="0" w:color="auto"/>
            </w:tcBorders>
            <w:shd w:val="clear" w:color="000000" w:fill="FDE9D9"/>
            <w:vAlign w:val="center"/>
            <w:hideMark/>
          </w:tcPr>
          <w:p w:rsidR="003B3217" w:rsidRPr="002A7AC4" w:rsidRDefault="003B3217" w:rsidP="00750C64">
            <w:pPr>
              <w:jc w:val="center"/>
              <w:rPr>
                <w:b/>
                <w:bCs/>
                <w:color w:val="000000"/>
                <w:sz w:val="14"/>
                <w:szCs w:val="14"/>
              </w:rPr>
            </w:pPr>
            <w:r w:rsidRPr="002A7AC4">
              <w:rPr>
                <w:b/>
                <w:bCs/>
                <w:color w:val="000000"/>
                <w:sz w:val="14"/>
                <w:szCs w:val="14"/>
              </w:rPr>
              <w:t>Исполнено в 2017 году (тыс. руб.)</w:t>
            </w:r>
          </w:p>
        </w:tc>
        <w:tc>
          <w:tcPr>
            <w:tcW w:w="992" w:type="dxa"/>
            <w:tcBorders>
              <w:top w:val="single" w:sz="4" w:space="0" w:color="auto"/>
              <w:left w:val="nil"/>
              <w:bottom w:val="single" w:sz="4" w:space="0" w:color="auto"/>
              <w:right w:val="single" w:sz="4" w:space="0" w:color="auto"/>
            </w:tcBorders>
            <w:shd w:val="clear" w:color="000000" w:fill="FDE9D9"/>
            <w:vAlign w:val="center"/>
            <w:hideMark/>
          </w:tcPr>
          <w:p w:rsidR="003B3217" w:rsidRPr="002A7AC4" w:rsidRDefault="003B3217" w:rsidP="00750C64">
            <w:pPr>
              <w:jc w:val="center"/>
              <w:rPr>
                <w:b/>
                <w:bCs/>
                <w:color w:val="000000"/>
                <w:sz w:val="14"/>
                <w:szCs w:val="14"/>
              </w:rPr>
            </w:pPr>
            <w:r w:rsidRPr="002A7AC4">
              <w:rPr>
                <w:b/>
                <w:bCs/>
                <w:color w:val="000000"/>
                <w:sz w:val="14"/>
                <w:szCs w:val="14"/>
              </w:rPr>
              <w:t>Не исполнено в 2017 году (тыс. руб.)</w:t>
            </w:r>
          </w:p>
        </w:tc>
        <w:tc>
          <w:tcPr>
            <w:tcW w:w="1134" w:type="dxa"/>
            <w:tcBorders>
              <w:top w:val="single" w:sz="4" w:space="0" w:color="auto"/>
              <w:left w:val="nil"/>
              <w:bottom w:val="single" w:sz="4" w:space="0" w:color="auto"/>
              <w:right w:val="single" w:sz="4" w:space="0" w:color="auto"/>
            </w:tcBorders>
            <w:shd w:val="clear" w:color="000000" w:fill="FDE9D9"/>
            <w:vAlign w:val="center"/>
          </w:tcPr>
          <w:p w:rsidR="003B3217" w:rsidRPr="002A7AC4" w:rsidRDefault="003B3217" w:rsidP="00750C64">
            <w:pPr>
              <w:jc w:val="center"/>
              <w:rPr>
                <w:b/>
                <w:bCs/>
                <w:color w:val="000000"/>
                <w:sz w:val="14"/>
                <w:szCs w:val="14"/>
              </w:rPr>
            </w:pPr>
            <w:r w:rsidRPr="002A7AC4">
              <w:rPr>
                <w:b/>
                <w:bCs/>
                <w:color w:val="000000"/>
                <w:sz w:val="14"/>
                <w:szCs w:val="14"/>
              </w:rPr>
              <w:t>Процент исполнения (%)</w:t>
            </w:r>
          </w:p>
        </w:tc>
        <w:tc>
          <w:tcPr>
            <w:tcW w:w="1134"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3B3217" w:rsidRPr="002A7AC4" w:rsidRDefault="003B3217" w:rsidP="00750C64">
            <w:pPr>
              <w:jc w:val="center"/>
              <w:rPr>
                <w:b/>
                <w:bCs/>
                <w:color w:val="000000"/>
                <w:sz w:val="14"/>
                <w:szCs w:val="14"/>
              </w:rPr>
            </w:pPr>
            <w:r w:rsidRPr="002A7AC4">
              <w:rPr>
                <w:b/>
                <w:bCs/>
                <w:color w:val="000000"/>
                <w:sz w:val="14"/>
                <w:szCs w:val="14"/>
              </w:rPr>
              <w:t xml:space="preserve">Кол-во установленных целевых показателей на 2017год </w:t>
            </w:r>
          </w:p>
        </w:tc>
        <w:tc>
          <w:tcPr>
            <w:tcW w:w="1134" w:type="dxa"/>
            <w:tcBorders>
              <w:top w:val="single" w:sz="4" w:space="0" w:color="auto"/>
              <w:left w:val="nil"/>
              <w:bottom w:val="single" w:sz="4" w:space="0" w:color="auto"/>
              <w:right w:val="single" w:sz="4" w:space="0" w:color="auto"/>
            </w:tcBorders>
            <w:shd w:val="clear" w:color="000000" w:fill="FDE9D9"/>
            <w:vAlign w:val="center"/>
            <w:hideMark/>
          </w:tcPr>
          <w:p w:rsidR="003B3217" w:rsidRPr="002A7AC4" w:rsidRDefault="003B3217" w:rsidP="00750C64">
            <w:pPr>
              <w:jc w:val="center"/>
              <w:rPr>
                <w:b/>
                <w:bCs/>
                <w:color w:val="000000"/>
                <w:sz w:val="14"/>
                <w:szCs w:val="14"/>
              </w:rPr>
            </w:pPr>
            <w:r w:rsidRPr="002A7AC4">
              <w:rPr>
                <w:b/>
                <w:bCs/>
                <w:color w:val="000000"/>
                <w:sz w:val="14"/>
                <w:szCs w:val="14"/>
              </w:rPr>
              <w:t>Кол-во достигнутых целевых показателей в 2017году</w:t>
            </w:r>
          </w:p>
        </w:tc>
      </w:tr>
      <w:tr w:rsidR="003B3217" w:rsidRPr="002A7AC4" w:rsidTr="003B3217">
        <w:trPr>
          <w:trHeight w:val="42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1</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rPr>
                <w:color w:val="000000"/>
                <w:sz w:val="14"/>
                <w:szCs w:val="14"/>
              </w:rPr>
            </w:pPr>
            <w:r w:rsidRPr="002A7AC4">
              <w:rPr>
                <w:color w:val="000000"/>
                <w:sz w:val="14"/>
                <w:szCs w:val="14"/>
              </w:rPr>
              <w:t>ГП "Социальная поддержка граждан" на 2014 - 2016 годы и на период до 2020 года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14512716,6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13915298,7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-597417,9</w:t>
            </w:r>
          </w:p>
        </w:tc>
        <w:tc>
          <w:tcPr>
            <w:tcW w:w="1134" w:type="dxa"/>
            <w:tcBorders>
              <w:top w:val="single" w:sz="4" w:space="0" w:color="auto"/>
              <w:left w:val="single" w:sz="4" w:space="0" w:color="auto"/>
              <w:bottom w:val="single" w:sz="4" w:space="0" w:color="auto"/>
              <w:right w:val="single" w:sz="4" w:space="0" w:color="auto"/>
            </w:tcBorders>
            <w:vAlign w:val="center"/>
          </w:tcPr>
          <w:p w:rsidR="003B3217" w:rsidRPr="002A7AC4" w:rsidRDefault="003B3217" w:rsidP="00750C64">
            <w:pPr>
              <w:jc w:val="center"/>
              <w:rPr>
                <w:color w:val="000000"/>
                <w:sz w:val="14"/>
                <w:szCs w:val="14"/>
              </w:rPr>
            </w:pPr>
            <w:r w:rsidRPr="002A7AC4">
              <w:rPr>
                <w:color w:val="000000"/>
                <w:sz w:val="14"/>
                <w:szCs w:val="14"/>
              </w:rPr>
              <w:t>95,9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17</w:t>
            </w:r>
          </w:p>
        </w:tc>
      </w:tr>
      <w:tr w:rsidR="003B3217" w:rsidRPr="002A7AC4" w:rsidTr="003B3217">
        <w:trPr>
          <w:trHeight w:val="67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1.1</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rPr>
                <w:i/>
                <w:iCs/>
                <w:color w:val="000000"/>
                <w:sz w:val="14"/>
                <w:szCs w:val="14"/>
              </w:rPr>
            </w:pPr>
            <w:r w:rsidRPr="002A7AC4">
              <w:rPr>
                <w:i/>
                <w:iCs/>
                <w:color w:val="000000"/>
                <w:sz w:val="14"/>
                <w:szCs w:val="14"/>
              </w:rPr>
              <w:t xml:space="preserve">Подпрограмма "Развитие мер социальной поддержки отдельных категорий граждан на территории Волгоградской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7360384,5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6864147,1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-496237,4</w:t>
            </w:r>
          </w:p>
        </w:tc>
        <w:tc>
          <w:tcPr>
            <w:tcW w:w="1134" w:type="dxa"/>
            <w:tcBorders>
              <w:top w:val="single" w:sz="4" w:space="0" w:color="auto"/>
              <w:left w:val="single" w:sz="4" w:space="0" w:color="auto"/>
              <w:bottom w:val="single" w:sz="4" w:space="0" w:color="auto"/>
              <w:right w:val="single" w:sz="4" w:space="0" w:color="auto"/>
            </w:tcBorders>
            <w:vAlign w:val="center"/>
          </w:tcPr>
          <w:p w:rsidR="003B3217" w:rsidRPr="002A7AC4" w:rsidRDefault="003B3217" w:rsidP="00750C64">
            <w:pPr>
              <w:jc w:val="center"/>
              <w:rPr>
                <w:i/>
                <w:iCs/>
                <w:color w:val="000000"/>
                <w:sz w:val="14"/>
                <w:szCs w:val="14"/>
              </w:rPr>
            </w:pPr>
            <w:r w:rsidRPr="002A7AC4">
              <w:rPr>
                <w:i/>
                <w:iCs/>
                <w:color w:val="000000"/>
                <w:sz w:val="14"/>
                <w:szCs w:val="14"/>
              </w:rPr>
              <w:t>93,3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sz w:val="14"/>
                <w:szCs w:val="14"/>
              </w:rPr>
            </w:pPr>
            <w:r w:rsidRPr="002A7AC4">
              <w:rPr>
                <w:i/>
                <w:iCs/>
                <w:sz w:val="14"/>
                <w:szCs w:val="1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2</w:t>
            </w:r>
          </w:p>
        </w:tc>
      </w:tr>
      <w:tr w:rsidR="003B3217" w:rsidRPr="002A7AC4" w:rsidTr="003B3217">
        <w:trPr>
          <w:trHeight w:val="64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1.2</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rPr>
                <w:i/>
                <w:iCs/>
                <w:color w:val="000000"/>
                <w:sz w:val="14"/>
                <w:szCs w:val="14"/>
              </w:rPr>
            </w:pPr>
            <w:r w:rsidRPr="002A7AC4">
              <w:rPr>
                <w:i/>
                <w:iCs/>
                <w:color w:val="000000"/>
                <w:sz w:val="14"/>
                <w:szCs w:val="14"/>
              </w:rPr>
              <w:t xml:space="preserve">Подпрограмма "Совершенствование социальной поддержки семей и детей на территории Волгоградской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3605481,9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3599486,4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-5995,5</w:t>
            </w:r>
          </w:p>
        </w:tc>
        <w:tc>
          <w:tcPr>
            <w:tcW w:w="1134" w:type="dxa"/>
            <w:tcBorders>
              <w:top w:val="single" w:sz="4" w:space="0" w:color="auto"/>
              <w:left w:val="single" w:sz="4" w:space="0" w:color="auto"/>
              <w:bottom w:val="single" w:sz="4" w:space="0" w:color="auto"/>
              <w:right w:val="single" w:sz="4" w:space="0" w:color="auto"/>
            </w:tcBorders>
            <w:vAlign w:val="center"/>
          </w:tcPr>
          <w:p w:rsidR="003B3217" w:rsidRPr="002A7AC4" w:rsidRDefault="003B3217" w:rsidP="00750C64">
            <w:pPr>
              <w:jc w:val="center"/>
              <w:rPr>
                <w:i/>
                <w:iCs/>
                <w:color w:val="000000"/>
                <w:sz w:val="14"/>
                <w:szCs w:val="14"/>
              </w:rPr>
            </w:pPr>
            <w:r w:rsidRPr="002A7AC4">
              <w:rPr>
                <w:i/>
                <w:iCs/>
                <w:color w:val="000000"/>
                <w:sz w:val="14"/>
                <w:szCs w:val="14"/>
              </w:rPr>
              <w:t>99,8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sz w:val="14"/>
                <w:szCs w:val="14"/>
              </w:rPr>
            </w:pPr>
            <w:r w:rsidRPr="002A7AC4">
              <w:rPr>
                <w:i/>
                <w:iCs/>
                <w:sz w:val="14"/>
                <w:szCs w:val="1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6</w:t>
            </w:r>
          </w:p>
        </w:tc>
      </w:tr>
      <w:tr w:rsidR="003B3217" w:rsidRPr="002A7AC4" w:rsidTr="003B3217">
        <w:trPr>
          <w:trHeight w:val="51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1.3</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rPr>
                <w:i/>
                <w:iCs/>
                <w:color w:val="000000"/>
                <w:sz w:val="14"/>
                <w:szCs w:val="14"/>
              </w:rPr>
            </w:pPr>
            <w:r w:rsidRPr="002A7AC4">
              <w:rPr>
                <w:i/>
                <w:iCs/>
                <w:color w:val="000000"/>
                <w:sz w:val="14"/>
                <w:szCs w:val="14"/>
              </w:rPr>
              <w:t>Подпрограмма "Повышение качества жизни пожилых людей в Волгоградской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15890,8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15890,8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0</w:t>
            </w:r>
          </w:p>
        </w:tc>
        <w:tc>
          <w:tcPr>
            <w:tcW w:w="1134" w:type="dxa"/>
            <w:tcBorders>
              <w:top w:val="single" w:sz="4" w:space="0" w:color="auto"/>
              <w:left w:val="single" w:sz="4" w:space="0" w:color="auto"/>
              <w:bottom w:val="single" w:sz="4" w:space="0" w:color="auto"/>
              <w:right w:val="single" w:sz="4" w:space="0" w:color="auto"/>
            </w:tcBorders>
            <w:vAlign w:val="center"/>
          </w:tcPr>
          <w:p w:rsidR="003B3217" w:rsidRPr="002A7AC4" w:rsidRDefault="003B3217" w:rsidP="00750C64">
            <w:pPr>
              <w:jc w:val="center"/>
              <w:rPr>
                <w:i/>
                <w:iCs/>
                <w:color w:val="000000"/>
                <w:sz w:val="14"/>
                <w:szCs w:val="14"/>
              </w:rPr>
            </w:pPr>
            <w:r w:rsidRPr="002A7AC4">
              <w:rPr>
                <w:i/>
                <w:iCs/>
                <w:color w:val="000000"/>
                <w:sz w:val="14"/>
                <w:szCs w:val="1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sz w:val="14"/>
                <w:szCs w:val="14"/>
              </w:rPr>
            </w:pPr>
            <w:r w:rsidRPr="002A7AC4">
              <w:rPr>
                <w:i/>
                <w:iCs/>
                <w:sz w:val="14"/>
                <w:szCs w:val="14"/>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sz w:val="14"/>
                <w:szCs w:val="14"/>
              </w:rPr>
            </w:pPr>
            <w:r w:rsidRPr="002A7AC4">
              <w:rPr>
                <w:i/>
                <w:iCs/>
                <w:sz w:val="14"/>
                <w:szCs w:val="14"/>
              </w:rPr>
              <w:t>2</w:t>
            </w:r>
          </w:p>
        </w:tc>
      </w:tr>
      <w:tr w:rsidR="003B3217" w:rsidRPr="002A7AC4" w:rsidTr="003B3217">
        <w:trPr>
          <w:trHeight w:val="45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1.4</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rPr>
                <w:i/>
                <w:iCs/>
                <w:color w:val="000000"/>
                <w:sz w:val="14"/>
                <w:szCs w:val="14"/>
              </w:rPr>
            </w:pPr>
            <w:r w:rsidRPr="002A7AC4">
              <w:rPr>
                <w:i/>
                <w:iCs/>
                <w:color w:val="000000"/>
                <w:sz w:val="14"/>
                <w:szCs w:val="14"/>
              </w:rPr>
              <w:t xml:space="preserve">Подпрограмма "Модернизация и развитие системы социальной защиты населения"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3530959,4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3435774,4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color w:val="000000"/>
                <w:sz w:val="14"/>
                <w:szCs w:val="14"/>
              </w:rPr>
            </w:pPr>
            <w:r w:rsidRPr="002A7AC4">
              <w:rPr>
                <w:i/>
                <w:iCs/>
                <w:color w:val="000000"/>
                <w:sz w:val="14"/>
                <w:szCs w:val="14"/>
              </w:rPr>
              <w:t>-95185</w:t>
            </w:r>
          </w:p>
        </w:tc>
        <w:tc>
          <w:tcPr>
            <w:tcW w:w="1134" w:type="dxa"/>
            <w:tcBorders>
              <w:top w:val="single" w:sz="4" w:space="0" w:color="auto"/>
              <w:left w:val="single" w:sz="4" w:space="0" w:color="auto"/>
              <w:bottom w:val="single" w:sz="4" w:space="0" w:color="auto"/>
              <w:right w:val="single" w:sz="4" w:space="0" w:color="auto"/>
            </w:tcBorders>
            <w:vAlign w:val="center"/>
          </w:tcPr>
          <w:p w:rsidR="003B3217" w:rsidRPr="002A7AC4" w:rsidRDefault="003B3217" w:rsidP="00750C64">
            <w:pPr>
              <w:jc w:val="center"/>
              <w:rPr>
                <w:i/>
                <w:iCs/>
                <w:color w:val="000000"/>
                <w:sz w:val="14"/>
                <w:szCs w:val="14"/>
              </w:rPr>
            </w:pPr>
            <w:r w:rsidRPr="002A7AC4">
              <w:rPr>
                <w:i/>
                <w:iCs/>
                <w:color w:val="000000"/>
                <w:sz w:val="14"/>
                <w:szCs w:val="14"/>
              </w:rPr>
              <w:t>97,3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sz w:val="14"/>
                <w:szCs w:val="14"/>
              </w:rPr>
            </w:pPr>
            <w:r w:rsidRPr="002A7AC4">
              <w:rPr>
                <w:i/>
                <w:iCs/>
                <w:sz w:val="14"/>
                <w:szCs w:val="14"/>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i/>
                <w:iCs/>
                <w:sz w:val="14"/>
                <w:szCs w:val="14"/>
              </w:rPr>
            </w:pPr>
            <w:r w:rsidRPr="002A7AC4">
              <w:rPr>
                <w:i/>
                <w:iCs/>
                <w:sz w:val="14"/>
                <w:szCs w:val="14"/>
              </w:rPr>
              <w:t>5</w:t>
            </w:r>
          </w:p>
        </w:tc>
      </w:tr>
      <w:tr w:rsidR="003B3217" w:rsidRPr="002A7AC4" w:rsidTr="003B3217">
        <w:trPr>
          <w:trHeight w:val="67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2</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rPr>
                <w:color w:val="000000"/>
                <w:sz w:val="14"/>
                <w:szCs w:val="14"/>
              </w:rPr>
            </w:pPr>
            <w:r w:rsidRPr="002A7AC4">
              <w:rPr>
                <w:color w:val="000000"/>
                <w:sz w:val="14"/>
                <w:szCs w:val="14"/>
              </w:rPr>
              <w:t>ГП "Организация отдыха и оздоровления детей, проживающих в Волгоградской области" на 2016 - 2018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179178,6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179176,3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-2,3</w:t>
            </w:r>
          </w:p>
        </w:tc>
        <w:tc>
          <w:tcPr>
            <w:tcW w:w="1134" w:type="dxa"/>
            <w:tcBorders>
              <w:top w:val="single" w:sz="4" w:space="0" w:color="auto"/>
              <w:left w:val="single" w:sz="4" w:space="0" w:color="auto"/>
              <w:bottom w:val="single" w:sz="4" w:space="0" w:color="auto"/>
              <w:right w:val="single" w:sz="4" w:space="0" w:color="auto"/>
            </w:tcBorders>
            <w:vAlign w:val="center"/>
          </w:tcPr>
          <w:p w:rsidR="003B3217" w:rsidRPr="002A7AC4" w:rsidRDefault="003B3217" w:rsidP="00750C64">
            <w:pPr>
              <w:jc w:val="center"/>
              <w:rPr>
                <w:color w:val="000000"/>
                <w:sz w:val="14"/>
                <w:szCs w:val="14"/>
              </w:rPr>
            </w:pPr>
            <w:r w:rsidRPr="002A7AC4">
              <w:rPr>
                <w:color w:val="000000"/>
                <w:sz w:val="14"/>
                <w:szCs w:val="1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w:t>
            </w:r>
          </w:p>
        </w:tc>
      </w:tr>
      <w:tr w:rsidR="003B3217" w:rsidRPr="002A7AC4" w:rsidTr="003B3217">
        <w:trPr>
          <w:trHeight w:val="67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3</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rPr>
                <w:color w:val="000000"/>
                <w:sz w:val="14"/>
                <w:szCs w:val="14"/>
              </w:rPr>
            </w:pPr>
            <w:r w:rsidRPr="002A7AC4">
              <w:rPr>
                <w:color w:val="000000"/>
                <w:sz w:val="14"/>
                <w:szCs w:val="14"/>
              </w:rPr>
              <w:t>ГП "Защита населения и территории от чрезвычайных ситуаций, обеспечение пожарной безопасности на 2014 - 2017 годы"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604,9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604,9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0</w:t>
            </w:r>
          </w:p>
        </w:tc>
        <w:tc>
          <w:tcPr>
            <w:tcW w:w="1134" w:type="dxa"/>
            <w:tcBorders>
              <w:top w:val="single" w:sz="4" w:space="0" w:color="auto"/>
              <w:left w:val="single" w:sz="4" w:space="0" w:color="auto"/>
              <w:bottom w:val="single" w:sz="4" w:space="0" w:color="auto"/>
              <w:right w:val="single" w:sz="4" w:space="0" w:color="auto"/>
            </w:tcBorders>
            <w:vAlign w:val="center"/>
          </w:tcPr>
          <w:p w:rsidR="003B3217" w:rsidRPr="002A7AC4" w:rsidRDefault="003B3217" w:rsidP="00750C64">
            <w:pPr>
              <w:jc w:val="center"/>
              <w:rPr>
                <w:color w:val="000000"/>
                <w:sz w:val="14"/>
                <w:szCs w:val="14"/>
              </w:rPr>
            </w:pPr>
            <w:r w:rsidRPr="002A7AC4">
              <w:rPr>
                <w:color w:val="000000"/>
                <w:sz w:val="14"/>
                <w:szCs w:val="1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1</w:t>
            </w:r>
          </w:p>
        </w:tc>
      </w:tr>
      <w:tr w:rsidR="003B3217" w:rsidRPr="002A7AC4" w:rsidTr="003B3217">
        <w:trPr>
          <w:trHeight w:val="69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4</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rPr>
                <w:color w:val="000000"/>
                <w:sz w:val="14"/>
                <w:szCs w:val="14"/>
              </w:rPr>
            </w:pPr>
            <w:r w:rsidRPr="002A7AC4">
              <w:rPr>
                <w:color w:val="000000"/>
                <w:sz w:val="14"/>
                <w:szCs w:val="14"/>
              </w:rPr>
              <w:t>ГП "Формирование доступной среды жизнедеятельности для инвалидов и маломобильных групп населения в Волгоградской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29156,3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28946,6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-209,7</w:t>
            </w:r>
          </w:p>
        </w:tc>
        <w:tc>
          <w:tcPr>
            <w:tcW w:w="1134" w:type="dxa"/>
            <w:tcBorders>
              <w:top w:val="single" w:sz="4" w:space="0" w:color="auto"/>
              <w:left w:val="single" w:sz="4" w:space="0" w:color="auto"/>
              <w:bottom w:val="single" w:sz="4" w:space="0" w:color="auto"/>
              <w:right w:val="single" w:sz="4" w:space="0" w:color="auto"/>
            </w:tcBorders>
            <w:vAlign w:val="center"/>
          </w:tcPr>
          <w:p w:rsidR="003B3217" w:rsidRPr="002A7AC4" w:rsidRDefault="003B3217" w:rsidP="00750C64">
            <w:pPr>
              <w:jc w:val="center"/>
              <w:rPr>
                <w:color w:val="000000"/>
                <w:sz w:val="14"/>
                <w:szCs w:val="14"/>
              </w:rPr>
            </w:pPr>
            <w:r w:rsidRPr="002A7AC4">
              <w:rPr>
                <w:color w:val="000000"/>
                <w:sz w:val="14"/>
                <w:szCs w:val="14"/>
              </w:rPr>
              <w:t>99,3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217" w:rsidRPr="002A7AC4" w:rsidRDefault="003B3217" w:rsidP="00750C64">
            <w:pPr>
              <w:jc w:val="center"/>
              <w:rPr>
                <w:color w:val="000000"/>
                <w:sz w:val="14"/>
                <w:szCs w:val="14"/>
              </w:rPr>
            </w:pPr>
            <w:r w:rsidRPr="002A7AC4">
              <w:rPr>
                <w:color w:val="000000"/>
                <w:sz w:val="14"/>
                <w:szCs w:val="14"/>
              </w:rPr>
              <w:t>17</w:t>
            </w:r>
          </w:p>
        </w:tc>
      </w:tr>
      <w:tr w:rsidR="003B3217" w:rsidRPr="002A7AC4" w:rsidTr="003B3217">
        <w:trPr>
          <w:trHeight w:val="300"/>
        </w:trPr>
        <w:tc>
          <w:tcPr>
            <w:tcW w:w="50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3B3217" w:rsidRPr="002A7AC4" w:rsidRDefault="003B3217" w:rsidP="00750C64">
            <w:pPr>
              <w:jc w:val="center"/>
              <w:rPr>
                <w:b/>
                <w:bCs/>
                <w:color w:val="000000"/>
                <w:sz w:val="14"/>
                <w:szCs w:val="14"/>
              </w:rPr>
            </w:pPr>
            <w:r w:rsidRPr="002A7AC4">
              <w:rPr>
                <w:b/>
                <w:bCs/>
                <w:color w:val="000000"/>
                <w:sz w:val="14"/>
                <w:szCs w:val="14"/>
              </w:rPr>
              <w:t> </w:t>
            </w:r>
          </w:p>
        </w:tc>
        <w:tc>
          <w:tcPr>
            <w:tcW w:w="2629"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3B3217" w:rsidRPr="002A7AC4" w:rsidRDefault="003B3217" w:rsidP="00750C64">
            <w:pPr>
              <w:jc w:val="center"/>
              <w:rPr>
                <w:b/>
                <w:bCs/>
                <w:color w:val="000000"/>
                <w:sz w:val="14"/>
                <w:szCs w:val="14"/>
              </w:rPr>
            </w:pPr>
            <w:r w:rsidRPr="002A7AC4">
              <w:rPr>
                <w:b/>
                <w:bCs/>
                <w:color w:val="000000"/>
                <w:sz w:val="14"/>
                <w:szCs w:val="14"/>
              </w:rPr>
              <w:t>ВСЕГО</w:t>
            </w:r>
          </w:p>
        </w:tc>
        <w:tc>
          <w:tcPr>
            <w:tcW w:w="1134"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3B3217" w:rsidRPr="002A7AC4" w:rsidRDefault="003B3217" w:rsidP="00750C64">
            <w:pPr>
              <w:jc w:val="center"/>
              <w:rPr>
                <w:b/>
                <w:bCs/>
                <w:color w:val="000000"/>
                <w:sz w:val="14"/>
                <w:szCs w:val="14"/>
              </w:rPr>
            </w:pPr>
            <w:r w:rsidRPr="002A7AC4">
              <w:rPr>
                <w:b/>
                <w:bCs/>
                <w:color w:val="000000"/>
                <w:sz w:val="14"/>
                <w:szCs w:val="14"/>
              </w:rPr>
              <w:t>14721656,4</w:t>
            </w:r>
          </w:p>
        </w:tc>
        <w:tc>
          <w:tcPr>
            <w:tcW w:w="127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3B3217" w:rsidRPr="002A7AC4" w:rsidRDefault="003B3217" w:rsidP="00750C64">
            <w:pPr>
              <w:jc w:val="center"/>
              <w:rPr>
                <w:b/>
                <w:bCs/>
                <w:color w:val="000000"/>
                <w:sz w:val="14"/>
                <w:szCs w:val="14"/>
              </w:rPr>
            </w:pPr>
            <w:r w:rsidRPr="002A7AC4">
              <w:rPr>
                <w:b/>
                <w:bCs/>
                <w:color w:val="000000"/>
                <w:sz w:val="14"/>
                <w:szCs w:val="14"/>
              </w:rPr>
              <w:t>14124026,5</w:t>
            </w:r>
          </w:p>
        </w:tc>
        <w:tc>
          <w:tcPr>
            <w:tcW w:w="992"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3B3217" w:rsidRPr="002A7AC4" w:rsidRDefault="003B3217" w:rsidP="00750C64">
            <w:pPr>
              <w:jc w:val="center"/>
              <w:rPr>
                <w:b/>
                <w:bCs/>
                <w:color w:val="000000"/>
                <w:sz w:val="14"/>
                <w:szCs w:val="14"/>
              </w:rPr>
            </w:pPr>
            <w:r w:rsidRPr="002A7AC4">
              <w:rPr>
                <w:b/>
                <w:bCs/>
                <w:color w:val="000000"/>
                <w:sz w:val="14"/>
                <w:szCs w:val="14"/>
              </w:rPr>
              <w:t>-597629,9</w:t>
            </w:r>
          </w:p>
        </w:tc>
        <w:tc>
          <w:tcPr>
            <w:tcW w:w="1134" w:type="dxa"/>
            <w:tcBorders>
              <w:top w:val="single" w:sz="4" w:space="0" w:color="auto"/>
              <w:left w:val="single" w:sz="4" w:space="0" w:color="auto"/>
              <w:bottom w:val="single" w:sz="4" w:space="0" w:color="auto"/>
              <w:right w:val="single" w:sz="4" w:space="0" w:color="auto"/>
            </w:tcBorders>
            <w:shd w:val="clear" w:color="000000" w:fill="FDE9D9"/>
            <w:vAlign w:val="center"/>
          </w:tcPr>
          <w:p w:rsidR="003B3217" w:rsidRPr="002A7AC4" w:rsidRDefault="003B3217" w:rsidP="00750C64">
            <w:pPr>
              <w:jc w:val="center"/>
              <w:rPr>
                <w:b/>
                <w:bCs/>
                <w:color w:val="000000"/>
                <w:sz w:val="14"/>
                <w:szCs w:val="14"/>
              </w:rPr>
            </w:pPr>
            <w:r w:rsidRPr="002A7AC4">
              <w:rPr>
                <w:b/>
                <w:bCs/>
                <w:color w:val="000000"/>
                <w:sz w:val="14"/>
                <w:szCs w:val="14"/>
              </w:rPr>
              <w:t>95,9</w:t>
            </w:r>
          </w:p>
        </w:tc>
        <w:tc>
          <w:tcPr>
            <w:tcW w:w="1134"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3B3217" w:rsidRPr="002A7AC4" w:rsidRDefault="003B3217" w:rsidP="00750C64">
            <w:pPr>
              <w:jc w:val="center"/>
              <w:rPr>
                <w:b/>
                <w:bCs/>
                <w:color w:val="000000"/>
                <w:sz w:val="14"/>
                <w:szCs w:val="14"/>
              </w:rPr>
            </w:pPr>
            <w:r w:rsidRPr="002A7AC4">
              <w:rPr>
                <w:b/>
                <w:bCs/>
                <w:color w:val="000000"/>
                <w:sz w:val="14"/>
                <w:szCs w:val="14"/>
              </w:rPr>
              <w:t> 38</w:t>
            </w:r>
          </w:p>
        </w:tc>
        <w:tc>
          <w:tcPr>
            <w:tcW w:w="1134"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3B3217" w:rsidRPr="002A7AC4" w:rsidRDefault="003B3217" w:rsidP="00750C64">
            <w:pPr>
              <w:jc w:val="center"/>
              <w:rPr>
                <w:b/>
                <w:bCs/>
                <w:color w:val="000000"/>
                <w:sz w:val="14"/>
                <w:szCs w:val="14"/>
              </w:rPr>
            </w:pPr>
            <w:r w:rsidRPr="002A7AC4">
              <w:rPr>
                <w:b/>
                <w:bCs/>
                <w:color w:val="000000"/>
                <w:sz w:val="14"/>
                <w:szCs w:val="14"/>
              </w:rPr>
              <w:t> 35</w:t>
            </w:r>
          </w:p>
        </w:tc>
      </w:tr>
    </w:tbl>
    <w:p w:rsidR="006A319C" w:rsidRPr="002A7AC4" w:rsidRDefault="003B3217" w:rsidP="003B3217">
      <w:pPr>
        <w:ind w:firstLine="709"/>
        <w:jc w:val="both"/>
      </w:pPr>
      <w:r w:rsidRPr="002A7AC4">
        <w:t>Как видно из таблицы</w:t>
      </w:r>
      <w:r w:rsidR="004536E8" w:rsidRPr="002A7AC4">
        <w:t xml:space="preserve"> 3</w:t>
      </w:r>
      <w:r w:rsidRPr="002A7AC4">
        <w:t>, основная доля бюджетных назначений приходится на реализацию ГП «Социальная поддержка граждан» на 2014 - 2016 годы и на период до 2020 года</w:t>
      </w:r>
      <w:r w:rsidR="006A319C" w:rsidRPr="002A7AC4">
        <w:t>.</w:t>
      </w:r>
    </w:p>
    <w:p w:rsidR="003B3217" w:rsidRPr="002A7AC4" w:rsidRDefault="006A319C" w:rsidP="003B3217">
      <w:pPr>
        <w:pStyle w:val="a8"/>
        <w:numPr>
          <w:ilvl w:val="0"/>
          <w:numId w:val="13"/>
        </w:numPr>
        <w:tabs>
          <w:tab w:val="left" w:pos="1134"/>
        </w:tabs>
        <w:spacing w:before="120"/>
        <w:ind w:left="0" w:firstLine="601"/>
        <w:jc w:val="both"/>
      </w:pPr>
      <w:r w:rsidRPr="002A7AC4">
        <w:t xml:space="preserve">Комитет в 2017 году являлся ответственным исполнителем </w:t>
      </w:r>
      <w:r w:rsidRPr="002A7AC4">
        <w:rPr>
          <w:b/>
          <w:i/>
        </w:rPr>
        <w:t xml:space="preserve">ГП «Социальная поддержка граждан» на 2014 - </w:t>
      </w:r>
      <w:r w:rsidRPr="002A7AC4">
        <w:rPr>
          <w:rFonts w:eastAsia="Calibri" w:cs="Arial"/>
          <w:b/>
          <w:bCs/>
          <w:i/>
          <w:lang w:eastAsia="en-US"/>
        </w:rPr>
        <w:t>2016 годы и на период до 2020 года</w:t>
      </w:r>
      <w:r w:rsidRPr="002A7AC4">
        <w:rPr>
          <w:rFonts w:eastAsia="Calibri" w:cs="Arial"/>
          <w:bCs/>
          <w:lang w:eastAsia="en-US"/>
        </w:rPr>
        <w:t xml:space="preserve">, на реализацию которой было предусмотрено 14512716,6 тыс. руб., исполнение составило 13915298,7 тыс. руб., или 95,9 процентов. </w:t>
      </w:r>
      <w:r w:rsidR="003B3217" w:rsidRPr="002A7AC4">
        <w:t xml:space="preserve">Неисполненные бюджетные назначения составили </w:t>
      </w:r>
      <w:r w:rsidRPr="002A7AC4">
        <w:t>597417,9</w:t>
      </w:r>
      <w:r w:rsidR="003B3217" w:rsidRPr="002A7AC4">
        <w:t xml:space="preserve"> тыс. руб. (</w:t>
      </w:r>
      <w:r w:rsidRPr="002A7AC4">
        <w:t>4,1</w:t>
      </w:r>
      <w:r w:rsidR="003B3217" w:rsidRPr="002A7AC4">
        <w:t>%) в связи</w:t>
      </w:r>
      <w:r w:rsidR="00252B45" w:rsidRPr="002A7AC4">
        <w:t xml:space="preserve">                                                   </w:t>
      </w:r>
      <w:r w:rsidR="003B3217" w:rsidRPr="002A7AC4">
        <w:t xml:space="preserve"> </w:t>
      </w:r>
      <w:r w:rsidR="00252B45" w:rsidRPr="002A7AC4">
        <w:t xml:space="preserve">                               </w:t>
      </w:r>
      <w:r w:rsidR="00531E0A" w:rsidRPr="002A7AC4">
        <w:t xml:space="preserve">с </w:t>
      </w:r>
      <w:r w:rsidR="003B3217" w:rsidRPr="002A7AC4">
        <w:t xml:space="preserve">непрофинансированием Облфином заявок и </w:t>
      </w:r>
      <w:r w:rsidR="00252B45" w:rsidRPr="002A7AC4">
        <w:t>экономией, сложившейся по результатам проведения конкурсных процедур и закупочных мероприятий</w:t>
      </w:r>
      <w:r w:rsidR="00531E0A" w:rsidRPr="002A7AC4">
        <w:t>, сокращением получателей мер социальной поддержки</w:t>
      </w:r>
      <w:r w:rsidR="003B3217" w:rsidRPr="002A7AC4">
        <w:t>.</w:t>
      </w:r>
    </w:p>
    <w:p w:rsidR="006A319C" w:rsidRPr="002A7AC4" w:rsidRDefault="00531E0A" w:rsidP="00531E0A">
      <w:pPr>
        <w:pStyle w:val="1"/>
        <w:spacing w:before="0" w:after="0"/>
        <w:ind w:firstLine="600"/>
        <w:jc w:val="both"/>
        <w:rPr>
          <w:rFonts w:ascii="Times New Roman" w:hAnsi="Times New Roman"/>
          <w:b w:val="0"/>
          <w:color w:val="auto"/>
        </w:rPr>
      </w:pPr>
      <w:r w:rsidRPr="002A7AC4">
        <w:rPr>
          <w:rFonts w:ascii="Times New Roman" w:hAnsi="Times New Roman"/>
          <w:b w:val="0"/>
          <w:color w:val="auto"/>
        </w:rPr>
        <w:t>Все</w:t>
      </w:r>
      <w:r w:rsidR="006A319C" w:rsidRPr="002A7AC4">
        <w:rPr>
          <w:rFonts w:ascii="Times New Roman" w:hAnsi="Times New Roman"/>
          <w:b w:val="0"/>
          <w:color w:val="auto"/>
        </w:rPr>
        <w:t xml:space="preserve"> 17 </w:t>
      </w:r>
      <w:r w:rsidRPr="002A7AC4">
        <w:rPr>
          <w:rFonts w:ascii="Times New Roman" w:hAnsi="Times New Roman"/>
          <w:b w:val="0"/>
          <w:color w:val="auto"/>
        </w:rPr>
        <w:t xml:space="preserve">целевых </w:t>
      </w:r>
      <w:r w:rsidR="006A319C" w:rsidRPr="002A7AC4">
        <w:rPr>
          <w:rFonts w:ascii="Times New Roman" w:hAnsi="Times New Roman"/>
          <w:b w:val="0"/>
          <w:color w:val="auto"/>
        </w:rPr>
        <w:t xml:space="preserve">показателей, </w:t>
      </w:r>
      <w:r w:rsidR="00252B45" w:rsidRPr="002A7AC4">
        <w:rPr>
          <w:rFonts w:ascii="Times New Roman" w:hAnsi="Times New Roman"/>
          <w:b w:val="0"/>
          <w:color w:val="auto"/>
        </w:rPr>
        <w:t>выполнены</w:t>
      </w:r>
      <w:r w:rsidRPr="002A7AC4">
        <w:rPr>
          <w:rFonts w:ascii="Times New Roman" w:hAnsi="Times New Roman"/>
          <w:b w:val="0"/>
          <w:color w:val="auto"/>
        </w:rPr>
        <w:t xml:space="preserve"> </w:t>
      </w:r>
      <w:r w:rsidR="006A319C" w:rsidRPr="002A7AC4">
        <w:rPr>
          <w:rFonts w:ascii="Times New Roman" w:hAnsi="Times New Roman"/>
          <w:b w:val="0"/>
          <w:color w:val="auto"/>
        </w:rPr>
        <w:t xml:space="preserve"> </w:t>
      </w:r>
      <w:r w:rsidRPr="002A7AC4">
        <w:rPr>
          <w:rFonts w:ascii="Times New Roman" w:hAnsi="Times New Roman"/>
          <w:b w:val="0"/>
          <w:color w:val="auto"/>
        </w:rPr>
        <w:t>(</w:t>
      </w:r>
      <w:r w:rsidR="006A319C" w:rsidRPr="002A7AC4">
        <w:rPr>
          <w:rFonts w:ascii="Times New Roman" w:eastAsia="Times New Roman" w:hAnsi="Times New Roman" w:cs="Times New Roman"/>
          <w:b w:val="0"/>
          <w:bCs w:val="0"/>
          <w:color w:val="0000CC"/>
          <w:lang w:eastAsia="ru-RU"/>
        </w:rPr>
        <w:t>приложени</w:t>
      </w:r>
      <w:r w:rsidRPr="002A7AC4">
        <w:rPr>
          <w:rFonts w:ascii="Times New Roman" w:eastAsia="Times New Roman" w:hAnsi="Times New Roman" w:cs="Times New Roman"/>
          <w:b w:val="0"/>
          <w:bCs w:val="0"/>
          <w:color w:val="0000CC"/>
          <w:lang w:eastAsia="ru-RU"/>
        </w:rPr>
        <w:t>е</w:t>
      </w:r>
      <w:r w:rsidR="006A319C" w:rsidRPr="002A7AC4">
        <w:rPr>
          <w:rFonts w:ascii="Times New Roman" w:eastAsia="Times New Roman" w:hAnsi="Times New Roman" w:cs="Times New Roman"/>
          <w:b w:val="0"/>
          <w:bCs w:val="0"/>
          <w:color w:val="0000CC"/>
          <w:lang w:eastAsia="ru-RU"/>
        </w:rPr>
        <w:t xml:space="preserve"> №</w:t>
      </w:r>
      <w:r w:rsidR="00F65B2A" w:rsidRPr="002A7AC4">
        <w:rPr>
          <w:rFonts w:ascii="Times New Roman" w:eastAsia="Times New Roman" w:hAnsi="Times New Roman" w:cs="Times New Roman"/>
          <w:b w:val="0"/>
          <w:bCs w:val="0"/>
          <w:color w:val="0000CC"/>
          <w:lang w:eastAsia="ru-RU"/>
        </w:rPr>
        <w:t>3</w:t>
      </w:r>
      <w:r w:rsidRPr="002A7AC4">
        <w:rPr>
          <w:rFonts w:ascii="Times New Roman" w:eastAsia="Times New Roman" w:hAnsi="Times New Roman" w:cs="Times New Roman"/>
          <w:b w:val="0"/>
          <w:bCs w:val="0"/>
          <w:color w:val="0000CC"/>
          <w:lang w:eastAsia="ru-RU"/>
        </w:rPr>
        <w:t>)</w:t>
      </w:r>
      <w:r w:rsidR="006A319C" w:rsidRPr="002A7AC4">
        <w:rPr>
          <w:rFonts w:ascii="Times New Roman" w:eastAsia="Times New Roman" w:hAnsi="Times New Roman" w:cs="Times New Roman"/>
          <w:b w:val="0"/>
          <w:bCs w:val="0"/>
          <w:color w:val="0000CC"/>
          <w:lang w:eastAsia="ru-RU"/>
        </w:rPr>
        <w:t>.</w:t>
      </w:r>
      <w:r w:rsidR="006A319C" w:rsidRPr="002A7AC4">
        <w:rPr>
          <w:rFonts w:ascii="Times New Roman" w:hAnsi="Times New Roman"/>
          <w:b w:val="0"/>
          <w:color w:val="auto"/>
        </w:rPr>
        <w:t xml:space="preserve"> </w:t>
      </w:r>
    </w:p>
    <w:p w:rsidR="001115E0" w:rsidRPr="002A7AC4" w:rsidRDefault="00531E0A" w:rsidP="00531E0A">
      <w:pPr>
        <w:ind w:firstLine="600"/>
        <w:jc w:val="both"/>
      </w:pPr>
      <w:r w:rsidRPr="002A7AC4">
        <w:lastRenderedPageBreak/>
        <w:t xml:space="preserve">Из 27 мероприятий </w:t>
      </w:r>
      <w:r w:rsidR="00252B45" w:rsidRPr="002A7AC4">
        <w:t>2 мероприятия не выполнялись, 4 мероприятия выполнены не в полном объеме</w:t>
      </w:r>
      <w:r w:rsidR="00F54194" w:rsidRPr="002A7AC4">
        <w:t>, по двум из которых выполнение составило 66% и 70%</w:t>
      </w:r>
      <w:r w:rsidR="00252B45" w:rsidRPr="002A7AC4">
        <w:t>:</w:t>
      </w:r>
    </w:p>
    <w:p w:rsidR="001115E0" w:rsidRPr="002A7AC4" w:rsidRDefault="001115E0" w:rsidP="001115E0">
      <w:pPr>
        <w:pStyle w:val="a8"/>
        <w:numPr>
          <w:ilvl w:val="0"/>
          <w:numId w:val="14"/>
        </w:numPr>
        <w:ind w:left="0" w:firstLine="360"/>
        <w:jc w:val="both"/>
      </w:pPr>
      <w:r w:rsidRPr="002A7AC4">
        <w:t>оказание государственной социальной помощи малоимущим гражданам в виде различных целевых выплат, пособий, а также услуги по отправлению к месту жительства при плане 126911 чел. выполнение составило 83908 чел., или 66</w:t>
      </w:r>
      <w:r w:rsidR="00531E0A" w:rsidRPr="002A7AC4">
        <w:t xml:space="preserve">% по причине </w:t>
      </w:r>
      <w:r w:rsidRPr="002A7AC4">
        <w:t xml:space="preserve"> введени</w:t>
      </w:r>
      <w:r w:rsidR="00F54194" w:rsidRPr="002A7AC4">
        <w:t>я</w:t>
      </w:r>
      <w:r w:rsidRPr="002A7AC4">
        <w:t xml:space="preserve"> критериев по усилению адресности и  нуждаемости в социальной помощи в соответствии с Социальным кодексом Волгоградской области;</w:t>
      </w:r>
    </w:p>
    <w:p w:rsidR="001115E0" w:rsidRPr="002A7AC4" w:rsidRDefault="001115E0" w:rsidP="001115E0">
      <w:pPr>
        <w:pStyle w:val="a8"/>
        <w:numPr>
          <w:ilvl w:val="0"/>
          <w:numId w:val="14"/>
        </w:numPr>
        <w:ind w:left="0" w:firstLine="360"/>
        <w:jc w:val="both"/>
      </w:pPr>
      <w:r w:rsidRPr="002A7AC4">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при плане 165 чел. выполнение составило 115 чел., или 70% по причине обращения получателей в меньшем количестве. </w:t>
      </w:r>
    </w:p>
    <w:p w:rsidR="00F54194" w:rsidRPr="002A7AC4" w:rsidRDefault="009E2A53" w:rsidP="009E2A53">
      <w:pPr>
        <w:ind w:firstLine="600"/>
        <w:jc w:val="both"/>
      </w:pPr>
      <w:r w:rsidRPr="002A7AC4">
        <w:t>Два мероприятия: «выплата единовременного пособия в случае гибели (смерти) добровольного пожарного, работника добровольной пожарной охраны, а также в случае установления инвалидности добровольному пожарному, работнику добровольной пожарной охраны» и «оплата проезда граждан, проходящих альтернативную службу, домой во время отпуска» не выполнялись по причине отсутствия заявлений о выплате данных мер социальной поддержки.</w:t>
      </w:r>
    </w:p>
    <w:p w:rsidR="00403E86" w:rsidRPr="002A7AC4" w:rsidRDefault="00A0385F" w:rsidP="00403E86">
      <w:pPr>
        <w:pStyle w:val="a8"/>
        <w:numPr>
          <w:ilvl w:val="0"/>
          <w:numId w:val="13"/>
        </w:numPr>
        <w:tabs>
          <w:tab w:val="left" w:pos="993"/>
        </w:tabs>
        <w:autoSpaceDE w:val="0"/>
        <w:autoSpaceDN w:val="0"/>
        <w:adjustRightInd w:val="0"/>
        <w:ind w:left="0" w:firstLine="709"/>
        <w:jc w:val="both"/>
        <w:rPr>
          <w:rFonts w:eastAsia="Calibri"/>
        </w:rPr>
      </w:pPr>
      <w:r w:rsidRPr="002A7AC4">
        <w:t xml:space="preserve">По </w:t>
      </w:r>
      <w:r w:rsidR="00D77C01" w:rsidRPr="002A7AC4">
        <w:t xml:space="preserve"> </w:t>
      </w:r>
      <w:r w:rsidRPr="002A7AC4">
        <w:rPr>
          <w:b/>
          <w:i/>
        </w:rPr>
        <w:t>ГП «Формирование доступной среды жизнедеятельности для инвалидов и маломобильных групп населения в Волгоградской области</w:t>
      </w:r>
      <w:r w:rsidRPr="002A7AC4">
        <w:rPr>
          <w:b/>
        </w:rPr>
        <w:t xml:space="preserve">» </w:t>
      </w:r>
      <w:r w:rsidRPr="002A7AC4">
        <w:rPr>
          <w:rFonts w:eastAsiaTheme="minorHAnsi"/>
          <w:lang w:eastAsia="en-US"/>
        </w:rPr>
        <w:t>Комитет являлся ответственным исполните</w:t>
      </w:r>
      <w:r w:rsidR="00D77C01" w:rsidRPr="002A7AC4">
        <w:rPr>
          <w:rFonts w:eastAsiaTheme="minorHAnsi"/>
          <w:lang w:eastAsia="en-US"/>
        </w:rPr>
        <w:t xml:space="preserve">лем программы, соисполнителями </w:t>
      </w:r>
      <w:r w:rsidRPr="002A7AC4">
        <w:rPr>
          <w:rFonts w:eastAsiaTheme="minorHAnsi"/>
          <w:lang w:eastAsia="en-US"/>
        </w:rPr>
        <w:t xml:space="preserve">являлись </w:t>
      </w:r>
      <w:r w:rsidR="00A97194" w:rsidRPr="002A7AC4">
        <w:rPr>
          <w:rFonts w:eastAsiaTheme="minorHAnsi"/>
          <w:lang w:eastAsia="en-US"/>
        </w:rPr>
        <w:t xml:space="preserve">7 комитетов и управление </w:t>
      </w:r>
      <w:r w:rsidR="00D77C01" w:rsidRPr="002A7AC4">
        <w:rPr>
          <w:rFonts w:eastAsiaTheme="minorHAnsi"/>
          <w:lang w:eastAsia="en-US"/>
        </w:rPr>
        <w:t>делами Администрации Волгоградской области</w:t>
      </w:r>
      <w:r w:rsidRPr="002A7AC4">
        <w:rPr>
          <w:rFonts w:eastAsiaTheme="minorHAnsi"/>
          <w:lang w:eastAsia="en-US"/>
        </w:rPr>
        <w:t>.</w:t>
      </w:r>
      <w:r w:rsidR="00D77C01" w:rsidRPr="002A7AC4">
        <w:rPr>
          <w:rFonts w:eastAsia="Calibri"/>
        </w:rPr>
        <w:t xml:space="preserve"> </w:t>
      </w:r>
      <w:r w:rsidR="009E2A53" w:rsidRPr="002A7AC4">
        <w:rPr>
          <w:rFonts w:eastAsia="Calibri"/>
        </w:rPr>
        <w:t>Все</w:t>
      </w:r>
      <w:r w:rsidR="00D77C01" w:rsidRPr="002A7AC4">
        <w:rPr>
          <w:rFonts w:eastAsia="Calibri"/>
        </w:rPr>
        <w:t xml:space="preserve"> 17 целевых показателей </w:t>
      </w:r>
      <w:r w:rsidR="009E2A53" w:rsidRPr="002A7AC4">
        <w:rPr>
          <w:rFonts w:eastAsia="Calibri"/>
        </w:rPr>
        <w:t>программы</w:t>
      </w:r>
      <w:r w:rsidR="00D77C01" w:rsidRPr="002A7AC4">
        <w:rPr>
          <w:rFonts w:eastAsia="Calibri"/>
        </w:rPr>
        <w:t xml:space="preserve"> выполнены</w:t>
      </w:r>
      <w:r w:rsidR="00C841E3" w:rsidRPr="002A7AC4">
        <w:rPr>
          <w:rFonts w:eastAsia="Calibri"/>
        </w:rPr>
        <w:t>, из 13 мероприятий 6 выполнены на 100%, остальные мероприятия перевыполнены</w:t>
      </w:r>
      <w:r w:rsidR="00E44C47" w:rsidRPr="002A7AC4">
        <w:rPr>
          <w:rFonts w:eastAsia="Calibri"/>
        </w:rPr>
        <w:t xml:space="preserve"> </w:t>
      </w:r>
      <w:r w:rsidR="00E44C47" w:rsidRPr="002A7AC4">
        <w:rPr>
          <w:color w:val="0000CC"/>
        </w:rPr>
        <w:t>(приложение                   № 4)</w:t>
      </w:r>
      <w:r w:rsidR="00E44C47" w:rsidRPr="002A7AC4">
        <w:rPr>
          <w:rFonts w:eastAsia="Calibri"/>
        </w:rPr>
        <w:t>.</w:t>
      </w:r>
      <w:r w:rsidR="00E63C67" w:rsidRPr="002A7AC4">
        <w:rPr>
          <w:rFonts w:eastAsia="Calibri"/>
        </w:rPr>
        <w:t xml:space="preserve"> </w:t>
      </w:r>
      <w:r w:rsidR="00403E86" w:rsidRPr="002A7AC4">
        <w:rPr>
          <w:rFonts w:eastAsia="Calibri"/>
        </w:rPr>
        <w:t>Информация о доступных социальных объектах приведена на сайте  http://zhit-vmeste.ru.</w:t>
      </w:r>
    </w:p>
    <w:p w:rsidR="00C841E3" w:rsidRPr="002A7AC4" w:rsidRDefault="00C841E3" w:rsidP="00C841E3">
      <w:pPr>
        <w:pStyle w:val="a8"/>
        <w:tabs>
          <w:tab w:val="left" w:pos="1134"/>
        </w:tabs>
        <w:autoSpaceDE w:val="0"/>
        <w:autoSpaceDN w:val="0"/>
        <w:adjustRightInd w:val="0"/>
        <w:ind w:left="0" w:firstLine="709"/>
        <w:jc w:val="both"/>
        <w:rPr>
          <w:rFonts w:eastAsia="Calibri"/>
        </w:rPr>
      </w:pPr>
      <w:r w:rsidRPr="002A7AC4">
        <w:rPr>
          <w:rFonts w:eastAsia="Calibri"/>
        </w:rPr>
        <w:t>При реализации программы не исполнены расходы на 209,7 тыс. руб. по причине экономии при проведении конкурсных процедур и неукомплектованности диспетчерского центра (службы) связи для глухих специалистами (вместо трех диспетчеров фактически работал один).</w:t>
      </w:r>
    </w:p>
    <w:p w:rsidR="00403E86" w:rsidRPr="002A7AC4" w:rsidRDefault="00864BEF" w:rsidP="006477A1">
      <w:pPr>
        <w:pStyle w:val="a8"/>
        <w:numPr>
          <w:ilvl w:val="0"/>
          <w:numId w:val="13"/>
        </w:numPr>
        <w:tabs>
          <w:tab w:val="left" w:pos="1134"/>
        </w:tabs>
        <w:spacing w:before="120"/>
        <w:ind w:left="0" w:firstLine="709"/>
        <w:jc w:val="both"/>
        <w:rPr>
          <w:rFonts w:eastAsia="Calibri" w:cs="Arial"/>
          <w:bCs/>
          <w:lang w:eastAsia="en-US"/>
        </w:rPr>
      </w:pPr>
      <w:r w:rsidRPr="002A7AC4">
        <w:rPr>
          <w:rFonts w:eastAsia="Calibri" w:cs="Arial"/>
          <w:bCs/>
          <w:lang w:eastAsia="en-US"/>
        </w:rPr>
        <w:t>Комитет являлся в 201</w:t>
      </w:r>
      <w:r w:rsidR="0012718F" w:rsidRPr="002A7AC4">
        <w:rPr>
          <w:rFonts w:eastAsia="Calibri" w:cs="Arial"/>
          <w:bCs/>
          <w:lang w:eastAsia="en-US"/>
        </w:rPr>
        <w:t>7</w:t>
      </w:r>
      <w:r w:rsidRPr="002A7AC4">
        <w:rPr>
          <w:rFonts w:eastAsia="Calibri" w:cs="Arial"/>
          <w:bCs/>
          <w:lang w:eastAsia="en-US"/>
        </w:rPr>
        <w:t xml:space="preserve"> году соисполнителем </w:t>
      </w:r>
      <w:r w:rsidRPr="002A7AC4">
        <w:rPr>
          <w:rFonts w:eastAsia="Calibri" w:cs="Arial"/>
          <w:b/>
          <w:bCs/>
          <w:lang w:eastAsia="en-US"/>
        </w:rPr>
        <w:t>ГП «</w:t>
      </w:r>
      <w:r w:rsidR="006477A1" w:rsidRPr="002A7AC4">
        <w:rPr>
          <w:b/>
          <w:i/>
        </w:rPr>
        <w:t>«Защита населения и территории от чрезвычайных ситуаций, обеспечение пожарной безопасности на 2014 - 2017 годы»</w:t>
      </w:r>
      <w:r w:rsidR="00263A98" w:rsidRPr="002A7AC4">
        <w:rPr>
          <w:b/>
          <w:i/>
        </w:rPr>
        <w:t xml:space="preserve"> (подпрограмма «Пожарная безопасность Волгоградской области на 2014 - 2017 годы»)</w:t>
      </w:r>
      <w:r w:rsidR="00403E86" w:rsidRPr="002A7AC4">
        <w:rPr>
          <w:rFonts w:eastAsia="Calibri" w:cs="Arial"/>
          <w:bCs/>
          <w:lang w:eastAsia="en-US"/>
        </w:rPr>
        <w:t xml:space="preserve">. Первоначально </w:t>
      </w:r>
      <w:r w:rsidRPr="002A7AC4">
        <w:rPr>
          <w:rFonts w:eastAsia="Calibri" w:cs="Arial"/>
          <w:bCs/>
          <w:lang w:eastAsia="en-US"/>
        </w:rPr>
        <w:t xml:space="preserve">на реализацию </w:t>
      </w:r>
      <w:r w:rsidR="00403E86" w:rsidRPr="002A7AC4">
        <w:rPr>
          <w:rFonts w:eastAsia="Calibri" w:cs="Arial"/>
          <w:bCs/>
          <w:lang w:eastAsia="en-US"/>
        </w:rPr>
        <w:t xml:space="preserve">программы </w:t>
      </w:r>
      <w:r w:rsidRPr="002A7AC4">
        <w:rPr>
          <w:rFonts w:eastAsia="Calibri" w:cs="Arial"/>
          <w:bCs/>
          <w:lang w:eastAsia="en-US"/>
        </w:rPr>
        <w:t xml:space="preserve">было </w:t>
      </w:r>
      <w:r w:rsidR="00403E86" w:rsidRPr="002A7AC4">
        <w:rPr>
          <w:rFonts w:eastAsia="Calibri" w:cs="Arial"/>
          <w:bCs/>
          <w:lang w:eastAsia="en-US"/>
        </w:rPr>
        <w:t>доведено ассигнований на</w:t>
      </w:r>
      <w:r w:rsidRPr="002A7AC4">
        <w:rPr>
          <w:rFonts w:eastAsia="Calibri" w:cs="Arial"/>
          <w:bCs/>
          <w:lang w:eastAsia="en-US"/>
        </w:rPr>
        <w:t xml:space="preserve"> </w:t>
      </w:r>
      <w:r w:rsidR="00403E86" w:rsidRPr="002A7AC4">
        <w:rPr>
          <w:rFonts w:eastAsia="Calibri"/>
        </w:rPr>
        <w:t>18996,4 тыс. рублей</w:t>
      </w:r>
      <w:r w:rsidR="00403E86" w:rsidRPr="002A7AC4">
        <w:rPr>
          <w:rFonts w:eastAsia="Calibri" w:cs="Arial"/>
          <w:bCs/>
          <w:lang w:eastAsia="en-US"/>
        </w:rPr>
        <w:t xml:space="preserve">. Принято обязательств по заключенным договорам на  </w:t>
      </w:r>
      <w:r w:rsidR="00403E86" w:rsidRPr="002A7AC4">
        <w:t xml:space="preserve">11041,9 тыс. рублей. </w:t>
      </w:r>
    </w:p>
    <w:p w:rsidR="00403E86" w:rsidRPr="002A7AC4" w:rsidRDefault="00403E86" w:rsidP="00403E86">
      <w:pPr>
        <w:pStyle w:val="a8"/>
        <w:tabs>
          <w:tab w:val="left" w:pos="1134"/>
        </w:tabs>
        <w:spacing w:before="120"/>
        <w:ind w:left="0" w:firstLine="709"/>
        <w:jc w:val="both"/>
        <w:rPr>
          <w:rFonts w:eastAsia="Calibri" w:cs="Arial"/>
          <w:bCs/>
          <w:lang w:eastAsia="en-US"/>
        </w:rPr>
      </w:pPr>
      <w:r w:rsidRPr="002A7AC4">
        <w:rPr>
          <w:rFonts w:eastAsia="Calibri" w:cs="Arial"/>
          <w:bCs/>
          <w:lang w:eastAsia="en-US"/>
        </w:rPr>
        <w:t>В ноябре 201</w:t>
      </w:r>
      <w:r w:rsidR="00042733" w:rsidRPr="002A7AC4">
        <w:rPr>
          <w:rFonts w:eastAsia="Calibri" w:cs="Arial"/>
          <w:bCs/>
          <w:lang w:eastAsia="en-US"/>
        </w:rPr>
        <w:t>7</w:t>
      </w:r>
      <w:r w:rsidRPr="002A7AC4">
        <w:rPr>
          <w:rFonts w:eastAsia="Calibri" w:cs="Arial"/>
          <w:bCs/>
          <w:lang w:eastAsia="en-US"/>
        </w:rPr>
        <w:t xml:space="preserve"> </w:t>
      </w:r>
      <w:r w:rsidR="00042733" w:rsidRPr="002A7AC4">
        <w:rPr>
          <w:rFonts w:eastAsia="Calibri" w:cs="Arial"/>
          <w:bCs/>
          <w:lang w:eastAsia="en-US"/>
        </w:rPr>
        <w:t xml:space="preserve">года </w:t>
      </w:r>
      <w:r w:rsidRPr="002A7AC4">
        <w:rPr>
          <w:rFonts w:eastAsia="Calibri" w:cs="Arial"/>
          <w:bCs/>
          <w:lang w:eastAsia="en-US"/>
        </w:rPr>
        <w:t xml:space="preserve">Облфином </w:t>
      </w:r>
      <w:r w:rsidRPr="002A7AC4">
        <w:t xml:space="preserve">бюджетные ассигнования уменьшены до </w:t>
      </w:r>
      <w:r w:rsidRPr="002A7AC4">
        <w:rPr>
          <w:rFonts w:eastAsia="Calibri"/>
        </w:rPr>
        <w:t>604,9 тыс. руб., в</w:t>
      </w:r>
      <w:r w:rsidR="00042733" w:rsidRPr="002A7AC4">
        <w:rPr>
          <w:rFonts w:eastAsia="Calibri"/>
        </w:rPr>
        <w:t xml:space="preserve"> том </w:t>
      </w:r>
      <w:r w:rsidRPr="002A7AC4">
        <w:t xml:space="preserve">числе перераспределено на 2018 год </w:t>
      </w:r>
      <w:r w:rsidR="00042733" w:rsidRPr="002A7AC4">
        <w:t xml:space="preserve">- </w:t>
      </w:r>
      <w:r w:rsidRPr="002A7AC4">
        <w:t>10724,4 тыс. рублей. В результате этого учреждениями принято обязательств сверх доведенных бюджетных ассигнований.</w:t>
      </w:r>
    </w:p>
    <w:p w:rsidR="00403E86" w:rsidRPr="002A7AC4" w:rsidRDefault="00403E86" w:rsidP="00403E86">
      <w:pPr>
        <w:pStyle w:val="a8"/>
        <w:tabs>
          <w:tab w:val="left" w:pos="1134"/>
        </w:tabs>
        <w:spacing w:before="120"/>
        <w:ind w:left="0" w:firstLine="709"/>
        <w:jc w:val="both"/>
        <w:rPr>
          <w:rFonts w:eastAsia="Calibri" w:cs="Arial"/>
          <w:bCs/>
          <w:lang w:eastAsia="en-US"/>
        </w:rPr>
      </w:pPr>
      <w:r w:rsidRPr="002A7AC4">
        <w:rPr>
          <w:rFonts w:eastAsia="Calibri"/>
        </w:rPr>
        <w:t>Расходы исполнены на 604,9 тыс. руб., в том числе 287,4 тыс. руб. на оплату кредиторской задолженности за 2016 год.</w:t>
      </w:r>
    </w:p>
    <w:p w:rsidR="006477A1" w:rsidRPr="002A7AC4" w:rsidRDefault="006477A1" w:rsidP="006477A1">
      <w:pPr>
        <w:pStyle w:val="a8"/>
        <w:tabs>
          <w:tab w:val="left" w:pos="1134"/>
        </w:tabs>
        <w:spacing w:before="120"/>
        <w:ind w:left="0" w:firstLine="709"/>
        <w:jc w:val="both"/>
      </w:pPr>
      <w:r w:rsidRPr="002A7AC4">
        <w:rPr>
          <w:rFonts w:eastAsia="Calibri"/>
        </w:rPr>
        <w:t xml:space="preserve">Из </w:t>
      </w:r>
      <w:r w:rsidRPr="002A7AC4">
        <w:t xml:space="preserve">6 мероприятий подпрограммы не выполнены </w:t>
      </w:r>
      <w:r w:rsidR="00E63C67" w:rsidRPr="002A7AC4">
        <w:t xml:space="preserve">в полном объеме </w:t>
      </w:r>
      <w:r w:rsidRPr="002A7AC4">
        <w:t xml:space="preserve">2 мероприятия (приобретение </w:t>
      </w:r>
      <w:r w:rsidR="00CF42EC" w:rsidRPr="002A7AC4">
        <w:t>средств индивидуальной защиты органов дыхания</w:t>
      </w:r>
      <w:r w:rsidRPr="002A7AC4">
        <w:t xml:space="preserve"> и проектирование, установка и подключение автономного источника электроснабжения) по причине отсутствия финансирования</w:t>
      </w:r>
      <w:r w:rsidR="00E63C67" w:rsidRPr="002A7AC4">
        <w:t>, остальные 4 мероприятия перевыполнены</w:t>
      </w:r>
      <w:r w:rsidRPr="002A7AC4">
        <w:t>.</w:t>
      </w:r>
    </w:p>
    <w:p w:rsidR="00263A98" w:rsidRPr="002A7AC4" w:rsidRDefault="00186F60" w:rsidP="00263A98">
      <w:pPr>
        <w:autoSpaceDE w:val="0"/>
        <w:autoSpaceDN w:val="0"/>
        <w:adjustRightInd w:val="0"/>
        <w:ind w:firstLine="709"/>
        <w:jc w:val="both"/>
        <w:rPr>
          <w:rFonts w:eastAsia="Calibri"/>
        </w:rPr>
      </w:pPr>
      <w:r w:rsidRPr="002A7AC4">
        <w:rPr>
          <w:rFonts w:eastAsia="Calibri"/>
        </w:rPr>
        <w:t>Из 4 показателей подпрограммы</w:t>
      </w:r>
      <w:r w:rsidR="00263A98" w:rsidRPr="002A7AC4">
        <w:rPr>
          <w:rFonts w:eastAsia="Calibri"/>
        </w:rPr>
        <w:t xml:space="preserve"> не достигнуто 3 показателя по причине уменьшения бюджетных ассигнований и лимитов бюджетных обязательств:</w:t>
      </w:r>
    </w:p>
    <w:p w:rsidR="00263A98" w:rsidRPr="002A7AC4" w:rsidRDefault="00263A98" w:rsidP="00263A98">
      <w:pPr>
        <w:autoSpaceDE w:val="0"/>
        <w:autoSpaceDN w:val="0"/>
        <w:adjustRightInd w:val="0"/>
        <w:ind w:firstLine="709"/>
        <w:jc w:val="both"/>
        <w:rPr>
          <w:rFonts w:eastAsia="Calibri"/>
        </w:rPr>
      </w:pPr>
      <w:r w:rsidRPr="002A7AC4">
        <w:rPr>
          <w:rFonts w:eastAsia="Calibri"/>
        </w:rPr>
        <w:t>-</w:t>
      </w:r>
      <w:r w:rsidRPr="002A7AC4">
        <w:rPr>
          <w:i/>
        </w:rPr>
        <w:t>Д</w:t>
      </w:r>
      <w:r w:rsidRPr="002A7AC4">
        <w:rPr>
          <w:rFonts w:eastAsia="Calibri"/>
          <w:i/>
        </w:rPr>
        <w:t xml:space="preserve">оля зданий государственных учреждений социального обслуживания населения, доукомплектованных первичными средствами пожаротушения и противопожарного инвентаря, от общего количества зданий государственных учреждений социального обслуживания населения -  </w:t>
      </w:r>
      <w:r w:rsidRPr="002A7AC4">
        <w:rPr>
          <w:rFonts w:eastAsia="Calibri"/>
        </w:rPr>
        <w:t>от плана 100% достигнуто 73%;</w:t>
      </w:r>
    </w:p>
    <w:p w:rsidR="00263A98" w:rsidRPr="002A7AC4" w:rsidRDefault="00263A98" w:rsidP="00263A98">
      <w:pPr>
        <w:autoSpaceDE w:val="0"/>
        <w:autoSpaceDN w:val="0"/>
        <w:adjustRightInd w:val="0"/>
        <w:ind w:firstLine="709"/>
        <w:jc w:val="both"/>
        <w:rPr>
          <w:rFonts w:eastAsia="Calibri"/>
        </w:rPr>
      </w:pPr>
      <w:r w:rsidRPr="002A7AC4">
        <w:rPr>
          <w:rFonts w:eastAsia="Calibri"/>
        </w:rPr>
        <w:t>-</w:t>
      </w:r>
      <w:r w:rsidRPr="002A7AC4">
        <w:rPr>
          <w:rFonts w:eastAsia="Calibri"/>
          <w:i/>
        </w:rPr>
        <w:t xml:space="preserve">Доля государственных учреждений социального обслуживания населения, обеспеченных индивидуальными средствами защиты органов дыхания, от общего количества зданий государственных учреждений социального обслуживания населения – </w:t>
      </w:r>
      <w:r w:rsidRPr="002A7AC4">
        <w:rPr>
          <w:rFonts w:eastAsia="Calibri"/>
        </w:rPr>
        <w:t>от плана 100% достигнуто 77%;</w:t>
      </w:r>
    </w:p>
    <w:p w:rsidR="00263A98" w:rsidRPr="002A7AC4" w:rsidRDefault="00263A98" w:rsidP="00263A98">
      <w:pPr>
        <w:autoSpaceDE w:val="0"/>
        <w:autoSpaceDN w:val="0"/>
        <w:adjustRightInd w:val="0"/>
        <w:ind w:firstLine="709"/>
        <w:jc w:val="both"/>
        <w:rPr>
          <w:rFonts w:eastAsia="Calibri"/>
        </w:rPr>
      </w:pPr>
      <w:r w:rsidRPr="002A7AC4">
        <w:rPr>
          <w:rFonts w:eastAsia="Calibri"/>
          <w:i/>
        </w:rPr>
        <w:t xml:space="preserve">-Доля государственных учреждений социального обслуживания населения, оборудованных автономными источниками электроснабжения, от общего количества зданий </w:t>
      </w:r>
      <w:r w:rsidRPr="002A7AC4">
        <w:rPr>
          <w:rFonts w:eastAsia="Calibri"/>
          <w:i/>
        </w:rPr>
        <w:lastRenderedPageBreak/>
        <w:t xml:space="preserve">государственных учреждений социального обслуживания населения -  </w:t>
      </w:r>
      <w:r w:rsidRPr="002A7AC4">
        <w:rPr>
          <w:rFonts w:eastAsia="Calibri"/>
        </w:rPr>
        <w:t>от плана 100% достигнуто 97 процентов.</w:t>
      </w:r>
    </w:p>
    <w:p w:rsidR="00263A98" w:rsidRPr="002A7AC4" w:rsidRDefault="00BD6F7D" w:rsidP="00263A98">
      <w:pPr>
        <w:autoSpaceDE w:val="0"/>
        <w:autoSpaceDN w:val="0"/>
        <w:adjustRightInd w:val="0"/>
        <w:ind w:firstLine="709"/>
        <w:jc w:val="both"/>
        <w:rPr>
          <w:rFonts w:eastAsia="Calibri"/>
        </w:rPr>
      </w:pPr>
      <w:r w:rsidRPr="002A7AC4">
        <w:t>4</w:t>
      </w:r>
      <w:r w:rsidR="004F483A" w:rsidRPr="002A7AC4">
        <w:t>.</w:t>
      </w:r>
      <w:r w:rsidR="004F483A" w:rsidRPr="002A7AC4">
        <w:rPr>
          <w:b/>
        </w:rPr>
        <w:t xml:space="preserve"> </w:t>
      </w:r>
      <w:r w:rsidR="004F483A" w:rsidRPr="002A7AC4">
        <w:t>По</w:t>
      </w:r>
      <w:r w:rsidR="004F483A" w:rsidRPr="002A7AC4">
        <w:rPr>
          <w:b/>
        </w:rPr>
        <w:t xml:space="preserve"> ГП </w:t>
      </w:r>
      <w:r w:rsidR="00864BEF" w:rsidRPr="002A7AC4">
        <w:rPr>
          <w:b/>
        </w:rPr>
        <w:t>«</w:t>
      </w:r>
      <w:r w:rsidR="00263A98" w:rsidRPr="002A7AC4">
        <w:rPr>
          <w:b/>
          <w:bCs/>
          <w:i/>
        </w:rPr>
        <w:t>Организация отдыха и оздоровления детей, проживающих в Волгоградской области» на 2016 - 2018 годы</w:t>
      </w:r>
      <w:r w:rsidR="00263A98" w:rsidRPr="002A7AC4">
        <w:rPr>
          <w:bCs/>
          <w:i/>
        </w:rPr>
        <w:t xml:space="preserve"> </w:t>
      </w:r>
      <w:r w:rsidR="00186F60" w:rsidRPr="002A7AC4">
        <w:rPr>
          <w:rFonts w:eastAsia="Calibri"/>
        </w:rPr>
        <w:t>расход</w:t>
      </w:r>
      <w:r w:rsidR="00E63C67" w:rsidRPr="002A7AC4">
        <w:rPr>
          <w:rFonts w:eastAsia="Calibri"/>
        </w:rPr>
        <w:t>ы выполнены</w:t>
      </w:r>
      <w:r w:rsidR="00186F60" w:rsidRPr="002A7AC4">
        <w:rPr>
          <w:rFonts w:eastAsia="Calibri"/>
        </w:rPr>
        <w:t xml:space="preserve"> на </w:t>
      </w:r>
      <w:r w:rsidR="00263A98" w:rsidRPr="002A7AC4">
        <w:rPr>
          <w:rFonts w:eastAsia="Calibri"/>
        </w:rPr>
        <w:t>98,3</w:t>
      </w:r>
      <w:r w:rsidR="00E63C67" w:rsidRPr="002A7AC4">
        <w:rPr>
          <w:rFonts w:eastAsia="Calibri"/>
        </w:rPr>
        <w:t>%,</w:t>
      </w:r>
      <w:r w:rsidR="00186F60" w:rsidRPr="002A7AC4">
        <w:rPr>
          <w:rFonts w:eastAsia="Calibri"/>
        </w:rPr>
        <w:t xml:space="preserve"> у</w:t>
      </w:r>
      <w:r w:rsidR="00263A98" w:rsidRPr="002A7AC4">
        <w:rPr>
          <w:rFonts w:eastAsia="Calibri"/>
        </w:rPr>
        <w:t xml:space="preserve">становленный результат мероприятия «Проведение оздоровительной кампании детей отдельных категорий, подлежащих оздоровлению, организация отдыха и оздоровления которых отнесена к полномочиям </w:t>
      </w:r>
      <w:r w:rsidR="00042733" w:rsidRPr="002A7AC4">
        <w:rPr>
          <w:rFonts w:eastAsia="Calibri"/>
        </w:rPr>
        <w:t>К</w:t>
      </w:r>
      <w:r w:rsidR="00263A98" w:rsidRPr="002A7AC4">
        <w:rPr>
          <w:rFonts w:eastAsia="Calibri"/>
        </w:rPr>
        <w:t>омитета», достигнут (запланировано предоставление не менее 6800 путевок детям отдельных категорий, фактически предоставлено 6867 путевок).</w:t>
      </w:r>
    </w:p>
    <w:p w:rsidR="00263A98" w:rsidRPr="002A7AC4" w:rsidRDefault="00263A98" w:rsidP="00263A98">
      <w:pPr>
        <w:ind w:firstLine="708"/>
        <w:jc w:val="center"/>
        <w:rPr>
          <w:b/>
          <w:color w:val="000000"/>
        </w:rPr>
      </w:pPr>
    </w:p>
    <w:p w:rsidR="00263A98" w:rsidRPr="002A7AC4" w:rsidRDefault="00186F60" w:rsidP="00263A98">
      <w:pPr>
        <w:ind w:firstLine="708"/>
        <w:jc w:val="center"/>
        <w:rPr>
          <w:b/>
          <w:color w:val="000000"/>
        </w:rPr>
      </w:pPr>
      <w:r w:rsidRPr="002A7AC4">
        <w:rPr>
          <w:b/>
          <w:color w:val="000000"/>
        </w:rPr>
        <w:t>О</w:t>
      </w:r>
      <w:r w:rsidR="00263A98" w:rsidRPr="002A7AC4">
        <w:rPr>
          <w:b/>
          <w:color w:val="000000"/>
        </w:rPr>
        <w:t>боснованност</w:t>
      </w:r>
      <w:r w:rsidRPr="002A7AC4">
        <w:rPr>
          <w:b/>
          <w:color w:val="000000"/>
        </w:rPr>
        <w:t>ь</w:t>
      </w:r>
      <w:r w:rsidR="00263A98" w:rsidRPr="002A7AC4">
        <w:rPr>
          <w:b/>
          <w:color w:val="000000"/>
        </w:rPr>
        <w:t xml:space="preserve"> включения подрядчиком в стоимость работ непредвиденных затрат при проведении работ по капитальному ремонту учреждений социального обслуживания</w:t>
      </w:r>
    </w:p>
    <w:p w:rsidR="00AC50F9" w:rsidRPr="002A7AC4" w:rsidRDefault="00AC50F9" w:rsidP="00AC50F9">
      <w:pPr>
        <w:autoSpaceDE w:val="0"/>
        <w:autoSpaceDN w:val="0"/>
        <w:adjustRightInd w:val="0"/>
        <w:ind w:firstLine="540"/>
        <w:jc w:val="both"/>
        <w:rPr>
          <w:color w:val="000000"/>
        </w:rPr>
      </w:pPr>
    </w:p>
    <w:p w:rsidR="00AC50F9" w:rsidRPr="002A7AC4" w:rsidRDefault="00AC50F9" w:rsidP="00863FDF">
      <w:pPr>
        <w:pStyle w:val="a8"/>
        <w:numPr>
          <w:ilvl w:val="0"/>
          <w:numId w:val="33"/>
        </w:numPr>
        <w:tabs>
          <w:tab w:val="left" w:pos="993"/>
        </w:tabs>
        <w:autoSpaceDE w:val="0"/>
        <w:autoSpaceDN w:val="0"/>
        <w:adjustRightInd w:val="0"/>
        <w:ind w:left="0" w:firstLine="540"/>
        <w:jc w:val="both"/>
        <w:rPr>
          <w:rFonts w:eastAsiaTheme="minorHAnsi"/>
          <w:lang w:eastAsia="en-US"/>
        </w:rPr>
      </w:pPr>
      <w:r w:rsidRPr="002A7AC4">
        <w:rPr>
          <w:rFonts w:eastAsiaTheme="minorHAnsi"/>
          <w:lang w:eastAsia="en-US"/>
        </w:rPr>
        <w:t xml:space="preserve">Согласно </w:t>
      </w:r>
      <w:hyperlink r:id="rId8" w:history="1">
        <w:r w:rsidRPr="002A7AC4">
          <w:rPr>
            <w:rFonts w:eastAsiaTheme="minorHAnsi"/>
            <w:lang w:eastAsia="en-US"/>
          </w:rPr>
          <w:t>пункту 4.96</w:t>
        </w:r>
      </w:hyperlink>
      <w:r w:rsidRPr="002A7AC4">
        <w:rPr>
          <w:rFonts w:eastAsiaTheme="minorHAnsi"/>
          <w:lang w:eastAsia="en-US"/>
        </w:rPr>
        <w:t xml:space="preserve"> </w:t>
      </w:r>
      <w:r w:rsidRPr="002A7AC4">
        <w:t xml:space="preserve">Методики определения стоимости строительной продукции на территории Российской Федерации, утвержденной </w:t>
      </w:r>
      <w:r w:rsidR="00CF42EC" w:rsidRPr="002A7AC4">
        <w:t>п</w:t>
      </w:r>
      <w:r w:rsidRPr="002A7AC4">
        <w:t>остановлением Госстроя России от 05.03.2004 №15/1 (далее  МДС 81-35.2004)</w:t>
      </w:r>
      <w:r w:rsidR="00CF42EC" w:rsidRPr="002A7AC4">
        <w:t>,</w:t>
      </w:r>
      <w:r w:rsidRPr="002A7AC4">
        <w:t xml:space="preserve"> </w:t>
      </w:r>
      <w:r w:rsidRPr="002A7AC4">
        <w:rPr>
          <w:rFonts w:eastAsiaTheme="minorHAnsi"/>
          <w:lang w:eastAsia="en-US"/>
        </w:rPr>
        <w:t>в сводный сметный расчет стоимости строительства включается резерв средств на непредвиденные работы и затраты, предназначенный для возмещения стоимости работ и затрат, потребность в которых возникает в процессе разработки рабочей документации или в ходе строительства в результате уточнения проектных решений или условий строительства.</w:t>
      </w:r>
    </w:p>
    <w:p w:rsidR="00AC50F9" w:rsidRPr="002A7AC4" w:rsidRDefault="00AC50F9" w:rsidP="00AC50F9">
      <w:pPr>
        <w:autoSpaceDE w:val="0"/>
        <w:autoSpaceDN w:val="0"/>
        <w:adjustRightInd w:val="0"/>
        <w:ind w:firstLine="540"/>
        <w:jc w:val="both"/>
        <w:rPr>
          <w:rFonts w:eastAsiaTheme="minorHAnsi"/>
          <w:lang w:eastAsia="en-US"/>
        </w:rPr>
      </w:pPr>
      <w:r w:rsidRPr="002A7AC4">
        <w:rPr>
          <w:color w:val="000000"/>
        </w:rPr>
        <w:t xml:space="preserve">Пунктом </w:t>
      </w:r>
      <w:r w:rsidR="00263A98" w:rsidRPr="002A7AC4">
        <w:rPr>
          <w:color w:val="000000"/>
        </w:rPr>
        <w:t>4.33 МДС 81-35.2004</w:t>
      </w:r>
      <w:r w:rsidRPr="002A7AC4">
        <w:rPr>
          <w:color w:val="000000"/>
        </w:rPr>
        <w:t xml:space="preserve"> </w:t>
      </w:r>
      <w:r w:rsidR="005F219A" w:rsidRPr="002A7AC4">
        <w:rPr>
          <w:color w:val="000000"/>
        </w:rPr>
        <w:t xml:space="preserve">предусмотрено, что </w:t>
      </w:r>
      <w:r w:rsidRPr="002A7AC4">
        <w:rPr>
          <w:rFonts w:eastAsiaTheme="minorHAnsi"/>
          <w:lang w:eastAsia="en-US"/>
        </w:rPr>
        <w:t xml:space="preserve">при расчетах между заказчиком и подрядчиком за фактически выполненные объемы работ часть резерва средств на непредвиденные работы и затраты </w:t>
      </w:r>
      <w:r w:rsidRPr="002A7AC4">
        <w:rPr>
          <w:rFonts w:eastAsiaTheme="minorHAnsi"/>
          <w:u w:val="single"/>
          <w:lang w:eastAsia="en-US"/>
        </w:rPr>
        <w:t>подрядчику не передается, а остается в распоряжении заказчика.</w:t>
      </w:r>
      <w:r w:rsidRPr="002A7AC4">
        <w:rPr>
          <w:rFonts w:eastAsiaTheme="minorHAnsi"/>
          <w:lang w:eastAsia="en-US"/>
        </w:rPr>
        <w:t xml:space="preserve"> В этом случае объемы фактически выполняемых работ фиксируются в обосновывающих расчеты документах, в том числе и тех работ, которые дополнительно могут возникать при изменении заказчиком в ходе строительства ранее принятых проектных решений.</w:t>
      </w:r>
    </w:p>
    <w:p w:rsidR="00887646" w:rsidRPr="002A7AC4" w:rsidRDefault="00887646" w:rsidP="00887646">
      <w:pPr>
        <w:autoSpaceDE w:val="0"/>
        <w:autoSpaceDN w:val="0"/>
        <w:adjustRightInd w:val="0"/>
        <w:ind w:firstLine="540"/>
        <w:jc w:val="both"/>
        <w:rPr>
          <w:rFonts w:eastAsiaTheme="minorHAnsi"/>
          <w:lang w:eastAsia="en-US"/>
        </w:rPr>
      </w:pPr>
      <w:r w:rsidRPr="002A7AC4">
        <w:rPr>
          <w:color w:val="000000"/>
        </w:rPr>
        <w:t>С</w:t>
      </w:r>
      <w:r w:rsidR="002E71BA" w:rsidRPr="002A7AC4">
        <w:rPr>
          <w:color w:val="000000"/>
        </w:rPr>
        <w:t xml:space="preserve">огласно п. 8.6 приказа Министерства строительства Волгоградской области от 04.09.2014 № 806-ОД «Об утверждении порядка определения стоимости строительной продукции на территории Волгоградской области» (далее приказ Минстроя ВО № 806-ОД) </w:t>
      </w:r>
      <w:r w:rsidRPr="002A7AC4">
        <w:rPr>
          <w:rFonts w:eastAsiaTheme="minorHAnsi"/>
          <w:lang w:eastAsia="en-US"/>
        </w:rPr>
        <w:t xml:space="preserve">возможность учета части резерва средств на непредвиденные работы и затраты в начальной (максимальной) цене контракта при подготовке конкурсной документации определяется государственным заказчиком </w:t>
      </w:r>
      <w:r w:rsidRPr="002A7AC4">
        <w:rPr>
          <w:rFonts w:eastAsiaTheme="minorHAnsi"/>
          <w:u w:val="single"/>
          <w:lang w:eastAsia="en-US"/>
        </w:rPr>
        <w:t>по согласованию с главным распорядителем средств соответствующего бюджета</w:t>
      </w:r>
      <w:r w:rsidRPr="002A7AC4">
        <w:rPr>
          <w:rFonts w:eastAsiaTheme="minorHAnsi"/>
          <w:lang w:eastAsia="en-US"/>
        </w:rPr>
        <w:t>.</w:t>
      </w:r>
    </w:p>
    <w:p w:rsidR="00887646" w:rsidRPr="002A7AC4" w:rsidRDefault="00887646" w:rsidP="00887646">
      <w:pPr>
        <w:autoSpaceDE w:val="0"/>
        <w:autoSpaceDN w:val="0"/>
        <w:adjustRightInd w:val="0"/>
        <w:ind w:firstLine="540"/>
        <w:jc w:val="both"/>
        <w:rPr>
          <w:rFonts w:eastAsiaTheme="minorHAnsi"/>
          <w:lang w:eastAsia="en-US"/>
        </w:rPr>
      </w:pPr>
      <w:r w:rsidRPr="002A7AC4">
        <w:rPr>
          <w:rFonts w:eastAsiaTheme="minorHAnsi"/>
          <w:lang w:eastAsia="en-US"/>
        </w:rPr>
        <w:t xml:space="preserve"> Необходимость подтверждения подрядчиком резерва средств на непредвиденные работы и затраты, включенного в твердую договорную цену</w:t>
      </w:r>
      <w:r w:rsidR="00875D88" w:rsidRPr="002A7AC4">
        <w:rPr>
          <w:rFonts w:eastAsiaTheme="minorHAnsi"/>
          <w:lang w:eastAsia="en-US"/>
        </w:rPr>
        <w:t xml:space="preserve"> (на основании локального сметного расчета)</w:t>
      </w:r>
      <w:r w:rsidRPr="002A7AC4">
        <w:rPr>
          <w:rFonts w:eastAsiaTheme="minorHAnsi"/>
          <w:lang w:eastAsia="en-US"/>
        </w:rPr>
        <w:t>, устанавливается государственным (муниципальным) контрактом, и в случае отсутствия такого подтверждения цена государственного (муниципального) контракта должна быть снижена на сумму указанного резерва.</w:t>
      </w:r>
    </w:p>
    <w:p w:rsidR="00336A6A" w:rsidRPr="002A7AC4" w:rsidRDefault="00263A98" w:rsidP="00263A98">
      <w:pPr>
        <w:autoSpaceDE w:val="0"/>
        <w:autoSpaceDN w:val="0"/>
        <w:adjustRightInd w:val="0"/>
        <w:ind w:firstLine="540"/>
        <w:jc w:val="both"/>
        <w:rPr>
          <w:rFonts w:eastAsia="Calibri"/>
          <w:lang w:eastAsia="en-US"/>
        </w:rPr>
      </w:pPr>
      <w:r w:rsidRPr="002A7AC4">
        <w:rPr>
          <w:rFonts w:eastAsia="Calibri"/>
          <w:lang w:eastAsia="en-US"/>
        </w:rPr>
        <w:t xml:space="preserve">Проверкой установлено, </w:t>
      </w:r>
      <w:r w:rsidR="001E4C51" w:rsidRPr="002A7AC4">
        <w:rPr>
          <w:rFonts w:eastAsia="Calibri"/>
          <w:lang w:eastAsia="en-US"/>
        </w:rPr>
        <w:t xml:space="preserve">что </w:t>
      </w:r>
      <w:r w:rsidRPr="002A7AC4">
        <w:rPr>
          <w:rFonts w:eastAsia="Calibri"/>
          <w:lang w:eastAsia="en-US"/>
        </w:rPr>
        <w:t>государственными учреждениями социального обслуживания</w:t>
      </w:r>
      <w:r w:rsidR="001E4C51" w:rsidRPr="002A7AC4">
        <w:rPr>
          <w:rFonts w:eastAsia="Calibri"/>
          <w:lang w:eastAsia="en-US"/>
        </w:rPr>
        <w:t xml:space="preserve"> </w:t>
      </w:r>
      <w:r w:rsidR="004D0551" w:rsidRPr="002A7AC4">
        <w:rPr>
          <w:rFonts w:eastAsia="Calibri"/>
          <w:lang w:eastAsia="en-US"/>
        </w:rPr>
        <w:t xml:space="preserve">населения </w:t>
      </w:r>
      <w:r w:rsidR="001E4C51" w:rsidRPr="002A7AC4">
        <w:rPr>
          <w:rFonts w:eastAsia="Calibri"/>
          <w:lang w:eastAsia="en-US"/>
        </w:rPr>
        <w:t>заключались контракты на проведение работ по капитальному ремонту помещений и адаптации входной группы санитарно-гигиеническ</w:t>
      </w:r>
      <w:r w:rsidR="00887BAE" w:rsidRPr="002A7AC4">
        <w:rPr>
          <w:rFonts w:eastAsia="Calibri"/>
          <w:lang w:eastAsia="en-US"/>
        </w:rPr>
        <w:t>их</w:t>
      </w:r>
      <w:r w:rsidR="001E4C51" w:rsidRPr="002A7AC4">
        <w:rPr>
          <w:rFonts w:eastAsia="Calibri"/>
          <w:lang w:eastAsia="en-US"/>
        </w:rPr>
        <w:t xml:space="preserve"> помещени</w:t>
      </w:r>
      <w:r w:rsidR="00887BAE" w:rsidRPr="002A7AC4">
        <w:rPr>
          <w:rFonts w:eastAsia="Calibri"/>
          <w:lang w:eastAsia="en-US"/>
        </w:rPr>
        <w:t>й</w:t>
      </w:r>
      <w:r w:rsidR="001E4C51" w:rsidRPr="002A7AC4">
        <w:rPr>
          <w:rFonts w:eastAsia="Calibri"/>
          <w:lang w:eastAsia="en-US"/>
        </w:rPr>
        <w:t xml:space="preserve"> для инвалидов и других мобильных групп, в которых </w:t>
      </w:r>
      <w:r w:rsidR="00336A6A" w:rsidRPr="002A7AC4">
        <w:rPr>
          <w:rFonts w:eastAsia="Calibri"/>
          <w:lang w:eastAsia="en-US"/>
        </w:rPr>
        <w:t>обязанность подрядчиком подтверждать фактически произведенные непредвиденные затраты  не установлена.</w:t>
      </w:r>
    </w:p>
    <w:p w:rsidR="0002449A" w:rsidRPr="002A7AC4" w:rsidRDefault="00336A6A" w:rsidP="00263A98">
      <w:pPr>
        <w:autoSpaceDE w:val="0"/>
        <w:autoSpaceDN w:val="0"/>
        <w:adjustRightInd w:val="0"/>
        <w:ind w:firstLine="540"/>
        <w:jc w:val="both"/>
        <w:rPr>
          <w:color w:val="000000"/>
        </w:rPr>
      </w:pPr>
      <w:r w:rsidRPr="002A7AC4">
        <w:rPr>
          <w:rFonts w:eastAsia="Calibri"/>
          <w:lang w:eastAsia="en-US"/>
        </w:rPr>
        <w:t xml:space="preserve">Фактически в </w:t>
      </w:r>
      <w:r w:rsidR="0002449A" w:rsidRPr="002A7AC4">
        <w:rPr>
          <w:rFonts w:eastAsia="Calibri"/>
          <w:lang w:eastAsia="en-US"/>
        </w:rPr>
        <w:t xml:space="preserve"> локальных сметных расчет</w:t>
      </w:r>
      <w:r w:rsidRPr="002A7AC4">
        <w:rPr>
          <w:rFonts w:eastAsia="Calibri"/>
          <w:lang w:eastAsia="en-US"/>
        </w:rPr>
        <w:t>ах</w:t>
      </w:r>
      <w:r w:rsidR="0002449A" w:rsidRPr="002A7AC4">
        <w:rPr>
          <w:rFonts w:eastAsia="Calibri"/>
          <w:lang w:eastAsia="en-US"/>
        </w:rPr>
        <w:t xml:space="preserve">, являющихся приложениями к заключенным контрактам, </w:t>
      </w:r>
      <w:r w:rsidRPr="002A7AC4">
        <w:rPr>
          <w:rFonts w:eastAsia="Calibri"/>
          <w:lang w:eastAsia="en-US"/>
        </w:rPr>
        <w:t>предусматривалась</w:t>
      </w:r>
      <w:r w:rsidR="0002449A" w:rsidRPr="002A7AC4">
        <w:rPr>
          <w:rFonts w:eastAsia="Calibri"/>
          <w:lang w:eastAsia="en-US"/>
        </w:rPr>
        <w:t xml:space="preserve"> в состав</w:t>
      </w:r>
      <w:r w:rsidRPr="002A7AC4">
        <w:rPr>
          <w:rFonts w:eastAsia="Calibri"/>
          <w:lang w:eastAsia="en-US"/>
        </w:rPr>
        <w:t>е</w:t>
      </w:r>
      <w:r w:rsidR="0002449A" w:rsidRPr="002A7AC4">
        <w:rPr>
          <w:rFonts w:eastAsia="Calibri"/>
          <w:lang w:eastAsia="en-US"/>
        </w:rPr>
        <w:t xml:space="preserve"> цены общего объема работ по  капитальному ремонту зданий стоимость непредвиденных </w:t>
      </w:r>
      <w:r w:rsidR="000F09B4" w:rsidRPr="002A7AC4">
        <w:rPr>
          <w:rFonts w:eastAsia="Calibri"/>
          <w:lang w:eastAsia="en-US"/>
        </w:rPr>
        <w:t xml:space="preserve">расходов в размере 2% от стоимости работ в соответствии с п.4.33, п.4.96 </w:t>
      </w:r>
      <w:r w:rsidR="000F09B4" w:rsidRPr="002A7AC4">
        <w:rPr>
          <w:color w:val="000000"/>
        </w:rPr>
        <w:t>МДС 81-35.2004.</w:t>
      </w:r>
    </w:p>
    <w:p w:rsidR="00887BAE" w:rsidRPr="002A7AC4" w:rsidRDefault="00336A6A" w:rsidP="00263A98">
      <w:pPr>
        <w:autoSpaceDE w:val="0"/>
        <w:autoSpaceDN w:val="0"/>
        <w:adjustRightInd w:val="0"/>
        <w:ind w:firstLine="540"/>
        <w:jc w:val="both"/>
        <w:rPr>
          <w:rFonts w:eastAsia="Calibri"/>
          <w:lang w:eastAsia="en-US"/>
        </w:rPr>
      </w:pPr>
      <w:r w:rsidRPr="002A7AC4">
        <w:rPr>
          <w:rFonts w:eastAsia="Calibri"/>
          <w:lang w:eastAsia="en-US"/>
        </w:rPr>
        <w:t xml:space="preserve">В </w:t>
      </w:r>
      <w:r w:rsidR="004D0551" w:rsidRPr="002A7AC4">
        <w:rPr>
          <w:rFonts w:eastAsia="Calibri"/>
          <w:lang w:eastAsia="en-US"/>
        </w:rPr>
        <w:t>акт</w:t>
      </w:r>
      <w:r w:rsidRPr="002A7AC4">
        <w:rPr>
          <w:rFonts w:eastAsia="Calibri"/>
          <w:lang w:eastAsia="en-US"/>
        </w:rPr>
        <w:t>ы</w:t>
      </w:r>
      <w:r w:rsidR="004D0551" w:rsidRPr="002A7AC4">
        <w:rPr>
          <w:rFonts w:eastAsia="Calibri"/>
          <w:lang w:eastAsia="en-US"/>
        </w:rPr>
        <w:t xml:space="preserve"> о приемке выполненных работ </w:t>
      </w:r>
      <w:r w:rsidRPr="002A7AC4">
        <w:rPr>
          <w:rFonts w:eastAsia="Calibri"/>
          <w:lang w:eastAsia="en-US"/>
        </w:rPr>
        <w:t>также</w:t>
      </w:r>
      <w:r w:rsidR="004D0551" w:rsidRPr="002A7AC4">
        <w:rPr>
          <w:rFonts w:eastAsia="Calibri"/>
          <w:lang w:eastAsia="en-US"/>
        </w:rPr>
        <w:t xml:space="preserve"> вклю</w:t>
      </w:r>
      <w:r w:rsidRPr="002A7AC4">
        <w:rPr>
          <w:rFonts w:eastAsia="Calibri"/>
          <w:lang w:eastAsia="en-US"/>
        </w:rPr>
        <w:t xml:space="preserve">чались </w:t>
      </w:r>
      <w:r w:rsidR="004D0551" w:rsidRPr="002A7AC4">
        <w:rPr>
          <w:rFonts w:eastAsia="Calibri"/>
          <w:lang w:eastAsia="en-US"/>
        </w:rPr>
        <w:t>непредвиденные затраты в размере 2% от стоимости выполненных ра</w:t>
      </w:r>
      <w:r w:rsidRPr="002A7AC4">
        <w:rPr>
          <w:rFonts w:eastAsia="Calibri"/>
          <w:lang w:eastAsia="en-US"/>
        </w:rPr>
        <w:t>бот</w:t>
      </w:r>
      <w:r w:rsidR="00887BAE" w:rsidRPr="002A7AC4">
        <w:rPr>
          <w:rFonts w:eastAsia="Calibri"/>
          <w:lang w:eastAsia="en-US"/>
        </w:rPr>
        <w:t>, однако эти затраты не подтверждались и не расшифровывались в связи с отсутствием соответствующего требования в контрактах.</w:t>
      </w:r>
    </w:p>
    <w:p w:rsidR="00565160" w:rsidRPr="002A7AC4" w:rsidRDefault="00565160" w:rsidP="00263A98">
      <w:pPr>
        <w:autoSpaceDE w:val="0"/>
        <w:autoSpaceDN w:val="0"/>
        <w:adjustRightInd w:val="0"/>
        <w:ind w:firstLine="540"/>
        <w:jc w:val="both"/>
        <w:rPr>
          <w:rFonts w:eastAsia="Calibri"/>
          <w:lang w:eastAsia="en-US"/>
        </w:rPr>
      </w:pPr>
      <w:r w:rsidRPr="002A7AC4">
        <w:rPr>
          <w:rFonts w:eastAsia="Calibri"/>
          <w:lang w:eastAsia="en-US"/>
        </w:rPr>
        <w:t>Отсутствие в государственных контрактах на выполнение ремонтных работ условия о необходимости подтверждения подрядчиком расходования средств на непредвиденные работы и затраты противоречит принципу эффективности использования бюджетных средств, установленному ст. 34 Бюджетного кодекса РФ.</w:t>
      </w:r>
    </w:p>
    <w:p w:rsidR="00336A6A" w:rsidRPr="002A7AC4" w:rsidRDefault="00887BAE" w:rsidP="00263A98">
      <w:pPr>
        <w:autoSpaceDE w:val="0"/>
        <w:autoSpaceDN w:val="0"/>
        <w:adjustRightInd w:val="0"/>
        <w:ind w:firstLine="540"/>
        <w:jc w:val="both"/>
        <w:rPr>
          <w:rFonts w:eastAsia="Calibri"/>
          <w:lang w:eastAsia="en-US"/>
        </w:rPr>
      </w:pPr>
      <w:r w:rsidRPr="002A7AC4">
        <w:rPr>
          <w:rFonts w:eastAsia="Calibri"/>
          <w:lang w:eastAsia="en-US"/>
        </w:rPr>
        <w:lastRenderedPageBreak/>
        <w:t xml:space="preserve">Всего по 26 государственным контрактам в акты о приемке выполненных работ включены </w:t>
      </w:r>
      <w:r w:rsidR="006C47D7" w:rsidRPr="002A7AC4">
        <w:rPr>
          <w:rFonts w:eastAsia="Calibri"/>
          <w:lang w:eastAsia="en-US"/>
        </w:rPr>
        <w:t xml:space="preserve">неподтвержденные </w:t>
      </w:r>
      <w:r w:rsidR="00F64C7B" w:rsidRPr="002A7AC4">
        <w:rPr>
          <w:rFonts w:eastAsia="Calibri"/>
          <w:lang w:eastAsia="en-US"/>
        </w:rPr>
        <w:t xml:space="preserve">актами выполненных работ </w:t>
      </w:r>
      <w:r w:rsidRPr="002A7AC4">
        <w:rPr>
          <w:rFonts w:eastAsia="Calibri"/>
          <w:lang w:eastAsia="en-US"/>
        </w:rPr>
        <w:t>непредвиденные расходы в размере 594 тыс. руб., о</w:t>
      </w:r>
      <w:r w:rsidR="00336A6A" w:rsidRPr="002A7AC4">
        <w:rPr>
          <w:rFonts w:eastAsia="Calibri"/>
          <w:lang w:eastAsia="en-US"/>
        </w:rPr>
        <w:t>плачено на 21.03.2018 – 448,9 тыс. рублей.</w:t>
      </w:r>
    </w:p>
    <w:p w:rsidR="0055357F" w:rsidRPr="002A7AC4" w:rsidRDefault="00336A6A" w:rsidP="00263A98">
      <w:pPr>
        <w:autoSpaceDE w:val="0"/>
        <w:autoSpaceDN w:val="0"/>
        <w:adjustRightInd w:val="0"/>
        <w:ind w:firstLine="540"/>
        <w:jc w:val="both"/>
        <w:rPr>
          <w:rFonts w:eastAsia="Calibri"/>
          <w:lang w:eastAsia="en-US"/>
        </w:rPr>
      </w:pPr>
      <w:r w:rsidRPr="002A7AC4">
        <w:rPr>
          <w:rFonts w:eastAsia="Calibri"/>
          <w:lang w:eastAsia="en-US"/>
        </w:rPr>
        <w:t>Вместе с тем включение в государственные контракты условия о необходимости подтверждения подрядчиком резерва средств на непредвиденные  работы и затраты могло бы привести к экономии бюджетных средств в случае отсутствия вышеуказанных работ.</w:t>
      </w:r>
      <w:r w:rsidR="0055357F" w:rsidRPr="002A7AC4">
        <w:rPr>
          <w:rFonts w:eastAsia="Calibri"/>
          <w:lang w:eastAsia="en-US"/>
        </w:rPr>
        <w:t xml:space="preserve"> </w:t>
      </w:r>
    </w:p>
    <w:p w:rsidR="001E4C51" w:rsidRPr="002A7AC4" w:rsidRDefault="000B6534" w:rsidP="00263A98">
      <w:pPr>
        <w:autoSpaceDE w:val="0"/>
        <w:autoSpaceDN w:val="0"/>
        <w:adjustRightInd w:val="0"/>
        <w:ind w:firstLine="540"/>
        <w:jc w:val="both"/>
      </w:pPr>
      <w:r w:rsidRPr="002A7AC4">
        <w:rPr>
          <w:rFonts w:eastAsia="Calibri"/>
          <w:lang w:eastAsia="en-US"/>
        </w:rPr>
        <w:t xml:space="preserve">В ходе проверки </w:t>
      </w:r>
      <w:r w:rsidR="007A43F3" w:rsidRPr="002A7AC4">
        <w:t xml:space="preserve">в целях подтверждения непредвиденных затрат </w:t>
      </w:r>
      <w:r w:rsidRPr="002A7AC4">
        <w:t xml:space="preserve">ГБУ СО «Волгоградский ОРЦ «Вдохновение», </w:t>
      </w:r>
      <w:r w:rsidRPr="002A7AC4">
        <w:rPr>
          <w:rStyle w:val="resultitem"/>
        </w:rPr>
        <w:t xml:space="preserve">ГБССУ СО ГПВИ «Волгоградский ДПИ», </w:t>
      </w:r>
      <w:r w:rsidRPr="002A7AC4">
        <w:t>ГБССУ СО ГПВИ</w:t>
      </w:r>
      <w:r w:rsidRPr="002A7AC4">
        <w:rPr>
          <w:rStyle w:val="resultitem"/>
        </w:rPr>
        <w:t xml:space="preserve"> «ВОГЦ»,</w:t>
      </w:r>
      <w:r w:rsidRPr="002A7AC4">
        <w:t xml:space="preserve"> ГКУ СО «Тракторозаводский ЦСОН» и ГКУ СО «Дзержинский ЦСОН» у подрядчиков был</w:t>
      </w:r>
      <w:r w:rsidR="000458C4" w:rsidRPr="002A7AC4">
        <w:t xml:space="preserve">а </w:t>
      </w:r>
      <w:r w:rsidR="007A43F3" w:rsidRPr="002A7AC4">
        <w:t xml:space="preserve">запрошена </w:t>
      </w:r>
      <w:r w:rsidR="000458C4" w:rsidRPr="002A7AC4">
        <w:t>информация о видах и объемах работ, выполненных за счет непредвиденных затрат.</w:t>
      </w:r>
    </w:p>
    <w:p w:rsidR="00C24128" w:rsidRPr="002A7AC4" w:rsidRDefault="007A43F3" w:rsidP="00C24128">
      <w:pPr>
        <w:autoSpaceDE w:val="0"/>
        <w:autoSpaceDN w:val="0"/>
        <w:adjustRightInd w:val="0"/>
        <w:ind w:firstLine="540"/>
        <w:jc w:val="both"/>
      </w:pPr>
      <w:r w:rsidRPr="002A7AC4">
        <w:t xml:space="preserve">Согласно представленным </w:t>
      </w:r>
      <w:r w:rsidR="006C47D7" w:rsidRPr="002A7AC4">
        <w:t xml:space="preserve">в ходе проверки </w:t>
      </w:r>
      <w:r w:rsidRPr="002A7AC4">
        <w:t xml:space="preserve">актам выполненных работ подрядчиками выполнены работы </w:t>
      </w:r>
      <w:r w:rsidR="00600F88" w:rsidRPr="002A7AC4">
        <w:t xml:space="preserve">на сумму </w:t>
      </w:r>
      <w:r w:rsidRPr="002A7AC4">
        <w:t xml:space="preserve">непредвиденных затрат </w:t>
      </w:r>
      <w:r w:rsidR="00600F88" w:rsidRPr="002A7AC4">
        <w:t>в размере</w:t>
      </w:r>
      <w:r w:rsidRPr="002A7AC4">
        <w:t xml:space="preserve"> 229,2 тыс. рублей.</w:t>
      </w:r>
      <w:r w:rsidR="00C24128" w:rsidRPr="002A7AC4">
        <w:t xml:space="preserve"> </w:t>
      </w:r>
    </w:p>
    <w:p w:rsidR="00F64C7B" w:rsidRPr="002A7AC4" w:rsidRDefault="00AF1529" w:rsidP="00C24128">
      <w:pPr>
        <w:autoSpaceDE w:val="0"/>
        <w:autoSpaceDN w:val="0"/>
        <w:adjustRightInd w:val="0"/>
        <w:ind w:firstLine="540"/>
        <w:jc w:val="both"/>
      </w:pPr>
      <w:r w:rsidRPr="002A7AC4">
        <w:t xml:space="preserve">Подведомственными учреждениями Комитета оплачены неподтвержденные актами выполненных работ непредвиденные затраты </w:t>
      </w:r>
      <w:r w:rsidR="007F57B0" w:rsidRPr="002A7AC4">
        <w:t>в размере</w:t>
      </w:r>
      <w:r w:rsidRPr="002A7AC4">
        <w:t xml:space="preserve"> 219,7 тыс. руб., что </w:t>
      </w:r>
      <w:r w:rsidR="007F57B0" w:rsidRPr="002A7AC4">
        <w:t>является неэффективным расходованием средств областного бюджета.</w:t>
      </w:r>
      <w:r w:rsidRPr="002A7AC4">
        <w:t xml:space="preserve"> </w:t>
      </w:r>
    </w:p>
    <w:p w:rsidR="007424F3" w:rsidRPr="002A7AC4" w:rsidRDefault="0058623A" w:rsidP="00C24128">
      <w:pPr>
        <w:autoSpaceDE w:val="0"/>
        <w:autoSpaceDN w:val="0"/>
        <w:adjustRightInd w:val="0"/>
        <w:ind w:firstLine="540"/>
        <w:jc w:val="both"/>
      </w:pPr>
      <w:r w:rsidRPr="002A7AC4">
        <w:t xml:space="preserve">В связи с </w:t>
      </w:r>
      <w:r w:rsidR="00C57242" w:rsidRPr="002A7AC4">
        <w:t>эти</w:t>
      </w:r>
      <w:r w:rsidRPr="002A7AC4">
        <w:t xml:space="preserve">м, подведомственными учреждениями Комитета </w:t>
      </w:r>
      <w:r w:rsidR="00C57242" w:rsidRPr="002A7AC4">
        <w:t xml:space="preserve">следует </w:t>
      </w:r>
      <w:r w:rsidRPr="002A7AC4">
        <w:t xml:space="preserve">обеспечить предоставление </w:t>
      </w:r>
      <w:r w:rsidR="00D7781E" w:rsidRPr="002A7AC4">
        <w:t xml:space="preserve">подрядчиками </w:t>
      </w:r>
      <w:r w:rsidRPr="002A7AC4">
        <w:t>документов,  подтверждающих произведенные  непредвиденные затраты в размере 364,8 тыс. рублей</w:t>
      </w:r>
      <w:r w:rsidR="00A15FC5" w:rsidRPr="002A7AC4">
        <w:t xml:space="preserve">. </w:t>
      </w:r>
    </w:p>
    <w:p w:rsidR="00887BAE" w:rsidRPr="002A7AC4" w:rsidRDefault="00044BA8" w:rsidP="00C24128">
      <w:pPr>
        <w:autoSpaceDE w:val="0"/>
        <w:autoSpaceDN w:val="0"/>
        <w:adjustRightInd w:val="0"/>
        <w:ind w:firstLine="540"/>
        <w:jc w:val="both"/>
      </w:pPr>
      <w:r w:rsidRPr="002A7AC4">
        <w:t>Комитетом в</w:t>
      </w:r>
      <w:r w:rsidR="00887BAE" w:rsidRPr="002A7AC4">
        <w:t xml:space="preserve"> ходе проверки в адрес подведомственных учреждений направлено письмо (01.03.2018 №34-06-15/2175) о необходимости включения в проект государственного контракта на выполнение работ по капитальному ремонту объектов капитального строительства условия подтверждения и расшифровки непредвиденных затрат в актах выполненных работ.</w:t>
      </w:r>
      <w:r w:rsidRPr="002A7AC4">
        <w:t xml:space="preserve"> В случае отсутствия такого подтверждения цена контракта должна быть снижена на сумму непредвиденных затрат.</w:t>
      </w:r>
    </w:p>
    <w:p w:rsidR="00336A6A" w:rsidRPr="002A7AC4" w:rsidRDefault="00044BA8" w:rsidP="00863FDF">
      <w:pPr>
        <w:pStyle w:val="a8"/>
        <w:numPr>
          <w:ilvl w:val="0"/>
          <w:numId w:val="33"/>
        </w:numPr>
        <w:tabs>
          <w:tab w:val="left" w:pos="993"/>
        </w:tabs>
        <w:autoSpaceDE w:val="0"/>
        <w:autoSpaceDN w:val="0"/>
        <w:adjustRightInd w:val="0"/>
        <w:ind w:left="0" w:firstLine="540"/>
        <w:jc w:val="both"/>
      </w:pPr>
      <w:r w:rsidRPr="002A7AC4">
        <w:t>При</w:t>
      </w:r>
      <w:r w:rsidR="00336A6A" w:rsidRPr="002A7AC4">
        <w:t xml:space="preserve"> проверк</w:t>
      </w:r>
      <w:r w:rsidR="00600F88" w:rsidRPr="002A7AC4">
        <w:t>е</w:t>
      </w:r>
      <w:r w:rsidR="00336A6A" w:rsidRPr="002A7AC4">
        <w:t xml:space="preserve"> государственных контрактов ГБССУ СО ГПВИ «Бударинский ПНИ» и </w:t>
      </w:r>
      <w:r w:rsidR="00336A6A" w:rsidRPr="002A7AC4">
        <w:rPr>
          <w:rStyle w:val="resultitem"/>
        </w:rPr>
        <w:t xml:space="preserve">ГБССУ СО ГПВИ «Волгоградский ДПИ» установлено, что в нарушение </w:t>
      </w:r>
      <w:r w:rsidR="00336A6A" w:rsidRPr="002A7AC4">
        <w:t xml:space="preserve">ст. 95 Федерального закона от 05.04.2013 №44-ФЗ «О контрактной системе в сфере закупок товаров, работ, услуг для обеспечения государственных и муниципальных нужд» (далее  Федеральный закон от 05.04.2013 №44-ФЗ) и условий заключенных контрактов, приняты работы </w:t>
      </w:r>
      <w:r w:rsidR="009D1B77" w:rsidRPr="002A7AC4">
        <w:t xml:space="preserve">и </w:t>
      </w:r>
      <w:r w:rsidR="00336A6A" w:rsidRPr="002A7AC4">
        <w:t xml:space="preserve">материалы по завышенной стоимости. </w:t>
      </w:r>
    </w:p>
    <w:p w:rsidR="00336A6A" w:rsidRPr="002A7AC4" w:rsidRDefault="00336A6A" w:rsidP="00863FDF">
      <w:pPr>
        <w:pStyle w:val="a8"/>
        <w:tabs>
          <w:tab w:val="left" w:pos="567"/>
        </w:tabs>
        <w:ind w:left="0" w:firstLine="540"/>
        <w:jc w:val="both"/>
      </w:pPr>
      <w:r w:rsidRPr="002A7AC4">
        <w:tab/>
        <w:t xml:space="preserve">Так, в ГБССУ СО ГПВИ «Бударинский ПНИ» на сумму непредвиденных расходов  </w:t>
      </w:r>
      <w:r w:rsidR="002079B8" w:rsidRPr="002A7AC4">
        <w:t>(</w:t>
      </w:r>
      <w:r w:rsidRPr="002A7AC4">
        <w:t>4,9 тыс. руб.</w:t>
      </w:r>
      <w:r w:rsidR="002079B8" w:rsidRPr="002A7AC4">
        <w:t>)</w:t>
      </w:r>
      <w:r w:rsidR="00600F88" w:rsidRPr="002A7AC4">
        <w:t>,</w:t>
      </w:r>
      <w:r w:rsidRPr="002A7AC4">
        <w:t xml:space="preserve"> произведено увеличение стоимости материалов (плитки керамогранитной для пола, плитки керамической) и работ по установке и креплению наличников. На 23.03.2018 </w:t>
      </w:r>
      <w:r w:rsidR="00600F88" w:rsidRPr="002A7AC4">
        <w:t>оплата</w:t>
      </w:r>
      <w:r w:rsidR="00044BA8" w:rsidRPr="002A7AC4">
        <w:t xml:space="preserve"> непредвиденны</w:t>
      </w:r>
      <w:r w:rsidR="00600F88" w:rsidRPr="002A7AC4">
        <w:t>х</w:t>
      </w:r>
      <w:r w:rsidR="00044BA8" w:rsidRPr="002A7AC4">
        <w:t xml:space="preserve"> расход</w:t>
      </w:r>
      <w:r w:rsidR="00600F88" w:rsidRPr="002A7AC4">
        <w:t>ов</w:t>
      </w:r>
      <w:r w:rsidR="00044BA8" w:rsidRPr="002A7AC4">
        <w:t xml:space="preserve"> </w:t>
      </w:r>
      <w:r w:rsidR="00600F88" w:rsidRPr="002A7AC4">
        <w:t>не производилась.</w:t>
      </w:r>
    </w:p>
    <w:p w:rsidR="00336A6A" w:rsidRPr="002A7AC4" w:rsidRDefault="00336A6A" w:rsidP="00863FDF">
      <w:pPr>
        <w:pStyle w:val="a8"/>
        <w:autoSpaceDE w:val="0"/>
        <w:autoSpaceDN w:val="0"/>
        <w:adjustRightInd w:val="0"/>
        <w:ind w:left="0" w:firstLine="567"/>
        <w:jc w:val="both"/>
        <w:rPr>
          <w:rFonts w:eastAsia="Calibri"/>
          <w:lang w:eastAsia="en-US"/>
        </w:rPr>
      </w:pPr>
      <w:r w:rsidRPr="002A7AC4">
        <w:t xml:space="preserve">В </w:t>
      </w:r>
      <w:r w:rsidRPr="002A7AC4">
        <w:rPr>
          <w:rStyle w:val="resultitem"/>
        </w:rPr>
        <w:t xml:space="preserve">ГБССУ СО ГПВИ «Волгоградский ДПИ» на сумму непредвиденных расходов (9,4 тыс. руб.) увеличена </w:t>
      </w:r>
      <w:r w:rsidRPr="002A7AC4">
        <w:t>стоимость полипропиленовой армированной трубы. На 23.03.2018 работы по капитальному ремонту инженерных сетей не оплачены.</w:t>
      </w:r>
    </w:p>
    <w:p w:rsidR="00B4334F" w:rsidRPr="002A7AC4" w:rsidRDefault="00B4334F" w:rsidP="00863FDF">
      <w:pPr>
        <w:pStyle w:val="a8"/>
        <w:numPr>
          <w:ilvl w:val="0"/>
          <w:numId w:val="33"/>
        </w:numPr>
        <w:tabs>
          <w:tab w:val="left" w:pos="993"/>
        </w:tabs>
        <w:ind w:left="0" w:firstLine="540"/>
        <w:jc w:val="both"/>
      </w:pPr>
      <w:r w:rsidRPr="002A7AC4">
        <w:t>ГКУСО «Дзержинский ЦСОН» в нарушение части 2 (п.8) и части 3 ст.103 Федерального закона № 44-ФЗ на 10.03.2018 локальные сметы на сумму увеличения цен контракт</w:t>
      </w:r>
      <w:r w:rsidR="00A2296F" w:rsidRPr="002A7AC4">
        <w:t>ов</w:t>
      </w:r>
      <w:r w:rsidRPr="002A7AC4">
        <w:t>, заключенных с ООО «СТРОЙ-Век» и ООО «Долли</w:t>
      </w:r>
      <w:r w:rsidR="009D1B77" w:rsidRPr="002A7AC4">
        <w:t>»</w:t>
      </w:r>
      <w:r w:rsidR="00A2296F" w:rsidRPr="002A7AC4">
        <w:t>,</w:t>
      </w:r>
      <w:r w:rsidRPr="002A7AC4">
        <w:t xml:space="preserve"> в </w:t>
      </w:r>
      <w:r w:rsidR="00BD4DB0" w:rsidRPr="002A7AC4">
        <w:t xml:space="preserve">единой информационной системе (ЕИС) </w:t>
      </w:r>
      <w:r w:rsidRPr="002A7AC4">
        <w:t>не размещены.</w:t>
      </w:r>
      <w:r w:rsidR="00A2296F" w:rsidRPr="002A7AC4">
        <w:t xml:space="preserve"> </w:t>
      </w:r>
      <w:r w:rsidRPr="002A7AC4">
        <w:t>Также</w:t>
      </w:r>
      <w:r w:rsidR="006C47D7" w:rsidRPr="002A7AC4">
        <w:t xml:space="preserve"> в</w:t>
      </w:r>
      <w:r w:rsidRPr="002A7AC4">
        <w:t xml:space="preserve"> ЕИС не размещена претензия </w:t>
      </w:r>
      <w:r w:rsidR="00BD4DB0" w:rsidRPr="002A7AC4">
        <w:t>к ООО «Славир» на 12,7 тыс. рублей.</w:t>
      </w:r>
    </w:p>
    <w:p w:rsidR="00B058CB" w:rsidRPr="002A7AC4" w:rsidRDefault="00B058CB" w:rsidP="00863FDF">
      <w:pPr>
        <w:pStyle w:val="a8"/>
        <w:numPr>
          <w:ilvl w:val="0"/>
          <w:numId w:val="33"/>
        </w:numPr>
        <w:tabs>
          <w:tab w:val="left" w:pos="993"/>
        </w:tabs>
        <w:ind w:left="0" w:firstLine="540"/>
        <w:jc w:val="both"/>
      </w:pPr>
      <w:r w:rsidRPr="002A7AC4">
        <w:t xml:space="preserve">В нарушение </w:t>
      </w:r>
      <w:hyperlink r:id="rId9" w:history="1">
        <w:r w:rsidRPr="002A7AC4">
          <w:t>п. 6 ст. 34</w:t>
        </w:r>
      </w:hyperlink>
      <w:r w:rsidRPr="002A7AC4">
        <w:t xml:space="preserve"> Федерального закона от 05.04.2013 №44-ФЗ</w:t>
      </w:r>
      <w:r w:rsidRPr="002A7AC4">
        <w:rPr>
          <w:rStyle w:val="resultitem"/>
        </w:rPr>
        <w:t xml:space="preserve"> ГБССУ СО ГПВИ «Волгоградский</w:t>
      </w:r>
      <w:r w:rsidR="009D1B77" w:rsidRPr="002A7AC4">
        <w:rPr>
          <w:rStyle w:val="resultitem"/>
        </w:rPr>
        <w:t xml:space="preserve"> </w:t>
      </w:r>
      <w:r w:rsidRPr="002A7AC4">
        <w:rPr>
          <w:rStyle w:val="resultitem"/>
        </w:rPr>
        <w:t xml:space="preserve">ДПИ» за нарушения сроков поставки спецодежды и мягкого инвентаря 4 поставщикам  требования </w:t>
      </w:r>
      <w:r w:rsidRPr="002A7AC4">
        <w:t>об уплате поставщиком неустойки за несвоевременное исполнение контракта не предъявлялись.</w:t>
      </w:r>
    </w:p>
    <w:p w:rsidR="00A2296F" w:rsidRPr="002A7AC4" w:rsidRDefault="00263A98" w:rsidP="00863FDF">
      <w:pPr>
        <w:ind w:firstLine="567"/>
        <w:jc w:val="both"/>
        <w:rPr>
          <w:rStyle w:val="resultitem"/>
        </w:rPr>
      </w:pPr>
      <w:r w:rsidRPr="002A7AC4">
        <w:t xml:space="preserve">В ходе проверки учреждением </w:t>
      </w:r>
      <w:r w:rsidRPr="002A7AC4">
        <w:rPr>
          <w:rStyle w:val="resultitem"/>
        </w:rPr>
        <w:t xml:space="preserve">к поставщикам выставлены требования об уплате неустойки на общую сумму 2,2 тыс. руб., из которых </w:t>
      </w:r>
      <w:r w:rsidR="00BD4DB0" w:rsidRPr="002A7AC4">
        <w:rPr>
          <w:rStyle w:val="resultitem"/>
        </w:rPr>
        <w:t>оплачено</w:t>
      </w:r>
      <w:r w:rsidRPr="002A7AC4">
        <w:rPr>
          <w:rStyle w:val="resultitem"/>
        </w:rPr>
        <w:t xml:space="preserve"> 0,5 тыс. руб</w:t>
      </w:r>
      <w:r w:rsidR="00BD4DB0" w:rsidRPr="002A7AC4">
        <w:rPr>
          <w:rStyle w:val="resultitem"/>
        </w:rPr>
        <w:t>лей</w:t>
      </w:r>
      <w:r w:rsidRPr="002A7AC4">
        <w:rPr>
          <w:rStyle w:val="resultitem"/>
        </w:rPr>
        <w:t xml:space="preserve">. </w:t>
      </w:r>
    </w:p>
    <w:p w:rsidR="00A2296F" w:rsidRPr="002A7AC4" w:rsidRDefault="00A2296F" w:rsidP="00BD4DB0">
      <w:pPr>
        <w:ind w:firstLine="709"/>
        <w:jc w:val="both"/>
        <w:rPr>
          <w:rStyle w:val="resultitem"/>
        </w:rPr>
      </w:pPr>
    </w:p>
    <w:p w:rsidR="00225FFF" w:rsidRPr="002A7AC4" w:rsidRDefault="00225FFF" w:rsidP="00225FFF">
      <w:pPr>
        <w:pStyle w:val="2"/>
        <w:spacing w:before="120" w:line="240" w:lineRule="auto"/>
        <w:ind w:firstLine="709"/>
        <w:jc w:val="center"/>
        <w:rPr>
          <w:b/>
        </w:rPr>
      </w:pPr>
      <w:r w:rsidRPr="002A7AC4">
        <w:rPr>
          <w:b/>
        </w:rPr>
        <w:t>Анализ дебиторской и кредиторской задолженности</w:t>
      </w:r>
    </w:p>
    <w:p w:rsidR="00962EB9" w:rsidRPr="002A7AC4" w:rsidRDefault="00225FFF" w:rsidP="00962EB9">
      <w:pPr>
        <w:ind w:firstLine="709"/>
        <w:jc w:val="both"/>
        <w:rPr>
          <w:sz w:val="20"/>
          <w:szCs w:val="20"/>
        </w:rPr>
      </w:pPr>
      <w:r w:rsidRPr="002A7AC4">
        <w:t xml:space="preserve">Анализ задолженности Комитета проведен на основании данных ф. 0503169 и представлен в таблице  </w:t>
      </w:r>
      <w:r w:rsidR="009C1063" w:rsidRPr="002A7AC4">
        <w:t>4</w:t>
      </w:r>
      <w:r w:rsidRPr="002A7AC4">
        <w:t>.</w:t>
      </w:r>
      <w:r w:rsidR="00962EB9" w:rsidRPr="002A7AC4">
        <w:rPr>
          <w:sz w:val="20"/>
          <w:szCs w:val="20"/>
        </w:rPr>
        <w:t xml:space="preserve"> </w:t>
      </w:r>
    </w:p>
    <w:p w:rsidR="00C25DFE" w:rsidRPr="002A7AC4" w:rsidRDefault="004D5BD6" w:rsidP="004D5BD6">
      <w:pPr>
        <w:ind w:firstLine="709"/>
        <w:jc w:val="right"/>
        <w:rPr>
          <w:sz w:val="20"/>
          <w:szCs w:val="20"/>
        </w:rPr>
      </w:pPr>
      <w:r w:rsidRPr="002A7AC4">
        <w:rPr>
          <w:sz w:val="20"/>
          <w:szCs w:val="20"/>
        </w:rPr>
        <w:t xml:space="preserve">Таблица  </w:t>
      </w:r>
      <w:r w:rsidR="009C1063" w:rsidRPr="002A7AC4">
        <w:rPr>
          <w:sz w:val="20"/>
          <w:szCs w:val="20"/>
        </w:rPr>
        <w:t>4</w:t>
      </w:r>
      <w:r w:rsidR="00A57623" w:rsidRPr="002A7AC4">
        <w:rPr>
          <w:sz w:val="20"/>
          <w:szCs w:val="20"/>
        </w:rPr>
        <w:t>,</w:t>
      </w:r>
      <w:r w:rsidR="00E24568" w:rsidRPr="002A7AC4">
        <w:rPr>
          <w:sz w:val="20"/>
          <w:szCs w:val="20"/>
        </w:rPr>
        <w:t xml:space="preserve"> </w:t>
      </w:r>
      <w:r w:rsidRPr="002A7AC4">
        <w:rPr>
          <w:sz w:val="20"/>
          <w:szCs w:val="20"/>
        </w:rPr>
        <w:t>(тыс. руб.)</w:t>
      </w:r>
    </w:p>
    <w:tbl>
      <w:tblPr>
        <w:tblW w:w="1016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8"/>
        <w:gridCol w:w="1026"/>
        <w:gridCol w:w="1253"/>
        <w:gridCol w:w="1276"/>
        <w:gridCol w:w="1218"/>
      </w:tblGrid>
      <w:tr w:rsidR="00C25DFE" w:rsidRPr="002A7AC4" w:rsidTr="00C25DFE">
        <w:trPr>
          <w:trHeight w:val="270"/>
        </w:trPr>
        <w:tc>
          <w:tcPr>
            <w:tcW w:w="5388" w:type="dxa"/>
            <w:vMerge w:val="restart"/>
            <w:shd w:val="clear" w:color="auto" w:fill="FDE9D9"/>
            <w:vAlign w:val="center"/>
            <w:hideMark/>
          </w:tcPr>
          <w:p w:rsidR="00C25DFE" w:rsidRPr="002A7AC4" w:rsidRDefault="00C25DFE" w:rsidP="00750C64">
            <w:pPr>
              <w:jc w:val="center"/>
              <w:rPr>
                <w:b/>
                <w:color w:val="000000"/>
                <w:sz w:val="18"/>
                <w:szCs w:val="18"/>
              </w:rPr>
            </w:pPr>
            <w:r w:rsidRPr="002A7AC4">
              <w:rPr>
                <w:b/>
                <w:color w:val="000000"/>
                <w:sz w:val="18"/>
                <w:szCs w:val="18"/>
              </w:rPr>
              <w:t>Наименование показателя</w:t>
            </w:r>
          </w:p>
        </w:tc>
        <w:tc>
          <w:tcPr>
            <w:tcW w:w="2279" w:type="dxa"/>
            <w:gridSpan w:val="2"/>
            <w:shd w:val="clear" w:color="auto" w:fill="FDE9D9"/>
            <w:vAlign w:val="center"/>
            <w:hideMark/>
          </w:tcPr>
          <w:p w:rsidR="00C25DFE" w:rsidRPr="002A7AC4" w:rsidRDefault="00C25DFE" w:rsidP="00750C64">
            <w:pPr>
              <w:jc w:val="center"/>
              <w:rPr>
                <w:b/>
                <w:color w:val="000000"/>
                <w:sz w:val="18"/>
                <w:szCs w:val="18"/>
              </w:rPr>
            </w:pPr>
            <w:r w:rsidRPr="002A7AC4">
              <w:rPr>
                <w:b/>
                <w:color w:val="000000"/>
                <w:sz w:val="18"/>
                <w:szCs w:val="18"/>
              </w:rPr>
              <w:t>Сумма задолженности</w:t>
            </w:r>
          </w:p>
        </w:tc>
        <w:tc>
          <w:tcPr>
            <w:tcW w:w="2494" w:type="dxa"/>
            <w:gridSpan w:val="2"/>
            <w:shd w:val="clear" w:color="auto" w:fill="FDE9D9"/>
            <w:vAlign w:val="center"/>
            <w:hideMark/>
          </w:tcPr>
          <w:p w:rsidR="00C25DFE" w:rsidRPr="002A7AC4" w:rsidRDefault="00C25DFE" w:rsidP="00750C64">
            <w:pPr>
              <w:jc w:val="center"/>
              <w:rPr>
                <w:b/>
                <w:color w:val="000000"/>
                <w:sz w:val="18"/>
                <w:szCs w:val="18"/>
              </w:rPr>
            </w:pPr>
            <w:r w:rsidRPr="002A7AC4">
              <w:rPr>
                <w:b/>
                <w:color w:val="000000"/>
                <w:sz w:val="18"/>
                <w:szCs w:val="18"/>
              </w:rPr>
              <w:t xml:space="preserve">Изменения (-) снижение, (+) </w:t>
            </w:r>
            <w:r w:rsidRPr="002A7AC4">
              <w:rPr>
                <w:b/>
                <w:color w:val="000000"/>
                <w:sz w:val="18"/>
                <w:szCs w:val="18"/>
              </w:rPr>
              <w:lastRenderedPageBreak/>
              <w:t>рост</w:t>
            </w:r>
          </w:p>
        </w:tc>
      </w:tr>
      <w:tr w:rsidR="00C25DFE" w:rsidRPr="002A7AC4" w:rsidTr="00C25DFE">
        <w:trPr>
          <w:trHeight w:val="382"/>
        </w:trPr>
        <w:tc>
          <w:tcPr>
            <w:tcW w:w="5388" w:type="dxa"/>
            <w:vMerge/>
            <w:shd w:val="clear" w:color="auto" w:fill="FDE9D9"/>
            <w:vAlign w:val="center"/>
            <w:hideMark/>
          </w:tcPr>
          <w:p w:rsidR="00C25DFE" w:rsidRPr="002A7AC4" w:rsidRDefault="00C25DFE" w:rsidP="00750C64">
            <w:pPr>
              <w:rPr>
                <w:b/>
                <w:color w:val="000000"/>
                <w:sz w:val="18"/>
                <w:szCs w:val="18"/>
              </w:rPr>
            </w:pPr>
          </w:p>
        </w:tc>
        <w:tc>
          <w:tcPr>
            <w:tcW w:w="1026" w:type="dxa"/>
            <w:shd w:val="clear" w:color="auto" w:fill="FDE9D9"/>
            <w:vAlign w:val="center"/>
            <w:hideMark/>
          </w:tcPr>
          <w:p w:rsidR="00C25DFE" w:rsidRPr="002A7AC4" w:rsidRDefault="00C25DFE" w:rsidP="00750C64">
            <w:pPr>
              <w:jc w:val="center"/>
              <w:rPr>
                <w:b/>
                <w:color w:val="000000"/>
                <w:sz w:val="18"/>
                <w:szCs w:val="18"/>
              </w:rPr>
            </w:pPr>
            <w:r w:rsidRPr="002A7AC4">
              <w:rPr>
                <w:b/>
                <w:color w:val="000000"/>
                <w:sz w:val="18"/>
                <w:szCs w:val="18"/>
              </w:rPr>
              <w:t>на 01.01.2017</w:t>
            </w:r>
          </w:p>
        </w:tc>
        <w:tc>
          <w:tcPr>
            <w:tcW w:w="1253" w:type="dxa"/>
            <w:shd w:val="clear" w:color="auto" w:fill="FDE9D9"/>
            <w:vAlign w:val="center"/>
            <w:hideMark/>
          </w:tcPr>
          <w:p w:rsidR="00C25DFE" w:rsidRPr="002A7AC4" w:rsidRDefault="00C25DFE" w:rsidP="00750C64">
            <w:pPr>
              <w:jc w:val="center"/>
              <w:rPr>
                <w:b/>
                <w:color w:val="000000"/>
                <w:sz w:val="18"/>
                <w:szCs w:val="18"/>
              </w:rPr>
            </w:pPr>
            <w:r w:rsidRPr="002A7AC4">
              <w:rPr>
                <w:b/>
                <w:color w:val="000000"/>
                <w:sz w:val="18"/>
                <w:szCs w:val="18"/>
              </w:rPr>
              <w:t>на 01.01.2018</w:t>
            </w:r>
          </w:p>
        </w:tc>
        <w:tc>
          <w:tcPr>
            <w:tcW w:w="1276" w:type="dxa"/>
            <w:shd w:val="clear" w:color="auto" w:fill="FDE9D9"/>
            <w:vAlign w:val="center"/>
            <w:hideMark/>
          </w:tcPr>
          <w:p w:rsidR="00C25DFE" w:rsidRPr="002A7AC4" w:rsidRDefault="00C25DFE" w:rsidP="00750C64">
            <w:pPr>
              <w:jc w:val="center"/>
              <w:rPr>
                <w:b/>
                <w:color w:val="000000"/>
                <w:sz w:val="18"/>
                <w:szCs w:val="18"/>
              </w:rPr>
            </w:pPr>
            <w:r w:rsidRPr="002A7AC4">
              <w:rPr>
                <w:b/>
                <w:color w:val="000000"/>
                <w:sz w:val="18"/>
                <w:szCs w:val="18"/>
              </w:rPr>
              <w:t>тыс. руб.</w:t>
            </w:r>
          </w:p>
        </w:tc>
        <w:tc>
          <w:tcPr>
            <w:tcW w:w="1218" w:type="dxa"/>
            <w:shd w:val="clear" w:color="auto" w:fill="FDE9D9"/>
            <w:vAlign w:val="center"/>
            <w:hideMark/>
          </w:tcPr>
          <w:p w:rsidR="00C25DFE" w:rsidRPr="002A7AC4" w:rsidRDefault="00C25DFE" w:rsidP="00750C64">
            <w:pPr>
              <w:jc w:val="center"/>
              <w:rPr>
                <w:b/>
                <w:color w:val="000000"/>
                <w:sz w:val="18"/>
                <w:szCs w:val="18"/>
              </w:rPr>
            </w:pPr>
            <w:r w:rsidRPr="002A7AC4">
              <w:rPr>
                <w:b/>
                <w:color w:val="000000"/>
                <w:sz w:val="18"/>
                <w:szCs w:val="18"/>
              </w:rPr>
              <w:t>%</w:t>
            </w:r>
          </w:p>
        </w:tc>
      </w:tr>
      <w:tr w:rsidR="00C25DFE" w:rsidRPr="002A7AC4" w:rsidTr="00C25DFE">
        <w:trPr>
          <w:trHeight w:val="89"/>
        </w:trPr>
        <w:tc>
          <w:tcPr>
            <w:tcW w:w="5388" w:type="dxa"/>
            <w:shd w:val="clear" w:color="auto" w:fill="auto"/>
            <w:hideMark/>
          </w:tcPr>
          <w:p w:rsidR="00C25DFE" w:rsidRPr="002A7AC4" w:rsidRDefault="00C25DFE" w:rsidP="00750C64">
            <w:pPr>
              <w:rPr>
                <w:b/>
                <w:bCs/>
                <w:i/>
                <w:color w:val="000000"/>
                <w:sz w:val="20"/>
                <w:szCs w:val="20"/>
              </w:rPr>
            </w:pPr>
            <w:r w:rsidRPr="002A7AC4">
              <w:rPr>
                <w:b/>
                <w:bCs/>
                <w:i/>
                <w:color w:val="000000"/>
                <w:sz w:val="20"/>
                <w:szCs w:val="20"/>
              </w:rPr>
              <w:t>Дебиторская задолженность, в том числе:</w:t>
            </w:r>
          </w:p>
        </w:tc>
        <w:tc>
          <w:tcPr>
            <w:tcW w:w="1026" w:type="dxa"/>
            <w:shd w:val="clear" w:color="auto" w:fill="auto"/>
            <w:noWrap/>
            <w:hideMark/>
          </w:tcPr>
          <w:p w:rsidR="00C25DFE" w:rsidRPr="002A7AC4" w:rsidRDefault="00C25DFE" w:rsidP="00750C64">
            <w:pPr>
              <w:jc w:val="center"/>
              <w:rPr>
                <w:b/>
                <w:bCs/>
                <w:i/>
                <w:color w:val="000000"/>
                <w:sz w:val="18"/>
                <w:szCs w:val="18"/>
              </w:rPr>
            </w:pPr>
            <w:r w:rsidRPr="002A7AC4">
              <w:rPr>
                <w:b/>
                <w:bCs/>
                <w:i/>
                <w:color w:val="000000"/>
                <w:sz w:val="18"/>
                <w:szCs w:val="18"/>
              </w:rPr>
              <w:t>67251,2</w:t>
            </w:r>
          </w:p>
        </w:tc>
        <w:tc>
          <w:tcPr>
            <w:tcW w:w="1253" w:type="dxa"/>
            <w:shd w:val="clear" w:color="auto" w:fill="auto"/>
            <w:noWrap/>
            <w:hideMark/>
          </w:tcPr>
          <w:p w:rsidR="00C25DFE" w:rsidRPr="002A7AC4" w:rsidRDefault="00C25DFE" w:rsidP="00750C64">
            <w:pPr>
              <w:jc w:val="center"/>
              <w:rPr>
                <w:b/>
                <w:bCs/>
                <w:i/>
                <w:color w:val="000000"/>
                <w:sz w:val="18"/>
                <w:szCs w:val="18"/>
              </w:rPr>
            </w:pPr>
            <w:r w:rsidRPr="002A7AC4">
              <w:rPr>
                <w:b/>
                <w:bCs/>
                <w:i/>
                <w:color w:val="000000"/>
                <w:sz w:val="18"/>
                <w:szCs w:val="18"/>
              </w:rPr>
              <w:t>102580,2</w:t>
            </w:r>
          </w:p>
        </w:tc>
        <w:tc>
          <w:tcPr>
            <w:tcW w:w="1276" w:type="dxa"/>
            <w:shd w:val="clear" w:color="auto" w:fill="auto"/>
            <w:noWrap/>
            <w:hideMark/>
          </w:tcPr>
          <w:p w:rsidR="00C25DFE" w:rsidRPr="002A7AC4" w:rsidRDefault="00C25DFE" w:rsidP="00750C64">
            <w:pPr>
              <w:jc w:val="center"/>
              <w:rPr>
                <w:b/>
                <w:bCs/>
                <w:i/>
                <w:color w:val="000000"/>
                <w:sz w:val="18"/>
                <w:szCs w:val="18"/>
              </w:rPr>
            </w:pPr>
            <w:r w:rsidRPr="002A7AC4">
              <w:rPr>
                <w:b/>
                <w:bCs/>
                <w:i/>
                <w:color w:val="000000"/>
                <w:sz w:val="18"/>
                <w:szCs w:val="18"/>
              </w:rPr>
              <w:t>35329</w:t>
            </w:r>
          </w:p>
        </w:tc>
        <w:tc>
          <w:tcPr>
            <w:tcW w:w="1218" w:type="dxa"/>
            <w:shd w:val="clear" w:color="auto" w:fill="auto"/>
            <w:hideMark/>
          </w:tcPr>
          <w:p w:rsidR="00C25DFE" w:rsidRPr="002A7AC4" w:rsidRDefault="00C25DFE" w:rsidP="00750C64">
            <w:pPr>
              <w:jc w:val="center"/>
              <w:rPr>
                <w:b/>
                <w:bCs/>
                <w:i/>
                <w:color w:val="000000"/>
                <w:sz w:val="18"/>
                <w:szCs w:val="18"/>
              </w:rPr>
            </w:pPr>
            <w:r w:rsidRPr="002A7AC4">
              <w:rPr>
                <w:b/>
                <w:bCs/>
                <w:i/>
                <w:color w:val="000000"/>
                <w:sz w:val="18"/>
                <w:szCs w:val="18"/>
              </w:rPr>
              <w:t>47,5</w:t>
            </w:r>
          </w:p>
        </w:tc>
      </w:tr>
      <w:tr w:rsidR="00C25DFE" w:rsidRPr="002A7AC4" w:rsidTr="00C25DFE">
        <w:trPr>
          <w:trHeight w:val="121"/>
        </w:trPr>
        <w:tc>
          <w:tcPr>
            <w:tcW w:w="5388" w:type="dxa"/>
            <w:shd w:val="clear" w:color="auto" w:fill="auto"/>
            <w:hideMark/>
          </w:tcPr>
          <w:p w:rsidR="00C25DFE" w:rsidRPr="002A7AC4" w:rsidRDefault="00C25DFE" w:rsidP="00750C64">
            <w:pPr>
              <w:rPr>
                <w:color w:val="000000"/>
                <w:sz w:val="20"/>
                <w:szCs w:val="20"/>
              </w:rPr>
            </w:pPr>
            <w:r w:rsidRPr="002A7AC4">
              <w:rPr>
                <w:color w:val="000000"/>
                <w:sz w:val="20"/>
                <w:szCs w:val="20"/>
              </w:rPr>
              <w:t>Счет 020500000 "Расчеты по доходам"</w:t>
            </w:r>
          </w:p>
        </w:tc>
        <w:tc>
          <w:tcPr>
            <w:tcW w:w="1026" w:type="dxa"/>
            <w:shd w:val="clear" w:color="auto" w:fill="auto"/>
            <w:noWrap/>
            <w:hideMark/>
          </w:tcPr>
          <w:p w:rsidR="00C25DFE" w:rsidRPr="002A7AC4" w:rsidRDefault="00C25DFE" w:rsidP="00750C64">
            <w:pPr>
              <w:jc w:val="center"/>
              <w:rPr>
                <w:color w:val="000000"/>
                <w:sz w:val="18"/>
                <w:szCs w:val="18"/>
              </w:rPr>
            </w:pPr>
            <w:r w:rsidRPr="002A7AC4">
              <w:rPr>
                <w:color w:val="000000"/>
                <w:sz w:val="18"/>
                <w:szCs w:val="18"/>
              </w:rPr>
              <w:t>4148,3</w:t>
            </w:r>
          </w:p>
        </w:tc>
        <w:tc>
          <w:tcPr>
            <w:tcW w:w="1253" w:type="dxa"/>
            <w:shd w:val="clear" w:color="auto" w:fill="auto"/>
            <w:noWrap/>
            <w:hideMark/>
          </w:tcPr>
          <w:p w:rsidR="00C25DFE" w:rsidRPr="002A7AC4" w:rsidRDefault="00C25DFE" w:rsidP="00750C64">
            <w:pPr>
              <w:jc w:val="center"/>
              <w:rPr>
                <w:color w:val="000000"/>
                <w:sz w:val="18"/>
                <w:szCs w:val="18"/>
              </w:rPr>
            </w:pPr>
            <w:r w:rsidRPr="002A7AC4">
              <w:rPr>
                <w:color w:val="000000"/>
                <w:sz w:val="18"/>
                <w:szCs w:val="18"/>
              </w:rPr>
              <w:t>401,9</w:t>
            </w:r>
          </w:p>
        </w:tc>
        <w:tc>
          <w:tcPr>
            <w:tcW w:w="1276"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-3746,4</w:t>
            </w:r>
          </w:p>
        </w:tc>
        <w:tc>
          <w:tcPr>
            <w:tcW w:w="1218"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в 10,3 раза</w:t>
            </w:r>
          </w:p>
        </w:tc>
      </w:tr>
      <w:tr w:rsidR="00C25DFE" w:rsidRPr="002A7AC4" w:rsidTr="00C25DFE">
        <w:trPr>
          <w:trHeight w:val="254"/>
        </w:trPr>
        <w:tc>
          <w:tcPr>
            <w:tcW w:w="5388" w:type="dxa"/>
            <w:shd w:val="clear" w:color="auto" w:fill="auto"/>
            <w:hideMark/>
          </w:tcPr>
          <w:p w:rsidR="00C25DFE" w:rsidRPr="002A7AC4" w:rsidRDefault="00C25DFE" w:rsidP="00750C64">
            <w:pPr>
              <w:rPr>
                <w:color w:val="000000"/>
                <w:sz w:val="20"/>
                <w:szCs w:val="20"/>
              </w:rPr>
            </w:pPr>
            <w:r w:rsidRPr="002A7AC4">
              <w:rPr>
                <w:color w:val="000000"/>
                <w:sz w:val="20"/>
                <w:szCs w:val="20"/>
              </w:rPr>
              <w:t>Счет 020600000 "Расчеты по выданным авансам"</w:t>
            </w:r>
          </w:p>
        </w:tc>
        <w:tc>
          <w:tcPr>
            <w:tcW w:w="1026" w:type="dxa"/>
            <w:shd w:val="clear" w:color="auto" w:fill="auto"/>
            <w:noWrap/>
            <w:hideMark/>
          </w:tcPr>
          <w:p w:rsidR="00C25DFE" w:rsidRPr="002A7AC4" w:rsidRDefault="00C25DFE" w:rsidP="00750C64">
            <w:pPr>
              <w:jc w:val="center"/>
              <w:rPr>
                <w:color w:val="000000"/>
                <w:sz w:val="18"/>
                <w:szCs w:val="18"/>
              </w:rPr>
            </w:pPr>
            <w:r w:rsidRPr="002A7AC4">
              <w:rPr>
                <w:color w:val="000000"/>
                <w:sz w:val="18"/>
                <w:szCs w:val="18"/>
              </w:rPr>
              <w:t>58362,5</w:t>
            </w:r>
          </w:p>
        </w:tc>
        <w:tc>
          <w:tcPr>
            <w:tcW w:w="1253" w:type="dxa"/>
            <w:shd w:val="clear" w:color="auto" w:fill="auto"/>
            <w:noWrap/>
            <w:hideMark/>
          </w:tcPr>
          <w:p w:rsidR="00C25DFE" w:rsidRPr="002A7AC4" w:rsidRDefault="00C25DFE" w:rsidP="00750C64">
            <w:pPr>
              <w:jc w:val="center"/>
              <w:rPr>
                <w:color w:val="000000"/>
                <w:sz w:val="18"/>
                <w:szCs w:val="18"/>
              </w:rPr>
            </w:pPr>
            <w:r w:rsidRPr="002A7AC4">
              <w:rPr>
                <w:color w:val="000000"/>
                <w:sz w:val="18"/>
                <w:szCs w:val="18"/>
              </w:rPr>
              <w:t>72050,9</w:t>
            </w:r>
          </w:p>
        </w:tc>
        <w:tc>
          <w:tcPr>
            <w:tcW w:w="1276"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+13688,4</w:t>
            </w:r>
          </w:p>
        </w:tc>
        <w:tc>
          <w:tcPr>
            <w:tcW w:w="1218"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23,5%</w:t>
            </w:r>
          </w:p>
        </w:tc>
      </w:tr>
      <w:tr w:rsidR="00C25DFE" w:rsidRPr="002A7AC4" w:rsidTr="00C25DFE">
        <w:trPr>
          <w:trHeight w:val="129"/>
        </w:trPr>
        <w:tc>
          <w:tcPr>
            <w:tcW w:w="5388" w:type="dxa"/>
            <w:shd w:val="clear" w:color="auto" w:fill="auto"/>
            <w:hideMark/>
          </w:tcPr>
          <w:p w:rsidR="00C25DFE" w:rsidRPr="002A7AC4" w:rsidRDefault="00C25DFE" w:rsidP="00750C64">
            <w:pPr>
              <w:rPr>
                <w:color w:val="000000"/>
                <w:sz w:val="20"/>
                <w:szCs w:val="20"/>
              </w:rPr>
            </w:pPr>
            <w:r w:rsidRPr="002A7AC4">
              <w:rPr>
                <w:color w:val="000000"/>
                <w:sz w:val="20"/>
                <w:szCs w:val="20"/>
              </w:rPr>
              <w:t>Счет 020800000 "Расчеты с подотчетными лицам"</w:t>
            </w:r>
          </w:p>
        </w:tc>
        <w:tc>
          <w:tcPr>
            <w:tcW w:w="1026" w:type="dxa"/>
            <w:shd w:val="clear" w:color="auto" w:fill="auto"/>
            <w:noWrap/>
            <w:hideMark/>
          </w:tcPr>
          <w:p w:rsidR="00C25DFE" w:rsidRPr="002A7AC4" w:rsidRDefault="00C25DFE" w:rsidP="00750C64">
            <w:pPr>
              <w:jc w:val="center"/>
              <w:rPr>
                <w:color w:val="000000"/>
                <w:sz w:val="18"/>
                <w:szCs w:val="18"/>
              </w:rPr>
            </w:pPr>
            <w:r w:rsidRPr="002A7AC4">
              <w:rPr>
                <w:color w:val="000000"/>
                <w:sz w:val="18"/>
                <w:szCs w:val="18"/>
              </w:rPr>
              <w:t>2175,8</w:t>
            </w:r>
          </w:p>
        </w:tc>
        <w:tc>
          <w:tcPr>
            <w:tcW w:w="1253" w:type="dxa"/>
            <w:shd w:val="clear" w:color="auto" w:fill="auto"/>
            <w:noWrap/>
            <w:hideMark/>
          </w:tcPr>
          <w:p w:rsidR="00C25DFE" w:rsidRPr="002A7AC4" w:rsidRDefault="00C25DFE" w:rsidP="00750C64">
            <w:pPr>
              <w:jc w:val="center"/>
              <w:rPr>
                <w:color w:val="000000"/>
                <w:sz w:val="18"/>
                <w:szCs w:val="18"/>
              </w:rPr>
            </w:pPr>
            <w:r w:rsidRPr="002A7AC4">
              <w:rPr>
                <w:color w:val="000000"/>
                <w:sz w:val="18"/>
                <w:szCs w:val="18"/>
              </w:rPr>
              <w:t>7683,6</w:t>
            </w:r>
          </w:p>
        </w:tc>
        <w:tc>
          <w:tcPr>
            <w:tcW w:w="1276" w:type="dxa"/>
            <w:shd w:val="clear" w:color="auto" w:fill="auto"/>
            <w:hideMark/>
          </w:tcPr>
          <w:p w:rsidR="00C25DFE" w:rsidRPr="002A7AC4" w:rsidRDefault="00C25DFE" w:rsidP="00750C64">
            <w:pPr>
              <w:jc w:val="center"/>
              <w:rPr>
                <w:sz w:val="18"/>
                <w:szCs w:val="18"/>
              </w:rPr>
            </w:pPr>
            <w:r w:rsidRPr="002A7AC4">
              <w:rPr>
                <w:sz w:val="18"/>
                <w:szCs w:val="18"/>
              </w:rPr>
              <w:t>+5507,8</w:t>
            </w:r>
          </w:p>
        </w:tc>
        <w:tc>
          <w:tcPr>
            <w:tcW w:w="1218" w:type="dxa"/>
            <w:shd w:val="clear" w:color="auto" w:fill="auto"/>
            <w:hideMark/>
          </w:tcPr>
          <w:p w:rsidR="00C25DFE" w:rsidRPr="002A7AC4" w:rsidRDefault="00C25DFE" w:rsidP="00750C64">
            <w:pPr>
              <w:jc w:val="center"/>
              <w:rPr>
                <w:sz w:val="18"/>
                <w:szCs w:val="18"/>
              </w:rPr>
            </w:pPr>
            <w:r w:rsidRPr="002A7AC4">
              <w:rPr>
                <w:sz w:val="18"/>
                <w:szCs w:val="18"/>
              </w:rPr>
              <w:t>в 3,5 раза</w:t>
            </w:r>
          </w:p>
        </w:tc>
      </w:tr>
      <w:tr w:rsidR="00C25DFE" w:rsidRPr="002A7AC4" w:rsidTr="00C25DFE">
        <w:trPr>
          <w:trHeight w:val="162"/>
        </w:trPr>
        <w:tc>
          <w:tcPr>
            <w:tcW w:w="5388" w:type="dxa"/>
            <w:shd w:val="clear" w:color="auto" w:fill="auto"/>
            <w:hideMark/>
          </w:tcPr>
          <w:p w:rsidR="00C25DFE" w:rsidRPr="002A7AC4" w:rsidRDefault="00C25DFE" w:rsidP="00750C64">
            <w:pPr>
              <w:rPr>
                <w:color w:val="000000"/>
                <w:sz w:val="20"/>
                <w:szCs w:val="20"/>
              </w:rPr>
            </w:pPr>
            <w:r w:rsidRPr="002A7AC4">
              <w:rPr>
                <w:color w:val="000000"/>
                <w:sz w:val="20"/>
                <w:szCs w:val="20"/>
              </w:rPr>
              <w:t>Счет 020900000 "Расчеты по ущербу и иным доходам"</w:t>
            </w:r>
          </w:p>
        </w:tc>
        <w:tc>
          <w:tcPr>
            <w:tcW w:w="1026" w:type="dxa"/>
            <w:shd w:val="clear" w:color="auto" w:fill="auto"/>
            <w:noWrap/>
            <w:hideMark/>
          </w:tcPr>
          <w:p w:rsidR="00C25DFE" w:rsidRPr="002A7AC4" w:rsidRDefault="00C25DFE" w:rsidP="00750C64">
            <w:pPr>
              <w:jc w:val="center"/>
              <w:rPr>
                <w:color w:val="000000"/>
                <w:sz w:val="18"/>
                <w:szCs w:val="18"/>
              </w:rPr>
            </w:pPr>
            <w:r w:rsidRPr="002A7AC4">
              <w:rPr>
                <w:color w:val="000000"/>
                <w:sz w:val="18"/>
                <w:szCs w:val="18"/>
              </w:rPr>
              <w:t>397,2</w:t>
            </w:r>
          </w:p>
        </w:tc>
        <w:tc>
          <w:tcPr>
            <w:tcW w:w="1253" w:type="dxa"/>
            <w:shd w:val="clear" w:color="auto" w:fill="auto"/>
            <w:noWrap/>
            <w:hideMark/>
          </w:tcPr>
          <w:p w:rsidR="00C25DFE" w:rsidRPr="002A7AC4" w:rsidRDefault="00C25DFE" w:rsidP="00750C64">
            <w:pPr>
              <w:jc w:val="center"/>
              <w:rPr>
                <w:color w:val="000000"/>
                <w:sz w:val="18"/>
                <w:szCs w:val="18"/>
              </w:rPr>
            </w:pPr>
            <w:r w:rsidRPr="002A7AC4">
              <w:rPr>
                <w:color w:val="000000"/>
                <w:sz w:val="18"/>
                <w:szCs w:val="18"/>
              </w:rPr>
              <w:t>18707,2</w:t>
            </w:r>
          </w:p>
        </w:tc>
        <w:tc>
          <w:tcPr>
            <w:tcW w:w="1276" w:type="dxa"/>
            <w:shd w:val="clear" w:color="auto" w:fill="auto"/>
            <w:hideMark/>
          </w:tcPr>
          <w:p w:rsidR="00C25DFE" w:rsidRPr="002A7AC4" w:rsidRDefault="00C25DFE" w:rsidP="00750C64">
            <w:pPr>
              <w:jc w:val="center"/>
              <w:rPr>
                <w:sz w:val="18"/>
                <w:szCs w:val="18"/>
              </w:rPr>
            </w:pPr>
            <w:r w:rsidRPr="002A7AC4">
              <w:rPr>
                <w:sz w:val="18"/>
                <w:szCs w:val="18"/>
              </w:rPr>
              <w:t>+18310</w:t>
            </w:r>
          </w:p>
        </w:tc>
        <w:tc>
          <w:tcPr>
            <w:tcW w:w="1218" w:type="dxa"/>
            <w:shd w:val="clear" w:color="auto" w:fill="auto"/>
            <w:hideMark/>
          </w:tcPr>
          <w:p w:rsidR="00C25DFE" w:rsidRPr="002A7AC4" w:rsidRDefault="00C25DFE" w:rsidP="00750C64">
            <w:pPr>
              <w:jc w:val="center"/>
              <w:rPr>
                <w:sz w:val="18"/>
                <w:szCs w:val="18"/>
              </w:rPr>
            </w:pPr>
            <w:r w:rsidRPr="002A7AC4">
              <w:rPr>
                <w:sz w:val="18"/>
                <w:szCs w:val="18"/>
              </w:rPr>
              <w:t xml:space="preserve">в 47 раз </w:t>
            </w:r>
          </w:p>
        </w:tc>
      </w:tr>
      <w:tr w:rsidR="00C25DFE" w:rsidRPr="002A7AC4" w:rsidTr="00C25DFE">
        <w:trPr>
          <w:trHeight w:val="235"/>
        </w:trPr>
        <w:tc>
          <w:tcPr>
            <w:tcW w:w="5388" w:type="dxa"/>
            <w:shd w:val="clear" w:color="auto" w:fill="auto"/>
            <w:hideMark/>
          </w:tcPr>
          <w:p w:rsidR="00C25DFE" w:rsidRPr="002A7AC4" w:rsidRDefault="00C25DFE" w:rsidP="00750C64">
            <w:pPr>
              <w:rPr>
                <w:color w:val="000000"/>
                <w:sz w:val="20"/>
                <w:szCs w:val="20"/>
              </w:rPr>
            </w:pPr>
            <w:r w:rsidRPr="002A7AC4">
              <w:rPr>
                <w:color w:val="000000"/>
                <w:sz w:val="20"/>
                <w:szCs w:val="20"/>
              </w:rPr>
              <w:t>Счет 030300000 "Расчеты по платежам в бюджеты"</w:t>
            </w:r>
          </w:p>
        </w:tc>
        <w:tc>
          <w:tcPr>
            <w:tcW w:w="1026" w:type="dxa"/>
            <w:shd w:val="clear" w:color="auto" w:fill="auto"/>
            <w:noWrap/>
            <w:hideMark/>
          </w:tcPr>
          <w:p w:rsidR="00C25DFE" w:rsidRPr="002A7AC4" w:rsidRDefault="00C25DFE" w:rsidP="00750C64">
            <w:pPr>
              <w:jc w:val="center"/>
              <w:rPr>
                <w:color w:val="000000"/>
                <w:sz w:val="18"/>
                <w:szCs w:val="18"/>
              </w:rPr>
            </w:pPr>
            <w:r w:rsidRPr="002A7AC4">
              <w:rPr>
                <w:color w:val="000000"/>
                <w:sz w:val="18"/>
                <w:szCs w:val="18"/>
              </w:rPr>
              <w:t>2167,4</w:t>
            </w:r>
          </w:p>
        </w:tc>
        <w:tc>
          <w:tcPr>
            <w:tcW w:w="1253" w:type="dxa"/>
            <w:shd w:val="clear" w:color="auto" w:fill="auto"/>
            <w:noWrap/>
            <w:hideMark/>
          </w:tcPr>
          <w:p w:rsidR="00C25DFE" w:rsidRPr="002A7AC4" w:rsidRDefault="00C25DFE" w:rsidP="00750C64">
            <w:pPr>
              <w:jc w:val="center"/>
              <w:rPr>
                <w:color w:val="000000"/>
                <w:sz w:val="18"/>
                <w:szCs w:val="18"/>
              </w:rPr>
            </w:pPr>
            <w:r w:rsidRPr="002A7AC4">
              <w:rPr>
                <w:color w:val="000000"/>
                <w:sz w:val="18"/>
                <w:szCs w:val="18"/>
              </w:rPr>
              <w:t>3736,6</w:t>
            </w:r>
          </w:p>
        </w:tc>
        <w:tc>
          <w:tcPr>
            <w:tcW w:w="1276" w:type="dxa"/>
            <w:shd w:val="clear" w:color="auto" w:fill="auto"/>
            <w:hideMark/>
          </w:tcPr>
          <w:p w:rsidR="00C25DFE" w:rsidRPr="002A7AC4" w:rsidRDefault="00C25DFE" w:rsidP="00750C64">
            <w:pPr>
              <w:jc w:val="center"/>
              <w:rPr>
                <w:sz w:val="18"/>
                <w:szCs w:val="18"/>
              </w:rPr>
            </w:pPr>
            <w:r w:rsidRPr="002A7AC4">
              <w:rPr>
                <w:sz w:val="18"/>
                <w:szCs w:val="18"/>
              </w:rPr>
              <w:t>+1569,2</w:t>
            </w:r>
          </w:p>
        </w:tc>
        <w:tc>
          <w:tcPr>
            <w:tcW w:w="1218" w:type="dxa"/>
            <w:shd w:val="clear" w:color="auto" w:fill="auto"/>
            <w:hideMark/>
          </w:tcPr>
          <w:p w:rsidR="00C25DFE" w:rsidRPr="002A7AC4" w:rsidRDefault="00C25DFE" w:rsidP="00750C64">
            <w:pPr>
              <w:jc w:val="center"/>
              <w:rPr>
                <w:sz w:val="18"/>
                <w:szCs w:val="18"/>
              </w:rPr>
            </w:pPr>
            <w:r w:rsidRPr="002A7AC4">
              <w:rPr>
                <w:sz w:val="18"/>
                <w:szCs w:val="18"/>
              </w:rPr>
              <w:t>27,6%</w:t>
            </w:r>
          </w:p>
        </w:tc>
      </w:tr>
      <w:tr w:rsidR="00C25DFE" w:rsidRPr="002A7AC4" w:rsidTr="00C25DFE">
        <w:trPr>
          <w:trHeight w:val="182"/>
        </w:trPr>
        <w:tc>
          <w:tcPr>
            <w:tcW w:w="5388" w:type="dxa"/>
            <w:shd w:val="clear" w:color="auto" w:fill="auto"/>
            <w:hideMark/>
          </w:tcPr>
          <w:p w:rsidR="00C25DFE" w:rsidRPr="002A7AC4" w:rsidRDefault="00C25DFE" w:rsidP="00750C64">
            <w:pPr>
              <w:rPr>
                <w:b/>
                <w:bCs/>
                <w:i/>
                <w:color w:val="000000"/>
                <w:sz w:val="20"/>
                <w:szCs w:val="20"/>
              </w:rPr>
            </w:pPr>
            <w:r w:rsidRPr="002A7AC4">
              <w:rPr>
                <w:b/>
                <w:bCs/>
                <w:i/>
                <w:color w:val="000000"/>
                <w:sz w:val="20"/>
                <w:szCs w:val="20"/>
              </w:rPr>
              <w:t>Кредиторская задолженность, в том числе:</w:t>
            </w:r>
          </w:p>
        </w:tc>
        <w:tc>
          <w:tcPr>
            <w:tcW w:w="1026" w:type="dxa"/>
            <w:shd w:val="clear" w:color="auto" w:fill="auto"/>
            <w:hideMark/>
          </w:tcPr>
          <w:p w:rsidR="00C25DFE" w:rsidRPr="002A7AC4" w:rsidRDefault="00C25DFE" w:rsidP="00750C64">
            <w:pPr>
              <w:jc w:val="center"/>
              <w:rPr>
                <w:b/>
                <w:bCs/>
                <w:i/>
                <w:color w:val="000000"/>
                <w:sz w:val="18"/>
                <w:szCs w:val="18"/>
              </w:rPr>
            </w:pPr>
            <w:r w:rsidRPr="002A7AC4">
              <w:rPr>
                <w:b/>
                <w:bCs/>
                <w:i/>
                <w:color w:val="000000"/>
                <w:sz w:val="18"/>
                <w:szCs w:val="18"/>
              </w:rPr>
              <w:t>287004,6</w:t>
            </w:r>
          </w:p>
        </w:tc>
        <w:tc>
          <w:tcPr>
            <w:tcW w:w="1253" w:type="dxa"/>
            <w:shd w:val="clear" w:color="auto" w:fill="auto"/>
            <w:hideMark/>
          </w:tcPr>
          <w:p w:rsidR="00C25DFE" w:rsidRPr="002A7AC4" w:rsidRDefault="00C25DFE" w:rsidP="00750C64">
            <w:pPr>
              <w:jc w:val="center"/>
              <w:rPr>
                <w:b/>
                <w:bCs/>
                <w:i/>
                <w:color w:val="000000"/>
                <w:sz w:val="18"/>
                <w:szCs w:val="18"/>
              </w:rPr>
            </w:pPr>
            <w:r w:rsidRPr="002A7AC4">
              <w:rPr>
                <w:b/>
                <w:bCs/>
                <w:i/>
                <w:color w:val="000000"/>
                <w:sz w:val="18"/>
                <w:szCs w:val="18"/>
              </w:rPr>
              <w:t>310889,4</w:t>
            </w:r>
          </w:p>
        </w:tc>
        <w:tc>
          <w:tcPr>
            <w:tcW w:w="1276" w:type="dxa"/>
            <w:shd w:val="clear" w:color="auto" w:fill="auto"/>
            <w:hideMark/>
          </w:tcPr>
          <w:p w:rsidR="00C25DFE" w:rsidRPr="002A7AC4" w:rsidRDefault="00C25DFE" w:rsidP="00750C64">
            <w:pPr>
              <w:jc w:val="center"/>
              <w:rPr>
                <w:b/>
                <w:bCs/>
                <w:i/>
                <w:color w:val="000000"/>
                <w:sz w:val="18"/>
                <w:szCs w:val="18"/>
              </w:rPr>
            </w:pPr>
            <w:r w:rsidRPr="002A7AC4">
              <w:rPr>
                <w:b/>
                <w:bCs/>
                <w:i/>
                <w:color w:val="000000"/>
                <w:sz w:val="18"/>
                <w:szCs w:val="18"/>
              </w:rPr>
              <w:t>23884,8</w:t>
            </w:r>
          </w:p>
        </w:tc>
        <w:tc>
          <w:tcPr>
            <w:tcW w:w="1218" w:type="dxa"/>
            <w:shd w:val="clear" w:color="auto" w:fill="auto"/>
            <w:hideMark/>
          </w:tcPr>
          <w:p w:rsidR="00C25DFE" w:rsidRPr="002A7AC4" w:rsidRDefault="00C25DFE" w:rsidP="00750C64">
            <w:pPr>
              <w:jc w:val="center"/>
              <w:rPr>
                <w:b/>
                <w:bCs/>
                <w:i/>
                <w:color w:val="000000"/>
                <w:sz w:val="18"/>
                <w:szCs w:val="18"/>
              </w:rPr>
            </w:pPr>
            <w:r w:rsidRPr="002A7AC4">
              <w:rPr>
                <w:b/>
                <w:bCs/>
                <w:i/>
                <w:color w:val="000000"/>
                <w:sz w:val="18"/>
                <w:szCs w:val="18"/>
              </w:rPr>
              <w:t>8,3</w:t>
            </w:r>
          </w:p>
        </w:tc>
      </w:tr>
      <w:tr w:rsidR="00C25DFE" w:rsidRPr="002A7AC4" w:rsidTr="00C25DFE">
        <w:trPr>
          <w:trHeight w:val="158"/>
        </w:trPr>
        <w:tc>
          <w:tcPr>
            <w:tcW w:w="5388" w:type="dxa"/>
            <w:shd w:val="clear" w:color="auto" w:fill="auto"/>
            <w:hideMark/>
          </w:tcPr>
          <w:p w:rsidR="00C25DFE" w:rsidRPr="002A7AC4" w:rsidRDefault="00C25DFE" w:rsidP="00750C64">
            <w:pPr>
              <w:rPr>
                <w:color w:val="000000"/>
                <w:sz w:val="20"/>
                <w:szCs w:val="20"/>
              </w:rPr>
            </w:pPr>
            <w:r w:rsidRPr="002A7AC4">
              <w:rPr>
                <w:color w:val="000000"/>
                <w:sz w:val="20"/>
                <w:szCs w:val="20"/>
              </w:rPr>
              <w:t>Счет 030200000 "Расчеты по принятым обязательствам"</w:t>
            </w:r>
          </w:p>
        </w:tc>
        <w:tc>
          <w:tcPr>
            <w:tcW w:w="1026"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145048,7</w:t>
            </w:r>
          </w:p>
        </w:tc>
        <w:tc>
          <w:tcPr>
            <w:tcW w:w="1253"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298200,8</w:t>
            </w:r>
          </w:p>
        </w:tc>
        <w:tc>
          <w:tcPr>
            <w:tcW w:w="1276"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+153152,1</w:t>
            </w:r>
          </w:p>
        </w:tc>
        <w:tc>
          <w:tcPr>
            <w:tcW w:w="1218"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в 2,1 раза</w:t>
            </w:r>
          </w:p>
        </w:tc>
      </w:tr>
      <w:tr w:rsidR="00C25DFE" w:rsidRPr="002A7AC4" w:rsidTr="00C25DFE">
        <w:trPr>
          <w:trHeight w:val="48"/>
        </w:trPr>
        <w:tc>
          <w:tcPr>
            <w:tcW w:w="5388" w:type="dxa"/>
            <w:shd w:val="clear" w:color="auto" w:fill="auto"/>
            <w:hideMark/>
          </w:tcPr>
          <w:p w:rsidR="00C25DFE" w:rsidRPr="002A7AC4" w:rsidRDefault="00C25DFE" w:rsidP="00750C64">
            <w:pPr>
              <w:rPr>
                <w:color w:val="000000"/>
                <w:sz w:val="20"/>
                <w:szCs w:val="20"/>
              </w:rPr>
            </w:pPr>
            <w:r w:rsidRPr="002A7AC4">
              <w:rPr>
                <w:color w:val="000000"/>
                <w:sz w:val="20"/>
                <w:szCs w:val="20"/>
              </w:rPr>
              <w:t>Счет 030300000 "Расчеты по платежам в бюджет"</w:t>
            </w:r>
          </w:p>
        </w:tc>
        <w:tc>
          <w:tcPr>
            <w:tcW w:w="1026"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19021,9</w:t>
            </w:r>
          </w:p>
        </w:tc>
        <w:tc>
          <w:tcPr>
            <w:tcW w:w="1253"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11422,4</w:t>
            </w:r>
          </w:p>
        </w:tc>
        <w:tc>
          <w:tcPr>
            <w:tcW w:w="1276"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-7599,5</w:t>
            </w:r>
          </w:p>
        </w:tc>
        <w:tc>
          <w:tcPr>
            <w:tcW w:w="1218"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-40%</w:t>
            </w:r>
          </w:p>
        </w:tc>
      </w:tr>
      <w:tr w:rsidR="00C25DFE" w:rsidRPr="002A7AC4" w:rsidTr="00C25DFE">
        <w:trPr>
          <w:trHeight w:val="80"/>
        </w:trPr>
        <w:tc>
          <w:tcPr>
            <w:tcW w:w="5388" w:type="dxa"/>
            <w:shd w:val="clear" w:color="auto" w:fill="auto"/>
            <w:hideMark/>
          </w:tcPr>
          <w:p w:rsidR="00C25DFE" w:rsidRPr="002A7AC4" w:rsidRDefault="00C25DFE" w:rsidP="00750C64">
            <w:pPr>
              <w:rPr>
                <w:color w:val="000000"/>
                <w:sz w:val="20"/>
                <w:szCs w:val="20"/>
              </w:rPr>
            </w:pPr>
            <w:r w:rsidRPr="002A7AC4">
              <w:rPr>
                <w:color w:val="000000"/>
                <w:sz w:val="20"/>
                <w:szCs w:val="20"/>
              </w:rPr>
              <w:t>Счет 030400000 "Прочие расчеты с кредиторами"</w:t>
            </w:r>
          </w:p>
        </w:tc>
        <w:tc>
          <w:tcPr>
            <w:tcW w:w="1026"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9,2</w:t>
            </w:r>
          </w:p>
        </w:tc>
        <w:tc>
          <w:tcPr>
            <w:tcW w:w="1253"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521</w:t>
            </w:r>
          </w:p>
        </w:tc>
        <w:tc>
          <w:tcPr>
            <w:tcW w:w="1276"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+511,8</w:t>
            </w:r>
          </w:p>
        </w:tc>
        <w:tc>
          <w:tcPr>
            <w:tcW w:w="1218"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в 57 раз</w:t>
            </w:r>
          </w:p>
        </w:tc>
      </w:tr>
      <w:tr w:rsidR="00C25DFE" w:rsidRPr="002A7AC4" w:rsidTr="00C25DFE">
        <w:trPr>
          <w:trHeight w:val="270"/>
        </w:trPr>
        <w:tc>
          <w:tcPr>
            <w:tcW w:w="5388" w:type="dxa"/>
            <w:shd w:val="clear" w:color="auto" w:fill="auto"/>
            <w:hideMark/>
          </w:tcPr>
          <w:p w:rsidR="00C25DFE" w:rsidRPr="002A7AC4" w:rsidRDefault="00C25DFE" w:rsidP="00750C64">
            <w:pPr>
              <w:rPr>
                <w:color w:val="000000"/>
                <w:sz w:val="20"/>
                <w:szCs w:val="20"/>
              </w:rPr>
            </w:pPr>
            <w:r w:rsidRPr="002A7AC4">
              <w:rPr>
                <w:color w:val="000000"/>
                <w:sz w:val="20"/>
                <w:szCs w:val="20"/>
              </w:rPr>
              <w:t>Счет 020500000 "Расчеты по доходам"</w:t>
            </w:r>
          </w:p>
        </w:tc>
        <w:tc>
          <w:tcPr>
            <w:tcW w:w="1026"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122543,9</w:t>
            </w:r>
          </w:p>
        </w:tc>
        <w:tc>
          <w:tcPr>
            <w:tcW w:w="1253"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337,9</w:t>
            </w:r>
          </w:p>
        </w:tc>
        <w:tc>
          <w:tcPr>
            <w:tcW w:w="1276"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-122206</w:t>
            </w:r>
          </w:p>
        </w:tc>
        <w:tc>
          <w:tcPr>
            <w:tcW w:w="1218"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 xml:space="preserve">в 363 раза </w:t>
            </w:r>
          </w:p>
        </w:tc>
      </w:tr>
      <w:tr w:rsidR="00C25DFE" w:rsidRPr="002A7AC4" w:rsidTr="00C25DFE">
        <w:trPr>
          <w:trHeight w:val="116"/>
        </w:trPr>
        <w:tc>
          <w:tcPr>
            <w:tcW w:w="5388" w:type="dxa"/>
            <w:shd w:val="clear" w:color="auto" w:fill="auto"/>
            <w:hideMark/>
          </w:tcPr>
          <w:p w:rsidR="00C25DFE" w:rsidRPr="002A7AC4" w:rsidRDefault="00C25DFE" w:rsidP="00750C64">
            <w:pPr>
              <w:rPr>
                <w:color w:val="000000"/>
                <w:sz w:val="20"/>
                <w:szCs w:val="20"/>
              </w:rPr>
            </w:pPr>
            <w:r w:rsidRPr="002A7AC4">
              <w:rPr>
                <w:color w:val="000000"/>
                <w:sz w:val="20"/>
                <w:szCs w:val="20"/>
              </w:rPr>
              <w:t>Счет 020800000 "Расчеты с подотчетными лицам"</w:t>
            </w:r>
          </w:p>
        </w:tc>
        <w:tc>
          <w:tcPr>
            <w:tcW w:w="1026"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380,9</w:t>
            </w:r>
          </w:p>
        </w:tc>
        <w:tc>
          <w:tcPr>
            <w:tcW w:w="1253"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406,6</w:t>
            </w:r>
          </w:p>
        </w:tc>
        <w:tc>
          <w:tcPr>
            <w:tcW w:w="1276"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+25,7</w:t>
            </w:r>
          </w:p>
        </w:tc>
        <w:tc>
          <w:tcPr>
            <w:tcW w:w="1218"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6,7%</w:t>
            </w:r>
          </w:p>
        </w:tc>
      </w:tr>
      <w:tr w:rsidR="00C25DFE" w:rsidRPr="002A7AC4" w:rsidTr="00C25DFE">
        <w:trPr>
          <w:trHeight w:val="116"/>
        </w:trPr>
        <w:tc>
          <w:tcPr>
            <w:tcW w:w="5388" w:type="dxa"/>
            <w:shd w:val="clear" w:color="auto" w:fill="auto"/>
            <w:hideMark/>
          </w:tcPr>
          <w:p w:rsidR="00C25DFE" w:rsidRPr="002A7AC4" w:rsidRDefault="00C25DFE" w:rsidP="00750C64">
            <w:pPr>
              <w:rPr>
                <w:color w:val="000000"/>
                <w:sz w:val="20"/>
                <w:szCs w:val="20"/>
              </w:rPr>
            </w:pPr>
            <w:r w:rsidRPr="002A7AC4">
              <w:rPr>
                <w:color w:val="000000"/>
                <w:sz w:val="20"/>
                <w:szCs w:val="20"/>
              </w:rPr>
              <w:t>Счет 020900000 "Расчеты по ущербу и иным доходам"</w:t>
            </w:r>
          </w:p>
        </w:tc>
        <w:tc>
          <w:tcPr>
            <w:tcW w:w="1026"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0</w:t>
            </w:r>
          </w:p>
        </w:tc>
        <w:tc>
          <w:tcPr>
            <w:tcW w:w="1253"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0,7</w:t>
            </w:r>
          </w:p>
        </w:tc>
        <w:tc>
          <w:tcPr>
            <w:tcW w:w="1276"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+0,7</w:t>
            </w:r>
          </w:p>
        </w:tc>
        <w:tc>
          <w:tcPr>
            <w:tcW w:w="1218" w:type="dxa"/>
            <w:shd w:val="clear" w:color="auto" w:fill="auto"/>
            <w:hideMark/>
          </w:tcPr>
          <w:p w:rsidR="00C25DFE" w:rsidRPr="002A7AC4" w:rsidRDefault="00C25DFE" w:rsidP="00750C64">
            <w:pPr>
              <w:jc w:val="center"/>
              <w:rPr>
                <w:color w:val="000000"/>
                <w:sz w:val="18"/>
                <w:szCs w:val="18"/>
              </w:rPr>
            </w:pPr>
            <w:r w:rsidRPr="002A7AC4">
              <w:rPr>
                <w:color w:val="000000"/>
                <w:sz w:val="18"/>
                <w:szCs w:val="18"/>
              </w:rPr>
              <w:t>100%</w:t>
            </w:r>
          </w:p>
        </w:tc>
      </w:tr>
    </w:tbl>
    <w:p w:rsidR="00BC2312" w:rsidRPr="002A7AC4" w:rsidRDefault="00BC2312" w:rsidP="00FB3DAD">
      <w:pPr>
        <w:spacing w:before="120" w:after="120"/>
        <w:ind w:firstLine="720"/>
        <w:jc w:val="center"/>
      </w:pPr>
      <w:r w:rsidRPr="002A7AC4">
        <w:rPr>
          <w:i/>
        </w:rPr>
        <w:t>Состояние дебиторской задолженности</w:t>
      </w:r>
    </w:p>
    <w:p w:rsidR="005C2BE8" w:rsidRPr="002A7AC4" w:rsidRDefault="005C2BE8" w:rsidP="005C2BE8">
      <w:pPr>
        <w:ind w:firstLine="709"/>
        <w:jc w:val="both"/>
      </w:pPr>
      <w:r w:rsidRPr="002A7AC4">
        <w:t>Основную долю дебиторской задолженности на конец 2017 года составила дебиторская задолженность по выданным авансам в сумме 72050,9 тыс. руб. и по ущербу и иным доходам в сумме 18707,2 тыс. рублей.</w:t>
      </w:r>
    </w:p>
    <w:p w:rsidR="00443728" w:rsidRPr="002A7AC4" w:rsidRDefault="002724B2" w:rsidP="00443728">
      <w:pPr>
        <w:ind w:firstLine="709"/>
        <w:jc w:val="both"/>
      </w:pPr>
      <w:r w:rsidRPr="002A7AC4">
        <w:t>Из суммы задолженности по выданным авансам в наибольш</w:t>
      </w:r>
      <w:r w:rsidR="00A2296F" w:rsidRPr="002A7AC4">
        <w:t>ем</w:t>
      </w:r>
      <w:r w:rsidRPr="002A7AC4">
        <w:t xml:space="preserve"> </w:t>
      </w:r>
      <w:r w:rsidR="00A2296F" w:rsidRPr="002A7AC4">
        <w:t>размере</w:t>
      </w:r>
      <w:r w:rsidRPr="002A7AC4">
        <w:t xml:space="preserve"> составляет задолженность почты по доставке пособий получателям мер социальной поддержки (45557,8 тыс. руб.) и по субсидиям социально </w:t>
      </w:r>
      <w:r w:rsidR="00DE5DFC" w:rsidRPr="002A7AC4">
        <w:t xml:space="preserve">ориентированным </w:t>
      </w:r>
      <w:r w:rsidRPr="002A7AC4">
        <w:t>некоммерческим организациям, предоставляющим социальные услуги в форме социального обслуживания (24826,8 тыс. руб.).</w:t>
      </w:r>
      <w:r w:rsidR="00443728" w:rsidRPr="002A7AC4">
        <w:t xml:space="preserve"> Условиями заключенных контрактов предусмотрено поэтапное перечисление субсидии  некоммерческим организациям (авансирование).  </w:t>
      </w:r>
    </w:p>
    <w:p w:rsidR="00997084" w:rsidRPr="002A7AC4" w:rsidRDefault="00997084" w:rsidP="00997084">
      <w:pPr>
        <w:ind w:firstLine="709"/>
        <w:jc w:val="both"/>
      </w:pPr>
      <w:r w:rsidRPr="002A7AC4">
        <w:t>По сравнению с 2016 годом в 47 раз увеличилась дебиторская задолженность по ущербу и иным доходам (с 397,2 до 18707,2 тыс. руб.), основную долю из которой (14222,5 тыс. руб.) составляет задолженность Центров социальной защиты населения  по выплатам гражданам мер социальной поддержки, в том числе:</w:t>
      </w:r>
    </w:p>
    <w:p w:rsidR="00997084" w:rsidRPr="002A7AC4" w:rsidRDefault="00997084" w:rsidP="00997084">
      <w:pPr>
        <w:ind w:firstLine="709"/>
        <w:jc w:val="both"/>
      </w:pPr>
      <w:r w:rsidRPr="002A7AC4">
        <w:t>-за счет средств федерального бюджета – 7919,5 тыс. руб.;</w:t>
      </w:r>
    </w:p>
    <w:p w:rsidR="00997084" w:rsidRPr="002A7AC4" w:rsidRDefault="00997084" w:rsidP="00997084">
      <w:pPr>
        <w:ind w:firstLine="709"/>
        <w:jc w:val="both"/>
      </w:pPr>
      <w:r w:rsidRPr="002A7AC4">
        <w:t>-за счет средств областного бюджета – 6303 тыс. рублей.</w:t>
      </w:r>
    </w:p>
    <w:p w:rsidR="00997084" w:rsidRPr="002A7AC4" w:rsidRDefault="00997084" w:rsidP="00997084">
      <w:pPr>
        <w:ind w:firstLine="709"/>
        <w:jc w:val="both"/>
      </w:pPr>
      <w:r w:rsidRPr="002A7AC4">
        <w:t xml:space="preserve">По пояснениям Комитета увеличение остатка произошло в связи с переводом в 2017 году со счета 1 206 «Расчеты по выданным авансам» на счет 1 209 «Расчеты по ущербу и иным доходам» сумм ранее выявленных переплат </w:t>
      </w:r>
      <w:r w:rsidR="002079B8" w:rsidRPr="002A7AC4">
        <w:t xml:space="preserve">(8191,9 тыс. руб.) </w:t>
      </w:r>
      <w:r w:rsidRPr="002A7AC4">
        <w:t>по выплатам социального характера (смерть</w:t>
      </w:r>
      <w:r w:rsidR="002079B8" w:rsidRPr="002A7AC4">
        <w:t xml:space="preserve"> </w:t>
      </w:r>
      <w:r w:rsidRPr="002A7AC4">
        <w:t xml:space="preserve"> получателя, переезд внутри региона и за его пределами и др.)</w:t>
      </w:r>
      <w:r w:rsidR="00B66E25" w:rsidRPr="002A7AC4">
        <w:t xml:space="preserve"> и</w:t>
      </w:r>
      <w:r w:rsidRPr="002A7AC4">
        <w:t xml:space="preserve"> проведенного перерасчета мер социальной поддержки по оплате жилищно-коммунальных услуг, удерживаемых с получателей ежемесячно </w:t>
      </w:r>
      <w:r w:rsidR="002079B8" w:rsidRPr="002A7AC4">
        <w:t xml:space="preserve">в последующие периоды начисления                 </w:t>
      </w:r>
      <w:r w:rsidRPr="002A7AC4">
        <w:t>(таблица 5).</w:t>
      </w:r>
    </w:p>
    <w:p w:rsidR="00997084" w:rsidRPr="002A7AC4" w:rsidRDefault="00997084" w:rsidP="00997084">
      <w:pPr>
        <w:ind w:firstLine="709"/>
        <w:jc w:val="both"/>
        <w:rPr>
          <w:sz w:val="20"/>
          <w:szCs w:val="20"/>
        </w:rPr>
      </w:pPr>
      <w:r w:rsidRPr="002A7AC4">
        <w:rPr>
          <w:sz w:val="20"/>
          <w:szCs w:val="20"/>
        </w:rPr>
        <w:t xml:space="preserve">                                                                                                                                        Таблица 5 (тыс. руб.)</w:t>
      </w:r>
    </w:p>
    <w:tbl>
      <w:tblPr>
        <w:tblW w:w="9895" w:type="dxa"/>
        <w:tblInd w:w="93" w:type="dxa"/>
        <w:tblLook w:val="04A0"/>
      </w:tblPr>
      <w:tblGrid>
        <w:gridCol w:w="2425"/>
        <w:gridCol w:w="638"/>
        <w:gridCol w:w="638"/>
        <w:gridCol w:w="567"/>
        <w:gridCol w:w="698"/>
        <w:gridCol w:w="698"/>
        <w:gridCol w:w="699"/>
        <w:gridCol w:w="699"/>
        <w:gridCol w:w="699"/>
        <w:gridCol w:w="699"/>
        <w:gridCol w:w="699"/>
        <w:gridCol w:w="736"/>
      </w:tblGrid>
      <w:tr w:rsidR="00997084" w:rsidRPr="002A7AC4" w:rsidTr="00C56E68">
        <w:trPr>
          <w:trHeight w:val="555"/>
        </w:trPr>
        <w:tc>
          <w:tcPr>
            <w:tcW w:w="2425"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97084" w:rsidRPr="002A7AC4" w:rsidRDefault="00997084" w:rsidP="00C56E68">
            <w:pPr>
              <w:jc w:val="center"/>
              <w:rPr>
                <w:b/>
                <w:bCs/>
                <w:color w:val="000000"/>
                <w:sz w:val="16"/>
                <w:szCs w:val="16"/>
              </w:rPr>
            </w:pPr>
            <w:r w:rsidRPr="002A7AC4">
              <w:rPr>
                <w:b/>
                <w:bCs/>
                <w:color w:val="000000"/>
                <w:sz w:val="16"/>
                <w:szCs w:val="16"/>
              </w:rPr>
              <w:t xml:space="preserve">Наименование </w:t>
            </w:r>
          </w:p>
        </w:tc>
        <w:tc>
          <w:tcPr>
            <w:tcW w:w="638" w:type="dxa"/>
            <w:tcBorders>
              <w:top w:val="single" w:sz="4" w:space="0" w:color="auto"/>
              <w:left w:val="nil"/>
              <w:bottom w:val="single" w:sz="4" w:space="0" w:color="auto"/>
              <w:right w:val="single" w:sz="4" w:space="0" w:color="auto"/>
            </w:tcBorders>
            <w:shd w:val="clear" w:color="000000" w:fill="FDE9D9"/>
          </w:tcPr>
          <w:p w:rsidR="00997084" w:rsidRPr="002A7AC4" w:rsidRDefault="00997084" w:rsidP="00C56E68">
            <w:pPr>
              <w:jc w:val="center"/>
              <w:rPr>
                <w:b/>
                <w:bCs/>
                <w:color w:val="000000"/>
                <w:sz w:val="16"/>
                <w:szCs w:val="16"/>
              </w:rPr>
            </w:pPr>
          </w:p>
          <w:p w:rsidR="00997084" w:rsidRPr="002A7AC4" w:rsidRDefault="00997084" w:rsidP="00C56E68">
            <w:pPr>
              <w:jc w:val="center"/>
              <w:rPr>
                <w:b/>
                <w:bCs/>
                <w:color w:val="000000"/>
                <w:sz w:val="16"/>
                <w:szCs w:val="16"/>
              </w:rPr>
            </w:pPr>
            <w:r w:rsidRPr="002A7AC4">
              <w:rPr>
                <w:b/>
                <w:bCs/>
                <w:color w:val="000000"/>
                <w:sz w:val="16"/>
                <w:szCs w:val="16"/>
              </w:rPr>
              <w:t>2008</w:t>
            </w:r>
          </w:p>
        </w:tc>
        <w:tc>
          <w:tcPr>
            <w:tcW w:w="63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97084" w:rsidRPr="002A7AC4" w:rsidRDefault="00997084" w:rsidP="00C56E68">
            <w:pPr>
              <w:jc w:val="center"/>
              <w:rPr>
                <w:b/>
                <w:bCs/>
                <w:color w:val="000000"/>
                <w:sz w:val="16"/>
                <w:szCs w:val="16"/>
              </w:rPr>
            </w:pPr>
            <w:r w:rsidRPr="002A7AC4">
              <w:rPr>
                <w:b/>
                <w:bCs/>
                <w:color w:val="000000"/>
                <w:sz w:val="16"/>
                <w:szCs w:val="16"/>
              </w:rPr>
              <w:t>2009</w:t>
            </w:r>
          </w:p>
        </w:tc>
        <w:tc>
          <w:tcPr>
            <w:tcW w:w="567" w:type="dxa"/>
            <w:tcBorders>
              <w:top w:val="single" w:sz="4" w:space="0" w:color="auto"/>
              <w:left w:val="nil"/>
              <w:bottom w:val="single" w:sz="4" w:space="0" w:color="auto"/>
              <w:right w:val="single" w:sz="4" w:space="0" w:color="auto"/>
            </w:tcBorders>
            <w:shd w:val="clear" w:color="000000" w:fill="FDE9D9"/>
            <w:vAlign w:val="center"/>
            <w:hideMark/>
          </w:tcPr>
          <w:p w:rsidR="00997084" w:rsidRPr="002A7AC4" w:rsidRDefault="00997084" w:rsidP="00C56E68">
            <w:pPr>
              <w:jc w:val="center"/>
              <w:rPr>
                <w:b/>
                <w:bCs/>
                <w:color w:val="000000"/>
                <w:sz w:val="16"/>
                <w:szCs w:val="16"/>
              </w:rPr>
            </w:pPr>
            <w:r w:rsidRPr="002A7AC4">
              <w:rPr>
                <w:b/>
                <w:bCs/>
                <w:color w:val="000000"/>
                <w:sz w:val="16"/>
                <w:szCs w:val="16"/>
              </w:rPr>
              <w:t>2010</w:t>
            </w:r>
          </w:p>
        </w:tc>
        <w:tc>
          <w:tcPr>
            <w:tcW w:w="698" w:type="dxa"/>
            <w:tcBorders>
              <w:top w:val="single" w:sz="4" w:space="0" w:color="auto"/>
              <w:left w:val="nil"/>
              <w:bottom w:val="single" w:sz="4" w:space="0" w:color="auto"/>
              <w:right w:val="single" w:sz="4" w:space="0" w:color="auto"/>
            </w:tcBorders>
            <w:shd w:val="clear" w:color="000000" w:fill="FDE9D9"/>
            <w:vAlign w:val="center"/>
            <w:hideMark/>
          </w:tcPr>
          <w:p w:rsidR="00997084" w:rsidRPr="002A7AC4" w:rsidRDefault="00997084" w:rsidP="00C56E68">
            <w:pPr>
              <w:jc w:val="center"/>
              <w:rPr>
                <w:b/>
                <w:bCs/>
                <w:color w:val="000000"/>
                <w:sz w:val="16"/>
                <w:szCs w:val="16"/>
              </w:rPr>
            </w:pPr>
            <w:r w:rsidRPr="002A7AC4">
              <w:rPr>
                <w:b/>
                <w:bCs/>
                <w:color w:val="000000"/>
                <w:sz w:val="16"/>
                <w:szCs w:val="16"/>
              </w:rPr>
              <w:t>2011</w:t>
            </w:r>
          </w:p>
        </w:tc>
        <w:tc>
          <w:tcPr>
            <w:tcW w:w="698" w:type="dxa"/>
            <w:tcBorders>
              <w:top w:val="single" w:sz="4" w:space="0" w:color="auto"/>
              <w:left w:val="nil"/>
              <w:bottom w:val="single" w:sz="4" w:space="0" w:color="auto"/>
              <w:right w:val="single" w:sz="4" w:space="0" w:color="auto"/>
            </w:tcBorders>
            <w:shd w:val="clear" w:color="000000" w:fill="FDE9D9"/>
            <w:vAlign w:val="center"/>
            <w:hideMark/>
          </w:tcPr>
          <w:p w:rsidR="00997084" w:rsidRPr="002A7AC4" w:rsidRDefault="00997084" w:rsidP="00C56E68">
            <w:pPr>
              <w:jc w:val="center"/>
              <w:rPr>
                <w:b/>
                <w:bCs/>
                <w:color w:val="000000"/>
                <w:sz w:val="16"/>
                <w:szCs w:val="16"/>
              </w:rPr>
            </w:pPr>
            <w:r w:rsidRPr="002A7AC4">
              <w:rPr>
                <w:b/>
                <w:bCs/>
                <w:color w:val="000000"/>
                <w:sz w:val="16"/>
                <w:szCs w:val="16"/>
              </w:rPr>
              <w:t>2012</w:t>
            </w:r>
          </w:p>
        </w:tc>
        <w:tc>
          <w:tcPr>
            <w:tcW w:w="699" w:type="dxa"/>
            <w:tcBorders>
              <w:top w:val="single" w:sz="4" w:space="0" w:color="auto"/>
              <w:left w:val="nil"/>
              <w:bottom w:val="single" w:sz="4" w:space="0" w:color="auto"/>
              <w:right w:val="single" w:sz="4" w:space="0" w:color="auto"/>
            </w:tcBorders>
            <w:shd w:val="clear" w:color="000000" w:fill="FDE9D9"/>
            <w:vAlign w:val="center"/>
            <w:hideMark/>
          </w:tcPr>
          <w:p w:rsidR="00997084" w:rsidRPr="002A7AC4" w:rsidRDefault="00997084" w:rsidP="00C56E68">
            <w:pPr>
              <w:jc w:val="center"/>
              <w:rPr>
                <w:b/>
                <w:bCs/>
                <w:color w:val="000000"/>
                <w:sz w:val="16"/>
                <w:szCs w:val="16"/>
              </w:rPr>
            </w:pPr>
            <w:r w:rsidRPr="002A7AC4">
              <w:rPr>
                <w:b/>
                <w:bCs/>
                <w:color w:val="000000"/>
                <w:sz w:val="16"/>
                <w:szCs w:val="16"/>
              </w:rPr>
              <w:t>2013</w:t>
            </w:r>
          </w:p>
        </w:tc>
        <w:tc>
          <w:tcPr>
            <w:tcW w:w="699" w:type="dxa"/>
            <w:tcBorders>
              <w:top w:val="single" w:sz="4" w:space="0" w:color="auto"/>
              <w:left w:val="nil"/>
              <w:bottom w:val="single" w:sz="4" w:space="0" w:color="auto"/>
              <w:right w:val="single" w:sz="4" w:space="0" w:color="auto"/>
            </w:tcBorders>
            <w:shd w:val="clear" w:color="000000" w:fill="FDE9D9"/>
            <w:vAlign w:val="center"/>
            <w:hideMark/>
          </w:tcPr>
          <w:p w:rsidR="00997084" w:rsidRPr="002A7AC4" w:rsidRDefault="00997084" w:rsidP="00C56E68">
            <w:pPr>
              <w:jc w:val="center"/>
              <w:rPr>
                <w:b/>
                <w:bCs/>
                <w:color w:val="000000"/>
                <w:sz w:val="16"/>
                <w:szCs w:val="16"/>
              </w:rPr>
            </w:pPr>
            <w:r w:rsidRPr="002A7AC4">
              <w:rPr>
                <w:b/>
                <w:bCs/>
                <w:color w:val="000000"/>
                <w:sz w:val="16"/>
                <w:szCs w:val="16"/>
              </w:rPr>
              <w:t>2014</w:t>
            </w:r>
          </w:p>
        </w:tc>
        <w:tc>
          <w:tcPr>
            <w:tcW w:w="699" w:type="dxa"/>
            <w:tcBorders>
              <w:top w:val="single" w:sz="4" w:space="0" w:color="auto"/>
              <w:left w:val="nil"/>
              <w:bottom w:val="single" w:sz="4" w:space="0" w:color="auto"/>
              <w:right w:val="single" w:sz="4" w:space="0" w:color="auto"/>
            </w:tcBorders>
            <w:shd w:val="clear" w:color="000000" w:fill="FDE9D9"/>
            <w:vAlign w:val="center"/>
            <w:hideMark/>
          </w:tcPr>
          <w:p w:rsidR="00997084" w:rsidRPr="002A7AC4" w:rsidRDefault="00997084" w:rsidP="00C56E68">
            <w:pPr>
              <w:jc w:val="center"/>
              <w:rPr>
                <w:b/>
                <w:bCs/>
                <w:color w:val="000000"/>
                <w:sz w:val="16"/>
                <w:szCs w:val="16"/>
              </w:rPr>
            </w:pPr>
            <w:r w:rsidRPr="002A7AC4">
              <w:rPr>
                <w:b/>
                <w:bCs/>
                <w:color w:val="000000"/>
                <w:sz w:val="16"/>
                <w:szCs w:val="16"/>
              </w:rPr>
              <w:t>2015</w:t>
            </w:r>
          </w:p>
        </w:tc>
        <w:tc>
          <w:tcPr>
            <w:tcW w:w="699" w:type="dxa"/>
            <w:tcBorders>
              <w:top w:val="single" w:sz="4" w:space="0" w:color="auto"/>
              <w:left w:val="nil"/>
              <w:bottom w:val="single" w:sz="4" w:space="0" w:color="auto"/>
              <w:right w:val="single" w:sz="4" w:space="0" w:color="auto"/>
            </w:tcBorders>
            <w:shd w:val="clear" w:color="000000" w:fill="FDE9D9"/>
            <w:vAlign w:val="center"/>
            <w:hideMark/>
          </w:tcPr>
          <w:p w:rsidR="00997084" w:rsidRPr="002A7AC4" w:rsidRDefault="00997084" w:rsidP="00C56E68">
            <w:pPr>
              <w:jc w:val="center"/>
              <w:rPr>
                <w:b/>
                <w:bCs/>
                <w:color w:val="000000"/>
                <w:sz w:val="16"/>
                <w:szCs w:val="16"/>
              </w:rPr>
            </w:pPr>
            <w:r w:rsidRPr="002A7AC4">
              <w:rPr>
                <w:b/>
                <w:bCs/>
                <w:color w:val="000000"/>
                <w:sz w:val="16"/>
                <w:szCs w:val="16"/>
              </w:rPr>
              <w:t>2016</w:t>
            </w:r>
          </w:p>
        </w:tc>
        <w:tc>
          <w:tcPr>
            <w:tcW w:w="699" w:type="dxa"/>
            <w:tcBorders>
              <w:top w:val="single" w:sz="4" w:space="0" w:color="auto"/>
              <w:left w:val="nil"/>
              <w:bottom w:val="single" w:sz="4" w:space="0" w:color="auto"/>
              <w:right w:val="single" w:sz="4" w:space="0" w:color="auto"/>
            </w:tcBorders>
            <w:shd w:val="clear" w:color="000000" w:fill="FDE9D9"/>
            <w:vAlign w:val="center"/>
            <w:hideMark/>
          </w:tcPr>
          <w:p w:rsidR="00997084" w:rsidRPr="002A7AC4" w:rsidRDefault="00997084" w:rsidP="00C56E68">
            <w:pPr>
              <w:jc w:val="center"/>
              <w:rPr>
                <w:b/>
                <w:bCs/>
                <w:color w:val="000000"/>
                <w:sz w:val="16"/>
                <w:szCs w:val="16"/>
              </w:rPr>
            </w:pPr>
            <w:r w:rsidRPr="002A7AC4">
              <w:rPr>
                <w:b/>
                <w:bCs/>
                <w:color w:val="000000"/>
                <w:sz w:val="16"/>
                <w:szCs w:val="16"/>
              </w:rPr>
              <w:t>2017</w:t>
            </w:r>
          </w:p>
        </w:tc>
        <w:tc>
          <w:tcPr>
            <w:tcW w:w="736" w:type="dxa"/>
            <w:tcBorders>
              <w:top w:val="single" w:sz="4" w:space="0" w:color="auto"/>
              <w:left w:val="nil"/>
              <w:bottom w:val="single" w:sz="4" w:space="0" w:color="auto"/>
              <w:right w:val="single" w:sz="4" w:space="0" w:color="auto"/>
            </w:tcBorders>
            <w:shd w:val="clear" w:color="000000" w:fill="FDE9D9"/>
            <w:vAlign w:val="center"/>
            <w:hideMark/>
          </w:tcPr>
          <w:p w:rsidR="00997084" w:rsidRPr="002A7AC4" w:rsidRDefault="00997084" w:rsidP="00C56E68">
            <w:pPr>
              <w:jc w:val="center"/>
              <w:rPr>
                <w:b/>
                <w:bCs/>
                <w:color w:val="000000"/>
                <w:sz w:val="16"/>
                <w:szCs w:val="16"/>
              </w:rPr>
            </w:pPr>
            <w:r w:rsidRPr="002A7AC4">
              <w:rPr>
                <w:b/>
                <w:bCs/>
                <w:color w:val="000000"/>
                <w:sz w:val="16"/>
                <w:szCs w:val="16"/>
              </w:rPr>
              <w:t>Всего</w:t>
            </w:r>
          </w:p>
        </w:tc>
      </w:tr>
      <w:tr w:rsidR="00997084" w:rsidRPr="002A7AC4" w:rsidTr="00C56E68">
        <w:trPr>
          <w:trHeight w:val="49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Смерть получателя</w:t>
            </w:r>
          </w:p>
        </w:tc>
        <w:tc>
          <w:tcPr>
            <w:tcW w:w="638" w:type="dxa"/>
            <w:tcBorders>
              <w:top w:val="single" w:sz="4" w:space="0" w:color="auto"/>
              <w:left w:val="nil"/>
              <w:bottom w:val="single" w:sz="4" w:space="0" w:color="auto"/>
              <w:right w:val="single" w:sz="4" w:space="0" w:color="auto"/>
            </w:tcBorders>
          </w:tcPr>
          <w:p w:rsidR="00997084" w:rsidRPr="002A7AC4" w:rsidRDefault="00997084" w:rsidP="00C56E68">
            <w:pPr>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12,3</w:t>
            </w:r>
          </w:p>
        </w:tc>
        <w:tc>
          <w:tcPr>
            <w:tcW w:w="567"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70,4</w:t>
            </w:r>
          </w:p>
        </w:tc>
        <w:tc>
          <w:tcPr>
            <w:tcW w:w="698"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319,6</w:t>
            </w:r>
          </w:p>
        </w:tc>
        <w:tc>
          <w:tcPr>
            <w:tcW w:w="698"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558,4</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787,3</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838,1</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1452,9</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709,5</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1458,4</w:t>
            </w:r>
          </w:p>
        </w:tc>
        <w:tc>
          <w:tcPr>
            <w:tcW w:w="736"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6206,9</w:t>
            </w:r>
          </w:p>
        </w:tc>
      </w:tr>
      <w:tr w:rsidR="00997084" w:rsidRPr="002A7AC4" w:rsidTr="00C56E68">
        <w:trPr>
          <w:trHeight w:val="49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Переезд внутри региона и за его пределы</w:t>
            </w:r>
          </w:p>
        </w:tc>
        <w:tc>
          <w:tcPr>
            <w:tcW w:w="638" w:type="dxa"/>
            <w:tcBorders>
              <w:top w:val="single" w:sz="4" w:space="0" w:color="auto"/>
              <w:left w:val="nil"/>
              <w:bottom w:val="single" w:sz="4" w:space="0" w:color="auto"/>
              <w:right w:val="single" w:sz="4" w:space="0" w:color="auto"/>
            </w:tcBorders>
          </w:tcPr>
          <w:p w:rsidR="00997084" w:rsidRPr="002A7AC4" w:rsidRDefault="00997084" w:rsidP="00C56E68">
            <w:pPr>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4,8</w:t>
            </w:r>
          </w:p>
        </w:tc>
        <w:tc>
          <w:tcPr>
            <w:tcW w:w="698"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172,1</w:t>
            </w:r>
          </w:p>
        </w:tc>
        <w:tc>
          <w:tcPr>
            <w:tcW w:w="698"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265,4</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298,5</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525,1</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735,1</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495,9</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905,3</w:t>
            </w:r>
          </w:p>
        </w:tc>
        <w:tc>
          <w:tcPr>
            <w:tcW w:w="736"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3402,2</w:t>
            </w:r>
          </w:p>
        </w:tc>
      </w:tr>
      <w:tr w:rsidR="00997084" w:rsidRPr="002A7AC4" w:rsidTr="00C56E68">
        <w:trPr>
          <w:trHeight w:val="45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Перевод с областной МСП на федеральную МСП, и наоборот</w:t>
            </w:r>
          </w:p>
        </w:tc>
        <w:tc>
          <w:tcPr>
            <w:tcW w:w="638" w:type="dxa"/>
            <w:tcBorders>
              <w:top w:val="single" w:sz="4" w:space="0" w:color="auto"/>
              <w:left w:val="nil"/>
              <w:bottom w:val="single" w:sz="4" w:space="0" w:color="auto"/>
              <w:right w:val="single" w:sz="4" w:space="0" w:color="auto"/>
            </w:tcBorders>
          </w:tcPr>
          <w:p w:rsidR="00997084" w:rsidRPr="002A7AC4" w:rsidRDefault="00997084" w:rsidP="00C56E68">
            <w:pPr>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 </w:t>
            </w:r>
          </w:p>
        </w:tc>
        <w:tc>
          <w:tcPr>
            <w:tcW w:w="698" w:type="dxa"/>
            <w:tcBorders>
              <w:top w:val="nil"/>
              <w:left w:val="nil"/>
              <w:bottom w:val="single" w:sz="4" w:space="0" w:color="auto"/>
              <w:right w:val="single" w:sz="4" w:space="0" w:color="auto"/>
            </w:tcBorders>
            <w:shd w:val="clear" w:color="auto" w:fill="auto"/>
            <w:vAlign w:val="center"/>
            <w:hideMark/>
          </w:tcPr>
          <w:p w:rsidR="00997084" w:rsidRPr="002A7AC4" w:rsidRDefault="00EF0299" w:rsidP="00C56E68">
            <w:pPr>
              <w:jc w:val="center"/>
              <w:rPr>
                <w:color w:val="000000"/>
                <w:sz w:val="16"/>
                <w:szCs w:val="16"/>
              </w:rPr>
            </w:pPr>
            <w:r w:rsidRPr="002A7AC4">
              <w:rPr>
                <w:color w:val="000000"/>
                <w:sz w:val="16"/>
                <w:szCs w:val="16"/>
              </w:rPr>
              <w:t>18,4</w:t>
            </w:r>
          </w:p>
        </w:tc>
        <w:tc>
          <w:tcPr>
            <w:tcW w:w="698"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34,7</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80,8</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1E0DF1">
            <w:pPr>
              <w:jc w:val="center"/>
              <w:rPr>
                <w:color w:val="000000"/>
                <w:sz w:val="16"/>
                <w:szCs w:val="16"/>
              </w:rPr>
            </w:pPr>
            <w:r w:rsidRPr="002A7AC4">
              <w:rPr>
                <w:color w:val="000000"/>
                <w:sz w:val="16"/>
                <w:szCs w:val="16"/>
              </w:rPr>
              <w:t>71,</w:t>
            </w:r>
            <w:r w:rsidR="001E0DF1" w:rsidRPr="002A7AC4">
              <w:rPr>
                <w:color w:val="000000"/>
                <w:sz w:val="16"/>
                <w:szCs w:val="16"/>
              </w:rPr>
              <w:t>7</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127,9</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134,5</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142,3</w:t>
            </w:r>
          </w:p>
        </w:tc>
        <w:tc>
          <w:tcPr>
            <w:tcW w:w="736"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612,4</w:t>
            </w:r>
          </w:p>
        </w:tc>
      </w:tr>
      <w:tr w:rsidR="00997084" w:rsidRPr="002A7AC4" w:rsidTr="00C56E68">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Снятие инвалидности</w:t>
            </w:r>
          </w:p>
        </w:tc>
        <w:tc>
          <w:tcPr>
            <w:tcW w:w="638" w:type="dxa"/>
            <w:tcBorders>
              <w:top w:val="single" w:sz="4" w:space="0" w:color="auto"/>
              <w:left w:val="nil"/>
              <w:bottom w:val="single" w:sz="4" w:space="0" w:color="auto"/>
              <w:right w:val="single" w:sz="4" w:space="0" w:color="auto"/>
            </w:tcBorders>
          </w:tcPr>
          <w:p w:rsidR="00997084" w:rsidRPr="002A7AC4" w:rsidRDefault="00997084" w:rsidP="00C56E68">
            <w:pPr>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0,9</w:t>
            </w:r>
          </w:p>
        </w:tc>
        <w:tc>
          <w:tcPr>
            <w:tcW w:w="698"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1640C9">
            <w:pPr>
              <w:jc w:val="center"/>
              <w:rPr>
                <w:color w:val="000000"/>
                <w:sz w:val="16"/>
                <w:szCs w:val="16"/>
              </w:rPr>
            </w:pPr>
            <w:r w:rsidRPr="002A7AC4">
              <w:rPr>
                <w:color w:val="000000"/>
                <w:sz w:val="16"/>
                <w:szCs w:val="16"/>
              </w:rPr>
              <w:t>26,</w:t>
            </w:r>
            <w:r w:rsidR="001640C9" w:rsidRPr="002A7AC4">
              <w:rPr>
                <w:color w:val="000000"/>
                <w:sz w:val="16"/>
                <w:szCs w:val="16"/>
              </w:rPr>
              <w:t>1</w:t>
            </w:r>
          </w:p>
        </w:tc>
        <w:tc>
          <w:tcPr>
            <w:tcW w:w="698"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37,4</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47,9</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37,3</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45,9</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1E0DF1">
            <w:pPr>
              <w:jc w:val="center"/>
              <w:rPr>
                <w:color w:val="000000"/>
                <w:sz w:val="16"/>
                <w:szCs w:val="16"/>
              </w:rPr>
            </w:pPr>
            <w:r w:rsidRPr="002A7AC4">
              <w:rPr>
                <w:color w:val="000000"/>
                <w:sz w:val="16"/>
                <w:szCs w:val="16"/>
              </w:rPr>
              <w:t>51,</w:t>
            </w:r>
            <w:r w:rsidR="001E0DF1" w:rsidRPr="002A7AC4">
              <w:rPr>
                <w:color w:val="000000"/>
                <w:sz w:val="16"/>
                <w:szCs w:val="16"/>
              </w:rPr>
              <w:t>8</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53,1</w:t>
            </w:r>
          </w:p>
        </w:tc>
        <w:tc>
          <w:tcPr>
            <w:tcW w:w="736"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300,4</w:t>
            </w:r>
          </w:p>
        </w:tc>
      </w:tr>
      <w:tr w:rsidR="00997084" w:rsidRPr="002A7AC4" w:rsidTr="00C56E68">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Утрата статуса льготной категории</w:t>
            </w:r>
          </w:p>
        </w:tc>
        <w:tc>
          <w:tcPr>
            <w:tcW w:w="638" w:type="dxa"/>
            <w:tcBorders>
              <w:top w:val="single" w:sz="4" w:space="0" w:color="auto"/>
              <w:left w:val="nil"/>
              <w:bottom w:val="single" w:sz="4" w:space="0" w:color="auto"/>
              <w:right w:val="single" w:sz="4" w:space="0" w:color="auto"/>
            </w:tcBorders>
          </w:tcPr>
          <w:p w:rsidR="00997084" w:rsidRPr="002A7AC4" w:rsidRDefault="00997084" w:rsidP="00C56E68">
            <w:pPr>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4,1</w:t>
            </w:r>
          </w:p>
        </w:tc>
        <w:tc>
          <w:tcPr>
            <w:tcW w:w="698"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33,5</w:t>
            </w:r>
          </w:p>
        </w:tc>
        <w:tc>
          <w:tcPr>
            <w:tcW w:w="698"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30,5</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32,5</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55</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295,9</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147,3</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547,8</w:t>
            </w:r>
          </w:p>
        </w:tc>
        <w:tc>
          <w:tcPr>
            <w:tcW w:w="736"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1146,6</w:t>
            </w:r>
          </w:p>
        </w:tc>
      </w:tr>
      <w:tr w:rsidR="00997084" w:rsidRPr="002A7AC4" w:rsidTr="00C56E68">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Перерасчет (производится удержание)</w:t>
            </w:r>
          </w:p>
        </w:tc>
        <w:tc>
          <w:tcPr>
            <w:tcW w:w="638" w:type="dxa"/>
            <w:tcBorders>
              <w:top w:val="single" w:sz="4" w:space="0" w:color="auto"/>
              <w:left w:val="nil"/>
              <w:bottom w:val="single" w:sz="4" w:space="0" w:color="auto"/>
              <w:right w:val="single" w:sz="4" w:space="0" w:color="auto"/>
            </w:tcBorders>
          </w:tcPr>
          <w:p w:rsidR="00997084" w:rsidRPr="002A7AC4" w:rsidRDefault="00997084" w:rsidP="00C56E68">
            <w:pPr>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 </w:t>
            </w:r>
          </w:p>
        </w:tc>
        <w:tc>
          <w:tcPr>
            <w:tcW w:w="698"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 </w:t>
            </w:r>
          </w:p>
        </w:tc>
        <w:tc>
          <w:tcPr>
            <w:tcW w:w="698"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30,4</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138,1</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245,5</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236,6</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281,2</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229,8</w:t>
            </w:r>
          </w:p>
        </w:tc>
        <w:tc>
          <w:tcPr>
            <w:tcW w:w="736"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1161,6</w:t>
            </w:r>
          </w:p>
        </w:tc>
      </w:tr>
      <w:tr w:rsidR="00997084" w:rsidRPr="002A7AC4" w:rsidTr="00C56E68">
        <w:trPr>
          <w:trHeight w:val="67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Иные причины (сокрытие доходов и имущества, изменение  состава семьи и др.)</w:t>
            </w:r>
          </w:p>
        </w:tc>
        <w:tc>
          <w:tcPr>
            <w:tcW w:w="638" w:type="dxa"/>
            <w:tcBorders>
              <w:top w:val="single" w:sz="4" w:space="0" w:color="auto"/>
              <w:left w:val="nil"/>
              <w:bottom w:val="single" w:sz="4" w:space="0" w:color="auto"/>
              <w:right w:val="single" w:sz="4" w:space="0" w:color="auto"/>
            </w:tcBorders>
          </w:tcPr>
          <w:p w:rsidR="00997084" w:rsidRPr="002A7AC4" w:rsidRDefault="00997084" w:rsidP="00C56E68">
            <w:pPr>
              <w:jc w:val="center"/>
              <w:rPr>
                <w:color w:val="000000"/>
                <w:sz w:val="16"/>
                <w:szCs w:val="16"/>
              </w:rPr>
            </w:pPr>
          </w:p>
          <w:p w:rsidR="00997084" w:rsidRPr="002A7AC4" w:rsidRDefault="00997084" w:rsidP="00C56E68">
            <w:pPr>
              <w:jc w:val="center"/>
              <w:rPr>
                <w:color w:val="000000"/>
                <w:sz w:val="16"/>
                <w:szCs w:val="16"/>
              </w:rPr>
            </w:pPr>
            <w:r w:rsidRPr="002A7AC4">
              <w:rPr>
                <w:color w:val="000000"/>
                <w:sz w:val="16"/>
                <w:szCs w:val="16"/>
              </w:rPr>
              <w:t>16,8</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 </w:t>
            </w:r>
          </w:p>
        </w:tc>
        <w:tc>
          <w:tcPr>
            <w:tcW w:w="698"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2,7</w:t>
            </w:r>
          </w:p>
        </w:tc>
        <w:tc>
          <w:tcPr>
            <w:tcW w:w="698"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9,2</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178,3</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192</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1E0DF1">
            <w:pPr>
              <w:jc w:val="center"/>
              <w:rPr>
                <w:color w:val="000000"/>
                <w:sz w:val="16"/>
                <w:szCs w:val="16"/>
              </w:rPr>
            </w:pPr>
            <w:r w:rsidRPr="002A7AC4">
              <w:rPr>
                <w:color w:val="000000"/>
                <w:sz w:val="16"/>
                <w:szCs w:val="16"/>
              </w:rPr>
              <w:t>324,</w:t>
            </w:r>
            <w:r w:rsidR="001E0DF1" w:rsidRPr="002A7AC4">
              <w:rPr>
                <w:color w:val="000000"/>
                <w:sz w:val="16"/>
                <w:szCs w:val="16"/>
              </w:rPr>
              <w:t>4</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139,1</w:t>
            </w:r>
          </w:p>
        </w:tc>
        <w:tc>
          <w:tcPr>
            <w:tcW w:w="699"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1640C9">
            <w:pPr>
              <w:jc w:val="center"/>
              <w:rPr>
                <w:color w:val="000000"/>
                <w:sz w:val="16"/>
                <w:szCs w:val="16"/>
              </w:rPr>
            </w:pPr>
            <w:r w:rsidRPr="002A7AC4">
              <w:rPr>
                <w:color w:val="000000"/>
                <w:sz w:val="16"/>
                <w:szCs w:val="16"/>
              </w:rPr>
              <w:t>531,</w:t>
            </w:r>
            <w:r w:rsidR="001640C9" w:rsidRPr="002A7AC4">
              <w:rPr>
                <w:color w:val="000000"/>
                <w:sz w:val="16"/>
                <w:szCs w:val="16"/>
              </w:rPr>
              <w:t>9</w:t>
            </w:r>
          </w:p>
        </w:tc>
        <w:tc>
          <w:tcPr>
            <w:tcW w:w="736" w:type="dxa"/>
            <w:tcBorders>
              <w:top w:val="nil"/>
              <w:left w:val="nil"/>
              <w:bottom w:val="single" w:sz="4" w:space="0" w:color="auto"/>
              <w:right w:val="single" w:sz="4" w:space="0" w:color="auto"/>
            </w:tcBorders>
            <w:shd w:val="clear" w:color="auto" w:fill="auto"/>
            <w:vAlign w:val="center"/>
            <w:hideMark/>
          </w:tcPr>
          <w:p w:rsidR="00997084" w:rsidRPr="002A7AC4" w:rsidRDefault="00997084" w:rsidP="00C56E68">
            <w:pPr>
              <w:jc w:val="center"/>
              <w:rPr>
                <w:color w:val="000000"/>
                <w:sz w:val="16"/>
                <w:szCs w:val="16"/>
              </w:rPr>
            </w:pPr>
            <w:r w:rsidRPr="002A7AC4">
              <w:rPr>
                <w:color w:val="000000"/>
                <w:sz w:val="16"/>
                <w:szCs w:val="16"/>
              </w:rPr>
              <w:t>1394,4</w:t>
            </w:r>
          </w:p>
        </w:tc>
      </w:tr>
      <w:tr w:rsidR="00997084" w:rsidRPr="002A7AC4" w:rsidTr="00C56E68">
        <w:trPr>
          <w:trHeight w:val="300"/>
        </w:trPr>
        <w:tc>
          <w:tcPr>
            <w:tcW w:w="2425" w:type="dxa"/>
            <w:tcBorders>
              <w:top w:val="nil"/>
              <w:left w:val="single" w:sz="4" w:space="0" w:color="auto"/>
              <w:bottom w:val="single" w:sz="4" w:space="0" w:color="auto"/>
              <w:right w:val="single" w:sz="4" w:space="0" w:color="auto"/>
            </w:tcBorders>
            <w:shd w:val="clear" w:color="000000" w:fill="FDE9D9"/>
            <w:vAlign w:val="center"/>
            <w:hideMark/>
          </w:tcPr>
          <w:p w:rsidR="00997084" w:rsidRPr="002A7AC4" w:rsidRDefault="00997084" w:rsidP="00C56E68">
            <w:pPr>
              <w:jc w:val="center"/>
              <w:rPr>
                <w:b/>
                <w:bCs/>
                <w:color w:val="000000"/>
                <w:sz w:val="16"/>
                <w:szCs w:val="16"/>
              </w:rPr>
            </w:pPr>
            <w:r w:rsidRPr="002A7AC4">
              <w:rPr>
                <w:b/>
                <w:bCs/>
                <w:color w:val="000000"/>
                <w:sz w:val="16"/>
                <w:szCs w:val="16"/>
              </w:rPr>
              <w:t>ВСЕГО:</w:t>
            </w:r>
          </w:p>
        </w:tc>
        <w:tc>
          <w:tcPr>
            <w:tcW w:w="638" w:type="dxa"/>
            <w:tcBorders>
              <w:top w:val="single" w:sz="4" w:space="0" w:color="auto"/>
              <w:left w:val="nil"/>
              <w:bottom w:val="single" w:sz="4" w:space="0" w:color="auto"/>
              <w:right w:val="single" w:sz="4" w:space="0" w:color="auto"/>
            </w:tcBorders>
            <w:shd w:val="clear" w:color="000000" w:fill="FDE9D9"/>
            <w:vAlign w:val="center"/>
          </w:tcPr>
          <w:p w:rsidR="00997084" w:rsidRPr="002A7AC4" w:rsidRDefault="00997084" w:rsidP="00C56E68">
            <w:pPr>
              <w:jc w:val="center"/>
              <w:rPr>
                <w:b/>
                <w:bCs/>
                <w:color w:val="000000"/>
                <w:sz w:val="16"/>
                <w:szCs w:val="16"/>
              </w:rPr>
            </w:pPr>
            <w:r w:rsidRPr="002A7AC4">
              <w:rPr>
                <w:b/>
                <w:bCs/>
                <w:color w:val="000000"/>
                <w:sz w:val="16"/>
                <w:szCs w:val="16"/>
              </w:rPr>
              <w:t>16,8</w:t>
            </w:r>
          </w:p>
        </w:tc>
        <w:tc>
          <w:tcPr>
            <w:tcW w:w="638"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97084" w:rsidRPr="002A7AC4" w:rsidRDefault="00997084" w:rsidP="00C56E68">
            <w:pPr>
              <w:jc w:val="center"/>
              <w:rPr>
                <w:b/>
                <w:bCs/>
                <w:color w:val="000000"/>
                <w:sz w:val="16"/>
                <w:szCs w:val="16"/>
              </w:rPr>
            </w:pPr>
            <w:r w:rsidRPr="002A7AC4">
              <w:rPr>
                <w:b/>
                <w:bCs/>
                <w:color w:val="000000"/>
                <w:sz w:val="16"/>
                <w:szCs w:val="16"/>
              </w:rPr>
              <w:t>12,3</w:t>
            </w:r>
          </w:p>
        </w:tc>
        <w:tc>
          <w:tcPr>
            <w:tcW w:w="567" w:type="dxa"/>
            <w:tcBorders>
              <w:top w:val="nil"/>
              <w:left w:val="nil"/>
              <w:bottom w:val="single" w:sz="4" w:space="0" w:color="auto"/>
              <w:right w:val="single" w:sz="4" w:space="0" w:color="auto"/>
            </w:tcBorders>
            <w:shd w:val="clear" w:color="000000" w:fill="FDE9D9"/>
            <w:vAlign w:val="center"/>
            <w:hideMark/>
          </w:tcPr>
          <w:p w:rsidR="00997084" w:rsidRPr="002A7AC4" w:rsidRDefault="00997084" w:rsidP="00C56E68">
            <w:pPr>
              <w:jc w:val="center"/>
              <w:rPr>
                <w:b/>
                <w:bCs/>
                <w:color w:val="000000"/>
                <w:sz w:val="16"/>
                <w:szCs w:val="16"/>
              </w:rPr>
            </w:pPr>
            <w:r w:rsidRPr="002A7AC4">
              <w:rPr>
                <w:b/>
                <w:bCs/>
                <w:color w:val="000000"/>
                <w:sz w:val="16"/>
                <w:szCs w:val="16"/>
              </w:rPr>
              <w:t>80,2</w:t>
            </w:r>
          </w:p>
        </w:tc>
        <w:tc>
          <w:tcPr>
            <w:tcW w:w="698" w:type="dxa"/>
            <w:tcBorders>
              <w:top w:val="nil"/>
              <w:left w:val="nil"/>
              <w:bottom w:val="single" w:sz="4" w:space="0" w:color="auto"/>
              <w:right w:val="single" w:sz="4" w:space="0" w:color="auto"/>
            </w:tcBorders>
            <w:shd w:val="clear" w:color="000000" w:fill="FDE9D9"/>
            <w:vAlign w:val="center"/>
            <w:hideMark/>
          </w:tcPr>
          <w:p w:rsidR="00997084" w:rsidRPr="002A7AC4" w:rsidRDefault="00EF0299" w:rsidP="00C56E68">
            <w:pPr>
              <w:jc w:val="center"/>
              <w:rPr>
                <w:b/>
                <w:bCs/>
                <w:color w:val="000000"/>
                <w:sz w:val="16"/>
                <w:szCs w:val="16"/>
              </w:rPr>
            </w:pPr>
            <w:r w:rsidRPr="002A7AC4">
              <w:rPr>
                <w:b/>
                <w:bCs/>
                <w:color w:val="000000"/>
                <w:sz w:val="16"/>
                <w:szCs w:val="16"/>
              </w:rPr>
              <w:t>572,4</w:t>
            </w:r>
          </w:p>
        </w:tc>
        <w:tc>
          <w:tcPr>
            <w:tcW w:w="698" w:type="dxa"/>
            <w:tcBorders>
              <w:top w:val="nil"/>
              <w:left w:val="nil"/>
              <w:bottom w:val="single" w:sz="4" w:space="0" w:color="auto"/>
              <w:right w:val="single" w:sz="4" w:space="0" w:color="auto"/>
            </w:tcBorders>
            <w:shd w:val="clear" w:color="000000" w:fill="FDE9D9"/>
            <w:vAlign w:val="center"/>
            <w:hideMark/>
          </w:tcPr>
          <w:p w:rsidR="00997084" w:rsidRPr="002A7AC4" w:rsidRDefault="00997084" w:rsidP="00C56E68">
            <w:pPr>
              <w:jc w:val="center"/>
              <w:rPr>
                <w:b/>
                <w:bCs/>
                <w:color w:val="000000"/>
                <w:sz w:val="16"/>
                <w:szCs w:val="16"/>
              </w:rPr>
            </w:pPr>
            <w:r w:rsidRPr="002A7AC4">
              <w:rPr>
                <w:b/>
                <w:bCs/>
                <w:color w:val="000000"/>
                <w:sz w:val="16"/>
                <w:szCs w:val="16"/>
              </w:rPr>
              <w:t>966</w:t>
            </w:r>
          </w:p>
        </w:tc>
        <w:tc>
          <w:tcPr>
            <w:tcW w:w="699" w:type="dxa"/>
            <w:tcBorders>
              <w:top w:val="nil"/>
              <w:left w:val="nil"/>
              <w:bottom w:val="single" w:sz="4" w:space="0" w:color="auto"/>
              <w:right w:val="single" w:sz="4" w:space="0" w:color="auto"/>
            </w:tcBorders>
            <w:shd w:val="clear" w:color="000000" w:fill="FDE9D9"/>
            <w:vAlign w:val="center"/>
            <w:hideMark/>
          </w:tcPr>
          <w:p w:rsidR="00997084" w:rsidRPr="002A7AC4" w:rsidRDefault="00997084" w:rsidP="001640C9">
            <w:pPr>
              <w:jc w:val="center"/>
              <w:rPr>
                <w:b/>
                <w:bCs/>
                <w:color w:val="000000"/>
                <w:sz w:val="16"/>
                <w:szCs w:val="16"/>
              </w:rPr>
            </w:pPr>
            <w:r w:rsidRPr="002A7AC4">
              <w:rPr>
                <w:b/>
                <w:bCs/>
                <w:color w:val="000000"/>
                <w:sz w:val="16"/>
                <w:szCs w:val="16"/>
              </w:rPr>
              <w:t>1563,</w:t>
            </w:r>
            <w:r w:rsidR="001640C9" w:rsidRPr="002A7AC4">
              <w:rPr>
                <w:b/>
                <w:bCs/>
                <w:color w:val="000000"/>
                <w:sz w:val="16"/>
                <w:szCs w:val="16"/>
              </w:rPr>
              <w:t>5</w:t>
            </w:r>
          </w:p>
        </w:tc>
        <w:tc>
          <w:tcPr>
            <w:tcW w:w="699" w:type="dxa"/>
            <w:tcBorders>
              <w:top w:val="nil"/>
              <w:left w:val="nil"/>
              <w:bottom w:val="single" w:sz="4" w:space="0" w:color="auto"/>
              <w:right w:val="single" w:sz="4" w:space="0" w:color="auto"/>
            </w:tcBorders>
            <w:shd w:val="clear" w:color="000000" w:fill="FDE9D9"/>
            <w:vAlign w:val="center"/>
            <w:hideMark/>
          </w:tcPr>
          <w:p w:rsidR="00997084" w:rsidRPr="002A7AC4" w:rsidRDefault="00997084" w:rsidP="001640C9">
            <w:pPr>
              <w:jc w:val="center"/>
              <w:rPr>
                <w:b/>
                <w:bCs/>
                <w:color w:val="000000"/>
                <w:sz w:val="16"/>
                <w:szCs w:val="16"/>
              </w:rPr>
            </w:pPr>
            <w:r w:rsidRPr="002A7AC4">
              <w:rPr>
                <w:b/>
                <w:bCs/>
                <w:color w:val="000000"/>
                <w:sz w:val="16"/>
                <w:szCs w:val="16"/>
              </w:rPr>
              <w:t>1964,</w:t>
            </w:r>
            <w:r w:rsidR="001640C9" w:rsidRPr="002A7AC4">
              <w:rPr>
                <w:b/>
                <w:bCs/>
                <w:color w:val="000000"/>
                <w:sz w:val="16"/>
                <w:szCs w:val="16"/>
              </w:rPr>
              <w:t>7</w:t>
            </w:r>
          </w:p>
        </w:tc>
        <w:tc>
          <w:tcPr>
            <w:tcW w:w="699" w:type="dxa"/>
            <w:tcBorders>
              <w:top w:val="nil"/>
              <w:left w:val="nil"/>
              <w:bottom w:val="single" w:sz="4" w:space="0" w:color="auto"/>
              <w:right w:val="single" w:sz="4" w:space="0" w:color="auto"/>
            </w:tcBorders>
            <w:shd w:val="clear" w:color="000000" w:fill="FDE9D9"/>
            <w:vAlign w:val="center"/>
            <w:hideMark/>
          </w:tcPr>
          <w:p w:rsidR="00997084" w:rsidRPr="002A7AC4" w:rsidRDefault="00997084" w:rsidP="001640C9">
            <w:pPr>
              <w:jc w:val="center"/>
              <w:rPr>
                <w:b/>
                <w:bCs/>
                <w:color w:val="000000"/>
                <w:sz w:val="16"/>
                <w:szCs w:val="16"/>
              </w:rPr>
            </w:pPr>
            <w:r w:rsidRPr="002A7AC4">
              <w:rPr>
                <w:b/>
                <w:bCs/>
                <w:color w:val="000000"/>
                <w:sz w:val="16"/>
                <w:szCs w:val="16"/>
              </w:rPr>
              <w:t>3218,</w:t>
            </w:r>
            <w:r w:rsidR="001640C9" w:rsidRPr="002A7AC4">
              <w:rPr>
                <w:b/>
                <w:bCs/>
                <w:color w:val="000000"/>
                <w:sz w:val="16"/>
                <w:szCs w:val="16"/>
              </w:rPr>
              <w:t>7</w:t>
            </w:r>
          </w:p>
        </w:tc>
        <w:tc>
          <w:tcPr>
            <w:tcW w:w="699" w:type="dxa"/>
            <w:tcBorders>
              <w:top w:val="nil"/>
              <w:left w:val="nil"/>
              <w:bottom w:val="single" w:sz="4" w:space="0" w:color="auto"/>
              <w:right w:val="single" w:sz="4" w:space="0" w:color="auto"/>
            </w:tcBorders>
            <w:shd w:val="clear" w:color="000000" w:fill="FDE9D9"/>
            <w:vAlign w:val="center"/>
            <w:hideMark/>
          </w:tcPr>
          <w:p w:rsidR="00997084" w:rsidRPr="002A7AC4" w:rsidRDefault="00997084" w:rsidP="001640C9">
            <w:pPr>
              <w:jc w:val="center"/>
              <w:rPr>
                <w:b/>
                <w:bCs/>
                <w:color w:val="000000"/>
                <w:sz w:val="16"/>
                <w:szCs w:val="16"/>
              </w:rPr>
            </w:pPr>
            <w:r w:rsidRPr="002A7AC4">
              <w:rPr>
                <w:b/>
                <w:bCs/>
                <w:color w:val="000000"/>
                <w:sz w:val="16"/>
                <w:szCs w:val="16"/>
              </w:rPr>
              <w:t>1959,</w:t>
            </w:r>
            <w:r w:rsidR="001640C9" w:rsidRPr="002A7AC4">
              <w:rPr>
                <w:b/>
                <w:bCs/>
                <w:color w:val="000000"/>
                <w:sz w:val="16"/>
                <w:szCs w:val="16"/>
              </w:rPr>
              <w:t>3</w:t>
            </w:r>
          </w:p>
        </w:tc>
        <w:tc>
          <w:tcPr>
            <w:tcW w:w="699" w:type="dxa"/>
            <w:tcBorders>
              <w:top w:val="nil"/>
              <w:left w:val="nil"/>
              <w:bottom w:val="single" w:sz="4" w:space="0" w:color="auto"/>
              <w:right w:val="single" w:sz="4" w:space="0" w:color="auto"/>
            </w:tcBorders>
            <w:shd w:val="clear" w:color="000000" w:fill="FDE9D9"/>
            <w:vAlign w:val="center"/>
            <w:hideMark/>
          </w:tcPr>
          <w:p w:rsidR="00997084" w:rsidRPr="002A7AC4" w:rsidRDefault="00997084" w:rsidP="001640C9">
            <w:pPr>
              <w:jc w:val="center"/>
              <w:rPr>
                <w:b/>
                <w:bCs/>
                <w:color w:val="000000"/>
                <w:sz w:val="16"/>
                <w:szCs w:val="16"/>
              </w:rPr>
            </w:pPr>
            <w:r w:rsidRPr="002A7AC4">
              <w:rPr>
                <w:b/>
                <w:bCs/>
                <w:color w:val="000000"/>
                <w:sz w:val="16"/>
                <w:szCs w:val="16"/>
              </w:rPr>
              <w:t>3868,</w:t>
            </w:r>
            <w:r w:rsidR="001640C9" w:rsidRPr="002A7AC4">
              <w:rPr>
                <w:b/>
                <w:bCs/>
                <w:color w:val="000000"/>
                <w:sz w:val="16"/>
                <w:szCs w:val="16"/>
              </w:rPr>
              <w:t>6</w:t>
            </w:r>
          </w:p>
        </w:tc>
        <w:tc>
          <w:tcPr>
            <w:tcW w:w="736" w:type="dxa"/>
            <w:tcBorders>
              <w:top w:val="nil"/>
              <w:left w:val="nil"/>
              <w:bottom w:val="single" w:sz="4" w:space="0" w:color="auto"/>
              <w:right w:val="single" w:sz="4" w:space="0" w:color="auto"/>
            </w:tcBorders>
            <w:shd w:val="clear" w:color="000000" w:fill="FDE9D9"/>
            <w:vAlign w:val="center"/>
            <w:hideMark/>
          </w:tcPr>
          <w:p w:rsidR="00997084" w:rsidRPr="002A7AC4" w:rsidRDefault="00997084" w:rsidP="00C56E68">
            <w:pPr>
              <w:jc w:val="center"/>
              <w:rPr>
                <w:b/>
                <w:bCs/>
                <w:color w:val="000000"/>
                <w:sz w:val="16"/>
                <w:szCs w:val="16"/>
              </w:rPr>
            </w:pPr>
            <w:r w:rsidRPr="002A7AC4">
              <w:rPr>
                <w:b/>
                <w:bCs/>
                <w:color w:val="000000"/>
                <w:sz w:val="16"/>
                <w:szCs w:val="16"/>
              </w:rPr>
              <w:t>14222,5</w:t>
            </w:r>
          </w:p>
        </w:tc>
      </w:tr>
    </w:tbl>
    <w:p w:rsidR="00997084" w:rsidRPr="002A7AC4" w:rsidRDefault="00A16B89" w:rsidP="00997084">
      <w:pPr>
        <w:ind w:firstLine="709"/>
        <w:jc w:val="both"/>
      </w:pPr>
      <w:r w:rsidRPr="002A7AC4">
        <w:lastRenderedPageBreak/>
        <w:t xml:space="preserve">Как видно из таблицы 5, в 2017 году по сравнению с 2016 годом  значительно увеличилась задолженность по мерам социальной поддержки  по различным причинам (в большей степени в результате смерти получателей мер социальной поддержки).  </w:t>
      </w:r>
      <w:r w:rsidR="00997084" w:rsidRPr="002A7AC4">
        <w:t xml:space="preserve">  </w:t>
      </w:r>
    </w:p>
    <w:p w:rsidR="00B66E25" w:rsidRPr="002A7AC4" w:rsidRDefault="00B66E25" w:rsidP="00997084">
      <w:pPr>
        <w:ind w:firstLine="709"/>
        <w:jc w:val="both"/>
      </w:pPr>
      <w:r w:rsidRPr="002A7AC4">
        <w:t xml:space="preserve">По пояснениям Комитета </w:t>
      </w:r>
      <w:r w:rsidR="009D659A" w:rsidRPr="002A7AC4">
        <w:t xml:space="preserve">у Центров социальной защиты населения отсутствует оперативная информация </w:t>
      </w:r>
      <w:r w:rsidR="00852545" w:rsidRPr="002A7AC4">
        <w:t>о смерти получателя, как в регионе,</w:t>
      </w:r>
      <w:r w:rsidR="00A16B89" w:rsidRPr="002A7AC4">
        <w:t xml:space="preserve"> так и за его пределами при проживании умерших </w:t>
      </w:r>
      <w:r w:rsidR="00852545" w:rsidRPr="002A7AC4">
        <w:t xml:space="preserve">у родственников в другом регионе без смены прописки. </w:t>
      </w:r>
    </w:p>
    <w:p w:rsidR="00852545" w:rsidRPr="002A7AC4" w:rsidRDefault="00852545" w:rsidP="00997084">
      <w:pPr>
        <w:ind w:firstLine="709"/>
        <w:jc w:val="both"/>
      </w:pPr>
      <w:r w:rsidRPr="002A7AC4">
        <w:t xml:space="preserve">Комитетом в марте 2018 года  внесено предложение о внесении изменений в </w:t>
      </w:r>
      <w:r w:rsidR="00DE5DFC" w:rsidRPr="002A7AC4">
        <w:t>п</w:t>
      </w:r>
      <w:r w:rsidRPr="002A7AC4">
        <w:t xml:space="preserve">остановление Правительства РФ от 08.08.2010 №697 «О единой системе межведомственного электронного взаимодействия» о возможности межведомственного взаимодействия Министерства внутренних дел РФ и Министерства труда и социальной защиты </w:t>
      </w:r>
      <w:r w:rsidR="00470A94" w:rsidRPr="002A7AC4">
        <w:t>РФ в части ежеквартального предоставления информации о гражданах, сменивших место жительства.</w:t>
      </w:r>
    </w:p>
    <w:p w:rsidR="00997084" w:rsidRPr="002A7AC4" w:rsidRDefault="00997084" w:rsidP="00997084">
      <w:pPr>
        <w:ind w:firstLine="709"/>
        <w:jc w:val="both"/>
      </w:pPr>
      <w:r w:rsidRPr="002A7AC4">
        <w:t>По состоянию на 01.04.2018 из общей суммы задолженности перечислено в доход областного бюджета – 1321,7 тыс. рублей.</w:t>
      </w:r>
    </w:p>
    <w:p w:rsidR="009E2528" w:rsidRPr="002A7AC4" w:rsidRDefault="009E2528" w:rsidP="006A2A60">
      <w:pPr>
        <w:spacing w:before="120" w:after="120"/>
        <w:ind w:firstLine="709"/>
        <w:jc w:val="center"/>
      </w:pPr>
      <w:r w:rsidRPr="002A7AC4">
        <w:rPr>
          <w:i/>
        </w:rPr>
        <w:t>Состояние кредиторской задолженности</w:t>
      </w:r>
    </w:p>
    <w:p w:rsidR="00FA52C5" w:rsidRPr="002A7AC4" w:rsidRDefault="005822B8" w:rsidP="009C5A84">
      <w:pPr>
        <w:autoSpaceDE w:val="0"/>
        <w:autoSpaceDN w:val="0"/>
        <w:adjustRightInd w:val="0"/>
        <w:ind w:firstLine="709"/>
        <w:jc w:val="both"/>
      </w:pPr>
      <w:r w:rsidRPr="002A7AC4">
        <w:t>Основную долю кредиторской задолженности Комитета на 01.01.201</w:t>
      </w:r>
      <w:r w:rsidR="00FA52C5" w:rsidRPr="002A7AC4">
        <w:t>8</w:t>
      </w:r>
      <w:r w:rsidRPr="002A7AC4">
        <w:t xml:space="preserve"> составляет задолженность</w:t>
      </w:r>
      <w:r w:rsidR="00334F4D" w:rsidRPr="002A7AC4">
        <w:t xml:space="preserve"> по счету 30200 «Расчеты по принятым обязательствам»</w:t>
      </w:r>
      <w:r w:rsidR="00DE5DFC" w:rsidRPr="002A7AC4">
        <w:t>:</w:t>
      </w:r>
    </w:p>
    <w:p w:rsidR="00FA52C5" w:rsidRPr="002A7AC4" w:rsidRDefault="00FA52C5" w:rsidP="00FA52C5">
      <w:pPr>
        <w:numPr>
          <w:ilvl w:val="0"/>
          <w:numId w:val="21"/>
        </w:numPr>
        <w:ind w:left="0" w:firstLine="360"/>
        <w:jc w:val="both"/>
        <w:outlineLvl w:val="0"/>
      </w:pPr>
      <w:r w:rsidRPr="002A7AC4">
        <w:t>102469,6 тыс. руб. - перед муниципальными образования по предоставлению субсидий гражданам на оплату жилого помещения и коммунальных услуг (34,4% от общей суммы задолженности);</w:t>
      </w:r>
    </w:p>
    <w:p w:rsidR="00FA52C5" w:rsidRPr="002A7AC4" w:rsidRDefault="00FA52C5" w:rsidP="00FA52C5">
      <w:pPr>
        <w:numPr>
          <w:ilvl w:val="0"/>
          <w:numId w:val="21"/>
        </w:numPr>
        <w:ind w:left="0" w:firstLine="360"/>
        <w:jc w:val="both"/>
        <w:outlineLvl w:val="0"/>
      </w:pPr>
      <w:r w:rsidRPr="002A7AC4">
        <w:t>67755,6 тыс. руб. - по субсидиям бюджетным и автономн</w:t>
      </w:r>
      <w:r w:rsidR="00E22660" w:rsidRPr="002A7AC4">
        <w:t>ому</w:t>
      </w:r>
      <w:r w:rsidRPr="002A7AC4">
        <w:t xml:space="preserve"> учреждениям на выполнение государственного задания</w:t>
      </w:r>
      <w:r w:rsidR="00E22660" w:rsidRPr="002A7AC4">
        <w:t>,</w:t>
      </w:r>
      <w:r w:rsidRPr="002A7AC4">
        <w:t xml:space="preserve"> </w:t>
      </w:r>
      <w:r w:rsidR="00E22660" w:rsidRPr="002A7AC4">
        <w:t xml:space="preserve">подлежащих оплате в 2017 году </w:t>
      </w:r>
      <w:r w:rsidRPr="002A7AC4">
        <w:t>(22,7% от общей суммы задолженности);</w:t>
      </w:r>
    </w:p>
    <w:p w:rsidR="00FA52C5" w:rsidRPr="002A7AC4" w:rsidRDefault="00FA52C5" w:rsidP="00FA52C5">
      <w:pPr>
        <w:numPr>
          <w:ilvl w:val="0"/>
          <w:numId w:val="21"/>
        </w:numPr>
        <w:ind w:left="0" w:firstLine="360"/>
        <w:jc w:val="both"/>
        <w:outlineLvl w:val="0"/>
      </w:pPr>
      <w:r w:rsidRPr="002A7AC4">
        <w:t>41391,8 тыс. руб.  – перед получателями мер социальной поддержки (13,9%</w:t>
      </w:r>
      <w:r w:rsidR="00CC5CAB" w:rsidRPr="002A7AC4">
        <w:t xml:space="preserve"> от общей суммы задолженности) в связи с </w:t>
      </w:r>
      <w:r w:rsidR="00334F4D" w:rsidRPr="002A7AC4">
        <w:t>предоставлением</w:t>
      </w:r>
      <w:r w:rsidR="00CC5CAB" w:rsidRPr="002A7AC4">
        <w:t xml:space="preserve"> отчетов почтовых отделений по выдач</w:t>
      </w:r>
      <w:r w:rsidR="00334F4D" w:rsidRPr="002A7AC4">
        <w:t>е</w:t>
      </w:r>
      <w:r w:rsidR="00CC5CAB" w:rsidRPr="002A7AC4">
        <w:t xml:space="preserve"> мер социальной поддержки получателям</w:t>
      </w:r>
      <w:r w:rsidR="00334F4D" w:rsidRPr="002A7AC4">
        <w:t xml:space="preserve"> после 01.01.2018</w:t>
      </w:r>
      <w:r w:rsidR="00CC5CAB" w:rsidRPr="002A7AC4">
        <w:t>;</w:t>
      </w:r>
    </w:p>
    <w:p w:rsidR="00FA52C5" w:rsidRPr="002A7AC4" w:rsidRDefault="00FA52C5" w:rsidP="00CC5CAB">
      <w:pPr>
        <w:numPr>
          <w:ilvl w:val="0"/>
          <w:numId w:val="21"/>
        </w:numPr>
        <w:ind w:left="0" w:firstLine="360"/>
        <w:jc w:val="both"/>
        <w:outlineLvl w:val="0"/>
      </w:pPr>
      <w:r w:rsidRPr="002A7AC4">
        <w:t xml:space="preserve">69630,8 тыс. руб. – за оказанные услуги по обеспечению деятельности </w:t>
      </w:r>
      <w:r w:rsidR="00CC5CAB" w:rsidRPr="002A7AC4">
        <w:t xml:space="preserve">казенных </w:t>
      </w:r>
      <w:r w:rsidRPr="002A7AC4">
        <w:t>учреждений социальной защиты населения (</w:t>
      </w:r>
      <w:r w:rsidR="00324EA6" w:rsidRPr="002A7AC4">
        <w:t>22,4% от общей суммы задолженности)</w:t>
      </w:r>
      <w:r w:rsidRPr="002A7AC4">
        <w:t>.</w:t>
      </w:r>
    </w:p>
    <w:p w:rsidR="00FA52C5" w:rsidRPr="002A7AC4" w:rsidRDefault="00324EA6" w:rsidP="009C5A84">
      <w:pPr>
        <w:autoSpaceDE w:val="0"/>
        <w:autoSpaceDN w:val="0"/>
        <w:adjustRightInd w:val="0"/>
        <w:ind w:firstLine="709"/>
        <w:jc w:val="both"/>
      </w:pPr>
      <w:r w:rsidRPr="002A7AC4">
        <w:t>Задолженность перед муниципальными образования</w:t>
      </w:r>
      <w:r w:rsidR="00DE5DFC" w:rsidRPr="002A7AC4">
        <w:t>ми</w:t>
      </w:r>
      <w:r w:rsidRPr="002A7AC4">
        <w:t xml:space="preserve"> по предоставлению субсидий гражданам на оплату жилого помещения и коммунальных услуг в размере 102469,6 тыс. руб. сложилась по причине непрофинансированных Облфином заявок. Задолженность погашена в январе 2018 года.</w:t>
      </w:r>
    </w:p>
    <w:p w:rsidR="00324EA6" w:rsidRPr="002A7AC4" w:rsidRDefault="00324EA6" w:rsidP="00324EA6">
      <w:pPr>
        <w:ind w:firstLine="709"/>
        <w:jc w:val="both"/>
        <w:outlineLvl w:val="0"/>
      </w:pPr>
      <w:r w:rsidRPr="002A7AC4">
        <w:t xml:space="preserve">Задолженность за оказанные услуги и субсидиям бюджетным и автономным учреждениям сложилась по причине уменьшения бюджетных ассигнований и лимитов бюджетных обязательств в ноябре-декабре 2017 года и переносом их на 2018 год. </w:t>
      </w:r>
    </w:p>
    <w:p w:rsidR="00324EA6" w:rsidRPr="002A7AC4" w:rsidRDefault="00324EA6" w:rsidP="00324EA6">
      <w:pPr>
        <w:ind w:firstLine="709"/>
        <w:jc w:val="both"/>
        <w:outlineLvl w:val="0"/>
      </w:pPr>
      <w:r w:rsidRPr="002A7AC4">
        <w:t xml:space="preserve">Комитетом направлялись письма в Облфин о том, что проведенный перенос затронул государственные контракты (договора), на момент заключения которых имелись бюджетные ассигнования  и лимиты бюджетных обязательств и которым в течение 2017 года уже были присвоены бюджетные обязательства. Кроме того, лимиты бюджетных обязательств были сняты и по тем обязательствам, по которым уже были проведены конкурсные процедуры в пределах имеющихся лимитов. </w:t>
      </w:r>
    </w:p>
    <w:p w:rsidR="001B0AFD" w:rsidRPr="002A7AC4" w:rsidRDefault="005822B8" w:rsidP="00DD7972">
      <w:pPr>
        <w:pStyle w:val="a8"/>
        <w:tabs>
          <w:tab w:val="left" w:pos="993"/>
        </w:tabs>
        <w:autoSpaceDE w:val="0"/>
        <w:autoSpaceDN w:val="0"/>
        <w:adjustRightInd w:val="0"/>
        <w:ind w:left="0" w:firstLine="708"/>
        <w:jc w:val="both"/>
        <w:outlineLvl w:val="2"/>
      </w:pPr>
      <w:r w:rsidRPr="002A7AC4">
        <w:t xml:space="preserve">Согласно данным ф.0503769 «Сведения по дебиторской и кредиторской задолженности» кредиторская задолженность </w:t>
      </w:r>
      <w:r w:rsidR="00EF1A10" w:rsidRPr="002A7AC4">
        <w:t>бюджетных и автономн</w:t>
      </w:r>
      <w:r w:rsidR="00324EA6" w:rsidRPr="002A7AC4">
        <w:t>ого</w:t>
      </w:r>
      <w:r w:rsidR="00EF1A10" w:rsidRPr="002A7AC4">
        <w:t xml:space="preserve"> учреждений за счет</w:t>
      </w:r>
      <w:r w:rsidRPr="002A7AC4">
        <w:t xml:space="preserve"> субсидии на выполнение государственного задания на 01.01.201</w:t>
      </w:r>
      <w:r w:rsidR="00324EA6" w:rsidRPr="002A7AC4">
        <w:t>8</w:t>
      </w:r>
      <w:r w:rsidRPr="002A7AC4">
        <w:t xml:space="preserve"> составила </w:t>
      </w:r>
      <w:r w:rsidR="009E7A09" w:rsidRPr="002A7AC4">
        <w:t>140320,2</w:t>
      </w:r>
      <w:r w:rsidRPr="002A7AC4">
        <w:t xml:space="preserve"> тыс. руб</w:t>
      </w:r>
      <w:r w:rsidR="00E70FD3" w:rsidRPr="002A7AC4">
        <w:t xml:space="preserve">., что </w:t>
      </w:r>
      <w:r w:rsidR="00136773" w:rsidRPr="002A7AC4">
        <w:t>на 32691,4 тыс. руб. меньше, чем задолженность Комитета перед ними по субсидии на выполнение государственного задания (</w:t>
      </w:r>
      <w:r w:rsidR="00136773" w:rsidRPr="002A7AC4">
        <w:rPr>
          <w:rFonts w:eastAsiaTheme="minorHAnsi"/>
          <w:lang w:eastAsia="en-US"/>
        </w:rPr>
        <w:t>67755,6 тыс. руб.) и объема бюджетных ассигнований государственных заданий 2017 года, подлежащих перечислению в 2018 году (105256 тыс. рублей).</w:t>
      </w:r>
    </w:p>
    <w:p w:rsidR="00727814" w:rsidRPr="002A7AC4" w:rsidRDefault="00727814" w:rsidP="00727814">
      <w:pPr>
        <w:tabs>
          <w:tab w:val="left" w:pos="993"/>
        </w:tabs>
        <w:autoSpaceDE w:val="0"/>
        <w:autoSpaceDN w:val="0"/>
        <w:adjustRightInd w:val="0"/>
        <w:ind w:firstLine="851"/>
        <w:jc w:val="both"/>
      </w:pPr>
      <w:r w:rsidRPr="002A7AC4">
        <w:t xml:space="preserve">В целях соблюдения положений постановления Администрации Волгоградской области от 26.12.2016 № 716-п «О порядке проведения мониторинга кредиторской задолженности и представления сведений о просроченной кредиторской задолженности государственных органов и государственных учреждений Волгоградской области» Комитету </w:t>
      </w:r>
      <w:r w:rsidR="009D6636" w:rsidRPr="002A7AC4">
        <w:t xml:space="preserve">необходимо </w:t>
      </w:r>
      <w:r w:rsidRPr="002A7AC4">
        <w:t xml:space="preserve">провести анализ </w:t>
      </w:r>
      <w:r w:rsidR="009D6636" w:rsidRPr="002A7AC4">
        <w:t>целесообразности</w:t>
      </w:r>
      <w:r w:rsidRPr="002A7AC4">
        <w:t xml:space="preserve"> погашения кредиторской задолженности </w:t>
      </w:r>
      <w:r w:rsidRPr="002A7AC4">
        <w:lastRenderedPageBreak/>
        <w:t xml:space="preserve">бюджетных и автономного учреждений, не соответствующей объему обязательств Комитета перед этими учреждениями. </w:t>
      </w:r>
    </w:p>
    <w:p w:rsidR="00212C35" w:rsidRPr="002A7AC4" w:rsidRDefault="00212C35" w:rsidP="00727814">
      <w:pPr>
        <w:tabs>
          <w:tab w:val="left" w:pos="993"/>
        </w:tabs>
        <w:autoSpaceDE w:val="0"/>
        <w:autoSpaceDN w:val="0"/>
        <w:adjustRightInd w:val="0"/>
        <w:ind w:firstLine="851"/>
        <w:jc w:val="both"/>
        <w:rPr>
          <w:b/>
          <w:i/>
        </w:rPr>
      </w:pPr>
    </w:p>
    <w:p w:rsidR="0022381B" w:rsidRPr="002A7AC4" w:rsidRDefault="0022381B" w:rsidP="000F60D1">
      <w:pPr>
        <w:tabs>
          <w:tab w:val="left" w:pos="993"/>
        </w:tabs>
        <w:autoSpaceDE w:val="0"/>
        <w:autoSpaceDN w:val="0"/>
        <w:adjustRightInd w:val="0"/>
        <w:ind w:left="539" w:firstLine="709"/>
        <w:jc w:val="center"/>
        <w:rPr>
          <w:b/>
        </w:rPr>
      </w:pPr>
      <w:r w:rsidRPr="002A7AC4">
        <w:rPr>
          <w:b/>
        </w:rPr>
        <w:t>Анализ достижения поставленных целей и ожидаемых результатов</w:t>
      </w:r>
    </w:p>
    <w:p w:rsidR="00A66B2F" w:rsidRPr="002A7AC4" w:rsidRDefault="00A66B2F" w:rsidP="000F60D1">
      <w:pPr>
        <w:ind w:firstLine="709"/>
        <w:jc w:val="both"/>
      </w:pPr>
      <w:r w:rsidRPr="002A7AC4">
        <w:t>Анализ проведен на основании данных ф.0503162 «Сведения о результатах деятельности» (по казенным учреждениям) и ф.0503762 «Сведения о результатах деятельности учреждения по исполнению государственного (муниципального) задания» (по бюджетным и автономному учреждениям).</w:t>
      </w:r>
    </w:p>
    <w:p w:rsidR="00A66B2F" w:rsidRPr="002A7AC4" w:rsidRDefault="00A66B2F" w:rsidP="00A66B2F">
      <w:pPr>
        <w:ind w:firstLine="709"/>
        <w:jc w:val="both"/>
      </w:pPr>
      <w:r w:rsidRPr="002A7AC4">
        <w:t xml:space="preserve">В соответствии с приказом Комитета от 22.12.2016 № 1767 государственные задания не доводились до 9 казенных учреждений (социально-реабилитационные центры для несовершеннолетних) из 64 казенных учреждений, оказывающих услуги в сфере социального обслуживания. </w:t>
      </w:r>
    </w:p>
    <w:p w:rsidR="00393A96" w:rsidRPr="002A7AC4" w:rsidRDefault="00727814" w:rsidP="00393A96">
      <w:pPr>
        <w:autoSpaceDE w:val="0"/>
        <w:autoSpaceDN w:val="0"/>
        <w:adjustRightInd w:val="0"/>
        <w:ind w:firstLine="709"/>
        <w:jc w:val="both"/>
      </w:pPr>
      <w:r w:rsidRPr="002A7AC4">
        <w:t xml:space="preserve">Согласно ф.0303162 «Сведения о результатах деятельности» </w:t>
      </w:r>
      <w:r w:rsidR="00393A96" w:rsidRPr="002A7AC4">
        <w:t xml:space="preserve">исполнение натуральных показателей деятельности Комитета в части исполнения государственного задания подведомственными </w:t>
      </w:r>
      <w:r w:rsidRPr="002A7AC4">
        <w:t xml:space="preserve">казенными учреждениями </w:t>
      </w:r>
      <w:r w:rsidR="00393A96" w:rsidRPr="002A7AC4">
        <w:t>варьируется от 64,3% до 115,6 %, а в стоимостном выражен</w:t>
      </w:r>
      <w:r w:rsidR="0025470B" w:rsidRPr="002A7AC4">
        <w:t>ии - от 64,6% до 107,4 процента</w:t>
      </w:r>
      <w:r w:rsidR="002F7A96" w:rsidRPr="002A7AC4">
        <w:t>.</w:t>
      </w:r>
    </w:p>
    <w:p w:rsidR="00727814" w:rsidRPr="002A7AC4" w:rsidRDefault="00727814" w:rsidP="00727814">
      <w:pPr>
        <w:ind w:firstLine="709"/>
        <w:jc w:val="both"/>
        <w:rPr>
          <w:bCs/>
        </w:rPr>
      </w:pPr>
      <w:r w:rsidRPr="002A7AC4">
        <w:rPr>
          <w:bCs/>
        </w:rPr>
        <w:t>Причинами невыполнения стоимостных показателей, по данным Комитета, является недофинансирование казенных учреждений.</w:t>
      </w:r>
    </w:p>
    <w:p w:rsidR="00C14414" w:rsidRPr="002A7AC4" w:rsidRDefault="00727814" w:rsidP="00727814">
      <w:pPr>
        <w:autoSpaceDE w:val="0"/>
        <w:autoSpaceDN w:val="0"/>
        <w:adjustRightInd w:val="0"/>
        <w:ind w:firstLine="709"/>
        <w:jc w:val="both"/>
      </w:pPr>
      <w:r w:rsidRPr="002A7AC4">
        <w:t xml:space="preserve">Согласно ф.0303762 «Сведения о результатах деятельности учреждения по исполнению государственного (муниципального) задания» </w:t>
      </w:r>
      <w:r w:rsidR="00C14414" w:rsidRPr="002A7AC4">
        <w:t xml:space="preserve">исполнение запланированных натуральных показателей деятельности Комитета в части исполнения государственного задания подведомственными бюджетными и автономным учреждениями варьируется от 75,4% до </w:t>
      </w:r>
      <w:r w:rsidR="0071551F" w:rsidRPr="002A7AC4">
        <w:t>160</w:t>
      </w:r>
      <w:r w:rsidR="00C14414" w:rsidRPr="002A7AC4">
        <w:t xml:space="preserve"> %, а в стоимостном выражении - от </w:t>
      </w:r>
      <w:r w:rsidR="0071551F" w:rsidRPr="002A7AC4">
        <w:t>52,4</w:t>
      </w:r>
      <w:r w:rsidR="00C14414" w:rsidRPr="002A7AC4">
        <w:t xml:space="preserve">% до </w:t>
      </w:r>
      <w:r w:rsidR="0071551F" w:rsidRPr="002A7AC4">
        <w:t>143,3</w:t>
      </w:r>
      <w:r w:rsidR="000F7F8F" w:rsidRPr="002A7AC4">
        <w:t xml:space="preserve"> процентов (</w:t>
      </w:r>
      <w:r w:rsidR="000F7F8F" w:rsidRPr="002A7AC4">
        <w:rPr>
          <w:color w:val="0000CC"/>
        </w:rPr>
        <w:t>приложение №</w:t>
      </w:r>
      <w:r w:rsidR="000F7F8F" w:rsidRPr="002A7AC4">
        <w:t xml:space="preserve"> </w:t>
      </w:r>
      <w:r w:rsidR="002F7A96" w:rsidRPr="002A7AC4">
        <w:rPr>
          <w:color w:val="0000CC"/>
        </w:rPr>
        <w:t>5</w:t>
      </w:r>
      <w:r w:rsidR="000F7F8F" w:rsidRPr="002A7AC4">
        <w:t>).</w:t>
      </w:r>
    </w:p>
    <w:p w:rsidR="0071551F" w:rsidRPr="002A7AC4" w:rsidRDefault="0033554C" w:rsidP="00727814">
      <w:pPr>
        <w:autoSpaceDE w:val="0"/>
        <w:autoSpaceDN w:val="0"/>
        <w:adjustRightInd w:val="0"/>
        <w:ind w:firstLine="709"/>
        <w:jc w:val="both"/>
      </w:pPr>
      <w:r w:rsidRPr="002A7AC4">
        <w:t>Выполнение отдельных натуральных показателей непропорциональн</w:t>
      </w:r>
      <w:r w:rsidR="00EE0FFD" w:rsidRPr="002A7AC4">
        <w:t>о</w:t>
      </w:r>
      <w:r w:rsidRPr="002A7AC4">
        <w:t xml:space="preserve"> соответствующим</w:t>
      </w:r>
      <w:r w:rsidR="007553B3" w:rsidRPr="002A7AC4">
        <w:t xml:space="preserve"> </w:t>
      </w:r>
      <w:r w:rsidRPr="002A7AC4">
        <w:t xml:space="preserve">расходам. Например, при выполнении </w:t>
      </w:r>
      <w:r w:rsidR="006553F8" w:rsidRPr="002A7AC4">
        <w:t xml:space="preserve">натурального показателя </w:t>
      </w:r>
      <w:r w:rsidRPr="002A7AC4">
        <w:t>государственной услуги «Предоставление социального обслуживания в полустационарной форм</w:t>
      </w:r>
      <w:r w:rsidR="00DE5DFC" w:rsidRPr="002A7AC4">
        <w:t>е</w:t>
      </w:r>
      <w:r w:rsidRPr="002A7AC4">
        <w:t xml:space="preserve"> (№329)</w:t>
      </w:r>
      <w:r w:rsidR="006553F8" w:rsidRPr="002A7AC4">
        <w:t>»</w:t>
      </w:r>
      <w:r w:rsidRPr="002A7AC4">
        <w:t xml:space="preserve"> на 75,4%</w:t>
      </w:r>
      <w:r w:rsidR="00EE0FFD" w:rsidRPr="002A7AC4">
        <w:t xml:space="preserve">, расходы </w:t>
      </w:r>
      <w:r w:rsidR="00661219" w:rsidRPr="002A7AC4">
        <w:t>исполнены</w:t>
      </w:r>
      <w:r w:rsidR="006553F8" w:rsidRPr="002A7AC4">
        <w:t xml:space="preserve"> на 101,9%, а государственной услуги «Предоставление социального обслуживания в стационарной форме (№310)» на 122,4% расход</w:t>
      </w:r>
      <w:r w:rsidR="00661219" w:rsidRPr="002A7AC4">
        <w:t>ы</w:t>
      </w:r>
      <w:r w:rsidR="006553F8" w:rsidRPr="002A7AC4">
        <w:t xml:space="preserve"> </w:t>
      </w:r>
      <w:r w:rsidR="00661219" w:rsidRPr="002A7AC4">
        <w:t>исполнены</w:t>
      </w:r>
      <w:r w:rsidR="006553F8" w:rsidRPr="002A7AC4">
        <w:t xml:space="preserve"> на 87,4 процента.</w:t>
      </w:r>
      <w:r w:rsidR="0071551F" w:rsidRPr="002A7AC4">
        <w:t xml:space="preserve">  </w:t>
      </w:r>
    </w:p>
    <w:p w:rsidR="00727814" w:rsidRPr="002A7AC4" w:rsidRDefault="00727814" w:rsidP="00727814">
      <w:pPr>
        <w:ind w:firstLine="709"/>
        <w:jc w:val="both"/>
      </w:pPr>
      <w:r w:rsidRPr="002A7AC4">
        <w:t xml:space="preserve">Вышеуказанное свидетельствует об отсутствии взаимосвязи между уровнем выполнения показателей и их финансовым обеспечением, а также о недостатках планирования бюджетных ассигнований на выполнение государственного задания. </w:t>
      </w:r>
    </w:p>
    <w:p w:rsidR="00C14414" w:rsidRPr="002A7AC4" w:rsidRDefault="00C14414" w:rsidP="00C14414">
      <w:pPr>
        <w:autoSpaceDE w:val="0"/>
        <w:autoSpaceDN w:val="0"/>
        <w:adjustRightInd w:val="0"/>
        <w:ind w:firstLine="709"/>
        <w:jc w:val="both"/>
        <w:rPr>
          <w:bCs/>
        </w:rPr>
      </w:pPr>
      <w:r w:rsidRPr="002A7AC4">
        <w:rPr>
          <w:bCs/>
        </w:rPr>
        <w:t>Основными причинами невыполнени</w:t>
      </w:r>
      <w:r w:rsidR="0033554C" w:rsidRPr="002A7AC4">
        <w:rPr>
          <w:bCs/>
        </w:rPr>
        <w:t>я</w:t>
      </w:r>
      <w:r w:rsidRPr="002A7AC4">
        <w:rPr>
          <w:bCs/>
        </w:rPr>
        <w:t xml:space="preserve"> государственных услуг, по пояснениям Комитета,  является: невостребованность услуг у населения, в том числе и в связи с предоставлением социальных услуг некоммерческими организациями; невозможность прогноза периодичности обращений.</w:t>
      </w:r>
    </w:p>
    <w:p w:rsidR="00286F18" w:rsidRPr="002A7AC4" w:rsidRDefault="005B6171" w:rsidP="007009AD">
      <w:pPr>
        <w:pStyle w:val="ac"/>
        <w:spacing w:after="0"/>
        <w:ind w:left="0" w:firstLine="851"/>
        <w:jc w:val="both"/>
        <w:rPr>
          <w:rStyle w:val="resultitem"/>
        </w:rPr>
      </w:pPr>
      <w:r w:rsidRPr="002A7AC4">
        <w:t xml:space="preserve">Проверка, проведенная в </w:t>
      </w:r>
      <w:r w:rsidR="00896263" w:rsidRPr="002A7AC4">
        <w:rPr>
          <w:rStyle w:val="resultitem"/>
        </w:rPr>
        <w:t>ГБССУ СО ГПВИ «Волгоградский ДПИ»</w:t>
      </w:r>
      <w:r w:rsidR="00906C35" w:rsidRPr="002A7AC4">
        <w:rPr>
          <w:rStyle w:val="resultitem"/>
        </w:rPr>
        <w:t>,</w:t>
      </w:r>
      <w:r w:rsidR="00896263" w:rsidRPr="002A7AC4">
        <w:rPr>
          <w:rStyle w:val="resultitem"/>
        </w:rPr>
        <w:t xml:space="preserve"> показала следующее. </w:t>
      </w:r>
    </w:p>
    <w:p w:rsidR="00F36E26" w:rsidRPr="002A7AC4" w:rsidRDefault="00896263" w:rsidP="007009AD">
      <w:pPr>
        <w:pStyle w:val="ac"/>
        <w:spacing w:after="0"/>
        <w:ind w:left="0" w:firstLine="851"/>
        <w:jc w:val="both"/>
      </w:pPr>
      <w:r w:rsidRPr="002A7AC4">
        <w:t xml:space="preserve">На 2017 год с учреждением заключено соглашение на предоставление субсидий на выполнение государственного задания без объема предоставляемой субсидии. </w:t>
      </w:r>
      <w:r w:rsidR="00727814" w:rsidRPr="002A7AC4">
        <w:t xml:space="preserve">После проверки КСП в </w:t>
      </w:r>
      <w:r w:rsidRPr="002A7AC4">
        <w:t>июне 2017</w:t>
      </w:r>
      <w:r w:rsidR="00727814" w:rsidRPr="002A7AC4">
        <w:t xml:space="preserve"> года</w:t>
      </w:r>
      <w:r w:rsidR="000D5B2C" w:rsidRPr="002A7AC4">
        <w:t xml:space="preserve"> </w:t>
      </w:r>
      <w:r w:rsidRPr="002A7AC4">
        <w:t>в соглашение внесены изменения в части определения объема предоставляемой субсидии (121533,4 тыс. руб.)</w:t>
      </w:r>
      <w:r w:rsidR="00F36E26" w:rsidRPr="002A7AC4">
        <w:t>.</w:t>
      </w:r>
      <w:r w:rsidRPr="002A7AC4">
        <w:t xml:space="preserve"> </w:t>
      </w:r>
      <w:r w:rsidR="00F36E26" w:rsidRPr="002A7AC4">
        <w:t xml:space="preserve">В </w:t>
      </w:r>
      <w:r w:rsidRPr="002A7AC4">
        <w:t>дальнейшем в соглашение вносились изменения еще 10 раз</w:t>
      </w:r>
      <w:r w:rsidR="00F36E26" w:rsidRPr="002A7AC4">
        <w:t>,</w:t>
      </w:r>
      <w:r w:rsidRPr="002A7AC4">
        <w:t xml:space="preserve"> </w:t>
      </w:r>
      <w:r w:rsidR="00F36E26" w:rsidRPr="002A7AC4">
        <w:t>как в сторону уменьшения, так и в сторону увеличения объема субсидии</w:t>
      </w:r>
      <w:r w:rsidR="000D5B2C" w:rsidRPr="002A7AC4">
        <w:t xml:space="preserve"> без изменения количественных характеристик</w:t>
      </w:r>
      <w:r w:rsidR="00727814" w:rsidRPr="002A7AC4">
        <w:t xml:space="preserve"> государственного задания</w:t>
      </w:r>
      <w:r w:rsidR="000D5B2C" w:rsidRPr="002A7AC4">
        <w:t>.</w:t>
      </w:r>
    </w:p>
    <w:p w:rsidR="00896263" w:rsidRPr="002A7AC4" w:rsidRDefault="00F36E26" w:rsidP="007009AD">
      <w:pPr>
        <w:pStyle w:val="ac"/>
        <w:spacing w:after="0"/>
        <w:ind w:left="0" w:firstLine="851"/>
        <w:jc w:val="both"/>
      </w:pPr>
      <w:r w:rsidRPr="002A7AC4">
        <w:t xml:space="preserve">В декабре 2017 года в соглашение внесены изменения в части переноса части предоставляемой субсидии, предусмотренной на выполнение государственного </w:t>
      </w:r>
      <w:r w:rsidR="00576C99" w:rsidRPr="002A7AC4">
        <w:t xml:space="preserve">задания </w:t>
      </w:r>
      <w:r w:rsidRPr="002A7AC4">
        <w:t xml:space="preserve">на 2017 год, но планируемой к перечислению в течение 2018 года в соответствии с условиями соглашения. Таким образом, на 2018 год </w:t>
      </w:r>
      <w:r w:rsidR="00EF7DB6" w:rsidRPr="002A7AC4">
        <w:t>размер перенесенной субсидии составил 23367,1 тыс. руб</w:t>
      </w:r>
      <w:r w:rsidR="000D5B2C" w:rsidRPr="002A7AC4">
        <w:t>. (23,4% от суммы субсидии 100066,1 тыс. руб.)</w:t>
      </w:r>
      <w:r w:rsidR="00EF7DB6" w:rsidRPr="002A7AC4">
        <w:t>.</w:t>
      </w:r>
    </w:p>
    <w:p w:rsidR="007553B3" w:rsidRPr="002A7AC4" w:rsidRDefault="00641695" w:rsidP="00641695">
      <w:pPr>
        <w:pStyle w:val="ac"/>
        <w:spacing w:after="0"/>
        <w:ind w:left="0" w:firstLine="851"/>
        <w:jc w:val="both"/>
      </w:pPr>
      <w:r w:rsidRPr="002A7AC4">
        <w:t>П</w:t>
      </w:r>
      <w:r w:rsidR="006C371B" w:rsidRPr="002A7AC4">
        <w:t xml:space="preserve">о состоянию на 01.01.2018 у ГБССУ СО ГПВИ «Волгоградский ДПИ» </w:t>
      </w:r>
      <w:r w:rsidRPr="002A7AC4">
        <w:t xml:space="preserve">перед поставщиками и подрядчиками </w:t>
      </w:r>
      <w:r w:rsidR="006C371B" w:rsidRPr="002A7AC4">
        <w:t>сложилась кредиторская задолженность по выполнени</w:t>
      </w:r>
      <w:r w:rsidRPr="002A7AC4">
        <w:t>ю</w:t>
      </w:r>
      <w:r w:rsidR="006C371B" w:rsidRPr="002A7AC4">
        <w:t xml:space="preserve"> государственного задания в </w:t>
      </w:r>
      <w:r w:rsidRPr="002A7AC4">
        <w:t>размере</w:t>
      </w:r>
      <w:r w:rsidR="006C371B" w:rsidRPr="002A7AC4">
        <w:t xml:space="preserve"> 24264,5 тыс. руб</w:t>
      </w:r>
      <w:r w:rsidRPr="002A7AC4">
        <w:t xml:space="preserve">., </w:t>
      </w:r>
      <w:r w:rsidR="007553B3" w:rsidRPr="002A7AC4">
        <w:t>что на 2980 тыс. руб. меньше, чем задолженность Комитета перед учреждением по субсидии на выполнение государственного задания (</w:t>
      </w:r>
      <w:r w:rsidR="007553B3" w:rsidRPr="002A7AC4">
        <w:rPr>
          <w:rFonts w:eastAsiaTheme="minorHAnsi"/>
          <w:lang w:eastAsia="en-US"/>
        </w:rPr>
        <w:t>3877,4 тыс. руб.) и объема бюджетных ассигнований государственного задания 2017 года, подлежащих перечислению в 2018 году (23367,1 тыс. рублей).</w:t>
      </w:r>
    </w:p>
    <w:p w:rsidR="006C371B" w:rsidRPr="002A7AC4" w:rsidRDefault="007553B3" w:rsidP="00641695">
      <w:pPr>
        <w:pStyle w:val="ac"/>
        <w:spacing w:after="0"/>
        <w:ind w:left="0" w:firstLine="851"/>
        <w:jc w:val="both"/>
      </w:pPr>
      <w:r w:rsidRPr="002A7AC4">
        <w:lastRenderedPageBreak/>
        <w:t>Н</w:t>
      </w:r>
      <w:r w:rsidR="00641695" w:rsidRPr="002A7AC4">
        <w:t xml:space="preserve">а погашение </w:t>
      </w:r>
      <w:r w:rsidRPr="002A7AC4">
        <w:t>образовавшейся задолженности</w:t>
      </w:r>
      <w:r w:rsidR="00641695" w:rsidRPr="002A7AC4">
        <w:t xml:space="preserve"> в 2018 году предоставлена субсидия на иные цели в размере  19147,8 тыс. руб</w:t>
      </w:r>
      <w:r w:rsidR="006C371B" w:rsidRPr="002A7AC4">
        <w:t>лей.</w:t>
      </w:r>
      <w:r w:rsidR="006A3F13" w:rsidRPr="002A7AC4">
        <w:t xml:space="preserve"> </w:t>
      </w:r>
      <w:r w:rsidR="00727814" w:rsidRPr="002A7AC4">
        <w:t>О</w:t>
      </w:r>
      <w:r w:rsidR="006A3F13" w:rsidRPr="002A7AC4">
        <w:t>стальная задолженность погашена за счет собственных доходов учреждения.</w:t>
      </w:r>
    </w:p>
    <w:p w:rsidR="00641695" w:rsidRPr="002A7AC4" w:rsidRDefault="006776E3" w:rsidP="00641695">
      <w:pPr>
        <w:pStyle w:val="ac"/>
        <w:spacing w:after="0"/>
        <w:ind w:left="0" w:firstLine="851"/>
        <w:jc w:val="both"/>
      </w:pPr>
      <w:r w:rsidRPr="002A7AC4">
        <w:t>Аналогичная ситуация сложилась и по остальным бюджетным и автономному учреждениям.</w:t>
      </w:r>
    </w:p>
    <w:p w:rsidR="00F36E26" w:rsidRPr="002A7AC4" w:rsidRDefault="00F36E26" w:rsidP="00F36E26">
      <w:pPr>
        <w:ind w:firstLine="709"/>
        <w:jc w:val="both"/>
      </w:pPr>
      <w:r w:rsidRPr="002A7AC4">
        <w:t>В течение 2017 года в соглашения о порядке и условиях предоставления субсидии на финансовое обеспечение выполнения государственного задания на оказание услуг на 2017 год изменения вносились от 8 до 16 раз, как в сторону увеличения, так и в сторону уменьшения объема предоставляемой субсидии. При этом уменьшение или увеличение государственных заданий не производилось, что противоречит п. 35 Положения № 818-п, согласно которому уменьшение объема субсидии в течение срока выполнения государственного задания осуществляется только при соответствующем изменении государственного задания.</w:t>
      </w:r>
    </w:p>
    <w:p w:rsidR="00F36E26" w:rsidRPr="002A7AC4" w:rsidRDefault="006776E3" w:rsidP="006776E3">
      <w:pPr>
        <w:ind w:firstLine="709"/>
        <w:jc w:val="both"/>
      </w:pPr>
      <w:r w:rsidRPr="002A7AC4">
        <w:t xml:space="preserve">В результате внесения изменений в соглашения в декабре 2017 года, объем </w:t>
      </w:r>
      <w:r w:rsidR="00161D51" w:rsidRPr="002A7AC4">
        <w:t>субсидии, предусмотренной</w:t>
      </w:r>
      <w:r w:rsidR="006A3F13" w:rsidRPr="002A7AC4">
        <w:t xml:space="preserve"> Комитетом</w:t>
      </w:r>
      <w:r w:rsidR="00161D51" w:rsidRPr="002A7AC4">
        <w:t xml:space="preserve"> на выполнение государственного</w:t>
      </w:r>
      <w:r w:rsidR="006A3F13" w:rsidRPr="002A7AC4">
        <w:t xml:space="preserve"> задания перед всеми государственными учреждениями</w:t>
      </w:r>
      <w:r w:rsidR="00161D51" w:rsidRPr="002A7AC4">
        <w:t xml:space="preserve"> на 2017 год, но планируемой к перечисл</w:t>
      </w:r>
      <w:r w:rsidR="00EE0FFD" w:rsidRPr="002A7AC4">
        <w:t xml:space="preserve">ению </w:t>
      </w:r>
      <w:r w:rsidR="00161D51" w:rsidRPr="002A7AC4">
        <w:t xml:space="preserve"> в течение 2018 года составил 105256 тыс. руб</w:t>
      </w:r>
      <w:r w:rsidR="006A3F13" w:rsidRPr="002A7AC4">
        <w:t>. (7,9% от общей суммы субсидии 1333487,3 тыс. руб.)</w:t>
      </w:r>
      <w:r w:rsidR="00161D51" w:rsidRPr="002A7AC4">
        <w:t>.</w:t>
      </w:r>
    </w:p>
    <w:p w:rsidR="00161D51" w:rsidRPr="002A7AC4" w:rsidRDefault="00161D51" w:rsidP="00161D51">
      <w:pPr>
        <w:pStyle w:val="ac"/>
        <w:spacing w:after="0"/>
        <w:ind w:left="0" w:firstLine="851"/>
        <w:jc w:val="both"/>
      </w:pPr>
      <w:r w:rsidRPr="002A7AC4">
        <w:t>По пояснениям Комитета в связи с переносом Облфином в декабре 2017 года части бюджетных ассигнований и лимитов бюджетных обязательств, предусмотренных на предоставление субсидий бюджетным учреждениям на выполнение государственного задания, с 2017 года на 2018 год, Комитет был вынужден привести  показатели планов ФХД бюджетных и автономного учреждения в соответствие с оставшимися бюджетными ассигнованиями и лимитами бюджетных обязательств, а также внести соответствующие изменения в соглашения.</w:t>
      </w:r>
    </w:p>
    <w:p w:rsidR="00F36E26" w:rsidRPr="002A7AC4" w:rsidRDefault="00CE545E" w:rsidP="007009AD">
      <w:pPr>
        <w:pStyle w:val="ac"/>
        <w:spacing w:after="0"/>
        <w:ind w:left="0" w:firstLine="851"/>
        <w:jc w:val="both"/>
        <w:rPr>
          <w:sz w:val="28"/>
        </w:rPr>
      </w:pPr>
      <w:r w:rsidRPr="002A7AC4">
        <w:t xml:space="preserve">Следует отметить, что предоставление в 2017 году учреждениям субсидий на выполнение государственных заданий осуществлялось в рамках ГП «Социальная поддержка граждан», которая с 01.01.2018 утратила свою силу в связи принятием новой ГП ВО «Социальная поддержка и защита населения Волгоградской области», утвержденной  постановлением Администрации Волгоградской области от 25.09.2017 № 504-п. При этом средства на финансирование в 2018 году остатков субсидий на выполнение государственного задания 2017 года новой ГП </w:t>
      </w:r>
      <w:r w:rsidR="00576C99" w:rsidRPr="002A7AC4">
        <w:t>«</w:t>
      </w:r>
      <w:r w:rsidRPr="002A7AC4">
        <w:t>Социальная поддержка и защита населения Волгоградской области» не предусматриваются.</w:t>
      </w:r>
    </w:p>
    <w:p w:rsidR="00F36E26" w:rsidRPr="002A7AC4" w:rsidRDefault="00CE545E" w:rsidP="007009AD">
      <w:pPr>
        <w:pStyle w:val="ac"/>
        <w:spacing w:after="0"/>
        <w:ind w:left="0" w:firstLine="851"/>
        <w:jc w:val="both"/>
      </w:pPr>
      <w:r w:rsidRPr="002A7AC4">
        <w:t>Законом Волгоградской области от 15.12.2017 №124-ОД «Об областном бюджете на 2018 год и на плановый период 2019 и 2020 годов»  средства на вышеуказанные цели также не предусмотрены.</w:t>
      </w:r>
    </w:p>
    <w:p w:rsidR="00727814" w:rsidRPr="002A7AC4" w:rsidRDefault="00CE545E" w:rsidP="00727814">
      <w:pPr>
        <w:autoSpaceDE w:val="0"/>
        <w:autoSpaceDN w:val="0"/>
        <w:adjustRightInd w:val="0"/>
        <w:ind w:firstLine="540"/>
        <w:jc w:val="both"/>
      </w:pPr>
      <w:r w:rsidRPr="002A7AC4">
        <w:t xml:space="preserve">На 2018 год  на реализацию соглашений на выполнение государственных заданий на 2017 год, планируемых к перечислению в 2018 году, доведены лимиты бюджетных обязательств и бюджетные ассигнования </w:t>
      </w:r>
      <w:r w:rsidR="00727814" w:rsidRPr="002A7AC4">
        <w:t>на</w:t>
      </w:r>
      <w:r w:rsidRPr="002A7AC4">
        <w:t xml:space="preserve"> </w:t>
      </w:r>
      <w:r w:rsidR="008B56B6" w:rsidRPr="002A7AC4">
        <w:t>внепрограммные</w:t>
      </w:r>
      <w:r w:rsidRPr="002A7AC4">
        <w:t xml:space="preserve"> мероприятия</w:t>
      </w:r>
      <w:r w:rsidR="00727814" w:rsidRPr="002A7AC4">
        <w:t xml:space="preserve"> в соответствии с абз.11 ст.46 Закона об областном бюджете на 2018 год </w:t>
      </w:r>
      <w:r w:rsidR="00B0609E" w:rsidRPr="002A7AC4">
        <w:t>(</w:t>
      </w:r>
      <w:r w:rsidR="00727814" w:rsidRPr="002A7AC4">
        <w:t>в случае перераспределения бюджетных ассигнований текущего финансового года на оплату задолженности по обязательствам отчетного финансового года</w:t>
      </w:r>
      <w:r w:rsidR="00B0609E" w:rsidRPr="002A7AC4">
        <w:t>)</w:t>
      </w:r>
      <w:r w:rsidR="00727814" w:rsidRPr="002A7AC4">
        <w:t>.</w:t>
      </w:r>
    </w:p>
    <w:p w:rsidR="00286F18" w:rsidRPr="002A7AC4" w:rsidRDefault="009C1063" w:rsidP="007009AD">
      <w:pPr>
        <w:pStyle w:val="ac"/>
        <w:spacing w:after="0"/>
        <w:ind w:left="0" w:firstLine="851"/>
        <w:jc w:val="both"/>
      </w:pPr>
      <w:r w:rsidRPr="002A7AC4">
        <w:t>П</w:t>
      </w:r>
      <w:r w:rsidR="00CE545E" w:rsidRPr="002A7AC4">
        <w:t xml:space="preserve">о состоянию на 26.03.2018 Комитетом бюджетным учреждениям </w:t>
      </w:r>
      <w:r w:rsidRPr="002A7AC4">
        <w:t>перечислены субсидии на иные цели в размере 92797,4 тыс. руб., или 88,2% от общей суммы субсидии, планируемой к перечислению в течение 2018 года (105256 тыс. руб.).</w:t>
      </w:r>
    </w:p>
    <w:p w:rsidR="00876BBC" w:rsidRPr="002A7AC4" w:rsidRDefault="00876BBC" w:rsidP="00622BC9">
      <w:pPr>
        <w:autoSpaceDE w:val="0"/>
        <w:autoSpaceDN w:val="0"/>
        <w:adjustRightInd w:val="0"/>
        <w:ind w:firstLine="540"/>
        <w:jc w:val="center"/>
        <w:rPr>
          <w:b/>
        </w:rPr>
      </w:pPr>
    </w:p>
    <w:p w:rsidR="00622BC9" w:rsidRPr="002A7AC4" w:rsidRDefault="00622BC9" w:rsidP="00622BC9">
      <w:pPr>
        <w:autoSpaceDE w:val="0"/>
        <w:autoSpaceDN w:val="0"/>
        <w:adjustRightInd w:val="0"/>
        <w:ind w:firstLine="540"/>
        <w:jc w:val="center"/>
        <w:rPr>
          <w:b/>
        </w:rPr>
      </w:pPr>
      <w:r w:rsidRPr="002A7AC4">
        <w:rPr>
          <w:b/>
        </w:rPr>
        <w:t>Отдельные аспекты финансово-хозяйственной деятельности Комитета и подведомственных учреждений</w:t>
      </w:r>
    </w:p>
    <w:p w:rsidR="00622BC9" w:rsidRPr="002A7AC4" w:rsidRDefault="00622BC9" w:rsidP="00622BC9">
      <w:pPr>
        <w:autoSpaceDE w:val="0"/>
        <w:autoSpaceDN w:val="0"/>
        <w:adjustRightInd w:val="0"/>
        <w:ind w:firstLine="540"/>
        <w:jc w:val="center"/>
        <w:rPr>
          <w:b/>
        </w:rPr>
      </w:pPr>
    </w:p>
    <w:p w:rsidR="00622BC9" w:rsidRPr="002A7AC4" w:rsidRDefault="00622BC9" w:rsidP="00622BC9">
      <w:pPr>
        <w:jc w:val="center"/>
        <w:rPr>
          <w:b/>
          <w:i/>
        </w:rPr>
      </w:pPr>
      <w:r w:rsidRPr="002A7AC4">
        <w:rPr>
          <w:b/>
          <w:i/>
        </w:rPr>
        <w:t>Расчеты с подотчетными лицами</w:t>
      </w:r>
    </w:p>
    <w:p w:rsidR="0042220B" w:rsidRPr="002A7AC4" w:rsidRDefault="0042220B" w:rsidP="0042220B">
      <w:pPr>
        <w:autoSpaceDE w:val="0"/>
        <w:autoSpaceDN w:val="0"/>
        <w:adjustRightInd w:val="0"/>
        <w:ind w:firstLine="540"/>
        <w:jc w:val="both"/>
      </w:pPr>
      <w:r w:rsidRPr="002A7AC4">
        <w:t xml:space="preserve">Статьей 168 ТК РФ предусмотрено, что 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субъектов Российской Федерации, работникам территориальных фондов обязательного медицинского страхования или государственных учреждений субъектов Российской Федерации, </w:t>
      </w:r>
      <w:r w:rsidRPr="002A7AC4">
        <w:rPr>
          <w:u w:val="single"/>
        </w:rPr>
        <w:t>определяются нормативными правовыми актами органов государственной власти субъектов Российской Федерации</w:t>
      </w:r>
      <w:r w:rsidRPr="002A7AC4">
        <w:t>.</w:t>
      </w:r>
    </w:p>
    <w:p w:rsidR="0042220B" w:rsidRPr="002A7AC4" w:rsidRDefault="00CC5CAB" w:rsidP="0042220B">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До настоящего времени</w:t>
      </w:r>
      <w:r w:rsidR="0042220B" w:rsidRPr="002A7AC4">
        <w:rPr>
          <w:rFonts w:ascii="Times New Roman" w:hAnsi="Times New Roman" w:cs="Times New Roman"/>
          <w:sz w:val="24"/>
          <w:szCs w:val="24"/>
        </w:rPr>
        <w:t xml:space="preserve"> Администрацией Волгоградской области нормативно-правовые </w:t>
      </w:r>
      <w:r w:rsidR="0042220B" w:rsidRPr="002A7AC4">
        <w:rPr>
          <w:rFonts w:ascii="Times New Roman" w:hAnsi="Times New Roman" w:cs="Times New Roman"/>
          <w:sz w:val="24"/>
          <w:szCs w:val="24"/>
        </w:rPr>
        <w:lastRenderedPageBreak/>
        <w:t>акты о порядке и размерах возмещения расходов, связанных со служебными командировками государственных учреждений  Волгоградской области, не утверждены.</w:t>
      </w:r>
    </w:p>
    <w:p w:rsidR="0042220B" w:rsidRPr="002A7AC4" w:rsidRDefault="0042220B" w:rsidP="0042220B">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В результате учреждениями</w:t>
      </w:r>
      <w:r w:rsidR="00871BE2" w:rsidRPr="002A7AC4">
        <w:rPr>
          <w:rFonts w:ascii="Times New Roman" w:hAnsi="Times New Roman" w:cs="Times New Roman"/>
          <w:sz w:val="24"/>
          <w:szCs w:val="24"/>
        </w:rPr>
        <w:t>, подведомственны</w:t>
      </w:r>
      <w:r w:rsidR="00DE5DFC" w:rsidRPr="002A7AC4">
        <w:rPr>
          <w:rFonts w:ascii="Times New Roman" w:hAnsi="Times New Roman" w:cs="Times New Roman"/>
          <w:sz w:val="24"/>
          <w:szCs w:val="24"/>
        </w:rPr>
        <w:t>ми</w:t>
      </w:r>
      <w:r w:rsidR="00871BE2" w:rsidRPr="002A7AC4">
        <w:rPr>
          <w:rFonts w:ascii="Times New Roman" w:hAnsi="Times New Roman" w:cs="Times New Roman"/>
          <w:sz w:val="24"/>
          <w:szCs w:val="24"/>
        </w:rPr>
        <w:t xml:space="preserve"> Комитету, </w:t>
      </w:r>
      <w:r w:rsidRPr="002A7AC4">
        <w:rPr>
          <w:rFonts w:ascii="Times New Roman" w:hAnsi="Times New Roman" w:cs="Times New Roman"/>
          <w:sz w:val="24"/>
          <w:szCs w:val="24"/>
        </w:rPr>
        <w:t>самостоятельно устанавливались размеры суточных при направлении работников в командировки. При этом размер суточных в учреждениях разнится.</w:t>
      </w:r>
    </w:p>
    <w:p w:rsidR="00871BE2" w:rsidRPr="002A7AC4" w:rsidRDefault="00876BBC" w:rsidP="00871BE2">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Например</w:t>
      </w:r>
      <w:r w:rsidR="00871BE2" w:rsidRPr="002A7AC4">
        <w:rPr>
          <w:rFonts w:ascii="Times New Roman" w:hAnsi="Times New Roman" w:cs="Times New Roman"/>
          <w:sz w:val="24"/>
          <w:szCs w:val="24"/>
        </w:rPr>
        <w:t xml:space="preserve"> в ГБУ СО «Волгоградский ОРЦ «Вдохновение» размер суточных </w:t>
      </w:r>
      <w:r w:rsidR="009555C9" w:rsidRPr="002A7AC4">
        <w:rPr>
          <w:rFonts w:ascii="Times New Roman" w:hAnsi="Times New Roman" w:cs="Times New Roman"/>
          <w:sz w:val="24"/>
          <w:szCs w:val="24"/>
        </w:rPr>
        <w:t xml:space="preserve">за счет бюджетных средств </w:t>
      </w:r>
      <w:r w:rsidR="00871BE2" w:rsidRPr="002A7AC4">
        <w:rPr>
          <w:rFonts w:ascii="Times New Roman" w:hAnsi="Times New Roman" w:cs="Times New Roman"/>
          <w:sz w:val="24"/>
          <w:szCs w:val="24"/>
        </w:rPr>
        <w:t>составляет:</w:t>
      </w:r>
    </w:p>
    <w:p w:rsidR="00871BE2" w:rsidRPr="002A7AC4" w:rsidRDefault="00871BE2" w:rsidP="00871BE2">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 внутри области – 100 руб. в сутки;</w:t>
      </w:r>
    </w:p>
    <w:p w:rsidR="00871BE2" w:rsidRPr="002A7AC4" w:rsidRDefault="00871BE2" w:rsidP="00871BE2">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 за пределы области (кроме Москвы и Санкт-Петербурга) – не более 400 руб. в сутки;</w:t>
      </w:r>
    </w:p>
    <w:p w:rsidR="00871BE2" w:rsidRPr="002A7AC4" w:rsidRDefault="00871BE2" w:rsidP="00871BE2">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 г. Санкт-Петербург – 600 руб. в сутки;</w:t>
      </w:r>
    </w:p>
    <w:p w:rsidR="00871BE2" w:rsidRPr="002A7AC4" w:rsidRDefault="00871BE2" w:rsidP="00871BE2">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 г. Москва – 700 руб. в сутки.</w:t>
      </w:r>
    </w:p>
    <w:p w:rsidR="00871BE2" w:rsidRPr="002A7AC4" w:rsidRDefault="00871BE2" w:rsidP="00871BE2">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В ГБССУ СО ГПВИ «Волгоградский ДПИ» размер суточных при командировании по РФ - 100 руб. при направлении работника в командировку за счет средств субсидии и 700 руб. за счет внебюджетных средств организации.</w:t>
      </w:r>
    </w:p>
    <w:p w:rsidR="00871BE2" w:rsidRPr="002A7AC4" w:rsidRDefault="00871BE2" w:rsidP="00871BE2">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Размер суточных при направлении работников ГБССУ СО ГПВИ «ВОГЦ» установлен в размере 100 руб. в день в пределах Волгоградской области, 400 руб. в день за пределами Волгоградской области</w:t>
      </w:r>
      <w:r w:rsidR="00876BBC" w:rsidRPr="002A7AC4">
        <w:rPr>
          <w:rFonts w:ascii="Times New Roman" w:hAnsi="Times New Roman" w:cs="Times New Roman"/>
          <w:sz w:val="24"/>
          <w:szCs w:val="24"/>
        </w:rPr>
        <w:t xml:space="preserve"> за счет бюджетных средств</w:t>
      </w:r>
      <w:r w:rsidRPr="002A7AC4">
        <w:rPr>
          <w:rFonts w:ascii="Times New Roman" w:hAnsi="Times New Roman" w:cs="Times New Roman"/>
          <w:sz w:val="24"/>
          <w:szCs w:val="24"/>
        </w:rPr>
        <w:t>.</w:t>
      </w:r>
    </w:p>
    <w:p w:rsidR="00E24568" w:rsidRPr="002A7AC4" w:rsidRDefault="001625DF" w:rsidP="0042220B">
      <w:pPr>
        <w:pStyle w:val="ConsPlusNormal"/>
        <w:ind w:firstLine="709"/>
        <w:jc w:val="both"/>
        <w:rPr>
          <w:rFonts w:ascii="Times New Roman" w:hAnsi="Times New Roman" w:cs="Times New Roman"/>
          <w:sz w:val="20"/>
        </w:rPr>
      </w:pPr>
      <w:r w:rsidRPr="002A7AC4">
        <w:rPr>
          <w:rFonts w:ascii="Times New Roman" w:hAnsi="Times New Roman" w:cs="Times New Roman"/>
          <w:sz w:val="24"/>
          <w:szCs w:val="24"/>
        </w:rPr>
        <w:t>С</w:t>
      </w:r>
      <w:r w:rsidR="00871BE2" w:rsidRPr="002A7AC4">
        <w:rPr>
          <w:rFonts w:ascii="Times New Roman" w:hAnsi="Times New Roman" w:cs="Times New Roman"/>
          <w:sz w:val="24"/>
          <w:szCs w:val="24"/>
        </w:rPr>
        <w:t xml:space="preserve">ледует отметить, что многими субъектами РФ </w:t>
      </w:r>
      <w:r w:rsidR="00876BBC" w:rsidRPr="002A7AC4">
        <w:rPr>
          <w:rFonts w:ascii="Times New Roman" w:hAnsi="Times New Roman" w:cs="Times New Roman"/>
          <w:sz w:val="24"/>
          <w:szCs w:val="24"/>
        </w:rPr>
        <w:t xml:space="preserve">приняты </w:t>
      </w:r>
      <w:r w:rsidRPr="002A7AC4">
        <w:rPr>
          <w:rFonts w:ascii="Times New Roman" w:hAnsi="Times New Roman" w:cs="Times New Roman"/>
          <w:sz w:val="24"/>
          <w:szCs w:val="24"/>
        </w:rPr>
        <w:t>нормативные правовые акты, регулирующие порядок и размеры возмещения расходов, связанных со служебными командировками работников государственных учреждений субъектов РФ</w:t>
      </w:r>
      <w:r w:rsidR="00450262" w:rsidRPr="002A7AC4">
        <w:rPr>
          <w:rFonts w:ascii="Times New Roman" w:hAnsi="Times New Roman" w:cs="Times New Roman"/>
          <w:sz w:val="24"/>
          <w:szCs w:val="24"/>
        </w:rPr>
        <w:t xml:space="preserve"> </w:t>
      </w:r>
      <w:r w:rsidR="00DD496B" w:rsidRPr="002A7AC4">
        <w:rPr>
          <w:rFonts w:ascii="Times New Roman" w:hAnsi="Times New Roman" w:cs="Times New Roman"/>
          <w:sz w:val="24"/>
          <w:szCs w:val="24"/>
        </w:rPr>
        <w:t>(таблица</w:t>
      </w:r>
      <w:r w:rsidR="009C1063" w:rsidRPr="002A7AC4">
        <w:rPr>
          <w:rFonts w:ascii="Times New Roman" w:hAnsi="Times New Roman" w:cs="Times New Roman"/>
          <w:sz w:val="24"/>
          <w:szCs w:val="24"/>
        </w:rPr>
        <w:t>5).</w:t>
      </w:r>
      <w:r w:rsidR="00DD496B" w:rsidRPr="002A7AC4">
        <w:rPr>
          <w:rFonts w:ascii="Times New Roman" w:hAnsi="Times New Roman" w:cs="Times New Roman"/>
          <w:sz w:val="20"/>
        </w:rPr>
        <w:t xml:space="preserve">                                                                                                                                                      </w:t>
      </w:r>
    </w:p>
    <w:p w:rsidR="00DD496B" w:rsidRPr="002A7AC4" w:rsidRDefault="00DD496B" w:rsidP="0042220B">
      <w:pPr>
        <w:pStyle w:val="ConsPlusNormal"/>
        <w:ind w:firstLine="709"/>
        <w:jc w:val="both"/>
        <w:rPr>
          <w:rFonts w:ascii="Times New Roman" w:hAnsi="Times New Roman" w:cs="Times New Roman"/>
          <w:sz w:val="20"/>
        </w:rPr>
      </w:pPr>
      <w:r w:rsidRPr="002A7AC4">
        <w:rPr>
          <w:rFonts w:ascii="Times New Roman" w:hAnsi="Times New Roman" w:cs="Times New Roman"/>
          <w:sz w:val="20"/>
        </w:rPr>
        <w:t xml:space="preserve">  </w:t>
      </w:r>
      <w:r w:rsidR="00E24568" w:rsidRPr="002A7AC4">
        <w:rPr>
          <w:rFonts w:ascii="Times New Roman" w:hAnsi="Times New Roman" w:cs="Times New Roman"/>
          <w:sz w:val="20"/>
        </w:rPr>
        <w:t xml:space="preserve">                                                                                                                                                                 </w:t>
      </w:r>
      <w:r w:rsidRPr="002A7AC4">
        <w:rPr>
          <w:rFonts w:ascii="Times New Roman" w:hAnsi="Times New Roman" w:cs="Times New Roman"/>
          <w:sz w:val="20"/>
        </w:rPr>
        <w:t xml:space="preserve">Таблица </w:t>
      </w:r>
      <w:r w:rsidR="009C1063" w:rsidRPr="002A7AC4">
        <w:rPr>
          <w:rFonts w:ascii="Times New Roman" w:hAnsi="Times New Roman" w:cs="Times New Roman"/>
          <w:sz w:val="20"/>
        </w:rPr>
        <w:t>5</w:t>
      </w:r>
      <w:r w:rsidRPr="002A7AC4">
        <w:rPr>
          <w:rFonts w:ascii="Times New Roman" w:hAnsi="Times New Roman" w:cs="Times New Roman"/>
          <w:sz w:val="20"/>
        </w:rPr>
        <w:t>.</w:t>
      </w:r>
    </w:p>
    <w:tbl>
      <w:tblPr>
        <w:tblW w:w="10346" w:type="dxa"/>
        <w:tblInd w:w="95" w:type="dxa"/>
        <w:tblLook w:val="04A0"/>
      </w:tblPr>
      <w:tblGrid>
        <w:gridCol w:w="1548"/>
        <w:gridCol w:w="6687"/>
        <w:gridCol w:w="1068"/>
        <w:gridCol w:w="1043"/>
      </w:tblGrid>
      <w:tr w:rsidR="00DD496B" w:rsidRPr="002A7AC4" w:rsidTr="00DD496B">
        <w:trPr>
          <w:trHeight w:val="300"/>
        </w:trPr>
        <w:tc>
          <w:tcPr>
            <w:tcW w:w="1548"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rsidR="00DD496B" w:rsidRPr="002A7AC4" w:rsidRDefault="00DD496B" w:rsidP="00DD496B">
            <w:pPr>
              <w:jc w:val="center"/>
              <w:rPr>
                <w:b/>
                <w:bCs/>
                <w:color w:val="000000"/>
                <w:sz w:val="16"/>
                <w:szCs w:val="16"/>
              </w:rPr>
            </w:pPr>
            <w:r w:rsidRPr="002A7AC4">
              <w:rPr>
                <w:b/>
                <w:bCs/>
                <w:color w:val="000000"/>
                <w:sz w:val="16"/>
                <w:szCs w:val="16"/>
              </w:rPr>
              <w:t>Наименование области</w:t>
            </w:r>
          </w:p>
        </w:tc>
        <w:tc>
          <w:tcPr>
            <w:tcW w:w="6687" w:type="dxa"/>
            <w:vMerge w:val="restart"/>
            <w:tcBorders>
              <w:top w:val="single" w:sz="4" w:space="0" w:color="auto"/>
              <w:left w:val="single" w:sz="4" w:space="0" w:color="auto"/>
              <w:bottom w:val="single" w:sz="4" w:space="0" w:color="000000"/>
              <w:right w:val="single" w:sz="4" w:space="0" w:color="auto"/>
            </w:tcBorders>
            <w:shd w:val="clear" w:color="000000" w:fill="FDE9D9"/>
            <w:vAlign w:val="center"/>
            <w:hideMark/>
          </w:tcPr>
          <w:p w:rsidR="00DD496B" w:rsidRPr="002A7AC4" w:rsidRDefault="00DD496B" w:rsidP="00DD496B">
            <w:pPr>
              <w:jc w:val="center"/>
              <w:rPr>
                <w:b/>
                <w:bCs/>
                <w:color w:val="000000"/>
                <w:sz w:val="16"/>
                <w:szCs w:val="16"/>
              </w:rPr>
            </w:pPr>
            <w:r w:rsidRPr="002A7AC4">
              <w:rPr>
                <w:b/>
                <w:bCs/>
                <w:color w:val="000000"/>
                <w:sz w:val="16"/>
                <w:szCs w:val="16"/>
              </w:rPr>
              <w:t>Наименование Порядка</w:t>
            </w:r>
          </w:p>
        </w:tc>
        <w:tc>
          <w:tcPr>
            <w:tcW w:w="2111" w:type="dxa"/>
            <w:gridSpan w:val="2"/>
            <w:tcBorders>
              <w:top w:val="single" w:sz="4" w:space="0" w:color="auto"/>
              <w:left w:val="nil"/>
              <w:bottom w:val="single" w:sz="4" w:space="0" w:color="auto"/>
              <w:right w:val="single" w:sz="4" w:space="0" w:color="000000"/>
            </w:tcBorders>
            <w:shd w:val="clear" w:color="000000" w:fill="FDE9D9"/>
            <w:vAlign w:val="center"/>
            <w:hideMark/>
          </w:tcPr>
          <w:p w:rsidR="00DD496B" w:rsidRPr="002A7AC4" w:rsidRDefault="00DD496B" w:rsidP="00DD496B">
            <w:pPr>
              <w:jc w:val="center"/>
              <w:rPr>
                <w:b/>
                <w:bCs/>
                <w:color w:val="000000"/>
                <w:sz w:val="16"/>
                <w:szCs w:val="16"/>
              </w:rPr>
            </w:pPr>
            <w:r w:rsidRPr="002A7AC4">
              <w:rPr>
                <w:b/>
                <w:bCs/>
                <w:color w:val="000000"/>
                <w:sz w:val="16"/>
                <w:szCs w:val="16"/>
              </w:rPr>
              <w:t>размер суточных</w:t>
            </w:r>
            <w:r w:rsidR="00A91570" w:rsidRPr="002A7AC4">
              <w:rPr>
                <w:b/>
                <w:bCs/>
                <w:color w:val="000000"/>
                <w:sz w:val="16"/>
                <w:szCs w:val="16"/>
              </w:rPr>
              <w:t xml:space="preserve"> (за счет бюджетных </w:t>
            </w:r>
            <w:r w:rsidR="009555C9" w:rsidRPr="002A7AC4">
              <w:rPr>
                <w:b/>
                <w:bCs/>
                <w:color w:val="000000"/>
                <w:sz w:val="16"/>
                <w:szCs w:val="16"/>
              </w:rPr>
              <w:t>средств</w:t>
            </w:r>
            <w:r w:rsidR="00A91570" w:rsidRPr="002A7AC4">
              <w:rPr>
                <w:b/>
                <w:bCs/>
                <w:color w:val="000000"/>
                <w:sz w:val="16"/>
                <w:szCs w:val="16"/>
              </w:rPr>
              <w:t>)</w:t>
            </w:r>
          </w:p>
        </w:tc>
      </w:tr>
      <w:tr w:rsidR="00DD496B" w:rsidRPr="002A7AC4" w:rsidTr="00DD496B">
        <w:trPr>
          <w:trHeight w:val="632"/>
        </w:trPr>
        <w:tc>
          <w:tcPr>
            <w:tcW w:w="1548" w:type="dxa"/>
            <w:vMerge/>
            <w:tcBorders>
              <w:top w:val="single" w:sz="4" w:space="0" w:color="auto"/>
              <w:left w:val="single" w:sz="4" w:space="0" w:color="auto"/>
              <w:bottom w:val="single" w:sz="4" w:space="0" w:color="000000"/>
              <w:right w:val="single" w:sz="4" w:space="0" w:color="auto"/>
            </w:tcBorders>
            <w:vAlign w:val="center"/>
            <w:hideMark/>
          </w:tcPr>
          <w:p w:rsidR="00DD496B" w:rsidRPr="002A7AC4" w:rsidRDefault="00DD496B" w:rsidP="00DD496B">
            <w:pPr>
              <w:rPr>
                <w:b/>
                <w:bCs/>
                <w:color w:val="000000"/>
                <w:sz w:val="16"/>
                <w:szCs w:val="16"/>
              </w:rPr>
            </w:pPr>
          </w:p>
        </w:tc>
        <w:tc>
          <w:tcPr>
            <w:tcW w:w="6687" w:type="dxa"/>
            <w:vMerge/>
            <w:tcBorders>
              <w:top w:val="single" w:sz="4" w:space="0" w:color="auto"/>
              <w:left w:val="single" w:sz="4" w:space="0" w:color="auto"/>
              <w:bottom w:val="single" w:sz="4" w:space="0" w:color="000000"/>
              <w:right w:val="single" w:sz="4" w:space="0" w:color="auto"/>
            </w:tcBorders>
            <w:vAlign w:val="center"/>
            <w:hideMark/>
          </w:tcPr>
          <w:p w:rsidR="00DD496B" w:rsidRPr="002A7AC4" w:rsidRDefault="00DD496B" w:rsidP="00DD496B">
            <w:pPr>
              <w:rPr>
                <w:b/>
                <w:bCs/>
                <w:color w:val="000000"/>
                <w:sz w:val="16"/>
                <w:szCs w:val="16"/>
              </w:rPr>
            </w:pPr>
          </w:p>
        </w:tc>
        <w:tc>
          <w:tcPr>
            <w:tcW w:w="1068" w:type="dxa"/>
            <w:tcBorders>
              <w:top w:val="nil"/>
              <w:left w:val="nil"/>
              <w:bottom w:val="single" w:sz="4" w:space="0" w:color="auto"/>
              <w:right w:val="single" w:sz="4" w:space="0" w:color="auto"/>
            </w:tcBorders>
            <w:shd w:val="clear" w:color="000000" w:fill="FDE9D9"/>
            <w:vAlign w:val="center"/>
            <w:hideMark/>
          </w:tcPr>
          <w:p w:rsidR="00DD496B" w:rsidRPr="002A7AC4" w:rsidRDefault="00DD496B" w:rsidP="00DD496B">
            <w:pPr>
              <w:rPr>
                <w:b/>
                <w:bCs/>
                <w:color w:val="000000"/>
                <w:sz w:val="16"/>
                <w:szCs w:val="16"/>
              </w:rPr>
            </w:pPr>
            <w:r w:rsidRPr="002A7AC4">
              <w:rPr>
                <w:b/>
                <w:bCs/>
                <w:color w:val="000000"/>
                <w:sz w:val="16"/>
                <w:szCs w:val="16"/>
              </w:rPr>
              <w:t>на территории РФ</w:t>
            </w:r>
          </w:p>
        </w:tc>
        <w:tc>
          <w:tcPr>
            <w:tcW w:w="1043" w:type="dxa"/>
            <w:tcBorders>
              <w:top w:val="nil"/>
              <w:left w:val="nil"/>
              <w:bottom w:val="single" w:sz="4" w:space="0" w:color="auto"/>
              <w:right w:val="single" w:sz="4" w:space="0" w:color="auto"/>
            </w:tcBorders>
            <w:shd w:val="clear" w:color="000000" w:fill="FDE9D9"/>
            <w:vAlign w:val="center"/>
            <w:hideMark/>
          </w:tcPr>
          <w:p w:rsidR="00DD496B" w:rsidRPr="002A7AC4" w:rsidRDefault="00DD496B" w:rsidP="00DD496B">
            <w:pPr>
              <w:rPr>
                <w:b/>
                <w:bCs/>
                <w:color w:val="000000"/>
                <w:sz w:val="16"/>
                <w:szCs w:val="16"/>
              </w:rPr>
            </w:pPr>
            <w:r w:rsidRPr="002A7AC4">
              <w:rPr>
                <w:b/>
                <w:bCs/>
                <w:color w:val="000000"/>
                <w:sz w:val="16"/>
                <w:szCs w:val="16"/>
              </w:rPr>
              <w:t>В Москве и Санкт-Петербурге</w:t>
            </w:r>
          </w:p>
        </w:tc>
      </w:tr>
      <w:tr w:rsidR="00DD496B" w:rsidRPr="002A7AC4" w:rsidTr="00DD496B">
        <w:trPr>
          <w:trHeight w:val="995"/>
        </w:trPr>
        <w:tc>
          <w:tcPr>
            <w:tcW w:w="1548" w:type="dxa"/>
            <w:tcBorders>
              <w:top w:val="nil"/>
              <w:left w:val="single" w:sz="4" w:space="0" w:color="auto"/>
              <w:bottom w:val="single" w:sz="4" w:space="0" w:color="auto"/>
              <w:right w:val="single" w:sz="4" w:space="0" w:color="auto"/>
            </w:tcBorders>
            <w:shd w:val="clear" w:color="auto" w:fill="auto"/>
            <w:vAlign w:val="center"/>
            <w:hideMark/>
          </w:tcPr>
          <w:p w:rsidR="00DD496B" w:rsidRPr="002A7AC4" w:rsidRDefault="00DD496B" w:rsidP="00DD496B">
            <w:pPr>
              <w:rPr>
                <w:color w:val="000000"/>
                <w:sz w:val="16"/>
                <w:szCs w:val="16"/>
              </w:rPr>
            </w:pPr>
            <w:r w:rsidRPr="002A7AC4">
              <w:rPr>
                <w:color w:val="000000"/>
                <w:sz w:val="16"/>
                <w:szCs w:val="16"/>
              </w:rPr>
              <w:t xml:space="preserve">Белгородская область </w:t>
            </w:r>
          </w:p>
        </w:tc>
        <w:tc>
          <w:tcPr>
            <w:tcW w:w="6687" w:type="dxa"/>
            <w:tcBorders>
              <w:top w:val="nil"/>
              <w:left w:val="nil"/>
              <w:bottom w:val="single" w:sz="4" w:space="0" w:color="auto"/>
              <w:right w:val="single" w:sz="4" w:space="0" w:color="auto"/>
            </w:tcBorders>
            <w:shd w:val="clear" w:color="auto" w:fill="auto"/>
            <w:vAlign w:val="center"/>
            <w:hideMark/>
          </w:tcPr>
          <w:p w:rsidR="00DD496B" w:rsidRPr="002A7AC4" w:rsidRDefault="00DD496B" w:rsidP="00DE5DFC">
            <w:pPr>
              <w:rPr>
                <w:color w:val="000000"/>
                <w:sz w:val="16"/>
                <w:szCs w:val="16"/>
              </w:rPr>
            </w:pPr>
            <w:r w:rsidRPr="002A7AC4">
              <w:rPr>
                <w:color w:val="000000"/>
                <w:sz w:val="16"/>
                <w:szCs w:val="16"/>
              </w:rPr>
              <w:t>Порядок возмещения расходов, связанных со служебными командировками на территории Российской Федерации, работникам, заключившим трудовой договор о работе в органах государственной власти, государственных органах области, работникам областных государственных учреждений, утвержденн</w:t>
            </w:r>
            <w:r w:rsidR="00DE5DFC" w:rsidRPr="002A7AC4">
              <w:rPr>
                <w:color w:val="000000"/>
                <w:sz w:val="16"/>
                <w:szCs w:val="16"/>
              </w:rPr>
              <w:t>ый</w:t>
            </w:r>
            <w:r w:rsidRPr="002A7AC4">
              <w:rPr>
                <w:color w:val="000000"/>
                <w:sz w:val="16"/>
                <w:szCs w:val="16"/>
              </w:rPr>
              <w:t xml:space="preserve"> постановлением Правительства Белгородской области от 08.06.2015 №225-пп</w:t>
            </w:r>
          </w:p>
        </w:tc>
        <w:tc>
          <w:tcPr>
            <w:tcW w:w="2111" w:type="dxa"/>
            <w:gridSpan w:val="2"/>
            <w:tcBorders>
              <w:top w:val="single" w:sz="4" w:space="0" w:color="auto"/>
              <w:left w:val="nil"/>
              <w:bottom w:val="single" w:sz="4" w:space="0" w:color="auto"/>
              <w:right w:val="single" w:sz="4" w:space="0" w:color="000000"/>
            </w:tcBorders>
            <w:shd w:val="clear" w:color="auto" w:fill="auto"/>
            <w:vAlign w:val="center"/>
            <w:hideMark/>
          </w:tcPr>
          <w:p w:rsidR="00DD496B" w:rsidRPr="002A7AC4" w:rsidRDefault="00DD496B" w:rsidP="00DD496B">
            <w:pPr>
              <w:jc w:val="center"/>
              <w:rPr>
                <w:color w:val="000000"/>
                <w:sz w:val="16"/>
                <w:szCs w:val="16"/>
              </w:rPr>
            </w:pPr>
            <w:r w:rsidRPr="002A7AC4">
              <w:rPr>
                <w:color w:val="000000"/>
                <w:sz w:val="16"/>
                <w:szCs w:val="16"/>
              </w:rPr>
              <w:t>100 руб.</w:t>
            </w:r>
          </w:p>
        </w:tc>
      </w:tr>
      <w:tr w:rsidR="00DD496B" w:rsidRPr="002A7AC4" w:rsidTr="00DD496B">
        <w:trPr>
          <w:trHeight w:val="1251"/>
        </w:trPr>
        <w:tc>
          <w:tcPr>
            <w:tcW w:w="1548" w:type="dxa"/>
            <w:tcBorders>
              <w:top w:val="nil"/>
              <w:left w:val="single" w:sz="4" w:space="0" w:color="auto"/>
              <w:bottom w:val="single" w:sz="4" w:space="0" w:color="auto"/>
              <w:right w:val="single" w:sz="4" w:space="0" w:color="auto"/>
            </w:tcBorders>
            <w:shd w:val="clear" w:color="auto" w:fill="auto"/>
            <w:vAlign w:val="center"/>
            <w:hideMark/>
          </w:tcPr>
          <w:p w:rsidR="00DD496B" w:rsidRPr="002A7AC4" w:rsidRDefault="00DD496B" w:rsidP="00DD496B">
            <w:pPr>
              <w:rPr>
                <w:color w:val="000000"/>
                <w:sz w:val="16"/>
                <w:szCs w:val="16"/>
              </w:rPr>
            </w:pPr>
            <w:r w:rsidRPr="002A7AC4">
              <w:rPr>
                <w:color w:val="000000"/>
                <w:sz w:val="16"/>
                <w:szCs w:val="16"/>
              </w:rPr>
              <w:t>Астраханская область</w:t>
            </w:r>
          </w:p>
        </w:tc>
        <w:tc>
          <w:tcPr>
            <w:tcW w:w="6687" w:type="dxa"/>
            <w:tcBorders>
              <w:top w:val="nil"/>
              <w:left w:val="nil"/>
              <w:bottom w:val="single" w:sz="4" w:space="0" w:color="auto"/>
              <w:right w:val="single" w:sz="4" w:space="0" w:color="auto"/>
            </w:tcBorders>
            <w:shd w:val="clear" w:color="auto" w:fill="auto"/>
            <w:vAlign w:val="center"/>
            <w:hideMark/>
          </w:tcPr>
          <w:p w:rsidR="00DD496B" w:rsidRPr="002A7AC4" w:rsidRDefault="00DD496B" w:rsidP="00DE5DFC">
            <w:pPr>
              <w:rPr>
                <w:color w:val="000000"/>
                <w:sz w:val="16"/>
                <w:szCs w:val="16"/>
              </w:rPr>
            </w:pPr>
            <w:r w:rsidRPr="002A7AC4">
              <w:rPr>
                <w:color w:val="000000"/>
                <w:sz w:val="16"/>
                <w:szCs w:val="16"/>
              </w:rPr>
              <w:t>Порядок и размеры возмещения расходов, связанных со служебными командировками и с переездом на работу в другую местность, работникам, заключившим трудовой договор о работе в исполнительных органах государственной власти Астраханской области, работникам территориального фонда обязательного медицинского страхования Астраханской области, работникам государственных учреждений Астраханской области, утвержденны</w:t>
            </w:r>
            <w:r w:rsidR="00DE5DFC" w:rsidRPr="002A7AC4">
              <w:rPr>
                <w:color w:val="000000"/>
                <w:sz w:val="16"/>
                <w:szCs w:val="16"/>
              </w:rPr>
              <w:t>е</w:t>
            </w:r>
            <w:r w:rsidRPr="002A7AC4">
              <w:rPr>
                <w:color w:val="000000"/>
                <w:sz w:val="16"/>
                <w:szCs w:val="16"/>
              </w:rPr>
              <w:t xml:space="preserve"> </w:t>
            </w:r>
            <w:r w:rsidR="00DE5DFC" w:rsidRPr="002A7AC4">
              <w:rPr>
                <w:color w:val="000000"/>
                <w:sz w:val="16"/>
                <w:szCs w:val="16"/>
              </w:rPr>
              <w:t>п</w:t>
            </w:r>
            <w:r w:rsidRPr="002A7AC4">
              <w:rPr>
                <w:color w:val="000000"/>
                <w:sz w:val="16"/>
                <w:szCs w:val="16"/>
              </w:rPr>
              <w:t>остановление</w:t>
            </w:r>
            <w:r w:rsidR="00DE5DFC" w:rsidRPr="002A7AC4">
              <w:rPr>
                <w:color w:val="000000"/>
                <w:sz w:val="16"/>
                <w:szCs w:val="16"/>
              </w:rPr>
              <w:t>м</w:t>
            </w:r>
            <w:r w:rsidRPr="002A7AC4">
              <w:rPr>
                <w:color w:val="000000"/>
                <w:sz w:val="16"/>
                <w:szCs w:val="16"/>
              </w:rPr>
              <w:t xml:space="preserve"> Правительства Астраханской области от 29.12.2014 №637-П</w:t>
            </w:r>
          </w:p>
        </w:tc>
        <w:tc>
          <w:tcPr>
            <w:tcW w:w="1068" w:type="dxa"/>
            <w:tcBorders>
              <w:top w:val="nil"/>
              <w:left w:val="nil"/>
              <w:bottom w:val="single" w:sz="4" w:space="0" w:color="auto"/>
              <w:right w:val="single" w:sz="4" w:space="0" w:color="auto"/>
            </w:tcBorders>
            <w:shd w:val="clear" w:color="auto" w:fill="auto"/>
            <w:vAlign w:val="center"/>
            <w:hideMark/>
          </w:tcPr>
          <w:p w:rsidR="00DD496B" w:rsidRPr="002A7AC4" w:rsidRDefault="00DD496B" w:rsidP="00DD496B">
            <w:pPr>
              <w:jc w:val="center"/>
              <w:rPr>
                <w:color w:val="000000"/>
                <w:sz w:val="16"/>
                <w:szCs w:val="16"/>
              </w:rPr>
            </w:pPr>
            <w:r w:rsidRPr="002A7AC4">
              <w:rPr>
                <w:color w:val="000000"/>
                <w:sz w:val="16"/>
                <w:szCs w:val="16"/>
              </w:rPr>
              <w:t>100 руб.</w:t>
            </w:r>
          </w:p>
        </w:tc>
        <w:tc>
          <w:tcPr>
            <w:tcW w:w="1043" w:type="dxa"/>
            <w:tcBorders>
              <w:top w:val="nil"/>
              <w:left w:val="nil"/>
              <w:bottom w:val="single" w:sz="4" w:space="0" w:color="auto"/>
              <w:right w:val="single" w:sz="4" w:space="0" w:color="auto"/>
            </w:tcBorders>
            <w:shd w:val="clear" w:color="auto" w:fill="auto"/>
            <w:vAlign w:val="center"/>
            <w:hideMark/>
          </w:tcPr>
          <w:p w:rsidR="00DD496B" w:rsidRPr="002A7AC4" w:rsidRDefault="00DD496B" w:rsidP="00DD496B">
            <w:pPr>
              <w:jc w:val="center"/>
              <w:rPr>
                <w:color w:val="000000"/>
                <w:sz w:val="16"/>
                <w:szCs w:val="16"/>
              </w:rPr>
            </w:pPr>
            <w:r w:rsidRPr="002A7AC4">
              <w:rPr>
                <w:color w:val="000000"/>
                <w:sz w:val="16"/>
                <w:szCs w:val="16"/>
              </w:rPr>
              <w:t>316 руб.</w:t>
            </w:r>
          </w:p>
        </w:tc>
      </w:tr>
      <w:tr w:rsidR="00DD496B" w:rsidRPr="002A7AC4" w:rsidTr="00DD496B">
        <w:trPr>
          <w:trHeight w:val="701"/>
        </w:trPr>
        <w:tc>
          <w:tcPr>
            <w:tcW w:w="1548" w:type="dxa"/>
            <w:tcBorders>
              <w:top w:val="nil"/>
              <w:left w:val="single" w:sz="4" w:space="0" w:color="auto"/>
              <w:bottom w:val="single" w:sz="4" w:space="0" w:color="auto"/>
              <w:right w:val="single" w:sz="4" w:space="0" w:color="auto"/>
            </w:tcBorders>
            <w:shd w:val="clear" w:color="auto" w:fill="auto"/>
            <w:vAlign w:val="center"/>
            <w:hideMark/>
          </w:tcPr>
          <w:p w:rsidR="00DD496B" w:rsidRPr="002A7AC4" w:rsidRDefault="00DD496B" w:rsidP="00DD496B">
            <w:pPr>
              <w:rPr>
                <w:color w:val="000000"/>
                <w:sz w:val="16"/>
                <w:szCs w:val="16"/>
              </w:rPr>
            </w:pPr>
            <w:r w:rsidRPr="002A7AC4">
              <w:rPr>
                <w:color w:val="000000"/>
                <w:sz w:val="16"/>
                <w:szCs w:val="16"/>
              </w:rPr>
              <w:t>Ульяновская область</w:t>
            </w:r>
          </w:p>
        </w:tc>
        <w:tc>
          <w:tcPr>
            <w:tcW w:w="6687" w:type="dxa"/>
            <w:tcBorders>
              <w:top w:val="nil"/>
              <w:left w:val="nil"/>
              <w:bottom w:val="single" w:sz="4" w:space="0" w:color="auto"/>
              <w:right w:val="single" w:sz="4" w:space="0" w:color="auto"/>
            </w:tcBorders>
            <w:shd w:val="clear" w:color="auto" w:fill="auto"/>
            <w:vAlign w:val="center"/>
            <w:hideMark/>
          </w:tcPr>
          <w:p w:rsidR="00DD496B" w:rsidRPr="002A7AC4" w:rsidRDefault="00DD496B" w:rsidP="00DD496B">
            <w:pPr>
              <w:rPr>
                <w:color w:val="000000"/>
                <w:sz w:val="16"/>
                <w:szCs w:val="16"/>
              </w:rPr>
            </w:pPr>
            <w:r w:rsidRPr="002A7AC4">
              <w:rPr>
                <w:color w:val="000000"/>
                <w:sz w:val="16"/>
                <w:szCs w:val="16"/>
              </w:rPr>
              <w:t>Постановление правительства Ульяновской области от 05.03.2018 №105-п "О размерах возмещения отдельных расходов, связанных со служебными командировками работников областных государственных учре</w:t>
            </w:r>
            <w:r w:rsidR="00A91570" w:rsidRPr="002A7AC4">
              <w:rPr>
                <w:color w:val="000000"/>
                <w:sz w:val="16"/>
                <w:szCs w:val="16"/>
              </w:rPr>
              <w:t>ждений, подведомственных Правит</w:t>
            </w:r>
            <w:r w:rsidRPr="002A7AC4">
              <w:rPr>
                <w:color w:val="000000"/>
                <w:sz w:val="16"/>
                <w:szCs w:val="16"/>
              </w:rPr>
              <w:t>ельству Ульяновской области"</w:t>
            </w:r>
          </w:p>
        </w:tc>
        <w:tc>
          <w:tcPr>
            <w:tcW w:w="1068" w:type="dxa"/>
            <w:tcBorders>
              <w:top w:val="nil"/>
              <w:left w:val="nil"/>
              <w:bottom w:val="single" w:sz="4" w:space="0" w:color="auto"/>
              <w:right w:val="single" w:sz="4" w:space="0" w:color="auto"/>
            </w:tcBorders>
            <w:shd w:val="clear" w:color="auto" w:fill="auto"/>
            <w:vAlign w:val="center"/>
            <w:hideMark/>
          </w:tcPr>
          <w:p w:rsidR="00DD496B" w:rsidRPr="002A7AC4" w:rsidRDefault="00DD496B" w:rsidP="00DD496B">
            <w:pPr>
              <w:jc w:val="center"/>
              <w:rPr>
                <w:color w:val="000000"/>
                <w:sz w:val="16"/>
                <w:szCs w:val="16"/>
              </w:rPr>
            </w:pPr>
            <w:r w:rsidRPr="002A7AC4">
              <w:rPr>
                <w:color w:val="000000"/>
                <w:sz w:val="16"/>
                <w:szCs w:val="16"/>
              </w:rPr>
              <w:t>300 руб.</w:t>
            </w:r>
          </w:p>
        </w:tc>
        <w:tc>
          <w:tcPr>
            <w:tcW w:w="1043" w:type="dxa"/>
            <w:tcBorders>
              <w:top w:val="nil"/>
              <w:left w:val="nil"/>
              <w:bottom w:val="single" w:sz="4" w:space="0" w:color="auto"/>
              <w:right w:val="single" w:sz="4" w:space="0" w:color="auto"/>
            </w:tcBorders>
            <w:shd w:val="clear" w:color="auto" w:fill="auto"/>
            <w:vAlign w:val="center"/>
            <w:hideMark/>
          </w:tcPr>
          <w:p w:rsidR="00DD496B" w:rsidRPr="002A7AC4" w:rsidRDefault="00DD496B" w:rsidP="00DD496B">
            <w:pPr>
              <w:jc w:val="center"/>
              <w:rPr>
                <w:color w:val="000000"/>
                <w:sz w:val="16"/>
                <w:szCs w:val="16"/>
              </w:rPr>
            </w:pPr>
            <w:r w:rsidRPr="002A7AC4">
              <w:rPr>
                <w:color w:val="000000"/>
                <w:sz w:val="16"/>
                <w:szCs w:val="16"/>
              </w:rPr>
              <w:t>500 руб.</w:t>
            </w:r>
          </w:p>
        </w:tc>
      </w:tr>
      <w:tr w:rsidR="00DD496B" w:rsidRPr="002A7AC4" w:rsidTr="00DD496B">
        <w:trPr>
          <w:trHeight w:val="669"/>
        </w:trPr>
        <w:tc>
          <w:tcPr>
            <w:tcW w:w="1548" w:type="dxa"/>
            <w:tcBorders>
              <w:top w:val="nil"/>
              <w:left w:val="single" w:sz="4" w:space="0" w:color="auto"/>
              <w:bottom w:val="single" w:sz="4" w:space="0" w:color="auto"/>
              <w:right w:val="single" w:sz="4" w:space="0" w:color="auto"/>
            </w:tcBorders>
            <w:shd w:val="clear" w:color="auto" w:fill="auto"/>
            <w:vAlign w:val="center"/>
            <w:hideMark/>
          </w:tcPr>
          <w:p w:rsidR="00DD496B" w:rsidRPr="002A7AC4" w:rsidRDefault="00DD496B" w:rsidP="00DD496B">
            <w:pPr>
              <w:rPr>
                <w:color w:val="000000"/>
                <w:sz w:val="16"/>
                <w:szCs w:val="16"/>
              </w:rPr>
            </w:pPr>
            <w:r w:rsidRPr="002A7AC4">
              <w:rPr>
                <w:color w:val="000000"/>
                <w:sz w:val="16"/>
                <w:szCs w:val="16"/>
              </w:rPr>
              <w:t>Самарская область</w:t>
            </w:r>
          </w:p>
        </w:tc>
        <w:tc>
          <w:tcPr>
            <w:tcW w:w="6687" w:type="dxa"/>
            <w:tcBorders>
              <w:top w:val="nil"/>
              <w:left w:val="nil"/>
              <w:bottom w:val="single" w:sz="4" w:space="0" w:color="auto"/>
              <w:right w:val="single" w:sz="4" w:space="0" w:color="auto"/>
            </w:tcBorders>
            <w:shd w:val="clear" w:color="auto" w:fill="auto"/>
            <w:vAlign w:val="center"/>
            <w:hideMark/>
          </w:tcPr>
          <w:p w:rsidR="00DD496B" w:rsidRPr="002A7AC4" w:rsidRDefault="00DD496B" w:rsidP="00DD496B">
            <w:pPr>
              <w:rPr>
                <w:color w:val="000000"/>
                <w:sz w:val="16"/>
                <w:szCs w:val="16"/>
              </w:rPr>
            </w:pPr>
            <w:r w:rsidRPr="002A7AC4">
              <w:rPr>
                <w:color w:val="000000"/>
                <w:sz w:val="16"/>
                <w:szCs w:val="16"/>
              </w:rPr>
              <w:t>Постановление Правительства Самарской области от 11.03.2009 №100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областного бюджета"</w:t>
            </w:r>
          </w:p>
        </w:tc>
        <w:tc>
          <w:tcPr>
            <w:tcW w:w="2111" w:type="dxa"/>
            <w:gridSpan w:val="2"/>
            <w:tcBorders>
              <w:top w:val="single" w:sz="4" w:space="0" w:color="auto"/>
              <w:left w:val="nil"/>
              <w:bottom w:val="single" w:sz="4" w:space="0" w:color="auto"/>
              <w:right w:val="single" w:sz="4" w:space="0" w:color="000000"/>
            </w:tcBorders>
            <w:shd w:val="clear" w:color="auto" w:fill="auto"/>
            <w:vAlign w:val="center"/>
            <w:hideMark/>
          </w:tcPr>
          <w:p w:rsidR="00DD496B" w:rsidRPr="002A7AC4" w:rsidRDefault="00DD496B" w:rsidP="00DD496B">
            <w:pPr>
              <w:jc w:val="center"/>
              <w:rPr>
                <w:color w:val="000000"/>
                <w:sz w:val="16"/>
                <w:szCs w:val="16"/>
              </w:rPr>
            </w:pPr>
            <w:r w:rsidRPr="002A7AC4">
              <w:rPr>
                <w:color w:val="000000"/>
                <w:sz w:val="16"/>
                <w:szCs w:val="16"/>
              </w:rPr>
              <w:t>100 руб.</w:t>
            </w:r>
          </w:p>
        </w:tc>
      </w:tr>
    </w:tbl>
    <w:p w:rsidR="00DD496B" w:rsidRPr="002A7AC4" w:rsidRDefault="00876BBC" w:rsidP="0042220B">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 xml:space="preserve"> В</w:t>
      </w:r>
      <w:r w:rsidR="00DD496B" w:rsidRPr="002A7AC4">
        <w:rPr>
          <w:rFonts w:ascii="Times New Roman" w:hAnsi="Times New Roman" w:cs="Times New Roman"/>
          <w:sz w:val="24"/>
          <w:szCs w:val="24"/>
        </w:rPr>
        <w:t xml:space="preserve"> целях </w:t>
      </w:r>
      <w:r w:rsidR="009876F9" w:rsidRPr="002A7AC4">
        <w:rPr>
          <w:rFonts w:ascii="Times New Roman" w:hAnsi="Times New Roman" w:cs="Times New Roman"/>
          <w:sz w:val="24"/>
          <w:szCs w:val="24"/>
        </w:rPr>
        <w:t>упорядочения размеров возмещения расходов, связанных со служебными командировками,</w:t>
      </w:r>
      <w:r w:rsidR="00002643" w:rsidRPr="002A7AC4">
        <w:rPr>
          <w:rFonts w:ascii="Times New Roman" w:hAnsi="Times New Roman" w:cs="Times New Roman"/>
          <w:sz w:val="24"/>
          <w:szCs w:val="24"/>
        </w:rPr>
        <w:t xml:space="preserve"> </w:t>
      </w:r>
      <w:r w:rsidR="009F7993" w:rsidRPr="002A7AC4">
        <w:rPr>
          <w:rFonts w:ascii="Times New Roman" w:hAnsi="Times New Roman" w:cs="Times New Roman"/>
          <w:sz w:val="24"/>
          <w:szCs w:val="24"/>
        </w:rPr>
        <w:t xml:space="preserve">считаем целесообразным </w:t>
      </w:r>
      <w:r w:rsidR="00002643" w:rsidRPr="002A7AC4">
        <w:rPr>
          <w:rFonts w:ascii="Times New Roman" w:hAnsi="Times New Roman" w:cs="Times New Roman"/>
          <w:sz w:val="24"/>
          <w:szCs w:val="24"/>
        </w:rPr>
        <w:t xml:space="preserve">Администрации Волгоградской области разработать нормативный правовой акт, регулирующий порядок и размеры возмещения расходов, связанных со служебными командировками работников </w:t>
      </w:r>
      <w:r w:rsidR="00A91570" w:rsidRPr="002A7AC4">
        <w:rPr>
          <w:rFonts w:ascii="Times New Roman" w:hAnsi="Times New Roman" w:cs="Times New Roman"/>
          <w:sz w:val="24"/>
          <w:szCs w:val="24"/>
        </w:rPr>
        <w:t xml:space="preserve">государственных учреждений субъектов РФ  и </w:t>
      </w:r>
      <w:r w:rsidR="00002643" w:rsidRPr="002A7AC4">
        <w:rPr>
          <w:rFonts w:ascii="Times New Roman" w:hAnsi="Times New Roman" w:cs="Times New Roman"/>
          <w:sz w:val="24"/>
          <w:szCs w:val="24"/>
        </w:rPr>
        <w:t>территориальн</w:t>
      </w:r>
      <w:r w:rsidR="00137508" w:rsidRPr="002A7AC4">
        <w:rPr>
          <w:rFonts w:ascii="Times New Roman" w:hAnsi="Times New Roman" w:cs="Times New Roman"/>
          <w:sz w:val="24"/>
          <w:szCs w:val="24"/>
        </w:rPr>
        <w:t xml:space="preserve">ого </w:t>
      </w:r>
      <w:r w:rsidR="00002643" w:rsidRPr="002A7AC4">
        <w:rPr>
          <w:rFonts w:ascii="Times New Roman" w:hAnsi="Times New Roman" w:cs="Times New Roman"/>
          <w:sz w:val="24"/>
          <w:szCs w:val="24"/>
        </w:rPr>
        <w:t>фонд</w:t>
      </w:r>
      <w:r w:rsidR="00137508" w:rsidRPr="002A7AC4">
        <w:rPr>
          <w:rFonts w:ascii="Times New Roman" w:hAnsi="Times New Roman" w:cs="Times New Roman"/>
          <w:sz w:val="24"/>
          <w:szCs w:val="24"/>
        </w:rPr>
        <w:t>а</w:t>
      </w:r>
      <w:r w:rsidR="00002643" w:rsidRPr="002A7AC4">
        <w:rPr>
          <w:rFonts w:ascii="Times New Roman" w:hAnsi="Times New Roman" w:cs="Times New Roman"/>
          <w:sz w:val="24"/>
          <w:szCs w:val="24"/>
        </w:rPr>
        <w:t xml:space="preserve"> обязате</w:t>
      </w:r>
      <w:r w:rsidR="00A91570" w:rsidRPr="002A7AC4">
        <w:rPr>
          <w:rFonts w:ascii="Times New Roman" w:hAnsi="Times New Roman" w:cs="Times New Roman"/>
          <w:sz w:val="24"/>
          <w:szCs w:val="24"/>
        </w:rPr>
        <w:t>льного медицинского страхования</w:t>
      </w:r>
      <w:r w:rsidR="00002643" w:rsidRPr="002A7AC4">
        <w:rPr>
          <w:rFonts w:ascii="Times New Roman" w:hAnsi="Times New Roman" w:cs="Times New Roman"/>
          <w:sz w:val="24"/>
          <w:szCs w:val="24"/>
        </w:rPr>
        <w:t xml:space="preserve">. </w:t>
      </w:r>
    </w:p>
    <w:p w:rsidR="009876F9" w:rsidRPr="002A7AC4" w:rsidRDefault="00002643" w:rsidP="00A53821">
      <w:pPr>
        <w:autoSpaceDE w:val="0"/>
        <w:autoSpaceDN w:val="0"/>
        <w:adjustRightInd w:val="0"/>
        <w:ind w:firstLine="709"/>
        <w:jc w:val="both"/>
      </w:pPr>
      <w:r w:rsidRPr="002A7AC4">
        <w:t xml:space="preserve">В </w:t>
      </w:r>
      <w:r w:rsidR="00876BBC" w:rsidRPr="002A7AC4">
        <w:t>нарушение</w:t>
      </w:r>
      <w:r w:rsidRPr="002A7AC4">
        <w:t xml:space="preserve"> </w:t>
      </w:r>
      <w:hyperlink r:id="rId10" w:history="1">
        <w:r w:rsidRPr="002A7AC4">
          <w:t>п.10</w:t>
        </w:r>
      </w:hyperlink>
      <w:r w:rsidRPr="002A7AC4">
        <w:t xml:space="preserve"> </w:t>
      </w:r>
      <w:r w:rsidR="001D746D" w:rsidRPr="002A7AC4">
        <w:t xml:space="preserve">Положения особенностях направления работников в служебные командировки, утвержденного Постановлением Правительства РФ от 13.10.2008 № 749 (далее </w:t>
      </w:r>
      <w:r w:rsidRPr="002A7AC4">
        <w:t>Положени</w:t>
      </w:r>
      <w:r w:rsidR="001D746D" w:rsidRPr="002A7AC4">
        <w:t>е</w:t>
      </w:r>
      <w:r w:rsidRPr="002A7AC4">
        <w:t xml:space="preserve"> №749</w:t>
      </w:r>
      <w:r w:rsidR="001D746D" w:rsidRPr="002A7AC4">
        <w:t>)</w:t>
      </w:r>
      <w:r w:rsidRPr="002A7AC4">
        <w:t xml:space="preserve"> отдельным сотрудникам Комитета</w:t>
      </w:r>
      <w:r w:rsidR="009876F9" w:rsidRPr="002A7AC4">
        <w:t xml:space="preserve"> и</w:t>
      </w:r>
      <w:r w:rsidRPr="002A7AC4">
        <w:t xml:space="preserve"> практически всем сотрудникам ГКУ СО «ВОРЦ «Вдохновение»,</w:t>
      </w:r>
      <w:r w:rsidR="009876F9" w:rsidRPr="002A7AC4">
        <w:t xml:space="preserve"> направленным в командировку, а также работникам ГБССУ СО ГПВИ «ВОГЦ», направленны</w:t>
      </w:r>
      <w:r w:rsidR="00137508" w:rsidRPr="002A7AC4">
        <w:t>м</w:t>
      </w:r>
      <w:r w:rsidR="009876F9" w:rsidRPr="002A7AC4">
        <w:t xml:space="preserve"> в г. Москву, г. Санкт-Петербург, и г. Ульяновск, аванс </w:t>
      </w:r>
      <w:r w:rsidR="00876BBC" w:rsidRPr="002A7AC4">
        <w:t xml:space="preserve">на оплату расходов по проезду и найму жилого помещения, суточных  </w:t>
      </w:r>
      <w:r w:rsidR="009876F9" w:rsidRPr="002A7AC4">
        <w:t>не выдавался и не перечислялся, а все расчеты производились во время, либо после возвращения сотрудников из командировки.</w:t>
      </w:r>
    </w:p>
    <w:p w:rsidR="009876F9" w:rsidRPr="002A7AC4" w:rsidRDefault="009876F9" w:rsidP="00A53821">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В Комитете установлены нарушения при заполнении авансовых отчетов</w:t>
      </w:r>
      <w:r w:rsidR="009555C9" w:rsidRPr="002A7AC4">
        <w:t xml:space="preserve"> </w:t>
      </w:r>
      <w:r w:rsidR="009555C9" w:rsidRPr="002A7AC4">
        <w:rPr>
          <w:rFonts w:ascii="Times New Roman" w:hAnsi="Times New Roman" w:cs="Times New Roman"/>
          <w:sz w:val="24"/>
          <w:szCs w:val="24"/>
        </w:rPr>
        <w:t>в части отражения сведений по суммам выданных авансов, их остатков, сведений о внесении остатка, выдаче перерасхода и реквизитов первичных документов, подтверждающих факт хозяйственной операции,</w:t>
      </w:r>
      <w:r w:rsidR="00876BBC" w:rsidRPr="002A7AC4">
        <w:rPr>
          <w:rFonts w:ascii="Times New Roman" w:hAnsi="Times New Roman" w:cs="Times New Roman"/>
          <w:sz w:val="24"/>
          <w:szCs w:val="24"/>
        </w:rPr>
        <w:t xml:space="preserve"> которые устранены в ходе проверки</w:t>
      </w:r>
      <w:r w:rsidRPr="002A7AC4">
        <w:rPr>
          <w:rFonts w:ascii="Times New Roman" w:hAnsi="Times New Roman" w:cs="Times New Roman"/>
          <w:sz w:val="24"/>
          <w:szCs w:val="24"/>
        </w:rPr>
        <w:t xml:space="preserve">. </w:t>
      </w:r>
    </w:p>
    <w:p w:rsidR="009876F9" w:rsidRPr="002A7AC4" w:rsidRDefault="00A53821" w:rsidP="00A53821">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lastRenderedPageBreak/>
        <w:t>В ГБУ СО «Волгоградский ОРЦ «Вдохновение» и ГБССУ СО ГПВИ «ВОГЦ» в нарушение п.26 Положения №749 авансовые отчеты об израсходованных в связи с командировкой суммах предоставлялись подотчетными лицами учреждений с нарушением установленных сроков.</w:t>
      </w:r>
    </w:p>
    <w:p w:rsidR="00B0609E" w:rsidRPr="002A7AC4" w:rsidRDefault="00B0609E" w:rsidP="00622BC9">
      <w:pPr>
        <w:pStyle w:val="ConsPlusNormal"/>
        <w:ind w:firstLine="709"/>
        <w:jc w:val="center"/>
        <w:rPr>
          <w:rFonts w:ascii="Times New Roman" w:hAnsi="Times New Roman" w:cs="Times New Roman"/>
          <w:b/>
          <w:i/>
          <w:sz w:val="24"/>
          <w:szCs w:val="24"/>
        </w:rPr>
      </w:pPr>
    </w:p>
    <w:p w:rsidR="00622BC9" w:rsidRPr="002A7AC4" w:rsidRDefault="00CB2986" w:rsidP="00622BC9">
      <w:pPr>
        <w:pStyle w:val="ConsPlusNormal"/>
        <w:ind w:firstLine="709"/>
        <w:jc w:val="center"/>
        <w:rPr>
          <w:rFonts w:ascii="Times New Roman" w:hAnsi="Times New Roman" w:cs="Times New Roman"/>
          <w:b/>
          <w:i/>
          <w:sz w:val="24"/>
          <w:szCs w:val="24"/>
        </w:rPr>
      </w:pPr>
      <w:r w:rsidRPr="002A7AC4">
        <w:rPr>
          <w:rFonts w:ascii="Times New Roman" w:hAnsi="Times New Roman" w:cs="Times New Roman"/>
          <w:b/>
          <w:i/>
          <w:sz w:val="24"/>
          <w:szCs w:val="24"/>
        </w:rPr>
        <w:t>У</w:t>
      </w:r>
      <w:r w:rsidR="00622BC9" w:rsidRPr="002A7AC4">
        <w:rPr>
          <w:rFonts w:ascii="Times New Roman" w:hAnsi="Times New Roman" w:cs="Times New Roman"/>
          <w:b/>
          <w:i/>
          <w:sz w:val="24"/>
          <w:szCs w:val="24"/>
        </w:rPr>
        <w:t>чет основных средств и материальных запасов</w:t>
      </w:r>
    </w:p>
    <w:p w:rsidR="00A53821" w:rsidRPr="002A7AC4" w:rsidRDefault="00A53821" w:rsidP="00A53821">
      <w:pPr>
        <w:autoSpaceDE w:val="0"/>
        <w:spacing w:line="100" w:lineRule="atLeast"/>
        <w:ind w:right="-2" w:firstLine="709"/>
        <w:jc w:val="both"/>
      </w:pPr>
      <w:r w:rsidRPr="002A7AC4">
        <w:t xml:space="preserve">Выборочной проверкой инвентарных карточек учёта нефинансовых активов установлено, что в нарушение п.3 приложения 5 </w:t>
      </w:r>
      <w:hyperlink r:id="rId11" w:history="1">
        <w:r w:rsidRPr="002A7AC4">
          <w:t>«Методических указаний по применению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w:t>
        </w:r>
      </w:hyperlink>
      <w:r w:rsidRPr="002A7AC4">
        <w:t xml:space="preserve">, утверждённых приказом Минфина России от 30.03.2015 №52н (далее Приказ Минфина РФ от 30.03.2015 №52н)  в инвентарной карточке Комитета, 7 инвентарных карточках ГБУ СО «Волгоградский ОРЦ «Вдохновение» и карточке ГКУ СО «Дзержинский ЦСОН» отсутствуют сведения о наименованиях объекта, о внутреннем перемещении объекта и проведении ремонта, неверно указана дата перемещения объектов, не указаны заводские номера, дата выпуска </w:t>
      </w:r>
      <w:r w:rsidR="006B23A0" w:rsidRPr="002A7AC4">
        <w:t xml:space="preserve">или </w:t>
      </w:r>
      <w:r w:rsidRPr="002A7AC4">
        <w:t>изготовления объектов.</w:t>
      </w:r>
    </w:p>
    <w:p w:rsidR="00A53821" w:rsidRPr="002A7AC4" w:rsidRDefault="00A91570" w:rsidP="00A53821">
      <w:pPr>
        <w:ind w:firstLine="709"/>
        <w:jc w:val="both"/>
      </w:pPr>
      <w:r w:rsidRPr="002A7AC4">
        <w:t>Так, в</w:t>
      </w:r>
      <w:r w:rsidR="00A53821" w:rsidRPr="002A7AC4">
        <w:t xml:space="preserve"> нарушение абз. 5 п. 27 Инструкции № 157н, в инвентарных карточках </w:t>
      </w:r>
      <w:r w:rsidR="00A53821" w:rsidRPr="002A7AC4">
        <w:rPr>
          <w:rStyle w:val="resultitem"/>
        </w:rPr>
        <w:t>ГБССУ СО ГПВИ «Волгоградский ДПИ»</w:t>
      </w:r>
      <w:r w:rsidR="002B1D8B" w:rsidRPr="002A7AC4">
        <w:rPr>
          <w:rStyle w:val="resultitem"/>
        </w:rPr>
        <w:t xml:space="preserve">, </w:t>
      </w:r>
      <w:r w:rsidR="00A53821" w:rsidRPr="002A7AC4">
        <w:t>ГБУ СО «Волгоградский ОРЦ «Вдохновение»</w:t>
      </w:r>
      <w:r w:rsidR="009F7993" w:rsidRPr="002A7AC4">
        <w:t xml:space="preserve">, </w:t>
      </w:r>
      <w:r w:rsidR="00A53821" w:rsidRPr="002A7AC4">
        <w:t xml:space="preserve">ГКУ СО «Дзержинский ЦСОН» не отражены затраты на проведение ремонта </w:t>
      </w:r>
      <w:r w:rsidR="002B1D8B" w:rsidRPr="002A7AC4">
        <w:t xml:space="preserve">зданий и сооружений </w:t>
      </w:r>
      <w:r w:rsidR="00A53821" w:rsidRPr="002A7AC4">
        <w:t>в размер</w:t>
      </w:r>
      <w:r w:rsidR="002B1D8B" w:rsidRPr="002A7AC4">
        <w:t>ах</w:t>
      </w:r>
      <w:r w:rsidR="00A53821" w:rsidRPr="002A7AC4">
        <w:t xml:space="preserve"> 3420 тыс. руб., 5558 тыс. руб. и 396 тыс. руб. соответственно.</w:t>
      </w:r>
    </w:p>
    <w:p w:rsidR="00A53821" w:rsidRPr="002A7AC4" w:rsidRDefault="00A53821" w:rsidP="00A53821">
      <w:pPr>
        <w:ind w:firstLine="709"/>
        <w:jc w:val="both"/>
      </w:pPr>
      <w:r w:rsidRPr="002A7AC4">
        <w:t>В ходе проверки внесены соответствующие изменения в инвентарные карточки.</w:t>
      </w:r>
    </w:p>
    <w:p w:rsidR="006B23A0" w:rsidRPr="002A7AC4" w:rsidRDefault="006B23A0" w:rsidP="006A2D9C">
      <w:pPr>
        <w:ind w:firstLine="709"/>
        <w:jc w:val="both"/>
      </w:pPr>
    </w:p>
    <w:p w:rsidR="00A53821" w:rsidRPr="002A7AC4" w:rsidRDefault="00A53821" w:rsidP="006A2D9C">
      <w:pPr>
        <w:ind w:firstLine="709"/>
        <w:jc w:val="both"/>
      </w:pPr>
      <w:r w:rsidRPr="002A7AC4">
        <w:t>ГБУ СО «Волгоградский ОРЦ «Вдохновение» в нарушение п.9 Федерального закона №402-ФЗ и п.11 Инструкции №157н недвижимо</w:t>
      </w:r>
      <w:r w:rsidR="002E033F" w:rsidRPr="002A7AC4">
        <w:t>е</w:t>
      </w:r>
      <w:r w:rsidRPr="002A7AC4">
        <w:t xml:space="preserve"> имуществ</w:t>
      </w:r>
      <w:r w:rsidR="002E033F" w:rsidRPr="002A7AC4">
        <w:t>о</w:t>
      </w:r>
      <w:r w:rsidRPr="002A7AC4">
        <w:t xml:space="preserve"> по адресу г.Волгоград, ул. им.Кузнецова 55, полученного от департамента муниципального имущества администрации Волгограда по договору безвозмездного пользования, </w:t>
      </w:r>
      <w:r w:rsidR="002E033F" w:rsidRPr="002A7AC4">
        <w:t xml:space="preserve">снято с учёта забалансового счета </w:t>
      </w:r>
      <w:r w:rsidRPr="002A7AC4">
        <w:rPr>
          <w:rFonts w:eastAsia="Calibri"/>
        </w:rPr>
        <w:t>только через 10 месяцев после факта совершения хозяйственной операции (в феврале 2017 года)</w:t>
      </w:r>
      <w:r w:rsidR="006A2D9C" w:rsidRPr="002A7AC4">
        <w:rPr>
          <w:rFonts w:eastAsia="Calibri"/>
        </w:rPr>
        <w:t>, что привело к искажению бюджетной  отчетности (</w:t>
      </w:r>
      <w:r w:rsidR="00A91570" w:rsidRPr="002A7AC4">
        <w:rPr>
          <w:rFonts w:eastAsia="Calibri"/>
        </w:rPr>
        <w:t>С</w:t>
      </w:r>
      <w:r w:rsidR="006A2D9C" w:rsidRPr="002A7AC4">
        <w:rPr>
          <w:rFonts w:eastAsia="Calibri"/>
        </w:rPr>
        <w:t>правки о</w:t>
      </w:r>
      <w:r w:rsidR="00A91570" w:rsidRPr="002A7AC4">
        <w:rPr>
          <w:rFonts w:eastAsia="Calibri"/>
        </w:rPr>
        <w:t xml:space="preserve"> наличии имущества и обязательств на забалансовых счетах)</w:t>
      </w:r>
      <w:r w:rsidR="006A2D9C" w:rsidRPr="002A7AC4">
        <w:rPr>
          <w:rFonts w:eastAsia="Calibri"/>
        </w:rPr>
        <w:t xml:space="preserve"> на начало 2017 года.  </w:t>
      </w:r>
    </w:p>
    <w:p w:rsidR="00A53821" w:rsidRPr="002A7AC4" w:rsidRDefault="00A53821" w:rsidP="00A53821">
      <w:pPr>
        <w:ind w:firstLine="709"/>
        <w:jc w:val="both"/>
        <w:rPr>
          <w:rFonts w:eastAsia="Calibri"/>
        </w:rPr>
      </w:pPr>
      <w:r w:rsidRPr="002A7AC4">
        <w:rPr>
          <w:rFonts w:eastAsia="Calibri"/>
        </w:rPr>
        <w:t xml:space="preserve">В нарушение п.2.10 приказа комитета по управлению государственным имуществом Волгоградской области от 23.12.2016 №88-н «Об организации учета объектов государственной собственности Волгоградской области» </w:t>
      </w:r>
      <w:hyperlink r:id="rId12" w:history="1">
        <w:r w:rsidRPr="002A7AC4">
          <w:rPr>
            <w:rFonts w:eastAsia="Calibri"/>
          </w:rPr>
          <w:t>карты</w:t>
        </w:r>
      </w:hyperlink>
      <w:r w:rsidRPr="002A7AC4">
        <w:rPr>
          <w:rFonts w:eastAsia="Calibri"/>
        </w:rPr>
        <w:t xml:space="preserve"> сведений об объектах учета: автомобиль ГАЗ-322132, автомобиль санитарный УАЗ-39629, тахограф «Штрих-ТахоRUS» и автомобиль ВАЗ-21150 </w:t>
      </w:r>
      <w:r w:rsidRPr="002A7AC4">
        <w:t xml:space="preserve">ГБУ СО «Волгоградский ОРЦ «Вдохновение» </w:t>
      </w:r>
      <w:r w:rsidRPr="002A7AC4">
        <w:rPr>
          <w:rFonts w:eastAsia="Calibri"/>
        </w:rPr>
        <w:t xml:space="preserve">представлены </w:t>
      </w:r>
      <w:r w:rsidR="002B1D8B" w:rsidRPr="002A7AC4">
        <w:rPr>
          <w:rFonts w:eastAsia="Calibri"/>
        </w:rPr>
        <w:t xml:space="preserve">комитету по управлению государственным имуществом Волгоградской области </w:t>
      </w:r>
      <w:r w:rsidRPr="002A7AC4">
        <w:rPr>
          <w:rFonts w:eastAsia="Calibri"/>
        </w:rPr>
        <w:t>позже установленного месячного срока с даты прекращения имущественного права на объекты учета (03.11.2017).</w:t>
      </w:r>
    </w:p>
    <w:p w:rsidR="006B23A0" w:rsidRPr="002A7AC4" w:rsidRDefault="006B23A0" w:rsidP="00A53821">
      <w:pPr>
        <w:ind w:firstLine="709"/>
        <w:jc w:val="both"/>
      </w:pPr>
    </w:p>
    <w:p w:rsidR="00A53821" w:rsidRPr="002A7AC4" w:rsidRDefault="002B1D8B" w:rsidP="00A53821">
      <w:pPr>
        <w:ind w:firstLine="709"/>
        <w:jc w:val="both"/>
      </w:pPr>
      <w:r w:rsidRPr="002A7AC4">
        <w:t>Установлено</w:t>
      </w:r>
      <w:r w:rsidR="00A53821" w:rsidRPr="002A7AC4">
        <w:t xml:space="preserve"> несоблюдение норм обеспечения </w:t>
      </w:r>
      <w:r w:rsidR="00BF5EF8" w:rsidRPr="002A7AC4">
        <w:t xml:space="preserve">и срока износа </w:t>
      </w:r>
      <w:r w:rsidR="00A53821" w:rsidRPr="002A7AC4">
        <w:t>мягк</w:t>
      </w:r>
      <w:r w:rsidR="00BF5EF8" w:rsidRPr="002A7AC4">
        <w:t>ого</w:t>
      </w:r>
      <w:r w:rsidR="00A53821" w:rsidRPr="002A7AC4">
        <w:t xml:space="preserve"> инвентар</w:t>
      </w:r>
      <w:r w:rsidR="00BF5EF8" w:rsidRPr="002A7AC4">
        <w:t>я</w:t>
      </w:r>
      <w:r w:rsidR="00137508" w:rsidRPr="002A7AC4">
        <w:t>,</w:t>
      </w:r>
      <w:r w:rsidR="00A53821" w:rsidRPr="002A7AC4">
        <w:t xml:space="preserve"> </w:t>
      </w:r>
      <w:r w:rsidR="00137508" w:rsidRPr="002A7AC4">
        <w:t xml:space="preserve">полученного </w:t>
      </w:r>
      <w:r w:rsidR="00A53821" w:rsidRPr="002A7AC4">
        <w:t>граждан</w:t>
      </w:r>
      <w:r w:rsidR="00BF5EF8" w:rsidRPr="002A7AC4">
        <w:t>ам</w:t>
      </w:r>
      <w:r w:rsidR="00137508" w:rsidRPr="002A7AC4">
        <w:t>и</w:t>
      </w:r>
      <w:r w:rsidR="00A53821" w:rsidRPr="002A7AC4">
        <w:t xml:space="preserve"> пожилого возраста и инвалид</w:t>
      </w:r>
      <w:r w:rsidR="00137508" w:rsidRPr="002A7AC4">
        <w:t>ами</w:t>
      </w:r>
      <w:r w:rsidR="00A53821" w:rsidRPr="002A7AC4">
        <w:t xml:space="preserve"> в ГБССУ СО ГПВИ «ВОГЦ» и ГБССУ СО ГПВИ «Волгоградский ДПИ».</w:t>
      </w:r>
      <w:r w:rsidRPr="002A7AC4">
        <w:t xml:space="preserve"> Срок износа превышен от 5 месяцев до 7 лет.</w:t>
      </w:r>
    </w:p>
    <w:p w:rsidR="006A2D9C" w:rsidRPr="002A7AC4" w:rsidRDefault="006A2D9C" w:rsidP="006A2D9C">
      <w:pPr>
        <w:ind w:firstLine="709"/>
        <w:jc w:val="both"/>
      </w:pPr>
      <w:r w:rsidRPr="002A7AC4">
        <w:t>В отдельных арматурных карточках ГБССУ СО ГПВИ «Волгоградский ДПИ» отсутствуют подписи обеспечиваемых в получении мягкого инвентаря.</w:t>
      </w:r>
    </w:p>
    <w:p w:rsidR="00BF5EF8" w:rsidRPr="002A7AC4" w:rsidRDefault="00BF5EF8" w:rsidP="00BF5EF8">
      <w:pPr>
        <w:ind w:firstLine="709"/>
        <w:jc w:val="both"/>
      </w:pPr>
      <w:r w:rsidRPr="002A7AC4">
        <w:t>В ходе проведения проверки ГБССУ СО ГПВИ «ВОГЦ»  установлено несоблюдение норм выдачи пододеяльника гражданке И.П.В., который впоследствии ей был выдан, о чем внесена соответствующая запись в арматурную карту.</w:t>
      </w:r>
    </w:p>
    <w:p w:rsidR="00A53821" w:rsidRPr="002A7AC4" w:rsidRDefault="00A53821" w:rsidP="00A53821">
      <w:pPr>
        <w:pStyle w:val="a8"/>
        <w:tabs>
          <w:tab w:val="left" w:pos="2505"/>
        </w:tabs>
        <w:ind w:left="0" w:firstLine="709"/>
        <w:jc w:val="both"/>
      </w:pPr>
      <w:r w:rsidRPr="002A7AC4">
        <w:t>В</w:t>
      </w:r>
      <w:r w:rsidR="00DC2000" w:rsidRPr="002A7AC4">
        <w:rPr>
          <w:lang w:eastAsia="en-US"/>
        </w:rPr>
        <w:t xml:space="preserve"> нарушение п.</w:t>
      </w:r>
      <w:r w:rsidRPr="002A7AC4">
        <w:rPr>
          <w:lang w:eastAsia="en-US"/>
        </w:rPr>
        <w:t xml:space="preserve">6 </w:t>
      </w:r>
      <w:r w:rsidR="00DC2000" w:rsidRPr="002A7AC4">
        <w:t>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Минфина России от 21.07.2011 №86н</w:t>
      </w:r>
      <w:r w:rsidR="00DC2000" w:rsidRPr="002A7AC4">
        <w:rPr>
          <w:i/>
        </w:rPr>
        <w:t xml:space="preserve"> </w:t>
      </w:r>
      <w:r w:rsidR="00DC2000" w:rsidRPr="002A7AC4">
        <w:rPr>
          <w:rStyle w:val="resultitem"/>
          <w:i/>
        </w:rPr>
        <w:t xml:space="preserve"> </w:t>
      </w:r>
      <w:r w:rsidRPr="002A7AC4">
        <w:rPr>
          <w:rStyle w:val="resultitem"/>
        </w:rPr>
        <w:t xml:space="preserve">ГБССУ СО ГПВИ «Волгоградский ДПИ» </w:t>
      </w:r>
      <w:r w:rsidRPr="002A7AC4">
        <w:t xml:space="preserve">на сайте </w:t>
      </w:r>
      <w:hyperlink r:id="rId13" w:history="1">
        <w:r w:rsidRPr="002A7AC4">
          <w:rPr>
            <w:rStyle w:val="ae"/>
            <w:lang w:val="en-US"/>
          </w:rPr>
          <w:t>www</w:t>
        </w:r>
        <w:r w:rsidRPr="002A7AC4">
          <w:rPr>
            <w:rStyle w:val="ae"/>
          </w:rPr>
          <w:t>.</w:t>
        </w:r>
        <w:r w:rsidRPr="002A7AC4">
          <w:rPr>
            <w:rStyle w:val="ae"/>
            <w:lang w:val="en-US"/>
          </w:rPr>
          <w:t>bus</w:t>
        </w:r>
        <w:r w:rsidRPr="002A7AC4">
          <w:rPr>
            <w:rStyle w:val="ae"/>
          </w:rPr>
          <w:t>.</w:t>
        </w:r>
        <w:r w:rsidRPr="002A7AC4">
          <w:rPr>
            <w:rStyle w:val="ae"/>
            <w:lang w:val="en-US"/>
          </w:rPr>
          <w:t>gov</w:t>
        </w:r>
        <w:r w:rsidRPr="002A7AC4">
          <w:rPr>
            <w:rStyle w:val="ae"/>
          </w:rPr>
          <w:t>.</w:t>
        </w:r>
        <w:r w:rsidRPr="002A7AC4">
          <w:rPr>
            <w:rStyle w:val="ae"/>
            <w:lang w:val="en-US"/>
          </w:rPr>
          <w:t>ru</w:t>
        </w:r>
      </w:hyperlink>
      <w:r w:rsidRPr="002A7AC4">
        <w:rPr>
          <w:color w:val="0000FF"/>
        </w:rPr>
        <w:t xml:space="preserve"> </w:t>
      </w:r>
      <w:r w:rsidRPr="002A7AC4">
        <w:t>не размещены</w:t>
      </w:r>
      <w:r w:rsidRPr="002A7AC4">
        <w:rPr>
          <w:lang w:eastAsia="en-US"/>
        </w:rPr>
        <w:t xml:space="preserve"> электронные копии документов</w:t>
      </w:r>
      <w:r w:rsidRPr="002A7AC4">
        <w:t>:</w:t>
      </w:r>
    </w:p>
    <w:p w:rsidR="00A53821" w:rsidRPr="002A7AC4" w:rsidRDefault="00A53821" w:rsidP="00A53821">
      <w:pPr>
        <w:autoSpaceDE w:val="0"/>
        <w:autoSpaceDN w:val="0"/>
        <w:adjustRightInd w:val="0"/>
        <w:ind w:firstLine="709"/>
        <w:jc w:val="both"/>
        <w:rPr>
          <w:rFonts w:eastAsia="Calibri"/>
          <w:lang w:eastAsia="en-US"/>
        </w:rPr>
      </w:pPr>
      <w:r w:rsidRPr="002A7AC4">
        <w:rPr>
          <w:rFonts w:eastAsia="Calibri"/>
          <w:lang w:eastAsia="en-US"/>
        </w:rPr>
        <w:t>- годовая бухгалтерская отчетность учреждения за 2017 год</w:t>
      </w:r>
      <w:r w:rsidR="00DC2000" w:rsidRPr="002A7AC4">
        <w:rPr>
          <w:rFonts w:eastAsia="Calibri"/>
          <w:lang w:eastAsia="en-US"/>
        </w:rPr>
        <w:t xml:space="preserve"> (устранено в ходе проверки)</w:t>
      </w:r>
      <w:r w:rsidRPr="002A7AC4">
        <w:rPr>
          <w:rFonts w:eastAsia="Calibri"/>
          <w:lang w:eastAsia="en-US"/>
        </w:rPr>
        <w:t>;</w:t>
      </w:r>
    </w:p>
    <w:p w:rsidR="00A53821" w:rsidRPr="002A7AC4" w:rsidRDefault="00A53821" w:rsidP="00A53821">
      <w:pPr>
        <w:autoSpaceDE w:val="0"/>
        <w:autoSpaceDN w:val="0"/>
        <w:adjustRightInd w:val="0"/>
        <w:ind w:firstLine="709"/>
        <w:jc w:val="both"/>
        <w:rPr>
          <w:rFonts w:eastAsia="Calibri"/>
          <w:lang w:eastAsia="en-US"/>
        </w:rPr>
      </w:pPr>
      <w:r w:rsidRPr="002A7AC4">
        <w:rPr>
          <w:rFonts w:eastAsia="Calibri"/>
          <w:lang w:eastAsia="en-US"/>
        </w:rPr>
        <w:t>- отчет о результатах деятельности государственного учреждения и об использовании закрепленного за ним государственного имущества за 2017 год</w:t>
      </w:r>
      <w:r w:rsidR="00DC2000" w:rsidRPr="002A7AC4">
        <w:rPr>
          <w:rFonts w:eastAsia="Calibri"/>
          <w:lang w:eastAsia="en-US"/>
        </w:rPr>
        <w:t>, который</w:t>
      </w:r>
      <w:r w:rsidR="009F7993" w:rsidRPr="002A7AC4">
        <w:rPr>
          <w:rFonts w:eastAsia="Calibri"/>
          <w:lang w:eastAsia="en-US"/>
        </w:rPr>
        <w:t>,</w:t>
      </w:r>
      <w:r w:rsidR="00DC2000" w:rsidRPr="002A7AC4">
        <w:rPr>
          <w:rFonts w:eastAsia="Calibri"/>
          <w:lang w:eastAsia="en-US"/>
        </w:rPr>
        <w:t xml:space="preserve"> согласно </w:t>
      </w:r>
      <w:r w:rsidR="00DC2000" w:rsidRPr="002A7AC4">
        <w:rPr>
          <w:rFonts w:eastAsia="Calibri"/>
          <w:lang w:eastAsia="en-US"/>
        </w:rPr>
        <w:lastRenderedPageBreak/>
        <w:t xml:space="preserve">представленному скриншоту электронной почты </w:t>
      </w:r>
      <w:r w:rsidR="00DC2000" w:rsidRPr="002A7AC4">
        <w:rPr>
          <w:rStyle w:val="resultitem"/>
        </w:rPr>
        <w:t xml:space="preserve">ГБССУ СО ГПВИ «Волгоградский ДПИ», </w:t>
      </w:r>
      <w:r w:rsidR="00DC2000" w:rsidRPr="002A7AC4">
        <w:rPr>
          <w:rFonts w:eastAsia="Calibri"/>
          <w:lang w:eastAsia="en-US"/>
        </w:rPr>
        <w:t>12.02.2018 направлен в Комитет, где проходит процедуру согласования</w:t>
      </w:r>
      <w:r w:rsidRPr="002A7AC4">
        <w:rPr>
          <w:rFonts w:eastAsia="Calibri"/>
          <w:lang w:eastAsia="en-US"/>
        </w:rPr>
        <w:t>.</w:t>
      </w:r>
    </w:p>
    <w:p w:rsidR="006B23A0" w:rsidRPr="002A7AC4" w:rsidRDefault="006B23A0" w:rsidP="00A53821">
      <w:pPr>
        <w:autoSpaceDE w:val="0"/>
        <w:autoSpaceDN w:val="0"/>
        <w:adjustRightInd w:val="0"/>
        <w:ind w:firstLine="709"/>
        <w:jc w:val="both"/>
        <w:rPr>
          <w:rFonts w:eastAsia="Calibri"/>
          <w:lang w:eastAsia="en-US"/>
        </w:rPr>
      </w:pPr>
    </w:p>
    <w:p w:rsidR="00C56E68" w:rsidRPr="002A7AC4" w:rsidRDefault="00C56E68" w:rsidP="00C56E68">
      <w:pPr>
        <w:ind w:firstLine="709"/>
        <w:jc w:val="center"/>
        <w:rPr>
          <w:b/>
        </w:rPr>
      </w:pPr>
      <w:r w:rsidRPr="002A7AC4">
        <w:rPr>
          <w:b/>
        </w:rPr>
        <w:t>Учет доходов от оказания платных услуг подведомственными казенными учреждениями</w:t>
      </w:r>
    </w:p>
    <w:p w:rsidR="00C56E68" w:rsidRPr="002A7AC4" w:rsidRDefault="00C56E68" w:rsidP="00C56E68">
      <w:pPr>
        <w:ind w:firstLine="709"/>
        <w:jc w:val="both"/>
        <w:rPr>
          <w:b/>
        </w:rPr>
      </w:pPr>
    </w:p>
    <w:p w:rsidR="00C56E68" w:rsidRPr="002A7AC4" w:rsidRDefault="00C56E68" w:rsidP="00C56E68">
      <w:pPr>
        <w:autoSpaceDE w:val="0"/>
        <w:autoSpaceDN w:val="0"/>
        <w:adjustRightInd w:val="0"/>
        <w:ind w:firstLine="540"/>
        <w:jc w:val="both"/>
      </w:pPr>
      <w:r w:rsidRPr="002A7AC4">
        <w:t xml:space="preserve">Сумма доходов от оказания платных услуг казенными учреждениями в консолидированной отчетности Комитета сформирована с нарушением Инструкции   № 191н. </w:t>
      </w:r>
    </w:p>
    <w:p w:rsidR="00C56E68" w:rsidRPr="002A7AC4" w:rsidRDefault="00C56E68" w:rsidP="00C56E68">
      <w:pPr>
        <w:autoSpaceDE w:val="0"/>
        <w:autoSpaceDN w:val="0"/>
        <w:adjustRightInd w:val="0"/>
        <w:ind w:firstLine="540"/>
        <w:jc w:val="both"/>
      </w:pPr>
      <w:r w:rsidRPr="002A7AC4">
        <w:t xml:space="preserve">Так, в Отчете о финансовых результатах деятельности (ф. 0503121) сумма начисленных доходов от оказания платных услуг (работ) отражена в размере </w:t>
      </w:r>
      <w:r w:rsidRPr="002A7AC4">
        <w:rPr>
          <w:u w:val="single"/>
        </w:rPr>
        <w:t>фактически поступивших</w:t>
      </w:r>
      <w:r w:rsidRPr="002A7AC4">
        <w:t xml:space="preserve"> в доход областного бюджета средств.</w:t>
      </w:r>
    </w:p>
    <w:p w:rsidR="00C56E68" w:rsidRPr="002A7AC4" w:rsidRDefault="00C56E68" w:rsidP="00C56E68">
      <w:pPr>
        <w:autoSpaceDE w:val="0"/>
        <w:autoSpaceDN w:val="0"/>
        <w:adjustRightInd w:val="0"/>
        <w:ind w:firstLine="540"/>
        <w:jc w:val="both"/>
      </w:pPr>
      <w:r w:rsidRPr="002A7AC4">
        <w:t xml:space="preserve"> Вместе с тем, согласно п. 96 Инструкции № 191н в данной форме отражаются суммы </w:t>
      </w:r>
      <w:r w:rsidRPr="002A7AC4">
        <w:rPr>
          <w:u w:val="single"/>
        </w:rPr>
        <w:t>фактически начисленных доходов</w:t>
      </w:r>
      <w:r w:rsidRPr="002A7AC4">
        <w:t xml:space="preserve"> на основании заключенных договоров. </w:t>
      </w:r>
    </w:p>
    <w:p w:rsidR="00C56E68" w:rsidRPr="002A7AC4" w:rsidRDefault="00C56E68" w:rsidP="00C56E68">
      <w:pPr>
        <w:autoSpaceDE w:val="0"/>
        <w:autoSpaceDN w:val="0"/>
        <w:adjustRightInd w:val="0"/>
        <w:ind w:firstLine="540"/>
        <w:jc w:val="both"/>
      </w:pPr>
      <w:r w:rsidRPr="002A7AC4">
        <w:t xml:space="preserve">Таким образом, в консолидированной ф.0203121 «Отчет о финансовых результатах деятельности» Комитета не видно, сколько доходов от оказания платных услуг начислено. </w:t>
      </w:r>
    </w:p>
    <w:p w:rsidR="00C56E68" w:rsidRPr="002A7AC4" w:rsidRDefault="00C56E68" w:rsidP="00C56E68">
      <w:pPr>
        <w:autoSpaceDE w:val="0"/>
        <w:autoSpaceDN w:val="0"/>
        <w:adjustRightInd w:val="0"/>
        <w:ind w:firstLine="540"/>
        <w:jc w:val="both"/>
      </w:pPr>
      <w:r w:rsidRPr="002A7AC4">
        <w:t>Это обусловлено фактически сложившимся порядком начисления доходов от оказания платных услуг в Комитете и в казенных учреждениях.</w:t>
      </w:r>
    </w:p>
    <w:p w:rsidR="00C56E68" w:rsidRPr="002A7AC4" w:rsidRDefault="00C56E68" w:rsidP="00C56E68">
      <w:pPr>
        <w:autoSpaceDE w:val="0"/>
        <w:autoSpaceDN w:val="0"/>
        <w:adjustRightInd w:val="0"/>
        <w:ind w:firstLine="540"/>
        <w:jc w:val="both"/>
      </w:pPr>
      <w:r w:rsidRPr="002A7AC4">
        <w:t>Так, казенными учреждениями начисление доходов от оказания платных услуг производится без отражения суммы начисленных доходов по кредиту счета 140110130 «Доходы от оказания платных услуг (работ)», что привело к не отражению суммы начисленных доходов в ф.0503121 «Отчет о финансовых результатах деятельности».</w:t>
      </w:r>
    </w:p>
    <w:p w:rsidR="00C56E68" w:rsidRPr="002A7AC4" w:rsidRDefault="00C56E68" w:rsidP="00C56E68">
      <w:pPr>
        <w:ind w:firstLine="709"/>
        <w:jc w:val="both"/>
      </w:pPr>
      <w:r w:rsidRPr="002A7AC4">
        <w:t xml:space="preserve">Следовательно, </w:t>
      </w:r>
      <w:r w:rsidRPr="002A7AC4">
        <w:rPr>
          <w:rFonts w:eastAsiaTheme="minorEastAsia"/>
        </w:rPr>
        <w:t xml:space="preserve">бухгалтерская (финансовая) отчетность казенных учреждений не дает достоверной информации о финансовом результате его деятельности </w:t>
      </w:r>
      <w:r w:rsidRPr="002A7AC4">
        <w:t xml:space="preserve">на отчетную дату, </w:t>
      </w:r>
      <w:r w:rsidRPr="002A7AC4">
        <w:rPr>
          <w:rFonts w:eastAsiaTheme="minorEastAsia"/>
        </w:rPr>
        <w:t xml:space="preserve">как это предусмотрено ст.13 </w:t>
      </w:r>
      <w:r w:rsidRPr="002A7AC4">
        <w:t>Федерального закона №402-ФЗ.</w:t>
      </w:r>
    </w:p>
    <w:p w:rsidR="006B23A0" w:rsidRPr="002A7AC4" w:rsidRDefault="006B23A0" w:rsidP="006B23A0">
      <w:pPr>
        <w:ind w:firstLine="709"/>
        <w:jc w:val="both"/>
      </w:pPr>
      <w:r w:rsidRPr="002A7AC4">
        <w:t>Всего казенными учреждениями в 2017 году, по информации Комитета, фактически поступило доходов от оказания платных услуг на общую сумму 80965,3 тыс. руб</w:t>
      </w:r>
      <w:r w:rsidR="007D4F84" w:rsidRPr="002A7AC4">
        <w:t xml:space="preserve">., что и отражено </w:t>
      </w:r>
      <w:r w:rsidR="005706C5" w:rsidRPr="002A7AC4">
        <w:t>в консолидированном Отчете о финансовых результатах деятельности</w:t>
      </w:r>
      <w:r w:rsidR="00ED48EA" w:rsidRPr="002A7AC4">
        <w:t xml:space="preserve"> по начисленным и фактически поступившим средствам в одинаковой сумме.</w:t>
      </w:r>
    </w:p>
    <w:p w:rsidR="00ED48EA" w:rsidRPr="002A7AC4" w:rsidRDefault="00C56E68" w:rsidP="00D932D0">
      <w:pPr>
        <w:ind w:firstLine="709"/>
        <w:jc w:val="both"/>
        <w:rPr>
          <w:sz w:val="22"/>
        </w:rPr>
      </w:pPr>
      <w:r w:rsidRPr="002A7AC4">
        <w:t xml:space="preserve">По пояснениям Комитета, количество штатных единиц работников Комитета для выполнения работы по аналитическому учету расчетов </w:t>
      </w:r>
      <w:r w:rsidR="00B244E3" w:rsidRPr="002A7AC4">
        <w:t>начислени</w:t>
      </w:r>
      <w:r w:rsidR="007F6F56" w:rsidRPr="002A7AC4">
        <w:t>й</w:t>
      </w:r>
      <w:r w:rsidR="00B244E3" w:rsidRPr="002A7AC4">
        <w:t xml:space="preserve"> поступлени</w:t>
      </w:r>
      <w:r w:rsidR="0040392A" w:rsidRPr="002A7AC4">
        <w:t>й</w:t>
      </w:r>
      <w:r w:rsidR="00B244E3" w:rsidRPr="002A7AC4">
        <w:t xml:space="preserve"> </w:t>
      </w:r>
      <w:r w:rsidRPr="002A7AC4">
        <w:t>от оказания платных услуг недостаточно, в связи с чем</w:t>
      </w:r>
      <w:r w:rsidR="00B244E3" w:rsidRPr="002A7AC4">
        <w:t xml:space="preserve"> Комитетом </w:t>
      </w:r>
      <w:r w:rsidRPr="002A7AC4">
        <w:t xml:space="preserve">было принято решение об отражении доходов от оказания платных услуг в сумме </w:t>
      </w:r>
      <w:r w:rsidR="00B244E3" w:rsidRPr="002A7AC4">
        <w:t xml:space="preserve">фактических </w:t>
      </w:r>
      <w:r w:rsidRPr="002A7AC4">
        <w:t>поступлений</w:t>
      </w:r>
      <w:r w:rsidR="007F6F56" w:rsidRPr="002A7AC4">
        <w:t>, для чего</w:t>
      </w:r>
      <w:r w:rsidRPr="002A7AC4">
        <w:t xml:space="preserve"> </w:t>
      </w:r>
      <w:r w:rsidR="00B244E3" w:rsidRPr="002A7AC4">
        <w:t xml:space="preserve">Комитетом ежеквартально от казенных учреждений собираются </w:t>
      </w:r>
      <w:r w:rsidR="00B244E3" w:rsidRPr="002A7AC4">
        <w:rPr>
          <w:rFonts w:eastAsiaTheme="minorHAnsi"/>
          <w:lang w:eastAsia="en-US"/>
        </w:rPr>
        <w:t>сведения о перечисленных в доход областного бюджета средствах, полученных от предпринимательской и иной приносящей доход деятельности</w:t>
      </w:r>
      <w:r w:rsidR="007F6F56" w:rsidRPr="002A7AC4">
        <w:rPr>
          <w:rFonts w:eastAsiaTheme="minorHAnsi"/>
          <w:lang w:eastAsia="en-US"/>
        </w:rPr>
        <w:t>. Однако</w:t>
      </w:r>
      <w:r w:rsidR="003965EE" w:rsidRPr="002A7AC4">
        <w:rPr>
          <w:rFonts w:eastAsiaTheme="minorHAnsi"/>
          <w:lang w:eastAsia="en-US"/>
        </w:rPr>
        <w:t>,</w:t>
      </w:r>
      <w:r w:rsidR="007F6F56" w:rsidRPr="002A7AC4">
        <w:rPr>
          <w:rFonts w:eastAsiaTheme="minorHAnsi"/>
          <w:lang w:eastAsia="en-US"/>
        </w:rPr>
        <w:t xml:space="preserve"> с</w:t>
      </w:r>
      <w:r w:rsidR="000E6756" w:rsidRPr="002A7AC4">
        <w:t xml:space="preserve">пециалистом Комитета на каждое </w:t>
      </w:r>
      <w:r w:rsidR="00ED48EA" w:rsidRPr="002A7AC4">
        <w:t xml:space="preserve">фактическое </w:t>
      </w:r>
      <w:r w:rsidR="000E6756" w:rsidRPr="002A7AC4">
        <w:t>поступление денежных средств от получателя платных услуг</w:t>
      </w:r>
      <w:r w:rsidR="007F6F56" w:rsidRPr="002A7AC4">
        <w:t xml:space="preserve">, </w:t>
      </w:r>
      <w:r w:rsidR="003965EE" w:rsidRPr="002A7AC4">
        <w:t xml:space="preserve">формируются </w:t>
      </w:r>
      <w:r w:rsidR="007F6F56" w:rsidRPr="002A7AC4">
        <w:t xml:space="preserve">получаемые от Управления Федерального казначейства по Волгоградской области </w:t>
      </w:r>
      <w:r w:rsidR="000E6756" w:rsidRPr="002A7AC4">
        <w:t xml:space="preserve">платежные поручения, которые затем направляются в учреждения. </w:t>
      </w:r>
    </w:p>
    <w:p w:rsidR="00D93866" w:rsidRPr="002A7AC4" w:rsidRDefault="00ED48EA" w:rsidP="00D93866">
      <w:pPr>
        <w:autoSpaceDE w:val="0"/>
        <w:autoSpaceDN w:val="0"/>
        <w:adjustRightInd w:val="0"/>
        <w:ind w:firstLine="540"/>
        <w:jc w:val="both"/>
      </w:pPr>
      <w:r w:rsidRPr="002A7AC4">
        <w:rPr>
          <w:sz w:val="22"/>
        </w:rPr>
        <w:t xml:space="preserve">В рамках </w:t>
      </w:r>
      <w:r w:rsidR="004D41AD" w:rsidRPr="002A7AC4">
        <w:rPr>
          <w:sz w:val="22"/>
        </w:rPr>
        <w:t xml:space="preserve">вышеуказанной работы </w:t>
      </w:r>
      <w:r w:rsidRPr="002A7AC4">
        <w:rPr>
          <w:sz w:val="22"/>
        </w:rPr>
        <w:t xml:space="preserve">и с целью </w:t>
      </w:r>
      <w:r w:rsidRPr="002A7AC4">
        <w:t>минимизации затрат</w:t>
      </w:r>
      <w:r w:rsidR="004D41AD" w:rsidRPr="002A7AC4">
        <w:t xml:space="preserve"> предлагаем </w:t>
      </w:r>
      <w:r w:rsidR="0040392A" w:rsidRPr="002A7AC4">
        <w:t xml:space="preserve">Комитетом </w:t>
      </w:r>
      <w:r w:rsidR="004D41AD" w:rsidRPr="002A7AC4">
        <w:t>ежеквартально направлять в адрес казенных учреждений Извещения о поступлении средств от оказания платных услуг</w:t>
      </w:r>
      <w:r w:rsidR="002E1625" w:rsidRPr="002A7AC4">
        <w:t xml:space="preserve">, что </w:t>
      </w:r>
      <w:r w:rsidR="004D41AD" w:rsidRPr="002A7AC4">
        <w:t xml:space="preserve">не </w:t>
      </w:r>
      <w:r w:rsidR="002E1625" w:rsidRPr="002A7AC4">
        <w:t xml:space="preserve">повлечет увеличение штатных единиц в Комитете, </w:t>
      </w:r>
      <w:r w:rsidR="004D41AD" w:rsidRPr="002A7AC4">
        <w:t>о</w:t>
      </w:r>
      <w:r w:rsidR="002E1625" w:rsidRPr="002A7AC4">
        <w:t xml:space="preserve"> чем указано в заключении на разногласия Комитета.  </w:t>
      </w:r>
    </w:p>
    <w:p w:rsidR="0040392A" w:rsidRPr="002A7AC4" w:rsidRDefault="007F6F56" w:rsidP="0040392A">
      <w:pPr>
        <w:pStyle w:val="ac"/>
        <w:spacing w:after="0"/>
        <w:ind w:left="0" w:firstLine="720"/>
        <w:jc w:val="both"/>
        <w:rPr>
          <w:rStyle w:val="resultitem"/>
        </w:rPr>
      </w:pPr>
      <w:r w:rsidRPr="002A7AC4">
        <w:t xml:space="preserve">Кроме того, </w:t>
      </w:r>
      <w:r w:rsidR="0040392A" w:rsidRPr="002A7AC4">
        <w:t>КСП при проверке</w:t>
      </w:r>
      <w:r w:rsidRPr="002A7AC4">
        <w:t xml:space="preserve"> в 2017 году </w:t>
      </w:r>
      <w:r w:rsidR="0040392A" w:rsidRPr="002A7AC4">
        <w:t xml:space="preserve">отдельных вопросов финансово-хозяйственной деятельности государственных учреждений социальной сферы Волгоградской области за 2016 год и истекший период 2017 года, </w:t>
      </w:r>
      <w:r w:rsidRPr="002A7AC4">
        <w:t xml:space="preserve">обращала внимание, </w:t>
      </w:r>
      <w:r w:rsidR="0040392A" w:rsidRPr="002A7AC4">
        <w:t xml:space="preserve">что </w:t>
      </w:r>
      <w:r w:rsidR="00C56E68" w:rsidRPr="002A7AC4">
        <w:t xml:space="preserve">смена типа казенного учреждения на автономные и бюджетные позволило бы </w:t>
      </w:r>
      <w:r w:rsidR="004D43A3" w:rsidRPr="002A7AC4">
        <w:t>стимулировать учреждения на увеличение доходов от предпринимательской деятельности</w:t>
      </w:r>
      <w:r w:rsidR="005E76B7" w:rsidRPr="002A7AC4">
        <w:t xml:space="preserve">. </w:t>
      </w:r>
      <w:r w:rsidR="0040392A" w:rsidRPr="002A7AC4">
        <w:t>По результатам указанной проверки Облфину было предложено рассмотреть вопрос о согласовании перевода государственных каз</w:t>
      </w:r>
      <w:r w:rsidR="007F57B0" w:rsidRPr="002A7AC4">
        <w:t>е</w:t>
      </w:r>
      <w:r w:rsidR="0040392A" w:rsidRPr="002A7AC4">
        <w:t>нных учреждений социального обслуживания в государственные бюджетные и автономные учреждения</w:t>
      </w:r>
      <w:r w:rsidR="005E76B7" w:rsidRPr="002A7AC4">
        <w:t>, вопрос до настоящего времени не решен. Однако, перевод учреждений из казенных в автономные исключил бы вышеуказанные нарушения учета доходов от оказания платных услуг.</w:t>
      </w:r>
    </w:p>
    <w:p w:rsidR="00655D4D" w:rsidRPr="002A7AC4" w:rsidRDefault="00655D4D" w:rsidP="00F3531C">
      <w:pPr>
        <w:ind w:firstLine="709"/>
        <w:jc w:val="both"/>
      </w:pPr>
    </w:p>
    <w:p w:rsidR="007F57B0" w:rsidRPr="002A7AC4" w:rsidRDefault="007F57B0" w:rsidP="00920536">
      <w:pPr>
        <w:tabs>
          <w:tab w:val="left" w:pos="993"/>
        </w:tabs>
        <w:ind w:firstLine="709"/>
        <w:jc w:val="center"/>
        <w:rPr>
          <w:b/>
          <w:i/>
        </w:rPr>
      </w:pPr>
    </w:p>
    <w:p w:rsidR="00920536" w:rsidRPr="002A7AC4" w:rsidRDefault="00920536" w:rsidP="00920536">
      <w:pPr>
        <w:tabs>
          <w:tab w:val="left" w:pos="993"/>
        </w:tabs>
        <w:ind w:firstLine="709"/>
        <w:jc w:val="center"/>
        <w:rPr>
          <w:b/>
          <w:i/>
        </w:rPr>
      </w:pPr>
      <w:r w:rsidRPr="002A7AC4">
        <w:rPr>
          <w:b/>
          <w:i/>
        </w:rPr>
        <w:lastRenderedPageBreak/>
        <w:t>Формирование учетной политики</w:t>
      </w:r>
    </w:p>
    <w:p w:rsidR="00920536" w:rsidRPr="002A7AC4" w:rsidRDefault="00920536" w:rsidP="00920536">
      <w:pPr>
        <w:autoSpaceDE w:val="0"/>
        <w:autoSpaceDN w:val="0"/>
        <w:adjustRightInd w:val="0"/>
        <w:ind w:firstLine="540"/>
        <w:jc w:val="both"/>
        <w:outlineLvl w:val="0"/>
        <w:rPr>
          <w:rFonts w:eastAsia="Calibri"/>
          <w:lang w:eastAsia="en-US"/>
        </w:rPr>
      </w:pPr>
      <w:r w:rsidRPr="002A7AC4">
        <w:rPr>
          <w:rFonts w:eastAsia="Calibri"/>
          <w:lang w:eastAsia="en-US"/>
        </w:rPr>
        <w:t xml:space="preserve">Статьей 8 Федерального закона 402-ФЗ предусмотрено, что экономический субъект самостоятельно формирует свою учетную политику, руководствуясь </w:t>
      </w:r>
      <w:hyperlink r:id="rId14" w:history="1">
        <w:r w:rsidRPr="002A7AC4">
          <w:rPr>
            <w:rFonts w:eastAsia="Calibri"/>
            <w:lang w:eastAsia="en-US"/>
          </w:rPr>
          <w:t>законодательством</w:t>
        </w:r>
      </w:hyperlink>
      <w:r w:rsidRPr="002A7AC4">
        <w:rPr>
          <w:rFonts w:eastAsia="Calibri"/>
          <w:lang w:eastAsia="en-US"/>
        </w:rPr>
        <w:t xml:space="preserve"> Российской Федерации о бухгалтерском учете, федеральными и отраслевыми стандартами.</w:t>
      </w:r>
    </w:p>
    <w:p w:rsidR="00920536" w:rsidRPr="002A7AC4" w:rsidRDefault="00920536" w:rsidP="00920536">
      <w:pPr>
        <w:autoSpaceDE w:val="0"/>
        <w:autoSpaceDN w:val="0"/>
        <w:adjustRightInd w:val="0"/>
        <w:ind w:firstLine="540"/>
        <w:jc w:val="both"/>
        <w:outlineLvl w:val="0"/>
        <w:rPr>
          <w:rFonts w:eastAsia="Calibri"/>
          <w:lang w:eastAsia="en-US"/>
        </w:rPr>
      </w:pPr>
      <w:r w:rsidRPr="002A7AC4">
        <w:rPr>
          <w:rFonts w:eastAsia="Calibri"/>
          <w:lang w:eastAsia="en-US"/>
        </w:rPr>
        <w:t>Изменение учетной политики, согласно п.6 Федерального закона № 402-ФЗ, может производиться, в том числе при изменении требований, установленных законодательством РФ о бухгалтерском учете, федеральными и (или) отраслевыми стандартами.</w:t>
      </w:r>
    </w:p>
    <w:p w:rsidR="00920536" w:rsidRPr="002A7AC4" w:rsidRDefault="00920536" w:rsidP="00920536">
      <w:pPr>
        <w:autoSpaceDE w:val="0"/>
        <w:autoSpaceDN w:val="0"/>
        <w:adjustRightInd w:val="0"/>
        <w:ind w:firstLine="540"/>
        <w:jc w:val="both"/>
        <w:outlineLvl w:val="0"/>
        <w:rPr>
          <w:rStyle w:val="resultitem"/>
        </w:rPr>
      </w:pPr>
      <w:r w:rsidRPr="002A7AC4">
        <w:rPr>
          <w:rFonts w:eastAsia="Calibri"/>
          <w:lang w:eastAsia="en-US"/>
        </w:rPr>
        <w:t>Приказ</w:t>
      </w:r>
      <w:r w:rsidR="00994CA4" w:rsidRPr="002A7AC4">
        <w:rPr>
          <w:rFonts w:eastAsia="Calibri"/>
          <w:lang w:eastAsia="en-US"/>
        </w:rPr>
        <w:t>ами</w:t>
      </w:r>
      <w:r w:rsidRPr="002A7AC4">
        <w:rPr>
          <w:rFonts w:eastAsia="Calibri"/>
          <w:lang w:eastAsia="en-US"/>
        </w:rPr>
        <w:t xml:space="preserve"> Минфина РФ от 16.11.2016 №209н от 27.09.2017 №148н с 01.01.2017 внесены изменения в Инструкции № 157н и </w:t>
      </w:r>
      <w:r w:rsidR="00A2216B" w:rsidRPr="002A7AC4">
        <w:rPr>
          <w:rFonts w:eastAsia="Calibri"/>
          <w:lang w:eastAsia="en-US"/>
        </w:rPr>
        <w:t>№</w:t>
      </w:r>
      <w:r w:rsidR="00994CA4" w:rsidRPr="002A7AC4">
        <w:rPr>
          <w:rFonts w:eastAsia="Calibri"/>
          <w:lang w:eastAsia="en-US"/>
        </w:rPr>
        <w:t xml:space="preserve"> </w:t>
      </w:r>
      <w:r w:rsidRPr="002A7AC4">
        <w:rPr>
          <w:rFonts w:eastAsia="Calibri"/>
          <w:lang w:eastAsia="en-US"/>
        </w:rPr>
        <w:t>174</w:t>
      </w:r>
      <w:r w:rsidR="00A2216B" w:rsidRPr="002A7AC4">
        <w:rPr>
          <w:rFonts w:eastAsia="Calibri"/>
          <w:lang w:eastAsia="en-US"/>
        </w:rPr>
        <w:t>н в части учета доходов будущих периодов</w:t>
      </w:r>
      <w:r w:rsidR="006B23A0" w:rsidRPr="002A7AC4">
        <w:rPr>
          <w:rFonts w:eastAsia="Calibri"/>
          <w:lang w:eastAsia="en-US"/>
        </w:rPr>
        <w:t xml:space="preserve"> (резервов на оплату отпусков)</w:t>
      </w:r>
      <w:r w:rsidR="00A2216B" w:rsidRPr="002A7AC4">
        <w:rPr>
          <w:rFonts w:eastAsia="Calibri"/>
          <w:lang w:eastAsia="en-US"/>
        </w:rPr>
        <w:t xml:space="preserve"> и </w:t>
      </w:r>
      <w:r w:rsidR="000F7F8F" w:rsidRPr="002A7AC4">
        <w:rPr>
          <w:rFonts w:eastAsia="Calibri"/>
          <w:lang w:eastAsia="en-US"/>
        </w:rPr>
        <w:t xml:space="preserve">учета </w:t>
      </w:r>
      <w:r w:rsidR="00A2216B" w:rsidRPr="002A7AC4">
        <w:rPr>
          <w:rFonts w:eastAsia="Calibri"/>
          <w:lang w:eastAsia="en-US"/>
        </w:rPr>
        <w:t>остатков субсидий на иные цели</w:t>
      </w:r>
      <w:r w:rsidRPr="002A7AC4">
        <w:rPr>
          <w:rFonts w:eastAsia="Calibri"/>
          <w:lang w:eastAsia="en-US"/>
        </w:rPr>
        <w:t>, однако</w:t>
      </w:r>
      <w:r w:rsidR="00362F7D" w:rsidRPr="002A7AC4">
        <w:rPr>
          <w:rFonts w:eastAsia="Calibri"/>
          <w:lang w:eastAsia="en-US"/>
        </w:rPr>
        <w:t xml:space="preserve"> соответствующие </w:t>
      </w:r>
      <w:r w:rsidRPr="002A7AC4">
        <w:t>изменения в учетную политику</w:t>
      </w:r>
      <w:r w:rsidRPr="002A7AC4">
        <w:rPr>
          <w:rStyle w:val="resultitem"/>
        </w:rPr>
        <w:t xml:space="preserve"> ГБССУ СО ГПВИ «Волгоградский ДПИ»</w:t>
      </w:r>
      <w:r w:rsidR="00362F7D" w:rsidRPr="002A7AC4">
        <w:rPr>
          <w:rStyle w:val="resultitem"/>
        </w:rPr>
        <w:t xml:space="preserve"> и </w:t>
      </w:r>
      <w:r w:rsidR="00362F7D" w:rsidRPr="002A7AC4">
        <w:rPr>
          <w:rFonts w:eastAsia="Calibri"/>
          <w:lang w:eastAsia="en-US"/>
        </w:rPr>
        <w:t xml:space="preserve">ГБУ СО «Волгоградский ОРЦ «Вдохновение» </w:t>
      </w:r>
      <w:r w:rsidRPr="002A7AC4">
        <w:rPr>
          <w:rStyle w:val="resultitem"/>
        </w:rPr>
        <w:t>не вносились.</w:t>
      </w:r>
    </w:p>
    <w:p w:rsidR="00920536" w:rsidRPr="002A7AC4" w:rsidRDefault="00920536" w:rsidP="00920536">
      <w:pPr>
        <w:autoSpaceDE w:val="0"/>
        <w:autoSpaceDN w:val="0"/>
        <w:adjustRightInd w:val="0"/>
        <w:ind w:firstLine="540"/>
        <w:jc w:val="both"/>
        <w:outlineLvl w:val="0"/>
        <w:rPr>
          <w:rFonts w:eastAsia="Calibri"/>
          <w:lang w:eastAsia="en-US"/>
        </w:rPr>
      </w:pPr>
      <w:r w:rsidRPr="002A7AC4">
        <w:rPr>
          <w:rFonts w:eastAsia="Calibri"/>
          <w:lang w:eastAsia="en-US"/>
        </w:rPr>
        <w:t>В ходе проверки в учетные политики вышеуказанных учреждений внесены соответствующие изменения.</w:t>
      </w:r>
    </w:p>
    <w:p w:rsidR="00920536" w:rsidRPr="002A7AC4" w:rsidRDefault="00920536" w:rsidP="00920536">
      <w:pPr>
        <w:autoSpaceDE w:val="0"/>
        <w:autoSpaceDN w:val="0"/>
        <w:adjustRightInd w:val="0"/>
        <w:ind w:firstLine="709"/>
        <w:jc w:val="both"/>
        <w:rPr>
          <w:bCs/>
        </w:rPr>
      </w:pPr>
    </w:p>
    <w:p w:rsidR="00920536" w:rsidRPr="002A7AC4" w:rsidRDefault="00920536" w:rsidP="00920536">
      <w:pPr>
        <w:autoSpaceDE w:val="0"/>
        <w:autoSpaceDN w:val="0"/>
        <w:adjustRightInd w:val="0"/>
        <w:ind w:firstLine="709"/>
        <w:jc w:val="center"/>
        <w:rPr>
          <w:rFonts w:eastAsia="Calibri"/>
          <w:b/>
          <w:i/>
        </w:rPr>
      </w:pPr>
      <w:r w:rsidRPr="002A7AC4">
        <w:rPr>
          <w:rFonts w:eastAsia="Calibri"/>
          <w:b/>
          <w:i/>
        </w:rPr>
        <w:t>Формирование резервов на оплату отпусков</w:t>
      </w:r>
    </w:p>
    <w:p w:rsidR="00920536" w:rsidRPr="002A7AC4" w:rsidRDefault="00920536" w:rsidP="00920536">
      <w:pPr>
        <w:autoSpaceDE w:val="0"/>
        <w:autoSpaceDN w:val="0"/>
        <w:adjustRightInd w:val="0"/>
        <w:ind w:firstLine="709"/>
        <w:jc w:val="both"/>
        <w:rPr>
          <w:rFonts w:eastAsia="Calibri"/>
          <w:lang w:eastAsia="en-US"/>
        </w:rPr>
      </w:pPr>
      <w:r w:rsidRPr="002A7AC4">
        <w:rPr>
          <w:rFonts w:eastAsia="Calibri"/>
          <w:lang w:eastAsia="en-US"/>
        </w:rPr>
        <w:t>Статьей</w:t>
      </w:r>
      <w:hyperlink r:id="rId15" w:history="1">
        <w:r w:rsidRPr="002A7AC4">
          <w:rPr>
            <w:rFonts w:eastAsia="Calibri"/>
            <w:lang w:eastAsia="en-US"/>
          </w:rPr>
          <w:t xml:space="preserve"> 5</w:t>
        </w:r>
      </w:hyperlink>
      <w:r w:rsidRPr="002A7AC4">
        <w:rPr>
          <w:rFonts w:eastAsia="Calibri"/>
          <w:lang w:eastAsia="en-US"/>
        </w:rPr>
        <w:t xml:space="preserve"> Федерального </w:t>
      </w:r>
      <w:hyperlink r:id="rId16" w:history="1">
        <w:r w:rsidRPr="002A7AC4">
          <w:rPr>
            <w:rFonts w:eastAsia="Calibri"/>
            <w:lang w:eastAsia="en-US"/>
          </w:rPr>
          <w:t>закона</w:t>
        </w:r>
      </w:hyperlink>
      <w:r w:rsidRPr="002A7AC4">
        <w:rPr>
          <w:rFonts w:eastAsia="Calibri"/>
          <w:lang w:eastAsia="en-US"/>
        </w:rPr>
        <w:t xml:space="preserve"> № 402-ФЗ к объектам бухгалтерского учета относятся факты хозяйственной жизни, активы, обязательства, источники финансирования его деятельности, доходы, расходы, иные объекты, в случае если это установлено федеральными стандартами.</w:t>
      </w:r>
    </w:p>
    <w:p w:rsidR="00920536" w:rsidRPr="002A7AC4" w:rsidRDefault="00920536" w:rsidP="00920536">
      <w:pPr>
        <w:autoSpaceDE w:val="0"/>
        <w:autoSpaceDN w:val="0"/>
        <w:adjustRightInd w:val="0"/>
        <w:ind w:firstLine="709"/>
        <w:jc w:val="both"/>
        <w:rPr>
          <w:rFonts w:eastAsia="Calibri"/>
          <w:lang w:eastAsia="en-US"/>
        </w:rPr>
      </w:pPr>
      <w:r w:rsidRPr="002A7AC4">
        <w:rPr>
          <w:rFonts w:eastAsia="Calibri"/>
          <w:lang w:eastAsia="en-US"/>
        </w:rPr>
        <w:t>К расходным обязательствам, согласно ст. 6 БК РФ, относятся обусловленные законом, иным нормативным правовым актом, договором или соглашением обязанности публично-правового образования (</w:t>
      </w:r>
      <w:r w:rsidR="00362F7D" w:rsidRPr="002A7AC4">
        <w:rPr>
          <w:rFonts w:eastAsia="Calibri"/>
          <w:lang w:eastAsia="en-US"/>
        </w:rPr>
        <w:t xml:space="preserve">РФ, </w:t>
      </w:r>
      <w:r w:rsidRPr="002A7AC4">
        <w:rPr>
          <w:rFonts w:eastAsia="Calibri"/>
          <w:lang w:eastAsia="en-US"/>
        </w:rPr>
        <w:t>субъекта</w:t>
      </w:r>
      <w:r w:rsidR="00362F7D" w:rsidRPr="002A7AC4">
        <w:rPr>
          <w:rFonts w:eastAsia="Calibri"/>
          <w:lang w:eastAsia="en-US"/>
        </w:rPr>
        <w:t xml:space="preserve"> РФ</w:t>
      </w:r>
      <w:r w:rsidRPr="002A7AC4">
        <w:rPr>
          <w:rFonts w:eastAsia="Calibri"/>
          <w:lang w:eastAsia="en-US"/>
        </w:rPr>
        <w:t>,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920536" w:rsidRPr="002A7AC4" w:rsidRDefault="00920536" w:rsidP="00920536">
      <w:pPr>
        <w:autoSpaceDE w:val="0"/>
        <w:autoSpaceDN w:val="0"/>
        <w:adjustRightInd w:val="0"/>
        <w:ind w:firstLine="709"/>
        <w:jc w:val="both"/>
        <w:rPr>
          <w:rFonts w:eastAsia="Calibri"/>
          <w:lang w:eastAsia="en-US"/>
        </w:rPr>
      </w:pPr>
      <w:r w:rsidRPr="002A7AC4">
        <w:rPr>
          <w:rFonts w:eastAsia="Calibri"/>
          <w:lang w:eastAsia="en-US"/>
        </w:rPr>
        <w:t xml:space="preserve">Обязанность предоставить работнику (служащему) ежегодный оплачиваемый отпуск или выплатить при увольнении работника (служащего) денежную компенсацию за все неиспользованные отпуска установлена Трудовым </w:t>
      </w:r>
      <w:hyperlink r:id="rId17" w:history="1">
        <w:r w:rsidRPr="002A7AC4">
          <w:rPr>
            <w:rFonts w:eastAsia="Calibri"/>
            <w:lang w:eastAsia="en-US"/>
          </w:rPr>
          <w:t>кодексом</w:t>
        </w:r>
      </w:hyperlink>
      <w:r w:rsidRPr="002A7AC4">
        <w:rPr>
          <w:rFonts w:eastAsia="Calibri"/>
          <w:lang w:eastAsia="en-US"/>
        </w:rPr>
        <w:t xml:space="preserve"> Р</w:t>
      </w:r>
      <w:r w:rsidR="00362F7D" w:rsidRPr="002A7AC4">
        <w:rPr>
          <w:rFonts w:eastAsia="Calibri"/>
          <w:lang w:eastAsia="en-US"/>
        </w:rPr>
        <w:t>Ф</w:t>
      </w:r>
      <w:r w:rsidRPr="002A7AC4">
        <w:rPr>
          <w:rFonts w:eastAsia="Calibri"/>
          <w:lang w:eastAsia="en-US"/>
        </w:rPr>
        <w:t xml:space="preserve"> и (или) иными федеральными законами (нормативными правовыми актами), устанавливающими право работников (служащих) на оплату отпуска или его компенсацию при увольнении.</w:t>
      </w:r>
    </w:p>
    <w:p w:rsidR="00920536" w:rsidRPr="002A7AC4" w:rsidRDefault="00920536" w:rsidP="00920536">
      <w:pPr>
        <w:autoSpaceDE w:val="0"/>
        <w:autoSpaceDN w:val="0"/>
        <w:adjustRightInd w:val="0"/>
        <w:ind w:firstLine="709"/>
        <w:jc w:val="both"/>
        <w:rPr>
          <w:rFonts w:eastAsia="Calibri"/>
          <w:lang w:eastAsia="en-US"/>
        </w:rPr>
      </w:pPr>
      <w:r w:rsidRPr="002A7AC4">
        <w:rPr>
          <w:rFonts w:eastAsia="Calibri"/>
          <w:lang w:eastAsia="en-US"/>
        </w:rPr>
        <w:t>С учетом изложенного информация в денежном измерении об обязанности предоставить физическому лицу средства из бюджета соответствующего публично-правового образования в оплату отработанного им в текущем финансовом году периода, дающего право на оплачиваемый отпуск или его денежную компенсацию, относится к объектам бухгалтерского (бюджетного) учета и подлежит регистрации в регистрах бухгалтерского учета, при этом пропуски или изъятия информации не допускаются.</w:t>
      </w:r>
    </w:p>
    <w:p w:rsidR="00920536" w:rsidRPr="002A7AC4" w:rsidRDefault="00920536" w:rsidP="00920536">
      <w:pPr>
        <w:autoSpaceDE w:val="0"/>
        <w:autoSpaceDN w:val="0"/>
        <w:adjustRightInd w:val="0"/>
        <w:ind w:firstLine="540"/>
        <w:jc w:val="both"/>
        <w:rPr>
          <w:rFonts w:eastAsia="Calibri"/>
          <w:lang w:eastAsia="en-US"/>
        </w:rPr>
      </w:pPr>
      <w:r w:rsidRPr="002A7AC4">
        <w:rPr>
          <w:rFonts w:eastAsia="Calibri"/>
          <w:lang w:eastAsia="en-US"/>
        </w:rPr>
        <w:t>Пунктом 3 Инструкции № 157н предусмотрено ведение бухгалтерского учета методом начисления, согласно которому результаты 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r w:rsidR="00362F7D" w:rsidRPr="002A7AC4">
        <w:rPr>
          <w:rFonts w:eastAsia="Calibri"/>
          <w:lang w:eastAsia="en-US"/>
        </w:rPr>
        <w:t xml:space="preserve"> с отражением в составе резервов предстоящих расходов</w:t>
      </w:r>
      <w:r w:rsidRPr="002A7AC4">
        <w:rPr>
          <w:rFonts w:eastAsia="Calibri"/>
          <w:lang w:eastAsia="en-US"/>
        </w:rPr>
        <w:t>.</w:t>
      </w:r>
    </w:p>
    <w:p w:rsidR="00920536" w:rsidRPr="002A7AC4" w:rsidRDefault="00920536" w:rsidP="00920536">
      <w:pPr>
        <w:autoSpaceDE w:val="0"/>
        <w:autoSpaceDN w:val="0"/>
        <w:adjustRightInd w:val="0"/>
        <w:ind w:firstLine="709"/>
        <w:jc w:val="both"/>
        <w:rPr>
          <w:rFonts w:eastAsia="Calibri"/>
          <w:lang w:eastAsia="en-US"/>
        </w:rPr>
      </w:pPr>
      <w:r w:rsidRPr="002A7AC4">
        <w:rPr>
          <w:rFonts w:eastAsia="Calibri"/>
          <w:lang w:eastAsia="en-US"/>
        </w:rPr>
        <w:t>Пунктом</w:t>
      </w:r>
      <w:r w:rsidR="00362F7D" w:rsidRPr="002A7AC4">
        <w:rPr>
          <w:rFonts w:eastAsia="Calibri"/>
          <w:lang w:eastAsia="en-US"/>
        </w:rPr>
        <w:t xml:space="preserve"> </w:t>
      </w:r>
      <w:r w:rsidRPr="002A7AC4">
        <w:rPr>
          <w:rFonts w:eastAsia="Calibri"/>
          <w:lang w:eastAsia="en-US"/>
        </w:rPr>
        <w:t>302.1 Инструкции № 157н предусмотрено формирование в бухгалтерском (бюджетном) учете информации о сформированных резервах предстоящих расходов в сумме отложенных обязательст</w:t>
      </w:r>
      <w:r w:rsidR="00362F7D" w:rsidRPr="002A7AC4">
        <w:rPr>
          <w:rFonts w:eastAsia="Calibri"/>
          <w:lang w:eastAsia="en-US"/>
        </w:rPr>
        <w:t>в</w:t>
      </w:r>
      <w:r w:rsidRPr="002A7AC4">
        <w:rPr>
          <w:rFonts w:eastAsia="Calibri"/>
          <w:lang w:eastAsia="en-US"/>
        </w:rPr>
        <w:t>.</w:t>
      </w:r>
    </w:p>
    <w:p w:rsidR="00920536" w:rsidRPr="002A7AC4" w:rsidRDefault="00920536" w:rsidP="00920536">
      <w:pPr>
        <w:autoSpaceDE w:val="0"/>
        <w:autoSpaceDN w:val="0"/>
        <w:adjustRightInd w:val="0"/>
        <w:ind w:firstLine="540"/>
        <w:jc w:val="both"/>
        <w:rPr>
          <w:rFonts w:eastAsia="Calibri"/>
          <w:lang w:eastAsia="en-US"/>
        </w:rPr>
      </w:pPr>
      <w:r w:rsidRPr="002A7AC4">
        <w:rPr>
          <w:rFonts w:eastAsia="Calibri"/>
          <w:lang w:eastAsia="en-US"/>
        </w:rPr>
        <w:t>Формирование резервов предстоящих расходов на оплату отпусков или компенсаций за неиспользованный отпуск, в том числе при увольнении, включая платежи на обязательное социальное страхование (отложенных обязательств по оплате отпусков за фактически отработанное время) предусмотрено:</w:t>
      </w:r>
    </w:p>
    <w:p w:rsidR="00920536" w:rsidRPr="002A7AC4" w:rsidRDefault="00920536" w:rsidP="00920536">
      <w:pPr>
        <w:autoSpaceDE w:val="0"/>
        <w:autoSpaceDN w:val="0"/>
        <w:adjustRightInd w:val="0"/>
        <w:ind w:firstLine="540"/>
        <w:jc w:val="both"/>
        <w:rPr>
          <w:rFonts w:eastAsia="Calibri"/>
          <w:lang w:eastAsia="en-US"/>
        </w:rPr>
      </w:pPr>
      <w:r w:rsidRPr="002A7AC4">
        <w:rPr>
          <w:rFonts w:eastAsia="Calibri"/>
          <w:lang w:eastAsia="en-US"/>
        </w:rPr>
        <w:t>-для органов государственной власти и казенных учреждений - п.124.1. Плана счетов бюджетного учета и Инструкции по его применению, утвержденного приказом Минфина России от 06.12.2010 №162н;</w:t>
      </w:r>
    </w:p>
    <w:p w:rsidR="00920536" w:rsidRPr="002A7AC4" w:rsidRDefault="00920536" w:rsidP="00920536">
      <w:pPr>
        <w:autoSpaceDE w:val="0"/>
        <w:autoSpaceDN w:val="0"/>
        <w:adjustRightInd w:val="0"/>
        <w:ind w:firstLine="540"/>
        <w:jc w:val="both"/>
        <w:rPr>
          <w:rFonts w:eastAsia="Calibri"/>
          <w:lang w:eastAsia="en-US"/>
        </w:rPr>
      </w:pPr>
      <w:r w:rsidRPr="002A7AC4">
        <w:rPr>
          <w:rFonts w:eastAsia="Calibri"/>
          <w:lang w:eastAsia="en-US"/>
        </w:rPr>
        <w:lastRenderedPageBreak/>
        <w:t>-д</w:t>
      </w:r>
      <w:r w:rsidRPr="002A7AC4">
        <w:t>ля бюджетных учреждений</w:t>
      </w:r>
      <w:r w:rsidRPr="002A7AC4">
        <w:rPr>
          <w:rFonts w:eastAsia="Calibri"/>
          <w:lang w:eastAsia="en-US"/>
        </w:rPr>
        <w:t xml:space="preserve">  - п.160.1 Плана счетов бухгалтерского учета бюджетных учреждений и Инструкции по его применению, утвержденного  приказом Минфина России от 16.12.2010 №174н.</w:t>
      </w:r>
    </w:p>
    <w:p w:rsidR="00920536" w:rsidRPr="002A7AC4" w:rsidRDefault="00920536" w:rsidP="00920536">
      <w:pPr>
        <w:autoSpaceDE w:val="0"/>
        <w:autoSpaceDN w:val="0"/>
        <w:adjustRightInd w:val="0"/>
        <w:ind w:firstLine="709"/>
        <w:jc w:val="both"/>
        <w:rPr>
          <w:rFonts w:eastAsia="Calibri"/>
          <w:lang w:eastAsia="en-US"/>
        </w:rPr>
      </w:pPr>
      <w:r w:rsidRPr="002A7AC4">
        <w:rPr>
          <w:rFonts w:eastAsia="Calibri"/>
          <w:lang w:eastAsia="en-US"/>
        </w:rPr>
        <w:t>Резервы формируются в целях формирования полной и достоверной информации об обязательствах публично-правового образования (государственного (муниципального) учреждения) по методу начисления, предусматривающему отражение расходов в том периоде, к которому они относятся, независимо от того, когда выплачены денежные средства, а также для равномерного отнесения расходов на финансовый результат учреждения.</w:t>
      </w:r>
    </w:p>
    <w:p w:rsidR="00920536" w:rsidRPr="002A7AC4" w:rsidRDefault="00920536" w:rsidP="00920536">
      <w:pPr>
        <w:autoSpaceDE w:val="0"/>
        <w:autoSpaceDN w:val="0"/>
        <w:adjustRightInd w:val="0"/>
        <w:ind w:firstLine="540"/>
        <w:jc w:val="both"/>
        <w:rPr>
          <w:rFonts w:eastAsia="Calibri"/>
          <w:lang w:eastAsia="en-US"/>
        </w:rPr>
      </w:pPr>
      <w:r w:rsidRPr="002A7AC4">
        <w:rPr>
          <w:rFonts w:eastAsia="Calibri"/>
          <w:lang w:eastAsia="en-US"/>
        </w:rPr>
        <w:t>Порядок формирования резервов предстоящих расходов на оплату отпусков  устанавливается учреждением в рамках формирования учетной политики.</w:t>
      </w:r>
    </w:p>
    <w:p w:rsidR="00920536" w:rsidRPr="002A7AC4" w:rsidRDefault="00920536" w:rsidP="00920536">
      <w:pPr>
        <w:autoSpaceDE w:val="0"/>
        <w:autoSpaceDN w:val="0"/>
        <w:adjustRightInd w:val="0"/>
        <w:ind w:firstLine="709"/>
        <w:jc w:val="both"/>
        <w:rPr>
          <w:rFonts w:eastAsia="Calibri"/>
        </w:rPr>
      </w:pPr>
      <w:r w:rsidRPr="002A7AC4">
        <w:rPr>
          <w:rFonts w:eastAsia="Calibri"/>
          <w:lang w:eastAsia="en-US"/>
        </w:rPr>
        <w:t xml:space="preserve">В учетной политике Комитета и в проверенных подведомственных учреждениях (ГБУ СО «Волгоградский ОРЦ «Вдохновение», ГБССУ СО ГПВИ «ВОГЦ», </w:t>
      </w:r>
      <w:r w:rsidRPr="002A7AC4">
        <w:rPr>
          <w:rStyle w:val="resultitem"/>
        </w:rPr>
        <w:t xml:space="preserve">ГБССУ СО ГПВИ «Волгоградский ДПИ») </w:t>
      </w:r>
      <w:r w:rsidR="00AA1E8E" w:rsidRPr="002A7AC4">
        <w:rPr>
          <w:rFonts w:eastAsia="Calibri"/>
        </w:rPr>
        <w:t xml:space="preserve">не определен порядок формирования </w:t>
      </w:r>
      <w:r w:rsidR="006B23A0" w:rsidRPr="002A7AC4">
        <w:rPr>
          <w:rFonts w:eastAsia="Calibri"/>
        </w:rPr>
        <w:t>резервов на оплату отпусков</w:t>
      </w:r>
      <w:r w:rsidR="00AA1E8E" w:rsidRPr="002A7AC4">
        <w:rPr>
          <w:rFonts w:eastAsia="Calibri"/>
        </w:rPr>
        <w:t xml:space="preserve">, и соответственно в 2017 году в бухгалтерском учете  </w:t>
      </w:r>
      <w:r w:rsidRPr="002A7AC4">
        <w:rPr>
          <w:rFonts w:eastAsia="Calibri"/>
        </w:rPr>
        <w:t xml:space="preserve">формирование </w:t>
      </w:r>
      <w:r w:rsidR="006B23A0" w:rsidRPr="002A7AC4">
        <w:rPr>
          <w:rFonts w:eastAsia="Calibri"/>
        </w:rPr>
        <w:t xml:space="preserve">данных </w:t>
      </w:r>
      <w:r w:rsidRPr="002A7AC4">
        <w:rPr>
          <w:rFonts w:eastAsia="Calibri"/>
        </w:rPr>
        <w:t xml:space="preserve">резервов </w:t>
      </w:r>
      <w:r w:rsidR="00AA1E8E" w:rsidRPr="002A7AC4">
        <w:rPr>
          <w:rFonts w:eastAsia="Calibri"/>
        </w:rPr>
        <w:t>не осуществлялось</w:t>
      </w:r>
      <w:r w:rsidRPr="002A7AC4">
        <w:rPr>
          <w:rFonts w:eastAsia="Calibri"/>
        </w:rPr>
        <w:t>.</w:t>
      </w:r>
    </w:p>
    <w:p w:rsidR="00920536" w:rsidRPr="002A7AC4" w:rsidRDefault="00920536" w:rsidP="00920536">
      <w:pPr>
        <w:autoSpaceDE w:val="0"/>
        <w:autoSpaceDN w:val="0"/>
        <w:adjustRightInd w:val="0"/>
        <w:ind w:firstLine="709"/>
        <w:jc w:val="both"/>
        <w:rPr>
          <w:rFonts w:eastAsia="Calibri"/>
        </w:rPr>
      </w:pPr>
      <w:r w:rsidRPr="002A7AC4">
        <w:rPr>
          <w:rFonts w:eastAsia="Calibri"/>
        </w:rPr>
        <w:t xml:space="preserve">В ходе проверки </w:t>
      </w:r>
      <w:r w:rsidR="006B23A0" w:rsidRPr="002A7AC4">
        <w:rPr>
          <w:rFonts w:eastAsia="Calibri"/>
        </w:rPr>
        <w:t xml:space="preserve">подведомственными </w:t>
      </w:r>
      <w:r w:rsidRPr="002A7AC4">
        <w:rPr>
          <w:rFonts w:eastAsia="Calibri"/>
        </w:rPr>
        <w:t xml:space="preserve">учреждениями в учетной политике определен порядок формирования резервов на оплату отпусков.  </w:t>
      </w:r>
    </w:p>
    <w:p w:rsidR="00002643" w:rsidRPr="002A7AC4" w:rsidRDefault="00002643" w:rsidP="009E7A09">
      <w:pPr>
        <w:ind w:firstLine="709"/>
        <w:jc w:val="center"/>
        <w:rPr>
          <w:b/>
          <w:i/>
        </w:rPr>
      </w:pPr>
    </w:p>
    <w:p w:rsidR="009E7A09" w:rsidRPr="002A7AC4" w:rsidRDefault="00CB02DD" w:rsidP="009E7A09">
      <w:pPr>
        <w:ind w:firstLine="709"/>
        <w:jc w:val="center"/>
        <w:rPr>
          <w:b/>
        </w:rPr>
      </w:pPr>
      <w:r w:rsidRPr="002A7AC4">
        <w:rPr>
          <w:b/>
        </w:rPr>
        <w:t xml:space="preserve">Организация </w:t>
      </w:r>
      <w:r w:rsidR="00F218EF" w:rsidRPr="002A7AC4">
        <w:rPr>
          <w:b/>
        </w:rPr>
        <w:t xml:space="preserve">внутреннего финансового аудита </w:t>
      </w:r>
    </w:p>
    <w:p w:rsidR="009E7A09" w:rsidRPr="002A7AC4" w:rsidRDefault="009E7A09" w:rsidP="009E7A09">
      <w:pPr>
        <w:autoSpaceDE w:val="0"/>
        <w:autoSpaceDN w:val="0"/>
        <w:adjustRightInd w:val="0"/>
        <w:ind w:firstLine="709"/>
        <w:jc w:val="both"/>
      </w:pPr>
      <w:r w:rsidRPr="002A7AC4">
        <w:t xml:space="preserve">В 2017 году сектором внутреннего финансового аудита проведено 6 аудиторских проверок по вопросам финансовой и хозяйственной деятельности </w:t>
      </w:r>
      <w:r w:rsidR="007523C0" w:rsidRPr="002A7AC4">
        <w:t>казенных</w:t>
      </w:r>
      <w:r w:rsidRPr="002A7AC4">
        <w:t xml:space="preserve"> учреждений, подведомственных Комитету, а также проверено 13 структурных подразделений Комитета на предмет соблюдения внутренних процедур составления и исполнения бюджета. </w:t>
      </w:r>
      <w:r w:rsidR="00CB02DD" w:rsidRPr="002A7AC4">
        <w:t>С</w:t>
      </w:r>
      <w:r w:rsidRPr="002A7AC4">
        <w:t>умма выявленных нарушений составила 1901,4 тыс. руб., которые устранены в полном объеме. Также установлено 35 случаев нарушений правил ведения бюджетного учета, порядка составления бюджетной отчетности, установленных процедур и требований по осуществлению внутреннего финансового контроля.</w:t>
      </w:r>
    </w:p>
    <w:p w:rsidR="009E7A09" w:rsidRPr="002A7AC4" w:rsidRDefault="009E7A09" w:rsidP="009E7A09">
      <w:pPr>
        <w:autoSpaceDE w:val="0"/>
        <w:autoSpaceDN w:val="0"/>
        <w:adjustRightInd w:val="0"/>
        <w:ind w:firstLine="709"/>
        <w:jc w:val="both"/>
        <w:outlineLvl w:val="2"/>
      </w:pPr>
      <w:r w:rsidRPr="002A7AC4">
        <w:t>В нарушение п. 5 Порядка составления, утверждения и ведения плана внутреннего финансового аудита, утвержденного приказом Комитета от 30.03.2015 №531, первоначальный План проверок на 2017 год</w:t>
      </w:r>
      <w:r w:rsidR="006438A0" w:rsidRPr="002A7AC4">
        <w:t>, утвержденный приказом Комитета 23.12.2016 №1803,</w:t>
      </w:r>
      <w:r w:rsidRPr="002A7AC4">
        <w:t xml:space="preserve"> доведен до подведомственных учреждений и структурных подразделений Комитета на </w:t>
      </w:r>
      <w:r w:rsidR="00750C64" w:rsidRPr="002A7AC4">
        <w:t>24 рабочих</w:t>
      </w:r>
      <w:r w:rsidRPr="002A7AC4">
        <w:t xml:space="preserve"> дня позже срока, установленного Порядком срока (3 дня). </w:t>
      </w:r>
    </w:p>
    <w:p w:rsidR="00CB02DD" w:rsidRPr="002A7AC4" w:rsidRDefault="00CB02DD" w:rsidP="009E7A09">
      <w:pPr>
        <w:autoSpaceDE w:val="0"/>
        <w:autoSpaceDN w:val="0"/>
        <w:adjustRightInd w:val="0"/>
        <w:ind w:firstLine="709"/>
        <w:jc w:val="both"/>
      </w:pPr>
    </w:p>
    <w:p w:rsidR="00CB02DD" w:rsidRPr="002A7AC4" w:rsidRDefault="00CB02DD" w:rsidP="00CB02DD">
      <w:pPr>
        <w:ind w:firstLine="709"/>
        <w:jc w:val="center"/>
        <w:rPr>
          <w:b/>
        </w:rPr>
      </w:pPr>
      <w:r w:rsidRPr="002A7AC4">
        <w:rPr>
          <w:b/>
        </w:rPr>
        <w:t>Организация внутреннего финансового контроля</w:t>
      </w:r>
    </w:p>
    <w:p w:rsidR="009E7A09" w:rsidRPr="002A7AC4" w:rsidRDefault="009E7A09" w:rsidP="009E7A09">
      <w:pPr>
        <w:autoSpaceDE w:val="0"/>
        <w:autoSpaceDN w:val="0"/>
        <w:adjustRightInd w:val="0"/>
        <w:ind w:firstLine="720"/>
        <w:jc w:val="both"/>
      </w:pPr>
      <w:r w:rsidRPr="002A7AC4">
        <w:t>Выборочной проверкой карт внутреннего финансового контроля Комитета установлено:</w:t>
      </w:r>
    </w:p>
    <w:p w:rsidR="009E7A09" w:rsidRPr="002A7AC4" w:rsidRDefault="009E7A09" w:rsidP="009E7A09">
      <w:pPr>
        <w:numPr>
          <w:ilvl w:val="0"/>
          <w:numId w:val="22"/>
        </w:numPr>
        <w:autoSpaceDE w:val="0"/>
        <w:autoSpaceDN w:val="0"/>
        <w:adjustRightInd w:val="0"/>
        <w:ind w:left="0" w:firstLine="360"/>
        <w:jc w:val="both"/>
      </w:pPr>
      <w:r w:rsidRPr="002A7AC4">
        <w:t>в нарушение п. 2.9 Порядка осуществления внутреннего финансового контроля и внутреннего финансового аудита на территории Волгоградской области, утвержденного Постановлением Правительства Волгоградской области от 26.05.2014 № 266-п, форма карты внутреннего финансового контроля не предусматривает отражение информации о периодичности контрольных действий. В ходе проверки в форму внесены соответствующие изменения;</w:t>
      </w:r>
    </w:p>
    <w:p w:rsidR="009E7A09" w:rsidRPr="002A7AC4" w:rsidRDefault="009E7A09" w:rsidP="00CB02DD">
      <w:pPr>
        <w:numPr>
          <w:ilvl w:val="0"/>
          <w:numId w:val="22"/>
        </w:numPr>
        <w:autoSpaceDE w:val="0"/>
        <w:autoSpaceDN w:val="0"/>
        <w:adjustRightInd w:val="0"/>
        <w:ind w:left="0" w:firstLine="426"/>
        <w:jc w:val="both"/>
      </w:pPr>
      <w:r w:rsidRPr="002A7AC4">
        <w:t>в нарушение п.7 Порядка ведения, учета и хранения регистров (журналов) внутреннего финансового контроля в Комитете, утвержденного приказом Комитета от 23.06.2017 №1009, на обложках регистра (журнала) учета результатов внутреннего финансового контроля за 2017 год двух отделов Комитета «Бюджетной политики» и «Стационарных учреждений и опеки совершеннолетних управления социального обслуживания» отсутству</w:t>
      </w:r>
      <w:r w:rsidR="00CB02DD" w:rsidRPr="002A7AC4">
        <w:t>ют обязательные реквизиты.</w:t>
      </w:r>
      <w:r w:rsidRPr="002A7AC4">
        <w:t xml:space="preserve"> Нарушение устранено в ходе проверки.</w:t>
      </w:r>
    </w:p>
    <w:p w:rsidR="009E7A09" w:rsidRPr="002A7AC4" w:rsidRDefault="009E7A09" w:rsidP="009E7A09">
      <w:pPr>
        <w:autoSpaceDE w:val="0"/>
        <w:autoSpaceDN w:val="0"/>
        <w:adjustRightInd w:val="0"/>
        <w:ind w:firstLine="720"/>
        <w:jc w:val="both"/>
      </w:pPr>
      <w:r w:rsidRPr="002A7AC4">
        <w:t>Кроме того, установлены несоответствия регистра (журнала) внутреннего финансового контроля за 2017 год и карты внутреннего финансового контроля на 2017 год отдела стационарных учреждений и опеки совершеннолетних управления социального обслуживания</w:t>
      </w:r>
      <w:r w:rsidR="007523C0" w:rsidRPr="002A7AC4">
        <w:t xml:space="preserve"> Комитета</w:t>
      </w:r>
      <w:r w:rsidRPr="002A7AC4">
        <w:t>:</w:t>
      </w:r>
    </w:p>
    <w:p w:rsidR="009E7A09" w:rsidRPr="002A7AC4" w:rsidRDefault="009E7A09" w:rsidP="009E7A09">
      <w:pPr>
        <w:pStyle w:val="a8"/>
        <w:numPr>
          <w:ilvl w:val="0"/>
          <w:numId w:val="23"/>
        </w:numPr>
        <w:autoSpaceDE w:val="0"/>
        <w:autoSpaceDN w:val="0"/>
        <w:adjustRightInd w:val="0"/>
        <w:ind w:left="0" w:firstLine="360"/>
        <w:jc w:val="both"/>
      </w:pPr>
      <w:r w:rsidRPr="002A7AC4">
        <w:t>в журнале внутреннего финансового контроля отсутствует информация об исполнении 5 контрольных действий, утвержденных картой финансового контроля на 2017 год</w:t>
      </w:r>
      <w:r w:rsidR="007523C0" w:rsidRPr="002A7AC4">
        <w:t>,</w:t>
      </w:r>
      <w:r w:rsidRPr="002A7AC4">
        <w:t xml:space="preserve"> исполня</w:t>
      </w:r>
      <w:r w:rsidR="007523C0" w:rsidRPr="002A7AC4">
        <w:t>емых</w:t>
      </w:r>
      <w:r w:rsidRPr="002A7AC4">
        <w:t xml:space="preserve"> глав</w:t>
      </w:r>
      <w:r w:rsidR="00906C35" w:rsidRPr="002A7AC4">
        <w:t>ным специалистом отдела</w:t>
      </w:r>
      <w:r w:rsidR="00F44179" w:rsidRPr="002A7AC4">
        <w:t xml:space="preserve"> (</w:t>
      </w:r>
      <w:r w:rsidR="003D3F27" w:rsidRPr="002A7AC4">
        <w:t>«</w:t>
      </w:r>
      <w:r w:rsidR="00F44179" w:rsidRPr="002A7AC4">
        <w:t xml:space="preserve">сверка кассовых выплат в бюджетной отчетности с данными, </w:t>
      </w:r>
      <w:r w:rsidR="00F44179" w:rsidRPr="002A7AC4">
        <w:lastRenderedPageBreak/>
        <w:t xml:space="preserve">отраженными на лицевом счете главного распорядителя средств бюджета» (самоконтроль), формирование ежеквартальной и годовой бюджетной (финансовой) отчетности» (контроль по подчиненности), </w:t>
      </w:r>
      <w:r w:rsidR="004E0A62" w:rsidRPr="002A7AC4">
        <w:t>«п</w:t>
      </w:r>
      <w:r w:rsidR="00F44179" w:rsidRPr="002A7AC4">
        <w:t>редоставление бюджетной отчетности координатору подпрогра</w:t>
      </w:r>
      <w:r w:rsidR="004E0A62" w:rsidRPr="002A7AC4">
        <w:t>ммы» (контроль по подчиненности), «расчет планового объема бюджетных ассигнований на очередной финансовый год и плановый период; формирование распределения бюджетных ассигнований по кодам классификации расходов» (самоконтроль) и «составление сводной бюджетной заявки на очередной финансовый год и плановый период, подготовка обоснования бюджетных ассигнований</w:t>
      </w:r>
      <w:r w:rsidR="00792C5B" w:rsidRPr="002A7AC4">
        <w:t xml:space="preserve"> </w:t>
      </w:r>
      <w:r w:rsidR="004E0A62" w:rsidRPr="002A7AC4">
        <w:t>(контроль по подчиненности);</w:t>
      </w:r>
    </w:p>
    <w:p w:rsidR="009E7A09" w:rsidRPr="002A7AC4" w:rsidRDefault="009E7A09" w:rsidP="009E7A09">
      <w:pPr>
        <w:pStyle w:val="a8"/>
        <w:numPr>
          <w:ilvl w:val="0"/>
          <w:numId w:val="23"/>
        </w:numPr>
        <w:autoSpaceDE w:val="0"/>
        <w:autoSpaceDN w:val="0"/>
        <w:adjustRightInd w:val="0"/>
        <w:ind w:left="0" w:firstLine="360"/>
        <w:jc w:val="both"/>
      </w:pPr>
      <w:r w:rsidRPr="002A7AC4">
        <w:t>в журнале внутреннего финансового контроля отражено, что контрольные действия, проведенные 20.01.2017 и 15.04.2017 по бюджетной операции «Сверка кассовых выплат в бюджетной отчетности с данными, отраженными на лицевом счете главного распорядителя средств бюджета», в нарушение утвержденной карты финансового контроля на 2017 год</w:t>
      </w:r>
      <w:r w:rsidR="006B23A0" w:rsidRPr="002A7AC4">
        <w:t>,</w:t>
      </w:r>
      <w:r w:rsidRPr="002A7AC4">
        <w:t xml:space="preserve"> фактически проведены начальник</w:t>
      </w:r>
      <w:r w:rsidR="00906C35" w:rsidRPr="002A7AC4">
        <w:t>ом</w:t>
      </w:r>
      <w:r w:rsidRPr="002A7AC4">
        <w:t xml:space="preserve"> отд</w:t>
      </w:r>
      <w:r w:rsidR="006B23A0" w:rsidRPr="002A7AC4">
        <w:t>ела, а не главным специалистом</w:t>
      </w:r>
      <w:r w:rsidRPr="002A7AC4">
        <w:t>;</w:t>
      </w:r>
    </w:p>
    <w:p w:rsidR="00F44179" w:rsidRPr="002A7AC4" w:rsidRDefault="009E7A09" w:rsidP="00F44179">
      <w:pPr>
        <w:pStyle w:val="a8"/>
        <w:numPr>
          <w:ilvl w:val="0"/>
          <w:numId w:val="23"/>
        </w:numPr>
        <w:autoSpaceDE w:val="0"/>
        <w:autoSpaceDN w:val="0"/>
        <w:adjustRightInd w:val="0"/>
        <w:ind w:left="0" w:firstLine="360"/>
        <w:jc w:val="both"/>
      </w:pPr>
      <w:r w:rsidRPr="002A7AC4">
        <w:t xml:space="preserve">в журнале внутреннего финансового контроля отражено неверное наименование бюджетной операции подлежащей контрольным действиям. </w:t>
      </w:r>
      <w:r w:rsidR="00F44179" w:rsidRPr="002A7AC4">
        <w:t>Так, в соответствии с подразделом 4 карты финансового контроля на 2017 год подлежит контрольному действию бюджетная операция «Предоставление бюджетной отчетности координатору подпрограммы». Фактически проведены контрольные действия 22.01.2017, 23.04.17, 28.06.17, 15.10.2017 бюджетной операции в отдел</w:t>
      </w:r>
      <w:r w:rsidR="000F7F8F" w:rsidRPr="002A7AC4">
        <w:t>е</w:t>
      </w:r>
      <w:r w:rsidR="00F44179" w:rsidRPr="002A7AC4">
        <w:t xml:space="preserve"> бюджетной политики</w:t>
      </w:r>
      <w:r w:rsidR="009D6636" w:rsidRPr="002A7AC4">
        <w:t>, не являющ</w:t>
      </w:r>
      <w:r w:rsidR="000F7F8F" w:rsidRPr="002A7AC4">
        <w:t>е</w:t>
      </w:r>
      <w:r w:rsidR="009D6636" w:rsidRPr="002A7AC4">
        <w:t>мся координатором программы</w:t>
      </w:r>
      <w:r w:rsidR="00F44179" w:rsidRPr="002A7AC4">
        <w:t>.</w:t>
      </w:r>
    </w:p>
    <w:p w:rsidR="007523C0" w:rsidRPr="002A7AC4" w:rsidRDefault="006A7B10" w:rsidP="007523C0">
      <w:pPr>
        <w:autoSpaceDE w:val="0"/>
        <w:autoSpaceDN w:val="0"/>
        <w:adjustRightInd w:val="0"/>
        <w:ind w:firstLine="708"/>
        <w:jc w:val="both"/>
      </w:pPr>
      <w:r w:rsidRPr="002A7AC4">
        <w:t>Согласно</w:t>
      </w:r>
      <w:r w:rsidR="007523C0" w:rsidRPr="002A7AC4">
        <w:t xml:space="preserve"> пояснениям начальника отдела стационарных учреждений и опеки совершеннолетних управления социального обслуживания С.С. Юсубовой неточности и несоответствия вызваны техническими ошибками и целью обеспечения взаимозаменяемости сотрудников. </w:t>
      </w:r>
    </w:p>
    <w:p w:rsidR="00C60598" w:rsidRPr="002A7AC4" w:rsidRDefault="006A7B10" w:rsidP="009E7A09">
      <w:pPr>
        <w:autoSpaceDE w:val="0"/>
        <w:autoSpaceDN w:val="0"/>
        <w:adjustRightInd w:val="0"/>
        <w:ind w:firstLine="708"/>
        <w:jc w:val="both"/>
      </w:pPr>
      <w:r w:rsidRPr="002A7AC4">
        <w:t xml:space="preserve">По мнению КСП </w:t>
      </w:r>
      <w:r w:rsidR="00C60598" w:rsidRPr="002A7AC4">
        <w:t>вышеуказанные причины не м</w:t>
      </w:r>
      <w:r w:rsidR="009D6636" w:rsidRPr="002A7AC4">
        <w:t>огут быть признаны объективными для вышеуказанных 2 из 3 нарушений</w:t>
      </w:r>
      <w:r w:rsidR="00A85481" w:rsidRPr="002A7AC4">
        <w:t>.</w:t>
      </w:r>
      <w:r w:rsidR="00C60598" w:rsidRPr="002A7AC4">
        <w:t xml:space="preserve"> </w:t>
      </w:r>
    </w:p>
    <w:p w:rsidR="00572C86" w:rsidRPr="002A7AC4" w:rsidRDefault="00572C86" w:rsidP="009E7A09">
      <w:pPr>
        <w:autoSpaceDE w:val="0"/>
        <w:autoSpaceDN w:val="0"/>
        <w:adjustRightInd w:val="0"/>
        <w:ind w:firstLine="708"/>
        <w:jc w:val="both"/>
      </w:pPr>
    </w:p>
    <w:p w:rsidR="004E37B4" w:rsidRPr="002A7AC4" w:rsidRDefault="004E37B4" w:rsidP="004E37B4">
      <w:pPr>
        <w:autoSpaceDE w:val="0"/>
        <w:autoSpaceDN w:val="0"/>
        <w:adjustRightInd w:val="0"/>
        <w:ind w:firstLine="709"/>
        <w:jc w:val="center"/>
        <w:rPr>
          <w:b/>
        </w:rPr>
      </w:pPr>
      <w:r w:rsidRPr="002A7AC4">
        <w:rPr>
          <w:b/>
        </w:rPr>
        <w:t>Оценка результативности внедрения Социального кодекса Волгоградской области</w:t>
      </w:r>
    </w:p>
    <w:p w:rsidR="004E37B4" w:rsidRPr="002A7AC4" w:rsidRDefault="004E37B4" w:rsidP="004E37B4">
      <w:pPr>
        <w:autoSpaceDE w:val="0"/>
        <w:autoSpaceDN w:val="0"/>
        <w:adjustRightInd w:val="0"/>
        <w:ind w:firstLine="709"/>
        <w:jc w:val="both"/>
      </w:pPr>
      <w:r w:rsidRPr="002A7AC4">
        <w:t xml:space="preserve">Результатом проведения палатой в 2015 году Аудита системы социальной помощи (поддержки) населению Волгоградской области явилось принятие Социального кодекса Волгоградской области, утвержденного </w:t>
      </w:r>
      <w:r w:rsidR="00792C5B" w:rsidRPr="002A7AC4">
        <w:t>З</w:t>
      </w:r>
      <w:r w:rsidRPr="002A7AC4">
        <w:t>аконом Волгоградской области от 31.12.2015 №246-ОД, который вступил в законную силу</w:t>
      </w:r>
      <w:r w:rsidR="00792C5B" w:rsidRPr="002A7AC4">
        <w:t xml:space="preserve"> в полном объеме </w:t>
      </w:r>
      <w:r w:rsidRPr="002A7AC4">
        <w:t>с 01.0</w:t>
      </w:r>
      <w:r w:rsidR="00792C5B" w:rsidRPr="002A7AC4">
        <w:t>1</w:t>
      </w:r>
      <w:r w:rsidRPr="002A7AC4">
        <w:t>.201</w:t>
      </w:r>
      <w:r w:rsidR="00792C5B" w:rsidRPr="002A7AC4">
        <w:t xml:space="preserve">7, что позволило по </w:t>
      </w:r>
      <w:r w:rsidR="006E0524" w:rsidRPr="002A7AC4">
        <w:t>результатам</w:t>
      </w:r>
      <w:r w:rsidR="00792C5B" w:rsidRPr="002A7AC4">
        <w:t xml:space="preserve"> 2017 года подвести </w:t>
      </w:r>
      <w:r w:rsidRPr="002A7AC4">
        <w:t xml:space="preserve">итоги </w:t>
      </w:r>
      <w:r w:rsidR="00480B2A" w:rsidRPr="002A7AC4">
        <w:t>его реализации</w:t>
      </w:r>
      <w:r w:rsidRPr="002A7AC4">
        <w:t xml:space="preserve"> </w:t>
      </w:r>
      <w:r w:rsidR="00792C5B" w:rsidRPr="002A7AC4">
        <w:t xml:space="preserve">и </w:t>
      </w:r>
      <w:r w:rsidRPr="002A7AC4">
        <w:t xml:space="preserve">сделать вывод о </w:t>
      </w:r>
      <w:r w:rsidR="006E0524" w:rsidRPr="002A7AC4">
        <w:t>пр</w:t>
      </w:r>
      <w:r w:rsidR="00792C5B" w:rsidRPr="002A7AC4">
        <w:t>а</w:t>
      </w:r>
      <w:r w:rsidR="006E0524" w:rsidRPr="002A7AC4">
        <w:t>ви</w:t>
      </w:r>
      <w:r w:rsidR="00792C5B" w:rsidRPr="002A7AC4">
        <w:t xml:space="preserve">льности внедренного направления </w:t>
      </w:r>
      <w:r w:rsidRPr="002A7AC4">
        <w:t>п</w:t>
      </w:r>
      <w:r w:rsidR="006E0524" w:rsidRPr="002A7AC4">
        <w:t>о</w:t>
      </w:r>
      <w:r w:rsidRPr="002A7AC4">
        <w:t xml:space="preserve"> пересмотр</w:t>
      </w:r>
      <w:r w:rsidR="006E0524" w:rsidRPr="002A7AC4">
        <w:t>у</w:t>
      </w:r>
      <w:r w:rsidRPr="002A7AC4">
        <w:t xml:space="preserve"> действующей в области системы социальной помощи (поддержки) граждан, а именно </w:t>
      </w:r>
      <w:r w:rsidR="00792C5B" w:rsidRPr="002A7AC4">
        <w:t xml:space="preserve">- </w:t>
      </w:r>
      <w:r w:rsidRPr="002A7AC4">
        <w:t xml:space="preserve">внедрение критериев адресности и нуждаемости и, как результат, усиление государственной поддержки наиболее нуждающихся, малообеспеченных слоев населения, выбрано верно. </w:t>
      </w:r>
    </w:p>
    <w:p w:rsidR="004E37B4" w:rsidRPr="002A7AC4" w:rsidRDefault="00480B2A" w:rsidP="004E37B4">
      <w:pPr>
        <w:autoSpaceDE w:val="0"/>
        <w:autoSpaceDN w:val="0"/>
        <w:adjustRightInd w:val="0"/>
        <w:ind w:firstLine="709"/>
        <w:jc w:val="both"/>
      </w:pPr>
      <w:r w:rsidRPr="002A7AC4">
        <w:t>О</w:t>
      </w:r>
      <w:r w:rsidR="004E37B4" w:rsidRPr="002A7AC4">
        <w:t>ценк</w:t>
      </w:r>
      <w:r w:rsidRPr="002A7AC4">
        <w:t xml:space="preserve">а </w:t>
      </w:r>
      <w:r w:rsidR="004E37B4" w:rsidRPr="002A7AC4">
        <w:t xml:space="preserve">эффективности </w:t>
      </w:r>
      <w:r w:rsidR="00AE5D7D" w:rsidRPr="002A7AC4">
        <w:t xml:space="preserve">внедрения Социального кодекса </w:t>
      </w:r>
      <w:r w:rsidRPr="002A7AC4">
        <w:t>проведен</w:t>
      </w:r>
      <w:r w:rsidR="00671078" w:rsidRPr="002A7AC4">
        <w:t>а</w:t>
      </w:r>
      <w:r w:rsidRPr="002A7AC4">
        <w:t xml:space="preserve"> </w:t>
      </w:r>
      <w:r w:rsidR="00AE5D7D" w:rsidRPr="002A7AC4">
        <w:t>путем сравнительного анализа получателей мер социальной помощи (поддержки) и соответствующих расходов областного бюджета за 2015 и 2017 годы.</w:t>
      </w:r>
    </w:p>
    <w:p w:rsidR="004E37B4" w:rsidRPr="002A7AC4" w:rsidRDefault="00792C5B" w:rsidP="004E37B4">
      <w:pPr>
        <w:autoSpaceDE w:val="0"/>
        <w:autoSpaceDN w:val="0"/>
        <w:adjustRightInd w:val="0"/>
        <w:ind w:firstLine="709"/>
        <w:jc w:val="both"/>
      </w:pPr>
      <w:r w:rsidRPr="002A7AC4">
        <w:t xml:space="preserve">Так, </w:t>
      </w:r>
      <w:r w:rsidR="004E37B4" w:rsidRPr="002A7AC4">
        <w:t xml:space="preserve">Социальным кодексом введен критерий трудоспособности </w:t>
      </w:r>
      <w:r w:rsidR="00AE5D7D" w:rsidRPr="002A7AC4">
        <w:t>для получателей ежемесячных пособий на ребенка из малоимущей семьи</w:t>
      </w:r>
      <w:r w:rsidR="004E37B4" w:rsidRPr="002A7AC4">
        <w:t xml:space="preserve">: когда родители (усыновители), мачеха, отчим, не осуществляющие трудовую деятельность, должны быть зарегистрированы в качестве безработных или не осуществлять трудовую деятельность по независящим от них причинам, указанным в перечне, установленном Администрацией Волгоградской области. </w:t>
      </w:r>
    </w:p>
    <w:p w:rsidR="004E37B4" w:rsidRPr="002A7AC4" w:rsidRDefault="004E37B4" w:rsidP="004E37B4">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Как самостоятельную меру отменили целевые потребительские субсидии на оплату продуктов питания</w:t>
      </w:r>
      <w:r w:rsidR="00792C5B" w:rsidRPr="002A7AC4">
        <w:rPr>
          <w:rFonts w:ascii="Times New Roman" w:hAnsi="Times New Roman" w:cs="Times New Roman"/>
          <w:sz w:val="24"/>
          <w:szCs w:val="24"/>
        </w:rPr>
        <w:t xml:space="preserve">, увеличив размер адресного </w:t>
      </w:r>
      <w:r w:rsidR="007967DB" w:rsidRPr="002A7AC4">
        <w:rPr>
          <w:rFonts w:ascii="Times New Roman" w:hAnsi="Times New Roman" w:cs="Times New Roman"/>
          <w:sz w:val="24"/>
          <w:szCs w:val="24"/>
        </w:rPr>
        <w:t xml:space="preserve">социального </w:t>
      </w:r>
      <w:r w:rsidR="00064343" w:rsidRPr="002A7AC4">
        <w:rPr>
          <w:rFonts w:ascii="Times New Roman" w:hAnsi="Times New Roman" w:cs="Times New Roman"/>
          <w:sz w:val="24"/>
          <w:szCs w:val="24"/>
        </w:rPr>
        <w:t>пособия</w:t>
      </w:r>
      <w:r w:rsidRPr="002A7AC4">
        <w:rPr>
          <w:rFonts w:ascii="Times New Roman" w:hAnsi="Times New Roman" w:cs="Times New Roman"/>
          <w:sz w:val="24"/>
          <w:szCs w:val="24"/>
        </w:rPr>
        <w:t xml:space="preserve">. </w:t>
      </w:r>
      <w:r w:rsidR="00E4313E" w:rsidRPr="002A7AC4">
        <w:rPr>
          <w:rFonts w:ascii="Times New Roman" w:hAnsi="Times New Roman" w:cs="Times New Roman"/>
          <w:sz w:val="24"/>
          <w:szCs w:val="24"/>
        </w:rPr>
        <w:t>Д</w:t>
      </w:r>
      <w:r w:rsidRPr="002A7AC4">
        <w:rPr>
          <w:rFonts w:ascii="Times New Roman" w:hAnsi="Times New Roman" w:cs="Times New Roman"/>
          <w:sz w:val="24"/>
          <w:szCs w:val="24"/>
        </w:rPr>
        <w:t>ля адресно</w:t>
      </w:r>
      <w:r w:rsidR="007967DB" w:rsidRPr="002A7AC4">
        <w:rPr>
          <w:rFonts w:ascii="Times New Roman" w:hAnsi="Times New Roman" w:cs="Times New Roman"/>
          <w:sz w:val="24"/>
          <w:szCs w:val="24"/>
        </w:rPr>
        <w:t>го</w:t>
      </w:r>
      <w:r w:rsidRPr="002A7AC4">
        <w:rPr>
          <w:rFonts w:ascii="Times New Roman" w:hAnsi="Times New Roman" w:cs="Times New Roman"/>
          <w:sz w:val="24"/>
          <w:szCs w:val="24"/>
        </w:rPr>
        <w:t xml:space="preserve"> и единовременно</w:t>
      </w:r>
      <w:r w:rsidR="007967DB" w:rsidRPr="002A7AC4">
        <w:rPr>
          <w:rFonts w:ascii="Times New Roman" w:hAnsi="Times New Roman" w:cs="Times New Roman"/>
          <w:sz w:val="24"/>
          <w:szCs w:val="24"/>
        </w:rPr>
        <w:t>го</w:t>
      </w:r>
      <w:r w:rsidRPr="002A7AC4">
        <w:rPr>
          <w:rFonts w:ascii="Times New Roman" w:hAnsi="Times New Roman" w:cs="Times New Roman"/>
          <w:sz w:val="24"/>
          <w:szCs w:val="24"/>
        </w:rPr>
        <w:t xml:space="preserve"> социаль</w:t>
      </w:r>
      <w:r w:rsidR="007967DB" w:rsidRPr="002A7AC4">
        <w:rPr>
          <w:rFonts w:ascii="Times New Roman" w:hAnsi="Times New Roman" w:cs="Times New Roman"/>
          <w:sz w:val="24"/>
          <w:szCs w:val="24"/>
        </w:rPr>
        <w:t>ных</w:t>
      </w:r>
      <w:r w:rsidRPr="002A7AC4">
        <w:rPr>
          <w:rFonts w:ascii="Times New Roman" w:hAnsi="Times New Roman" w:cs="Times New Roman"/>
          <w:sz w:val="24"/>
          <w:szCs w:val="24"/>
        </w:rPr>
        <w:t xml:space="preserve"> пособи</w:t>
      </w:r>
      <w:r w:rsidR="007967DB" w:rsidRPr="002A7AC4">
        <w:rPr>
          <w:rFonts w:ascii="Times New Roman" w:hAnsi="Times New Roman" w:cs="Times New Roman"/>
          <w:sz w:val="24"/>
          <w:szCs w:val="24"/>
        </w:rPr>
        <w:t>й</w:t>
      </w:r>
      <w:r w:rsidRPr="002A7AC4">
        <w:rPr>
          <w:rFonts w:ascii="Times New Roman" w:hAnsi="Times New Roman" w:cs="Times New Roman"/>
          <w:sz w:val="24"/>
          <w:szCs w:val="24"/>
        </w:rPr>
        <w:t xml:space="preserve"> малоимущим семьям и гражданам </w:t>
      </w:r>
      <w:r w:rsidR="007967DB" w:rsidRPr="002A7AC4">
        <w:rPr>
          <w:rFonts w:ascii="Times New Roman" w:hAnsi="Times New Roman" w:cs="Times New Roman"/>
          <w:sz w:val="24"/>
          <w:szCs w:val="24"/>
        </w:rPr>
        <w:t>кроме</w:t>
      </w:r>
      <w:r w:rsidRPr="002A7AC4">
        <w:rPr>
          <w:rFonts w:ascii="Times New Roman" w:hAnsi="Times New Roman" w:cs="Times New Roman"/>
          <w:sz w:val="24"/>
          <w:szCs w:val="24"/>
        </w:rPr>
        <w:t xml:space="preserve"> критери</w:t>
      </w:r>
      <w:r w:rsidR="00E4313E" w:rsidRPr="002A7AC4">
        <w:rPr>
          <w:rFonts w:ascii="Times New Roman" w:hAnsi="Times New Roman" w:cs="Times New Roman"/>
          <w:sz w:val="24"/>
          <w:szCs w:val="24"/>
        </w:rPr>
        <w:t>я</w:t>
      </w:r>
      <w:r w:rsidRPr="002A7AC4">
        <w:rPr>
          <w:rFonts w:ascii="Times New Roman" w:hAnsi="Times New Roman" w:cs="Times New Roman"/>
          <w:sz w:val="24"/>
          <w:szCs w:val="24"/>
        </w:rPr>
        <w:t xml:space="preserve"> трудоспособности </w:t>
      </w:r>
      <w:r w:rsidR="00E4313E" w:rsidRPr="002A7AC4">
        <w:rPr>
          <w:rFonts w:ascii="Times New Roman" w:hAnsi="Times New Roman" w:cs="Times New Roman"/>
          <w:sz w:val="24"/>
          <w:szCs w:val="24"/>
        </w:rPr>
        <w:t xml:space="preserve">был введен критерий </w:t>
      </w:r>
      <w:r w:rsidRPr="002A7AC4">
        <w:rPr>
          <w:rFonts w:ascii="Times New Roman" w:hAnsi="Times New Roman" w:cs="Times New Roman"/>
          <w:sz w:val="24"/>
          <w:szCs w:val="24"/>
        </w:rPr>
        <w:t xml:space="preserve">имущественности, </w:t>
      </w:r>
      <w:r w:rsidR="00064343" w:rsidRPr="002A7AC4">
        <w:rPr>
          <w:rFonts w:ascii="Times New Roman" w:hAnsi="Times New Roman" w:cs="Times New Roman"/>
          <w:sz w:val="24"/>
          <w:szCs w:val="24"/>
        </w:rPr>
        <w:t xml:space="preserve">устанавливающий для членов </w:t>
      </w:r>
      <w:r w:rsidRPr="002A7AC4">
        <w:rPr>
          <w:rFonts w:ascii="Times New Roman" w:hAnsi="Times New Roman" w:cs="Times New Roman"/>
          <w:sz w:val="24"/>
          <w:szCs w:val="24"/>
        </w:rPr>
        <w:t>малоимущей семьи или одиноко проживающ</w:t>
      </w:r>
      <w:r w:rsidR="00064343" w:rsidRPr="002A7AC4">
        <w:rPr>
          <w:rFonts w:ascii="Times New Roman" w:hAnsi="Times New Roman" w:cs="Times New Roman"/>
          <w:sz w:val="24"/>
          <w:szCs w:val="24"/>
        </w:rPr>
        <w:t>его</w:t>
      </w:r>
      <w:r w:rsidRPr="002A7AC4">
        <w:rPr>
          <w:rFonts w:ascii="Times New Roman" w:hAnsi="Times New Roman" w:cs="Times New Roman"/>
          <w:sz w:val="24"/>
          <w:szCs w:val="24"/>
        </w:rPr>
        <w:t xml:space="preserve"> малоимущ</w:t>
      </w:r>
      <w:r w:rsidR="00064343" w:rsidRPr="002A7AC4">
        <w:rPr>
          <w:rFonts w:ascii="Times New Roman" w:hAnsi="Times New Roman" w:cs="Times New Roman"/>
          <w:sz w:val="24"/>
          <w:szCs w:val="24"/>
        </w:rPr>
        <w:t>его</w:t>
      </w:r>
      <w:r w:rsidRPr="002A7AC4">
        <w:rPr>
          <w:rFonts w:ascii="Times New Roman" w:hAnsi="Times New Roman" w:cs="Times New Roman"/>
          <w:sz w:val="24"/>
          <w:szCs w:val="24"/>
        </w:rPr>
        <w:t xml:space="preserve"> гражданин</w:t>
      </w:r>
      <w:r w:rsidR="00064343" w:rsidRPr="002A7AC4">
        <w:rPr>
          <w:rFonts w:ascii="Times New Roman" w:hAnsi="Times New Roman" w:cs="Times New Roman"/>
          <w:sz w:val="24"/>
          <w:szCs w:val="24"/>
        </w:rPr>
        <w:t>а</w:t>
      </w:r>
      <w:r w:rsidRPr="002A7AC4">
        <w:rPr>
          <w:rFonts w:ascii="Times New Roman" w:hAnsi="Times New Roman" w:cs="Times New Roman"/>
          <w:sz w:val="24"/>
          <w:szCs w:val="24"/>
        </w:rPr>
        <w:t xml:space="preserve"> </w:t>
      </w:r>
      <w:r w:rsidR="00064343" w:rsidRPr="002A7AC4">
        <w:rPr>
          <w:rFonts w:ascii="Times New Roman" w:hAnsi="Times New Roman" w:cs="Times New Roman"/>
          <w:sz w:val="24"/>
          <w:szCs w:val="24"/>
        </w:rPr>
        <w:t xml:space="preserve">требования отсутствия </w:t>
      </w:r>
      <w:r w:rsidRPr="002A7AC4">
        <w:rPr>
          <w:rFonts w:ascii="Times New Roman" w:hAnsi="Times New Roman" w:cs="Times New Roman"/>
          <w:sz w:val="24"/>
          <w:szCs w:val="24"/>
        </w:rPr>
        <w:t>в собственности движимо</w:t>
      </w:r>
      <w:r w:rsidR="00064343" w:rsidRPr="002A7AC4">
        <w:rPr>
          <w:rFonts w:ascii="Times New Roman" w:hAnsi="Times New Roman" w:cs="Times New Roman"/>
          <w:sz w:val="24"/>
          <w:szCs w:val="24"/>
        </w:rPr>
        <w:t>го</w:t>
      </w:r>
      <w:r w:rsidRPr="002A7AC4">
        <w:rPr>
          <w:rFonts w:ascii="Times New Roman" w:hAnsi="Times New Roman" w:cs="Times New Roman"/>
          <w:sz w:val="24"/>
          <w:szCs w:val="24"/>
        </w:rPr>
        <w:t xml:space="preserve"> и недвижимо</w:t>
      </w:r>
      <w:r w:rsidR="00064343" w:rsidRPr="002A7AC4">
        <w:rPr>
          <w:rFonts w:ascii="Times New Roman" w:hAnsi="Times New Roman" w:cs="Times New Roman"/>
          <w:sz w:val="24"/>
          <w:szCs w:val="24"/>
        </w:rPr>
        <w:t>го</w:t>
      </w:r>
      <w:r w:rsidRPr="002A7AC4">
        <w:rPr>
          <w:rFonts w:ascii="Times New Roman" w:hAnsi="Times New Roman" w:cs="Times New Roman"/>
          <w:sz w:val="24"/>
          <w:szCs w:val="24"/>
        </w:rPr>
        <w:t xml:space="preserve"> имуществ</w:t>
      </w:r>
      <w:r w:rsidR="00064343" w:rsidRPr="002A7AC4">
        <w:rPr>
          <w:rFonts w:ascii="Times New Roman" w:hAnsi="Times New Roman" w:cs="Times New Roman"/>
          <w:sz w:val="24"/>
          <w:szCs w:val="24"/>
        </w:rPr>
        <w:t>а</w:t>
      </w:r>
      <w:r w:rsidRPr="002A7AC4">
        <w:rPr>
          <w:rFonts w:ascii="Times New Roman" w:hAnsi="Times New Roman" w:cs="Times New Roman"/>
          <w:sz w:val="24"/>
          <w:szCs w:val="24"/>
        </w:rPr>
        <w:t>, перечень которого утвержден постановлением Администрации Волгоградской области (автотранспорт возрастом менее 5 лет, собственность</w:t>
      </w:r>
      <w:r w:rsidR="00D34D6F" w:rsidRPr="002A7AC4">
        <w:rPr>
          <w:rFonts w:ascii="Times New Roman" w:hAnsi="Times New Roman" w:cs="Times New Roman"/>
          <w:sz w:val="24"/>
          <w:szCs w:val="24"/>
        </w:rPr>
        <w:t>:</w:t>
      </w:r>
      <w:r w:rsidRPr="002A7AC4">
        <w:rPr>
          <w:rFonts w:ascii="Times New Roman" w:hAnsi="Times New Roman" w:cs="Times New Roman"/>
          <w:sz w:val="24"/>
          <w:szCs w:val="24"/>
        </w:rPr>
        <w:t xml:space="preserve"> дом/квартира, земельный участок</w:t>
      </w:r>
      <w:r w:rsidR="00D34D6F" w:rsidRPr="002A7AC4">
        <w:rPr>
          <w:rFonts w:ascii="Times New Roman" w:hAnsi="Times New Roman" w:cs="Times New Roman"/>
          <w:sz w:val="24"/>
          <w:szCs w:val="24"/>
        </w:rPr>
        <w:t xml:space="preserve"> – не более одного объекта</w:t>
      </w:r>
      <w:r w:rsidRPr="002A7AC4">
        <w:rPr>
          <w:rFonts w:ascii="Times New Roman" w:hAnsi="Times New Roman" w:cs="Times New Roman"/>
          <w:sz w:val="24"/>
          <w:szCs w:val="24"/>
        </w:rPr>
        <w:t>, самоходный дорожно-строительный транспорт и другие виды техники</w:t>
      </w:r>
      <w:r w:rsidR="00E4313E" w:rsidRPr="002A7AC4">
        <w:rPr>
          <w:rFonts w:ascii="Times New Roman" w:hAnsi="Times New Roman" w:cs="Times New Roman"/>
          <w:sz w:val="24"/>
          <w:szCs w:val="24"/>
        </w:rPr>
        <w:t>).</w:t>
      </w:r>
    </w:p>
    <w:p w:rsidR="00064343" w:rsidRPr="002A7AC4" w:rsidRDefault="00064343" w:rsidP="004E37B4">
      <w:pPr>
        <w:autoSpaceDE w:val="0"/>
        <w:autoSpaceDN w:val="0"/>
        <w:adjustRightInd w:val="0"/>
        <w:ind w:firstLine="709"/>
        <w:jc w:val="both"/>
      </w:pPr>
      <w:r w:rsidRPr="002A7AC4">
        <w:lastRenderedPageBreak/>
        <w:t>Введ</w:t>
      </w:r>
      <w:r w:rsidR="007967DB" w:rsidRPr="002A7AC4">
        <w:t>ё</w:t>
      </w:r>
      <w:r w:rsidRPr="002A7AC4">
        <w:t>н критерий</w:t>
      </w:r>
      <w:r w:rsidR="004E37B4" w:rsidRPr="002A7AC4">
        <w:t xml:space="preserve"> </w:t>
      </w:r>
      <w:r w:rsidR="007967DB" w:rsidRPr="002A7AC4">
        <w:t xml:space="preserve">уровня </w:t>
      </w:r>
      <w:r w:rsidR="004E37B4" w:rsidRPr="002A7AC4">
        <w:t>доход</w:t>
      </w:r>
      <w:r w:rsidR="007967DB" w:rsidRPr="002A7AC4">
        <w:t>ов</w:t>
      </w:r>
      <w:r w:rsidRPr="002A7AC4">
        <w:t xml:space="preserve"> для </w:t>
      </w:r>
      <w:r w:rsidR="007967DB" w:rsidRPr="002A7AC4">
        <w:t>В</w:t>
      </w:r>
      <w:r w:rsidRPr="002A7AC4">
        <w:t>етеранов труда Волгоградской области</w:t>
      </w:r>
      <w:r w:rsidR="004E37B4" w:rsidRPr="002A7AC4">
        <w:t xml:space="preserve">, размер дохода </w:t>
      </w:r>
      <w:r w:rsidRPr="002A7AC4">
        <w:t xml:space="preserve">должен составлять </w:t>
      </w:r>
      <w:r w:rsidR="004E37B4" w:rsidRPr="002A7AC4">
        <w:t xml:space="preserve">не </w:t>
      </w:r>
      <w:r w:rsidR="00671078" w:rsidRPr="002A7AC4">
        <w:t>более</w:t>
      </w:r>
      <w:r w:rsidR="004E37B4" w:rsidRPr="002A7AC4">
        <w:t xml:space="preserve"> полуторной величины прожиточного минимума в расчете на душу населения по Волгоградской области</w:t>
      </w:r>
      <w:r w:rsidRPr="002A7AC4">
        <w:t>.</w:t>
      </w:r>
    </w:p>
    <w:p w:rsidR="00E4313E" w:rsidRPr="002A7AC4" w:rsidRDefault="004E37B4" w:rsidP="00E4313E">
      <w:pPr>
        <w:autoSpaceDE w:val="0"/>
        <w:autoSpaceDN w:val="0"/>
        <w:adjustRightInd w:val="0"/>
        <w:ind w:firstLine="709"/>
        <w:jc w:val="both"/>
      </w:pPr>
      <w:r w:rsidRPr="002A7AC4">
        <w:t>Как дублирующую меру отменили пособие беременным женщинам, кормящим матерям из малоимущих семей, малоимущим семьям, имеющим детей в возрасте 1–3 года, стоящим на учете в медицинских учреждениях</w:t>
      </w:r>
      <w:r w:rsidR="00671078" w:rsidRPr="002A7AC4">
        <w:t>, сохранив п</w:t>
      </w:r>
      <w:r w:rsidRPr="002A7AC4">
        <w:t>ри этом право на обеспечение питанием беременных женщин, кормящих матерей и детей в возрасте до 3 лет в независимости от их уровня дохода по медицинским показаниям в соответствии с Законом Волгоградской области от 28.12.2012 №189-ОД «Об обеспечении полноценным питанием беременных женщин, кормящих матерей и детей в возрасте до 3 лет».</w:t>
      </w:r>
      <w:r w:rsidR="00E4313E" w:rsidRPr="002A7AC4">
        <w:t xml:space="preserve">  </w:t>
      </w:r>
    </w:p>
    <w:p w:rsidR="00437036" w:rsidRPr="002A7AC4" w:rsidRDefault="007967DB" w:rsidP="004E37B4">
      <w:pPr>
        <w:autoSpaceDE w:val="0"/>
        <w:autoSpaceDN w:val="0"/>
        <w:adjustRightInd w:val="0"/>
        <w:ind w:firstLine="709"/>
        <w:jc w:val="both"/>
      </w:pPr>
      <w:r w:rsidRPr="002A7AC4">
        <w:t>Для получения дополнительного социального пособия семье при рождении (усыновлении) ребенка в размере 11,4 тыс. руб. с 01.07.2016 в</w:t>
      </w:r>
      <w:r w:rsidR="00E77F9C" w:rsidRPr="002A7AC4">
        <w:t>веден критерий малоимущности</w:t>
      </w:r>
      <w:r w:rsidRPr="002A7AC4">
        <w:t>, а с</w:t>
      </w:r>
      <w:r w:rsidR="00437036" w:rsidRPr="002A7AC4">
        <w:t xml:space="preserve"> </w:t>
      </w:r>
      <w:r w:rsidR="00E77F9C" w:rsidRPr="002A7AC4">
        <w:t xml:space="preserve">01.01.2017 </w:t>
      </w:r>
      <w:r w:rsidR="00437036" w:rsidRPr="002A7AC4">
        <w:t xml:space="preserve">данная выплата </w:t>
      </w:r>
      <w:r w:rsidRPr="002A7AC4">
        <w:t>зам</w:t>
      </w:r>
      <w:r w:rsidR="00437036" w:rsidRPr="002A7AC4">
        <w:t>енена единовременн</w:t>
      </w:r>
      <w:r w:rsidRPr="002A7AC4">
        <w:t>ым</w:t>
      </w:r>
      <w:r w:rsidR="00437036" w:rsidRPr="002A7AC4">
        <w:t xml:space="preserve"> пособи</w:t>
      </w:r>
      <w:r w:rsidRPr="002A7AC4">
        <w:t xml:space="preserve">ем </w:t>
      </w:r>
      <w:r w:rsidR="00437036" w:rsidRPr="002A7AC4">
        <w:t>малоимущей семь</w:t>
      </w:r>
      <w:r w:rsidRPr="002A7AC4">
        <w:t>е</w:t>
      </w:r>
      <w:r w:rsidR="00437036" w:rsidRPr="002A7AC4">
        <w:t xml:space="preserve"> при рождении первого ребенка женщино</w:t>
      </w:r>
      <w:r w:rsidRPr="002A7AC4">
        <w:t>й</w:t>
      </w:r>
      <w:r w:rsidR="00437036" w:rsidRPr="002A7AC4">
        <w:t xml:space="preserve"> в </w:t>
      </w:r>
      <w:r w:rsidRPr="002A7AC4">
        <w:t>возрасте до 23 лет</w:t>
      </w:r>
      <w:r w:rsidR="0091797D" w:rsidRPr="002A7AC4">
        <w:t xml:space="preserve"> в сумме 25 тыс. рублей</w:t>
      </w:r>
      <w:r w:rsidRPr="002A7AC4">
        <w:t>.</w:t>
      </w:r>
    </w:p>
    <w:p w:rsidR="004E37B4" w:rsidRPr="002A7AC4" w:rsidRDefault="00E77F9C" w:rsidP="004E37B4">
      <w:pPr>
        <w:autoSpaceDE w:val="0"/>
        <w:autoSpaceDN w:val="0"/>
        <w:adjustRightInd w:val="0"/>
        <w:ind w:firstLine="709"/>
        <w:jc w:val="both"/>
      </w:pPr>
      <w:r w:rsidRPr="002A7AC4">
        <w:t xml:space="preserve">Вышеуказанные меры </w:t>
      </w:r>
      <w:r w:rsidR="004E37B4" w:rsidRPr="002A7AC4">
        <w:t>позволил</w:t>
      </w:r>
      <w:r w:rsidRPr="002A7AC4">
        <w:t>и</w:t>
      </w:r>
      <w:r w:rsidR="004E37B4" w:rsidRPr="002A7AC4">
        <w:t xml:space="preserve"> высвободившиеся средства </w:t>
      </w:r>
      <w:r w:rsidR="0091797D" w:rsidRPr="002A7AC4">
        <w:t>в размере 2297,2</w:t>
      </w:r>
      <w:r w:rsidR="004E37B4" w:rsidRPr="002A7AC4">
        <w:t xml:space="preserve"> </w:t>
      </w:r>
      <w:r w:rsidR="0091797D" w:rsidRPr="002A7AC4">
        <w:t>млн</w:t>
      </w:r>
      <w:r w:rsidR="004E37B4" w:rsidRPr="002A7AC4">
        <w:t>. руб. направить на другие социальные статьи расходов, в т.ч. на выполнение Указа Президента РФ от 07.05.2017 № 597 «О мероприятиях по реализации государственной социальной политики» в части повышения оплаты труда работников бюджетной сферы</w:t>
      </w:r>
      <w:r w:rsidR="00E4313E" w:rsidRPr="002A7AC4">
        <w:t>,</w:t>
      </w:r>
      <w:r w:rsidR="004E37B4" w:rsidRPr="002A7AC4">
        <w:t xml:space="preserve"> на увеличение размеров </w:t>
      </w:r>
      <w:r w:rsidR="00E4313E" w:rsidRPr="002A7AC4">
        <w:t xml:space="preserve">действующих </w:t>
      </w:r>
      <w:r w:rsidRPr="002A7AC4">
        <w:t>и установление следующих новых с</w:t>
      </w:r>
      <w:r w:rsidR="004E37B4" w:rsidRPr="002A7AC4">
        <w:t xml:space="preserve">оциальных выплат, </w:t>
      </w:r>
      <w:r w:rsidR="00E4313E" w:rsidRPr="002A7AC4">
        <w:t>например:</w:t>
      </w:r>
    </w:p>
    <w:p w:rsidR="004E37B4" w:rsidRPr="002A7AC4" w:rsidRDefault="004E37B4" w:rsidP="004E37B4">
      <w:pPr>
        <w:autoSpaceDE w:val="0"/>
        <w:autoSpaceDN w:val="0"/>
        <w:adjustRightInd w:val="0"/>
        <w:ind w:firstLine="709"/>
        <w:jc w:val="both"/>
      </w:pPr>
      <w:r w:rsidRPr="002A7AC4">
        <w:t>-</w:t>
      </w:r>
      <w:r w:rsidR="00671078" w:rsidRPr="002A7AC4">
        <w:t xml:space="preserve"> пособие при рождении ребенка </w:t>
      </w:r>
      <w:r w:rsidR="006C0D02" w:rsidRPr="002A7AC4">
        <w:t xml:space="preserve">женщиной в возрасте до 23 лет </w:t>
      </w:r>
      <w:r w:rsidRPr="002A7AC4">
        <w:t>в размере 25 тыс. руб.;</w:t>
      </w:r>
    </w:p>
    <w:p w:rsidR="00E4313E" w:rsidRPr="002A7AC4" w:rsidRDefault="00E4313E" w:rsidP="004E37B4">
      <w:pPr>
        <w:autoSpaceDE w:val="0"/>
        <w:autoSpaceDN w:val="0"/>
        <w:adjustRightInd w:val="0"/>
        <w:ind w:firstLine="709"/>
        <w:jc w:val="both"/>
      </w:pPr>
      <w:r w:rsidRPr="002A7AC4">
        <w:t>-увеличение размера адресного социального пособия с</w:t>
      </w:r>
      <w:r w:rsidR="00671078" w:rsidRPr="002A7AC4">
        <w:t>о</w:t>
      </w:r>
      <w:r w:rsidRPr="002A7AC4">
        <w:t xml:space="preserve"> 150 руб. до 200 руб. в месяц на одного получателя;</w:t>
      </w:r>
    </w:p>
    <w:p w:rsidR="004E37B4" w:rsidRPr="002A7AC4" w:rsidRDefault="004E37B4" w:rsidP="004E37B4">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 xml:space="preserve">-увеличение размера ежемесячных </w:t>
      </w:r>
      <w:r w:rsidR="00480B2A" w:rsidRPr="002A7AC4">
        <w:rPr>
          <w:rFonts w:ascii="Times New Roman" w:hAnsi="Times New Roman" w:cs="Times New Roman"/>
          <w:sz w:val="24"/>
          <w:szCs w:val="24"/>
        </w:rPr>
        <w:t xml:space="preserve">пособий на ребенка </w:t>
      </w:r>
      <w:r w:rsidRPr="002A7AC4">
        <w:rPr>
          <w:rFonts w:ascii="Times New Roman" w:hAnsi="Times New Roman" w:cs="Times New Roman"/>
          <w:sz w:val="24"/>
          <w:szCs w:val="24"/>
        </w:rPr>
        <w:t>малоимущим студенческим семьям, имеющим детей</w:t>
      </w:r>
      <w:r w:rsidR="00671078" w:rsidRPr="002A7AC4">
        <w:rPr>
          <w:rFonts w:ascii="Times New Roman" w:hAnsi="Times New Roman" w:cs="Times New Roman"/>
          <w:sz w:val="24"/>
          <w:szCs w:val="24"/>
        </w:rPr>
        <w:t>,</w:t>
      </w:r>
      <w:r w:rsidRPr="002A7AC4">
        <w:rPr>
          <w:rFonts w:ascii="Times New Roman" w:hAnsi="Times New Roman" w:cs="Times New Roman"/>
          <w:sz w:val="24"/>
          <w:szCs w:val="24"/>
        </w:rPr>
        <w:t xml:space="preserve"> с</w:t>
      </w:r>
      <w:r w:rsidR="00671078" w:rsidRPr="002A7AC4">
        <w:rPr>
          <w:rFonts w:ascii="Times New Roman" w:hAnsi="Times New Roman" w:cs="Times New Roman"/>
          <w:sz w:val="24"/>
          <w:szCs w:val="24"/>
        </w:rPr>
        <w:t>о</w:t>
      </w:r>
      <w:r w:rsidRPr="002A7AC4">
        <w:rPr>
          <w:rFonts w:ascii="Times New Roman" w:hAnsi="Times New Roman" w:cs="Times New Roman"/>
          <w:sz w:val="24"/>
          <w:szCs w:val="24"/>
        </w:rPr>
        <w:t xml:space="preserve"> 450 руб</w:t>
      </w:r>
      <w:r w:rsidR="00480B2A" w:rsidRPr="002A7AC4">
        <w:rPr>
          <w:rFonts w:ascii="Times New Roman" w:hAnsi="Times New Roman" w:cs="Times New Roman"/>
          <w:sz w:val="24"/>
          <w:szCs w:val="24"/>
        </w:rPr>
        <w:t>.</w:t>
      </w:r>
      <w:r w:rsidRPr="002A7AC4">
        <w:rPr>
          <w:rFonts w:ascii="Times New Roman" w:hAnsi="Times New Roman" w:cs="Times New Roman"/>
          <w:sz w:val="24"/>
          <w:szCs w:val="24"/>
        </w:rPr>
        <w:t xml:space="preserve"> до 634 руб</w:t>
      </w:r>
      <w:r w:rsidR="00480B2A" w:rsidRPr="002A7AC4">
        <w:rPr>
          <w:rFonts w:ascii="Times New Roman" w:hAnsi="Times New Roman" w:cs="Times New Roman"/>
          <w:sz w:val="24"/>
          <w:szCs w:val="24"/>
        </w:rPr>
        <w:t>.</w:t>
      </w:r>
      <w:r w:rsidR="00671078" w:rsidRPr="002A7AC4">
        <w:rPr>
          <w:rFonts w:ascii="Times New Roman" w:hAnsi="Times New Roman" w:cs="Times New Roman"/>
          <w:sz w:val="24"/>
          <w:szCs w:val="24"/>
        </w:rPr>
        <w:t>,</w:t>
      </w:r>
      <w:r w:rsidR="00480B2A" w:rsidRPr="002A7AC4">
        <w:rPr>
          <w:rFonts w:ascii="Times New Roman" w:hAnsi="Times New Roman" w:cs="Times New Roman"/>
          <w:sz w:val="24"/>
          <w:szCs w:val="24"/>
        </w:rPr>
        <w:t xml:space="preserve"> и малоимущим одиноким отцам, воспитывающи</w:t>
      </w:r>
      <w:r w:rsidR="00671078" w:rsidRPr="002A7AC4">
        <w:rPr>
          <w:rFonts w:ascii="Times New Roman" w:hAnsi="Times New Roman" w:cs="Times New Roman"/>
          <w:sz w:val="24"/>
          <w:szCs w:val="24"/>
        </w:rPr>
        <w:t>м</w:t>
      </w:r>
      <w:r w:rsidR="00480B2A" w:rsidRPr="002A7AC4">
        <w:rPr>
          <w:rFonts w:ascii="Times New Roman" w:hAnsi="Times New Roman" w:cs="Times New Roman"/>
          <w:sz w:val="24"/>
          <w:szCs w:val="24"/>
        </w:rPr>
        <w:t xml:space="preserve"> детей без матери - 634 руб.</w:t>
      </w:r>
      <w:r w:rsidR="00432117" w:rsidRPr="002A7AC4">
        <w:rPr>
          <w:rFonts w:ascii="Times New Roman" w:hAnsi="Times New Roman" w:cs="Times New Roman"/>
          <w:sz w:val="24"/>
          <w:szCs w:val="24"/>
        </w:rPr>
        <w:t xml:space="preserve"> </w:t>
      </w:r>
      <w:r w:rsidR="0091797D" w:rsidRPr="002A7AC4">
        <w:rPr>
          <w:rFonts w:ascii="Times New Roman" w:hAnsi="Times New Roman" w:cs="Times New Roman"/>
          <w:sz w:val="24"/>
          <w:szCs w:val="24"/>
        </w:rPr>
        <w:t xml:space="preserve">(7608 руб. в год, т.е. в 3 раза больше </w:t>
      </w:r>
      <w:r w:rsidR="00480B2A" w:rsidRPr="002A7AC4">
        <w:rPr>
          <w:rFonts w:ascii="Times New Roman" w:hAnsi="Times New Roman" w:cs="Times New Roman"/>
          <w:sz w:val="24"/>
          <w:szCs w:val="24"/>
        </w:rPr>
        <w:t xml:space="preserve">ранее </w:t>
      </w:r>
      <w:r w:rsidR="001311AF" w:rsidRPr="002A7AC4">
        <w:rPr>
          <w:rFonts w:ascii="Times New Roman" w:hAnsi="Times New Roman" w:cs="Times New Roman"/>
          <w:sz w:val="24"/>
          <w:szCs w:val="24"/>
        </w:rPr>
        <w:t>предоставляемого</w:t>
      </w:r>
      <w:r w:rsidR="00480B2A" w:rsidRPr="002A7AC4">
        <w:rPr>
          <w:rFonts w:ascii="Times New Roman" w:hAnsi="Times New Roman" w:cs="Times New Roman"/>
          <w:sz w:val="24"/>
          <w:szCs w:val="24"/>
        </w:rPr>
        <w:t xml:space="preserve"> раз в год пособи</w:t>
      </w:r>
      <w:r w:rsidR="001311AF" w:rsidRPr="002A7AC4">
        <w:rPr>
          <w:rFonts w:ascii="Times New Roman" w:hAnsi="Times New Roman" w:cs="Times New Roman"/>
          <w:sz w:val="24"/>
          <w:szCs w:val="24"/>
        </w:rPr>
        <w:t>я</w:t>
      </w:r>
      <w:r w:rsidR="00480B2A" w:rsidRPr="002A7AC4">
        <w:rPr>
          <w:rFonts w:ascii="Times New Roman" w:hAnsi="Times New Roman" w:cs="Times New Roman"/>
          <w:sz w:val="24"/>
          <w:szCs w:val="24"/>
        </w:rPr>
        <w:t xml:space="preserve"> для подготовки детей к школе в размере 2392 руб.)</w:t>
      </w:r>
      <w:r w:rsidRPr="002A7AC4">
        <w:rPr>
          <w:rFonts w:ascii="Times New Roman" w:hAnsi="Times New Roman" w:cs="Times New Roman"/>
          <w:sz w:val="24"/>
          <w:szCs w:val="24"/>
        </w:rPr>
        <w:t>;</w:t>
      </w:r>
    </w:p>
    <w:p w:rsidR="00FF51F1" w:rsidRPr="002A7AC4" w:rsidRDefault="004E37B4" w:rsidP="004E37B4">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 xml:space="preserve">-увеличение </w:t>
      </w:r>
      <w:r w:rsidR="001311AF" w:rsidRPr="002A7AC4">
        <w:rPr>
          <w:rFonts w:ascii="Times New Roman" w:hAnsi="Times New Roman" w:cs="Times New Roman"/>
          <w:sz w:val="24"/>
          <w:szCs w:val="24"/>
        </w:rPr>
        <w:t xml:space="preserve">максимального размера единовременного социального пособия с 20 тыс. руб. </w:t>
      </w:r>
      <w:r w:rsidRPr="002A7AC4">
        <w:rPr>
          <w:rFonts w:ascii="Times New Roman" w:hAnsi="Times New Roman" w:cs="Times New Roman"/>
          <w:sz w:val="24"/>
          <w:szCs w:val="24"/>
        </w:rPr>
        <w:t>до 40 тыс. руб</w:t>
      </w:r>
      <w:r w:rsidR="00FF51F1" w:rsidRPr="002A7AC4">
        <w:rPr>
          <w:rFonts w:ascii="Times New Roman" w:hAnsi="Times New Roman" w:cs="Times New Roman"/>
          <w:sz w:val="24"/>
          <w:szCs w:val="24"/>
        </w:rPr>
        <w:t>.</w:t>
      </w:r>
      <w:r w:rsidR="001311AF" w:rsidRPr="002A7AC4">
        <w:rPr>
          <w:rFonts w:ascii="Times New Roman" w:hAnsi="Times New Roman" w:cs="Times New Roman"/>
          <w:sz w:val="24"/>
          <w:szCs w:val="24"/>
        </w:rPr>
        <w:t xml:space="preserve"> позволило увеличить средний размер выплат до 16 тыс. руб. (в 5 раз)</w:t>
      </w:r>
      <w:r w:rsidR="00FF51F1" w:rsidRPr="002A7AC4">
        <w:rPr>
          <w:rFonts w:ascii="Times New Roman" w:hAnsi="Times New Roman" w:cs="Times New Roman"/>
          <w:sz w:val="24"/>
          <w:szCs w:val="24"/>
        </w:rPr>
        <w:t>;</w:t>
      </w:r>
    </w:p>
    <w:p w:rsidR="004E37B4" w:rsidRPr="002A7AC4" w:rsidRDefault="00FF51F1" w:rsidP="004E37B4">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-ежеквартальная денежная выплата одному из родителей, осуществляющих уход за ребенком, которому определена 3 степень ограничения жизнедеятельности, теперь предоставляется по уходу за первым и последующими детьми (ранее выплата предоставлялась только на первого ребенка);</w:t>
      </w:r>
    </w:p>
    <w:p w:rsidR="00FF51F1" w:rsidRPr="002A7AC4" w:rsidRDefault="00FF51F1" w:rsidP="004E37B4">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-ежемесячная денежная выплата родителю (усыновителю) предоставляется на каждого ребенка-инвалида (ранее выплата предоставлялась только на второго и последующего детей-инвалидов</w:t>
      </w:r>
      <w:r w:rsidR="00671078" w:rsidRPr="002A7AC4">
        <w:rPr>
          <w:rFonts w:ascii="Times New Roman" w:hAnsi="Times New Roman" w:cs="Times New Roman"/>
          <w:sz w:val="24"/>
          <w:szCs w:val="24"/>
        </w:rPr>
        <w:t>)</w:t>
      </w:r>
      <w:r w:rsidRPr="002A7AC4">
        <w:rPr>
          <w:rFonts w:ascii="Times New Roman" w:hAnsi="Times New Roman" w:cs="Times New Roman"/>
          <w:sz w:val="24"/>
          <w:szCs w:val="24"/>
        </w:rPr>
        <w:t>;</w:t>
      </w:r>
    </w:p>
    <w:p w:rsidR="00744A12" w:rsidRPr="002A7AC4" w:rsidRDefault="00744A12" w:rsidP="00FF51F1">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 xml:space="preserve">-родительский капитал в размере </w:t>
      </w:r>
      <w:r w:rsidR="00C06B34" w:rsidRPr="002A7AC4">
        <w:rPr>
          <w:rFonts w:ascii="Times New Roman" w:hAnsi="Times New Roman" w:cs="Times New Roman"/>
          <w:sz w:val="24"/>
          <w:szCs w:val="24"/>
        </w:rPr>
        <w:t>70 тыс. руб. малоимущим семьям, имеющим третьего ребенка или последующих детей, родившихся не ранее 1 января 2016 года. Будет выплачиваться при достижении ребенка возраста 3 лет</w:t>
      </w:r>
      <w:r w:rsidR="006F21F7" w:rsidRPr="002A7AC4">
        <w:rPr>
          <w:rFonts w:ascii="Times New Roman" w:hAnsi="Times New Roman" w:cs="Times New Roman"/>
          <w:sz w:val="24"/>
          <w:szCs w:val="24"/>
        </w:rPr>
        <w:t>.</w:t>
      </w:r>
    </w:p>
    <w:p w:rsidR="004E37B4" w:rsidRPr="002A7AC4" w:rsidRDefault="001A6633" w:rsidP="004E37B4">
      <w:pPr>
        <w:autoSpaceDE w:val="0"/>
        <w:autoSpaceDN w:val="0"/>
        <w:adjustRightInd w:val="0"/>
        <w:ind w:firstLine="709"/>
        <w:jc w:val="both"/>
      </w:pPr>
      <w:r w:rsidRPr="002A7AC4">
        <w:t>К</w:t>
      </w:r>
      <w:r w:rsidR="004E37B4" w:rsidRPr="002A7AC4">
        <w:t xml:space="preserve">оличество получателей мер социальной поддержки за счет средств областного бюджета, осуществляемых в соответствии с Социальным кодексом, </w:t>
      </w:r>
      <w:r w:rsidRPr="002A7AC4">
        <w:t xml:space="preserve">в 2017 году по сравнению с 2015 годом </w:t>
      </w:r>
      <w:r w:rsidR="00752B31" w:rsidRPr="002A7AC4">
        <w:t>снизилось</w:t>
      </w:r>
      <w:r w:rsidR="004E37B4" w:rsidRPr="002A7AC4">
        <w:t xml:space="preserve"> </w:t>
      </w:r>
      <w:r w:rsidR="0076542F" w:rsidRPr="002A7AC4">
        <w:t>на 769711 чел., или на 69,4</w:t>
      </w:r>
      <w:r w:rsidR="006F21F7" w:rsidRPr="002A7AC4">
        <w:t xml:space="preserve"> процента. Ас</w:t>
      </w:r>
      <w:r w:rsidR="0076542F" w:rsidRPr="002A7AC4">
        <w:t xml:space="preserve">сигнования областного бюджета </w:t>
      </w:r>
      <w:r w:rsidR="00752B31" w:rsidRPr="002A7AC4">
        <w:t>уменьшились</w:t>
      </w:r>
      <w:r w:rsidR="0076542F" w:rsidRPr="002A7AC4">
        <w:t xml:space="preserve"> на 2201</w:t>
      </w:r>
      <w:r w:rsidR="002A7AC4" w:rsidRPr="002A7AC4">
        <w:t>,</w:t>
      </w:r>
      <w:r w:rsidR="0076542F" w:rsidRPr="002A7AC4">
        <w:t>9</w:t>
      </w:r>
      <w:r w:rsidR="002A7AC4" w:rsidRPr="002A7AC4">
        <w:t xml:space="preserve"> млн</w:t>
      </w:r>
      <w:r w:rsidR="0076542F" w:rsidRPr="002A7AC4">
        <w:t>. руб</w:t>
      </w:r>
      <w:r w:rsidR="006F21F7" w:rsidRPr="002A7AC4">
        <w:t xml:space="preserve">., или на 53,6%, </w:t>
      </w:r>
      <w:r w:rsidR="008A6616" w:rsidRPr="002A7AC4">
        <w:t xml:space="preserve">что в </w:t>
      </w:r>
      <w:r w:rsidR="00D34D6F" w:rsidRPr="002A7AC4">
        <w:t>контексте</w:t>
      </w:r>
      <w:r w:rsidR="008A6616" w:rsidRPr="002A7AC4">
        <w:t xml:space="preserve"> с вышеуказанной адресностью и нуждаемостью позволило увеличить </w:t>
      </w:r>
      <w:r w:rsidR="002A7AC4" w:rsidRPr="002A7AC4">
        <w:t>социальную поддержку</w:t>
      </w:r>
      <w:r w:rsidR="008A6616" w:rsidRPr="002A7AC4">
        <w:t xml:space="preserve"> на 1 человека </w:t>
      </w:r>
      <w:r w:rsidR="00D34D6F" w:rsidRPr="002A7AC4">
        <w:t xml:space="preserve">в среднем </w:t>
      </w:r>
      <w:r w:rsidR="008A6616" w:rsidRPr="002A7AC4">
        <w:t>в 1,5 раза.</w:t>
      </w:r>
    </w:p>
    <w:p w:rsidR="004E37B4" w:rsidRPr="002A7AC4" w:rsidRDefault="004E37B4" w:rsidP="004E37B4">
      <w:pPr>
        <w:autoSpaceDE w:val="0"/>
        <w:autoSpaceDN w:val="0"/>
        <w:adjustRightInd w:val="0"/>
        <w:ind w:firstLine="709"/>
        <w:jc w:val="both"/>
      </w:pPr>
      <w:r w:rsidRPr="002A7AC4">
        <w:t xml:space="preserve">В целом же количество получателей мер социальной поддержки за счет средств федерального и областного бюджета, а также получателей выплат, осуществляемых из федерального бюджета напрямую на счета получателей, которые не отражаются в областном бюджете, уменьшилось на </w:t>
      </w:r>
      <w:r w:rsidR="0091797D" w:rsidRPr="002A7AC4">
        <w:t>762130 чел., или 39,4 процентов.</w:t>
      </w:r>
    </w:p>
    <w:p w:rsidR="000A5879" w:rsidRPr="002A7AC4" w:rsidRDefault="000A5879" w:rsidP="000A5879">
      <w:pPr>
        <w:autoSpaceDE w:val="0"/>
        <w:autoSpaceDN w:val="0"/>
        <w:adjustRightInd w:val="0"/>
        <w:ind w:firstLine="709"/>
        <w:jc w:val="both"/>
      </w:pPr>
      <w:r w:rsidRPr="002A7AC4">
        <w:t>Необходимо отметить, что КСП в 2017 году по результатам проверки отдельных вопросов финансово-хозяйственной деятельности государственных учреждений Волгоградской области социальной сферы было рекомендовано Комитету сформировать предложения по оптимизации центров социальной защиты населения в связи с изменением объёмов выполняемой работы в результате принятия Социального кодекса РФ.</w:t>
      </w:r>
    </w:p>
    <w:p w:rsidR="004E37B4" w:rsidRPr="002A7AC4" w:rsidRDefault="000A5879" w:rsidP="004E37B4">
      <w:pPr>
        <w:autoSpaceDE w:val="0"/>
        <w:autoSpaceDN w:val="0"/>
        <w:adjustRightInd w:val="0"/>
        <w:ind w:firstLine="709"/>
        <w:jc w:val="both"/>
      </w:pPr>
      <w:r w:rsidRPr="002A7AC4">
        <w:lastRenderedPageBreak/>
        <w:t xml:space="preserve">Учитывая информацию Комитета </w:t>
      </w:r>
      <w:r w:rsidR="004E37B4" w:rsidRPr="002A7AC4">
        <w:t>от 19.02.2018 №34-01-08/1775</w:t>
      </w:r>
      <w:r w:rsidR="00752B31" w:rsidRPr="002A7AC4">
        <w:t xml:space="preserve"> о выполнении рекомендаций КСП</w:t>
      </w:r>
      <w:r w:rsidR="004E37B4" w:rsidRPr="002A7AC4">
        <w:t xml:space="preserve">, считаем целесообразным при разработке предложений по изменению структуры центров социальной защиты населения и нормативной штатной численности, которые будут внедряться с 01.07.2018, использовать вышеуказанный анализ численности получателей мер социальной поддержки. </w:t>
      </w:r>
    </w:p>
    <w:p w:rsidR="00EC4A5B" w:rsidRPr="002A7AC4" w:rsidRDefault="00EC4A5B" w:rsidP="00EC4A5B">
      <w:pPr>
        <w:spacing w:before="120" w:after="120"/>
        <w:ind w:firstLine="709"/>
        <w:jc w:val="center"/>
        <w:rPr>
          <w:b/>
          <w:i/>
        </w:rPr>
      </w:pPr>
      <w:r w:rsidRPr="002A7AC4">
        <w:rPr>
          <w:b/>
          <w:i/>
        </w:rPr>
        <w:t>Выводы</w:t>
      </w:r>
    </w:p>
    <w:p w:rsidR="00E451AB" w:rsidRPr="002A7AC4" w:rsidRDefault="00E451AB" w:rsidP="00E451AB">
      <w:pPr>
        <w:pStyle w:val="a8"/>
        <w:numPr>
          <w:ilvl w:val="0"/>
          <w:numId w:val="8"/>
        </w:numPr>
        <w:tabs>
          <w:tab w:val="left" w:pos="993"/>
        </w:tabs>
        <w:autoSpaceDE w:val="0"/>
        <w:autoSpaceDN w:val="0"/>
        <w:adjustRightInd w:val="0"/>
        <w:ind w:left="0" w:firstLine="709"/>
        <w:jc w:val="both"/>
        <w:outlineLvl w:val="2"/>
        <w:rPr>
          <w:snapToGrid w:val="0"/>
        </w:rPr>
      </w:pPr>
      <w:r w:rsidRPr="002A7AC4">
        <w:rPr>
          <w:snapToGrid w:val="0"/>
        </w:rPr>
        <w:t xml:space="preserve">Проверкой состава и содержания бюджетной и бухгалтерской отчетности установлены  случаи нарушения Инструкции № 191н и Инструкции № 33н, которые в ходе проверки устранены. </w:t>
      </w:r>
    </w:p>
    <w:p w:rsidR="00E451AB" w:rsidRPr="002A7AC4" w:rsidRDefault="00E451AB" w:rsidP="00E451AB">
      <w:pPr>
        <w:pStyle w:val="a8"/>
        <w:numPr>
          <w:ilvl w:val="0"/>
          <w:numId w:val="8"/>
        </w:numPr>
        <w:tabs>
          <w:tab w:val="left" w:pos="993"/>
        </w:tabs>
        <w:autoSpaceDE w:val="0"/>
        <w:autoSpaceDN w:val="0"/>
        <w:adjustRightInd w:val="0"/>
        <w:ind w:left="0" w:firstLine="709"/>
        <w:jc w:val="both"/>
        <w:outlineLvl w:val="2"/>
      </w:pPr>
      <w:r w:rsidRPr="002A7AC4">
        <w:rPr>
          <w:snapToGrid w:val="0"/>
        </w:rPr>
        <w:t>По отдельным доходам отклонение от прогнозных поступлений превышает 10%, как в положительную, так и в отрицательную сторону, что обусловлено невнесением Облфином изменений в прогнозные показатели поступления по налоговым и неналоговым</w:t>
      </w:r>
      <w:r w:rsidRPr="002A7AC4">
        <w:t xml:space="preserve"> доходам.</w:t>
      </w:r>
    </w:p>
    <w:p w:rsidR="00E451AB" w:rsidRPr="002A7AC4" w:rsidRDefault="00E451AB" w:rsidP="00E451AB">
      <w:pPr>
        <w:pStyle w:val="a8"/>
        <w:numPr>
          <w:ilvl w:val="0"/>
          <w:numId w:val="8"/>
        </w:numPr>
        <w:tabs>
          <w:tab w:val="left" w:pos="993"/>
        </w:tabs>
        <w:autoSpaceDE w:val="0"/>
        <w:autoSpaceDN w:val="0"/>
        <w:adjustRightInd w:val="0"/>
        <w:ind w:left="0" w:firstLine="709"/>
        <w:jc w:val="both"/>
        <w:outlineLvl w:val="2"/>
        <w:rPr>
          <w:snapToGrid w:val="0"/>
        </w:rPr>
      </w:pPr>
      <w:r w:rsidRPr="002A7AC4">
        <w:rPr>
          <w:snapToGrid w:val="0"/>
        </w:rPr>
        <w:t>За 2017 год расходы областного бюджета исполнены на 14234471,8 тыс. руб., или на 97,8% от утвержденных бюджетных назначений.</w:t>
      </w:r>
    </w:p>
    <w:p w:rsidR="00E451AB" w:rsidRPr="002A7AC4" w:rsidRDefault="00E451AB" w:rsidP="00E451AB">
      <w:pPr>
        <w:pStyle w:val="a8"/>
        <w:tabs>
          <w:tab w:val="left" w:pos="993"/>
        </w:tabs>
        <w:autoSpaceDE w:val="0"/>
        <w:autoSpaceDN w:val="0"/>
        <w:adjustRightInd w:val="0"/>
        <w:ind w:left="0" w:firstLine="709"/>
        <w:jc w:val="both"/>
        <w:outlineLvl w:val="2"/>
        <w:rPr>
          <w:snapToGrid w:val="0"/>
        </w:rPr>
      </w:pPr>
      <w:r w:rsidRPr="002A7AC4">
        <w:rPr>
          <w:snapToGrid w:val="0"/>
        </w:rPr>
        <w:t xml:space="preserve">Принятые бюджетные обязательства </w:t>
      </w:r>
      <w:r w:rsidR="00994CA4" w:rsidRPr="002A7AC4">
        <w:rPr>
          <w:snapToGrid w:val="0"/>
        </w:rPr>
        <w:t>превысили</w:t>
      </w:r>
      <w:r w:rsidRPr="002A7AC4">
        <w:rPr>
          <w:snapToGrid w:val="0"/>
        </w:rPr>
        <w:t xml:space="preserve"> доведенны</w:t>
      </w:r>
      <w:r w:rsidR="00994CA4" w:rsidRPr="002A7AC4">
        <w:rPr>
          <w:snapToGrid w:val="0"/>
        </w:rPr>
        <w:t>е</w:t>
      </w:r>
      <w:r w:rsidRPr="002A7AC4">
        <w:rPr>
          <w:snapToGrid w:val="0"/>
        </w:rPr>
        <w:t xml:space="preserve"> бюджетны</w:t>
      </w:r>
      <w:r w:rsidR="00994CA4" w:rsidRPr="002A7AC4">
        <w:rPr>
          <w:snapToGrid w:val="0"/>
        </w:rPr>
        <w:t>е</w:t>
      </w:r>
      <w:r w:rsidRPr="002A7AC4">
        <w:rPr>
          <w:snapToGrid w:val="0"/>
        </w:rPr>
        <w:t xml:space="preserve"> назначени</w:t>
      </w:r>
      <w:r w:rsidR="00994CA4" w:rsidRPr="002A7AC4">
        <w:rPr>
          <w:snapToGrid w:val="0"/>
        </w:rPr>
        <w:t>я</w:t>
      </w:r>
      <w:r w:rsidRPr="002A7AC4">
        <w:rPr>
          <w:snapToGrid w:val="0"/>
        </w:rPr>
        <w:t xml:space="preserve"> и лимит</w:t>
      </w:r>
      <w:r w:rsidR="00317465" w:rsidRPr="002A7AC4">
        <w:rPr>
          <w:snapToGrid w:val="0"/>
        </w:rPr>
        <w:t>ы</w:t>
      </w:r>
      <w:r w:rsidRPr="002A7AC4">
        <w:rPr>
          <w:snapToGrid w:val="0"/>
        </w:rPr>
        <w:t xml:space="preserve"> бюджетных обязательств на сумму 146931,9  тыс. руб. в связи с сокращением в ноябре-декабре 2017 года лимитов бюджетных обязательств на основании уведомлений Облфина.</w:t>
      </w:r>
    </w:p>
    <w:p w:rsidR="00E451AB" w:rsidRPr="002A7AC4" w:rsidRDefault="00E451AB" w:rsidP="00E451AB">
      <w:pPr>
        <w:pStyle w:val="a8"/>
        <w:numPr>
          <w:ilvl w:val="0"/>
          <w:numId w:val="8"/>
        </w:numPr>
        <w:tabs>
          <w:tab w:val="left" w:pos="993"/>
        </w:tabs>
        <w:ind w:left="0" w:firstLine="709"/>
        <w:jc w:val="both"/>
      </w:pPr>
      <w:r w:rsidRPr="002A7AC4">
        <w:t>С 01.01.2017 по 31.12.2017 в 47 раз увеличилась дебиторская задолженность по ущербу и иным доходам (с 397,2 до 18707,2 тыс. руб.), основную долю из которой (14222,5 тыс. руб.) составляет задолженность Центров социальной защиты населения по выплатам гражданам мер социальной поддержки.</w:t>
      </w:r>
    </w:p>
    <w:p w:rsidR="00E451AB" w:rsidRPr="002A7AC4" w:rsidRDefault="00E451AB" w:rsidP="00E451AB">
      <w:pPr>
        <w:pStyle w:val="a8"/>
        <w:tabs>
          <w:tab w:val="left" w:pos="993"/>
        </w:tabs>
        <w:ind w:left="0" w:firstLine="709"/>
        <w:jc w:val="both"/>
      </w:pPr>
      <w:r w:rsidRPr="002A7AC4">
        <w:t xml:space="preserve">Задолженность образовалась в результате перевода ранее выявленных переплат по выплатам социального характера со счета 1 206 «Расчеты по выданным авансам» на счет 1 209 «Расчеты по ущербу и иным доходам», а также проведенного Комитетом перерасчета </w:t>
      </w:r>
      <w:r w:rsidR="00A85481" w:rsidRPr="002A7AC4">
        <w:t xml:space="preserve">начисленных сумм по </w:t>
      </w:r>
      <w:r w:rsidRPr="002A7AC4">
        <w:t>мер</w:t>
      </w:r>
      <w:r w:rsidR="00A85481" w:rsidRPr="002A7AC4">
        <w:t>ам</w:t>
      </w:r>
      <w:r w:rsidRPr="002A7AC4">
        <w:t xml:space="preserve"> социальной поддержки по оплате жилищно-коммунальных услуг.</w:t>
      </w:r>
    </w:p>
    <w:p w:rsidR="00E451AB" w:rsidRPr="002A7AC4" w:rsidRDefault="00E451AB" w:rsidP="00E451AB">
      <w:pPr>
        <w:pStyle w:val="a8"/>
        <w:numPr>
          <w:ilvl w:val="0"/>
          <w:numId w:val="8"/>
        </w:numPr>
        <w:tabs>
          <w:tab w:val="left" w:pos="993"/>
        </w:tabs>
        <w:autoSpaceDE w:val="0"/>
        <w:autoSpaceDN w:val="0"/>
        <w:adjustRightInd w:val="0"/>
        <w:ind w:left="0" w:firstLine="709"/>
        <w:jc w:val="both"/>
      </w:pPr>
      <w:r w:rsidRPr="002A7AC4">
        <w:t>С 01.01.2017 по 31.12.2017 кредиторская задолженность увеличилась на 23884,8 тыс. руб., или на 8,3%, и составила 310889,4 тыс. руб., основную долю из которой составляет задолженность перед муниципальными образования по предоставлению субсидий гражданам на оплату жилого помещения и коммунальных услуг - 102469,6 тыс. руб. (34,4% от общей суммы задолженности); по субсидии бюджетным и автономному учреждениям на выполнение государственного задания – 67755,6 тыс. руб. (22,7%);  за оказанные услуги по обеспечению деятельности казенных учреждений (22,4%), а также перед получателями мер социальной поддержки в связи с отсутствием отчетов почтовых отделений по выдач</w:t>
      </w:r>
      <w:r w:rsidR="00317465" w:rsidRPr="002A7AC4">
        <w:t>е</w:t>
      </w:r>
      <w:r w:rsidRPr="002A7AC4">
        <w:t xml:space="preserve"> получателям мер социальной поддержки  - 41391,8 тыс. руб. (13,9%).</w:t>
      </w:r>
    </w:p>
    <w:p w:rsidR="00E451AB" w:rsidRPr="002A7AC4" w:rsidRDefault="00E451AB" w:rsidP="00E451AB">
      <w:pPr>
        <w:pStyle w:val="a8"/>
        <w:numPr>
          <w:ilvl w:val="0"/>
          <w:numId w:val="8"/>
        </w:numPr>
        <w:tabs>
          <w:tab w:val="left" w:pos="993"/>
        </w:tabs>
        <w:autoSpaceDE w:val="0"/>
        <w:autoSpaceDN w:val="0"/>
        <w:adjustRightInd w:val="0"/>
        <w:ind w:left="0" w:firstLine="709"/>
        <w:jc w:val="both"/>
        <w:outlineLvl w:val="2"/>
        <w:rPr>
          <w:snapToGrid w:val="0"/>
        </w:rPr>
      </w:pPr>
      <w:r w:rsidRPr="002A7AC4">
        <w:t>Кредиторская задолженность по принятым обязательствам бюджетных и автономного учреждений за счет субсидии на выполнение государственного задания на 01.01.2018 составила 140320,2 тыс. руб., что на 32691,4 тыс. руб. меньше, чем задолженность Комитета перед ними по субсидии на выполнение государственного задания (</w:t>
      </w:r>
      <w:r w:rsidRPr="002A7AC4">
        <w:rPr>
          <w:rFonts w:eastAsiaTheme="minorHAnsi"/>
          <w:lang w:eastAsia="en-US"/>
        </w:rPr>
        <w:t>67755,6 тыс. руб.) и объема бюджетных ассигнований государственных заданий 2017 года, подлежащих перечислению в 2018 году (105256 тыс. рублей).</w:t>
      </w:r>
    </w:p>
    <w:p w:rsidR="00E451AB" w:rsidRPr="002A7AC4" w:rsidRDefault="00E451AB" w:rsidP="00E451AB">
      <w:pPr>
        <w:pStyle w:val="a8"/>
        <w:tabs>
          <w:tab w:val="left" w:pos="993"/>
        </w:tabs>
        <w:autoSpaceDE w:val="0"/>
        <w:autoSpaceDN w:val="0"/>
        <w:adjustRightInd w:val="0"/>
        <w:ind w:left="0" w:firstLine="708"/>
        <w:jc w:val="both"/>
        <w:outlineLvl w:val="2"/>
      </w:pPr>
      <w:r w:rsidRPr="002A7AC4">
        <w:t>На 26.03.2018 Комитетом бюджетным учреждениям перечислены субсидии на иные цели за счет внепрограммных мероприятий в размере 92797,4 тыс. руб., или 88,2% от общей суммы субсидии, планируемой к перечислению в течение 2018 года.</w:t>
      </w:r>
    </w:p>
    <w:p w:rsidR="00E451AB" w:rsidRPr="002A7AC4" w:rsidRDefault="00E451AB" w:rsidP="00E451AB">
      <w:pPr>
        <w:pStyle w:val="a8"/>
        <w:numPr>
          <w:ilvl w:val="0"/>
          <w:numId w:val="8"/>
        </w:numPr>
        <w:tabs>
          <w:tab w:val="left" w:pos="993"/>
          <w:tab w:val="left" w:pos="1134"/>
        </w:tabs>
        <w:ind w:left="0" w:firstLine="709"/>
        <w:jc w:val="both"/>
      </w:pPr>
      <w:r w:rsidRPr="002A7AC4">
        <w:t>Не обеспечена взаимосвязь показателей государственных заданий, выполняемых государственными бюджетными и автономным учреждениями, подведомственными Комитету, и уровнем их финансового обеспечения, что свидетельствует о недостатках планирования.</w:t>
      </w:r>
    </w:p>
    <w:p w:rsidR="00E451AB" w:rsidRPr="002A7AC4" w:rsidRDefault="00AF1529" w:rsidP="00565160">
      <w:pPr>
        <w:pStyle w:val="a8"/>
        <w:numPr>
          <w:ilvl w:val="0"/>
          <w:numId w:val="8"/>
        </w:numPr>
        <w:tabs>
          <w:tab w:val="left" w:pos="1134"/>
        </w:tabs>
        <w:autoSpaceDE w:val="0"/>
        <w:autoSpaceDN w:val="0"/>
        <w:adjustRightInd w:val="0"/>
        <w:ind w:left="0" w:firstLine="709"/>
        <w:jc w:val="both"/>
        <w:rPr>
          <w:rFonts w:eastAsia="Calibri"/>
          <w:lang w:eastAsia="en-US"/>
        </w:rPr>
      </w:pPr>
      <w:r w:rsidRPr="002A7AC4">
        <w:rPr>
          <w:rFonts w:eastAsia="Calibri"/>
          <w:lang w:eastAsia="en-US"/>
        </w:rPr>
        <w:t xml:space="preserve">Государственными учреждениями социального обслуживания  в нарушение </w:t>
      </w:r>
      <w:r w:rsidRPr="002A7AC4">
        <w:rPr>
          <w:color w:val="000000"/>
        </w:rPr>
        <w:t>п. 4.33 МДС 81-35.2004, п. 8.6 приказа Минстроя ВО № 806-ОД</w:t>
      </w:r>
      <w:r w:rsidRPr="002A7AC4">
        <w:rPr>
          <w:rFonts w:eastAsia="Calibri"/>
          <w:lang w:eastAsia="en-US"/>
        </w:rPr>
        <w:t xml:space="preserve"> в конкурсной документации на проведение работ по капитальному ремонту помещений </w:t>
      </w:r>
      <w:r w:rsidRPr="002A7AC4">
        <w:t>не устанавливалось условие о необходимости</w:t>
      </w:r>
      <w:r w:rsidRPr="002A7AC4">
        <w:rPr>
          <w:rFonts w:eastAsia="Calibri"/>
          <w:lang w:eastAsia="en-US"/>
        </w:rPr>
        <w:t xml:space="preserve"> подтверждения подрядчиком </w:t>
      </w:r>
      <w:r w:rsidRPr="002A7AC4">
        <w:t xml:space="preserve">расходования средств </w:t>
      </w:r>
      <w:r w:rsidRPr="002A7AC4">
        <w:rPr>
          <w:rFonts w:eastAsia="Calibri"/>
          <w:lang w:eastAsia="en-US"/>
        </w:rPr>
        <w:t>на непредвиденные работы и затраты, что п</w:t>
      </w:r>
      <w:r w:rsidRPr="002A7AC4">
        <w:t>ротиворечит принципу эффективности использования бюджетных средств, установленному ст. 34 Бюджетного кодекса РФ.</w:t>
      </w:r>
      <w:r w:rsidR="007F6350" w:rsidRPr="002A7AC4">
        <w:t xml:space="preserve"> </w:t>
      </w:r>
    </w:p>
    <w:p w:rsidR="007F6350" w:rsidRPr="002A7AC4" w:rsidRDefault="00565160" w:rsidP="00565160">
      <w:pPr>
        <w:pStyle w:val="a8"/>
        <w:numPr>
          <w:ilvl w:val="0"/>
          <w:numId w:val="8"/>
        </w:numPr>
        <w:tabs>
          <w:tab w:val="left" w:pos="1134"/>
        </w:tabs>
        <w:autoSpaceDE w:val="0"/>
        <w:autoSpaceDN w:val="0"/>
        <w:adjustRightInd w:val="0"/>
        <w:ind w:left="0" w:firstLine="709"/>
        <w:jc w:val="both"/>
        <w:rPr>
          <w:rFonts w:eastAsia="Calibri"/>
          <w:lang w:eastAsia="en-US"/>
        </w:rPr>
      </w:pPr>
      <w:r w:rsidRPr="002A7AC4">
        <w:lastRenderedPageBreak/>
        <w:t xml:space="preserve">Подведомственными учреждениями Комитета оплачены неподтвержденные актами выполненных работ непредвиденные затраты в размере 219,7 тыс. руб., что является неэффективным расходованием средств областного бюджета. </w:t>
      </w:r>
    </w:p>
    <w:p w:rsidR="005533F9" w:rsidRPr="002A7AC4" w:rsidRDefault="005533F9" w:rsidP="00E451AB">
      <w:pPr>
        <w:pStyle w:val="a8"/>
        <w:numPr>
          <w:ilvl w:val="0"/>
          <w:numId w:val="8"/>
        </w:numPr>
        <w:tabs>
          <w:tab w:val="left" w:pos="1134"/>
        </w:tabs>
        <w:autoSpaceDE w:val="0"/>
        <w:autoSpaceDN w:val="0"/>
        <w:adjustRightInd w:val="0"/>
        <w:ind w:left="0" w:firstLine="709"/>
        <w:jc w:val="both"/>
        <w:rPr>
          <w:rFonts w:eastAsia="Calibri"/>
          <w:lang w:eastAsia="en-US"/>
        </w:rPr>
      </w:pPr>
      <w:r w:rsidRPr="002A7AC4">
        <w:rPr>
          <w:rFonts w:eastAsia="Calibri"/>
          <w:lang w:eastAsia="en-US"/>
        </w:rPr>
        <w:t>В результате отсутствия в контрактах на капитальны</w:t>
      </w:r>
      <w:r w:rsidR="00D01D98" w:rsidRPr="002A7AC4">
        <w:rPr>
          <w:rFonts w:eastAsia="Calibri"/>
          <w:lang w:eastAsia="en-US"/>
        </w:rPr>
        <w:t>й</w:t>
      </w:r>
      <w:r w:rsidRPr="002A7AC4">
        <w:rPr>
          <w:rFonts w:eastAsia="Calibri"/>
          <w:lang w:eastAsia="en-US"/>
        </w:rPr>
        <w:t xml:space="preserve"> ремонт зданий и сооружений, заключенных </w:t>
      </w:r>
      <w:r w:rsidRPr="002A7AC4">
        <w:t xml:space="preserve">ГБССУ СО ГПВИ «Бударинский ПНИ» и </w:t>
      </w:r>
      <w:r w:rsidRPr="002A7AC4">
        <w:rPr>
          <w:rStyle w:val="resultitem"/>
        </w:rPr>
        <w:t>ГБССУ СО ГПВИ «Волгоградский ДПИ», условия подтверждения подрядчиком непредвиденных расходов</w:t>
      </w:r>
      <w:r w:rsidR="00D01D98" w:rsidRPr="002A7AC4">
        <w:rPr>
          <w:rStyle w:val="resultitem"/>
        </w:rPr>
        <w:t>,</w:t>
      </w:r>
      <w:r w:rsidR="00856C71" w:rsidRPr="002A7AC4">
        <w:rPr>
          <w:rStyle w:val="resultitem"/>
        </w:rPr>
        <w:t xml:space="preserve"> средства, предусмотренные в локальн</w:t>
      </w:r>
      <w:r w:rsidR="00D64C99" w:rsidRPr="002A7AC4">
        <w:rPr>
          <w:rStyle w:val="resultitem"/>
        </w:rPr>
        <w:t>ых</w:t>
      </w:r>
      <w:r w:rsidR="00856C71" w:rsidRPr="002A7AC4">
        <w:rPr>
          <w:rStyle w:val="resultitem"/>
        </w:rPr>
        <w:t xml:space="preserve"> сметн</w:t>
      </w:r>
      <w:r w:rsidR="00D64C99" w:rsidRPr="002A7AC4">
        <w:rPr>
          <w:rStyle w:val="resultitem"/>
        </w:rPr>
        <w:t>ых</w:t>
      </w:r>
      <w:r w:rsidR="00856C71" w:rsidRPr="002A7AC4">
        <w:rPr>
          <w:rStyle w:val="resultitem"/>
        </w:rPr>
        <w:t xml:space="preserve"> расчет</w:t>
      </w:r>
      <w:r w:rsidR="00D64C99" w:rsidRPr="002A7AC4">
        <w:rPr>
          <w:rStyle w:val="resultitem"/>
        </w:rPr>
        <w:t>ах</w:t>
      </w:r>
      <w:r w:rsidR="00856C71" w:rsidRPr="002A7AC4">
        <w:rPr>
          <w:rStyle w:val="resultitem"/>
        </w:rPr>
        <w:t xml:space="preserve"> на оплату непредвиденных расходов, фактически направлены </w:t>
      </w:r>
      <w:r w:rsidRPr="002A7AC4">
        <w:rPr>
          <w:rStyle w:val="resultitem"/>
        </w:rPr>
        <w:t xml:space="preserve">на увеличение стоимости </w:t>
      </w:r>
      <w:r w:rsidR="00D01D98" w:rsidRPr="002A7AC4">
        <w:rPr>
          <w:rStyle w:val="resultitem"/>
        </w:rPr>
        <w:t xml:space="preserve">работ и </w:t>
      </w:r>
      <w:r w:rsidRPr="002A7AC4">
        <w:rPr>
          <w:rStyle w:val="resultitem"/>
        </w:rPr>
        <w:t>материалов</w:t>
      </w:r>
      <w:r w:rsidR="00D01D98" w:rsidRPr="002A7AC4">
        <w:rPr>
          <w:rStyle w:val="resultitem"/>
        </w:rPr>
        <w:t>.</w:t>
      </w:r>
    </w:p>
    <w:p w:rsidR="00E451AB" w:rsidRPr="002A7AC4" w:rsidRDefault="00E451AB" w:rsidP="00E451AB">
      <w:pPr>
        <w:pStyle w:val="a8"/>
        <w:numPr>
          <w:ilvl w:val="0"/>
          <w:numId w:val="8"/>
        </w:numPr>
        <w:tabs>
          <w:tab w:val="left" w:pos="1134"/>
        </w:tabs>
        <w:autoSpaceDE w:val="0"/>
        <w:autoSpaceDN w:val="0"/>
        <w:adjustRightInd w:val="0"/>
        <w:ind w:left="0" w:firstLine="709"/>
        <w:jc w:val="both"/>
        <w:rPr>
          <w:rFonts w:eastAsia="Calibri"/>
          <w:lang w:eastAsia="en-US"/>
        </w:rPr>
      </w:pPr>
      <w:r w:rsidRPr="002A7AC4">
        <w:rPr>
          <w:rFonts w:eastAsia="Calibri"/>
          <w:lang w:eastAsia="en-US"/>
        </w:rPr>
        <w:t xml:space="preserve">Установлены случаи нарушения подведомственными учреждениями </w:t>
      </w:r>
      <w:r w:rsidRPr="002A7AC4">
        <w:t>Федерального закона от 05.04.2013 №44-ФЗ в части размещения в ЕИС документов, являющихся  обоснованием изменения условий контракта, принятия работ по капитальному ремонту зданий</w:t>
      </w:r>
      <w:r w:rsidR="00A11290" w:rsidRPr="002A7AC4">
        <w:t>,</w:t>
      </w:r>
      <w:r w:rsidRPr="002A7AC4">
        <w:t xml:space="preserve"> отличных от </w:t>
      </w:r>
      <w:r w:rsidR="00AE5D7D" w:rsidRPr="002A7AC4">
        <w:t>предусмотренн</w:t>
      </w:r>
      <w:r w:rsidR="000A5879" w:rsidRPr="002A7AC4">
        <w:t>ых</w:t>
      </w:r>
      <w:r w:rsidR="00AE5D7D" w:rsidRPr="002A7AC4">
        <w:t xml:space="preserve"> </w:t>
      </w:r>
      <w:r w:rsidRPr="002A7AC4">
        <w:t>государственны</w:t>
      </w:r>
      <w:r w:rsidR="00AE5D7D" w:rsidRPr="002A7AC4">
        <w:t>ми</w:t>
      </w:r>
      <w:r w:rsidRPr="002A7AC4">
        <w:t xml:space="preserve"> контракт</w:t>
      </w:r>
      <w:r w:rsidR="00AE5D7D" w:rsidRPr="002A7AC4">
        <w:t>ами</w:t>
      </w:r>
      <w:r w:rsidRPr="002A7AC4">
        <w:t>, а также непредъявления поставщикам требований об оплате неустойки за несвоевременное исполнение государственных контрактов.</w:t>
      </w:r>
    </w:p>
    <w:p w:rsidR="00E451AB" w:rsidRPr="002A7AC4" w:rsidRDefault="00E451AB" w:rsidP="00E451AB">
      <w:pPr>
        <w:pStyle w:val="a8"/>
        <w:numPr>
          <w:ilvl w:val="0"/>
          <w:numId w:val="8"/>
        </w:numPr>
        <w:tabs>
          <w:tab w:val="left" w:pos="1134"/>
        </w:tabs>
        <w:autoSpaceDE w:val="0"/>
        <w:autoSpaceDN w:val="0"/>
        <w:adjustRightInd w:val="0"/>
        <w:ind w:left="0" w:firstLine="709"/>
        <w:jc w:val="both"/>
        <w:rPr>
          <w:rFonts w:eastAsia="Calibri"/>
          <w:lang w:eastAsia="en-US"/>
        </w:rPr>
      </w:pPr>
      <w:r w:rsidRPr="002A7AC4">
        <w:t>До настоящего времени Администрацией Волгоградской области нормативно-правовые акты о порядке и размерах возмещения расходов, связанных со служебными командировками государственных учреждений  Волгоградской области, как это предусмотрено ст.168 ТК РФ, не утверждены.</w:t>
      </w:r>
    </w:p>
    <w:p w:rsidR="00E451AB" w:rsidRPr="002A7AC4" w:rsidRDefault="00E451AB" w:rsidP="00E451AB">
      <w:pPr>
        <w:pStyle w:val="ConsPlusNormal"/>
        <w:ind w:firstLine="708"/>
        <w:jc w:val="both"/>
        <w:rPr>
          <w:rFonts w:ascii="Times New Roman" w:hAnsi="Times New Roman" w:cs="Times New Roman"/>
          <w:sz w:val="24"/>
          <w:szCs w:val="24"/>
        </w:rPr>
      </w:pPr>
      <w:r w:rsidRPr="002A7AC4">
        <w:rPr>
          <w:rFonts w:ascii="Times New Roman" w:hAnsi="Times New Roman" w:cs="Times New Roman"/>
          <w:sz w:val="24"/>
          <w:szCs w:val="24"/>
        </w:rPr>
        <w:t>В результате учреждениями, подведомственных Комитету, самостоятельно устанавливались размеры суточных при направлении работников в командировки. При этом размер компенсации суточных расходов за счет бюджетных средств в учреждениях разнится от 100 руб. до 700 рублей.</w:t>
      </w:r>
    </w:p>
    <w:p w:rsidR="00E451AB" w:rsidRPr="002A7AC4" w:rsidRDefault="00E451AB" w:rsidP="00E451AB">
      <w:pPr>
        <w:pStyle w:val="a8"/>
        <w:numPr>
          <w:ilvl w:val="0"/>
          <w:numId w:val="8"/>
        </w:numPr>
        <w:tabs>
          <w:tab w:val="left" w:pos="993"/>
          <w:tab w:val="left" w:pos="1134"/>
        </w:tabs>
        <w:autoSpaceDE w:val="0"/>
        <w:autoSpaceDN w:val="0"/>
        <w:adjustRightInd w:val="0"/>
        <w:ind w:left="0" w:firstLine="709"/>
        <w:jc w:val="both"/>
        <w:outlineLvl w:val="2"/>
      </w:pPr>
      <w:r w:rsidRPr="002A7AC4">
        <w:t>В консолидированной отчетности Комитета не отражена информация о фактически начисленных доходах на основании заключенных договоров, что не дает достоверной информации о финансовом результате деятельности на отчетную дату.</w:t>
      </w:r>
    </w:p>
    <w:p w:rsidR="00E451AB" w:rsidRPr="002A7AC4" w:rsidRDefault="00E451AB" w:rsidP="00E451AB">
      <w:pPr>
        <w:pStyle w:val="a8"/>
        <w:numPr>
          <w:ilvl w:val="0"/>
          <w:numId w:val="8"/>
        </w:numPr>
        <w:tabs>
          <w:tab w:val="left" w:pos="0"/>
          <w:tab w:val="left" w:pos="993"/>
          <w:tab w:val="left" w:pos="1134"/>
        </w:tabs>
        <w:autoSpaceDE w:val="0"/>
        <w:autoSpaceDN w:val="0"/>
        <w:adjustRightInd w:val="0"/>
        <w:ind w:left="0" w:firstLine="709"/>
        <w:jc w:val="both"/>
        <w:outlineLvl w:val="2"/>
      </w:pPr>
      <w:r w:rsidRPr="002A7AC4">
        <w:t xml:space="preserve">Комитетом и подведомственными учреждениями в целях формирования полной и достоверной информации об обязательствах публично-правового образования в 2017 году не формировались резервы предстоящих расходов на оплату отпусков или компенсаций за неиспользованный отпуск. </w:t>
      </w:r>
    </w:p>
    <w:p w:rsidR="00E451AB" w:rsidRPr="002A7AC4" w:rsidRDefault="00E451AB" w:rsidP="00E451AB">
      <w:pPr>
        <w:pStyle w:val="a8"/>
        <w:numPr>
          <w:ilvl w:val="0"/>
          <w:numId w:val="8"/>
        </w:numPr>
        <w:tabs>
          <w:tab w:val="left" w:pos="0"/>
          <w:tab w:val="left" w:pos="1134"/>
        </w:tabs>
        <w:ind w:left="0" w:firstLine="709"/>
        <w:jc w:val="both"/>
      </w:pPr>
      <w:r w:rsidRPr="002A7AC4">
        <w:t xml:space="preserve">Установлены отдельные нарушения требований Федерального закона № 402-ФЗ,  Инструкции № 157н, а также несоблюдение бюджетными учреждениями норм обеспечения мягким инвентарем граждан пожилого возраста и инвалидов. </w:t>
      </w:r>
    </w:p>
    <w:p w:rsidR="00E451AB" w:rsidRPr="002A7AC4" w:rsidRDefault="00E451AB" w:rsidP="00E451AB">
      <w:pPr>
        <w:pStyle w:val="a8"/>
        <w:tabs>
          <w:tab w:val="left" w:pos="1134"/>
        </w:tabs>
        <w:ind w:left="709"/>
        <w:jc w:val="center"/>
      </w:pPr>
    </w:p>
    <w:p w:rsidR="00E451AB" w:rsidRPr="002A7AC4" w:rsidRDefault="00E451AB" w:rsidP="00E451AB">
      <w:pPr>
        <w:pStyle w:val="a8"/>
        <w:tabs>
          <w:tab w:val="left" w:pos="1134"/>
        </w:tabs>
        <w:ind w:left="709"/>
        <w:jc w:val="center"/>
        <w:rPr>
          <w:b/>
        </w:rPr>
      </w:pPr>
      <w:r w:rsidRPr="002A7AC4">
        <w:rPr>
          <w:b/>
        </w:rPr>
        <w:t>Предложения</w:t>
      </w:r>
    </w:p>
    <w:p w:rsidR="00E451AB" w:rsidRPr="002A7AC4" w:rsidRDefault="00E451AB" w:rsidP="00E451AB">
      <w:pPr>
        <w:pStyle w:val="a8"/>
        <w:tabs>
          <w:tab w:val="left" w:pos="1134"/>
        </w:tabs>
        <w:ind w:left="709"/>
        <w:jc w:val="center"/>
      </w:pPr>
    </w:p>
    <w:p w:rsidR="00E451AB" w:rsidRPr="002A7AC4" w:rsidRDefault="00E451AB" w:rsidP="00E451AB">
      <w:pPr>
        <w:tabs>
          <w:tab w:val="left" w:pos="993"/>
        </w:tabs>
        <w:ind w:firstLine="709"/>
        <w:jc w:val="both"/>
        <w:rPr>
          <w:i/>
        </w:rPr>
      </w:pPr>
      <w:r w:rsidRPr="002A7AC4">
        <w:rPr>
          <w:i/>
        </w:rPr>
        <w:t xml:space="preserve">Администрации Волгоградской области </w:t>
      </w:r>
    </w:p>
    <w:p w:rsidR="00E451AB" w:rsidRPr="002A7AC4" w:rsidRDefault="00E451AB" w:rsidP="00E451AB">
      <w:pPr>
        <w:pStyle w:val="ConsPlusNormal"/>
        <w:ind w:firstLine="709"/>
        <w:jc w:val="both"/>
        <w:rPr>
          <w:rFonts w:ascii="Times New Roman" w:hAnsi="Times New Roman" w:cs="Times New Roman"/>
          <w:sz w:val="24"/>
          <w:szCs w:val="24"/>
        </w:rPr>
      </w:pPr>
      <w:r w:rsidRPr="002A7AC4">
        <w:rPr>
          <w:rFonts w:ascii="Times New Roman" w:hAnsi="Times New Roman" w:cs="Times New Roman"/>
          <w:sz w:val="24"/>
          <w:szCs w:val="24"/>
        </w:rPr>
        <w:t xml:space="preserve">В целях упорядочения размеров возмещения расходов, связанных со служебными командировками разработать нормативный правовой акт, регулирующий порядок и размеры возмещения расходов, связанных со служебными командировками работников территориальных фондов обязательного медицинского страхования и государственных учреждений Волгоградской области РФ. </w:t>
      </w:r>
    </w:p>
    <w:p w:rsidR="005904FB" w:rsidRPr="002A7AC4" w:rsidRDefault="005904FB" w:rsidP="00E451AB">
      <w:pPr>
        <w:pStyle w:val="a8"/>
        <w:tabs>
          <w:tab w:val="left" w:pos="1134"/>
        </w:tabs>
        <w:ind w:left="709"/>
        <w:jc w:val="both"/>
      </w:pPr>
    </w:p>
    <w:p w:rsidR="00E451AB" w:rsidRPr="002A7AC4" w:rsidRDefault="00E451AB" w:rsidP="00E451AB">
      <w:pPr>
        <w:pStyle w:val="a8"/>
        <w:tabs>
          <w:tab w:val="left" w:pos="1134"/>
        </w:tabs>
        <w:ind w:left="709"/>
        <w:jc w:val="both"/>
        <w:rPr>
          <w:i/>
        </w:rPr>
      </w:pPr>
      <w:r w:rsidRPr="002A7AC4">
        <w:rPr>
          <w:i/>
        </w:rPr>
        <w:t>Комитету социальной защиты населения Волгоградской области</w:t>
      </w:r>
    </w:p>
    <w:p w:rsidR="00E451AB" w:rsidRPr="002A7AC4" w:rsidRDefault="00E451AB" w:rsidP="00E451AB">
      <w:pPr>
        <w:pStyle w:val="a8"/>
        <w:numPr>
          <w:ilvl w:val="0"/>
          <w:numId w:val="30"/>
        </w:numPr>
        <w:tabs>
          <w:tab w:val="left" w:pos="1134"/>
        </w:tabs>
        <w:ind w:left="0" w:firstLine="709"/>
        <w:jc w:val="both"/>
      </w:pPr>
      <w:r w:rsidRPr="002A7AC4">
        <w:t>Обратить внимание на необходимость строгого соблюдения требований Инструкции № 191н и Инструкции № 33н при заполнении форм годовой бюджетной и бухгалтерской отчетности.</w:t>
      </w:r>
    </w:p>
    <w:p w:rsidR="00E451AB" w:rsidRPr="002A7AC4" w:rsidRDefault="00E451AB" w:rsidP="00E451AB">
      <w:pPr>
        <w:pStyle w:val="a8"/>
        <w:numPr>
          <w:ilvl w:val="0"/>
          <w:numId w:val="30"/>
        </w:numPr>
        <w:tabs>
          <w:tab w:val="left" w:pos="1134"/>
        </w:tabs>
        <w:ind w:left="0" w:firstLine="709"/>
        <w:jc w:val="both"/>
      </w:pPr>
      <w:r w:rsidRPr="002A7AC4">
        <w:t>В целях соблюдения положений постановления Администрации Волгоградской области от 26.12.2016 № 716-п «О порядке проведения мониторинга кредиторской задолженности и представления сведений о просроченной кредиторской задолженности государственных органов и государственных учреждений Волгоградской области» Комитету провести анализ необходимости погашения кредиторской задолженности бюджетных и автономного учреждений, не соответствующей объему обязательств Комитета перед этими учреждениями.</w:t>
      </w:r>
    </w:p>
    <w:p w:rsidR="00E451AB" w:rsidRPr="002A7AC4" w:rsidRDefault="00E451AB" w:rsidP="00E451AB">
      <w:pPr>
        <w:pStyle w:val="a8"/>
        <w:numPr>
          <w:ilvl w:val="0"/>
          <w:numId w:val="30"/>
        </w:numPr>
        <w:tabs>
          <w:tab w:val="left" w:pos="1134"/>
        </w:tabs>
        <w:ind w:left="0" w:firstLine="709"/>
        <w:jc w:val="both"/>
      </w:pPr>
      <w:r w:rsidRPr="002A7AC4">
        <w:lastRenderedPageBreak/>
        <w:t xml:space="preserve">В целях </w:t>
      </w:r>
      <w:r w:rsidR="00317465" w:rsidRPr="002A7AC4">
        <w:t>стимулирования учреждений на увеличение доходов от предпринимательской деятельности совместно с Облфином  провести работу по смене типа казенного учреждения на автономные и бюджетные, что позволит</w:t>
      </w:r>
      <w:r w:rsidR="001A391B" w:rsidRPr="002A7AC4">
        <w:t xml:space="preserve"> также </w:t>
      </w:r>
      <w:r w:rsidR="00317465" w:rsidRPr="002A7AC4">
        <w:t xml:space="preserve">обеспечить </w:t>
      </w:r>
      <w:r w:rsidRPr="002A7AC4">
        <w:t xml:space="preserve">учет </w:t>
      </w:r>
      <w:r w:rsidR="001A391B" w:rsidRPr="002A7AC4">
        <w:t xml:space="preserve">Комитетом </w:t>
      </w:r>
      <w:r w:rsidRPr="002A7AC4">
        <w:t xml:space="preserve">поступлений доходов от оказания платных услуг в соответствии с Правилами бюджетного учета. </w:t>
      </w:r>
    </w:p>
    <w:p w:rsidR="00E451AB" w:rsidRPr="002A7AC4" w:rsidRDefault="00E451AB" w:rsidP="00E451AB">
      <w:pPr>
        <w:pStyle w:val="a8"/>
        <w:numPr>
          <w:ilvl w:val="0"/>
          <w:numId w:val="30"/>
        </w:numPr>
        <w:tabs>
          <w:tab w:val="left" w:pos="1134"/>
        </w:tabs>
        <w:ind w:left="0" w:firstLine="709"/>
        <w:jc w:val="both"/>
      </w:pPr>
      <w:r w:rsidRPr="002A7AC4">
        <w:t> </w:t>
      </w:r>
      <w:r w:rsidR="00540186" w:rsidRPr="002A7AC4">
        <w:t xml:space="preserve">Обеспечить контроль за соблюдением норм </w:t>
      </w:r>
      <w:r w:rsidR="00540186" w:rsidRPr="002A7AC4">
        <w:rPr>
          <w:color w:val="000000"/>
        </w:rPr>
        <w:t xml:space="preserve">МДС 81-35.2004 и приказа Минстроя ВО № 806-ОД </w:t>
      </w:r>
      <w:r w:rsidR="00540186" w:rsidRPr="002A7AC4">
        <w:rPr>
          <w:rFonts w:eastAsia="Calibri"/>
          <w:lang w:eastAsia="en-US"/>
        </w:rPr>
        <w:t>п</w:t>
      </w:r>
      <w:r w:rsidRPr="002A7AC4">
        <w:rPr>
          <w:rFonts w:eastAsia="Calibri"/>
          <w:lang w:eastAsia="en-US"/>
        </w:rPr>
        <w:t xml:space="preserve">ри заключении государственных контрактов на капитальный ремонт зданий и сооружений </w:t>
      </w:r>
      <w:r w:rsidR="00540186" w:rsidRPr="002A7AC4">
        <w:rPr>
          <w:rFonts w:eastAsia="Calibri"/>
          <w:lang w:eastAsia="en-US"/>
        </w:rPr>
        <w:t xml:space="preserve">в части включения </w:t>
      </w:r>
      <w:r w:rsidRPr="002A7AC4">
        <w:rPr>
          <w:rFonts w:eastAsia="Calibri"/>
          <w:lang w:eastAsia="en-US"/>
        </w:rPr>
        <w:t>в контракт</w:t>
      </w:r>
      <w:r w:rsidR="00540186" w:rsidRPr="002A7AC4">
        <w:rPr>
          <w:rFonts w:eastAsia="Calibri"/>
          <w:lang w:eastAsia="en-US"/>
        </w:rPr>
        <w:t>ы</w:t>
      </w:r>
      <w:r w:rsidRPr="002A7AC4">
        <w:rPr>
          <w:rFonts w:eastAsia="Calibri"/>
          <w:lang w:eastAsia="en-US"/>
        </w:rPr>
        <w:t xml:space="preserve"> услови</w:t>
      </w:r>
      <w:r w:rsidR="00540186" w:rsidRPr="002A7AC4">
        <w:rPr>
          <w:rFonts w:eastAsia="Calibri"/>
          <w:lang w:eastAsia="en-US"/>
        </w:rPr>
        <w:t>я</w:t>
      </w:r>
      <w:r w:rsidRPr="002A7AC4">
        <w:rPr>
          <w:rFonts w:eastAsia="Calibri"/>
          <w:lang w:eastAsia="en-US"/>
        </w:rPr>
        <w:t xml:space="preserve"> </w:t>
      </w:r>
      <w:r w:rsidRPr="002A7AC4">
        <w:t>о необходимости</w:t>
      </w:r>
      <w:r w:rsidRPr="002A7AC4">
        <w:rPr>
          <w:rFonts w:eastAsia="Calibri"/>
          <w:lang w:eastAsia="en-US"/>
        </w:rPr>
        <w:t xml:space="preserve"> подтверждения подрядчиком резерва средств на непредвиденные работы и затраты. </w:t>
      </w:r>
    </w:p>
    <w:p w:rsidR="00572C86" w:rsidRPr="002A7AC4" w:rsidRDefault="001A391B" w:rsidP="009409F0">
      <w:pPr>
        <w:pStyle w:val="a8"/>
        <w:numPr>
          <w:ilvl w:val="0"/>
          <w:numId w:val="30"/>
        </w:numPr>
        <w:tabs>
          <w:tab w:val="left" w:pos="1134"/>
        </w:tabs>
        <w:autoSpaceDE w:val="0"/>
        <w:autoSpaceDN w:val="0"/>
        <w:adjustRightInd w:val="0"/>
        <w:ind w:left="0" w:firstLine="709"/>
        <w:jc w:val="both"/>
      </w:pPr>
      <w:r w:rsidRPr="002A7AC4">
        <w:t xml:space="preserve">Обеспечить предоставление </w:t>
      </w:r>
      <w:r w:rsidR="00526FD3" w:rsidRPr="002A7AC4">
        <w:t>п</w:t>
      </w:r>
      <w:r w:rsidR="00572C86" w:rsidRPr="002A7AC4">
        <w:t>одведомственным</w:t>
      </w:r>
      <w:r w:rsidR="00526FD3" w:rsidRPr="002A7AC4">
        <w:t>и</w:t>
      </w:r>
      <w:r w:rsidR="00572C86" w:rsidRPr="002A7AC4">
        <w:t xml:space="preserve"> учреждениям</w:t>
      </w:r>
      <w:r w:rsidR="00526FD3" w:rsidRPr="002A7AC4">
        <w:t>и</w:t>
      </w:r>
      <w:r w:rsidR="00572C86" w:rsidRPr="002A7AC4">
        <w:t xml:space="preserve"> Комитета</w:t>
      </w:r>
      <w:r w:rsidR="007B7475" w:rsidRPr="002A7AC4">
        <w:t xml:space="preserve"> </w:t>
      </w:r>
      <w:r w:rsidR="00AE5D7D" w:rsidRPr="002A7AC4">
        <w:t>документ</w:t>
      </w:r>
      <w:r w:rsidR="00526FD3" w:rsidRPr="002A7AC4">
        <w:t>ов</w:t>
      </w:r>
      <w:r w:rsidR="00AE5D7D" w:rsidRPr="002A7AC4">
        <w:t xml:space="preserve">, </w:t>
      </w:r>
      <w:r w:rsidR="007B7475" w:rsidRPr="002A7AC4">
        <w:t xml:space="preserve"> подтверждающи</w:t>
      </w:r>
      <w:r w:rsidR="00526FD3" w:rsidRPr="002A7AC4">
        <w:t>х</w:t>
      </w:r>
      <w:r w:rsidR="007B7475" w:rsidRPr="002A7AC4">
        <w:t xml:space="preserve"> произведенные </w:t>
      </w:r>
      <w:r w:rsidR="00572C86" w:rsidRPr="002A7AC4">
        <w:t xml:space="preserve"> </w:t>
      </w:r>
      <w:r w:rsidR="00AE5D7D" w:rsidRPr="002A7AC4">
        <w:t xml:space="preserve">подрядчиками, проводившими капитальный ремонт зданий и сооружений, </w:t>
      </w:r>
      <w:r w:rsidR="00572C86" w:rsidRPr="002A7AC4">
        <w:t xml:space="preserve">непредвиденные </w:t>
      </w:r>
      <w:r w:rsidR="00AE5D7D" w:rsidRPr="002A7AC4">
        <w:t>затраты</w:t>
      </w:r>
      <w:r w:rsidR="00572C86" w:rsidRPr="002A7AC4">
        <w:t xml:space="preserve"> в размере 364,8 тыс. рублей. </w:t>
      </w:r>
    </w:p>
    <w:p w:rsidR="00E451AB" w:rsidRPr="002A7AC4" w:rsidRDefault="00E451AB" w:rsidP="00E451AB">
      <w:pPr>
        <w:pStyle w:val="a8"/>
        <w:numPr>
          <w:ilvl w:val="0"/>
          <w:numId w:val="30"/>
        </w:numPr>
        <w:tabs>
          <w:tab w:val="left" w:pos="0"/>
          <w:tab w:val="left" w:pos="1134"/>
        </w:tabs>
        <w:ind w:left="0" w:firstLine="709"/>
        <w:jc w:val="both"/>
        <w:rPr>
          <w:rFonts w:eastAsia="Calibri"/>
          <w:lang w:eastAsia="en-US"/>
        </w:rPr>
      </w:pPr>
      <w:r w:rsidRPr="002A7AC4">
        <w:t xml:space="preserve">В целях формирования полной и достоверной информации об обязательствах публично-правового образования Комитету организовать формирование резервов расходов на оплату отпусков  или компенсаций за неиспользованный отпуск. </w:t>
      </w:r>
    </w:p>
    <w:p w:rsidR="00FF51F1" w:rsidRPr="002A7AC4" w:rsidRDefault="00FF51F1" w:rsidP="00E451AB">
      <w:pPr>
        <w:pStyle w:val="a8"/>
        <w:numPr>
          <w:ilvl w:val="0"/>
          <w:numId w:val="30"/>
        </w:numPr>
        <w:tabs>
          <w:tab w:val="left" w:pos="0"/>
          <w:tab w:val="left" w:pos="1134"/>
        </w:tabs>
        <w:ind w:left="0" w:firstLine="709"/>
        <w:jc w:val="both"/>
        <w:rPr>
          <w:rFonts w:eastAsia="Calibri"/>
          <w:lang w:eastAsia="en-US"/>
        </w:rPr>
      </w:pPr>
      <w:r w:rsidRPr="002A7AC4">
        <w:t>При разработке предложений по изменению структуры центров социальной защиты населения и нормативной штатной численности использовать проведенный анализ численности получателей мер социальной поддержки.</w:t>
      </w:r>
    </w:p>
    <w:p w:rsidR="00E451AB" w:rsidRPr="002A7AC4" w:rsidRDefault="00E451AB" w:rsidP="00E451AB">
      <w:pPr>
        <w:pStyle w:val="a8"/>
        <w:numPr>
          <w:ilvl w:val="0"/>
          <w:numId w:val="30"/>
        </w:numPr>
        <w:tabs>
          <w:tab w:val="left" w:pos="993"/>
          <w:tab w:val="left" w:pos="1134"/>
        </w:tabs>
        <w:ind w:left="0" w:firstLine="709"/>
        <w:jc w:val="both"/>
        <w:rPr>
          <w:rFonts w:eastAsia="Calibri"/>
          <w:lang w:eastAsia="en-US"/>
        </w:rPr>
      </w:pPr>
      <w:r w:rsidRPr="002A7AC4">
        <w:rPr>
          <w:rFonts w:eastAsia="Calibri"/>
          <w:lang w:eastAsia="en-US"/>
        </w:rPr>
        <w:t xml:space="preserve">Рассмотреть вопрос о дисциплинарной ответственности должностных лиц, допустивших несоблюдение норм выдачи, сроков износа мягкого инвентаря, одежды и обуви, за ненадлежащее оформление арматурных карточек и другие нарушения правил </w:t>
      </w:r>
      <w:r w:rsidRPr="002A7AC4">
        <w:t>ведения бухгалтерского учета</w:t>
      </w:r>
      <w:r w:rsidRPr="002A7AC4">
        <w:rPr>
          <w:rFonts w:eastAsia="Calibri"/>
          <w:lang w:eastAsia="en-US"/>
        </w:rPr>
        <w:t>.</w:t>
      </w:r>
    </w:p>
    <w:p w:rsidR="00E451AB" w:rsidRPr="002A7AC4" w:rsidRDefault="00E451AB" w:rsidP="00E451AB">
      <w:pPr>
        <w:tabs>
          <w:tab w:val="left" w:pos="993"/>
        </w:tabs>
        <w:ind w:firstLine="709"/>
        <w:jc w:val="both"/>
        <w:rPr>
          <w:i/>
        </w:rPr>
      </w:pPr>
    </w:p>
    <w:p w:rsidR="008221E1" w:rsidRPr="002A7AC4" w:rsidRDefault="008221E1" w:rsidP="00FB150E">
      <w:pPr>
        <w:ind w:firstLine="540"/>
        <w:jc w:val="both"/>
        <w:rPr>
          <w:rFonts w:eastAsia="Calibri"/>
        </w:rPr>
      </w:pPr>
    </w:p>
    <w:p w:rsidR="008A1F9C" w:rsidRDefault="008A1F9C" w:rsidP="008A1F9C">
      <w:pPr>
        <w:ind w:firstLine="708"/>
        <w:jc w:val="both"/>
        <w:rPr>
          <w:b/>
        </w:rPr>
      </w:pPr>
      <w:r w:rsidRPr="002A7AC4">
        <w:rPr>
          <w:b/>
        </w:rPr>
        <w:t>Аудитор</w:t>
      </w:r>
      <w:r w:rsidRPr="002A7AC4">
        <w:rPr>
          <w:b/>
        </w:rPr>
        <w:tab/>
      </w:r>
      <w:r w:rsidRPr="002A7AC4">
        <w:rPr>
          <w:b/>
        </w:rPr>
        <w:tab/>
      </w:r>
      <w:r w:rsidRPr="002A7AC4">
        <w:rPr>
          <w:b/>
        </w:rPr>
        <w:tab/>
      </w:r>
      <w:r w:rsidRPr="002A7AC4">
        <w:rPr>
          <w:b/>
        </w:rPr>
        <w:tab/>
      </w:r>
      <w:r w:rsidRPr="002A7AC4">
        <w:rPr>
          <w:b/>
        </w:rPr>
        <w:tab/>
      </w:r>
      <w:r w:rsidRPr="002A7AC4">
        <w:rPr>
          <w:b/>
        </w:rPr>
        <w:tab/>
      </w:r>
      <w:r w:rsidR="00720AA4" w:rsidRPr="002A7AC4">
        <w:rPr>
          <w:b/>
        </w:rPr>
        <w:tab/>
      </w:r>
      <w:r w:rsidRPr="002A7AC4">
        <w:rPr>
          <w:b/>
        </w:rPr>
        <w:tab/>
      </w:r>
      <w:r w:rsidRPr="002A7AC4">
        <w:rPr>
          <w:b/>
        </w:rPr>
        <w:tab/>
        <w:t>М.Е. Татаринцев</w:t>
      </w:r>
    </w:p>
    <w:p w:rsidR="00F542FE" w:rsidRDefault="00F542FE" w:rsidP="008A1F9C">
      <w:pPr>
        <w:ind w:firstLine="708"/>
        <w:jc w:val="both"/>
        <w:rPr>
          <w:b/>
        </w:rPr>
      </w:pPr>
    </w:p>
    <w:sectPr w:rsidR="00F542FE" w:rsidSect="004D41AD">
      <w:headerReference w:type="default" r:id="rId18"/>
      <w:pgSz w:w="11906" w:h="16838"/>
      <w:pgMar w:top="992" w:right="851"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8A7" w:rsidRDefault="007848A7" w:rsidP="00B04B22">
      <w:r>
        <w:separator/>
      </w:r>
    </w:p>
  </w:endnote>
  <w:endnote w:type="continuationSeparator" w:id="1">
    <w:p w:rsidR="007848A7" w:rsidRDefault="007848A7" w:rsidP="00B04B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8A7" w:rsidRDefault="007848A7" w:rsidP="00B04B22">
      <w:r>
        <w:separator/>
      </w:r>
    </w:p>
  </w:footnote>
  <w:footnote w:type="continuationSeparator" w:id="1">
    <w:p w:rsidR="007848A7" w:rsidRDefault="007848A7" w:rsidP="00B04B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9E1" w:rsidRDefault="00B339E1">
    <w:pPr>
      <w:pStyle w:val="aa"/>
      <w:jc w:val="center"/>
    </w:pPr>
    <w:fldSimple w:instr=" PAGE   \* MERGEFORMAT ">
      <w:r w:rsidR="00D912B4">
        <w:rPr>
          <w:noProof/>
        </w:rPr>
        <w:t>22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596"/>
    <w:multiLevelType w:val="hybridMultilevel"/>
    <w:tmpl w:val="898091C6"/>
    <w:lvl w:ilvl="0" w:tplc="F4864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667D49"/>
    <w:multiLevelType w:val="hybridMultilevel"/>
    <w:tmpl w:val="7B5CF8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33C80"/>
    <w:multiLevelType w:val="multilevel"/>
    <w:tmpl w:val="CA88484C"/>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0D8E24EC"/>
    <w:multiLevelType w:val="hybridMultilevel"/>
    <w:tmpl w:val="A5DE9E06"/>
    <w:lvl w:ilvl="0" w:tplc="F4864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D4EA9"/>
    <w:multiLevelType w:val="hybridMultilevel"/>
    <w:tmpl w:val="ECEA4B22"/>
    <w:lvl w:ilvl="0" w:tplc="17102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880563"/>
    <w:multiLevelType w:val="hybridMultilevel"/>
    <w:tmpl w:val="1898BD64"/>
    <w:lvl w:ilvl="0" w:tplc="3092CB0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15CB51C8"/>
    <w:multiLevelType w:val="hybridMultilevel"/>
    <w:tmpl w:val="75607FA0"/>
    <w:lvl w:ilvl="0" w:tplc="5BC881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75729B7"/>
    <w:multiLevelType w:val="hybridMultilevel"/>
    <w:tmpl w:val="580065BC"/>
    <w:lvl w:ilvl="0" w:tplc="F48640A2">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8">
    <w:nsid w:val="1A090A15"/>
    <w:multiLevelType w:val="hybridMultilevel"/>
    <w:tmpl w:val="E13A20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704C93"/>
    <w:multiLevelType w:val="hybridMultilevel"/>
    <w:tmpl w:val="DF4E2FBA"/>
    <w:lvl w:ilvl="0" w:tplc="17102164">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0">
    <w:nsid w:val="1EFB34FB"/>
    <w:multiLevelType w:val="hybridMultilevel"/>
    <w:tmpl w:val="465E07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2ED0B06"/>
    <w:multiLevelType w:val="hybridMultilevel"/>
    <w:tmpl w:val="9F6ECB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28140BA"/>
    <w:multiLevelType w:val="hybridMultilevel"/>
    <w:tmpl w:val="CA88484C"/>
    <w:lvl w:ilvl="0" w:tplc="7AD0EF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4490FE0"/>
    <w:multiLevelType w:val="hybridMultilevel"/>
    <w:tmpl w:val="728C0390"/>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4">
    <w:nsid w:val="35E96BE4"/>
    <w:multiLevelType w:val="hybridMultilevel"/>
    <w:tmpl w:val="18FA9F8A"/>
    <w:lvl w:ilvl="0" w:tplc="EE385D0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B1B3C0E"/>
    <w:multiLevelType w:val="hybridMultilevel"/>
    <w:tmpl w:val="F328F9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5E2FC9"/>
    <w:multiLevelType w:val="hybridMultilevel"/>
    <w:tmpl w:val="18FA9F8A"/>
    <w:lvl w:ilvl="0" w:tplc="EE385D0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5871ABD"/>
    <w:multiLevelType w:val="hybridMultilevel"/>
    <w:tmpl w:val="DE02809E"/>
    <w:lvl w:ilvl="0" w:tplc="FCB2E94E">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8">
    <w:nsid w:val="4C726BC8"/>
    <w:multiLevelType w:val="hybridMultilevel"/>
    <w:tmpl w:val="BAE6A570"/>
    <w:lvl w:ilvl="0" w:tplc="D0CE06F2">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7B5368"/>
    <w:multiLevelType w:val="hybridMultilevel"/>
    <w:tmpl w:val="971E0464"/>
    <w:lvl w:ilvl="0" w:tplc="7D4A252E">
      <w:start w:val="1"/>
      <w:numFmt w:val="decimal"/>
      <w:lvlText w:val="%1."/>
      <w:lvlJc w:val="left"/>
      <w:pPr>
        <w:ind w:left="1654" w:hanging="94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6D66AE"/>
    <w:multiLevelType w:val="hybridMultilevel"/>
    <w:tmpl w:val="85B0264E"/>
    <w:lvl w:ilvl="0" w:tplc="ECC6FCCC">
      <w:start w:val="1"/>
      <w:numFmt w:val="decimal"/>
      <w:lvlText w:val="%1."/>
      <w:lvlJc w:val="left"/>
      <w:pPr>
        <w:ind w:left="1668" w:hanging="9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AE66677"/>
    <w:multiLevelType w:val="hybridMultilevel"/>
    <w:tmpl w:val="46A81512"/>
    <w:lvl w:ilvl="0" w:tplc="17102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8725DD"/>
    <w:multiLevelType w:val="hybridMultilevel"/>
    <w:tmpl w:val="2EA24E40"/>
    <w:lvl w:ilvl="0" w:tplc="11BCAA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D4B3EC2"/>
    <w:multiLevelType w:val="hybridMultilevel"/>
    <w:tmpl w:val="18FA9F8A"/>
    <w:lvl w:ilvl="0" w:tplc="EE385D0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2855B1F"/>
    <w:multiLevelType w:val="hybridMultilevel"/>
    <w:tmpl w:val="D6761DC2"/>
    <w:lvl w:ilvl="0" w:tplc="F4864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3874B6"/>
    <w:multiLevelType w:val="hybridMultilevel"/>
    <w:tmpl w:val="955C740C"/>
    <w:lvl w:ilvl="0" w:tplc="17102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727065"/>
    <w:multiLevelType w:val="hybridMultilevel"/>
    <w:tmpl w:val="A5924682"/>
    <w:lvl w:ilvl="0" w:tplc="65084DBA">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D786C1F"/>
    <w:multiLevelType w:val="hybridMultilevel"/>
    <w:tmpl w:val="8C24B5B8"/>
    <w:lvl w:ilvl="0" w:tplc="9E022226">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40536C5"/>
    <w:multiLevelType w:val="hybridMultilevel"/>
    <w:tmpl w:val="63C29630"/>
    <w:lvl w:ilvl="0" w:tplc="F4864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5C20CA"/>
    <w:multiLevelType w:val="hybridMultilevel"/>
    <w:tmpl w:val="22B04574"/>
    <w:lvl w:ilvl="0" w:tplc="171021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FD3699"/>
    <w:multiLevelType w:val="hybridMultilevel"/>
    <w:tmpl w:val="CA387D38"/>
    <w:lvl w:ilvl="0" w:tplc="69C29C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9A32E55"/>
    <w:multiLevelType w:val="hybridMultilevel"/>
    <w:tmpl w:val="0E9A75D4"/>
    <w:lvl w:ilvl="0" w:tplc="23D29AE0">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ABA72AF"/>
    <w:multiLevelType w:val="hybridMultilevel"/>
    <w:tmpl w:val="C42C6CC4"/>
    <w:lvl w:ilvl="0" w:tplc="0BBCA0A8">
      <w:start w:val="1"/>
      <w:numFmt w:val="decimal"/>
      <w:lvlText w:val="%1."/>
      <w:lvlJc w:val="left"/>
      <w:pPr>
        <w:ind w:left="7041" w:hanging="945"/>
      </w:pPr>
      <w:rPr>
        <w:rFonts w:hint="default"/>
      </w:rPr>
    </w:lvl>
    <w:lvl w:ilvl="1" w:tplc="04190019" w:tentative="1">
      <w:start w:val="1"/>
      <w:numFmt w:val="lowerLetter"/>
      <w:lvlText w:val="%2."/>
      <w:lvlJc w:val="left"/>
      <w:pPr>
        <w:ind w:left="7175" w:hanging="360"/>
      </w:pPr>
    </w:lvl>
    <w:lvl w:ilvl="2" w:tplc="0419001B" w:tentative="1">
      <w:start w:val="1"/>
      <w:numFmt w:val="lowerRoman"/>
      <w:lvlText w:val="%3."/>
      <w:lvlJc w:val="right"/>
      <w:pPr>
        <w:ind w:left="7895" w:hanging="180"/>
      </w:pPr>
    </w:lvl>
    <w:lvl w:ilvl="3" w:tplc="0419000F" w:tentative="1">
      <w:start w:val="1"/>
      <w:numFmt w:val="decimal"/>
      <w:lvlText w:val="%4."/>
      <w:lvlJc w:val="left"/>
      <w:pPr>
        <w:ind w:left="8615" w:hanging="360"/>
      </w:pPr>
    </w:lvl>
    <w:lvl w:ilvl="4" w:tplc="04190019" w:tentative="1">
      <w:start w:val="1"/>
      <w:numFmt w:val="lowerLetter"/>
      <w:lvlText w:val="%5."/>
      <w:lvlJc w:val="left"/>
      <w:pPr>
        <w:ind w:left="9335" w:hanging="360"/>
      </w:pPr>
    </w:lvl>
    <w:lvl w:ilvl="5" w:tplc="0419001B" w:tentative="1">
      <w:start w:val="1"/>
      <w:numFmt w:val="lowerRoman"/>
      <w:lvlText w:val="%6."/>
      <w:lvlJc w:val="right"/>
      <w:pPr>
        <w:ind w:left="10055" w:hanging="180"/>
      </w:pPr>
    </w:lvl>
    <w:lvl w:ilvl="6" w:tplc="0419000F" w:tentative="1">
      <w:start w:val="1"/>
      <w:numFmt w:val="decimal"/>
      <w:lvlText w:val="%7."/>
      <w:lvlJc w:val="left"/>
      <w:pPr>
        <w:ind w:left="10775" w:hanging="360"/>
      </w:pPr>
    </w:lvl>
    <w:lvl w:ilvl="7" w:tplc="04190019" w:tentative="1">
      <w:start w:val="1"/>
      <w:numFmt w:val="lowerLetter"/>
      <w:lvlText w:val="%8."/>
      <w:lvlJc w:val="left"/>
      <w:pPr>
        <w:ind w:left="11495" w:hanging="360"/>
      </w:pPr>
    </w:lvl>
    <w:lvl w:ilvl="8" w:tplc="0419001B" w:tentative="1">
      <w:start w:val="1"/>
      <w:numFmt w:val="lowerRoman"/>
      <w:lvlText w:val="%9."/>
      <w:lvlJc w:val="right"/>
      <w:pPr>
        <w:ind w:left="12215" w:hanging="180"/>
      </w:pPr>
    </w:lvl>
  </w:abstractNum>
  <w:abstractNum w:abstractNumId="33">
    <w:nsid w:val="7E60752D"/>
    <w:multiLevelType w:val="hybridMultilevel"/>
    <w:tmpl w:val="B4D618FC"/>
    <w:lvl w:ilvl="0" w:tplc="02E43822">
      <w:start w:val="1"/>
      <w:numFmt w:val="decimal"/>
      <w:lvlText w:val="%1."/>
      <w:lvlJc w:val="left"/>
      <w:pPr>
        <w:ind w:left="644" w:hanging="360"/>
      </w:pPr>
      <w:rPr>
        <w:rFonts w:hint="default"/>
        <w:color w:val="auto"/>
      </w:rPr>
    </w:lvl>
    <w:lvl w:ilvl="1" w:tplc="04190019">
      <w:start w:val="1"/>
      <w:numFmt w:val="lowerLetter"/>
      <w:lvlText w:val="%2."/>
      <w:lvlJc w:val="left"/>
      <w:pPr>
        <w:ind w:left="-120" w:hanging="360"/>
      </w:pPr>
    </w:lvl>
    <w:lvl w:ilvl="2" w:tplc="0419001B" w:tentative="1">
      <w:start w:val="1"/>
      <w:numFmt w:val="lowerRoman"/>
      <w:lvlText w:val="%3."/>
      <w:lvlJc w:val="right"/>
      <w:pPr>
        <w:ind w:left="600" w:hanging="180"/>
      </w:pPr>
    </w:lvl>
    <w:lvl w:ilvl="3" w:tplc="0419000F" w:tentative="1">
      <w:start w:val="1"/>
      <w:numFmt w:val="decimal"/>
      <w:lvlText w:val="%4."/>
      <w:lvlJc w:val="left"/>
      <w:pPr>
        <w:ind w:left="1320" w:hanging="360"/>
      </w:pPr>
    </w:lvl>
    <w:lvl w:ilvl="4" w:tplc="04190019" w:tentative="1">
      <w:start w:val="1"/>
      <w:numFmt w:val="lowerLetter"/>
      <w:lvlText w:val="%5."/>
      <w:lvlJc w:val="left"/>
      <w:pPr>
        <w:ind w:left="2040" w:hanging="360"/>
      </w:pPr>
    </w:lvl>
    <w:lvl w:ilvl="5" w:tplc="0419001B" w:tentative="1">
      <w:start w:val="1"/>
      <w:numFmt w:val="lowerRoman"/>
      <w:lvlText w:val="%6."/>
      <w:lvlJc w:val="right"/>
      <w:pPr>
        <w:ind w:left="2760" w:hanging="180"/>
      </w:pPr>
    </w:lvl>
    <w:lvl w:ilvl="6" w:tplc="0419000F" w:tentative="1">
      <w:start w:val="1"/>
      <w:numFmt w:val="decimal"/>
      <w:lvlText w:val="%7."/>
      <w:lvlJc w:val="left"/>
      <w:pPr>
        <w:ind w:left="3480" w:hanging="360"/>
      </w:pPr>
    </w:lvl>
    <w:lvl w:ilvl="7" w:tplc="04190019" w:tentative="1">
      <w:start w:val="1"/>
      <w:numFmt w:val="lowerLetter"/>
      <w:lvlText w:val="%8."/>
      <w:lvlJc w:val="left"/>
      <w:pPr>
        <w:ind w:left="4200" w:hanging="360"/>
      </w:pPr>
    </w:lvl>
    <w:lvl w:ilvl="8" w:tplc="0419001B" w:tentative="1">
      <w:start w:val="1"/>
      <w:numFmt w:val="lowerRoman"/>
      <w:lvlText w:val="%9."/>
      <w:lvlJc w:val="right"/>
      <w:pPr>
        <w:ind w:left="4920" w:hanging="180"/>
      </w:pPr>
    </w:lvl>
  </w:abstractNum>
  <w:num w:numId="1">
    <w:abstractNumId w:val="26"/>
  </w:num>
  <w:num w:numId="2">
    <w:abstractNumId w:val="11"/>
  </w:num>
  <w:num w:numId="3">
    <w:abstractNumId w:val="10"/>
  </w:num>
  <w:num w:numId="4">
    <w:abstractNumId w:val="1"/>
  </w:num>
  <w:num w:numId="5">
    <w:abstractNumId w:val="8"/>
  </w:num>
  <w:num w:numId="6">
    <w:abstractNumId w:val="13"/>
  </w:num>
  <w:num w:numId="7">
    <w:abstractNumId w:val="30"/>
  </w:num>
  <w:num w:numId="8">
    <w:abstractNumId w:val="18"/>
  </w:num>
  <w:num w:numId="9">
    <w:abstractNumId w:val="5"/>
  </w:num>
  <w:num w:numId="10">
    <w:abstractNumId w:val="31"/>
  </w:num>
  <w:num w:numId="11">
    <w:abstractNumId w:val="29"/>
  </w:num>
  <w:num w:numId="12">
    <w:abstractNumId w:val="17"/>
  </w:num>
  <w:num w:numId="13">
    <w:abstractNumId w:val="22"/>
  </w:num>
  <w:num w:numId="14">
    <w:abstractNumId w:val="21"/>
  </w:num>
  <w:num w:numId="15">
    <w:abstractNumId w:val="28"/>
  </w:num>
  <w:num w:numId="16">
    <w:abstractNumId w:val="24"/>
  </w:num>
  <w:num w:numId="17">
    <w:abstractNumId w:val="27"/>
  </w:num>
  <w:num w:numId="18">
    <w:abstractNumId w:val="14"/>
  </w:num>
  <w:num w:numId="19">
    <w:abstractNumId w:val="23"/>
  </w:num>
  <w:num w:numId="20">
    <w:abstractNumId w:val="16"/>
  </w:num>
  <w:num w:numId="21">
    <w:abstractNumId w:val="3"/>
  </w:num>
  <w:num w:numId="22">
    <w:abstractNumId w:val="0"/>
  </w:num>
  <w:num w:numId="23">
    <w:abstractNumId w:val="7"/>
  </w:num>
  <w:num w:numId="24">
    <w:abstractNumId w:val="15"/>
  </w:num>
  <w:num w:numId="25">
    <w:abstractNumId w:val="25"/>
  </w:num>
  <w:num w:numId="26">
    <w:abstractNumId w:val="9"/>
  </w:num>
  <w:num w:numId="27">
    <w:abstractNumId w:val="4"/>
  </w:num>
  <w:num w:numId="28">
    <w:abstractNumId w:val="20"/>
  </w:num>
  <w:num w:numId="29">
    <w:abstractNumId w:val="32"/>
  </w:num>
  <w:num w:numId="30">
    <w:abstractNumId w:val="19"/>
  </w:num>
  <w:num w:numId="31">
    <w:abstractNumId w:val="33"/>
  </w:num>
  <w:num w:numId="32">
    <w:abstractNumId w:val="6"/>
  </w:num>
  <w:num w:numId="33">
    <w:abstractNumId w:val="12"/>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footnotePr>
    <w:footnote w:id="0"/>
    <w:footnote w:id="1"/>
  </w:footnotePr>
  <w:endnotePr>
    <w:endnote w:id="0"/>
    <w:endnote w:id="1"/>
  </w:endnotePr>
  <w:compat/>
  <w:rsids>
    <w:rsidRoot w:val="00444757"/>
    <w:rsid w:val="00001FEE"/>
    <w:rsid w:val="00002643"/>
    <w:rsid w:val="000027B2"/>
    <w:rsid w:val="00006270"/>
    <w:rsid w:val="0000692E"/>
    <w:rsid w:val="0001228A"/>
    <w:rsid w:val="000203FE"/>
    <w:rsid w:val="00021AB1"/>
    <w:rsid w:val="0002449A"/>
    <w:rsid w:val="00025FBF"/>
    <w:rsid w:val="00027BAE"/>
    <w:rsid w:val="00033DEA"/>
    <w:rsid w:val="000346EE"/>
    <w:rsid w:val="0003514B"/>
    <w:rsid w:val="00035912"/>
    <w:rsid w:val="0003617D"/>
    <w:rsid w:val="00037006"/>
    <w:rsid w:val="00040E3E"/>
    <w:rsid w:val="00042733"/>
    <w:rsid w:val="00042BD8"/>
    <w:rsid w:val="00044BA8"/>
    <w:rsid w:val="000458C4"/>
    <w:rsid w:val="000474A8"/>
    <w:rsid w:val="00051846"/>
    <w:rsid w:val="0005409A"/>
    <w:rsid w:val="00054D3F"/>
    <w:rsid w:val="00055C5B"/>
    <w:rsid w:val="0005690F"/>
    <w:rsid w:val="000573E0"/>
    <w:rsid w:val="000602FE"/>
    <w:rsid w:val="000609F4"/>
    <w:rsid w:val="00062468"/>
    <w:rsid w:val="0006335B"/>
    <w:rsid w:val="00063CE7"/>
    <w:rsid w:val="00064343"/>
    <w:rsid w:val="00067F66"/>
    <w:rsid w:val="00071BA4"/>
    <w:rsid w:val="0007268E"/>
    <w:rsid w:val="00072F9B"/>
    <w:rsid w:val="000730A7"/>
    <w:rsid w:val="0008604F"/>
    <w:rsid w:val="00093EEA"/>
    <w:rsid w:val="000A1760"/>
    <w:rsid w:val="000A344B"/>
    <w:rsid w:val="000A5879"/>
    <w:rsid w:val="000A68D2"/>
    <w:rsid w:val="000B3C61"/>
    <w:rsid w:val="000B6372"/>
    <w:rsid w:val="000B6534"/>
    <w:rsid w:val="000B6EE8"/>
    <w:rsid w:val="000C20E9"/>
    <w:rsid w:val="000C463A"/>
    <w:rsid w:val="000D5B2C"/>
    <w:rsid w:val="000D7E3A"/>
    <w:rsid w:val="000E4021"/>
    <w:rsid w:val="000E45BC"/>
    <w:rsid w:val="000E6756"/>
    <w:rsid w:val="000F09B4"/>
    <w:rsid w:val="000F1571"/>
    <w:rsid w:val="000F1A9F"/>
    <w:rsid w:val="000F3FF8"/>
    <w:rsid w:val="000F60D1"/>
    <w:rsid w:val="000F7F8F"/>
    <w:rsid w:val="00101DBD"/>
    <w:rsid w:val="00105A2D"/>
    <w:rsid w:val="001115E0"/>
    <w:rsid w:val="001222A8"/>
    <w:rsid w:val="00122A80"/>
    <w:rsid w:val="00122C71"/>
    <w:rsid w:val="00123073"/>
    <w:rsid w:val="00124E60"/>
    <w:rsid w:val="0012718F"/>
    <w:rsid w:val="001311AF"/>
    <w:rsid w:val="00133D94"/>
    <w:rsid w:val="0013486A"/>
    <w:rsid w:val="00136773"/>
    <w:rsid w:val="00137508"/>
    <w:rsid w:val="0014221A"/>
    <w:rsid w:val="001428B9"/>
    <w:rsid w:val="00143C69"/>
    <w:rsid w:val="00144348"/>
    <w:rsid w:val="00147B41"/>
    <w:rsid w:val="00154696"/>
    <w:rsid w:val="00155BB3"/>
    <w:rsid w:val="00155F13"/>
    <w:rsid w:val="00156018"/>
    <w:rsid w:val="00161D51"/>
    <w:rsid w:val="001625DF"/>
    <w:rsid w:val="00163A59"/>
    <w:rsid w:val="001640C9"/>
    <w:rsid w:val="00164AD4"/>
    <w:rsid w:val="001721A2"/>
    <w:rsid w:val="001725CE"/>
    <w:rsid w:val="00173111"/>
    <w:rsid w:val="001771AD"/>
    <w:rsid w:val="00186F60"/>
    <w:rsid w:val="001934BB"/>
    <w:rsid w:val="001949E2"/>
    <w:rsid w:val="00195331"/>
    <w:rsid w:val="001A01AA"/>
    <w:rsid w:val="001A13FE"/>
    <w:rsid w:val="001A391B"/>
    <w:rsid w:val="001A4135"/>
    <w:rsid w:val="001A4274"/>
    <w:rsid w:val="001A6481"/>
    <w:rsid w:val="001A6633"/>
    <w:rsid w:val="001B0AFD"/>
    <w:rsid w:val="001B60B7"/>
    <w:rsid w:val="001B6DCC"/>
    <w:rsid w:val="001B779C"/>
    <w:rsid w:val="001C539B"/>
    <w:rsid w:val="001C75F0"/>
    <w:rsid w:val="001D746D"/>
    <w:rsid w:val="001D7E87"/>
    <w:rsid w:val="001E0DF1"/>
    <w:rsid w:val="001E4C51"/>
    <w:rsid w:val="001E5054"/>
    <w:rsid w:val="001E53ED"/>
    <w:rsid w:val="001F0FC2"/>
    <w:rsid w:val="001F3486"/>
    <w:rsid w:val="001F3E20"/>
    <w:rsid w:val="00202434"/>
    <w:rsid w:val="00202E5A"/>
    <w:rsid w:val="00206847"/>
    <w:rsid w:val="00207595"/>
    <w:rsid w:val="002079B8"/>
    <w:rsid w:val="00210684"/>
    <w:rsid w:val="00211352"/>
    <w:rsid w:val="00212C35"/>
    <w:rsid w:val="002137B9"/>
    <w:rsid w:val="0022263B"/>
    <w:rsid w:val="0022381B"/>
    <w:rsid w:val="00225FFF"/>
    <w:rsid w:val="0023374F"/>
    <w:rsid w:val="00244582"/>
    <w:rsid w:val="00246650"/>
    <w:rsid w:val="0024742B"/>
    <w:rsid w:val="002510E1"/>
    <w:rsid w:val="002523B4"/>
    <w:rsid w:val="00252B45"/>
    <w:rsid w:val="0025470B"/>
    <w:rsid w:val="0025744F"/>
    <w:rsid w:val="00260155"/>
    <w:rsid w:val="0026018D"/>
    <w:rsid w:val="00263A98"/>
    <w:rsid w:val="00263FA5"/>
    <w:rsid w:val="0026420F"/>
    <w:rsid w:val="0026444E"/>
    <w:rsid w:val="002644AD"/>
    <w:rsid w:val="002671FE"/>
    <w:rsid w:val="00271E0A"/>
    <w:rsid w:val="002724B2"/>
    <w:rsid w:val="002739A2"/>
    <w:rsid w:val="00273C3B"/>
    <w:rsid w:val="002808A2"/>
    <w:rsid w:val="0028094D"/>
    <w:rsid w:val="00280D81"/>
    <w:rsid w:val="00283844"/>
    <w:rsid w:val="002841E6"/>
    <w:rsid w:val="00286F18"/>
    <w:rsid w:val="00291C2E"/>
    <w:rsid w:val="00294968"/>
    <w:rsid w:val="0029592F"/>
    <w:rsid w:val="002A7AC4"/>
    <w:rsid w:val="002B1D8B"/>
    <w:rsid w:val="002B3079"/>
    <w:rsid w:val="002B49D1"/>
    <w:rsid w:val="002C2B08"/>
    <w:rsid w:val="002C2DCA"/>
    <w:rsid w:val="002D1F11"/>
    <w:rsid w:val="002D2FE4"/>
    <w:rsid w:val="002D3BF2"/>
    <w:rsid w:val="002E0103"/>
    <w:rsid w:val="002E033F"/>
    <w:rsid w:val="002E1625"/>
    <w:rsid w:val="002E3603"/>
    <w:rsid w:val="002E43FF"/>
    <w:rsid w:val="002E48C8"/>
    <w:rsid w:val="002E71BA"/>
    <w:rsid w:val="002E7FDF"/>
    <w:rsid w:val="002F15A1"/>
    <w:rsid w:val="002F48D1"/>
    <w:rsid w:val="002F7A96"/>
    <w:rsid w:val="00314411"/>
    <w:rsid w:val="003144BE"/>
    <w:rsid w:val="0031612C"/>
    <w:rsid w:val="00317465"/>
    <w:rsid w:val="00317A27"/>
    <w:rsid w:val="00321ECC"/>
    <w:rsid w:val="00321F7B"/>
    <w:rsid w:val="00324EA6"/>
    <w:rsid w:val="00326599"/>
    <w:rsid w:val="00327A6A"/>
    <w:rsid w:val="00334F4D"/>
    <w:rsid w:val="0033554C"/>
    <w:rsid w:val="003355FD"/>
    <w:rsid w:val="00336943"/>
    <w:rsid w:val="00336A6A"/>
    <w:rsid w:val="00337B5B"/>
    <w:rsid w:val="00337F80"/>
    <w:rsid w:val="00340C5A"/>
    <w:rsid w:val="003419AA"/>
    <w:rsid w:val="00345ED0"/>
    <w:rsid w:val="00347398"/>
    <w:rsid w:val="00351955"/>
    <w:rsid w:val="00352003"/>
    <w:rsid w:val="00352FA7"/>
    <w:rsid w:val="00362413"/>
    <w:rsid w:val="00362F7D"/>
    <w:rsid w:val="003656E5"/>
    <w:rsid w:val="00374AD2"/>
    <w:rsid w:val="00376A3E"/>
    <w:rsid w:val="00381C98"/>
    <w:rsid w:val="00383691"/>
    <w:rsid w:val="003864A7"/>
    <w:rsid w:val="00391212"/>
    <w:rsid w:val="00393A96"/>
    <w:rsid w:val="00394FF2"/>
    <w:rsid w:val="003965EE"/>
    <w:rsid w:val="003966C1"/>
    <w:rsid w:val="00397F39"/>
    <w:rsid w:val="003B287C"/>
    <w:rsid w:val="003B3217"/>
    <w:rsid w:val="003B737C"/>
    <w:rsid w:val="003B7791"/>
    <w:rsid w:val="003C1F94"/>
    <w:rsid w:val="003D319A"/>
    <w:rsid w:val="003D3F27"/>
    <w:rsid w:val="003E0B42"/>
    <w:rsid w:val="003E7094"/>
    <w:rsid w:val="003E70C7"/>
    <w:rsid w:val="003F1C03"/>
    <w:rsid w:val="003F3A95"/>
    <w:rsid w:val="003F5BAF"/>
    <w:rsid w:val="00401A42"/>
    <w:rsid w:val="00401A56"/>
    <w:rsid w:val="00402A32"/>
    <w:rsid w:val="0040392A"/>
    <w:rsid w:val="00403E86"/>
    <w:rsid w:val="00405D9A"/>
    <w:rsid w:val="00407B64"/>
    <w:rsid w:val="004113D9"/>
    <w:rsid w:val="00412CC0"/>
    <w:rsid w:val="0041731E"/>
    <w:rsid w:val="0041739F"/>
    <w:rsid w:val="0042220B"/>
    <w:rsid w:val="00432117"/>
    <w:rsid w:val="004337A7"/>
    <w:rsid w:val="00436208"/>
    <w:rsid w:val="00436F7E"/>
    <w:rsid w:val="00437036"/>
    <w:rsid w:val="00437728"/>
    <w:rsid w:val="00437955"/>
    <w:rsid w:val="00440CC9"/>
    <w:rsid w:val="00441CBF"/>
    <w:rsid w:val="00443728"/>
    <w:rsid w:val="00444757"/>
    <w:rsid w:val="0044495F"/>
    <w:rsid w:val="00447490"/>
    <w:rsid w:val="00450262"/>
    <w:rsid w:val="00451E4F"/>
    <w:rsid w:val="004536E8"/>
    <w:rsid w:val="004562B1"/>
    <w:rsid w:val="004572CF"/>
    <w:rsid w:val="004603F2"/>
    <w:rsid w:val="00460957"/>
    <w:rsid w:val="00465132"/>
    <w:rsid w:val="00465724"/>
    <w:rsid w:val="00470A94"/>
    <w:rsid w:val="00472F38"/>
    <w:rsid w:val="0047423B"/>
    <w:rsid w:val="0047578B"/>
    <w:rsid w:val="004808AD"/>
    <w:rsid w:val="00480B2A"/>
    <w:rsid w:val="00480BF1"/>
    <w:rsid w:val="00487076"/>
    <w:rsid w:val="00492B87"/>
    <w:rsid w:val="00492FD9"/>
    <w:rsid w:val="0049329B"/>
    <w:rsid w:val="004A069B"/>
    <w:rsid w:val="004A46D0"/>
    <w:rsid w:val="004A520E"/>
    <w:rsid w:val="004A568D"/>
    <w:rsid w:val="004A644C"/>
    <w:rsid w:val="004B0686"/>
    <w:rsid w:val="004B6AAB"/>
    <w:rsid w:val="004B7F37"/>
    <w:rsid w:val="004C062D"/>
    <w:rsid w:val="004D0551"/>
    <w:rsid w:val="004D24A5"/>
    <w:rsid w:val="004D41AD"/>
    <w:rsid w:val="004D43A3"/>
    <w:rsid w:val="004D5BD6"/>
    <w:rsid w:val="004D7F65"/>
    <w:rsid w:val="004E0A62"/>
    <w:rsid w:val="004E37B4"/>
    <w:rsid w:val="004E5DF5"/>
    <w:rsid w:val="004E6761"/>
    <w:rsid w:val="004F0023"/>
    <w:rsid w:val="004F0C01"/>
    <w:rsid w:val="004F2012"/>
    <w:rsid w:val="004F483A"/>
    <w:rsid w:val="004F79E5"/>
    <w:rsid w:val="00500572"/>
    <w:rsid w:val="00506F24"/>
    <w:rsid w:val="00511FEE"/>
    <w:rsid w:val="005121FB"/>
    <w:rsid w:val="005125E3"/>
    <w:rsid w:val="0051641C"/>
    <w:rsid w:val="0052086D"/>
    <w:rsid w:val="0052369C"/>
    <w:rsid w:val="0052554A"/>
    <w:rsid w:val="00526154"/>
    <w:rsid w:val="00526E72"/>
    <w:rsid w:val="00526FD3"/>
    <w:rsid w:val="00530B26"/>
    <w:rsid w:val="00531DD6"/>
    <w:rsid w:val="00531E0A"/>
    <w:rsid w:val="00535BA7"/>
    <w:rsid w:val="00540186"/>
    <w:rsid w:val="00540C67"/>
    <w:rsid w:val="005427A7"/>
    <w:rsid w:val="005428E8"/>
    <w:rsid w:val="005527C6"/>
    <w:rsid w:val="005533F9"/>
    <w:rsid w:val="0055357F"/>
    <w:rsid w:val="00554C93"/>
    <w:rsid w:val="00563228"/>
    <w:rsid w:val="00565160"/>
    <w:rsid w:val="00565E5E"/>
    <w:rsid w:val="00570623"/>
    <w:rsid w:val="005706C5"/>
    <w:rsid w:val="00570AC4"/>
    <w:rsid w:val="00570CCD"/>
    <w:rsid w:val="00572C86"/>
    <w:rsid w:val="00576C99"/>
    <w:rsid w:val="00577CA7"/>
    <w:rsid w:val="00581C60"/>
    <w:rsid w:val="00581DC1"/>
    <w:rsid w:val="005822B8"/>
    <w:rsid w:val="00583EDD"/>
    <w:rsid w:val="005855C7"/>
    <w:rsid w:val="0058623A"/>
    <w:rsid w:val="00586677"/>
    <w:rsid w:val="00587FE0"/>
    <w:rsid w:val="005904FB"/>
    <w:rsid w:val="00590CCA"/>
    <w:rsid w:val="00591CE2"/>
    <w:rsid w:val="00593E8A"/>
    <w:rsid w:val="00595DC9"/>
    <w:rsid w:val="005A4058"/>
    <w:rsid w:val="005A41DE"/>
    <w:rsid w:val="005A524D"/>
    <w:rsid w:val="005A578F"/>
    <w:rsid w:val="005B14B0"/>
    <w:rsid w:val="005B15CD"/>
    <w:rsid w:val="005B26F7"/>
    <w:rsid w:val="005B2CCF"/>
    <w:rsid w:val="005B386B"/>
    <w:rsid w:val="005B496D"/>
    <w:rsid w:val="005B6171"/>
    <w:rsid w:val="005B7F76"/>
    <w:rsid w:val="005C069B"/>
    <w:rsid w:val="005C2BE8"/>
    <w:rsid w:val="005C3569"/>
    <w:rsid w:val="005C66D9"/>
    <w:rsid w:val="005C6779"/>
    <w:rsid w:val="005D0736"/>
    <w:rsid w:val="005D308B"/>
    <w:rsid w:val="005D46A0"/>
    <w:rsid w:val="005D72DF"/>
    <w:rsid w:val="005E1440"/>
    <w:rsid w:val="005E53B0"/>
    <w:rsid w:val="005E54C4"/>
    <w:rsid w:val="005E689D"/>
    <w:rsid w:val="005E76B7"/>
    <w:rsid w:val="005F219A"/>
    <w:rsid w:val="005F3A19"/>
    <w:rsid w:val="005F584F"/>
    <w:rsid w:val="00600F88"/>
    <w:rsid w:val="00607B6E"/>
    <w:rsid w:val="00611C25"/>
    <w:rsid w:val="00615747"/>
    <w:rsid w:val="00617440"/>
    <w:rsid w:val="00621948"/>
    <w:rsid w:val="00622BC9"/>
    <w:rsid w:val="00623118"/>
    <w:rsid w:val="00624D86"/>
    <w:rsid w:val="006258AE"/>
    <w:rsid w:val="006334C4"/>
    <w:rsid w:val="006348AB"/>
    <w:rsid w:val="0063514C"/>
    <w:rsid w:val="006356DA"/>
    <w:rsid w:val="00640799"/>
    <w:rsid w:val="00641695"/>
    <w:rsid w:val="00643875"/>
    <w:rsid w:val="006438A0"/>
    <w:rsid w:val="006442A5"/>
    <w:rsid w:val="006477A1"/>
    <w:rsid w:val="00647A8A"/>
    <w:rsid w:val="006521E3"/>
    <w:rsid w:val="00653E20"/>
    <w:rsid w:val="006553F8"/>
    <w:rsid w:val="00655D4D"/>
    <w:rsid w:val="00656B1D"/>
    <w:rsid w:val="00661219"/>
    <w:rsid w:val="006623C9"/>
    <w:rsid w:val="00664696"/>
    <w:rsid w:val="00665CAF"/>
    <w:rsid w:val="00671078"/>
    <w:rsid w:val="00673257"/>
    <w:rsid w:val="006753B6"/>
    <w:rsid w:val="0067586F"/>
    <w:rsid w:val="006776E3"/>
    <w:rsid w:val="00677790"/>
    <w:rsid w:val="00684397"/>
    <w:rsid w:val="00685CCC"/>
    <w:rsid w:val="00687FB5"/>
    <w:rsid w:val="00697264"/>
    <w:rsid w:val="006A2A60"/>
    <w:rsid w:val="006A2D9C"/>
    <w:rsid w:val="006A319C"/>
    <w:rsid w:val="006A3D51"/>
    <w:rsid w:val="006A3F13"/>
    <w:rsid w:val="006A7B10"/>
    <w:rsid w:val="006B23A0"/>
    <w:rsid w:val="006B2681"/>
    <w:rsid w:val="006B28D0"/>
    <w:rsid w:val="006B370F"/>
    <w:rsid w:val="006B50A8"/>
    <w:rsid w:val="006B62E1"/>
    <w:rsid w:val="006B6600"/>
    <w:rsid w:val="006B7D0C"/>
    <w:rsid w:val="006B7EAA"/>
    <w:rsid w:val="006C0777"/>
    <w:rsid w:val="006C0D02"/>
    <w:rsid w:val="006C17F4"/>
    <w:rsid w:val="006C371B"/>
    <w:rsid w:val="006C47D7"/>
    <w:rsid w:val="006C5380"/>
    <w:rsid w:val="006D193E"/>
    <w:rsid w:val="006D471E"/>
    <w:rsid w:val="006D4F88"/>
    <w:rsid w:val="006E0524"/>
    <w:rsid w:val="006E43C2"/>
    <w:rsid w:val="006E6518"/>
    <w:rsid w:val="006F071B"/>
    <w:rsid w:val="006F21F7"/>
    <w:rsid w:val="006F4C4C"/>
    <w:rsid w:val="007009AD"/>
    <w:rsid w:val="0070528D"/>
    <w:rsid w:val="00706CEC"/>
    <w:rsid w:val="00706DA3"/>
    <w:rsid w:val="007100BF"/>
    <w:rsid w:val="0071551F"/>
    <w:rsid w:val="007155C0"/>
    <w:rsid w:val="0071755B"/>
    <w:rsid w:val="00717D9F"/>
    <w:rsid w:val="00720AA4"/>
    <w:rsid w:val="00727814"/>
    <w:rsid w:val="00735510"/>
    <w:rsid w:val="00736967"/>
    <w:rsid w:val="007373C3"/>
    <w:rsid w:val="00737A05"/>
    <w:rsid w:val="007424F3"/>
    <w:rsid w:val="00744A12"/>
    <w:rsid w:val="00745100"/>
    <w:rsid w:val="00745110"/>
    <w:rsid w:val="00745F96"/>
    <w:rsid w:val="00750C64"/>
    <w:rsid w:val="007523C0"/>
    <w:rsid w:val="00752B31"/>
    <w:rsid w:val="00752BB8"/>
    <w:rsid w:val="00753138"/>
    <w:rsid w:val="007553B3"/>
    <w:rsid w:val="00755D46"/>
    <w:rsid w:val="007625A5"/>
    <w:rsid w:val="0076542F"/>
    <w:rsid w:val="00765EE3"/>
    <w:rsid w:val="00767160"/>
    <w:rsid w:val="007749AC"/>
    <w:rsid w:val="00776C6C"/>
    <w:rsid w:val="007848A7"/>
    <w:rsid w:val="007860F9"/>
    <w:rsid w:val="00786A23"/>
    <w:rsid w:val="00791CEA"/>
    <w:rsid w:val="00792886"/>
    <w:rsid w:val="00792C5B"/>
    <w:rsid w:val="00792F9B"/>
    <w:rsid w:val="00795E50"/>
    <w:rsid w:val="007967DB"/>
    <w:rsid w:val="007A43F3"/>
    <w:rsid w:val="007B3D2E"/>
    <w:rsid w:val="007B7475"/>
    <w:rsid w:val="007C3B2D"/>
    <w:rsid w:val="007C3EC3"/>
    <w:rsid w:val="007C5481"/>
    <w:rsid w:val="007D2891"/>
    <w:rsid w:val="007D2A6A"/>
    <w:rsid w:val="007D4B3F"/>
    <w:rsid w:val="007D4F84"/>
    <w:rsid w:val="007D7CBD"/>
    <w:rsid w:val="007E2E01"/>
    <w:rsid w:val="007E7678"/>
    <w:rsid w:val="007F0BD4"/>
    <w:rsid w:val="007F3D25"/>
    <w:rsid w:val="007F57B0"/>
    <w:rsid w:val="007F6350"/>
    <w:rsid w:val="007F6F56"/>
    <w:rsid w:val="00803C3A"/>
    <w:rsid w:val="008076BD"/>
    <w:rsid w:val="00810FF5"/>
    <w:rsid w:val="0081114E"/>
    <w:rsid w:val="00812B5D"/>
    <w:rsid w:val="00815FB2"/>
    <w:rsid w:val="00821B62"/>
    <w:rsid w:val="008221E1"/>
    <w:rsid w:val="00823B0E"/>
    <w:rsid w:val="008262E4"/>
    <w:rsid w:val="0082692E"/>
    <w:rsid w:val="008314A9"/>
    <w:rsid w:val="00833534"/>
    <w:rsid w:val="00840072"/>
    <w:rsid w:val="00841D09"/>
    <w:rsid w:val="00841F2F"/>
    <w:rsid w:val="0084631A"/>
    <w:rsid w:val="00846A50"/>
    <w:rsid w:val="00850F41"/>
    <w:rsid w:val="00852545"/>
    <w:rsid w:val="00853066"/>
    <w:rsid w:val="00853495"/>
    <w:rsid w:val="00853547"/>
    <w:rsid w:val="00856C71"/>
    <w:rsid w:val="00860960"/>
    <w:rsid w:val="00863FDF"/>
    <w:rsid w:val="00864877"/>
    <w:rsid w:val="00864BEF"/>
    <w:rsid w:val="00871BE2"/>
    <w:rsid w:val="008736C3"/>
    <w:rsid w:val="00873B52"/>
    <w:rsid w:val="00875D88"/>
    <w:rsid w:val="00876BBC"/>
    <w:rsid w:val="00887023"/>
    <w:rsid w:val="00887035"/>
    <w:rsid w:val="00887618"/>
    <w:rsid w:val="00887646"/>
    <w:rsid w:val="00887BAE"/>
    <w:rsid w:val="008909AB"/>
    <w:rsid w:val="00893408"/>
    <w:rsid w:val="00893579"/>
    <w:rsid w:val="00896263"/>
    <w:rsid w:val="008A1F9C"/>
    <w:rsid w:val="008A45DA"/>
    <w:rsid w:val="008A6616"/>
    <w:rsid w:val="008A6976"/>
    <w:rsid w:val="008A6B20"/>
    <w:rsid w:val="008A702F"/>
    <w:rsid w:val="008B502C"/>
    <w:rsid w:val="008B56B6"/>
    <w:rsid w:val="008B648B"/>
    <w:rsid w:val="008C14DF"/>
    <w:rsid w:val="008C2181"/>
    <w:rsid w:val="008C24E3"/>
    <w:rsid w:val="008C3AE2"/>
    <w:rsid w:val="008C5EA1"/>
    <w:rsid w:val="008C6393"/>
    <w:rsid w:val="008C645C"/>
    <w:rsid w:val="008C69AE"/>
    <w:rsid w:val="008D0C74"/>
    <w:rsid w:val="008E10B4"/>
    <w:rsid w:val="008E2D5C"/>
    <w:rsid w:val="008E371A"/>
    <w:rsid w:val="008F0FC8"/>
    <w:rsid w:val="008F27A4"/>
    <w:rsid w:val="008F2F80"/>
    <w:rsid w:val="008F47FB"/>
    <w:rsid w:val="008F4A46"/>
    <w:rsid w:val="008F548A"/>
    <w:rsid w:val="008F626C"/>
    <w:rsid w:val="009031B8"/>
    <w:rsid w:val="0090419A"/>
    <w:rsid w:val="00905F1B"/>
    <w:rsid w:val="00906C35"/>
    <w:rsid w:val="0090759C"/>
    <w:rsid w:val="009109DC"/>
    <w:rsid w:val="0091237A"/>
    <w:rsid w:val="0091797D"/>
    <w:rsid w:val="00920536"/>
    <w:rsid w:val="00921A3A"/>
    <w:rsid w:val="00923E96"/>
    <w:rsid w:val="00925BCA"/>
    <w:rsid w:val="0093038C"/>
    <w:rsid w:val="0094056C"/>
    <w:rsid w:val="009409F0"/>
    <w:rsid w:val="00942049"/>
    <w:rsid w:val="009433E9"/>
    <w:rsid w:val="00947062"/>
    <w:rsid w:val="00951E42"/>
    <w:rsid w:val="00954719"/>
    <w:rsid w:val="009555C9"/>
    <w:rsid w:val="00962EB9"/>
    <w:rsid w:val="00967BA4"/>
    <w:rsid w:val="009708FE"/>
    <w:rsid w:val="00971606"/>
    <w:rsid w:val="0097243F"/>
    <w:rsid w:val="00977DF6"/>
    <w:rsid w:val="00980D35"/>
    <w:rsid w:val="009829F3"/>
    <w:rsid w:val="00983822"/>
    <w:rsid w:val="009869B9"/>
    <w:rsid w:val="009876F9"/>
    <w:rsid w:val="00994CA4"/>
    <w:rsid w:val="00996AD9"/>
    <w:rsid w:val="00997084"/>
    <w:rsid w:val="009A0294"/>
    <w:rsid w:val="009A1A0F"/>
    <w:rsid w:val="009A2DD9"/>
    <w:rsid w:val="009A3FDF"/>
    <w:rsid w:val="009A74D5"/>
    <w:rsid w:val="009A78F8"/>
    <w:rsid w:val="009B4187"/>
    <w:rsid w:val="009B5D37"/>
    <w:rsid w:val="009C078D"/>
    <w:rsid w:val="009C0C96"/>
    <w:rsid w:val="009C1063"/>
    <w:rsid w:val="009C1D8D"/>
    <w:rsid w:val="009C38C9"/>
    <w:rsid w:val="009C3A4B"/>
    <w:rsid w:val="009C3D98"/>
    <w:rsid w:val="009C5A84"/>
    <w:rsid w:val="009C6DFF"/>
    <w:rsid w:val="009C7EDF"/>
    <w:rsid w:val="009D0278"/>
    <w:rsid w:val="009D1B77"/>
    <w:rsid w:val="009D2901"/>
    <w:rsid w:val="009D659A"/>
    <w:rsid w:val="009D6636"/>
    <w:rsid w:val="009D791A"/>
    <w:rsid w:val="009E0E94"/>
    <w:rsid w:val="009E2528"/>
    <w:rsid w:val="009E2581"/>
    <w:rsid w:val="009E2A53"/>
    <w:rsid w:val="009E42A0"/>
    <w:rsid w:val="009E5BF7"/>
    <w:rsid w:val="009E7A09"/>
    <w:rsid w:val="009E7B20"/>
    <w:rsid w:val="009F1DE7"/>
    <w:rsid w:val="009F21E6"/>
    <w:rsid w:val="009F232E"/>
    <w:rsid w:val="009F4E12"/>
    <w:rsid w:val="009F7993"/>
    <w:rsid w:val="00A024A7"/>
    <w:rsid w:val="00A0385F"/>
    <w:rsid w:val="00A056F7"/>
    <w:rsid w:val="00A06963"/>
    <w:rsid w:val="00A11290"/>
    <w:rsid w:val="00A15FC5"/>
    <w:rsid w:val="00A16B7D"/>
    <w:rsid w:val="00A16B89"/>
    <w:rsid w:val="00A2216B"/>
    <w:rsid w:val="00A2296F"/>
    <w:rsid w:val="00A24482"/>
    <w:rsid w:val="00A26F65"/>
    <w:rsid w:val="00A275FA"/>
    <w:rsid w:val="00A27D15"/>
    <w:rsid w:val="00A305FE"/>
    <w:rsid w:val="00A31E01"/>
    <w:rsid w:val="00A348F8"/>
    <w:rsid w:val="00A409A1"/>
    <w:rsid w:val="00A41D38"/>
    <w:rsid w:val="00A453C2"/>
    <w:rsid w:val="00A45C0D"/>
    <w:rsid w:val="00A465F7"/>
    <w:rsid w:val="00A5023F"/>
    <w:rsid w:val="00A53821"/>
    <w:rsid w:val="00A550B2"/>
    <w:rsid w:val="00A57623"/>
    <w:rsid w:val="00A66B2F"/>
    <w:rsid w:val="00A71331"/>
    <w:rsid w:val="00A75963"/>
    <w:rsid w:val="00A76940"/>
    <w:rsid w:val="00A804C3"/>
    <w:rsid w:val="00A809B0"/>
    <w:rsid w:val="00A85481"/>
    <w:rsid w:val="00A90B52"/>
    <w:rsid w:val="00A91570"/>
    <w:rsid w:val="00A95726"/>
    <w:rsid w:val="00A97194"/>
    <w:rsid w:val="00AA1C28"/>
    <w:rsid w:val="00AA1E8E"/>
    <w:rsid w:val="00AA2950"/>
    <w:rsid w:val="00AA50F4"/>
    <w:rsid w:val="00AA57C4"/>
    <w:rsid w:val="00AC0A4A"/>
    <w:rsid w:val="00AC168F"/>
    <w:rsid w:val="00AC2034"/>
    <w:rsid w:val="00AC4312"/>
    <w:rsid w:val="00AC4326"/>
    <w:rsid w:val="00AC50F9"/>
    <w:rsid w:val="00AD0388"/>
    <w:rsid w:val="00AD607A"/>
    <w:rsid w:val="00AD6E25"/>
    <w:rsid w:val="00AE392E"/>
    <w:rsid w:val="00AE54FF"/>
    <w:rsid w:val="00AE5615"/>
    <w:rsid w:val="00AE5D7D"/>
    <w:rsid w:val="00AF1529"/>
    <w:rsid w:val="00AF340F"/>
    <w:rsid w:val="00AF40EB"/>
    <w:rsid w:val="00B01B16"/>
    <w:rsid w:val="00B04B22"/>
    <w:rsid w:val="00B058CB"/>
    <w:rsid w:val="00B0609E"/>
    <w:rsid w:val="00B07049"/>
    <w:rsid w:val="00B1504E"/>
    <w:rsid w:val="00B23C01"/>
    <w:rsid w:val="00B244E3"/>
    <w:rsid w:val="00B24661"/>
    <w:rsid w:val="00B276FF"/>
    <w:rsid w:val="00B319C2"/>
    <w:rsid w:val="00B339E1"/>
    <w:rsid w:val="00B3443A"/>
    <w:rsid w:val="00B36D06"/>
    <w:rsid w:val="00B4334F"/>
    <w:rsid w:val="00B4618F"/>
    <w:rsid w:val="00B46DB7"/>
    <w:rsid w:val="00B57859"/>
    <w:rsid w:val="00B57F43"/>
    <w:rsid w:val="00B6475D"/>
    <w:rsid w:val="00B66E25"/>
    <w:rsid w:val="00B7050F"/>
    <w:rsid w:val="00B73004"/>
    <w:rsid w:val="00B748A0"/>
    <w:rsid w:val="00B811BD"/>
    <w:rsid w:val="00B81729"/>
    <w:rsid w:val="00B850BD"/>
    <w:rsid w:val="00B85707"/>
    <w:rsid w:val="00BA0137"/>
    <w:rsid w:val="00BA0913"/>
    <w:rsid w:val="00BB0A7D"/>
    <w:rsid w:val="00BB165B"/>
    <w:rsid w:val="00BB1EB4"/>
    <w:rsid w:val="00BB5C3C"/>
    <w:rsid w:val="00BC2312"/>
    <w:rsid w:val="00BD1695"/>
    <w:rsid w:val="00BD1A40"/>
    <w:rsid w:val="00BD4DB0"/>
    <w:rsid w:val="00BD570C"/>
    <w:rsid w:val="00BD6F7D"/>
    <w:rsid w:val="00BE1385"/>
    <w:rsid w:val="00BE2EDA"/>
    <w:rsid w:val="00BE32F7"/>
    <w:rsid w:val="00BE48A0"/>
    <w:rsid w:val="00BF000D"/>
    <w:rsid w:val="00BF28E1"/>
    <w:rsid w:val="00BF3BFF"/>
    <w:rsid w:val="00BF5D53"/>
    <w:rsid w:val="00BF5EF8"/>
    <w:rsid w:val="00C0410D"/>
    <w:rsid w:val="00C0471F"/>
    <w:rsid w:val="00C060C5"/>
    <w:rsid w:val="00C06B34"/>
    <w:rsid w:val="00C1043B"/>
    <w:rsid w:val="00C13DF2"/>
    <w:rsid w:val="00C14414"/>
    <w:rsid w:val="00C20F1E"/>
    <w:rsid w:val="00C225FD"/>
    <w:rsid w:val="00C234AB"/>
    <w:rsid w:val="00C23A44"/>
    <w:rsid w:val="00C24128"/>
    <w:rsid w:val="00C25DFE"/>
    <w:rsid w:val="00C34FE9"/>
    <w:rsid w:val="00C3541D"/>
    <w:rsid w:val="00C417F4"/>
    <w:rsid w:val="00C45323"/>
    <w:rsid w:val="00C4695B"/>
    <w:rsid w:val="00C507AC"/>
    <w:rsid w:val="00C50B88"/>
    <w:rsid w:val="00C51151"/>
    <w:rsid w:val="00C52D34"/>
    <w:rsid w:val="00C553C2"/>
    <w:rsid w:val="00C55DE0"/>
    <w:rsid w:val="00C56E68"/>
    <w:rsid w:val="00C57242"/>
    <w:rsid w:val="00C60598"/>
    <w:rsid w:val="00C61974"/>
    <w:rsid w:val="00C6568E"/>
    <w:rsid w:val="00C65E0B"/>
    <w:rsid w:val="00C71D85"/>
    <w:rsid w:val="00C828CF"/>
    <w:rsid w:val="00C82BAE"/>
    <w:rsid w:val="00C841E3"/>
    <w:rsid w:val="00C84F8C"/>
    <w:rsid w:val="00C87189"/>
    <w:rsid w:val="00C915F8"/>
    <w:rsid w:val="00C91697"/>
    <w:rsid w:val="00C923A9"/>
    <w:rsid w:val="00C93A8B"/>
    <w:rsid w:val="00C95337"/>
    <w:rsid w:val="00CA240E"/>
    <w:rsid w:val="00CB02DD"/>
    <w:rsid w:val="00CB2986"/>
    <w:rsid w:val="00CB5785"/>
    <w:rsid w:val="00CC57C6"/>
    <w:rsid w:val="00CC5CAB"/>
    <w:rsid w:val="00CC74CE"/>
    <w:rsid w:val="00CD2579"/>
    <w:rsid w:val="00CD3456"/>
    <w:rsid w:val="00CE1CBA"/>
    <w:rsid w:val="00CE31CF"/>
    <w:rsid w:val="00CE545E"/>
    <w:rsid w:val="00CE58E9"/>
    <w:rsid w:val="00CE6AB6"/>
    <w:rsid w:val="00CF0854"/>
    <w:rsid w:val="00CF0E74"/>
    <w:rsid w:val="00CF108E"/>
    <w:rsid w:val="00CF19BA"/>
    <w:rsid w:val="00CF1E7C"/>
    <w:rsid w:val="00CF30BF"/>
    <w:rsid w:val="00CF351B"/>
    <w:rsid w:val="00CF42EC"/>
    <w:rsid w:val="00CF45D7"/>
    <w:rsid w:val="00CF5D9B"/>
    <w:rsid w:val="00CF7BFB"/>
    <w:rsid w:val="00D0003D"/>
    <w:rsid w:val="00D00AFC"/>
    <w:rsid w:val="00D0108F"/>
    <w:rsid w:val="00D01D98"/>
    <w:rsid w:val="00D07ED0"/>
    <w:rsid w:val="00D123D5"/>
    <w:rsid w:val="00D14BA0"/>
    <w:rsid w:val="00D1692E"/>
    <w:rsid w:val="00D16FAD"/>
    <w:rsid w:val="00D27211"/>
    <w:rsid w:val="00D27922"/>
    <w:rsid w:val="00D34D6F"/>
    <w:rsid w:val="00D42FEE"/>
    <w:rsid w:val="00D55403"/>
    <w:rsid w:val="00D64C99"/>
    <w:rsid w:val="00D7781E"/>
    <w:rsid w:val="00D77C01"/>
    <w:rsid w:val="00D818E5"/>
    <w:rsid w:val="00D82B71"/>
    <w:rsid w:val="00D83856"/>
    <w:rsid w:val="00D86473"/>
    <w:rsid w:val="00D86BF4"/>
    <w:rsid w:val="00D878ED"/>
    <w:rsid w:val="00D900F2"/>
    <w:rsid w:val="00D912B4"/>
    <w:rsid w:val="00D932D0"/>
    <w:rsid w:val="00D93866"/>
    <w:rsid w:val="00D9429C"/>
    <w:rsid w:val="00D95F73"/>
    <w:rsid w:val="00D95F7A"/>
    <w:rsid w:val="00D9762B"/>
    <w:rsid w:val="00D97E6C"/>
    <w:rsid w:val="00DA6726"/>
    <w:rsid w:val="00DA6ECD"/>
    <w:rsid w:val="00DA7761"/>
    <w:rsid w:val="00DB58F0"/>
    <w:rsid w:val="00DB6EAD"/>
    <w:rsid w:val="00DC0395"/>
    <w:rsid w:val="00DC1D8C"/>
    <w:rsid w:val="00DC2000"/>
    <w:rsid w:val="00DC750E"/>
    <w:rsid w:val="00DD05FF"/>
    <w:rsid w:val="00DD0FFE"/>
    <w:rsid w:val="00DD15FA"/>
    <w:rsid w:val="00DD496B"/>
    <w:rsid w:val="00DD7972"/>
    <w:rsid w:val="00DE263E"/>
    <w:rsid w:val="00DE30DE"/>
    <w:rsid w:val="00DE5671"/>
    <w:rsid w:val="00DE5DFC"/>
    <w:rsid w:val="00DF358D"/>
    <w:rsid w:val="00DF4A3E"/>
    <w:rsid w:val="00DF4C4B"/>
    <w:rsid w:val="00DF6BDA"/>
    <w:rsid w:val="00E056EB"/>
    <w:rsid w:val="00E05A14"/>
    <w:rsid w:val="00E06D64"/>
    <w:rsid w:val="00E079A6"/>
    <w:rsid w:val="00E11A97"/>
    <w:rsid w:val="00E11B3B"/>
    <w:rsid w:val="00E156C7"/>
    <w:rsid w:val="00E2023F"/>
    <w:rsid w:val="00E208FE"/>
    <w:rsid w:val="00E22660"/>
    <w:rsid w:val="00E24215"/>
    <w:rsid w:val="00E24568"/>
    <w:rsid w:val="00E26E02"/>
    <w:rsid w:val="00E30702"/>
    <w:rsid w:val="00E31FC5"/>
    <w:rsid w:val="00E33B9D"/>
    <w:rsid w:val="00E41227"/>
    <w:rsid w:val="00E421A5"/>
    <w:rsid w:val="00E43004"/>
    <w:rsid w:val="00E4313E"/>
    <w:rsid w:val="00E44C47"/>
    <w:rsid w:val="00E451AB"/>
    <w:rsid w:val="00E5126F"/>
    <w:rsid w:val="00E63C67"/>
    <w:rsid w:val="00E656FC"/>
    <w:rsid w:val="00E65B38"/>
    <w:rsid w:val="00E66A47"/>
    <w:rsid w:val="00E70FD3"/>
    <w:rsid w:val="00E72833"/>
    <w:rsid w:val="00E731D2"/>
    <w:rsid w:val="00E7409F"/>
    <w:rsid w:val="00E74987"/>
    <w:rsid w:val="00E750BB"/>
    <w:rsid w:val="00E75326"/>
    <w:rsid w:val="00E77F9C"/>
    <w:rsid w:val="00E81548"/>
    <w:rsid w:val="00E81D4B"/>
    <w:rsid w:val="00E8246B"/>
    <w:rsid w:val="00E841FA"/>
    <w:rsid w:val="00E8520D"/>
    <w:rsid w:val="00E860C1"/>
    <w:rsid w:val="00E90B8D"/>
    <w:rsid w:val="00E92AF5"/>
    <w:rsid w:val="00E92FEE"/>
    <w:rsid w:val="00E940A6"/>
    <w:rsid w:val="00EB3179"/>
    <w:rsid w:val="00EB59FE"/>
    <w:rsid w:val="00EB5C69"/>
    <w:rsid w:val="00EB5FEB"/>
    <w:rsid w:val="00EC4A5B"/>
    <w:rsid w:val="00EC5DD5"/>
    <w:rsid w:val="00ED048A"/>
    <w:rsid w:val="00ED0C2F"/>
    <w:rsid w:val="00ED1E75"/>
    <w:rsid w:val="00ED45D5"/>
    <w:rsid w:val="00ED48EA"/>
    <w:rsid w:val="00ED78F4"/>
    <w:rsid w:val="00EE0FFD"/>
    <w:rsid w:val="00EE259C"/>
    <w:rsid w:val="00EE390C"/>
    <w:rsid w:val="00EE44A9"/>
    <w:rsid w:val="00EE7732"/>
    <w:rsid w:val="00EF0299"/>
    <w:rsid w:val="00EF1357"/>
    <w:rsid w:val="00EF1A10"/>
    <w:rsid w:val="00EF7A23"/>
    <w:rsid w:val="00EF7DB6"/>
    <w:rsid w:val="00F010E4"/>
    <w:rsid w:val="00F01E23"/>
    <w:rsid w:val="00F0734C"/>
    <w:rsid w:val="00F10C6D"/>
    <w:rsid w:val="00F11905"/>
    <w:rsid w:val="00F13C30"/>
    <w:rsid w:val="00F213E9"/>
    <w:rsid w:val="00F218EF"/>
    <w:rsid w:val="00F21DAE"/>
    <w:rsid w:val="00F241DB"/>
    <w:rsid w:val="00F2491B"/>
    <w:rsid w:val="00F25461"/>
    <w:rsid w:val="00F31019"/>
    <w:rsid w:val="00F33510"/>
    <w:rsid w:val="00F3531C"/>
    <w:rsid w:val="00F36E26"/>
    <w:rsid w:val="00F3760E"/>
    <w:rsid w:val="00F40D8C"/>
    <w:rsid w:val="00F43D77"/>
    <w:rsid w:val="00F44179"/>
    <w:rsid w:val="00F44AF8"/>
    <w:rsid w:val="00F47571"/>
    <w:rsid w:val="00F505D5"/>
    <w:rsid w:val="00F51E3E"/>
    <w:rsid w:val="00F54194"/>
    <w:rsid w:val="00F542FE"/>
    <w:rsid w:val="00F54C4D"/>
    <w:rsid w:val="00F55AE2"/>
    <w:rsid w:val="00F56B09"/>
    <w:rsid w:val="00F60975"/>
    <w:rsid w:val="00F60984"/>
    <w:rsid w:val="00F62684"/>
    <w:rsid w:val="00F64C7B"/>
    <w:rsid w:val="00F65B2A"/>
    <w:rsid w:val="00F71EF0"/>
    <w:rsid w:val="00F7509D"/>
    <w:rsid w:val="00F766DC"/>
    <w:rsid w:val="00F76C08"/>
    <w:rsid w:val="00F77DA1"/>
    <w:rsid w:val="00F82246"/>
    <w:rsid w:val="00F90240"/>
    <w:rsid w:val="00F97963"/>
    <w:rsid w:val="00FA117D"/>
    <w:rsid w:val="00FA280C"/>
    <w:rsid w:val="00FA52C5"/>
    <w:rsid w:val="00FA699C"/>
    <w:rsid w:val="00FB150E"/>
    <w:rsid w:val="00FB2548"/>
    <w:rsid w:val="00FB3D72"/>
    <w:rsid w:val="00FB3DAD"/>
    <w:rsid w:val="00FB6AD2"/>
    <w:rsid w:val="00FC4D28"/>
    <w:rsid w:val="00FD7019"/>
    <w:rsid w:val="00FE0343"/>
    <w:rsid w:val="00FE39F8"/>
    <w:rsid w:val="00FF3646"/>
    <w:rsid w:val="00FF37C1"/>
    <w:rsid w:val="00FF471C"/>
    <w:rsid w:val="00FF5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44757"/>
    <w:pPr>
      <w:autoSpaceDE w:val="0"/>
      <w:autoSpaceDN w:val="0"/>
      <w:adjustRightInd w:val="0"/>
      <w:spacing w:before="108" w:after="108"/>
      <w:jc w:val="center"/>
      <w:outlineLvl w:val="0"/>
    </w:pPr>
    <w:rPr>
      <w:rFonts w:ascii="Arial" w:eastAsia="Calibr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4757"/>
    <w:rPr>
      <w:rFonts w:ascii="Arial" w:eastAsia="Calibri" w:hAnsi="Arial" w:cs="Arial"/>
      <w:b/>
      <w:bCs/>
      <w:color w:val="26282F"/>
      <w:sz w:val="24"/>
      <w:szCs w:val="24"/>
    </w:rPr>
  </w:style>
  <w:style w:type="paragraph" w:styleId="a3">
    <w:name w:val="Title"/>
    <w:basedOn w:val="a"/>
    <w:link w:val="a4"/>
    <w:qFormat/>
    <w:rsid w:val="00444757"/>
    <w:pPr>
      <w:jc w:val="center"/>
    </w:pPr>
    <w:rPr>
      <w:b/>
      <w:szCs w:val="20"/>
    </w:rPr>
  </w:style>
  <w:style w:type="character" w:customStyle="1" w:styleId="a4">
    <w:name w:val="Название Знак"/>
    <w:basedOn w:val="a0"/>
    <w:link w:val="a3"/>
    <w:rsid w:val="00444757"/>
    <w:rPr>
      <w:rFonts w:ascii="Times New Roman" w:eastAsia="Times New Roman" w:hAnsi="Times New Roman" w:cs="Times New Roman"/>
      <w:b/>
      <w:sz w:val="24"/>
      <w:szCs w:val="20"/>
      <w:lang w:eastAsia="ru-RU"/>
    </w:rPr>
  </w:style>
  <w:style w:type="character" w:customStyle="1" w:styleId="a5">
    <w:name w:val="Основной текст Знак"/>
    <w:aliases w:val="Òàáë òåêñò Знак,Знак Знак"/>
    <w:basedOn w:val="a0"/>
    <w:link w:val="a6"/>
    <w:uiPriority w:val="99"/>
    <w:semiHidden/>
    <w:locked/>
    <w:rsid w:val="00444757"/>
    <w:rPr>
      <w:rFonts w:cs="Times New Roman"/>
      <w:sz w:val="24"/>
      <w:szCs w:val="24"/>
    </w:rPr>
  </w:style>
  <w:style w:type="paragraph" w:styleId="a6">
    <w:name w:val="Body Text"/>
    <w:aliases w:val="Òàáë òåêñò,Знак"/>
    <w:basedOn w:val="a"/>
    <w:link w:val="a5"/>
    <w:uiPriority w:val="99"/>
    <w:semiHidden/>
    <w:rsid w:val="00444757"/>
    <w:pPr>
      <w:spacing w:after="120"/>
    </w:pPr>
    <w:rPr>
      <w:rFonts w:asciiTheme="minorHAnsi" w:eastAsiaTheme="minorHAnsi" w:hAnsiTheme="minorHAnsi"/>
      <w:lang w:eastAsia="en-US"/>
    </w:rPr>
  </w:style>
  <w:style w:type="character" w:customStyle="1" w:styleId="11">
    <w:name w:val="Основной текст Знак1"/>
    <w:basedOn w:val="a0"/>
    <w:link w:val="a6"/>
    <w:uiPriority w:val="99"/>
    <w:semiHidden/>
    <w:rsid w:val="00444757"/>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444757"/>
    <w:pPr>
      <w:autoSpaceDE w:val="0"/>
      <w:autoSpaceDN w:val="0"/>
      <w:adjustRightInd w:val="0"/>
    </w:pPr>
    <w:rPr>
      <w:rFonts w:ascii="Arial" w:hAnsi="Arial"/>
    </w:rPr>
  </w:style>
  <w:style w:type="paragraph" w:styleId="a8">
    <w:name w:val="List Paragraph"/>
    <w:basedOn w:val="a"/>
    <w:link w:val="a9"/>
    <w:uiPriority w:val="34"/>
    <w:qFormat/>
    <w:rsid w:val="00444757"/>
    <w:pPr>
      <w:ind w:left="720"/>
      <w:contextualSpacing/>
    </w:pPr>
  </w:style>
  <w:style w:type="paragraph" w:styleId="aa">
    <w:name w:val="header"/>
    <w:basedOn w:val="a"/>
    <w:link w:val="ab"/>
    <w:uiPriority w:val="99"/>
    <w:rsid w:val="00444757"/>
    <w:pPr>
      <w:tabs>
        <w:tab w:val="center" w:pos="4677"/>
        <w:tab w:val="right" w:pos="9355"/>
      </w:tabs>
    </w:pPr>
  </w:style>
  <w:style w:type="character" w:customStyle="1" w:styleId="ab">
    <w:name w:val="Верхний колонтитул Знак"/>
    <w:basedOn w:val="a0"/>
    <w:link w:val="aa"/>
    <w:uiPriority w:val="99"/>
    <w:rsid w:val="00444757"/>
    <w:rPr>
      <w:rFonts w:ascii="Times New Roman" w:eastAsia="Times New Roman" w:hAnsi="Times New Roman" w:cs="Times New Roman"/>
      <w:sz w:val="24"/>
      <w:szCs w:val="24"/>
      <w:lang w:eastAsia="ru-RU"/>
    </w:rPr>
  </w:style>
  <w:style w:type="paragraph" w:styleId="2">
    <w:name w:val="Body Text 2"/>
    <w:basedOn w:val="a"/>
    <w:link w:val="20"/>
    <w:rsid w:val="00444757"/>
    <w:pPr>
      <w:spacing w:after="120" w:line="480" w:lineRule="auto"/>
    </w:pPr>
  </w:style>
  <w:style w:type="character" w:customStyle="1" w:styleId="20">
    <w:name w:val="Основной текст 2 Знак"/>
    <w:basedOn w:val="a0"/>
    <w:link w:val="2"/>
    <w:rsid w:val="00444757"/>
    <w:rPr>
      <w:rFonts w:ascii="Times New Roman" w:eastAsia="Times New Roman" w:hAnsi="Times New Roman" w:cs="Times New Roman"/>
      <w:sz w:val="24"/>
      <w:szCs w:val="24"/>
      <w:lang w:eastAsia="ru-RU"/>
    </w:rPr>
  </w:style>
  <w:style w:type="paragraph" w:styleId="ac">
    <w:name w:val="Body Text Indent"/>
    <w:basedOn w:val="a"/>
    <w:link w:val="ad"/>
    <w:rsid w:val="00444757"/>
    <w:pPr>
      <w:spacing w:after="120"/>
      <w:ind w:left="283"/>
    </w:pPr>
  </w:style>
  <w:style w:type="character" w:customStyle="1" w:styleId="ad">
    <w:name w:val="Основной текст с отступом Знак"/>
    <w:basedOn w:val="a0"/>
    <w:link w:val="ac"/>
    <w:rsid w:val="00444757"/>
    <w:rPr>
      <w:rFonts w:ascii="Times New Roman" w:eastAsia="Times New Roman" w:hAnsi="Times New Roman" w:cs="Times New Roman"/>
      <w:sz w:val="24"/>
      <w:szCs w:val="24"/>
      <w:lang w:eastAsia="ru-RU"/>
    </w:rPr>
  </w:style>
  <w:style w:type="paragraph" w:customStyle="1" w:styleId="ConsPlusCell">
    <w:name w:val="ConsPlusCell"/>
    <w:uiPriority w:val="99"/>
    <w:rsid w:val="0044475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basedOn w:val="a0"/>
    <w:unhideWhenUsed/>
    <w:rsid w:val="00D16FAD"/>
    <w:rPr>
      <w:color w:val="0000FF"/>
      <w:u w:val="single"/>
    </w:rPr>
  </w:style>
  <w:style w:type="character" w:customStyle="1" w:styleId="af">
    <w:name w:val="Гипертекстовая ссылка"/>
    <w:basedOn w:val="a0"/>
    <w:uiPriority w:val="99"/>
    <w:rsid w:val="00BC2312"/>
    <w:rPr>
      <w:color w:val="106BBE"/>
    </w:rPr>
  </w:style>
  <w:style w:type="paragraph" w:customStyle="1" w:styleId="af0">
    <w:name w:val="Заголовок статьи"/>
    <w:basedOn w:val="a"/>
    <w:next w:val="a"/>
    <w:uiPriority w:val="99"/>
    <w:rsid w:val="00611C25"/>
    <w:pPr>
      <w:autoSpaceDE w:val="0"/>
      <w:autoSpaceDN w:val="0"/>
      <w:adjustRightInd w:val="0"/>
      <w:ind w:left="1612" w:hanging="892"/>
      <w:jc w:val="both"/>
    </w:pPr>
    <w:rPr>
      <w:rFonts w:ascii="Arial" w:eastAsiaTheme="minorHAnsi" w:hAnsi="Arial" w:cs="Arial"/>
      <w:lang w:eastAsia="en-US"/>
    </w:rPr>
  </w:style>
  <w:style w:type="table" w:styleId="af1">
    <w:name w:val="Table Grid"/>
    <w:basedOn w:val="a1"/>
    <w:rsid w:val="00122C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endnote text"/>
    <w:basedOn w:val="a"/>
    <w:link w:val="af3"/>
    <w:rsid w:val="00122C71"/>
    <w:rPr>
      <w:rFonts w:eastAsia="Calibri"/>
      <w:sz w:val="20"/>
      <w:szCs w:val="20"/>
    </w:rPr>
  </w:style>
  <w:style w:type="character" w:customStyle="1" w:styleId="af3">
    <w:name w:val="Текст концевой сноски Знак"/>
    <w:basedOn w:val="a0"/>
    <w:link w:val="af2"/>
    <w:rsid w:val="00122C71"/>
    <w:rPr>
      <w:rFonts w:ascii="Times New Roman" w:eastAsia="Calibri" w:hAnsi="Times New Roman" w:cs="Times New Roman"/>
      <w:sz w:val="20"/>
      <w:szCs w:val="20"/>
      <w:lang w:eastAsia="ru-RU"/>
    </w:rPr>
  </w:style>
  <w:style w:type="paragraph" w:customStyle="1" w:styleId="ConsPlusNormal">
    <w:name w:val="ConsPlusNormal"/>
    <w:link w:val="ConsPlusNormal0"/>
    <w:rsid w:val="000359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59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42A5"/>
    <w:pPr>
      <w:widowControl w:val="0"/>
      <w:autoSpaceDE w:val="0"/>
      <w:autoSpaceDN w:val="0"/>
      <w:spacing w:after="0" w:line="240" w:lineRule="auto"/>
    </w:pPr>
    <w:rPr>
      <w:rFonts w:ascii="Tahoma" w:eastAsia="Times New Roman" w:hAnsi="Tahoma" w:cs="Tahoma"/>
      <w:sz w:val="20"/>
      <w:szCs w:val="20"/>
      <w:lang w:eastAsia="ru-RU"/>
    </w:rPr>
  </w:style>
  <w:style w:type="paragraph" w:styleId="af4">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5"/>
    <w:unhideWhenUsed/>
    <w:rsid w:val="00E860C1"/>
    <w:pPr>
      <w:spacing w:before="100" w:beforeAutospacing="1" w:after="100" w:afterAutospacing="1"/>
    </w:pPr>
  </w:style>
  <w:style w:type="character" w:customStyle="1" w:styleId="ConsPlusNormal0">
    <w:name w:val="ConsPlusNormal Знак"/>
    <w:link w:val="ConsPlusNormal"/>
    <w:locked/>
    <w:rsid w:val="00025FBF"/>
    <w:rPr>
      <w:rFonts w:ascii="Calibri" w:eastAsia="Times New Roman" w:hAnsi="Calibri" w:cs="Calibri"/>
      <w:szCs w:val="20"/>
      <w:lang w:eastAsia="ru-RU"/>
    </w:rPr>
  </w:style>
  <w:style w:type="character" w:customStyle="1" w:styleId="resultitem">
    <w:name w:val="resultitem"/>
    <w:basedOn w:val="a0"/>
    <w:rsid w:val="00535BA7"/>
  </w:style>
  <w:style w:type="paragraph" w:styleId="af6">
    <w:name w:val="footnote text"/>
    <w:basedOn w:val="a"/>
    <w:link w:val="af7"/>
    <w:rsid w:val="00A66B2F"/>
    <w:pPr>
      <w:autoSpaceDE w:val="0"/>
      <w:autoSpaceDN w:val="0"/>
    </w:pPr>
    <w:rPr>
      <w:sz w:val="20"/>
      <w:szCs w:val="20"/>
    </w:rPr>
  </w:style>
  <w:style w:type="character" w:customStyle="1" w:styleId="af7">
    <w:name w:val="Текст сноски Знак"/>
    <w:basedOn w:val="a0"/>
    <w:link w:val="af6"/>
    <w:rsid w:val="00A66B2F"/>
    <w:rPr>
      <w:rFonts w:ascii="Times New Roman" w:eastAsia="Times New Roman" w:hAnsi="Times New Roman" w:cs="Times New Roman"/>
      <w:sz w:val="20"/>
      <w:szCs w:val="20"/>
      <w:lang w:eastAsia="ru-RU"/>
    </w:rPr>
  </w:style>
  <w:style w:type="character" w:customStyle="1" w:styleId="af5">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595DC9"/>
    <w:rPr>
      <w:rFonts w:ascii="Times New Roman" w:eastAsia="Times New Roman" w:hAnsi="Times New Roman" w:cs="Times New Roman"/>
      <w:sz w:val="24"/>
      <w:szCs w:val="24"/>
      <w:lang w:eastAsia="ru-RU"/>
    </w:rPr>
  </w:style>
  <w:style w:type="character" w:customStyle="1" w:styleId="a9">
    <w:name w:val="Абзац списка Знак"/>
    <w:link w:val="a8"/>
    <w:uiPriority w:val="34"/>
    <w:locked/>
    <w:rsid w:val="00F542FE"/>
    <w:rPr>
      <w:rFonts w:ascii="Times New Roman" w:eastAsia="Times New Roman" w:hAnsi="Times New Roman" w:cs="Times New Roman"/>
      <w:sz w:val="24"/>
      <w:szCs w:val="24"/>
      <w:lang w:eastAsia="ru-RU"/>
    </w:rPr>
  </w:style>
  <w:style w:type="paragraph" w:customStyle="1" w:styleId="Default">
    <w:name w:val="Default"/>
    <w:rsid w:val="008221E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53435210">
      <w:bodyDiv w:val="1"/>
      <w:marLeft w:val="0"/>
      <w:marRight w:val="0"/>
      <w:marTop w:val="0"/>
      <w:marBottom w:val="0"/>
      <w:divBdr>
        <w:top w:val="none" w:sz="0" w:space="0" w:color="auto"/>
        <w:left w:val="none" w:sz="0" w:space="0" w:color="auto"/>
        <w:bottom w:val="none" w:sz="0" w:space="0" w:color="auto"/>
        <w:right w:val="none" w:sz="0" w:space="0" w:color="auto"/>
      </w:divBdr>
    </w:div>
    <w:div w:id="151988813">
      <w:bodyDiv w:val="1"/>
      <w:marLeft w:val="0"/>
      <w:marRight w:val="0"/>
      <w:marTop w:val="0"/>
      <w:marBottom w:val="0"/>
      <w:divBdr>
        <w:top w:val="none" w:sz="0" w:space="0" w:color="auto"/>
        <w:left w:val="none" w:sz="0" w:space="0" w:color="auto"/>
        <w:bottom w:val="none" w:sz="0" w:space="0" w:color="auto"/>
        <w:right w:val="none" w:sz="0" w:space="0" w:color="auto"/>
      </w:divBdr>
    </w:div>
    <w:div w:id="262421199">
      <w:bodyDiv w:val="1"/>
      <w:marLeft w:val="0"/>
      <w:marRight w:val="0"/>
      <w:marTop w:val="0"/>
      <w:marBottom w:val="0"/>
      <w:divBdr>
        <w:top w:val="none" w:sz="0" w:space="0" w:color="auto"/>
        <w:left w:val="none" w:sz="0" w:space="0" w:color="auto"/>
        <w:bottom w:val="none" w:sz="0" w:space="0" w:color="auto"/>
        <w:right w:val="none" w:sz="0" w:space="0" w:color="auto"/>
      </w:divBdr>
    </w:div>
    <w:div w:id="454951467">
      <w:bodyDiv w:val="1"/>
      <w:marLeft w:val="0"/>
      <w:marRight w:val="0"/>
      <w:marTop w:val="0"/>
      <w:marBottom w:val="0"/>
      <w:divBdr>
        <w:top w:val="none" w:sz="0" w:space="0" w:color="auto"/>
        <w:left w:val="none" w:sz="0" w:space="0" w:color="auto"/>
        <w:bottom w:val="none" w:sz="0" w:space="0" w:color="auto"/>
        <w:right w:val="none" w:sz="0" w:space="0" w:color="auto"/>
      </w:divBdr>
    </w:div>
    <w:div w:id="540361462">
      <w:bodyDiv w:val="1"/>
      <w:marLeft w:val="0"/>
      <w:marRight w:val="0"/>
      <w:marTop w:val="0"/>
      <w:marBottom w:val="0"/>
      <w:divBdr>
        <w:top w:val="none" w:sz="0" w:space="0" w:color="auto"/>
        <w:left w:val="none" w:sz="0" w:space="0" w:color="auto"/>
        <w:bottom w:val="none" w:sz="0" w:space="0" w:color="auto"/>
        <w:right w:val="none" w:sz="0" w:space="0" w:color="auto"/>
      </w:divBdr>
    </w:div>
    <w:div w:id="823860035">
      <w:bodyDiv w:val="1"/>
      <w:marLeft w:val="0"/>
      <w:marRight w:val="0"/>
      <w:marTop w:val="0"/>
      <w:marBottom w:val="0"/>
      <w:divBdr>
        <w:top w:val="none" w:sz="0" w:space="0" w:color="auto"/>
        <w:left w:val="none" w:sz="0" w:space="0" w:color="auto"/>
        <w:bottom w:val="none" w:sz="0" w:space="0" w:color="auto"/>
        <w:right w:val="none" w:sz="0" w:space="0" w:color="auto"/>
      </w:divBdr>
    </w:div>
    <w:div w:id="1178304213">
      <w:bodyDiv w:val="1"/>
      <w:marLeft w:val="0"/>
      <w:marRight w:val="0"/>
      <w:marTop w:val="0"/>
      <w:marBottom w:val="0"/>
      <w:divBdr>
        <w:top w:val="none" w:sz="0" w:space="0" w:color="auto"/>
        <w:left w:val="none" w:sz="0" w:space="0" w:color="auto"/>
        <w:bottom w:val="none" w:sz="0" w:space="0" w:color="auto"/>
        <w:right w:val="none" w:sz="0" w:space="0" w:color="auto"/>
      </w:divBdr>
    </w:div>
    <w:div w:id="1301302381">
      <w:bodyDiv w:val="1"/>
      <w:marLeft w:val="0"/>
      <w:marRight w:val="0"/>
      <w:marTop w:val="0"/>
      <w:marBottom w:val="0"/>
      <w:divBdr>
        <w:top w:val="none" w:sz="0" w:space="0" w:color="auto"/>
        <w:left w:val="none" w:sz="0" w:space="0" w:color="auto"/>
        <w:bottom w:val="none" w:sz="0" w:space="0" w:color="auto"/>
        <w:right w:val="none" w:sz="0" w:space="0" w:color="auto"/>
      </w:divBdr>
    </w:div>
    <w:div w:id="1395859054">
      <w:bodyDiv w:val="1"/>
      <w:marLeft w:val="0"/>
      <w:marRight w:val="0"/>
      <w:marTop w:val="0"/>
      <w:marBottom w:val="0"/>
      <w:divBdr>
        <w:top w:val="none" w:sz="0" w:space="0" w:color="auto"/>
        <w:left w:val="none" w:sz="0" w:space="0" w:color="auto"/>
        <w:bottom w:val="none" w:sz="0" w:space="0" w:color="auto"/>
        <w:right w:val="none" w:sz="0" w:space="0" w:color="auto"/>
      </w:divBdr>
    </w:div>
    <w:div w:id="1427576357">
      <w:bodyDiv w:val="1"/>
      <w:marLeft w:val="0"/>
      <w:marRight w:val="0"/>
      <w:marTop w:val="0"/>
      <w:marBottom w:val="0"/>
      <w:divBdr>
        <w:top w:val="none" w:sz="0" w:space="0" w:color="auto"/>
        <w:left w:val="none" w:sz="0" w:space="0" w:color="auto"/>
        <w:bottom w:val="none" w:sz="0" w:space="0" w:color="auto"/>
        <w:right w:val="none" w:sz="0" w:space="0" w:color="auto"/>
      </w:divBdr>
    </w:div>
    <w:div w:id="1749499102">
      <w:bodyDiv w:val="1"/>
      <w:marLeft w:val="0"/>
      <w:marRight w:val="0"/>
      <w:marTop w:val="0"/>
      <w:marBottom w:val="0"/>
      <w:divBdr>
        <w:top w:val="none" w:sz="0" w:space="0" w:color="auto"/>
        <w:left w:val="none" w:sz="0" w:space="0" w:color="auto"/>
        <w:bottom w:val="none" w:sz="0" w:space="0" w:color="auto"/>
        <w:right w:val="none" w:sz="0" w:space="0" w:color="auto"/>
      </w:divBdr>
    </w:div>
    <w:div w:id="1806002136">
      <w:bodyDiv w:val="1"/>
      <w:marLeft w:val="0"/>
      <w:marRight w:val="0"/>
      <w:marTop w:val="0"/>
      <w:marBottom w:val="0"/>
      <w:divBdr>
        <w:top w:val="none" w:sz="0" w:space="0" w:color="auto"/>
        <w:left w:val="none" w:sz="0" w:space="0" w:color="auto"/>
        <w:bottom w:val="none" w:sz="0" w:space="0" w:color="auto"/>
        <w:right w:val="none" w:sz="0" w:space="0" w:color="auto"/>
      </w:divBdr>
    </w:div>
    <w:div w:id="1860074093">
      <w:bodyDiv w:val="1"/>
      <w:marLeft w:val="0"/>
      <w:marRight w:val="0"/>
      <w:marTop w:val="0"/>
      <w:marBottom w:val="0"/>
      <w:divBdr>
        <w:top w:val="none" w:sz="0" w:space="0" w:color="auto"/>
        <w:left w:val="none" w:sz="0" w:space="0" w:color="auto"/>
        <w:bottom w:val="none" w:sz="0" w:space="0" w:color="auto"/>
        <w:right w:val="none" w:sz="0" w:space="0" w:color="auto"/>
      </w:divBdr>
    </w:div>
    <w:div w:id="208610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9E8075A0AD27B070DDD49AE331770A8807EA18A3FF8687DFBB9208E596B56AC9131Be5cFM" TargetMode="External"/><Relationship Id="rId13" Type="http://schemas.openxmlformats.org/officeDocument/2006/relationships/hyperlink" Target="http://www.bus.gov.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AD559E5012A96674EEE042A8223C1BBC538078BD5E566079D4C95309298DEC6CAA713BC221A5280C93EE4D6pAM9S" TargetMode="External"/><Relationship Id="rId17" Type="http://schemas.openxmlformats.org/officeDocument/2006/relationships/hyperlink" Target="consultantplus://offline/ref=496BB9C6FD69AE9BEF4505E445F5283C50A0BD4626E3B2A70C411D5757jAo3H" TargetMode="External"/><Relationship Id="rId2" Type="http://schemas.openxmlformats.org/officeDocument/2006/relationships/numbering" Target="numbering.xml"/><Relationship Id="rId16" Type="http://schemas.openxmlformats.org/officeDocument/2006/relationships/hyperlink" Target="consultantplus://offline/ref=496BB9C6FD69AE9BEF4505E445F5283C50AEBC4523E6B2A70C411D5757jAo3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851956.0" TargetMode="External"/><Relationship Id="rId5" Type="http://schemas.openxmlformats.org/officeDocument/2006/relationships/webSettings" Target="webSettings.xml"/><Relationship Id="rId15" Type="http://schemas.openxmlformats.org/officeDocument/2006/relationships/hyperlink" Target="consultantplus://offline/ref=496BB9C6FD69AE9BEF4505E445F5283C50AEBC4523E6B2A70C411D5757A3D303E0F6480881BA9A7CjBoBH" TargetMode="External"/><Relationship Id="rId10" Type="http://schemas.openxmlformats.org/officeDocument/2006/relationships/hyperlink" Target="consultantplus://offline/ref=4BD8708000092B87FC162CEBECC9F4AED57803DAA342C573F28A00ACA562DD115802570B5427D5B1M5U7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3C9C75D54BB33E4B7CF40BB94E379DBF0A349D81E19408563474A9DB02739D9973D09AF56080B963EsDN" TargetMode="External"/><Relationship Id="rId14" Type="http://schemas.openxmlformats.org/officeDocument/2006/relationships/hyperlink" Target="consultantplus://offline/ref=13C003DC17A5496C7216AE29E35195516FB1AD7009B158C6EEDAAF571D90C3CB360E401548A49FB6k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9783B-C88A-4532-B9F0-2620F81A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TotalTime>
  <Pages>1</Pages>
  <Words>12163</Words>
  <Characters>69330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Варибрус</dc:creator>
  <cp:lastModifiedBy>Комарькова</cp:lastModifiedBy>
  <cp:revision>42</cp:revision>
  <cp:lastPrinted>2018-04-23T09:50:00Z</cp:lastPrinted>
  <dcterms:created xsi:type="dcterms:W3CDTF">2018-04-13T05:33:00Z</dcterms:created>
  <dcterms:modified xsi:type="dcterms:W3CDTF">2018-04-23T12:01:00Z</dcterms:modified>
</cp:coreProperties>
</file>