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B648D" w14:textId="060C8716" w:rsidR="00643C55" w:rsidRPr="00AE6534" w:rsidRDefault="00643C55" w:rsidP="00D514F4">
      <w:pPr>
        <w:ind w:left="12420"/>
        <w:rPr>
          <w:sz w:val="20"/>
        </w:rPr>
      </w:pPr>
      <w:r w:rsidRPr="00AE6534">
        <w:rPr>
          <w:sz w:val="20"/>
        </w:rPr>
        <w:t>Приложение №</w:t>
      </w:r>
      <w:r w:rsidR="00C70B22" w:rsidRPr="00AE6534">
        <w:rPr>
          <w:sz w:val="20"/>
        </w:rPr>
        <w:t xml:space="preserve"> </w:t>
      </w:r>
      <w:r w:rsidR="0037759F">
        <w:rPr>
          <w:sz w:val="20"/>
        </w:rPr>
        <w:t>8</w:t>
      </w:r>
    </w:p>
    <w:p w14:paraId="14FD5881" w14:textId="77777777" w:rsidR="00643C55" w:rsidRPr="00AE6534" w:rsidRDefault="00643C55" w:rsidP="00643C55">
      <w:pPr>
        <w:ind w:left="12420"/>
        <w:rPr>
          <w:sz w:val="20"/>
        </w:rPr>
      </w:pPr>
      <w:r w:rsidRPr="00AE6534">
        <w:rPr>
          <w:sz w:val="20"/>
        </w:rPr>
        <w:t xml:space="preserve">к отчету о </w:t>
      </w:r>
      <w:r w:rsidR="00E744F7" w:rsidRPr="00AE6534">
        <w:rPr>
          <w:sz w:val="20"/>
        </w:rPr>
        <w:t>деятельности</w:t>
      </w:r>
    </w:p>
    <w:p w14:paraId="56391A30" w14:textId="77777777" w:rsidR="00643C55" w:rsidRPr="00AE6534" w:rsidRDefault="00643C55" w:rsidP="00643C55">
      <w:pPr>
        <w:ind w:left="12420"/>
        <w:rPr>
          <w:sz w:val="20"/>
        </w:rPr>
      </w:pPr>
      <w:r w:rsidRPr="00AE6534">
        <w:rPr>
          <w:sz w:val="20"/>
        </w:rPr>
        <w:t>контрольно-счетной</w:t>
      </w:r>
    </w:p>
    <w:p w14:paraId="67AE8EA8" w14:textId="37D7A6F1" w:rsidR="00643C55" w:rsidRPr="00AE6534" w:rsidRDefault="00643C55" w:rsidP="00643C55">
      <w:pPr>
        <w:ind w:left="12420"/>
        <w:rPr>
          <w:sz w:val="20"/>
        </w:rPr>
      </w:pPr>
      <w:r w:rsidRPr="00AE6534">
        <w:rPr>
          <w:sz w:val="20"/>
        </w:rPr>
        <w:t>палаты за 20</w:t>
      </w:r>
      <w:r w:rsidR="00827960" w:rsidRPr="00AE6534">
        <w:rPr>
          <w:sz w:val="20"/>
        </w:rPr>
        <w:t>20</w:t>
      </w:r>
      <w:r w:rsidRPr="00AE6534">
        <w:rPr>
          <w:sz w:val="20"/>
        </w:rPr>
        <w:t xml:space="preserve"> год </w:t>
      </w:r>
    </w:p>
    <w:p w14:paraId="2EA3C076" w14:textId="77777777" w:rsidR="00643C55" w:rsidRPr="00AE6534" w:rsidRDefault="00643C55" w:rsidP="00643C55">
      <w:pPr>
        <w:jc w:val="right"/>
        <w:rPr>
          <w:sz w:val="20"/>
        </w:rPr>
      </w:pPr>
    </w:p>
    <w:p w14:paraId="5B1B4B41" w14:textId="77777777" w:rsidR="002E3210" w:rsidRPr="00AE6534" w:rsidRDefault="002E3210" w:rsidP="00643C55">
      <w:pPr>
        <w:jc w:val="right"/>
        <w:rPr>
          <w:sz w:val="20"/>
          <w:highlight w:val="green"/>
        </w:rPr>
      </w:pPr>
    </w:p>
    <w:p w14:paraId="4122D507" w14:textId="77777777" w:rsidR="00643C55" w:rsidRPr="00AE6534" w:rsidRDefault="00643C55" w:rsidP="00643C55">
      <w:pPr>
        <w:jc w:val="center"/>
        <w:rPr>
          <w:b/>
          <w:i/>
          <w:sz w:val="20"/>
        </w:rPr>
      </w:pPr>
      <w:r w:rsidRPr="00AE6534">
        <w:rPr>
          <w:b/>
          <w:i/>
          <w:sz w:val="20"/>
        </w:rPr>
        <w:t>ИНФОРМАЦИЯ</w:t>
      </w:r>
    </w:p>
    <w:p w14:paraId="2F85C715" w14:textId="77777777" w:rsidR="00827960" w:rsidRPr="00AE6534" w:rsidRDefault="00827960" w:rsidP="00827960">
      <w:pPr>
        <w:jc w:val="center"/>
        <w:rPr>
          <w:b/>
          <w:i/>
          <w:sz w:val="20"/>
        </w:rPr>
      </w:pPr>
      <w:r w:rsidRPr="00AE6534">
        <w:rPr>
          <w:b/>
          <w:i/>
          <w:sz w:val="20"/>
        </w:rPr>
        <w:t xml:space="preserve">о реализации предложений КСП по устранению нарушений, </w:t>
      </w:r>
    </w:p>
    <w:p w14:paraId="5A66D5AA" w14:textId="77777777" w:rsidR="00827960" w:rsidRPr="00AE6534" w:rsidRDefault="00827960" w:rsidP="00827960">
      <w:pPr>
        <w:jc w:val="center"/>
        <w:rPr>
          <w:b/>
          <w:i/>
          <w:sz w:val="20"/>
        </w:rPr>
      </w:pPr>
      <w:r w:rsidRPr="00AE6534">
        <w:rPr>
          <w:b/>
          <w:i/>
          <w:sz w:val="20"/>
        </w:rPr>
        <w:t xml:space="preserve">установленных контрольными и аналитическими мероприятиями в 2020 году, </w:t>
      </w:r>
    </w:p>
    <w:p w14:paraId="6EA5AA83" w14:textId="3A333AE2" w:rsidR="00827960" w:rsidRPr="00AE6534" w:rsidRDefault="00827960" w:rsidP="00827960">
      <w:pPr>
        <w:jc w:val="center"/>
        <w:rPr>
          <w:b/>
          <w:i/>
          <w:sz w:val="20"/>
        </w:rPr>
      </w:pPr>
      <w:r w:rsidRPr="00AE6534">
        <w:rPr>
          <w:b/>
          <w:i/>
          <w:sz w:val="20"/>
        </w:rPr>
        <w:t>отраженных в постановлениях коллегии КСП</w:t>
      </w:r>
    </w:p>
    <w:p w14:paraId="3CA3D322" w14:textId="77777777" w:rsidR="00F658F6" w:rsidRPr="00AE6534" w:rsidRDefault="00F658F6" w:rsidP="00643C55">
      <w:pPr>
        <w:jc w:val="center"/>
        <w:rPr>
          <w:b/>
          <w:i/>
          <w:sz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9"/>
        <w:gridCol w:w="7396"/>
        <w:gridCol w:w="7"/>
        <w:gridCol w:w="425"/>
        <w:gridCol w:w="2126"/>
        <w:gridCol w:w="4253"/>
      </w:tblGrid>
      <w:tr w:rsidR="00643C55" w:rsidRPr="00AE6534" w14:paraId="5A4B3E97" w14:textId="77777777" w:rsidTr="00555509">
        <w:tc>
          <w:tcPr>
            <w:tcW w:w="1069" w:type="dxa"/>
            <w:vAlign w:val="center"/>
          </w:tcPr>
          <w:p w14:paraId="73E78AF4" w14:textId="77777777" w:rsidR="00643C55" w:rsidRPr="00AE6534" w:rsidRDefault="00643C55" w:rsidP="00643C55">
            <w:pPr>
              <w:jc w:val="center"/>
              <w:rPr>
                <w:b/>
                <w:sz w:val="20"/>
              </w:rPr>
            </w:pPr>
            <w:r w:rsidRPr="00AE6534">
              <w:rPr>
                <w:b/>
                <w:sz w:val="20"/>
              </w:rPr>
              <w:t>№п/п</w:t>
            </w:r>
          </w:p>
        </w:tc>
        <w:tc>
          <w:tcPr>
            <w:tcW w:w="7828" w:type="dxa"/>
            <w:gridSpan w:val="3"/>
            <w:vAlign w:val="center"/>
          </w:tcPr>
          <w:p w14:paraId="14CA970C" w14:textId="77777777" w:rsidR="00643C55" w:rsidRPr="00AE6534" w:rsidRDefault="00643C55" w:rsidP="00643C55">
            <w:pPr>
              <w:jc w:val="center"/>
              <w:rPr>
                <w:b/>
                <w:sz w:val="20"/>
              </w:rPr>
            </w:pPr>
            <w:r w:rsidRPr="00AE6534">
              <w:rPr>
                <w:b/>
                <w:sz w:val="20"/>
              </w:rPr>
              <w:t>Содержание предложений</w:t>
            </w:r>
          </w:p>
        </w:tc>
        <w:tc>
          <w:tcPr>
            <w:tcW w:w="2126" w:type="dxa"/>
            <w:vAlign w:val="center"/>
          </w:tcPr>
          <w:p w14:paraId="3B116A1F" w14:textId="77777777" w:rsidR="00643C55" w:rsidRPr="00AE6534" w:rsidRDefault="00643C55" w:rsidP="00643C55">
            <w:pPr>
              <w:jc w:val="center"/>
              <w:rPr>
                <w:b/>
                <w:sz w:val="20"/>
              </w:rPr>
            </w:pPr>
            <w:r w:rsidRPr="00AE6534">
              <w:rPr>
                <w:b/>
                <w:sz w:val="20"/>
              </w:rPr>
              <w:t>Реализация предложения</w:t>
            </w:r>
          </w:p>
        </w:tc>
        <w:tc>
          <w:tcPr>
            <w:tcW w:w="4253" w:type="dxa"/>
            <w:vAlign w:val="center"/>
          </w:tcPr>
          <w:p w14:paraId="2620FB09" w14:textId="77777777" w:rsidR="00643C55" w:rsidRPr="00AE6534" w:rsidRDefault="00643C55" w:rsidP="00643C55">
            <w:pPr>
              <w:jc w:val="center"/>
              <w:rPr>
                <w:b/>
                <w:sz w:val="20"/>
              </w:rPr>
            </w:pPr>
            <w:r w:rsidRPr="00AE6534">
              <w:rPr>
                <w:b/>
                <w:sz w:val="20"/>
              </w:rPr>
              <w:t>Примечание</w:t>
            </w:r>
          </w:p>
        </w:tc>
      </w:tr>
      <w:tr w:rsidR="007A77B6" w:rsidRPr="00AE6534" w14:paraId="72F730AE" w14:textId="77777777" w:rsidTr="00F922C5">
        <w:trPr>
          <w:trHeight w:val="720"/>
        </w:trPr>
        <w:tc>
          <w:tcPr>
            <w:tcW w:w="15276" w:type="dxa"/>
            <w:gridSpan w:val="6"/>
            <w:shd w:val="clear" w:color="auto" w:fill="FDE9D9" w:themeFill="accent6" w:themeFillTint="33"/>
            <w:vAlign w:val="center"/>
          </w:tcPr>
          <w:p w14:paraId="13AD1B26" w14:textId="77777777" w:rsidR="00643C55" w:rsidRPr="00AE6534" w:rsidRDefault="00F658F6" w:rsidP="00643C55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sz w:val="20"/>
              </w:rPr>
              <w:t xml:space="preserve">Аудиторское </w:t>
            </w:r>
            <w:r w:rsidR="00643C55" w:rsidRPr="00AE6534">
              <w:rPr>
                <w:b/>
                <w:sz w:val="20"/>
              </w:rPr>
              <w:t>направление «</w:t>
            </w:r>
            <w:r w:rsidR="00FC294F" w:rsidRPr="00AE6534">
              <w:rPr>
                <w:b/>
                <w:sz w:val="20"/>
              </w:rPr>
              <w:t>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</w:t>
            </w:r>
            <w:r w:rsidR="00643C55" w:rsidRPr="00AE6534">
              <w:rPr>
                <w:b/>
                <w:sz w:val="20"/>
              </w:rPr>
              <w:t>»</w:t>
            </w:r>
          </w:p>
        </w:tc>
      </w:tr>
      <w:tr w:rsidR="007A77B6" w:rsidRPr="00AE6534" w14:paraId="0EE83705" w14:textId="77777777" w:rsidTr="000E396E">
        <w:trPr>
          <w:trHeight w:val="307"/>
        </w:trPr>
        <w:tc>
          <w:tcPr>
            <w:tcW w:w="1069" w:type="dxa"/>
          </w:tcPr>
          <w:p w14:paraId="1013860A" w14:textId="5D775B21" w:rsidR="004D1EFA" w:rsidRPr="00AE6534" w:rsidRDefault="00B214FC" w:rsidP="004907C3">
            <w:pPr>
              <w:jc w:val="center"/>
              <w:rPr>
                <w:b/>
                <w:iCs/>
                <w:sz w:val="20"/>
              </w:rPr>
            </w:pPr>
            <w:r w:rsidRPr="00AE6534">
              <w:rPr>
                <w:b/>
                <w:iCs/>
                <w:sz w:val="20"/>
              </w:rPr>
              <w:t>1.</w:t>
            </w:r>
          </w:p>
        </w:tc>
        <w:tc>
          <w:tcPr>
            <w:tcW w:w="14207" w:type="dxa"/>
            <w:gridSpan w:val="5"/>
            <w:vAlign w:val="center"/>
          </w:tcPr>
          <w:p w14:paraId="5809E6CD" w14:textId="1D23043D" w:rsidR="004D1EFA" w:rsidRPr="00AE6534" w:rsidRDefault="00B214FC" w:rsidP="00B214FC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Cs/>
                <w:sz w:val="20"/>
              </w:rPr>
              <w:t>Проверка законности, эффективности (экономности и результативности) использования средств областного бюджета, направленных комитетом финансов Волгоградской области на предоставление субсидий бюджетам муниципальных образований Волгоградской области на реализацию мероприятий в сфере дорожной деятельности в 2019 году</w:t>
            </w:r>
            <w:r w:rsidRPr="00AE6534">
              <w:rPr>
                <w:b/>
                <w:i/>
                <w:sz w:val="20"/>
              </w:rPr>
              <w:t xml:space="preserve"> (</w:t>
            </w:r>
            <w:r w:rsidRPr="00801163">
              <w:rPr>
                <w:bCs/>
                <w:i/>
                <w:sz w:val="20"/>
              </w:rPr>
              <w:t xml:space="preserve">постановление коллегии КСП от </w:t>
            </w:r>
            <w:proofErr w:type="gramStart"/>
            <w:r w:rsidRPr="00801163">
              <w:rPr>
                <w:bCs/>
                <w:i/>
                <w:sz w:val="20"/>
              </w:rPr>
              <w:t>23.10.2020  №</w:t>
            </w:r>
            <w:proofErr w:type="gramEnd"/>
            <w:r w:rsidRPr="00801163">
              <w:rPr>
                <w:bCs/>
                <w:i/>
                <w:sz w:val="20"/>
              </w:rPr>
              <w:t xml:space="preserve"> 12/1</w:t>
            </w:r>
            <w:r w:rsidRPr="00AE6534">
              <w:rPr>
                <w:b/>
                <w:i/>
                <w:sz w:val="20"/>
              </w:rPr>
              <w:t>)</w:t>
            </w:r>
          </w:p>
        </w:tc>
      </w:tr>
      <w:tr w:rsidR="007A77B6" w:rsidRPr="00AE6534" w14:paraId="1965CFB9" w14:textId="77777777" w:rsidTr="00555509">
        <w:tc>
          <w:tcPr>
            <w:tcW w:w="1069" w:type="dxa"/>
          </w:tcPr>
          <w:p w14:paraId="7D93678C" w14:textId="77777777" w:rsidR="00AF00F1" w:rsidRPr="00AE6534" w:rsidRDefault="00AF00F1" w:rsidP="004907C3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1AF8508F" w14:textId="10870B6B" w:rsidR="00AF00F1" w:rsidRPr="00AE6534" w:rsidRDefault="00B214FC" w:rsidP="00AF00F1">
            <w:pPr>
              <w:tabs>
                <w:tab w:val="left" w:pos="0"/>
              </w:tabs>
              <w:jc w:val="both"/>
              <w:rPr>
                <w:sz w:val="20"/>
              </w:rPr>
            </w:pPr>
            <w:r w:rsidRPr="00AE6534">
              <w:rPr>
                <w:sz w:val="20"/>
              </w:rPr>
              <w:t>Предложить Волгоградской областной Думе</w:t>
            </w:r>
          </w:p>
        </w:tc>
        <w:tc>
          <w:tcPr>
            <w:tcW w:w="2126" w:type="dxa"/>
          </w:tcPr>
          <w:p w14:paraId="43374A9A" w14:textId="77777777" w:rsidR="00AF00F1" w:rsidRPr="00AE6534" w:rsidRDefault="00AF00F1" w:rsidP="00C3536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B35C8D1" w14:textId="77777777" w:rsidR="00AF00F1" w:rsidRPr="00AE6534" w:rsidRDefault="00AF00F1" w:rsidP="00A13594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</w:tr>
      <w:tr w:rsidR="007A77B6" w:rsidRPr="00AE6534" w14:paraId="0E09811F" w14:textId="77777777" w:rsidTr="0087793A">
        <w:trPr>
          <w:trHeight w:val="226"/>
        </w:trPr>
        <w:tc>
          <w:tcPr>
            <w:tcW w:w="1069" w:type="dxa"/>
          </w:tcPr>
          <w:p w14:paraId="0A8369F9" w14:textId="14DDF6DE" w:rsidR="00B54847" w:rsidRPr="00AE6534" w:rsidRDefault="00B214FC" w:rsidP="004E611D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1.1.</w:t>
            </w:r>
          </w:p>
        </w:tc>
        <w:tc>
          <w:tcPr>
            <w:tcW w:w="7828" w:type="dxa"/>
            <w:gridSpan w:val="3"/>
          </w:tcPr>
          <w:p w14:paraId="6E853512" w14:textId="722FF064" w:rsidR="00B54847" w:rsidRPr="00AE6534" w:rsidRDefault="00B214FC" w:rsidP="00D04D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highlight w:val="green"/>
              </w:rPr>
            </w:pPr>
            <w:r w:rsidRPr="00AE6534">
              <w:rPr>
                <w:rFonts w:eastAsiaTheme="minorEastAsia"/>
                <w:sz w:val="20"/>
              </w:rPr>
              <w:t>Рассмотреть вопрос об увеличении дифференцированных нормативов отчислений в местные бюджеты Волгоградской области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Федерации.</w:t>
            </w:r>
          </w:p>
        </w:tc>
        <w:tc>
          <w:tcPr>
            <w:tcW w:w="2126" w:type="dxa"/>
          </w:tcPr>
          <w:p w14:paraId="0751D58D" w14:textId="027C30F8" w:rsidR="00B54847" w:rsidRPr="00AE6534" w:rsidRDefault="008321BC" w:rsidP="00D04DD9">
            <w:pPr>
              <w:jc w:val="center"/>
              <w:rPr>
                <w:b/>
                <w:i/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 частично</w:t>
            </w:r>
          </w:p>
        </w:tc>
        <w:tc>
          <w:tcPr>
            <w:tcW w:w="4253" w:type="dxa"/>
          </w:tcPr>
          <w:p w14:paraId="697A25D0" w14:textId="7028079C" w:rsidR="00B54847" w:rsidRPr="00AE6534" w:rsidRDefault="00E12FC3" w:rsidP="00F15E87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Волгоградская областная Дума по согласованию с комитетом финансов п</w:t>
            </w:r>
            <w:r w:rsidR="008321BC" w:rsidRPr="00AE6534">
              <w:rPr>
                <w:sz w:val="20"/>
              </w:rPr>
              <w:t>редлага</w:t>
            </w:r>
            <w:r w:rsidRPr="00AE6534">
              <w:rPr>
                <w:sz w:val="20"/>
              </w:rPr>
              <w:t>е</w:t>
            </w:r>
            <w:r w:rsidR="008321BC" w:rsidRPr="00AE6534">
              <w:rPr>
                <w:sz w:val="20"/>
              </w:rPr>
              <w:t xml:space="preserve">т рассмотреть вопрос об увеличении </w:t>
            </w:r>
            <w:r w:rsidR="008321BC" w:rsidRPr="00AE6534">
              <w:rPr>
                <w:rFonts w:eastAsiaTheme="minorEastAsia"/>
                <w:sz w:val="20"/>
              </w:rPr>
              <w:t xml:space="preserve">дифференцированных </w:t>
            </w:r>
            <w:r w:rsidR="008321BC" w:rsidRPr="00AE6534">
              <w:rPr>
                <w:sz w:val="20"/>
              </w:rPr>
              <w:t xml:space="preserve">нормативов </w:t>
            </w:r>
            <w:r w:rsidR="008321BC" w:rsidRPr="00AE6534">
              <w:rPr>
                <w:rFonts w:eastAsiaTheme="minorEastAsia"/>
                <w:sz w:val="20"/>
              </w:rPr>
              <w:t>отчислений</w:t>
            </w:r>
            <w:r w:rsidR="008321BC" w:rsidRPr="00AE6534">
              <w:rPr>
                <w:sz w:val="20"/>
              </w:rPr>
              <w:t xml:space="preserve"> в местные бюджеты при формировании областного бюджета на 2022 год</w:t>
            </w:r>
            <w:r w:rsidR="000B16DF" w:rsidRPr="00AE6534">
              <w:rPr>
                <w:sz w:val="20"/>
              </w:rPr>
              <w:t>.</w:t>
            </w:r>
          </w:p>
        </w:tc>
      </w:tr>
      <w:tr w:rsidR="007A77B6" w:rsidRPr="00AE6534" w14:paraId="613395FB" w14:textId="77777777" w:rsidTr="00555509">
        <w:tc>
          <w:tcPr>
            <w:tcW w:w="1069" w:type="dxa"/>
          </w:tcPr>
          <w:p w14:paraId="1DAB2C99" w14:textId="62CEFEAC" w:rsidR="00B54847" w:rsidRPr="00AE6534" w:rsidRDefault="00B54847" w:rsidP="004E611D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4ADAB51C" w14:textId="16205C50" w:rsidR="00B54847" w:rsidRPr="00AE6534" w:rsidRDefault="002E1377" w:rsidP="00D04DD9">
            <w:pPr>
              <w:jc w:val="both"/>
              <w:rPr>
                <w:rFonts w:eastAsia="Calibri"/>
                <w:sz w:val="20"/>
              </w:rPr>
            </w:pPr>
            <w:r w:rsidRPr="00AE6534">
              <w:rPr>
                <w:rFonts w:eastAsia="Calibri"/>
                <w:sz w:val="20"/>
              </w:rPr>
              <w:t>Предложить Губернатору Волгоградской области</w:t>
            </w:r>
          </w:p>
        </w:tc>
        <w:tc>
          <w:tcPr>
            <w:tcW w:w="2126" w:type="dxa"/>
          </w:tcPr>
          <w:p w14:paraId="4362D09C" w14:textId="5ED71C51" w:rsidR="00B54847" w:rsidRPr="00AE6534" w:rsidRDefault="00B54847" w:rsidP="00D04DD9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40E9B78E" w14:textId="48898599" w:rsidR="00B54847" w:rsidRPr="00AE6534" w:rsidRDefault="00B54847" w:rsidP="00AF1330">
            <w:pPr>
              <w:jc w:val="both"/>
              <w:rPr>
                <w:sz w:val="20"/>
              </w:rPr>
            </w:pPr>
          </w:p>
        </w:tc>
      </w:tr>
      <w:tr w:rsidR="007A77B6" w:rsidRPr="00AE6534" w14:paraId="6DBF5809" w14:textId="77777777" w:rsidTr="00555509">
        <w:trPr>
          <w:trHeight w:val="426"/>
        </w:trPr>
        <w:tc>
          <w:tcPr>
            <w:tcW w:w="1069" w:type="dxa"/>
          </w:tcPr>
          <w:p w14:paraId="130D9E65" w14:textId="284FE9AC" w:rsidR="00B54847" w:rsidRPr="00AE6534" w:rsidRDefault="002E1377" w:rsidP="004E611D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</w:t>
            </w:r>
          </w:p>
        </w:tc>
        <w:tc>
          <w:tcPr>
            <w:tcW w:w="7828" w:type="dxa"/>
            <w:gridSpan w:val="3"/>
          </w:tcPr>
          <w:p w14:paraId="0C8244DD" w14:textId="0B833428" w:rsidR="00B54847" w:rsidRPr="00AE6534" w:rsidRDefault="002E1377" w:rsidP="004E61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r w:rsidRPr="00AE6534">
              <w:rPr>
                <w:rFonts w:eastAsiaTheme="minorEastAsia"/>
                <w:sz w:val="20"/>
              </w:rPr>
              <w:t xml:space="preserve">Поручить </w:t>
            </w:r>
            <w:r w:rsidRPr="00AE6534">
              <w:rPr>
                <w:rFonts w:eastAsiaTheme="minorEastAsia"/>
                <w:i/>
                <w:iCs/>
                <w:sz w:val="20"/>
              </w:rPr>
              <w:t>Администрации Волгоградской области:</w:t>
            </w:r>
            <w:r w:rsidRPr="00AE6534">
              <w:rPr>
                <w:rFonts w:eastAsiaTheme="minorEastAsia"/>
                <w:sz w:val="20"/>
              </w:rPr>
              <w:t xml:space="preserve"> В целях повышения эффективности использования средств дорожного фонда Волгоградской области на предоставление субсидий бюджетам муниципальных образований Волгоградской области на реализацию мероприятий в сфере дорожной деятельности (далее – субсидии) рассмотреть вопросы:</w:t>
            </w:r>
          </w:p>
        </w:tc>
        <w:tc>
          <w:tcPr>
            <w:tcW w:w="2126" w:type="dxa"/>
          </w:tcPr>
          <w:p w14:paraId="7C98804A" w14:textId="75201BD6" w:rsidR="00B54847" w:rsidRPr="00AE6534" w:rsidRDefault="00B54847" w:rsidP="00D04DD9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017E84F5" w14:textId="01FA29BE" w:rsidR="00B54847" w:rsidRPr="00AE6534" w:rsidRDefault="00B54847" w:rsidP="00562D2A">
            <w:pPr>
              <w:jc w:val="both"/>
              <w:rPr>
                <w:sz w:val="20"/>
                <w:highlight w:val="green"/>
              </w:rPr>
            </w:pPr>
          </w:p>
        </w:tc>
      </w:tr>
      <w:tr w:rsidR="007A77B6" w:rsidRPr="00AE6534" w14:paraId="1D108626" w14:textId="77777777" w:rsidTr="00555509">
        <w:trPr>
          <w:trHeight w:val="426"/>
        </w:trPr>
        <w:tc>
          <w:tcPr>
            <w:tcW w:w="1069" w:type="dxa"/>
          </w:tcPr>
          <w:p w14:paraId="60A1317A" w14:textId="36FDA3D5" w:rsidR="00B54847" w:rsidRPr="00AE6534" w:rsidRDefault="002E1377" w:rsidP="00A1577B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1.2.1.</w:t>
            </w:r>
          </w:p>
        </w:tc>
        <w:tc>
          <w:tcPr>
            <w:tcW w:w="7828" w:type="dxa"/>
            <w:gridSpan w:val="3"/>
          </w:tcPr>
          <w:p w14:paraId="22F40364" w14:textId="1A4AD601" w:rsidR="00B54847" w:rsidRPr="00AE6534" w:rsidRDefault="002E1377" w:rsidP="00D04D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О целесообразности продолжения предоставления субсидий комитетом финансов Волгоградской области, не наделённым полномочиями в сфере дорожной деятельности.</w:t>
            </w:r>
          </w:p>
        </w:tc>
        <w:tc>
          <w:tcPr>
            <w:tcW w:w="2126" w:type="dxa"/>
          </w:tcPr>
          <w:p w14:paraId="0632E6A7" w14:textId="6D95BA5F" w:rsidR="00B54847" w:rsidRPr="00E61A40" w:rsidRDefault="00E61A40" w:rsidP="00D04DD9">
            <w:pPr>
              <w:jc w:val="center"/>
              <w:rPr>
                <w:b/>
                <w:i/>
                <w:sz w:val="20"/>
                <w:highlight w:val="green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783D46">
              <w:rPr>
                <w:b/>
                <w:sz w:val="22"/>
                <w:szCs w:val="22"/>
              </w:rPr>
              <w:t>нят</w:t>
            </w:r>
            <w:r>
              <w:rPr>
                <w:b/>
                <w:sz w:val="22"/>
                <w:szCs w:val="22"/>
              </w:rPr>
              <w:t>о</w:t>
            </w:r>
            <w:r w:rsidRPr="00783D46">
              <w:rPr>
                <w:b/>
                <w:sz w:val="22"/>
                <w:szCs w:val="22"/>
              </w:rPr>
              <w:t xml:space="preserve"> с контроля как не требующи</w:t>
            </w:r>
            <w:r>
              <w:rPr>
                <w:b/>
                <w:sz w:val="22"/>
                <w:szCs w:val="22"/>
              </w:rPr>
              <w:t>е</w:t>
            </w:r>
            <w:r w:rsidRPr="00783D46">
              <w:rPr>
                <w:b/>
                <w:sz w:val="22"/>
                <w:szCs w:val="22"/>
              </w:rPr>
              <w:t xml:space="preserve"> исполнения</w:t>
            </w:r>
          </w:p>
        </w:tc>
        <w:tc>
          <w:tcPr>
            <w:tcW w:w="4253" w:type="dxa"/>
          </w:tcPr>
          <w:p w14:paraId="69C7478B" w14:textId="4AB8CDC1" w:rsidR="00B54847" w:rsidRPr="00AE6534" w:rsidRDefault="00992CEA" w:rsidP="00992CE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Постановлением Администрации Волгоградской области от 26.12.2011 №887-п «Об </w:t>
            </w:r>
            <w:proofErr w:type="gramStart"/>
            <w:r w:rsidRPr="00AE6534">
              <w:rPr>
                <w:sz w:val="20"/>
              </w:rPr>
              <w:t>утверждении  Порядка</w:t>
            </w:r>
            <w:proofErr w:type="gramEnd"/>
            <w:r w:rsidRPr="00AE6534">
              <w:rPr>
                <w:sz w:val="20"/>
              </w:rPr>
              <w:t xml:space="preserve"> формирования и использования бюджетных ассигнований дорожного фонда Волгоградской области» </w:t>
            </w:r>
            <w:r w:rsidR="0020400F" w:rsidRPr="00AE6534">
              <w:rPr>
                <w:sz w:val="20"/>
              </w:rPr>
              <w:t xml:space="preserve">комитет финансов </w:t>
            </w:r>
            <w:r w:rsidR="000F1643" w:rsidRPr="00AE6534">
              <w:rPr>
                <w:sz w:val="20"/>
              </w:rPr>
              <w:t xml:space="preserve">наделён полномочиями </w:t>
            </w:r>
            <w:r w:rsidRPr="00AE6534">
              <w:rPr>
                <w:sz w:val="20"/>
              </w:rPr>
              <w:t>предоставлять субсидии.</w:t>
            </w:r>
          </w:p>
        </w:tc>
      </w:tr>
      <w:tr w:rsidR="007A77B6" w:rsidRPr="00AE6534" w14:paraId="097A22A0" w14:textId="77777777" w:rsidTr="00555509">
        <w:trPr>
          <w:trHeight w:val="426"/>
        </w:trPr>
        <w:tc>
          <w:tcPr>
            <w:tcW w:w="1069" w:type="dxa"/>
          </w:tcPr>
          <w:p w14:paraId="1DF733CD" w14:textId="12085907" w:rsidR="00B54847" w:rsidRPr="00AE6534" w:rsidRDefault="002E1377" w:rsidP="00A1577B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lastRenderedPageBreak/>
              <w:t>1.2.2.</w:t>
            </w:r>
          </w:p>
        </w:tc>
        <w:tc>
          <w:tcPr>
            <w:tcW w:w="7828" w:type="dxa"/>
            <w:gridSpan w:val="3"/>
          </w:tcPr>
          <w:p w14:paraId="2F8B0AB4" w14:textId="614A96A9" w:rsidR="00B54847" w:rsidRPr="00AE6534" w:rsidRDefault="002E1377" w:rsidP="00D04D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Об использовании средств областного бюджета на предоставление субсидий с применением программно-целевого метода в рамках соответствующей государственной программы Волгоградской области с закреплением целей, задач и целевых показателей.</w:t>
            </w:r>
          </w:p>
        </w:tc>
        <w:tc>
          <w:tcPr>
            <w:tcW w:w="2126" w:type="dxa"/>
          </w:tcPr>
          <w:p w14:paraId="04265CF5" w14:textId="4C0F8603" w:rsidR="00B54847" w:rsidRPr="00AE6534" w:rsidRDefault="000F1643" w:rsidP="00D04DD9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 частично</w:t>
            </w:r>
          </w:p>
        </w:tc>
        <w:tc>
          <w:tcPr>
            <w:tcW w:w="4253" w:type="dxa"/>
          </w:tcPr>
          <w:p w14:paraId="4EC8D402" w14:textId="107598BC" w:rsidR="00F95656" w:rsidRPr="00AE6534" w:rsidRDefault="00F95656" w:rsidP="00F9565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В соглашениях о предоставлении субсидии установлены показатели результативности.</w:t>
            </w:r>
            <w:r w:rsidRPr="00AE6534">
              <w:rPr>
                <w:color w:val="FF0000"/>
                <w:sz w:val="20"/>
              </w:rPr>
              <w:t xml:space="preserve"> </w:t>
            </w:r>
            <w:r w:rsidRPr="00AE6534">
              <w:rPr>
                <w:sz w:val="20"/>
              </w:rPr>
              <w:t>Часть субсидий предоставляется в рамках государственной программы Волгоградской области «Энергосбережение и повышение энергетической эффективности в Волгоградской области».</w:t>
            </w:r>
          </w:p>
        </w:tc>
      </w:tr>
      <w:tr w:rsidR="007A77B6" w:rsidRPr="00AE6534" w14:paraId="1FEE253D" w14:textId="77777777" w:rsidTr="00555509">
        <w:trPr>
          <w:trHeight w:val="426"/>
        </w:trPr>
        <w:tc>
          <w:tcPr>
            <w:tcW w:w="1069" w:type="dxa"/>
          </w:tcPr>
          <w:p w14:paraId="2D8F1C0F" w14:textId="6612F941" w:rsidR="00B54847" w:rsidRPr="00AE6534" w:rsidRDefault="002E1377" w:rsidP="00A1577B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1.2.3.</w:t>
            </w:r>
          </w:p>
        </w:tc>
        <w:tc>
          <w:tcPr>
            <w:tcW w:w="7828" w:type="dxa"/>
            <w:gridSpan w:val="3"/>
          </w:tcPr>
          <w:p w14:paraId="66342D4F" w14:textId="13D38D27" w:rsidR="00B54847" w:rsidRPr="00AE6534" w:rsidRDefault="002E1377" w:rsidP="00D04D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В целях соблюдения бюджетного и иного законодательства Российской Федерации учесть недостатки порядка предоставления субсидий в 2019 году при разработке нормативных правовых актов Администрации Волгоградской области в будущем.</w:t>
            </w:r>
          </w:p>
        </w:tc>
        <w:tc>
          <w:tcPr>
            <w:tcW w:w="2126" w:type="dxa"/>
          </w:tcPr>
          <w:p w14:paraId="7ABB22F0" w14:textId="757FAEC2" w:rsidR="00B54847" w:rsidRPr="00AE6534" w:rsidRDefault="000F1643" w:rsidP="00D04DD9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 частично</w:t>
            </w:r>
          </w:p>
        </w:tc>
        <w:tc>
          <w:tcPr>
            <w:tcW w:w="4253" w:type="dxa"/>
          </w:tcPr>
          <w:p w14:paraId="783838F6" w14:textId="2832208D" w:rsidR="00F95656" w:rsidRPr="00AE6534" w:rsidRDefault="00F95656" w:rsidP="00F95656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Единые правила установлены </w:t>
            </w:r>
            <w:proofErr w:type="gramStart"/>
            <w:r w:rsidRPr="00AE6534">
              <w:rPr>
                <w:sz w:val="20"/>
              </w:rPr>
              <w:t>новыми  Правилами</w:t>
            </w:r>
            <w:proofErr w:type="gramEnd"/>
            <w:r w:rsidRPr="00AE6534">
              <w:rPr>
                <w:sz w:val="20"/>
              </w:rPr>
              <w:t xml:space="preserve"> формирования, предоставления и распределения субсидий из областного бюджета бюджетам муниципальных образований Волгоградской области, утв</w:t>
            </w:r>
            <w:r w:rsidR="0057467E">
              <w:rPr>
                <w:sz w:val="20"/>
              </w:rPr>
              <w:t>ержденными</w:t>
            </w:r>
            <w:r w:rsidRPr="00AE6534">
              <w:rPr>
                <w:sz w:val="20"/>
              </w:rPr>
              <w:t xml:space="preserve"> постановлением Администрации Волгоградской области от 28.12.2019 № 692-п. На федеральном уровне положения о возврате субсидий при недостижении показателей результативности приостановлены до 01.01.2022. В целях устранения иных недостатков Комитетом финансов разработаны поправки в действующий порядок.</w:t>
            </w:r>
          </w:p>
        </w:tc>
      </w:tr>
      <w:tr w:rsidR="007A77B6" w:rsidRPr="00AE6534" w14:paraId="59C3A251" w14:textId="77777777" w:rsidTr="00555509">
        <w:tc>
          <w:tcPr>
            <w:tcW w:w="1069" w:type="dxa"/>
          </w:tcPr>
          <w:p w14:paraId="12F0B2A8" w14:textId="7C4BF566" w:rsidR="0058583C" w:rsidRPr="00AE6534" w:rsidRDefault="0058583C" w:rsidP="004907C3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3702A2EF" w14:textId="71CA8BF7" w:rsidR="0058583C" w:rsidRPr="00AE6534" w:rsidRDefault="002E1377" w:rsidP="00993F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В целях повышения обеспеченности населения и субъектов экономической деятельности Волгоградской области автомобильными путями сообщения, увеличения доходов консолидированного бюджета Волгоградской области:</w:t>
            </w:r>
          </w:p>
        </w:tc>
        <w:tc>
          <w:tcPr>
            <w:tcW w:w="2126" w:type="dxa"/>
          </w:tcPr>
          <w:p w14:paraId="7B3184BC" w14:textId="060C6EFE" w:rsidR="0058583C" w:rsidRPr="00AE6534" w:rsidRDefault="0058583C" w:rsidP="00F84EDE">
            <w:pPr>
              <w:jc w:val="center"/>
              <w:rPr>
                <w:b/>
                <w:bCs/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35BE1F4D" w14:textId="77777777" w:rsidR="0058583C" w:rsidRPr="00AE6534" w:rsidRDefault="0058583C" w:rsidP="00171333">
            <w:pPr>
              <w:jc w:val="both"/>
              <w:outlineLvl w:val="0"/>
              <w:rPr>
                <w:sz w:val="20"/>
                <w:highlight w:val="green"/>
              </w:rPr>
            </w:pPr>
          </w:p>
        </w:tc>
      </w:tr>
      <w:tr w:rsidR="007A77B6" w:rsidRPr="00AE6534" w14:paraId="5F66752E" w14:textId="77777777" w:rsidTr="00555509">
        <w:tc>
          <w:tcPr>
            <w:tcW w:w="1069" w:type="dxa"/>
          </w:tcPr>
          <w:p w14:paraId="4136D2FF" w14:textId="6FD57E57" w:rsidR="00993FA4" w:rsidRPr="00AE6534" w:rsidRDefault="002E1377" w:rsidP="004907C3">
            <w:pPr>
              <w:jc w:val="center"/>
              <w:rPr>
                <w:color w:val="FF0000"/>
                <w:sz w:val="20"/>
                <w:highlight w:val="green"/>
              </w:rPr>
            </w:pPr>
            <w:r w:rsidRPr="00AE6534">
              <w:rPr>
                <w:sz w:val="20"/>
              </w:rPr>
              <w:t>1.2.4.</w:t>
            </w:r>
          </w:p>
        </w:tc>
        <w:tc>
          <w:tcPr>
            <w:tcW w:w="7828" w:type="dxa"/>
            <w:gridSpan w:val="3"/>
          </w:tcPr>
          <w:p w14:paraId="6F4944BE" w14:textId="585E4888" w:rsidR="00993FA4" w:rsidRPr="00AE6534" w:rsidRDefault="002E1377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Cs/>
                <w:sz w:val="20"/>
              </w:rPr>
            </w:pPr>
            <w:r w:rsidRPr="00AE6534">
              <w:rPr>
                <w:rFonts w:eastAsiaTheme="minorEastAsia"/>
                <w:iCs/>
                <w:sz w:val="20"/>
              </w:rPr>
              <w:t xml:space="preserve">Поручить </w:t>
            </w:r>
            <w:proofErr w:type="spellStart"/>
            <w:r w:rsidRPr="00AE6534">
              <w:rPr>
                <w:rFonts w:eastAsiaTheme="minorEastAsia"/>
                <w:i/>
                <w:sz w:val="20"/>
              </w:rPr>
              <w:t>Облкомдортрансу</w:t>
            </w:r>
            <w:proofErr w:type="spellEnd"/>
            <w:r w:rsidRPr="00AE6534">
              <w:rPr>
                <w:rFonts w:eastAsiaTheme="minorEastAsia"/>
                <w:i/>
                <w:sz w:val="20"/>
              </w:rPr>
              <w:t xml:space="preserve">, </w:t>
            </w:r>
            <w:proofErr w:type="spellStart"/>
            <w:r w:rsidRPr="00AE6534">
              <w:rPr>
                <w:rFonts w:eastAsiaTheme="minorEastAsia"/>
                <w:i/>
                <w:sz w:val="20"/>
              </w:rPr>
              <w:t>Облфину</w:t>
            </w:r>
            <w:proofErr w:type="spellEnd"/>
            <w:r w:rsidRPr="00AE6534">
              <w:rPr>
                <w:rFonts w:eastAsiaTheme="minorEastAsia"/>
                <w:iCs/>
                <w:sz w:val="20"/>
              </w:rPr>
              <w:t xml:space="preserve"> оказать всемерное содействие органам местного самоуправления муниципальных образований Волгоградской области в продолжении работы по инвентаризации и принятию к учёту автомобильных дорог общего пользования местного значения, в том числе грунтовых, путем разработки доступных методических рекомендаций, организации системы оперативного консультирования, распространения положительного опыта.</w:t>
            </w:r>
          </w:p>
        </w:tc>
        <w:tc>
          <w:tcPr>
            <w:tcW w:w="2126" w:type="dxa"/>
          </w:tcPr>
          <w:p w14:paraId="68DF317F" w14:textId="6A868EEE" w:rsidR="00993FA4" w:rsidRPr="00AE6534" w:rsidRDefault="0020400F" w:rsidP="00F84EDE">
            <w:pPr>
              <w:jc w:val="center"/>
              <w:rPr>
                <w:b/>
                <w:bCs/>
                <w:i/>
                <w:iCs/>
                <w:sz w:val="20"/>
                <w:highlight w:val="green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557AB45F" w14:textId="6E214F5A" w:rsidR="00993FA4" w:rsidRPr="00AE6534" w:rsidRDefault="0020400F" w:rsidP="00171333">
            <w:pPr>
              <w:jc w:val="both"/>
              <w:outlineLvl w:val="0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>Комитет финансов поддерживает мнение КСП о необходимости продолжения работы по инвентаризации дорог и принятию их к учету в целях увеличения доходов от акцизов на нефтепродукты. Комитет транспорта и дорожного хозяйства окажет содействие</w:t>
            </w:r>
            <w:r w:rsidR="009156A3" w:rsidRPr="00AE6534">
              <w:rPr>
                <w:sz w:val="20"/>
              </w:rPr>
              <w:t xml:space="preserve"> </w:t>
            </w:r>
            <w:r w:rsidR="009156A3" w:rsidRPr="00AE6534">
              <w:rPr>
                <w:rFonts w:eastAsiaTheme="minorEastAsia"/>
                <w:iCs/>
                <w:sz w:val="20"/>
              </w:rPr>
              <w:t>органам местного самоуправления муниципальных образований Волгоградской области</w:t>
            </w:r>
            <w:r w:rsidR="009156A3" w:rsidRPr="00AE6534">
              <w:rPr>
                <w:sz w:val="20"/>
              </w:rPr>
              <w:t xml:space="preserve"> в продолжении данных мероприятий в 2021 году.</w:t>
            </w:r>
          </w:p>
        </w:tc>
      </w:tr>
      <w:tr w:rsidR="007A77B6" w:rsidRPr="00AE6534" w14:paraId="70B149EE" w14:textId="77777777" w:rsidTr="00555509">
        <w:tc>
          <w:tcPr>
            <w:tcW w:w="1069" w:type="dxa"/>
          </w:tcPr>
          <w:p w14:paraId="78AA494A" w14:textId="13DBA179" w:rsidR="0058583C" w:rsidRPr="00AE6534" w:rsidRDefault="0058583C" w:rsidP="004907C3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37CA8515" w14:textId="0C7D67F6" w:rsidR="0058583C" w:rsidRPr="00AE6534" w:rsidRDefault="002E1377" w:rsidP="00F15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r w:rsidRPr="00AE6534">
              <w:rPr>
                <w:rFonts w:eastAsiaTheme="minorEastAsia"/>
                <w:sz w:val="20"/>
              </w:rPr>
              <w:t>Рассмотреть вопросы:</w:t>
            </w:r>
          </w:p>
        </w:tc>
        <w:tc>
          <w:tcPr>
            <w:tcW w:w="2126" w:type="dxa"/>
          </w:tcPr>
          <w:p w14:paraId="6F60515D" w14:textId="77777777" w:rsidR="0058583C" w:rsidRPr="00AE6534" w:rsidRDefault="0058583C" w:rsidP="00F84EDE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5D1E5BB6" w14:textId="77777777" w:rsidR="0058583C" w:rsidRPr="00AE6534" w:rsidRDefault="0058583C" w:rsidP="00171333">
            <w:pPr>
              <w:jc w:val="both"/>
              <w:outlineLvl w:val="0"/>
              <w:rPr>
                <w:sz w:val="20"/>
                <w:highlight w:val="green"/>
              </w:rPr>
            </w:pPr>
          </w:p>
        </w:tc>
      </w:tr>
      <w:tr w:rsidR="00462DB8" w:rsidRPr="00AE6534" w14:paraId="45CD108C" w14:textId="77777777" w:rsidTr="00555509">
        <w:tc>
          <w:tcPr>
            <w:tcW w:w="1069" w:type="dxa"/>
          </w:tcPr>
          <w:p w14:paraId="5C6E101E" w14:textId="3E7FAD8D" w:rsidR="00462DB8" w:rsidRPr="00AE6534" w:rsidRDefault="00462DB8" w:rsidP="002E47CF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1.2.5.</w:t>
            </w:r>
          </w:p>
        </w:tc>
        <w:tc>
          <w:tcPr>
            <w:tcW w:w="7828" w:type="dxa"/>
            <w:gridSpan w:val="3"/>
          </w:tcPr>
          <w:p w14:paraId="056D3508" w14:textId="2D3412E2" w:rsidR="00462DB8" w:rsidRPr="00AE6534" w:rsidRDefault="00462DB8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r w:rsidRPr="00AE6534">
              <w:rPr>
                <w:rFonts w:eastAsiaTheme="minorEastAsia"/>
                <w:sz w:val="20"/>
              </w:rPr>
              <w:t>Об увеличении дифференцированных нормативов отчислений в местные бюджеты Волгоградской области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Федерации.</w:t>
            </w:r>
          </w:p>
        </w:tc>
        <w:tc>
          <w:tcPr>
            <w:tcW w:w="2126" w:type="dxa"/>
          </w:tcPr>
          <w:p w14:paraId="4998171F" w14:textId="36780B41" w:rsidR="00462DB8" w:rsidRPr="00AE6534" w:rsidRDefault="00462DB8" w:rsidP="00F84ED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Выполнено частично</w:t>
            </w:r>
          </w:p>
        </w:tc>
        <w:tc>
          <w:tcPr>
            <w:tcW w:w="4253" w:type="dxa"/>
            <w:vMerge w:val="restart"/>
          </w:tcPr>
          <w:p w14:paraId="6ABBE856" w14:textId="3F2F55F5" w:rsidR="00462DB8" w:rsidRPr="00AE6534" w:rsidRDefault="00462DB8" w:rsidP="00171333">
            <w:pPr>
              <w:jc w:val="both"/>
              <w:outlineLvl w:val="0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>Будет рассмотрено при разработке бюджета на 2022 год.</w:t>
            </w:r>
          </w:p>
        </w:tc>
      </w:tr>
      <w:tr w:rsidR="00462DB8" w:rsidRPr="00AE6534" w14:paraId="1A491222" w14:textId="77777777" w:rsidTr="00555509">
        <w:tc>
          <w:tcPr>
            <w:tcW w:w="1069" w:type="dxa"/>
          </w:tcPr>
          <w:p w14:paraId="67009483" w14:textId="09786911" w:rsidR="00462DB8" w:rsidRPr="00AE6534" w:rsidRDefault="00462DB8" w:rsidP="00993FA4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1.2.6.</w:t>
            </w:r>
          </w:p>
        </w:tc>
        <w:tc>
          <w:tcPr>
            <w:tcW w:w="7828" w:type="dxa"/>
            <w:gridSpan w:val="3"/>
          </w:tcPr>
          <w:p w14:paraId="1C4E54A3" w14:textId="4ABED963" w:rsidR="00462DB8" w:rsidRPr="00AE6534" w:rsidRDefault="00462DB8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Об использовании при расчёте указанных дифференцированных нормативов вида </w:t>
            </w:r>
            <w:r w:rsidRPr="00AE6534">
              <w:rPr>
                <w:sz w:val="20"/>
              </w:rPr>
              <w:lastRenderedPageBreak/>
              <w:t>покрытия автомобильных дорог общего пользования местного значения.</w:t>
            </w:r>
          </w:p>
        </w:tc>
        <w:tc>
          <w:tcPr>
            <w:tcW w:w="2126" w:type="dxa"/>
          </w:tcPr>
          <w:p w14:paraId="0411AC0A" w14:textId="510BD68B" w:rsidR="00462DB8" w:rsidRPr="00AE6534" w:rsidRDefault="00462DB8" w:rsidP="00F84ED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lastRenderedPageBreak/>
              <w:t xml:space="preserve">Выполнено </w:t>
            </w:r>
            <w:r w:rsidRPr="00AE6534">
              <w:rPr>
                <w:b/>
                <w:bCs/>
                <w:i/>
                <w:iCs/>
                <w:sz w:val="20"/>
              </w:rPr>
              <w:lastRenderedPageBreak/>
              <w:t>частично</w:t>
            </w:r>
          </w:p>
        </w:tc>
        <w:tc>
          <w:tcPr>
            <w:tcW w:w="4253" w:type="dxa"/>
            <w:vMerge/>
          </w:tcPr>
          <w:p w14:paraId="35019F4D" w14:textId="5C19A98D" w:rsidR="00462DB8" w:rsidRPr="00AE6534" w:rsidRDefault="00462DB8" w:rsidP="00171333">
            <w:pPr>
              <w:jc w:val="both"/>
              <w:outlineLvl w:val="0"/>
              <w:rPr>
                <w:sz w:val="20"/>
                <w:highlight w:val="green"/>
              </w:rPr>
            </w:pPr>
          </w:p>
        </w:tc>
      </w:tr>
      <w:tr w:rsidR="007A77B6" w:rsidRPr="00AE6534" w14:paraId="66408646" w14:textId="77777777" w:rsidTr="00555509">
        <w:tc>
          <w:tcPr>
            <w:tcW w:w="1069" w:type="dxa"/>
          </w:tcPr>
          <w:p w14:paraId="3102E516" w14:textId="68A9ECF5" w:rsidR="0058583C" w:rsidRPr="00AE6534" w:rsidRDefault="002E1377" w:rsidP="004907C3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1.2.7.</w:t>
            </w:r>
          </w:p>
        </w:tc>
        <w:tc>
          <w:tcPr>
            <w:tcW w:w="7828" w:type="dxa"/>
            <w:gridSpan w:val="3"/>
          </w:tcPr>
          <w:p w14:paraId="571B3975" w14:textId="674E6284" w:rsidR="0058583C" w:rsidRPr="00AE6534" w:rsidRDefault="002E1377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Рекомендовать органам местного самоуправления муниципальных образований Волгоградской области обеспечить надлежащее исполнение полномочий по решению вопросов местного значения в сфере дорожной деятельности.</w:t>
            </w:r>
          </w:p>
        </w:tc>
        <w:tc>
          <w:tcPr>
            <w:tcW w:w="2126" w:type="dxa"/>
          </w:tcPr>
          <w:p w14:paraId="4A782DBF" w14:textId="2528F75E" w:rsidR="0058583C" w:rsidRPr="00AE6534" w:rsidRDefault="00462DB8" w:rsidP="00F84ED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7F7FD5F8" w14:textId="43F74613" w:rsidR="0058583C" w:rsidRPr="00AE6534" w:rsidRDefault="00F95656" w:rsidP="00171333">
            <w:pPr>
              <w:jc w:val="both"/>
              <w:outlineLvl w:val="0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>Комитетом финансов и комитетом транспорта и дорожного хозяйства проводится организационная и методическая работа</w:t>
            </w:r>
          </w:p>
        </w:tc>
      </w:tr>
      <w:tr w:rsidR="00306895" w:rsidRPr="00AE6534" w14:paraId="4D3EC148" w14:textId="77777777" w:rsidTr="00C87E5A">
        <w:tc>
          <w:tcPr>
            <w:tcW w:w="1069" w:type="dxa"/>
          </w:tcPr>
          <w:p w14:paraId="6D749235" w14:textId="78C9A770" w:rsidR="00306895" w:rsidRPr="00AE6534" w:rsidRDefault="00306895" w:rsidP="004907C3">
            <w:pPr>
              <w:jc w:val="center"/>
              <w:rPr>
                <w:b/>
                <w:bCs/>
                <w:sz w:val="20"/>
              </w:rPr>
            </w:pPr>
            <w:r w:rsidRPr="00AE6534">
              <w:rPr>
                <w:b/>
                <w:bCs/>
                <w:sz w:val="20"/>
              </w:rPr>
              <w:t>2.</w:t>
            </w:r>
          </w:p>
        </w:tc>
        <w:tc>
          <w:tcPr>
            <w:tcW w:w="14207" w:type="dxa"/>
            <w:gridSpan w:val="5"/>
          </w:tcPr>
          <w:p w14:paraId="163E9309" w14:textId="799B813B" w:rsidR="00801163" w:rsidRDefault="00306895" w:rsidP="00801163">
            <w:pPr>
              <w:jc w:val="center"/>
              <w:rPr>
                <w:b/>
                <w:iCs/>
                <w:sz w:val="20"/>
              </w:rPr>
            </w:pPr>
            <w:r w:rsidRPr="00AE6534">
              <w:rPr>
                <w:b/>
                <w:iCs/>
                <w:sz w:val="20"/>
              </w:rPr>
              <w:t>Проверка законности, эффективности (экономности и результативности) использования средств областного бюджета, направленных на содержание автомобильных дорог общего пользования регионального или межмуниципального значения в 2019 году</w:t>
            </w:r>
          </w:p>
          <w:p w14:paraId="61066432" w14:textId="2CDF86AE" w:rsidR="00306895" w:rsidRPr="00AE6534" w:rsidRDefault="00801163" w:rsidP="00801163">
            <w:pPr>
              <w:jc w:val="center"/>
              <w:rPr>
                <w:sz w:val="20"/>
                <w:vertAlign w:val="superscript"/>
              </w:rPr>
            </w:pPr>
            <w:r>
              <w:rPr>
                <w:b/>
                <w:iCs/>
                <w:sz w:val="20"/>
              </w:rPr>
              <w:t>(</w:t>
            </w:r>
            <w:r w:rsidRPr="00801163">
              <w:rPr>
                <w:bCs/>
                <w:i/>
                <w:sz w:val="20"/>
              </w:rPr>
              <w:t xml:space="preserve">постановление коллегии КСП от </w:t>
            </w:r>
            <w:proofErr w:type="gramStart"/>
            <w:r w:rsidRPr="00801163">
              <w:rPr>
                <w:bCs/>
                <w:i/>
                <w:sz w:val="20"/>
              </w:rPr>
              <w:t>19.01.2021  №</w:t>
            </w:r>
            <w:proofErr w:type="gramEnd"/>
            <w:r w:rsidRPr="00801163">
              <w:rPr>
                <w:bCs/>
                <w:i/>
                <w:sz w:val="20"/>
              </w:rPr>
              <w:t xml:space="preserve"> 1/1</w:t>
            </w:r>
            <w:r>
              <w:rPr>
                <w:b/>
                <w:iCs/>
                <w:sz w:val="20"/>
              </w:rPr>
              <w:t>)</w:t>
            </w:r>
          </w:p>
        </w:tc>
      </w:tr>
      <w:tr w:rsidR="00792AD1" w:rsidRPr="00AE6534" w14:paraId="70FCF881" w14:textId="77777777" w:rsidTr="00555509">
        <w:tc>
          <w:tcPr>
            <w:tcW w:w="1069" w:type="dxa"/>
          </w:tcPr>
          <w:p w14:paraId="3AB985C6" w14:textId="77777777" w:rsidR="00792AD1" w:rsidRPr="00AE6534" w:rsidRDefault="00792AD1" w:rsidP="004907C3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7A4DC635" w14:textId="1980ACBF" w:rsidR="00792AD1" w:rsidRPr="00AE6534" w:rsidRDefault="00792AD1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Предложить Губернатору Волгоградской области</w:t>
            </w:r>
          </w:p>
        </w:tc>
        <w:tc>
          <w:tcPr>
            <w:tcW w:w="2126" w:type="dxa"/>
          </w:tcPr>
          <w:p w14:paraId="14B9D1D2" w14:textId="77777777" w:rsidR="00792AD1" w:rsidRPr="00AE6534" w:rsidRDefault="00792AD1" w:rsidP="00F84EDE">
            <w:pPr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4253" w:type="dxa"/>
          </w:tcPr>
          <w:p w14:paraId="37B334CA" w14:textId="77777777" w:rsidR="00792AD1" w:rsidRPr="00AE6534" w:rsidRDefault="00792AD1" w:rsidP="00171333">
            <w:pPr>
              <w:jc w:val="both"/>
              <w:outlineLvl w:val="0"/>
              <w:rPr>
                <w:sz w:val="20"/>
              </w:rPr>
            </w:pPr>
          </w:p>
        </w:tc>
      </w:tr>
      <w:tr w:rsidR="00306895" w:rsidRPr="00AE6534" w14:paraId="44F5C351" w14:textId="77777777" w:rsidTr="00555509">
        <w:tc>
          <w:tcPr>
            <w:tcW w:w="1069" w:type="dxa"/>
          </w:tcPr>
          <w:p w14:paraId="501B711F" w14:textId="456B34FD" w:rsidR="00306895" w:rsidRPr="00AE6534" w:rsidRDefault="00583747" w:rsidP="004907C3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2.1.</w:t>
            </w:r>
          </w:p>
        </w:tc>
        <w:tc>
          <w:tcPr>
            <w:tcW w:w="7828" w:type="dxa"/>
            <w:gridSpan w:val="3"/>
          </w:tcPr>
          <w:p w14:paraId="47CF8A4D" w14:textId="732F9D23" w:rsidR="00306895" w:rsidRPr="00AE6534" w:rsidRDefault="00583747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Определить орган исполнительный власти Волгоградской области, уполномоченный на решение вопросов ценообразования при содержании автомобильных дорог общего пользования регионального или межмуниципального значения Волгоградской области </w:t>
            </w:r>
          </w:p>
        </w:tc>
        <w:tc>
          <w:tcPr>
            <w:tcW w:w="2126" w:type="dxa"/>
          </w:tcPr>
          <w:p w14:paraId="7FF99638" w14:textId="357D98AB" w:rsidR="00306895" w:rsidRPr="00AE6534" w:rsidRDefault="00583747" w:rsidP="00F84ED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2504D1EA" w14:textId="77777777" w:rsidR="00306895" w:rsidRPr="00AE6534" w:rsidRDefault="00306895" w:rsidP="00171333">
            <w:pPr>
              <w:jc w:val="both"/>
              <w:outlineLvl w:val="0"/>
              <w:rPr>
                <w:sz w:val="20"/>
              </w:rPr>
            </w:pPr>
          </w:p>
        </w:tc>
      </w:tr>
      <w:tr w:rsidR="00306895" w:rsidRPr="00AE6534" w14:paraId="4B92FCBD" w14:textId="77777777" w:rsidTr="00555509">
        <w:tc>
          <w:tcPr>
            <w:tcW w:w="1069" w:type="dxa"/>
          </w:tcPr>
          <w:p w14:paraId="3B0AF076" w14:textId="77777777" w:rsidR="00306895" w:rsidRPr="00AE6534" w:rsidRDefault="00306895" w:rsidP="004907C3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2DB7ABF8" w14:textId="77777777" w:rsidR="00306895" w:rsidRPr="00AE6534" w:rsidRDefault="00306895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126" w:type="dxa"/>
          </w:tcPr>
          <w:p w14:paraId="7A4D1F68" w14:textId="77777777" w:rsidR="00306895" w:rsidRPr="00AE6534" w:rsidRDefault="00306895" w:rsidP="00F84EDE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14:paraId="7BBAE292" w14:textId="77777777" w:rsidR="00306895" w:rsidRPr="00AE6534" w:rsidRDefault="00306895" w:rsidP="00171333">
            <w:pPr>
              <w:jc w:val="both"/>
              <w:outlineLvl w:val="0"/>
              <w:rPr>
                <w:sz w:val="20"/>
              </w:rPr>
            </w:pPr>
          </w:p>
        </w:tc>
      </w:tr>
      <w:tr w:rsidR="00583747" w:rsidRPr="00AE6534" w14:paraId="20E41B33" w14:textId="77777777" w:rsidTr="00555509">
        <w:tc>
          <w:tcPr>
            <w:tcW w:w="1069" w:type="dxa"/>
          </w:tcPr>
          <w:p w14:paraId="42CCE035" w14:textId="579D379C" w:rsidR="00583747" w:rsidRPr="00AE6534" w:rsidRDefault="00583747" w:rsidP="00583747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2.2.</w:t>
            </w:r>
          </w:p>
        </w:tc>
        <w:tc>
          <w:tcPr>
            <w:tcW w:w="7828" w:type="dxa"/>
            <w:gridSpan w:val="3"/>
          </w:tcPr>
          <w:p w14:paraId="48C23402" w14:textId="2CF08FE1" w:rsidR="00583747" w:rsidRPr="00AE6534" w:rsidRDefault="00346D83" w:rsidP="005837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Рассмотреть вопрос об изменении норматива финансовых затрат на содержание областных дорог и (или) правил расчета размера ассигнований бюджета Волгоградской области на указанные цели.</w:t>
            </w:r>
          </w:p>
        </w:tc>
        <w:tc>
          <w:tcPr>
            <w:tcW w:w="2126" w:type="dxa"/>
          </w:tcPr>
          <w:p w14:paraId="5D521A00" w14:textId="18ACC1A6" w:rsidR="00583747" w:rsidRPr="00AE6534" w:rsidRDefault="00583747" w:rsidP="00583747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31BC53B5" w14:textId="77777777" w:rsidR="00583747" w:rsidRPr="00AE6534" w:rsidRDefault="00583747" w:rsidP="00583747">
            <w:pPr>
              <w:jc w:val="both"/>
              <w:outlineLvl w:val="0"/>
              <w:rPr>
                <w:sz w:val="20"/>
              </w:rPr>
            </w:pPr>
          </w:p>
        </w:tc>
      </w:tr>
      <w:tr w:rsidR="00583747" w:rsidRPr="00AE6534" w14:paraId="5F440A66" w14:textId="77777777" w:rsidTr="00555509">
        <w:tc>
          <w:tcPr>
            <w:tcW w:w="1069" w:type="dxa"/>
          </w:tcPr>
          <w:p w14:paraId="2B2FDF01" w14:textId="1A3449AF" w:rsidR="00583747" w:rsidRPr="00AE6534" w:rsidRDefault="0039052B" w:rsidP="00583747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</w:t>
            </w:r>
          </w:p>
        </w:tc>
        <w:tc>
          <w:tcPr>
            <w:tcW w:w="7828" w:type="dxa"/>
            <w:gridSpan w:val="3"/>
          </w:tcPr>
          <w:p w14:paraId="668AEB13" w14:textId="08520ACB" w:rsidR="00583747" w:rsidRPr="00AE6534" w:rsidRDefault="00346D83" w:rsidP="005837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Поручить </w:t>
            </w:r>
            <w:r w:rsidRPr="00AE6534">
              <w:rPr>
                <w:i/>
                <w:iCs/>
                <w:sz w:val="20"/>
              </w:rPr>
              <w:t>комитету транспорта и дорожного хозяйства Волгоградской области</w:t>
            </w:r>
            <w:r w:rsidRPr="00AE6534">
              <w:rPr>
                <w:sz w:val="20"/>
              </w:rPr>
              <w:t xml:space="preserve"> обеспечить:</w:t>
            </w:r>
          </w:p>
        </w:tc>
        <w:tc>
          <w:tcPr>
            <w:tcW w:w="2126" w:type="dxa"/>
          </w:tcPr>
          <w:p w14:paraId="7A691D34" w14:textId="7DEB75DB" w:rsidR="00583747" w:rsidRPr="00AE6534" w:rsidRDefault="00583747" w:rsidP="00583747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14:paraId="2D9243E9" w14:textId="77777777" w:rsidR="00583747" w:rsidRPr="00AE6534" w:rsidRDefault="00583747" w:rsidP="00583747">
            <w:pPr>
              <w:jc w:val="both"/>
              <w:outlineLvl w:val="0"/>
              <w:rPr>
                <w:sz w:val="20"/>
              </w:rPr>
            </w:pPr>
          </w:p>
        </w:tc>
      </w:tr>
      <w:tr w:rsidR="00583747" w:rsidRPr="00AE6534" w14:paraId="3220919C" w14:textId="77777777" w:rsidTr="00555509">
        <w:tc>
          <w:tcPr>
            <w:tcW w:w="1069" w:type="dxa"/>
          </w:tcPr>
          <w:p w14:paraId="013D6CAA" w14:textId="72961D51" w:rsidR="00583747" w:rsidRPr="00AE6534" w:rsidRDefault="0039052B" w:rsidP="00583747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2.3.1.</w:t>
            </w:r>
          </w:p>
        </w:tc>
        <w:tc>
          <w:tcPr>
            <w:tcW w:w="7828" w:type="dxa"/>
            <w:gridSpan w:val="3"/>
          </w:tcPr>
          <w:p w14:paraId="2C7E55E7" w14:textId="2FB1E212" w:rsidR="00583747" w:rsidRPr="00AE6534" w:rsidRDefault="0039052B" w:rsidP="005837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Осуществление деятельности по содержанию областных дороги в соответствии с порядком содержания, установленным нормативным правовым актом Волгоградской области.</w:t>
            </w:r>
          </w:p>
        </w:tc>
        <w:tc>
          <w:tcPr>
            <w:tcW w:w="2126" w:type="dxa"/>
          </w:tcPr>
          <w:p w14:paraId="05B255D7" w14:textId="756792F4" w:rsidR="00583747" w:rsidRPr="00AE6534" w:rsidRDefault="00583747" w:rsidP="00583747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2593CCB2" w14:textId="77777777" w:rsidR="00583747" w:rsidRPr="00AE6534" w:rsidRDefault="00583747" w:rsidP="00583747">
            <w:pPr>
              <w:jc w:val="both"/>
              <w:outlineLvl w:val="0"/>
              <w:rPr>
                <w:sz w:val="20"/>
              </w:rPr>
            </w:pPr>
          </w:p>
        </w:tc>
      </w:tr>
      <w:tr w:rsidR="00583747" w:rsidRPr="00AE6534" w14:paraId="20BB34EC" w14:textId="77777777" w:rsidTr="00555509">
        <w:tc>
          <w:tcPr>
            <w:tcW w:w="1069" w:type="dxa"/>
          </w:tcPr>
          <w:p w14:paraId="2B84A2F7" w14:textId="215FE85A" w:rsidR="00583747" w:rsidRPr="00AE6534" w:rsidRDefault="0039052B" w:rsidP="004907C3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2.3.2</w:t>
            </w:r>
          </w:p>
        </w:tc>
        <w:tc>
          <w:tcPr>
            <w:tcW w:w="7828" w:type="dxa"/>
            <w:gridSpan w:val="3"/>
          </w:tcPr>
          <w:p w14:paraId="1A6CA8F6" w14:textId="3ED07428" w:rsidR="00583747" w:rsidRPr="00AE6534" w:rsidRDefault="0039052B" w:rsidP="00822B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Достаточное и соответствующее законодательству Российской Федерации и Волгоградской области нормативное регулирование отношений в сфере содержания областных дорог, в том числе в части деятельности подведомственных государственных учреждений.</w:t>
            </w:r>
          </w:p>
        </w:tc>
        <w:tc>
          <w:tcPr>
            <w:tcW w:w="2126" w:type="dxa"/>
          </w:tcPr>
          <w:p w14:paraId="559AB551" w14:textId="4D1551DC" w:rsidR="00583747" w:rsidRPr="00AE6534" w:rsidRDefault="0039052B" w:rsidP="00F84EDE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2B2AB700" w14:textId="77777777" w:rsidR="00583747" w:rsidRPr="00AE6534" w:rsidRDefault="00583747" w:rsidP="00171333">
            <w:pPr>
              <w:jc w:val="both"/>
              <w:outlineLvl w:val="0"/>
              <w:rPr>
                <w:sz w:val="20"/>
              </w:rPr>
            </w:pPr>
          </w:p>
        </w:tc>
      </w:tr>
      <w:tr w:rsidR="00716290" w:rsidRPr="00AE6534" w14:paraId="23842476" w14:textId="77777777" w:rsidTr="00555509">
        <w:tc>
          <w:tcPr>
            <w:tcW w:w="1069" w:type="dxa"/>
          </w:tcPr>
          <w:p w14:paraId="35BD26C6" w14:textId="5AA65CC2" w:rsidR="00716290" w:rsidRPr="00AE6534" w:rsidRDefault="00716290" w:rsidP="00716290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2.3.3.</w:t>
            </w:r>
          </w:p>
        </w:tc>
        <w:tc>
          <w:tcPr>
            <w:tcW w:w="7828" w:type="dxa"/>
            <w:gridSpan w:val="3"/>
          </w:tcPr>
          <w:p w14:paraId="3485472F" w14:textId="41AB079D" w:rsidR="00716290" w:rsidRPr="00AE6534" w:rsidRDefault="00716290" w:rsidP="007162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Внедрение и использование автоматизированной информационной системы планирования, контроля, учёта и приёмки работ по содержанию областных дорог, в том числе с использованием технологии ГЛОНАСС.</w:t>
            </w:r>
          </w:p>
        </w:tc>
        <w:tc>
          <w:tcPr>
            <w:tcW w:w="2126" w:type="dxa"/>
          </w:tcPr>
          <w:p w14:paraId="780893F6" w14:textId="06387BB4" w:rsidR="00716290" w:rsidRPr="00AE6534" w:rsidRDefault="00716290" w:rsidP="00716290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7C2145EA" w14:textId="77777777" w:rsidR="00716290" w:rsidRPr="00AE6534" w:rsidRDefault="00716290" w:rsidP="00716290">
            <w:pPr>
              <w:jc w:val="both"/>
              <w:outlineLvl w:val="0"/>
              <w:rPr>
                <w:sz w:val="20"/>
              </w:rPr>
            </w:pPr>
          </w:p>
        </w:tc>
      </w:tr>
      <w:tr w:rsidR="00716290" w:rsidRPr="00AE6534" w14:paraId="44DAD705" w14:textId="77777777" w:rsidTr="00555509">
        <w:tc>
          <w:tcPr>
            <w:tcW w:w="1069" w:type="dxa"/>
          </w:tcPr>
          <w:p w14:paraId="692D43F4" w14:textId="56FC8874" w:rsidR="00716290" w:rsidRPr="00AE6534" w:rsidRDefault="00716290" w:rsidP="00716290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2.3.4.</w:t>
            </w:r>
          </w:p>
        </w:tc>
        <w:tc>
          <w:tcPr>
            <w:tcW w:w="7828" w:type="dxa"/>
            <w:gridSpan w:val="3"/>
          </w:tcPr>
          <w:p w14:paraId="0894D7AA" w14:textId="4A523684" w:rsidR="00716290" w:rsidRPr="00AE6534" w:rsidRDefault="004C1828" w:rsidP="007162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Закупку работ (услуг) для обеспечения государственных нужд Волгоградской области в сфере содержания областных дорог в соответствии с законодательством Российской Федерации о контрактной системе в сфере закупок.</w:t>
            </w:r>
          </w:p>
        </w:tc>
        <w:tc>
          <w:tcPr>
            <w:tcW w:w="2126" w:type="dxa"/>
          </w:tcPr>
          <w:p w14:paraId="51223713" w14:textId="3FEE4A09" w:rsidR="00716290" w:rsidRPr="00AE6534" w:rsidRDefault="00716290" w:rsidP="00716290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28A7B516" w14:textId="77777777" w:rsidR="00716290" w:rsidRPr="00AE6534" w:rsidRDefault="00716290" w:rsidP="00716290">
            <w:pPr>
              <w:jc w:val="both"/>
              <w:outlineLvl w:val="0"/>
              <w:rPr>
                <w:sz w:val="20"/>
              </w:rPr>
            </w:pPr>
          </w:p>
        </w:tc>
      </w:tr>
      <w:tr w:rsidR="00716290" w:rsidRPr="00AE6534" w14:paraId="7EC637C9" w14:textId="77777777" w:rsidTr="00555509">
        <w:tc>
          <w:tcPr>
            <w:tcW w:w="1069" w:type="dxa"/>
          </w:tcPr>
          <w:p w14:paraId="3D47AC6C" w14:textId="496FF0C6" w:rsidR="00716290" w:rsidRPr="00AE6534" w:rsidRDefault="004C1828" w:rsidP="00716290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2.3.5</w:t>
            </w:r>
          </w:p>
        </w:tc>
        <w:tc>
          <w:tcPr>
            <w:tcW w:w="7828" w:type="dxa"/>
            <w:gridSpan w:val="3"/>
          </w:tcPr>
          <w:p w14:paraId="01AE7AAA" w14:textId="56B78DAF" w:rsidR="00716290" w:rsidRPr="00AE6534" w:rsidRDefault="004C1828" w:rsidP="007162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При организации деятельности подведомственного государственного бюджетного учреждения Волгоградской области «</w:t>
            </w:r>
            <w:proofErr w:type="spellStart"/>
            <w:r w:rsidRPr="00AE6534">
              <w:rPr>
                <w:sz w:val="20"/>
              </w:rPr>
              <w:t>Волгоградавтодор</w:t>
            </w:r>
            <w:proofErr w:type="spellEnd"/>
            <w:r w:rsidRPr="00AE6534">
              <w:rPr>
                <w:sz w:val="20"/>
              </w:rPr>
              <w:t>» обеспечить:</w:t>
            </w:r>
          </w:p>
        </w:tc>
        <w:tc>
          <w:tcPr>
            <w:tcW w:w="2126" w:type="dxa"/>
          </w:tcPr>
          <w:p w14:paraId="1DA46D8E" w14:textId="709F57E1" w:rsidR="00716290" w:rsidRPr="00AE6534" w:rsidRDefault="00716290" w:rsidP="00716290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14:paraId="480B90FE" w14:textId="77777777" w:rsidR="00716290" w:rsidRPr="00AE6534" w:rsidRDefault="00716290" w:rsidP="00716290">
            <w:pPr>
              <w:jc w:val="both"/>
              <w:outlineLvl w:val="0"/>
              <w:rPr>
                <w:sz w:val="20"/>
              </w:rPr>
            </w:pPr>
          </w:p>
        </w:tc>
      </w:tr>
      <w:tr w:rsidR="004C1828" w:rsidRPr="00AE6534" w14:paraId="6CE40C1B" w14:textId="77777777" w:rsidTr="00555509">
        <w:tc>
          <w:tcPr>
            <w:tcW w:w="1069" w:type="dxa"/>
          </w:tcPr>
          <w:p w14:paraId="411FF78F" w14:textId="398CE92A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2.3.5.1.</w:t>
            </w:r>
          </w:p>
        </w:tc>
        <w:tc>
          <w:tcPr>
            <w:tcW w:w="7828" w:type="dxa"/>
            <w:gridSpan w:val="3"/>
          </w:tcPr>
          <w:p w14:paraId="02690710" w14:textId="4E400409" w:rsidR="004C1828" w:rsidRPr="00AE6534" w:rsidRDefault="004C1828" w:rsidP="004C18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Финансовое обеспечение выполнения государственного задания в соответствии с установленным порядком.</w:t>
            </w:r>
          </w:p>
        </w:tc>
        <w:tc>
          <w:tcPr>
            <w:tcW w:w="2126" w:type="dxa"/>
          </w:tcPr>
          <w:p w14:paraId="1240A9B0" w14:textId="71D84EEE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55BA733F" w14:textId="77777777" w:rsidR="004C1828" w:rsidRPr="00AE6534" w:rsidRDefault="004C1828" w:rsidP="004C1828">
            <w:pPr>
              <w:jc w:val="both"/>
              <w:outlineLvl w:val="0"/>
              <w:rPr>
                <w:sz w:val="20"/>
              </w:rPr>
            </w:pPr>
          </w:p>
        </w:tc>
      </w:tr>
      <w:tr w:rsidR="004C1828" w:rsidRPr="00AE6534" w14:paraId="76567513" w14:textId="77777777" w:rsidTr="00555509">
        <w:tc>
          <w:tcPr>
            <w:tcW w:w="1069" w:type="dxa"/>
          </w:tcPr>
          <w:p w14:paraId="265B133B" w14:textId="4D38E88B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2.3.5.2.</w:t>
            </w:r>
          </w:p>
        </w:tc>
        <w:tc>
          <w:tcPr>
            <w:tcW w:w="7828" w:type="dxa"/>
            <w:gridSpan w:val="3"/>
          </w:tcPr>
          <w:p w14:paraId="0EFD7AC1" w14:textId="6E164A79" w:rsidR="004C1828" w:rsidRPr="00AE6534" w:rsidRDefault="004C1828" w:rsidP="004C18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Сопоставимость стоимостных показателей для определения финансирования и учёта результатов работы.</w:t>
            </w:r>
          </w:p>
        </w:tc>
        <w:tc>
          <w:tcPr>
            <w:tcW w:w="2126" w:type="dxa"/>
          </w:tcPr>
          <w:p w14:paraId="2D5AFA0F" w14:textId="1258E3F8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1637D0EB" w14:textId="77777777" w:rsidR="004C1828" w:rsidRPr="00AE6534" w:rsidRDefault="004C1828" w:rsidP="004C1828">
            <w:pPr>
              <w:jc w:val="both"/>
              <w:outlineLvl w:val="0"/>
              <w:rPr>
                <w:sz w:val="20"/>
              </w:rPr>
            </w:pPr>
          </w:p>
        </w:tc>
      </w:tr>
      <w:tr w:rsidR="004C1828" w:rsidRPr="00AE6534" w14:paraId="0764151C" w14:textId="77777777" w:rsidTr="00555509">
        <w:tc>
          <w:tcPr>
            <w:tcW w:w="1069" w:type="dxa"/>
          </w:tcPr>
          <w:p w14:paraId="30F1A633" w14:textId="6160EAD2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2.3.5.3.</w:t>
            </w:r>
          </w:p>
        </w:tc>
        <w:tc>
          <w:tcPr>
            <w:tcW w:w="7828" w:type="dxa"/>
            <w:gridSpan w:val="3"/>
          </w:tcPr>
          <w:p w14:paraId="4181B31E" w14:textId="1B9A8078" w:rsidR="004C1828" w:rsidRPr="00AE6534" w:rsidRDefault="004C1828" w:rsidP="004C18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>Повышение эффективности использования учреждением бюджетных средств.</w:t>
            </w:r>
          </w:p>
        </w:tc>
        <w:tc>
          <w:tcPr>
            <w:tcW w:w="2126" w:type="dxa"/>
          </w:tcPr>
          <w:p w14:paraId="27C14F68" w14:textId="772E5CF5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3E100387" w14:textId="77777777" w:rsidR="004C1828" w:rsidRPr="00AE6534" w:rsidRDefault="004C1828" w:rsidP="004C1828">
            <w:pPr>
              <w:jc w:val="both"/>
              <w:outlineLvl w:val="0"/>
              <w:rPr>
                <w:sz w:val="20"/>
              </w:rPr>
            </w:pPr>
          </w:p>
        </w:tc>
      </w:tr>
      <w:tr w:rsidR="004C1828" w:rsidRPr="00AE6534" w14:paraId="28498919" w14:textId="77777777" w:rsidTr="00555509">
        <w:tc>
          <w:tcPr>
            <w:tcW w:w="1069" w:type="dxa"/>
          </w:tcPr>
          <w:p w14:paraId="79ED5E18" w14:textId="760470C8" w:rsidR="004C1828" w:rsidRPr="00AE6534" w:rsidRDefault="004C1828" w:rsidP="004C1828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2.3.5.4.</w:t>
            </w:r>
          </w:p>
        </w:tc>
        <w:tc>
          <w:tcPr>
            <w:tcW w:w="7828" w:type="dxa"/>
            <w:gridSpan w:val="3"/>
          </w:tcPr>
          <w:p w14:paraId="223FAA8B" w14:textId="0A245BC6" w:rsidR="004C1828" w:rsidRPr="00AE6534" w:rsidRDefault="004C1828" w:rsidP="004C18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Оснащение всего парка автотранспортных средства, используемых учреждением в сфере дорожного хозяйства, аппаратурой спутниковой навигации ГЛОНАСС или </w:t>
            </w:r>
            <w:r w:rsidRPr="00AE6534">
              <w:rPr>
                <w:sz w:val="20"/>
              </w:rPr>
              <w:lastRenderedPageBreak/>
              <w:t>ГЛОНАСС/GPS.</w:t>
            </w:r>
          </w:p>
        </w:tc>
        <w:tc>
          <w:tcPr>
            <w:tcW w:w="2126" w:type="dxa"/>
          </w:tcPr>
          <w:p w14:paraId="7F7E58A7" w14:textId="79211D3F" w:rsidR="004C1828" w:rsidRPr="00AE6534" w:rsidRDefault="004C1828" w:rsidP="004C182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E6534">
              <w:rPr>
                <w:b/>
                <w:bCs/>
                <w:i/>
                <w:iCs/>
                <w:sz w:val="20"/>
              </w:rPr>
              <w:lastRenderedPageBreak/>
              <w:t>Срок исполнения не наступил</w:t>
            </w:r>
          </w:p>
        </w:tc>
        <w:tc>
          <w:tcPr>
            <w:tcW w:w="4253" w:type="dxa"/>
          </w:tcPr>
          <w:p w14:paraId="2D1C0DC8" w14:textId="77777777" w:rsidR="004C1828" w:rsidRPr="00AE6534" w:rsidRDefault="004C1828" w:rsidP="004C1828">
            <w:pPr>
              <w:jc w:val="both"/>
              <w:outlineLvl w:val="0"/>
              <w:rPr>
                <w:sz w:val="20"/>
              </w:rPr>
            </w:pPr>
          </w:p>
        </w:tc>
      </w:tr>
      <w:tr w:rsidR="007A77B6" w:rsidRPr="00AE6534" w14:paraId="523EE381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4B375814" w14:textId="77777777" w:rsidR="0058583C" w:rsidRPr="00AE6534" w:rsidRDefault="0058583C" w:rsidP="004907C3">
            <w:pPr>
              <w:tabs>
                <w:tab w:val="left" w:pos="705"/>
              </w:tabs>
              <w:jc w:val="center"/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253AE0C4" w14:textId="77777777" w:rsidR="0058583C" w:rsidRPr="00AE6534" w:rsidRDefault="0058583C" w:rsidP="00CA0838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 xml:space="preserve">Итого предложений по аудиторскому направлению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ECD8F73" w14:textId="16786CDB" w:rsidR="0058583C" w:rsidRPr="00196B8F" w:rsidRDefault="003F551A" w:rsidP="00A37613">
            <w:pPr>
              <w:jc w:val="center"/>
              <w:rPr>
                <w:b/>
                <w:i/>
                <w:sz w:val="20"/>
              </w:rPr>
            </w:pPr>
            <w:r w:rsidRPr="00196B8F">
              <w:rPr>
                <w:b/>
                <w:i/>
                <w:sz w:val="20"/>
              </w:rPr>
              <w:t>18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0F051D3A" w14:textId="77777777" w:rsidR="0058583C" w:rsidRPr="00AE6534" w:rsidRDefault="0058583C" w:rsidP="00C3536C">
            <w:pPr>
              <w:rPr>
                <w:sz w:val="20"/>
                <w:highlight w:val="green"/>
              </w:rPr>
            </w:pPr>
          </w:p>
        </w:tc>
      </w:tr>
      <w:tr w:rsidR="00957DAB" w:rsidRPr="00AE6534" w14:paraId="1475BBEE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60EA4DEB" w14:textId="77777777" w:rsidR="00957DAB" w:rsidRPr="00AE6534" w:rsidRDefault="00957DAB" w:rsidP="004907C3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17BC2CAE" w14:textId="4BC18FA1" w:rsidR="00957DAB" w:rsidRPr="00AE6534" w:rsidRDefault="00957DAB" w:rsidP="00CA0838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</w:t>
            </w:r>
            <w:r w:rsidRPr="00AE6534">
              <w:rPr>
                <w:b/>
                <w:i/>
                <w:sz w:val="20"/>
              </w:rPr>
              <w:t>нято с контроля</w:t>
            </w:r>
            <w:r w:rsidR="00E61A40">
              <w:rPr>
                <w:b/>
                <w:i/>
                <w:sz w:val="20"/>
              </w:rPr>
              <w:t xml:space="preserve"> как не требующее исполнения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290ACFCD" w14:textId="619DAB62" w:rsidR="00957DAB" w:rsidRPr="00196B8F" w:rsidRDefault="00957DAB" w:rsidP="00C2755D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1ED2B4FB" w14:textId="77777777" w:rsidR="00957DAB" w:rsidRPr="00AE6534" w:rsidRDefault="00957DAB" w:rsidP="00F059D1">
            <w:pPr>
              <w:rPr>
                <w:sz w:val="20"/>
              </w:rPr>
            </w:pPr>
          </w:p>
        </w:tc>
      </w:tr>
      <w:tr w:rsidR="00957DAB" w:rsidRPr="00AE6534" w14:paraId="49EC36C4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75948DDC" w14:textId="77777777" w:rsidR="00957DAB" w:rsidRPr="00AE6534" w:rsidRDefault="00957DAB" w:rsidP="004907C3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5F1323A3" w14:textId="03FCEDC5" w:rsidR="00957DAB" w:rsidRDefault="00957DAB" w:rsidP="00CA0838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C4B01A6" w14:textId="6B374478" w:rsidR="00957DAB" w:rsidRDefault="00957DAB" w:rsidP="00C2755D">
            <w:pPr>
              <w:jc w:val="center"/>
              <w:rPr>
                <w:b/>
                <w:i/>
                <w:sz w:val="20"/>
              </w:rPr>
            </w:pPr>
            <w:r w:rsidRPr="00196B8F">
              <w:rPr>
                <w:b/>
                <w:i/>
                <w:sz w:val="20"/>
              </w:rPr>
              <w:t>10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648B2A8C" w14:textId="77777777" w:rsidR="00957DAB" w:rsidRPr="00AE6534" w:rsidRDefault="00957DAB" w:rsidP="00F059D1">
            <w:pPr>
              <w:rPr>
                <w:sz w:val="20"/>
              </w:rPr>
            </w:pPr>
          </w:p>
        </w:tc>
      </w:tr>
      <w:tr w:rsidR="007A77B6" w:rsidRPr="00AE6534" w14:paraId="3A294289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650025F6" w14:textId="77777777" w:rsidR="0058583C" w:rsidRPr="00AE6534" w:rsidRDefault="0058583C" w:rsidP="004907C3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51BD304C" w14:textId="1DC08844" w:rsidR="0058583C" w:rsidRPr="00AE6534" w:rsidRDefault="0058583C" w:rsidP="00CA0838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 xml:space="preserve">Выполнено полностью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F2BCF5" w14:textId="696FB1B3" w:rsidR="0058583C" w:rsidRPr="00196B8F" w:rsidRDefault="008B4715" w:rsidP="00C2755D">
            <w:pPr>
              <w:jc w:val="center"/>
              <w:rPr>
                <w:b/>
                <w:i/>
                <w:sz w:val="20"/>
              </w:rPr>
            </w:pPr>
            <w:r w:rsidRPr="00196B8F">
              <w:rPr>
                <w:b/>
                <w:i/>
                <w:sz w:val="20"/>
              </w:rPr>
              <w:t>2</w:t>
            </w:r>
            <w:r w:rsidR="00957DAB">
              <w:rPr>
                <w:b/>
                <w:i/>
                <w:sz w:val="20"/>
              </w:rPr>
              <w:t xml:space="preserve"> </w:t>
            </w:r>
            <w:r w:rsidR="0058583C" w:rsidRPr="00196B8F">
              <w:rPr>
                <w:b/>
                <w:i/>
                <w:sz w:val="20"/>
              </w:rPr>
              <w:t>(</w:t>
            </w:r>
            <w:r w:rsidRPr="00196B8F">
              <w:rPr>
                <w:b/>
                <w:i/>
                <w:sz w:val="20"/>
              </w:rPr>
              <w:t>2</w:t>
            </w:r>
            <w:r w:rsidR="00957DAB">
              <w:rPr>
                <w:b/>
                <w:i/>
                <w:sz w:val="20"/>
              </w:rPr>
              <w:t>8,6</w:t>
            </w:r>
            <w:proofErr w:type="gramStart"/>
            <w:r w:rsidR="0058583C" w:rsidRPr="00196B8F">
              <w:rPr>
                <w:b/>
                <w:i/>
                <w:sz w:val="20"/>
              </w:rPr>
              <w:t>%)</w:t>
            </w:r>
            <w:r w:rsidR="00C86325" w:rsidRPr="00196B8F">
              <w:rPr>
                <w:b/>
                <w:i/>
                <w:sz w:val="20"/>
              </w:rPr>
              <w:t>*</w:t>
            </w:r>
            <w:proofErr w:type="gramEnd"/>
          </w:p>
        </w:tc>
        <w:tc>
          <w:tcPr>
            <w:tcW w:w="4253" w:type="dxa"/>
            <w:shd w:val="clear" w:color="auto" w:fill="EAF1DD" w:themeFill="accent3" w:themeFillTint="33"/>
          </w:tcPr>
          <w:p w14:paraId="3847EBAE" w14:textId="470A5479" w:rsidR="0058583C" w:rsidRPr="00AE6534" w:rsidRDefault="00C86325" w:rsidP="00F059D1">
            <w:pPr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>* % рассчитан без учета предложений, срок исполнения которых не наступил</w:t>
            </w:r>
            <w:r w:rsidR="00957DAB">
              <w:rPr>
                <w:sz w:val="20"/>
              </w:rPr>
              <w:t xml:space="preserve"> и снят</w:t>
            </w:r>
            <w:r w:rsidR="003A1BB3">
              <w:rPr>
                <w:sz w:val="20"/>
              </w:rPr>
              <w:t xml:space="preserve">ых </w:t>
            </w:r>
            <w:r w:rsidR="00957DAB">
              <w:rPr>
                <w:sz w:val="20"/>
              </w:rPr>
              <w:t>с контроля</w:t>
            </w:r>
          </w:p>
        </w:tc>
      </w:tr>
      <w:tr w:rsidR="007A77B6" w:rsidRPr="00AE6534" w14:paraId="1C8BB7ED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5BEA50D1" w14:textId="77777777" w:rsidR="0058583C" w:rsidRPr="00AE6534" w:rsidRDefault="0058583C" w:rsidP="004907C3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472B53F7" w14:textId="7E3848F4" w:rsidR="0058583C" w:rsidRPr="00AE6534" w:rsidRDefault="0058583C" w:rsidP="00CA0838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 xml:space="preserve">Выполнено частично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441161A" w14:textId="686161D2" w:rsidR="0058583C" w:rsidRPr="00196B8F" w:rsidRDefault="008B4715" w:rsidP="00C2755D">
            <w:pPr>
              <w:jc w:val="center"/>
              <w:rPr>
                <w:b/>
                <w:i/>
                <w:sz w:val="20"/>
              </w:rPr>
            </w:pPr>
            <w:r w:rsidRPr="00196B8F">
              <w:rPr>
                <w:b/>
                <w:i/>
                <w:sz w:val="20"/>
              </w:rPr>
              <w:t>5</w:t>
            </w:r>
            <w:r w:rsidR="00957DAB">
              <w:rPr>
                <w:b/>
                <w:i/>
                <w:sz w:val="20"/>
              </w:rPr>
              <w:t xml:space="preserve"> </w:t>
            </w:r>
            <w:r w:rsidR="0058583C" w:rsidRPr="00196B8F">
              <w:rPr>
                <w:b/>
                <w:i/>
                <w:sz w:val="20"/>
              </w:rPr>
              <w:t>(</w:t>
            </w:r>
            <w:r w:rsidR="00957DAB">
              <w:rPr>
                <w:b/>
                <w:i/>
                <w:sz w:val="20"/>
              </w:rPr>
              <w:t>71,4</w:t>
            </w:r>
            <w:proofErr w:type="gramStart"/>
            <w:r w:rsidR="0058583C" w:rsidRPr="00196B8F">
              <w:rPr>
                <w:b/>
                <w:i/>
                <w:sz w:val="20"/>
              </w:rPr>
              <w:t>%)</w:t>
            </w:r>
            <w:r w:rsidR="00C86325" w:rsidRPr="00196B8F">
              <w:rPr>
                <w:b/>
                <w:i/>
                <w:sz w:val="20"/>
              </w:rPr>
              <w:t>*</w:t>
            </w:r>
            <w:proofErr w:type="gramEnd"/>
          </w:p>
        </w:tc>
        <w:tc>
          <w:tcPr>
            <w:tcW w:w="4253" w:type="dxa"/>
            <w:shd w:val="clear" w:color="auto" w:fill="EAF1DD" w:themeFill="accent3" w:themeFillTint="33"/>
          </w:tcPr>
          <w:p w14:paraId="2FF9C873" w14:textId="77777777" w:rsidR="0058583C" w:rsidRPr="00AE6534" w:rsidRDefault="0058583C" w:rsidP="007E2B52">
            <w:pPr>
              <w:rPr>
                <w:sz w:val="20"/>
                <w:highlight w:val="green"/>
              </w:rPr>
            </w:pPr>
          </w:p>
        </w:tc>
      </w:tr>
      <w:tr w:rsidR="007875CA" w:rsidRPr="00AE6534" w14:paraId="25433E37" w14:textId="77777777" w:rsidTr="00F922C5">
        <w:trPr>
          <w:trHeight w:val="493"/>
        </w:trPr>
        <w:tc>
          <w:tcPr>
            <w:tcW w:w="15276" w:type="dxa"/>
            <w:gridSpan w:val="6"/>
            <w:shd w:val="clear" w:color="auto" w:fill="FDE9D9" w:themeFill="accent6" w:themeFillTint="33"/>
            <w:vAlign w:val="center"/>
          </w:tcPr>
          <w:p w14:paraId="6075E0F0" w14:textId="4D3A8956" w:rsidR="007875CA" w:rsidRPr="00AE6534" w:rsidRDefault="007875CA" w:rsidP="007875CA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sz w:val="20"/>
              </w:rPr>
              <w:t>Аудиторское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7875CA" w:rsidRPr="00AE6534" w14:paraId="1006CC6D" w14:textId="77777777" w:rsidTr="00F922C5">
        <w:tc>
          <w:tcPr>
            <w:tcW w:w="1069" w:type="dxa"/>
          </w:tcPr>
          <w:p w14:paraId="1FB69475" w14:textId="77EB02AF" w:rsidR="007875CA" w:rsidRPr="00AE6534" w:rsidRDefault="007875CA" w:rsidP="007875CA">
            <w:pPr>
              <w:jc w:val="center"/>
              <w:rPr>
                <w:b/>
                <w:iCs/>
                <w:sz w:val="20"/>
                <w:lang w:val="en-US"/>
              </w:rPr>
            </w:pPr>
            <w:r w:rsidRPr="00AE6534">
              <w:rPr>
                <w:b/>
                <w:iCs/>
                <w:sz w:val="20"/>
              </w:rPr>
              <w:t>1</w:t>
            </w:r>
            <w:r w:rsidRPr="00AE6534">
              <w:rPr>
                <w:b/>
                <w:iCs/>
                <w:sz w:val="20"/>
                <w:lang w:val="en-US"/>
              </w:rPr>
              <w:t>.</w:t>
            </w:r>
          </w:p>
        </w:tc>
        <w:tc>
          <w:tcPr>
            <w:tcW w:w="14207" w:type="dxa"/>
            <w:gridSpan w:val="5"/>
          </w:tcPr>
          <w:p w14:paraId="21A64898" w14:textId="77777777" w:rsidR="003A1BB3" w:rsidRDefault="007875CA" w:rsidP="007875CA">
            <w:pPr>
              <w:jc w:val="center"/>
              <w:rPr>
                <w:b/>
                <w:iCs/>
                <w:sz w:val="20"/>
              </w:rPr>
            </w:pPr>
            <w:r w:rsidRPr="00AE6534">
              <w:rPr>
                <w:b/>
                <w:iCs/>
                <w:sz w:val="20"/>
              </w:rPr>
              <w:t xml:space="preserve">Анализ результативности мер, направленных на сокращение объемов и количества объектов незавершенного строительства, принимаемых органами исполнительной власти и органами местного самоуправления муниципальных образований Волгоградской области, в 2019-2020 годах </w:t>
            </w:r>
          </w:p>
          <w:p w14:paraId="3A6A0321" w14:textId="72577EBF" w:rsidR="007875CA" w:rsidRPr="00AE6534" w:rsidRDefault="007875CA" w:rsidP="007875CA">
            <w:pPr>
              <w:jc w:val="center"/>
              <w:rPr>
                <w:b/>
                <w:iCs/>
                <w:sz w:val="20"/>
                <w:lang w:val="en-US"/>
              </w:rPr>
            </w:pPr>
            <w:r w:rsidRPr="003A1BB3">
              <w:rPr>
                <w:bCs/>
                <w:i/>
                <w:sz w:val="20"/>
              </w:rPr>
              <w:t xml:space="preserve">(постановление коллегии КСП от 10.07. </w:t>
            </w:r>
            <w:proofErr w:type="gramStart"/>
            <w:r w:rsidRPr="003A1BB3">
              <w:rPr>
                <w:bCs/>
                <w:i/>
                <w:sz w:val="20"/>
              </w:rPr>
              <w:t>2020  №</w:t>
            </w:r>
            <w:proofErr w:type="gramEnd"/>
            <w:r w:rsidRPr="003A1BB3">
              <w:rPr>
                <w:bCs/>
                <w:i/>
                <w:sz w:val="20"/>
              </w:rPr>
              <w:t>8/1</w:t>
            </w:r>
            <w:r w:rsidRPr="00AE6534">
              <w:rPr>
                <w:b/>
                <w:i/>
                <w:sz w:val="20"/>
                <w:lang w:val="en-US"/>
              </w:rPr>
              <w:t>)</w:t>
            </w:r>
          </w:p>
        </w:tc>
      </w:tr>
      <w:tr w:rsidR="007875CA" w:rsidRPr="00AE6534" w14:paraId="0F845207" w14:textId="77777777" w:rsidTr="00F922C5">
        <w:trPr>
          <w:trHeight w:val="185"/>
        </w:trPr>
        <w:tc>
          <w:tcPr>
            <w:tcW w:w="1069" w:type="dxa"/>
          </w:tcPr>
          <w:p w14:paraId="6FDD375A" w14:textId="77777777" w:rsidR="007875CA" w:rsidRPr="00AE6534" w:rsidRDefault="007875CA" w:rsidP="007875CA">
            <w:pPr>
              <w:jc w:val="center"/>
              <w:rPr>
                <w:sz w:val="20"/>
              </w:rPr>
            </w:pPr>
          </w:p>
        </w:tc>
        <w:tc>
          <w:tcPr>
            <w:tcW w:w="7396" w:type="dxa"/>
          </w:tcPr>
          <w:p w14:paraId="14A17C06" w14:textId="0F84EA3A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Предложить Губернатору Волгоградской области:</w:t>
            </w:r>
          </w:p>
        </w:tc>
        <w:tc>
          <w:tcPr>
            <w:tcW w:w="2558" w:type="dxa"/>
            <w:gridSpan w:val="3"/>
          </w:tcPr>
          <w:p w14:paraId="121F9D44" w14:textId="77777777" w:rsidR="007875CA" w:rsidRPr="00AE6534" w:rsidRDefault="007875CA" w:rsidP="007875CA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61E0FE30" w14:textId="77777777" w:rsidR="007875CA" w:rsidRPr="00AE6534" w:rsidRDefault="007875CA" w:rsidP="007875CA">
            <w:pPr>
              <w:jc w:val="both"/>
              <w:rPr>
                <w:sz w:val="20"/>
                <w:highlight w:val="green"/>
              </w:rPr>
            </w:pPr>
          </w:p>
        </w:tc>
      </w:tr>
      <w:tr w:rsidR="007875CA" w:rsidRPr="00AE6534" w14:paraId="7FCBF4DF" w14:textId="77777777" w:rsidTr="00F922C5">
        <w:trPr>
          <w:trHeight w:val="426"/>
        </w:trPr>
        <w:tc>
          <w:tcPr>
            <w:tcW w:w="1069" w:type="dxa"/>
          </w:tcPr>
          <w:p w14:paraId="624BA12B" w14:textId="6FDF169F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.1.</w:t>
            </w:r>
          </w:p>
        </w:tc>
        <w:tc>
          <w:tcPr>
            <w:tcW w:w="7396" w:type="dxa"/>
          </w:tcPr>
          <w:p w14:paraId="0A72EB88" w14:textId="0C9E8FBA" w:rsidR="007875CA" w:rsidRPr="00AE6534" w:rsidRDefault="007875CA" w:rsidP="007875CA">
            <w:pPr>
              <w:pStyle w:val="af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outlineLvl w:val="0"/>
              <w:rPr>
                <w:rFonts w:eastAsia="MS Mincho"/>
                <w:sz w:val="20"/>
                <w:szCs w:val="20"/>
                <w:lang w:eastAsia="ja-JP"/>
              </w:rPr>
            </w:pPr>
            <w:r w:rsidRPr="00AE6534">
              <w:rPr>
                <w:rFonts w:eastAsia="MS Mincho"/>
                <w:sz w:val="20"/>
                <w:szCs w:val="20"/>
                <w:lang w:eastAsia="ja-JP"/>
              </w:rPr>
              <w:t>Утвердить нормативный правовой акт, определяющий порядок учета объектов незавершенного строительства и орган исполнительной власти, уполномоченный на учет объектов незавершенного строительства и ведение реестра таких объектов.</w:t>
            </w:r>
          </w:p>
        </w:tc>
        <w:tc>
          <w:tcPr>
            <w:tcW w:w="2558" w:type="dxa"/>
            <w:gridSpan w:val="3"/>
          </w:tcPr>
          <w:p w14:paraId="75C26C03" w14:textId="45C86A8C" w:rsidR="007875CA" w:rsidRPr="00AE6534" w:rsidRDefault="007875CA" w:rsidP="007875CA">
            <w:pPr>
              <w:jc w:val="center"/>
              <w:rPr>
                <w:b/>
                <w:i/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0383082C" w14:textId="5D406605" w:rsidR="007875CA" w:rsidRPr="00AE6534" w:rsidRDefault="007875CA" w:rsidP="007875C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rFonts w:eastAsia="MS Mincho"/>
                <w:sz w:val="20"/>
                <w:lang w:eastAsia="ja-JP"/>
              </w:rPr>
              <w:t xml:space="preserve">Принято постановление </w:t>
            </w:r>
            <w:r w:rsidRPr="00AE6534">
              <w:rPr>
                <w:sz w:val="20"/>
              </w:rPr>
              <w:t>Администрации Волгоградской области от 16.09.2020 №563-п «О реестре объектов незавершенного строительства, в отношении которых работы по строительству, реконструкции, сносу, по сохранению объектов культурного наследия (памятников истории и культуры) народов Российской Федерации финансируются с привлечением средств бюджетов бюджетной системы Российской Федерации» с учетом рекомендаций КСП.</w:t>
            </w:r>
          </w:p>
          <w:p w14:paraId="3EB6A45A" w14:textId="54DD3961" w:rsidR="007875CA" w:rsidRPr="00AE6534" w:rsidRDefault="007875CA" w:rsidP="007875CA">
            <w:pPr>
              <w:jc w:val="both"/>
              <w:rPr>
                <w:rFonts w:eastAsia="MS Mincho"/>
                <w:sz w:val="20"/>
                <w:lang w:eastAsia="ja-JP"/>
              </w:rPr>
            </w:pPr>
          </w:p>
        </w:tc>
      </w:tr>
      <w:tr w:rsidR="007875CA" w:rsidRPr="00AE6534" w14:paraId="30105DE2" w14:textId="77777777" w:rsidTr="00F922C5">
        <w:trPr>
          <w:trHeight w:val="426"/>
        </w:trPr>
        <w:tc>
          <w:tcPr>
            <w:tcW w:w="1069" w:type="dxa"/>
          </w:tcPr>
          <w:p w14:paraId="358BBB8C" w14:textId="61C9685F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</w:t>
            </w:r>
          </w:p>
        </w:tc>
        <w:tc>
          <w:tcPr>
            <w:tcW w:w="7396" w:type="dxa"/>
          </w:tcPr>
          <w:p w14:paraId="4CA6C319" w14:textId="610553EE" w:rsidR="007875CA" w:rsidRPr="00AE6534" w:rsidRDefault="007875CA" w:rsidP="007875CA">
            <w:pPr>
              <w:rPr>
                <w:sz w:val="20"/>
              </w:rPr>
            </w:pPr>
            <w:r w:rsidRPr="00AE6534">
              <w:rPr>
                <w:sz w:val="20"/>
              </w:rPr>
              <w:t xml:space="preserve">Поручить </w:t>
            </w:r>
            <w:r w:rsidRPr="00AE6534">
              <w:rPr>
                <w:i/>
                <w:iCs/>
                <w:sz w:val="20"/>
              </w:rPr>
              <w:t>комитету строительства Волгоградской области:</w:t>
            </w:r>
          </w:p>
        </w:tc>
        <w:tc>
          <w:tcPr>
            <w:tcW w:w="2558" w:type="dxa"/>
            <w:gridSpan w:val="3"/>
          </w:tcPr>
          <w:p w14:paraId="34977CBC" w14:textId="0ED31964" w:rsidR="007875CA" w:rsidRPr="00AE6534" w:rsidRDefault="007875CA" w:rsidP="007875CA">
            <w:pPr>
              <w:jc w:val="center"/>
              <w:rPr>
                <w:b/>
                <w:i/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3479647A" w14:textId="353D6186" w:rsidR="007875CA" w:rsidRPr="00AE6534" w:rsidRDefault="007875CA" w:rsidP="007875CA">
            <w:pPr>
              <w:jc w:val="both"/>
              <w:rPr>
                <w:sz w:val="20"/>
                <w:highlight w:val="green"/>
              </w:rPr>
            </w:pPr>
          </w:p>
        </w:tc>
      </w:tr>
      <w:tr w:rsidR="007875CA" w:rsidRPr="00AE6534" w14:paraId="02126691" w14:textId="77777777" w:rsidTr="00555509">
        <w:tc>
          <w:tcPr>
            <w:tcW w:w="1069" w:type="dxa"/>
          </w:tcPr>
          <w:p w14:paraId="3FFAD827" w14:textId="0B310816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.2.1</w:t>
            </w:r>
          </w:p>
        </w:tc>
        <w:tc>
          <w:tcPr>
            <w:tcW w:w="7403" w:type="dxa"/>
            <w:gridSpan w:val="2"/>
          </w:tcPr>
          <w:p w14:paraId="15432D4F" w14:textId="681B2E5C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Совместно с органами исполнительной власти Волгоградской области и органами местного самоуправления провести инвентаризацию объектов незавершенного строительства, отраженных на балансе бюджетных (автономных) учреждений.</w:t>
            </w:r>
          </w:p>
        </w:tc>
        <w:tc>
          <w:tcPr>
            <w:tcW w:w="2551" w:type="dxa"/>
            <w:gridSpan w:val="2"/>
          </w:tcPr>
          <w:p w14:paraId="4D2DDAB5" w14:textId="430DAB36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732C35A1" w14:textId="0EEE1E71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Комитетом строительства и муниципальными образованиями Волгоградской области проведена инвентаризация объектов незавершенного строительства. На балансе бюджетных (автономных) учреждений Волгоградской области учтено 162 объекта незавершенного строительства на общую сумму 702,8 млн. рублей.</w:t>
            </w:r>
          </w:p>
        </w:tc>
      </w:tr>
      <w:tr w:rsidR="007875CA" w:rsidRPr="00AE6534" w14:paraId="30257A6C" w14:textId="77777777" w:rsidTr="00555509">
        <w:tc>
          <w:tcPr>
            <w:tcW w:w="1069" w:type="dxa"/>
          </w:tcPr>
          <w:p w14:paraId="3FD45B38" w14:textId="42F0A69F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.2.2.</w:t>
            </w:r>
          </w:p>
        </w:tc>
        <w:tc>
          <w:tcPr>
            <w:tcW w:w="7403" w:type="dxa"/>
            <w:gridSpan w:val="2"/>
          </w:tcPr>
          <w:p w14:paraId="50BC5AD2" w14:textId="3A330E8E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При разработке формы реестра объектов незавершенного строительства руководствоваться рекомендациями Минэкономразвития РФ от 06.03.2017 № 5575-ЕЕ/Д17и по подготовке плана главного распорядителя средств федерального бюджета по снижению объемов и количества объектов незавершенного </w:t>
            </w:r>
            <w:r w:rsidRPr="00AE6534">
              <w:rPr>
                <w:sz w:val="20"/>
              </w:rPr>
              <w:lastRenderedPageBreak/>
              <w:t>строительства.</w:t>
            </w:r>
          </w:p>
        </w:tc>
        <w:tc>
          <w:tcPr>
            <w:tcW w:w="2551" w:type="dxa"/>
            <w:gridSpan w:val="2"/>
          </w:tcPr>
          <w:p w14:paraId="64F4FE35" w14:textId="61B29324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lastRenderedPageBreak/>
              <w:t>Выполнено</w:t>
            </w:r>
          </w:p>
        </w:tc>
        <w:tc>
          <w:tcPr>
            <w:tcW w:w="4253" w:type="dxa"/>
          </w:tcPr>
          <w:p w14:paraId="25C921E1" w14:textId="2BEAFADC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 xml:space="preserve">Постановлением Администрации Волгоградской области от 16.09.2020 №563-п утвержден реестр объектов незавершенного строительства, в отношении которых работы </w:t>
            </w:r>
            <w:r w:rsidRPr="00AE6534">
              <w:rPr>
                <w:sz w:val="20"/>
                <w:szCs w:val="20"/>
              </w:rPr>
              <w:lastRenderedPageBreak/>
              <w:t>по строительству, реконструкции, сносу, по сохранению объектов культурного наследия (памятников истории и культуры) народов Российской Федерации финансируются с привлечением средств бюджетов бюджетной системы Российской Федерации, с учетом рекомендаций Минэкономразвития РФ от 06.03.2017 № 5575-ЕЕ/Д17.</w:t>
            </w:r>
          </w:p>
        </w:tc>
      </w:tr>
      <w:tr w:rsidR="007875CA" w:rsidRPr="00AE6534" w14:paraId="183EBE32" w14:textId="77777777" w:rsidTr="00555509">
        <w:tc>
          <w:tcPr>
            <w:tcW w:w="1069" w:type="dxa"/>
          </w:tcPr>
          <w:p w14:paraId="0427F19E" w14:textId="19EF72A3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lastRenderedPageBreak/>
              <w:t>1</w:t>
            </w:r>
            <w:r w:rsidRPr="00AE6534">
              <w:rPr>
                <w:sz w:val="20"/>
                <w:lang w:val="en-US"/>
              </w:rPr>
              <w:t>.2.3.</w:t>
            </w:r>
          </w:p>
        </w:tc>
        <w:tc>
          <w:tcPr>
            <w:tcW w:w="7403" w:type="dxa"/>
            <w:gridSpan w:val="2"/>
          </w:tcPr>
          <w:p w14:paraId="0B6CFE96" w14:textId="469A355A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i/>
                <w:iCs/>
                <w:sz w:val="20"/>
              </w:rPr>
              <w:t>Совместно с органами местного самоуправления Волгоградской области:</w:t>
            </w:r>
          </w:p>
        </w:tc>
        <w:tc>
          <w:tcPr>
            <w:tcW w:w="2551" w:type="dxa"/>
            <w:gridSpan w:val="2"/>
          </w:tcPr>
          <w:p w14:paraId="6F6F7F34" w14:textId="77777777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236FEF5E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5282F70F" w14:textId="77777777" w:rsidTr="00555509">
        <w:tc>
          <w:tcPr>
            <w:tcW w:w="1069" w:type="dxa"/>
          </w:tcPr>
          <w:p w14:paraId="6DF9562F" w14:textId="6041F0F4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1.2.3.1.</w:t>
            </w:r>
          </w:p>
        </w:tc>
        <w:tc>
          <w:tcPr>
            <w:tcW w:w="7403" w:type="dxa"/>
            <w:gridSpan w:val="2"/>
          </w:tcPr>
          <w:p w14:paraId="5B007563" w14:textId="77777777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-определить возможность дальнейшего использования объектов незавершенного строительства, по которым органами местного самоуправления, в том числе администрацией г. Волгограда, решение о списании затрат не принято, а также по областным объектам, по которым принято решение об их передаче в муниципальную собственность;</w:t>
            </w:r>
          </w:p>
          <w:p w14:paraId="116C4B27" w14:textId="3937848A" w:rsidR="007875CA" w:rsidRPr="00AE6534" w:rsidRDefault="007875CA" w:rsidP="007875CA">
            <w:pPr>
              <w:jc w:val="both"/>
              <w:rPr>
                <w:sz w:val="20"/>
              </w:rPr>
            </w:pPr>
          </w:p>
        </w:tc>
        <w:tc>
          <w:tcPr>
            <w:tcW w:w="2551" w:type="dxa"/>
            <w:gridSpan w:val="2"/>
          </w:tcPr>
          <w:p w14:paraId="028BD73C" w14:textId="4DF395D9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49CCD7E3" w14:textId="388A2089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Комитетом строительства планируется передача затрат по объекту «ГОУ Красноярская специализированная (коррекционная) школа-интернат для детей сирот и детей, оставшихся без попечения родителей VIII вида на 150 мест в р. п. Красный Яр Жирновского муниципального района» в казну Жирновского муниципального района. Кроме того, комитетом транспорта и дорожного хозяйства и органами местного самоуправления, в том числе администрацией г. Волгограда, проведена работа по определению дальнейшего использования объектов незавершенного строительства. Данная рекомендация находится на контроле у КСП.</w:t>
            </w:r>
          </w:p>
        </w:tc>
      </w:tr>
      <w:tr w:rsidR="007875CA" w:rsidRPr="00AE6534" w14:paraId="67A4D563" w14:textId="77777777" w:rsidTr="00555509">
        <w:tc>
          <w:tcPr>
            <w:tcW w:w="1069" w:type="dxa"/>
          </w:tcPr>
          <w:p w14:paraId="416EDC34" w14:textId="52B42295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</w:t>
            </w:r>
            <w:r w:rsidRPr="00AE6534">
              <w:rPr>
                <w:sz w:val="20"/>
              </w:rPr>
              <w:t>3</w:t>
            </w:r>
            <w:r w:rsidRPr="00AE6534">
              <w:rPr>
                <w:sz w:val="20"/>
                <w:lang w:val="en-US"/>
              </w:rPr>
              <w:t>.</w:t>
            </w:r>
            <w:r w:rsidRPr="00AE6534">
              <w:rPr>
                <w:sz w:val="20"/>
              </w:rPr>
              <w:t>2.</w:t>
            </w:r>
          </w:p>
        </w:tc>
        <w:tc>
          <w:tcPr>
            <w:tcW w:w="7403" w:type="dxa"/>
            <w:gridSpan w:val="2"/>
          </w:tcPr>
          <w:p w14:paraId="55028437" w14:textId="21E46246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-провести работу по исключению из капитальных вложений в объекты незавершенного строительства затрат по эксплуатируемым объектам, строительство которых завершено.</w:t>
            </w:r>
          </w:p>
        </w:tc>
        <w:tc>
          <w:tcPr>
            <w:tcW w:w="2551" w:type="dxa"/>
            <w:gridSpan w:val="2"/>
          </w:tcPr>
          <w:p w14:paraId="5C971D34" w14:textId="37FF570A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2C482AF5" w14:textId="31439A61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Комитетом строительства затраты по объекту «Вертолетная площадка, предназначенная для санитарной авиации по проспекту Университетский,106, Советского района г. Волгограда» в размере 1,4 млн. руб. переданы ГБУЗ «Волгоградский областной клинический кардиологический центр». Другими комитетами и муниципальными образованиями Волгоградской области списаны затраты по 44 эксплуатируемым объектам, строительство которых завершено, на общую сумму 357,8 млн. рублей.</w:t>
            </w:r>
          </w:p>
        </w:tc>
      </w:tr>
      <w:tr w:rsidR="007875CA" w:rsidRPr="00AE6534" w14:paraId="16FE406B" w14:textId="77777777" w:rsidTr="00555509">
        <w:tc>
          <w:tcPr>
            <w:tcW w:w="1069" w:type="dxa"/>
          </w:tcPr>
          <w:p w14:paraId="279F592D" w14:textId="6E828D11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1.2.4.</w:t>
            </w:r>
          </w:p>
        </w:tc>
        <w:tc>
          <w:tcPr>
            <w:tcW w:w="7403" w:type="dxa"/>
            <w:gridSpan w:val="2"/>
          </w:tcPr>
          <w:p w14:paraId="272CE266" w14:textId="20D2126F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Поручить комитету по управлению государственным имуществом Волгоградской области провести инвентаризацию объектов незавершенного строительства, отраженных в казне муниципальных образований Волгоградской области.</w:t>
            </w:r>
          </w:p>
        </w:tc>
        <w:tc>
          <w:tcPr>
            <w:tcW w:w="2551" w:type="dxa"/>
            <w:gridSpan w:val="2"/>
          </w:tcPr>
          <w:p w14:paraId="57FBF3AF" w14:textId="77777777" w:rsidR="00E61A40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Снято с контроля</w:t>
            </w:r>
            <w:r w:rsidR="00E61A40">
              <w:rPr>
                <w:b/>
                <w:i/>
                <w:sz w:val="20"/>
              </w:rPr>
              <w:t xml:space="preserve"> </w:t>
            </w:r>
          </w:p>
          <w:p w14:paraId="7FF62EBB" w14:textId="5C698ABA" w:rsidR="007875CA" w:rsidRPr="00AE6534" w:rsidRDefault="00E61A40" w:rsidP="007875C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как не требующее исполнения</w:t>
            </w:r>
          </w:p>
        </w:tc>
        <w:tc>
          <w:tcPr>
            <w:tcW w:w="4253" w:type="dxa"/>
          </w:tcPr>
          <w:p w14:paraId="226BA74F" w14:textId="09864B7D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Инвентаризация объектов незавершенного строительства проведена комитетом строительства и муниципальными образованиями Волгоградской области.</w:t>
            </w:r>
          </w:p>
        </w:tc>
      </w:tr>
      <w:tr w:rsidR="007875CA" w:rsidRPr="00AE6534" w14:paraId="0A49D30A" w14:textId="77777777" w:rsidTr="00555509">
        <w:tc>
          <w:tcPr>
            <w:tcW w:w="1069" w:type="dxa"/>
          </w:tcPr>
          <w:p w14:paraId="53416FA1" w14:textId="518FC487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lastRenderedPageBreak/>
              <w:t>1</w:t>
            </w:r>
            <w:r w:rsidRPr="00AE6534">
              <w:rPr>
                <w:sz w:val="20"/>
                <w:lang w:val="en-US"/>
              </w:rPr>
              <w:t>.3.</w:t>
            </w:r>
          </w:p>
        </w:tc>
        <w:tc>
          <w:tcPr>
            <w:tcW w:w="7403" w:type="dxa"/>
            <w:gridSpan w:val="2"/>
          </w:tcPr>
          <w:p w14:paraId="106460D0" w14:textId="392E0353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Поручить </w:t>
            </w:r>
            <w:r w:rsidRPr="00AE6534">
              <w:rPr>
                <w:i/>
                <w:iCs/>
                <w:sz w:val="20"/>
              </w:rPr>
              <w:t>соответствующим структурным подразделениям Администрации Волгоградской области</w:t>
            </w:r>
            <w:r w:rsidRPr="00AE6534">
              <w:rPr>
                <w:sz w:val="20"/>
              </w:rPr>
              <w:t xml:space="preserve"> рассмотреть вопрос о возможности:</w:t>
            </w:r>
          </w:p>
        </w:tc>
        <w:tc>
          <w:tcPr>
            <w:tcW w:w="2551" w:type="dxa"/>
            <w:gridSpan w:val="2"/>
          </w:tcPr>
          <w:p w14:paraId="75E2BF8F" w14:textId="6F1A83DB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16DBD367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1EA2BD63" w14:textId="77777777" w:rsidTr="00555509">
        <w:tc>
          <w:tcPr>
            <w:tcW w:w="1069" w:type="dxa"/>
          </w:tcPr>
          <w:p w14:paraId="7351EC97" w14:textId="496F2FE2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.3.1.</w:t>
            </w:r>
          </w:p>
        </w:tc>
        <w:tc>
          <w:tcPr>
            <w:tcW w:w="7403" w:type="dxa"/>
            <w:gridSpan w:val="2"/>
          </w:tcPr>
          <w:p w14:paraId="28EE6274" w14:textId="29161F5C" w:rsidR="007875CA" w:rsidRPr="00AE6534" w:rsidRDefault="007875CA" w:rsidP="007875CA">
            <w:pPr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>Разработки методических рекомендаций по заполнению форм годовой отчетности «Сведения о вложениях в объекты недвижимого имущества, объектах незавершенного строительства» (ф.0503190) и «Сведения о вложениях в объекты недвижимого имущества, об объектах незавершенного строительства бюджетного (автономного) учреждения» (ф.0503790) в части отнесения капитальных вложений к тем, или иным разделам данных форм;</w:t>
            </w:r>
          </w:p>
        </w:tc>
        <w:tc>
          <w:tcPr>
            <w:tcW w:w="2551" w:type="dxa"/>
            <w:gridSpan w:val="2"/>
          </w:tcPr>
          <w:p w14:paraId="5C43D0E2" w14:textId="6A4401BA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30B158A7" w14:textId="37D42B93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На официальном сайте Федерального казначейства России в открытом доступе размещены материалы совещаний по вопросам формирования годовой бюджетной отчетности за 2018, за 2019 и 2020 год, а также системные письма о составлении и представлении годовой бюджетной отчетности, в том числе отчетности бюджетных и автономных учреждений, где дано подробное описание Порядка заполнения сведений об объектах незавершенного строительства.</w:t>
            </w:r>
          </w:p>
        </w:tc>
      </w:tr>
      <w:tr w:rsidR="007875CA" w:rsidRPr="00AE6534" w14:paraId="57331C89" w14:textId="77777777" w:rsidTr="00555509">
        <w:tc>
          <w:tcPr>
            <w:tcW w:w="1069" w:type="dxa"/>
          </w:tcPr>
          <w:p w14:paraId="54E724C1" w14:textId="3BD35462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.3.2.</w:t>
            </w:r>
          </w:p>
        </w:tc>
        <w:tc>
          <w:tcPr>
            <w:tcW w:w="7403" w:type="dxa"/>
            <w:gridSpan w:val="2"/>
          </w:tcPr>
          <w:p w14:paraId="4279D3BC" w14:textId="75D2461F" w:rsidR="007875CA" w:rsidRPr="00AE6534" w:rsidRDefault="007875CA" w:rsidP="007875CA">
            <w:pPr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>Организации совместного контроля за правильностью составления форм годовой отчетности «Сведения о вложениях в объекты недвижимого имущества, объектах незавершенного строительства» (ф.0503190) и «Сведения о вложениях в объекты недвижимого имущества, об объектах незавершенного строительства бюджетного (автономного) учреждения» (ф.0503790).</w:t>
            </w:r>
          </w:p>
        </w:tc>
        <w:tc>
          <w:tcPr>
            <w:tcW w:w="2551" w:type="dxa"/>
            <w:gridSpan w:val="2"/>
          </w:tcPr>
          <w:p w14:paraId="56BCA20C" w14:textId="5A0A9B4D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 стадии рассмотрения</w:t>
            </w:r>
          </w:p>
        </w:tc>
        <w:tc>
          <w:tcPr>
            <w:tcW w:w="4253" w:type="dxa"/>
          </w:tcPr>
          <w:p w14:paraId="1DA17C88" w14:textId="54E9AFA1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>Контроль за исполнением данной рекомендации будет осуществлен КСП в ходе внешней проверки бюджетной отчетности комитета строительства за 2020 год.</w:t>
            </w:r>
          </w:p>
        </w:tc>
      </w:tr>
      <w:tr w:rsidR="007875CA" w:rsidRPr="00AE6534" w14:paraId="4497F59F" w14:textId="77777777" w:rsidTr="00F92742">
        <w:tc>
          <w:tcPr>
            <w:tcW w:w="1069" w:type="dxa"/>
          </w:tcPr>
          <w:p w14:paraId="7E36C741" w14:textId="22C80E55" w:rsidR="007875CA" w:rsidRPr="00AE6534" w:rsidRDefault="007875CA" w:rsidP="007875CA">
            <w:pPr>
              <w:jc w:val="center"/>
              <w:rPr>
                <w:b/>
                <w:bCs/>
                <w:sz w:val="20"/>
              </w:rPr>
            </w:pPr>
            <w:r w:rsidRPr="00AE6534">
              <w:rPr>
                <w:b/>
                <w:bCs/>
                <w:sz w:val="20"/>
              </w:rPr>
              <w:t>2.</w:t>
            </w:r>
          </w:p>
        </w:tc>
        <w:tc>
          <w:tcPr>
            <w:tcW w:w="14207" w:type="dxa"/>
            <w:gridSpan w:val="5"/>
          </w:tcPr>
          <w:p w14:paraId="7E6D5D0F" w14:textId="5CA9E582" w:rsidR="007875CA" w:rsidRPr="00AE6534" w:rsidRDefault="007875CA" w:rsidP="003A1BB3">
            <w:pPr>
              <w:pStyle w:val="32"/>
              <w:tabs>
                <w:tab w:val="left" w:pos="0"/>
              </w:tabs>
              <w:spacing w:after="0"/>
              <w:ind w:left="0" w:right="29"/>
              <w:jc w:val="center"/>
              <w:rPr>
                <w:b/>
                <w:bCs/>
                <w:sz w:val="20"/>
                <w:szCs w:val="20"/>
              </w:rPr>
            </w:pPr>
            <w:r w:rsidRPr="00AE6534">
              <w:rPr>
                <w:b/>
                <w:bCs/>
                <w:sz w:val="20"/>
                <w:szCs w:val="20"/>
              </w:rPr>
              <w:t>Проверка реализации мероприятий подпрограммы «Чистая вода» государственной программы Волгоградской области «Обеспечение  доступным и комфортным жильем и коммунальными услугами жителей Волгоградской области», в том числе в рамках национального проекта «Экология» в 2019 году и истекшем периоде 2020 года» (</w:t>
            </w:r>
            <w:r w:rsidRPr="003A1BB3">
              <w:rPr>
                <w:bCs/>
                <w:i/>
                <w:sz w:val="20"/>
                <w:szCs w:val="20"/>
              </w:rPr>
              <w:t>постановление коллегии КСП от 12.02. 2021  №2/1</w:t>
            </w:r>
            <w:r w:rsidR="003A1BB3">
              <w:rPr>
                <w:b/>
                <w:i/>
                <w:sz w:val="20"/>
                <w:szCs w:val="20"/>
              </w:rPr>
              <w:t>)</w:t>
            </w:r>
          </w:p>
        </w:tc>
      </w:tr>
      <w:tr w:rsidR="007875CA" w:rsidRPr="00AE6534" w14:paraId="0132BB6B" w14:textId="77777777" w:rsidTr="00555509">
        <w:tc>
          <w:tcPr>
            <w:tcW w:w="1069" w:type="dxa"/>
          </w:tcPr>
          <w:p w14:paraId="7E2310BD" w14:textId="77777777" w:rsidR="007875CA" w:rsidRPr="00AE6534" w:rsidRDefault="007875CA" w:rsidP="007875CA">
            <w:pPr>
              <w:jc w:val="center"/>
              <w:rPr>
                <w:sz w:val="20"/>
              </w:rPr>
            </w:pPr>
          </w:p>
        </w:tc>
        <w:tc>
          <w:tcPr>
            <w:tcW w:w="7403" w:type="dxa"/>
            <w:gridSpan w:val="2"/>
          </w:tcPr>
          <w:p w14:paraId="22462C3B" w14:textId="61FFDDD4" w:rsidR="007875CA" w:rsidRPr="00AE6534" w:rsidRDefault="007875CA" w:rsidP="007875CA">
            <w:pPr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>Предложить Губернатору Волгоградской области</w:t>
            </w:r>
          </w:p>
        </w:tc>
        <w:tc>
          <w:tcPr>
            <w:tcW w:w="2551" w:type="dxa"/>
            <w:gridSpan w:val="2"/>
          </w:tcPr>
          <w:p w14:paraId="791B99CA" w14:textId="77777777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32E7C9BA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79205652" w14:textId="77777777" w:rsidTr="00555509">
        <w:tc>
          <w:tcPr>
            <w:tcW w:w="1069" w:type="dxa"/>
          </w:tcPr>
          <w:p w14:paraId="20C76236" w14:textId="77777777" w:rsidR="007875CA" w:rsidRPr="00AE6534" w:rsidRDefault="007875CA" w:rsidP="007875CA">
            <w:pPr>
              <w:jc w:val="center"/>
              <w:rPr>
                <w:sz w:val="20"/>
              </w:rPr>
            </w:pPr>
          </w:p>
        </w:tc>
        <w:tc>
          <w:tcPr>
            <w:tcW w:w="7403" w:type="dxa"/>
            <w:gridSpan w:val="2"/>
          </w:tcPr>
          <w:p w14:paraId="1C0F7162" w14:textId="415827EF" w:rsidR="007875CA" w:rsidRPr="00AE6534" w:rsidRDefault="007875CA" w:rsidP="007875CA">
            <w:pPr>
              <w:contextualSpacing/>
              <w:jc w:val="both"/>
              <w:rPr>
                <w:i/>
                <w:iCs/>
                <w:sz w:val="20"/>
              </w:rPr>
            </w:pPr>
            <w:r w:rsidRPr="00AE6534">
              <w:rPr>
                <w:i/>
                <w:iCs/>
                <w:sz w:val="20"/>
              </w:rPr>
              <w:t>Поручить комитету жилищно-коммунального хозяйства Волгоградской области:</w:t>
            </w:r>
          </w:p>
        </w:tc>
        <w:tc>
          <w:tcPr>
            <w:tcW w:w="2551" w:type="dxa"/>
            <w:gridSpan w:val="2"/>
          </w:tcPr>
          <w:p w14:paraId="177D862F" w14:textId="77777777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45917AC9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113663C3" w14:textId="77777777" w:rsidTr="00555509">
        <w:tc>
          <w:tcPr>
            <w:tcW w:w="1069" w:type="dxa"/>
          </w:tcPr>
          <w:p w14:paraId="3D2D1F91" w14:textId="24BC88AF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</w:t>
            </w:r>
          </w:p>
        </w:tc>
        <w:tc>
          <w:tcPr>
            <w:tcW w:w="7403" w:type="dxa"/>
            <w:gridSpan w:val="2"/>
          </w:tcPr>
          <w:p w14:paraId="0720C6BC" w14:textId="171A47CA" w:rsidR="007875CA" w:rsidRPr="00AE6534" w:rsidRDefault="007875CA" w:rsidP="007875CA">
            <w:pPr>
              <w:contextualSpacing/>
              <w:jc w:val="both"/>
              <w:rPr>
                <w:i/>
                <w:iCs/>
                <w:sz w:val="20"/>
              </w:rPr>
            </w:pPr>
            <w:r w:rsidRPr="00AE6534">
              <w:rPr>
                <w:i/>
                <w:iCs/>
                <w:sz w:val="20"/>
              </w:rPr>
              <w:t>Совместно с администрацией Среднеахтубинского муниципального района:</w:t>
            </w:r>
          </w:p>
        </w:tc>
        <w:tc>
          <w:tcPr>
            <w:tcW w:w="2551" w:type="dxa"/>
            <w:gridSpan w:val="2"/>
          </w:tcPr>
          <w:p w14:paraId="0F74D199" w14:textId="77777777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0F999002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0CE96F89" w14:textId="77777777" w:rsidTr="00555509">
        <w:tc>
          <w:tcPr>
            <w:tcW w:w="1069" w:type="dxa"/>
          </w:tcPr>
          <w:p w14:paraId="6EF80B49" w14:textId="6AC5FEF3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2.1.1.</w:t>
            </w:r>
          </w:p>
        </w:tc>
        <w:tc>
          <w:tcPr>
            <w:tcW w:w="7403" w:type="dxa"/>
            <w:gridSpan w:val="2"/>
          </w:tcPr>
          <w:p w14:paraId="3CD5EB14" w14:textId="788DC546" w:rsidR="007875CA" w:rsidRPr="00AE6534" w:rsidRDefault="007875CA" w:rsidP="007875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Принять меры по приведению объекта «Реконструкция станции водозабора, станции водоочистки </w:t>
            </w:r>
            <w:proofErr w:type="spellStart"/>
            <w:r w:rsidRPr="00AE6534">
              <w:rPr>
                <w:sz w:val="20"/>
              </w:rPr>
              <w:t>с.п</w:t>
            </w:r>
            <w:proofErr w:type="spellEnd"/>
            <w:r w:rsidRPr="00AE6534">
              <w:rPr>
                <w:sz w:val="20"/>
              </w:rPr>
              <w:t>. Куйбышев Среднеахтубинского муниципального района» в соответствие с проектной документацией, прошедшей государственную экспертизу, в части соответствия подаваемой из станции водоочистки воды установленным санитарно-эпидемиологические правилам и нормативам СанПиН 2.1.4.1074-01.</w:t>
            </w:r>
          </w:p>
        </w:tc>
        <w:tc>
          <w:tcPr>
            <w:tcW w:w="2551" w:type="dxa"/>
            <w:gridSpan w:val="2"/>
          </w:tcPr>
          <w:p w14:paraId="75A825F8" w14:textId="32DB583F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4EC594C7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7C4384B4" w14:textId="77777777" w:rsidTr="00555509">
        <w:tc>
          <w:tcPr>
            <w:tcW w:w="1069" w:type="dxa"/>
          </w:tcPr>
          <w:p w14:paraId="13B16F83" w14:textId="71CD6B75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2.1.2.</w:t>
            </w:r>
          </w:p>
        </w:tc>
        <w:tc>
          <w:tcPr>
            <w:tcW w:w="7403" w:type="dxa"/>
            <w:gridSpan w:val="2"/>
          </w:tcPr>
          <w:p w14:paraId="523EF8F4" w14:textId="77777777" w:rsidR="007875CA" w:rsidRPr="00AE6534" w:rsidRDefault="007875CA" w:rsidP="007875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>В целях недопущения неэффективного использования бюджетных средств рассмотреть вопрос о включении мероприятий по строительству водопроводных сетей в Куйбышевском сельском поселении Среднеахтубинского муниципального района в государственную программу Волгоградской области.</w:t>
            </w:r>
          </w:p>
          <w:p w14:paraId="190FBD0C" w14:textId="77777777" w:rsidR="007875CA" w:rsidRPr="00AE6534" w:rsidRDefault="007875CA" w:rsidP="007875CA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2551" w:type="dxa"/>
            <w:gridSpan w:val="2"/>
          </w:tcPr>
          <w:p w14:paraId="0BD441A4" w14:textId="61138CD5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68E6E09B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37F5CD38" w14:textId="77777777" w:rsidTr="00555509">
        <w:tc>
          <w:tcPr>
            <w:tcW w:w="1069" w:type="dxa"/>
          </w:tcPr>
          <w:p w14:paraId="0C8276B7" w14:textId="4547437C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2.1.3.</w:t>
            </w:r>
          </w:p>
        </w:tc>
        <w:tc>
          <w:tcPr>
            <w:tcW w:w="7403" w:type="dxa"/>
            <w:gridSpan w:val="2"/>
          </w:tcPr>
          <w:p w14:paraId="2D185E0F" w14:textId="7F14D310" w:rsidR="007875CA" w:rsidRPr="00AE6534" w:rsidRDefault="007875CA" w:rsidP="007875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Совместно с администрацией </w:t>
            </w:r>
            <w:r w:rsidRPr="00AE6534">
              <w:rPr>
                <w:bCs/>
                <w:iCs/>
                <w:sz w:val="20"/>
              </w:rPr>
              <w:t>городского поселения Петров Вал Камышинского муниципального района</w:t>
            </w:r>
            <w:r w:rsidRPr="00AE6534">
              <w:rPr>
                <w:sz w:val="20"/>
              </w:rPr>
              <w:t xml:space="preserve"> рассмотреть вопрос о завершении 2-го этапа реконструкции объекта </w:t>
            </w:r>
            <w:r w:rsidRPr="00AE6534">
              <w:rPr>
                <w:bCs/>
                <w:i/>
                <w:sz w:val="20"/>
              </w:rPr>
              <w:t>«Система водоснабжения городского поселения Петров Вал Камышинского муниципального района Волгоградской области»</w:t>
            </w:r>
            <w:r w:rsidRPr="00AE6534">
              <w:rPr>
                <w:i/>
                <w:sz w:val="20"/>
              </w:rPr>
              <w:t>.</w:t>
            </w:r>
            <w:r w:rsidRPr="00AE6534">
              <w:rPr>
                <w:i/>
                <w:sz w:val="20"/>
              </w:rPr>
              <w:tab/>
            </w:r>
          </w:p>
          <w:p w14:paraId="0410F977" w14:textId="77777777" w:rsidR="007875CA" w:rsidRPr="00AE6534" w:rsidRDefault="007875CA" w:rsidP="007875CA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2551" w:type="dxa"/>
            <w:gridSpan w:val="2"/>
          </w:tcPr>
          <w:p w14:paraId="1A3EF970" w14:textId="460EBEBD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lastRenderedPageBreak/>
              <w:t>Срок исполнения не наступил</w:t>
            </w:r>
          </w:p>
        </w:tc>
        <w:tc>
          <w:tcPr>
            <w:tcW w:w="4253" w:type="dxa"/>
          </w:tcPr>
          <w:p w14:paraId="7CF401CB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12AD0056" w14:textId="77777777" w:rsidTr="00555509">
        <w:tc>
          <w:tcPr>
            <w:tcW w:w="1069" w:type="dxa"/>
          </w:tcPr>
          <w:p w14:paraId="30BF4EFD" w14:textId="10B3ED40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2.1.4.</w:t>
            </w:r>
          </w:p>
        </w:tc>
        <w:tc>
          <w:tcPr>
            <w:tcW w:w="7403" w:type="dxa"/>
            <w:gridSpan w:val="2"/>
          </w:tcPr>
          <w:p w14:paraId="36460392" w14:textId="2BFB5005" w:rsidR="007875CA" w:rsidRPr="005B6D2B" w:rsidRDefault="007875CA" w:rsidP="005B6D2B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iCs/>
                <w:sz w:val="20"/>
              </w:rPr>
            </w:pPr>
            <w:r w:rsidRPr="00AE6534">
              <w:rPr>
                <w:sz w:val="20"/>
              </w:rPr>
              <w:t xml:space="preserve">Совместно с администрацией Николаевского муниципального района принять меры по завершению проектирования объекта </w:t>
            </w:r>
            <w:r w:rsidRPr="00AE6534">
              <w:rPr>
                <w:bCs/>
                <w:i/>
                <w:sz w:val="20"/>
              </w:rPr>
              <w:t>«Реконструкция системы водоснабжения в г. Николаевск (восстановление водозаборных скважин, линейных объектов)».</w:t>
            </w:r>
          </w:p>
        </w:tc>
        <w:tc>
          <w:tcPr>
            <w:tcW w:w="2551" w:type="dxa"/>
            <w:gridSpan w:val="2"/>
          </w:tcPr>
          <w:p w14:paraId="3703D2B4" w14:textId="062E3720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28B714FD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1075215E" w14:textId="77777777" w:rsidTr="00555509">
        <w:tc>
          <w:tcPr>
            <w:tcW w:w="1069" w:type="dxa"/>
          </w:tcPr>
          <w:p w14:paraId="3E314204" w14:textId="7CF45EBE" w:rsidR="007875CA" w:rsidRPr="00AE6534" w:rsidRDefault="007875CA" w:rsidP="007875CA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2.2.</w:t>
            </w:r>
          </w:p>
        </w:tc>
        <w:tc>
          <w:tcPr>
            <w:tcW w:w="7403" w:type="dxa"/>
            <w:gridSpan w:val="2"/>
          </w:tcPr>
          <w:p w14:paraId="2E9E5C33" w14:textId="77777777" w:rsidR="007875CA" w:rsidRPr="00AE6534" w:rsidRDefault="007875CA" w:rsidP="007875C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</w:rPr>
            </w:pPr>
            <w:r w:rsidRPr="00AE6534">
              <w:rPr>
                <w:sz w:val="20"/>
              </w:rPr>
              <w:t>Администрациям Среднеахтубинского муниципального района, городского поселения Петров Вал Камышинского муниципального района, городского поселения город Суровикино Суровикинского муниципального района принять меры к взысканию с подрядных организаций необоснованно полученных бюджетных средств в размере 4993,1 тыс. руб., либо обеспечить предоставление документов, обосновывающих произведенные расходы.</w:t>
            </w:r>
          </w:p>
          <w:p w14:paraId="02BE7AB5" w14:textId="77777777" w:rsidR="007875CA" w:rsidRPr="00AE6534" w:rsidRDefault="007875CA" w:rsidP="007875CA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2551" w:type="dxa"/>
            <w:gridSpan w:val="2"/>
          </w:tcPr>
          <w:p w14:paraId="607630C4" w14:textId="3605699E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4253" w:type="dxa"/>
          </w:tcPr>
          <w:p w14:paraId="3139C631" w14:textId="77777777" w:rsidR="007875CA" w:rsidRPr="00AE6534" w:rsidRDefault="007875CA" w:rsidP="007875CA">
            <w:pPr>
              <w:pStyle w:val="32"/>
              <w:tabs>
                <w:tab w:val="left" w:pos="0"/>
              </w:tabs>
              <w:spacing w:after="0"/>
              <w:ind w:left="0" w:right="29"/>
              <w:jc w:val="both"/>
              <w:rPr>
                <w:sz w:val="20"/>
                <w:szCs w:val="20"/>
              </w:rPr>
            </w:pPr>
          </w:p>
        </w:tc>
      </w:tr>
      <w:tr w:rsidR="007875CA" w:rsidRPr="00AE6534" w14:paraId="462A54B8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68F6FD6E" w14:textId="77777777" w:rsidR="007875CA" w:rsidRPr="00AE6534" w:rsidRDefault="007875CA" w:rsidP="007875CA">
            <w:pPr>
              <w:rPr>
                <w:sz w:val="20"/>
                <w:highlight w:val="green"/>
              </w:rPr>
            </w:pPr>
          </w:p>
        </w:tc>
        <w:tc>
          <w:tcPr>
            <w:tcW w:w="7403" w:type="dxa"/>
            <w:gridSpan w:val="2"/>
            <w:shd w:val="clear" w:color="auto" w:fill="EAF1DD" w:themeFill="accent3" w:themeFillTint="33"/>
          </w:tcPr>
          <w:p w14:paraId="66654757" w14:textId="77777777" w:rsidR="007875CA" w:rsidRPr="00AE6534" w:rsidRDefault="007875CA" w:rsidP="007875CA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 xml:space="preserve">Итого предложений по аудиторскому направлению </w:t>
            </w:r>
          </w:p>
        </w:tc>
        <w:tc>
          <w:tcPr>
            <w:tcW w:w="2551" w:type="dxa"/>
            <w:gridSpan w:val="2"/>
            <w:shd w:val="clear" w:color="auto" w:fill="EAF1DD" w:themeFill="accent3" w:themeFillTint="33"/>
          </w:tcPr>
          <w:p w14:paraId="566EC166" w14:textId="13B96A3E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13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71FE5C5D" w14:textId="77777777" w:rsidR="007875CA" w:rsidRPr="00AE6534" w:rsidRDefault="007875CA" w:rsidP="007875CA">
            <w:pPr>
              <w:rPr>
                <w:sz w:val="20"/>
              </w:rPr>
            </w:pPr>
          </w:p>
        </w:tc>
      </w:tr>
      <w:tr w:rsidR="00AA047A" w:rsidRPr="00AE6534" w14:paraId="6F21E7A3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5107E79D" w14:textId="77777777" w:rsidR="00AA047A" w:rsidRPr="00AE6534" w:rsidRDefault="00AA047A" w:rsidP="007875CA">
            <w:pPr>
              <w:rPr>
                <w:sz w:val="20"/>
                <w:highlight w:val="green"/>
              </w:rPr>
            </w:pPr>
          </w:p>
        </w:tc>
        <w:tc>
          <w:tcPr>
            <w:tcW w:w="7403" w:type="dxa"/>
            <w:gridSpan w:val="2"/>
            <w:shd w:val="clear" w:color="auto" w:fill="EAF1DD" w:themeFill="accent3" w:themeFillTint="33"/>
          </w:tcPr>
          <w:p w14:paraId="374D5DDC" w14:textId="1DBA3ADC" w:rsidR="00AA047A" w:rsidRPr="00AE6534" w:rsidRDefault="00AA047A" w:rsidP="007875CA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Снято с контроля</w:t>
            </w:r>
            <w:r w:rsidR="0057467E">
              <w:rPr>
                <w:b/>
                <w:i/>
                <w:sz w:val="20"/>
              </w:rPr>
              <w:t xml:space="preserve"> как не требующее исполнения</w:t>
            </w:r>
          </w:p>
        </w:tc>
        <w:tc>
          <w:tcPr>
            <w:tcW w:w="2551" w:type="dxa"/>
            <w:gridSpan w:val="2"/>
            <w:shd w:val="clear" w:color="auto" w:fill="EAF1DD" w:themeFill="accent3" w:themeFillTint="33"/>
          </w:tcPr>
          <w:p w14:paraId="2E168303" w14:textId="37C34E8E" w:rsidR="00AA047A" w:rsidRPr="00AE6534" w:rsidRDefault="00AA047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1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30ACC582" w14:textId="77777777" w:rsidR="00AA047A" w:rsidRPr="00AE6534" w:rsidRDefault="00AA047A" w:rsidP="007875CA">
            <w:pPr>
              <w:rPr>
                <w:sz w:val="20"/>
              </w:rPr>
            </w:pPr>
          </w:p>
        </w:tc>
      </w:tr>
      <w:tr w:rsidR="00AA047A" w:rsidRPr="00AE6534" w14:paraId="597A892A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4C62B447" w14:textId="77777777" w:rsidR="00AA047A" w:rsidRPr="00AE6534" w:rsidRDefault="00AA047A" w:rsidP="007875CA">
            <w:pPr>
              <w:rPr>
                <w:sz w:val="20"/>
                <w:highlight w:val="green"/>
              </w:rPr>
            </w:pPr>
          </w:p>
        </w:tc>
        <w:tc>
          <w:tcPr>
            <w:tcW w:w="7403" w:type="dxa"/>
            <w:gridSpan w:val="2"/>
            <w:shd w:val="clear" w:color="auto" w:fill="EAF1DD" w:themeFill="accent3" w:themeFillTint="33"/>
          </w:tcPr>
          <w:p w14:paraId="01AAE6F5" w14:textId="65A3D770" w:rsidR="00AA047A" w:rsidRPr="00AE6534" w:rsidRDefault="00AA047A" w:rsidP="007875CA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2551" w:type="dxa"/>
            <w:gridSpan w:val="2"/>
            <w:shd w:val="clear" w:color="auto" w:fill="EAF1DD" w:themeFill="accent3" w:themeFillTint="33"/>
          </w:tcPr>
          <w:p w14:paraId="146AEC58" w14:textId="577A1B1B" w:rsidR="00AA047A" w:rsidRPr="00AE6534" w:rsidRDefault="00AA047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5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64F9AD4E" w14:textId="77777777" w:rsidR="00AA047A" w:rsidRPr="00AE6534" w:rsidRDefault="00AA047A" w:rsidP="007875CA">
            <w:pPr>
              <w:rPr>
                <w:sz w:val="20"/>
              </w:rPr>
            </w:pPr>
          </w:p>
        </w:tc>
      </w:tr>
      <w:tr w:rsidR="007875CA" w:rsidRPr="00AE6534" w14:paraId="00F5D0CD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65725DBE" w14:textId="77777777" w:rsidR="007875CA" w:rsidRPr="00AE6534" w:rsidRDefault="007875CA" w:rsidP="007875CA">
            <w:pPr>
              <w:rPr>
                <w:sz w:val="20"/>
                <w:highlight w:val="green"/>
              </w:rPr>
            </w:pPr>
          </w:p>
        </w:tc>
        <w:tc>
          <w:tcPr>
            <w:tcW w:w="7403" w:type="dxa"/>
            <w:gridSpan w:val="2"/>
            <w:shd w:val="clear" w:color="auto" w:fill="EAF1DD" w:themeFill="accent3" w:themeFillTint="33"/>
          </w:tcPr>
          <w:p w14:paraId="6F834020" w14:textId="09BD304D" w:rsidR="007875CA" w:rsidRPr="00AE6534" w:rsidRDefault="007875CA" w:rsidP="007875CA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 полностью</w:t>
            </w:r>
          </w:p>
        </w:tc>
        <w:tc>
          <w:tcPr>
            <w:tcW w:w="2551" w:type="dxa"/>
            <w:gridSpan w:val="2"/>
            <w:shd w:val="clear" w:color="auto" w:fill="EAF1DD" w:themeFill="accent3" w:themeFillTint="33"/>
          </w:tcPr>
          <w:p w14:paraId="1940005E" w14:textId="13694EE4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6(</w:t>
            </w:r>
            <w:r w:rsidR="00AA047A">
              <w:rPr>
                <w:b/>
                <w:i/>
                <w:sz w:val="20"/>
              </w:rPr>
              <w:t>85,7</w:t>
            </w:r>
            <w:r w:rsidRPr="00AE6534">
              <w:rPr>
                <w:b/>
                <w:i/>
                <w:sz w:val="20"/>
              </w:rPr>
              <w:t>%) *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475AC9A0" w14:textId="4B8311F3" w:rsidR="007875CA" w:rsidRPr="00AE6534" w:rsidRDefault="0057467E" w:rsidP="007875CA">
            <w:pPr>
              <w:ind w:left="-12"/>
              <w:rPr>
                <w:sz w:val="20"/>
              </w:rPr>
            </w:pPr>
            <w:r w:rsidRPr="00AE6534">
              <w:rPr>
                <w:sz w:val="20"/>
              </w:rPr>
              <w:t>* % рассчитан без учета предложений, срок исполнения которых не наступил</w:t>
            </w:r>
            <w:r>
              <w:rPr>
                <w:sz w:val="20"/>
              </w:rPr>
              <w:t xml:space="preserve"> и снят</w:t>
            </w:r>
            <w:r w:rsidR="003A1BB3">
              <w:rPr>
                <w:sz w:val="20"/>
              </w:rPr>
              <w:t>ых</w:t>
            </w:r>
            <w:r>
              <w:rPr>
                <w:sz w:val="20"/>
              </w:rPr>
              <w:t xml:space="preserve"> с контроля</w:t>
            </w:r>
          </w:p>
        </w:tc>
      </w:tr>
      <w:tr w:rsidR="007875CA" w:rsidRPr="00AE6534" w14:paraId="0287823A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56064641" w14:textId="77777777" w:rsidR="007875CA" w:rsidRPr="00AE6534" w:rsidRDefault="007875CA" w:rsidP="007875CA">
            <w:pPr>
              <w:rPr>
                <w:sz w:val="20"/>
                <w:highlight w:val="green"/>
              </w:rPr>
            </w:pPr>
          </w:p>
        </w:tc>
        <w:tc>
          <w:tcPr>
            <w:tcW w:w="7403" w:type="dxa"/>
            <w:gridSpan w:val="2"/>
            <w:shd w:val="clear" w:color="auto" w:fill="EAF1DD" w:themeFill="accent3" w:themeFillTint="33"/>
          </w:tcPr>
          <w:p w14:paraId="49C209A6" w14:textId="77777777" w:rsidR="007875CA" w:rsidRPr="00AE6534" w:rsidRDefault="007875CA" w:rsidP="007875CA">
            <w:pPr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 xml:space="preserve">Находится в стадии рассмотрения </w:t>
            </w:r>
          </w:p>
        </w:tc>
        <w:tc>
          <w:tcPr>
            <w:tcW w:w="2551" w:type="dxa"/>
            <w:gridSpan w:val="2"/>
            <w:shd w:val="clear" w:color="auto" w:fill="EAF1DD" w:themeFill="accent3" w:themeFillTint="33"/>
          </w:tcPr>
          <w:p w14:paraId="33F8FD92" w14:textId="5B402F0A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1 (</w:t>
            </w:r>
            <w:r w:rsidR="00AA047A">
              <w:rPr>
                <w:b/>
                <w:i/>
                <w:sz w:val="20"/>
              </w:rPr>
              <w:t>14,3</w:t>
            </w:r>
            <w:r w:rsidRPr="00AE6534">
              <w:rPr>
                <w:b/>
                <w:i/>
                <w:sz w:val="20"/>
              </w:rPr>
              <w:t>%) *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7224A2D4" w14:textId="57F7BDE9" w:rsidR="007875CA" w:rsidRPr="00AE6534" w:rsidRDefault="007875CA" w:rsidP="007875CA">
            <w:pPr>
              <w:rPr>
                <w:sz w:val="20"/>
              </w:rPr>
            </w:pPr>
          </w:p>
        </w:tc>
      </w:tr>
      <w:tr w:rsidR="007875CA" w:rsidRPr="00AE6534" w14:paraId="2132D429" w14:textId="77777777" w:rsidTr="00F922C5">
        <w:trPr>
          <w:trHeight w:val="609"/>
        </w:trPr>
        <w:tc>
          <w:tcPr>
            <w:tcW w:w="15276" w:type="dxa"/>
            <w:gridSpan w:val="6"/>
            <w:shd w:val="clear" w:color="auto" w:fill="FDE9D9" w:themeFill="accent6" w:themeFillTint="33"/>
            <w:vAlign w:val="center"/>
          </w:tcPr>
          <w:p w14:paraId="239B8B11" w14:textId="77777777" w:rsidR="007875CA" w:rsidRPr="00AE6534" w:rsidRDefault="007875CA" w:rsidP="007875CA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sz w:val="20"/>
              </w:rPr>
              <w:t>Аудиторское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7875CA" w:rsidRPr="00AE6534" w14:paraId="09C1537E" w14:textId="77777777" w:rsidTr="00F922C5">
        <w:tc>
          <w:tcPr>
            <w:tcW w:w="1069" w:type="dxa"/>
          </w:tcPr>
          <w:p w14:paraId="3601F03A" w14:textId="34965786" w:rsidR="007875CA" w:rsidRPr="00AE6534" w:rsidRDefault="007875CA" w:rsidP="007875CA">
            <w:pPr>
              <w:jc w:val="center"/>
              <w:rPr>
                <w:b/>
                <w:iCs/>
                <w:sz w:val="20"/>
                <w:lang w:val="en-US"/>
              </w:rPr>
            </w:pPr>
            <w:r w:rsidRPr="00AE6534">
              <w:rPr>
                <w:b/>
                <w:iCs/>
                <w:sz w:val="20"/>
              </w:rPr>
              <w:t>1</w:t>
            </w:r>
            <w:r w:rsidRPr="00AE6534">
              <w:rPr>
                <w:b/>
                <w:iCs/>
                <w:sz w:val="20"/>
                <w:lang w:val="en-US"/>
              </w:rPr>
              <w:t>.</w:t>
            </w:r>
          </w:p>
        </w:tc>
        <w:tc>
          <w:tcPr>
            <w:tcW w:w="14207" w:type="dxa"/>
            <w:gridSpan w:val="5"/>
          </w:tcPr>
          <w:p w14:paraId="0369B7EB" w14:textId="3E8F0EB8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Cs/>
                <w:sz w:val="20"/>
              </w:rPr>
              <w:t>Проверка эффективного и целевого использования средств, выделенных в 2019 году и истекшем периоде 2020 года на реализацию регионального проекта «Разработка и реализация программы системной поддержки и повышения качества жизни граждан старшего поколения «Старшее поколение»</w:t>
            </w:r>
            <w:r w:rsidRPr="00AE6534">
              <w:rPr>
                <w:sz w:val="20"/>
              </w:rPr>
              <w:t xml:space="preserve"> (</w:t>
            </w:r>
            <w:r w:rsidRPr="003A1BB3">
              <w:rPr>
                <w:bCs/>
                <w:i/>
                <w:sz w:val="20"/>
              </w:rPr>
              <w:t xml:space="preserve">постановление коллегии </w:t>
            </w:r>
            <w:proofErr w:type="gramStart"/>
            <w:r w:rsidRPr="003A1BB3">
              <w:rPr>
                <w:bCs/>
                <w:i/>
                <w:sz w:val="20"/>
              </w:rPr>
              <w:t xml:space="preserve">КСП </w:t>
            </w:r>
            <w:r w:rsidRPr="003A1BB3">
              <w:rPr>
                <w:bCs/>
                <w:iCs/>
                <w:sz w:val="20"/>
              </w:rPr>
              <w:t xml:space="preserve"> </w:t>
            </w:r>
            <w:r w:rsidRPr="003A1BB3">
              <w:rPr>
                <w:bCs/>
                <w:i/>
                <w:sz w:val="20"/>
              </w:rPr>
              <w:t>от</w:t>
            </w:r>
            <w:proofErr w:type="gramEnd"/>
            <w:r w:rsidRPr="003A1BB3">
              <w:rPr>
                <w:bCs/>
                <w:i/>
                <w:sz w:val="20"/>
              </w:rPr>
              <w:t xml:space="preserve"> 30.06.2020  №7/1</w:t>
            </w:r>
            <w:r w:rsidRPr="00AE6534">
              <w:rPr>
                <w:b/>
                <w:i/>
                <w:sz w:val="20"/>
              </w:rPr>
              <w:t>)</w:t>
            </w:r>
          </w:p>
        </w:tc>
      </w:tr>
      <w:tr w:rsidR="007875CA" w:rsidRPr="00AE6534" w14:paraId="74D572B0" w14:textId="77777777" w:rsidTr="00555509">
        <w:trPr>
          <w:trHeight w:val="307"/>
        </w:trPr>
        <w:tc>
          <w:tcPr>
            <w:tcW w:w="1069" w:type="dxa"/>
          </w:tcPr>
          <w:p w14:paraId="58ACC730" w14:textId="77777777" w:rsidR="007875CA" w:rsidRPr="00AE6534" w:rsidRDefault="007875CA" w:rsidP="007875CA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</w:tcPr>
          <w:p w14:paraId="7762620A" w14:textId="25EB7EC7" w:rsidR="007875CA" w:rsidRPr="00AE6534" w:rsidRDefault="007875CA" w:rsidP="007875CA">
            <w:pPr>
              <w:pStyle w:val="a7"/>
              <w:spacing w:after="0"/>
              <w:ind w:left="0"/>
              <w:jc w:val="both"/>
              <w:rPr>
                <w:sz w:val="20"/>
                <w:szCs w:val="20"/>
                <w:highlight w:val="green"/>
              </w:rPr>
            </w:pPr>
            <w:r w:rsidRPr="00AE6534">
              <w:rPr>
                <w:sz w:val="20"/>
                <w:szCs w:val="20"/>
              </w:rPr>
              <w:t>Предложить Губернатору Волгоградской области</w:t>
            </w:r>
          </w:p>
        </w:tc>
        <w:tc>
          <w:tcPr>
            <w:tcW w:w="2126" w:type="dxa"/>
          </w:tcPr>
          <w:p w14:paraId="1457FF2A" w14:textId="77777777" w:rsidR="007875CA" w:rsidRPr="00AE6534" w:rsidRDefault="007875CA" w:rsidP="007875CA">
            <w:pPr>
              <w:jc w:val="center"/>
              <w:rPr>
                <w:sz w:val="20"/>
                <w:highlight w:val="green"/>
              </w:rPr>
            </w:pPr>
          </w:p>
        </w:tc>
        <w:tc>
          <w:tcPr>
            <w:tcW w:w="4253" w:type="dxa"/>
          </w:tcPr>
          <w:p w14:paraId="0EE4A688" w14:textId="77777777" w:rsidR="007875CA" w:rsidRPr="00AE6534" w:rsidRDefault="007875CA" w:rsidP="007875CA">
            <w:pPr>
              <w:jc w:val="both"/>
              <w:rPr>
                <w:sz w:val="20"/>
                <w:highlight w:val="green"/>
              </w:rPr>
            </w:pPr>
          </w:p>
        </w:tc>
      </w:tr>
      <w:tr w:rsidR="007875CA" w:rsidRPr="00AE6534" w14:paraId="02B7EDB2" w14:textId="77777777" w:rsidTr="00555509">
        <w:trPr>
          <w:trHeight w:val="419"/>
        </w:trPr>
        <w:tc>
          <w:tcPr>
            <w:tcW w:w="1069" w:type="dxa"/>
          </w:tcPr>
          <w:p w14:paraId="3B9DCE7C" w14:textId="0B9F1A42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.1.</w:t>
            </w:r>
          </w:p>
        </w:tc>
        <w:tc>
          <w:tcPr>
            <w:tcW w:w="7828" w:type="dxa"/>
            <w:gridSpan w:val="3"/>
          </w:tcPr>
          <w:p w14:paraId="30075153" w14:textId="7162FD00" w:rsidR="007875CA" w:rsidRPr="00AE6534" w:rsidRDefault="007875CA" w:rsidP="007875CA">
            <w:pPr>
              <w:pStyle w:val="a7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r w:rsidRPr="00AE6534">
              <w:rPr>
                <w:rFonts w:eastAsiaTheme="minorEastAsia"/>
                <w:sz w:val="20"/>
                <w:szCs w:val="20"/>
              </w:rPr>
              <w:t xml:space="preserve">Поручить </w:t>
            </w:r>
            <w:r w:rsidRPr="00AE6534">
              <w:rPr>
                <w:rFonts w:eastAsiaTheme="minorEastAsia"/>
                <w:i/>
                <w:iCs/>
                <w:sz w:val="20"/>
                <w:szCs w:val="20"/>
              </w:rPr>
              <w:t>комитету социальной защиты населения Волгоградской области</w:t>
            </w:r>
            <w:r w:rsidRPr="00AE6534">
              <w:rPr>
                <w:rFonts w:eastAsiaTheme="minorEastAsia"/>
                <w:sz w:val="20"/>
                <w:szCs w:val="20"/>
              </w:rPr>
              <w:t xml:space="preserve"> проработать вопрос участия в мероприятиях федерального проекта, направленных на обеспечение безопасных и комфортных условий предоставления социальных услуг в сфере социального обслуживания, предусматривающих достижение показателя по проживанию в одной комнате не больше 3-х человек, в целях приведения жилых помещений стационарных организаций социального обслуживания</w:t>
            </w:r>
          </w:p>
        </w:tc>
        <w:tc>
          <w:tcPr>
            <w:tcW w:w="2126" w:type="dxa"/>
          </w:tcPr>
          <w:p w14:paraId="23C7B4AC" w14:textId="572CA4EB" w:rsidR="007875CA" w:rsidRPr="00AE6534" w:rsidRDefault="007875CA" w:rsidP="007875CA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3F6AE3F4" w14:textId="79987AE7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Предложение рассмотрено - в Волгоградской области нет оснований для подачи заявок на участие в указанных мероприятиях, так как отсутствуют ветхие и аварийные здания организаций социального обслуживания в стационарной форме, а также очередность на социальное обслуживание в стационарной форме.   </w:t>
            </w:r>
          </w:p>
        </w:tc>
      </w:tr>
      <w:tr w:rsidR="007875CA" w:rsidRPr="00AE6534" w14:paraId="3F559E0F" w14:textId="77777777" w:rsidTr="00555509">
        <w:tc>
          <w:tcPr>
            <w:tcW w:w="1069" w:type="dxa"/>
          </w:tcPr>
          <w:p w14:paraId="65268846" w14:textId="4944D407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</w:t>
            </w:r>
          </w:p>
        </w:tc>
        <w:tc>
          <w:tcPr>
            <w:tcW w:w="7828" w:type="dxa"/>
            <w:gridSpan w:val="3"/>
          </w:tcPr>
          <w:p w14:paraId="1246D1A2" w14:textId="5715C9A5" w:rsidR="007875CA" w:rsidRPr="00AE6534" w:rsidRDefault="007875CA" w:rsidP="007875CA">
            <w:pPr>
              <w:tabs>
                <w:tab w:val="left" w:pos="993"/>
              </w:tabs>
              <w:jc w:val="both"/>
              <w:rPr>
                <w:sz w:val="20"/>
              </w:rPr>
            </w:pPr>
            <w:r w:rsidRPr="00AE6534">
              <w:rPr>
                <w:rFonts w:eastAsia="Calibri"/>
                <w:sz w:val="20"/>
              </w:rPr>
              <w:t xml:space="preserve">В целях устранения рисков нецелевого и неэффективного расходования средств областного бюджета на выполнение мероприятий регионального проекта по обучению и дополнительному профессиональному образованию лиц в возрасте 50 лет и старше, а также лиц предпенсионного возраста поручить </w:t>
            </w:r>
            <w:r w:rsidRPr="00AE6534">
              <w:rPr>
                <w:rFonts w:eastAsia="Calibri"/>
                <w:i/>
                <w:iCs/>
                <w:sz w:val="20"/>
              </w:rPr>
              <w:t>комитету по труду и занятости населения Волгоградской области</w:t>
            </w:r>
            <w:r w:rsidRPr="00AE6534">
              <w:rPr>
                <w:rFonts w:eastAsia="Calibri"/>
                <w:sz w:val="20"/>
              </w:rPr>
              <w:t xml:space="preserve"> провести следующие мероприятия (с использованием опыта других субъектов РФ):</w:t>
            </w:r>
          </w:p>
        </w:tc>
        <w:tc>
          <w:tcPr>
            <w:tcW w:w="2126" w:type="dxa"/>
          </w:tcPr>
          <w:p w14:paraId="41E4E30E" w14:textId="6AD1CAB2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04E77A90" w14:textId="058B30C0" w:rsidR="007875CA" w:rsidRPr="00AE6534" w:rsidRDefault="007875CA" w:rsidP="007875CA">
            <w:pPr>
              <w:jc w:val="both"/>
              <w:rPr>
                <w:sz w:val="20"/>
                <w:highlight w:val="yellow"/>
              </w:rPr>
            </w:pPr>
          </w:p>
        </w:tc>
      </w:tr>
      <w:tr w:rsidR="007875CA" w:rsidRPr="00AE6534" w14:paraId="4C9F728D" w14:textId="77777777" w:rsidTr="00555509">
        <w:tc>
          <w:tcPr>
            <w:tcW w:w="1069" w:type="dxa"/>
          </w:tcPr>
          <w:p w14:paraId="529D84AF" w14:textId="02F1823E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lastRenderedPageBreak/>
              <w:t>1</w:t>
            </w:r>
            <w:r w:rsidRPr="00AE6534">
              <w:rPr>
                <w:sz w:val="20"/>
                <w:lang w:val="en-US"/>
              </w:rPr>
              <w:t>.2.1.</w:t>
            </w:r>
          </w:p>
        </w:tc>
        <w:tc>
          <w:tcPr>
            <w:tcW w:w="7828" w:type="dxa"/>
            <w:gridSpan w:val="3"/>
          </w:tcPr>
          <w:p w14:paraId="7FF8023D" w14:textId="3372B140" w:rsidR="007875CA" w:rsidRPr="00AE6534" w:rsidRDefault="007875CA" w:rsidP="007875C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AE6534">
              <w:rPr>
                <w:rFonts w:eastAsiaTheme="minorEastAsia"/>
                <w:sz w:val="20"/>
              </w:rPr>
              <w:t>Для устранения случаев нецелевого использования средств предусмотреть в нормативных правовых актах Волгоградской области, регулирующих предоставление субсидий работодателям на авансирование затрат, связанных с обучением своих работников, положения, направленные на ограничение срока реализации мероприятий по обучению текущим финансовым годом; на установление периодичности перечисления субсидии работодателю (аванс – 50%, оставшаяся часть – по окончании обучения и сверки данных работодателей о сохранении занятости обучившихся граждан с Пенсионным фондом); на осуществление центрами занятости ежемесячного контроля за использованием выделенных работодателям средств.</w:t>
            </w:r>
          </w:p>
        </w:tc>
        <w:tc>
          <w:tcPr>
            <w:tcW w:w="2126" w:type="dxa"/>
          </w:tcPr>
          <w:p w14:paraId="687AE81A" w14:textId="5A7A4870" w:rsidR="007875CA" w:rsidRPr="00AE6534" w:rsidRDefault="00E61A40" w:rsidP="007875CA">
            <w:pPr>
              <w:jc w:val="center"/>
              <w:rPr>
                <w:b/>
                <w:i/>
                <w:sz w:val="20"/>
                <w:highlight w:val="yellow"/>
              </w:rPr>
            </w:pPr>
            <w:r>
              <w:rPr>
                <w:b/>
                <w:i/>
                <w:sz w:val="20"/>
              </w:rPr>
              <w:t>С</w:t>
            </w:r>
            <w:r w:rsidR="007875CA" w:rsidRPr="00AE6534">
              <w:rPr>
                <w:b/>
                <w:i/>
                <w:sz w:val="20"/>
              </w:rPr>
              <w:t>нято с контроля</w:t>
            </w:r>
            <w:r>
              <w:rPr>
                <w:b/>
                <w:i/>
                <w:sz w:val="20"/>
              </w:rPr>
              <w:t xml:space="preserve"> как не требующее исполнения</w:t>
            </w:r>
          </w:p>
        </w:tc>
        <w:tc>
          <w:tcPr>
            <w:tcW w:w="4253" w:type="dxa"/>
          </w:tcPr>
          <w:p w14:paraId="4E2716B8" w14:textId="47D9FA3C" w:rsidR="007875CA" w:rsidRPr="00AE6534" w:rsidRDefault="007875CA" w:rsidP="007875CA">
            <w:pPr>
              <w:jc w:val="both"/>
              <w:rPr>
                <w:bCs/>
                <w:iCs/>
                <w:sz w:val="20"/>
                <w:highlight w:val="yellow"/>
              </w:rPr>
            </w:pPr>
            <w:r w:rsidRPr="00AE6534">
              <w:rPr>
                <w:sz w:val="20"/>
              </w:rPr>
              <w:t>В федеральном законе на 2021 год и плановый период 2022 и 2023 годов мероприятия по организации профессионального обучения и дополнительного профессионального образования лиц в возрасте 50-ти лет и старше, а также лиц предпенсионного возраста, отсутствуют. Мероприятие реализовываться не будет.</w:t>
            </w:r>
          </w:p>
        </w:tc>
      </w:tr>
      <w:tr w:rsidR="007875CA" w:rsidRPr="00AE6534" w14:paraId="03308E11" w14:textId="77777777" w:rsidTr="00555509">
        <w:tc>
          <w:tcPr>
            <w:tcW w:w="1069" w:type="dxa"/>
          </w:tcPr>
          <w:p w14:paraId="1BFA5FAB" w14:textId="511AA0E1" w:rsidR="007875CA" w:rsidRPr="00AE6534" w:rsidRDefault="007875CA" w:rsidP="007875CA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.2.2.</w:t>
            </w:r>
          </w:p>
        </w:tc>
        <w:tc>
          <w:tcPr>
            <w:tcW w:w="7828" w:type="dxa"/>
            <w:gridSpan w:val="3"/>
          </w:tcPr>
          <w:p w14:paraId="6F34F1CB" w14:textId="29E19929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Для исключения повторного обучения граждан и соответственно двойного финансирования сформировать реестр участников региональной программы, включающий в себя граждан, прошедших обучение по всем механизмам, в том числе путём организации взаимодействия с Союзом «</w:t>
            </w:r>
            <w:proofErr w:type="spellStart"/>
            <w:r w:rsidRPr="00AE6534">
              <w:rPr>
                <w:sz w:val="20"/>
              </w:rPr>
              <w:t>Ворлдскиллс</w:t>
            </w:r>
            <w:proofErr w:type="spellEnd"/>
            <w:r w:rsidRPr="00AE6534">
              <w:rPr>
                <w:sz w:val="20"/>
              </w:rPr>
              <w:t xml:space="preserve"> Россия».</w:t>
            </w:r>
          </w:p>
        </w:tc>
        <w:tc>
          <w:tcPr>
            <w:tcW w:w="2126" w:type="dxa"/>
          </w:tcPr>
          <w:p w14:paraId="5D2CEE4F" w14:textId="5C6C39A7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1FBF2664" w14:textId="167E19D5" w:rsidR="007875CA" w:rsidRPr="00AE6534" w:rsidRDefault="007875CA" w:rsidP="007875CA">
            <w:pPr>
              <w:jc w:val="both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>Комитетом по труду и занятости населения с 29.07.2020 формируется реестр участников региональной программы с учетом граждан, прошедших обучение посредством Союза «</w:t>
            </w:r>
            <w:proofErr w:type="spellStart"/>
            <w:r w:rsidRPr="00AE6534">
              <w:rPr>
                <w:sz w:val="20"/>
              </w:rPr>
              <w:t>Ворлдскиллс</w:t>
            </w:r>
            <w:proofErr w:type="spellEnd"/>
            <w:r w:rsidRPr="00AE6534">
              <w:rPr>
                <w:sz w:val="20"/>
              </w:rPr>
              <w:t xml:space="preserve"> Россия».</w:t>
            </w:r>
          </w:p>
        </w:tc>
      </w:tr>
      <w:tr w:rsidR="007875CA" w:rsidRPr="00AE6534" w14:paraId="02B87EB6" w14:textId="77777777" w:rsidTr="00555509">
        <w:tc>
          <w:tcPr>
            <w:tcW w:w="1069" w:type="dxa"/>
          </w:tcPr>
          <w:p w14:paraId="519C2024" w14:textId="216452B5" w:rsidR="007875CA" w:rsidRPr="00AE6534" w:rsidRDefault="007875CA" w:rsidP="007875CA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6D89EAFA" w14:textId="6AF1309F" w:rsidR="007875CA" w:rsidRPr="00AE6534" w:rsidRDefault="007875CA" w:rsidP="007875CA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В целях повышения эффективности расходования бюджетных средств на реализацию мероприятии по обучению граждан:</w:t>
            </w:r>
          </w:p>
        </w:tc>
        <w:tc>
          <w:tcPr>
            <w:tcW w:w="2126" w:type="dxa"/>
          </w:tcPr>
          <w:p w14:paraId="5F087A38" w14:textId="533E1AD0" w:rsidR="007875CA" w:rsidRPr="00AE6534" w:rsidRDefault="007875CA" w:rsidP="007875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6345AADB" w14:textId="6C31F2D7" w:rsidR="007875CA" w:rsidRPr="00AE6534" w:rsidRDefault="007875CA" w:rsidP="007875CA">
            <w:pPr>
              <w:jc w:val="both"/>
              <w:rPr>
                <w:sz w:val="20"/>
              </w:rPr>
            </w:pPr>
          </w:p>
        </w:tc>
      </w:tr>
      <w:tr w:rsidR="00E61A40" w:rsidRPr="00AE6534" w14:paraId="14C1EA26" w14:textId="77777777" w:rsidTr="00555509">
        <w:tc>
          <w:tcPr>
            <w:tcW w:w="1069" w:type="dxa"/>
          </w:tcPr>
          <w:p w14:paraId="7AE1B5D9" w14:textId="1C3BBDAD" w:rsidR="00E61A40" w:rsidRPr="00AE6534" w:rsidRDefault="00E61A40" w:rsidP="00E61A40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.2.3.</w:t>
            </w:r>
          </w:p>
        </w:tc>
        <w:tc>
          <w:tcPr>
            <w:tcW w:w="7828" w:type="dxa"/>
            <w:gridSpan w:val="3"/>
          </w:tcPr>
          <w:p w14:paraId="400A4CB5" w14:textId="0169B735" w:rsidR="00E61A40" w:rsidRPr="00AE6534" w:rsidRDefault="00E61A40" w:rsidP="00E61A40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  - установить сроки обучения в соответствии с типовыми рекомендациями по реализации мероприятий по организации профессионального обучения и дополнительного профессионального образования граждан предпенсионного возраста на период до 2024 года, а также по составлению перечней наиболее востребованных профессий на региональных рынках труда для обучения граждан предпенсионного возраста, утверждёнными приказом Минтруда России от 01.03.2019 № 131;</w:t>
            </w:r>
          </w:p>
        </w:tc>
        <w:tc>
          <w:tcPr>
            <w:tcW w:w="2126" w:type="dxa"/>
          </w:tcPr>
          <w:p w14:paraId="662D8482" w14:textId="2039DF82" w:rsidR="00E61A40" w:rsidRPr="00AE6534" w:rsidRDefault="00E61A40" w:rsidP="00E61A4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</w:t>
            </w:r>
            <w:r w:rsidRPr="00AE6534">
              <w:rPr>
                <w:b/>
                <w:i/>
                <w:sz w:val="20"/>
              </w:rPr>
              <w:t>нято с контроля</w:t>
            </w:r>
            <w:r>
              <w:rPr>
                <w:b/>
                <w:i/>
                <w:sz w:val="20"/>
              </w:rPr>
              <w:t xml:space="preserve"> как не требующее исполнения</w:t>
            </w:r>
          </w:p>
        </w:tc>
        <w:tc>
          <w:tcPr>
            <w:tcW w:w="4253" w:type="dxa"/>
          </w:tcPr>
          <w:p w14:paraId="7B415760" w14:textId="48487D58" w:rsidR="00E61A40" w:rsidRPr="00AE6534" w:rsidRDefault="00E61A40" w:rsidP="00E61A40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В федеральном законе на 2021 год и плановый период 2022 и 2023 годов мероприятия по организации профессионального обучения и дополнительного профессионального образования лиц в возрасте 50-ти лет и старше, а также лиц предпенсионного возраста, отсутствуют. Мероприятие реализовываться не будет.</w:t>
            </w:r>
          </w:p>
        </w:tc>
      </w:tr>
      <w:tr w:rsidR="00E61A40" w:rsidRPr="00AE6534" w14:paraId="1D822FC7" w14:textId="77777777" w:rsidTr="00555509">
        <w:tc>
          <w:tcPr>
            <w:tcW w:w="1069" w:type="dxa"/>
          </w:tcPr>
          <w:p w14:paraId="6E407969" w14:textId="7E5FCF27" w:rsidR="00E61A40" w:rsidRPr="00AE6534" w:rsidRDefault="00E61A40" w:rsidP="00E61A40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.2.4.</w:t>
            </w:r>
          </w:p>
        </w:tc>
        <w:tc>
          <w:tcPr>
            <w:tcW w:w="7828" w:type="dxa"/>
            <w:gridSpan w:val="3"/>
          </w:tcPr>
          <w:p w14:paraId="3A7EA788" w14:textId="30CE346F" w:rsidR="00E61A40" w:rsidRPr="00AE6534" w:rsidRDefault="00E61A40" w:rsidP="00E61A40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>- рассмотреть вопрос о целесообразности (минимизации случаев) использования механизма обучения граждан по направлению работодателей, предусматривающего предоставление субсидий работодателям на авансирование, как наиболее затратного и наименее контролируемого.</w:t>
            </w:r>
          </w:p>
        </w:tc>
        <w:tc>
          <w:tcPr>
            <w:tcW w:w="2126" w:type="dxa"/>
          </w:tcPr>
          <w:p w14:paraId="27EDE5F3" w14:textId="5B2FA997" w:rsidR="00E61A40" w:rsidRPr="00AE6534" w:rsidRDefault="00E61A40" w:rsidP="00E61A40">
            <w:pPr>
              <w:jc w:val="center"/>
              <w:rPr>
                <w:b/>
                <w:i/>
                <w:sz w:val="20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6C9B5113" w14:textId="6F1A6108" w:rsidR="00E61A40" w:rsidRPr="00AE6534" w:rsidRDefault="00E61A40" w:rsidP="00E61A40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Центрам занятости населения рекомендовано минимизировать случаи обучения граждан за </w:t>
            </w:r>
            <w:proofErr w:type="gramStart"/>
            <w:r w:rsidRPr="00AE6534">
              <w:rPr>
                <w:sz w:val="20"/>
              </w:rPr>
              <w:t>счет  авансирования</w:t>
            </w:r>
            <w:proofErr w:type="gramEnd"/>
            <w:r w:rsidRPr="00AE6534">
              <w:rPr>
                <w:sz w:val="20"/>
              </w:rPr>
              <w:t xml:space="preserve"> затрат работодателей.</w:t>
            </w:r>
            <w:r w:rsidRPr="00AE6534">
              <w:rPr>
                <w:sz w:val="20"/>
                <w:highlight w:val="yellow"/>
              </w:rPr>
              <w:t xml:space="preserve"> </w:t>
            </w:r>
          </w:p>
        </w:tc>
      </w:tr>
      <w:tr w:rsidR="00E61A40" w:rsidRPr="00AE6534" w14:paraId="2267362B" w14:textId="77777777" w:rsidTr="00555509">
        <w:tc>
          <w:tcPr>
            <w:tcW w:w="1069" w:type="dxa"/>
          </w:tcPr>
          <w:p w14:paraId="266FB219" w14:textId="6F007B1F" w:rsidR="00E61A40" w:rsidRPr="00AE6534" w:rsidRDefault="00E61A40" w:rsidP="00E61A40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65447822" w14:textId="7076322E" w:rsidR="00E61A40" w:rsidRPr="00AE6534" w:rsidRDefault="00E61A40" w:rsidP="00E61A40">
            <w:pPr>
              <w:jc w:val="both"/>
              <w:rPr>
                <w:sz w:val="20"/>
              </w:rPr>
            </w:pPr>
            <w:r w:rsidRPr="00AE6534">
              <w:rPr>
                <w:rFonts w:eastAsiaTheme="minorEastAsia"/>
                <w:iCs/>
                <w:sz w:val="20"/>
              </w:rPr>
              <w:t>В целях востребованности граждан, прошедших обучение, на рынке труда и соответственно повышения эффективности использования бюджетных средств:</w:t>
            </w:r>
          </w:p>
        </w:tc>
        <w:tc>
          <w:tcPr>
            <w:tcW w:w="2126" w:type="dxa"/>
          </w:tcPr>
          <w:p w14:paraId="34BF2A5E" w14:textId="3EC563BC" w:rsidR="00E61A40" w:rsidRPr="00AE6534" w:rsidRDefault="00E61A40" w:rsidP="00E61A4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3" w:type="dxa"/>
          </w:tcPr>
          <w:p w14:paraId="529E6A77" w14:textId="022E216F" w:rsidR="00E61A40" w:rsidRPr="00AE6534" w:rsidRDefault="00E61A40" w:rsidP="00E61A40">
            <w:pPr>
              <w:jc w:val="both"/>
              <w:rPr>
                <w:sz w:val="20"/>
              </w:rPr>
            </w:pPr>
          </w:p>
        </w:tc>
      </w:tr>
      <w:tr w:rsidR="00E61A40" w:rsidRPr="00AE6534" w14:paraId="20AD1DFB" w14:textId="77777777" w:rsidTr="00555509">
        <w:tc>
          <w:tcPr>
            <w:tcW w:w="1069" w:type="dxa"/>
          </w:tcPr>
          <w:p w14:paraId="594DB15B" w14:textId="24F5D754" w:rsidR="00E61A40" w:rsidRPr="00AE6534" w:rsidRDefault="00E61A40" w:rsidP="00E61A40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.2.5.</w:t>
            </w:r>
          </w:p>
        </w:tc>
        <w:tc>
          <w:tcPr>
            <w:tcW w:w="7828" w:type="dxa"/>
            <w:gridSpan w:val="3"/>
          </w:tcPr>
          <w:p w14:paraId="1499CA33" w14:textId="38CE4696" w:rsidR="00E61A40" w:rsidRPr="00AE6534" w:rsidRDefault="00E61A40" w:rsidP="00E61A40">
            <w:pPr>
              <w:jc w:val="both"/>
              <w:rPr>
                <w:sz w:val="20"/>
                <w:highlight w:val="green"/>
              </w:rPr>
            </w:pPr>
            <w:r w:rsidRPr="00AE6534">
              <w:rPr>
                <w:rFonts w:eastAsiaTheme="minorEastAsia"/>
                <w:sz w:val="20"/>
              </w:rPr>
              <w:t xml:space="preserve">- актуализировать региональный банк образовательных программ в соответствии с перечнем наиболее востребованных профессий;  </w:t>
            </w:r>
          </w:p>
        </w:tc>
        <w:tc>
          <w:tcPr>
            <w:tcW w:w="2126" w:type="dxa"/>
          </w:tcPr>
          <w:p w14:paraId="6AEECDB5" w14:textId="6ED3D961" w:rsidR="00E61A40" w:rsidRPr="00AE6534" w:rsidRDefault="00E61A40" w:rsidP="00E61A40">
            <w:pPr>
              <w:jc w:val="center"/>
              <w:rPr>
                <w:b/>
                <w:i/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66568805" w14:textId="7D924EA4" w:rsidR="00E61A40" w:rsidRPr="00AE6534" w:rsidRDefault="00E61A40" w:rsidP="00E61A40">
            <w:pPr>
              <w:jc w:val="both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 xml:space="preserve">Комитетом по труду и занятости населения в адрес руководителей образовательных организаций направлено письмо об актуализации регионального банка образовательных программ, в том числе в соответствии с перечнем наиболее востребованных профессий. </w:t>
            </w:r>
          </w:p>
        </w:tc>
      </w:tr>
      <w:tr w:rsidR="00E61A40" w:rsidRPr="00AE6534" w14:paraId="59ECA82B" w14:textId="77777777" w:rsidTr="00555509">
        <w:tc>
          <w:tcPr>
            <w:tcW w:w="1069" w:type="dxa"/>
          </w:tcPr>
          <w:p w14:paraId="2C63EAD2" w14:textId="26C49EBA" w:rsidR="00E61A40" w:rsidRPr="00AE6534" w:rsidRDefault="00E61A40" w:rsidP="00E61A40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t>1</w:t>
            </w:r>
            <w:r w:rsidRPr="00AE6534">
              <w:rPr>
                <w:sz w:val="20"/>
                <w:lang w:val="en-US"/>
              </w:rPr>
              <w:t>.2.6.</w:t>
            </w:r>
          </w:p>
        </w:tc>
        <w:tc>
          <w:tcPr>
            <w:tcW w:w="7828" w:type="dxa"/>
            <w:gridSpan w:val="3"/>
          </w:tcPr>
          <w:p w14:paraId="10343C74" w14:textId="08B633B4" w:rsidR="00E61A40" w:rsidRPr="00AE6534" w:rsidRDefault="00E61A40" w:rsidP="00E61A40">
            <w:pPr>
              <w:jc w:val="both"/>
              <w:rPr>
                <w:i/>
                <w:sz w:val="20"/>
              </w:rPr>
            </w:pPr>
            <w:r w:rsidRPr="00AE6534">
              <w:rPr>
                <w:rFonts w:eastAsiaTheme="minorEastAsia"/>
                <w:sz w:val="20"/>
              </w:rPr>
              <w:t xml:space="preserve">- обратиться в Федеральную службу по труду и занятости с целью размещения перечней наиболее востребованных профессий в Общероссийской базе вакансий «Работа в России», региональный банк образовательных программ и перечень образовательных </w:t>
            </w:r>
            <w:r w:rsidRPr="00AE6534">
              <w:rPr>
                <w:rFonts w:eastAsiaTheme="minorEastAsia"/>
                <w:sz w:val="20"/>
              </w:rPr>
              <w:lastRenderedPageBreak/>
              <w:t>организаций, участвующих в региональной программе, - в сети Интернет.</w:t>
            </w:r>
          </w:p>
        </w:tc>
        <w:tc>
          <w:tcPr>
            <w:tcW w:w="2126" w:type="dxa"/>
          </w:tcPr>
          <w:p w14:paraId="3EFFF087" w14:textId="2350028E" w:rsidR="00E61A40" w:rsidRPr="00AE6534" w:rsidRDefault="00E61A40" w:rsidP="00E61A40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lastRenderedPageBreak/>
              <w:t>Выполнено</w:t>
            </w:r>
          </w:p>
        </w:tc>
        <w:tc>
          <w:tcPr>
            <w:tcW w:w="4253" w:type="dxa"/>
          </w:tcPr>
          <w:p w14:paraId="7BBB4255" w14:textId="35ADF058" w:rsidR="00E61A40" w:rsidRPr="00AE6534" w:rsidRDefault="00E61A40" w:rsidP="00E61A40">
            <w:pPr>
              <w:jc w:val="both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 xml:space="preserve">Согласно ответу Роструда комитету по труду и занятости населения предоставлена возможность размещения перечней наиболее </w:t>
            </w:r>
            <w:r w:rsidRPr="00AE6534">
              <w:rPr>
                <w:sz w:val="20"/>
              </w:rPr>
              <w:lastRenderedPageBreak/>
              <w:t>востребованных профессий на портале «Работа в России». Региональный банк образовательных программ и перечень образовательных организаций, участвующих в региональной программе размещен на Интерактивном портале службы занятости Волгоградской области.</w:t>
            </w:r>
          </w:p>
        </w:tc>
      </w:tr>
      <w:tr w:rsidR="00E61A40" w:rsidRPr="00AE6534" w14:paraId="71BFBCEF" w14:textId="77777777" w:rsidTr="00555509">
        <w:tc>
          <w:tcPr>
            <w:tcW w:w="1069" w:type="dxa"/>
          </w:tcPr>
          <w:p w14:paraId="66FC6C09" w14:textId="7A536B24" w:rsidR="00E61A40" w:rsidRPr="00AE6534" w:rsidRDefault="00E61A40" w:rsidP="00E61A40">
            <w:pPr>
              <w:jc w:val="center"/>
              <w:rPr>
                <w:sz w:val="20"/>
                <w:lang w:val="en-US"/>
              </w:rPr>
            </w:pPr>
            <w:r w:rsidRPr="00AE6534">
              <w:rPr>
                <w:sz w:val="20"/>
              </w:rPr>
              <w:lastRenderedPageBreak/>
              <w:t>1</w:t>
            </w:r>
            <w:r w:rsidRPr="00AE6534">
              <w:rPr>
                <w:sz w:val="20"/>
                <w:lang w:val="en-US"/>
              </w:rPr>
              <w:t>.3.</w:t>
            </w:r>
          </w:p>
        </w:tc>
        <w:tc>
          <w:tcPr>
            <w:tcW w:w="7828" w:type="dxa"/>
            <w:gridSpan w:val="3"/>
          </w:tcPr>
          <w:p w14:paraId="7CC97D1E" w14:textId="1732B614" w:rsidR="00E61A40" w:rsidRPr="00AE6534" w:rsidRDefault="00E61A40" w:rsidP="00E61A40">
            <w:pPr>
              <w:jc w:val="both"/>
              <w:rPr>
                <w:sz w:val="20"/>
              </w:rPr>
            </w:pPr>
            <w:r w:rsidRPr="00AE6534">
              <w:rPr>
                <w:sz w:val="20"/>
              </w:rPr>
              <w:t xml:space="preserve">Поручить </w:t>
            </w:r>
            <w:r w:rsidRPr="00AE6534">
              <w:rPr>
                <w:i/>
                <w:iCs/>
                <w:sz w:val="20"/>
              </w:rPr>
              <w:t xml:space="preserve">комитету информационных технологий Волгоградской области совместно с комитетом по труду и занятости населения Волгоградской области </w:t>
            </w:r>
            <w:r w:rsidRPr="00AE6534">
              <w:rPr>
                <w:sz w:val="20"/>
              </w:rPr>
              <w:t>организовать межведомственное электронное взаимодействие с Пенсионным фондом России по предоставлению актуальных и достоверных сведений о трудовой деятельности граждан в целях минимизации риска неправомерных расходов на предоставление субсидий для обучения граждан работодателям, не отвечающим соответствующим требованиям, и неправомерных расходов, связанных с обучением граждан, самостоятельно обратившихся в центры занятости, а также провести сверку данных об обученных в рамках регионального проекта гражданах с Пенсионным фондом.</w:t>
            </w:r>
          </w:p>
        </w:tc>
        <w:tc>
          <w:tcPr>
            <w:tcW w:w="2126" w:type="dxa"/>
          </w:tcPr>
          <w:p w14:paraId="58D1DEA9" w14:textId="696BA0BC" w:rsidR="00E61A40" w:rsidRPr="00AE6534" w:rsidRDefault="00E61A40" w:rsidP="00E61A40">
            <w:pPr>
              <w:jc w:val="center"/>
              <w:rPr>
                <w:sz w:val="20"/>
                <w:highlight w:val="green"/>
              </w:rPr>
            </w:pPr>
            <w:r w:rsidRPr="00AE6534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</w:tcPr>
          <w:p w14:paraId="0657CF7E" w14:textId="49A332E3" w:rsidR="00E61A40" w:rsidRPr="00AE6534" w:rsidRDefault="00E61A40" w:rsidP="00E61A40">
            <w:pPr>
              <w:jc w:val="both"/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 xml:space="preserve">Комитетом информационных технологий введен в </w:t>
            </w:r>
            <w:proofErr w:type="gramStart"/>
            <w:r w:rsidRPr="00AE6534">
              <w:rPr>
                <w:sz w:val="20"/>
              </w:rPr>
              <w:t>эксплуатацию  клиентский</w:t>
            </w:r>
            <w:proofErr w:type="gramEnd"/>
            <w:r w:rsidRPr="00AE6534">
              <w:rPr>
                <w:sz w:val="20"/>
              </w:rPr>
              <w:t xml:space="preserve"> модуль «Сведения о факте осуществления трудовой деятельности (СМЭВ)», доступ к которому предоставлен сотрудникам ГКУ ЦЗН Волгоградской области. </w:t>
            </w:r>
          </w:p>
        </w:tc>
      </w:tr>
      <w:tr w:rsidR="00E61A40" w:rsidRPr="00AE6534" w14:paraId="2D7231A9" w14:textId="77777777" w:rsidTr="005B6D2B">
        <w:trPr>
          <w:trHeight w:val="549"/>
        </w:trPr>
        <w:tc>
          <w:tcPr>
            <w:tcW w:w="1069" w:type="dxa"/>
          </w:tcPr>
          <w:p w14:paraId="63C00473" w14:textId="1F03955B" w:rsidR="00E61A40" w:rsidRPr="00AE6534" w:rsidRDefault="00E61A40" w:rsidP="00E61A40">
            <w:pPr>
              <w:jc w:val="center"/>
              <w:rPr>
                <w:b/>
                <w:iCs/>
                <w:sz w:val="20"/>
              </w:rPr>
            </w:pPr>
            <w:r w:rsidRPr="00AE6534">
              <w:rPr>
                <w:b/>
                <w:iCs/>
                <w:sz w:val="20"/>
              </w:rPr>
              <w:t>2.</w:t>
            </w:r>
          </w:p>
        </w:tc>
        <w:tc>
          <w:tcPr>
            <w:tcW w:w="14207" w:type="dxa"/>
            <w:gridSpan w:val="5"/>
          </w:tcPr>
          <w:p w14:paraId="54DFEC1F" w14:textId="444820E8" w:rsidR="00E61A40" w:rsidRPr="00AE6534" w:rsidRDefault="00E61A40" w:rsidP="00E61A40">
            <w:pPr>
              <w:jc w:val="center"/>
              <w:rPr>
                <w:b/>
                <w:iCs/>
                <w:sz w:val="20"/>
              </w:rPr>
            </w:pPr>
            <w:r w:rsidRPr="00AE6534">
              <w:rPr>
                <w:b/>
                <w:iCs/>
                <w:sz w:val="20"/>
              </w:rPr>
              <w:t>Проверка реализации государственной программы Волгоградской области «Развитие туризма в Волгоградской области» в 2019 году и истекшем периоде 2020 года</w:t>
            </w:r>
            <w:r w:rsidRPr="00AE6534">
              <w:rPr>
                <w:b/>
                <w:i/>
                <w:sz w:val="20"/>
              </w:rPr>
              <w:t xml:space="preserve"> (</w:t>
            </w:r>
            <w:r w:rsidRPr="003A1BB3">
              <w:rPr>
                <w:bCs/>
                <w:i/>
                <w:sz w:val="20"/>
              </w:rPr>
              <w:t xml:space="preserve">постановление коллегии </w:t>
            </w:r>
            <w:proofErr w:type="gramStart"/>
            <w:r w:rsidRPr="003A1BB3">
              <w:rPr>
                <w:bCs/>
                <w:i/>
                <w:sz w:val="20"/>
              </w:rPr>
              <w:t xml:space="preserve">КСП </w:t>
            </w:r>
            <w:r w:rsidRPr="003A1BB3">
              <w:rPr>
                <w:bCs/>
                <w:iCs/>
                <w:sz w:val="20"/>
              </w:rPr>
              <w:t xml:space="preserve"> </w:t>
            </w:r>
            <w:r w:rsidRPr="003A1BB3">
              <w:rPr>
                <w:bCs/>
                <w:i/>
                <w:sz w:val="20"/>
              </w:rPr>
              <w:t>от</w:t>
            </w:r>
            <w:proofErr w:type="gramEnd"/>
            <w:r w:rsidRPr="003A1BB3">
              <w:rPr>
                <w:bCs/>
                <w:i/>
                <w:sz w:val="20"/>
              </w:rPr>
              <w:t xml:space="preserve">  02.09.2020  №10/1</w:t>
            </w:r>
            <w:r w:rsidRPr="00AE6534">
              <w:rPr>
                <w:b/>
                <w:i/>
                <w:sz w:val="20"/>
              </w:rPr>
              <w:t>)</w:t>
            </w:r>
          </w:p>
        </w:tc>
      </w:tr>
      <w:tr w:rsidR="00E61A40" w:rsidRPr="00AE6534" w14:paraId="19D4F04E" w14:textId="77777777" w:rsidTr="005B6D2B">
        <w:trPr>
          <w:trHeight w:val="273"/>
        </w:trPr>
        <w:tc>
          <w:tcPr>
            <w:tcW w:w="1069" w:type="dxa"/>
          </w:tcPr>
          <w:p w14:paraId="10E7F66A" w14:textId="09AEBDB0" w:rsidR="00E61A40" w:rsidRPr="00AE6534" w:rsidRDefault="00E61A40" w:rsidP="00E61A40">
            <w:pPr>
              <w:jc w:val="center"/>
              <w:rPr>
                <w:sz w:val="20"/>
              </w:rPr>
            </w:pPr>
          </w:p>
        </w:tc>
        <w:tc>
          <w:tcPr>
            <w:tcW w:w="7828" w:type="dxa"/>
            <w:gridSpan w:val="3"/>
          </w:tcPr>
          <w:p w14:paraId="4D74046E" w14:textId="5D39AA67" w:rsidR="00E61A40" w:rsidRPr="00AE6534" w:rsidRDefault="00E61A40" w:rsidP="00E61A40">
            <w:pPr>
              <w:tabs>
                <w:tab w:val="left" w:pos="993"/>
              </w:tabs>
              <w:jc w:val="both"/>
              <w:rPr>
                <w:sz w:val="20"/>
              </w:rPr>
            </w:pPr>
            <w:r w:rsidRPr="00AE6534">
              <w:rPr>
                <w:sz w:val="20"/>
              </w:rPr>
              <w:t>Рекомендовать Губернатору Волгоградской области</w:t>
            </w:r>
          </w:p>
        </w:tc>
        <w:tc>
          <w:tcPr>
            <w:tcW w:w="2126" w:type="dxa"/>
          </w:tcPr>
          <w:p w14:paraId="76DAD5DC" w14:textId="17BD2BC1" w:rsidR="00E61A40" w:rsidRPr="003F66AE" w:rsidRDefault="00E61A40" w:rsidP="00E61A40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</w:tcPr>
          <w:p w14:paraId="444B5A53" w14:textId="01B4FF92" w:rsidR="00E61A40" w:rsidRPr="003F66AE" w:rsidRDefault="00E61A40" w:rsidP="00E61A40">
            <w:pPr>
              <w:jc w:val="both"/>
              <w:rPr>
                <w:sz w:val="20"/>
              </w:rPr>
            </w:pPr>
          </w:p>
        </w:tc>
      </w:tr>
      <w:tr w:rsidR="00E61A40" w:rsidRPr="00AE6534" w14:paraId="56EB01BF" w14:textId="77777777" w:rsidTr="00555509">
        <w:tc>
          <w:tcPr>
            <w:tcW w:w="1069" w:type="dxa"/>
          </w:tcPr>
          <w:p w14:paraId="1913A51F" w14:textId="79B9AD33" w:rsidR="00E61A40" w:rsidRPr="00AE6534" w:rsidRDefault="00E61A40" w:rsidP="00E61A40">
            <w:pPr>
              <w:jc w:val="center"/>
              <w:rPr>
                <w:sz w:val="20"/>
              </w:rPr>
            </w:pPr>
            <w:r w:rsidRPr="00AE6534">
              <w:rPr>
                <w:sz w:val="20"/>
              </w:rPr>
              <w:t>2.1.</w:t>
            </w:r>
          </w:p>
        </w:tc>
        <w:tc>
          <w:tcPr>
            <w:tcW w:w="7828" w:type="dxa"/>
            <w:gridSpan w:val="3"/>
            <w:shd w:val="clear" w:color="auto" w:fill="auto"/>
          </w:tcPr>
          <w:p w14:paraId="519B3898" w14:textId="6C238EC4" w:rsidR="00E61A40" w:rsidRPr="00AE6534" w:rsidRDefault="00E61A40" w:rsidP="00E61A40">
            <w:pPr>
              <w:pStyle w:val="a7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E6534">
              <w:rPr>
                <w:sz w:val="20"/>
                <w:szCs w:val="20"/>
              </w:rPr>
              <w:t xml:space="preserve">В целях повышения эффективности расходов областного бюджета поручить </w:t>
            </w:r>
            <w:r w:rsidRPr="00AE6534">
              <w:rPr>
                <w:i/>
                <w:iCs/>
                <w:sz w:val="20"/>
                <w:szCs w:val="20"/>
              </w:rPr>
              <w:t>Администрации Волгоградской области</w:t>
            </w:r>
            <w:r w:rsidRPr="00AE6534">
              <w:rPr>
                <w:sz w:val="20"/>
                <w:szCs w:val="20"/>
              </w:rPr>
              <w:t xml:space="preserve"> Постановление Администрации Волгоградской области от 21.12.2015 №  774-п «О порядке определения объема и условий предоставления субсидий из областного бюджета государственным учреждениям Волгоградской области на иные цели» привести в соответствие с Постановлением Правительства РФ от 22.02.2020 № 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в т.ч. в части обязательного предоставления государственными учреждениями Волгоградской области учредителям расчета-обоснования суммы субсидии на иные цели.</w:t>
            </w:r>
          </w:p>
          <w:p w14:paraId="21B2665D" w14:textId="4943FBB4" w:rsidR="00E61A40" w:rsidRPr="00AE6534" w:rsidRDefault="00E61A40" w:rsidP="00E61A40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40DB7EE" w14:textId="550E60F2" w:rsidR="00E61A40" w:rsidRPr="003F66AE" w:rsidRDefault="00E61A40" w:rsidP="00E61A40">
            <w:pPr>
              <w:jc w:val="center"/>
              <w:rPr>
                <w:b/>
                <w:i/>
                <w:sz w:val="20"/>
                <w:highlight w:val="green"/>
              </w:rPr>
            </w:pPr>
            <w:r w:rsidRPr="003F66AE">
              <w:rPr>
                <w:b/>
                <w:i/>
                <w:sz w:val="20"/>
              </w:rPr>
              <w:t>Выполнено</w:t>
            </w:r>
          </w:p>
        </w:tc>
        <w:tc>
          <w:tcPr>
            <w:tcW w:w="4253" w:type="dxa"/>
            <w:shd w:val="clear" w:color="auto" w:fill="auto"/>
          </w:tcPr>
          <w:p w14:paraId="770D9655" w14:textId="5B4965C8" w:rsidR="00713266" w:rsidRPr="00713266" w:rsidRDefault="00713266" w:rsidP="00713266">
            <w:pPr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713266">
              <w:rPr>
                <w:sz w:val="20"/>
              </w:rPr>
              <w:t xml:space="preserve"> соответствии с </w:t>
            </w:r>
            <w:r>
              <w:rPr>
                <w:sz w:val="20"/>
              </w:rPr>
              <w:t>п</w:t>
            </w:r>
            <w:r w:rsidRPr="00713266">
              <w:rPr>
                <w:sz w:val="20"/>
              </w:rPr>
              <w:t>остановлением Администрации Волгоградской области от 21.12.2015 №  774-п «О порядке определения объема и условий предоставления субсидий из областного бюджета государственным учреждениям Волгоградской области на иные цели» комитетом по развитию туризма издан приказ от 21.12.2020 №130-ОД "Об утверждении порядка определения объема и условий предоставления субсидий на иные цели государственному автономному учреждению Волгоградской области, в отношении которого комитет по развитию туризма Волгоградской области осуществляет функции и полномочия учредителя</w:t>
            </w:r>
            <w:r>
              <w:rPr>
                <w:sz w:val="20"/>
              </w:rPr>
              <w:t>»</w:t>
            </w:r>
            <w:r w:rsidRPr="00713266">
              <w:rPr>
                <w:sz w:val="20"/>
              </w:rPr>
              <w:t xml:space="preserve">, в котором учтены требования </w:t>
            </w:r>
            <w:r>
              <w:rPr>
                <w:sz w:val="20"/>
              </w:rPr>
              <w:t>п</w:t>
            </w:r>
            <w:r w:rsidRPr="00713266">
              <w:rPr>
                <w:sz w:val="20"/>
              </w:rPr>
              <w:t xml:space="preserve">остановления Правительства РФ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</w:t>
            </w:r>
            <w:r w:rsidRPr="00713266">
              <w:rPr>
                <w:sz w:val="20"/>
              </w:rPr>
              <w:lastRenderedPageBreak/>
              <w:t>и автономным учреждениям субсидий на иные цели».</w:t>
            </w:r>
          </w:p>
          <w:p w14:paraId="2D55FD81" w14:textId="097262F3" w:rsidR="00E61A40" w:rsidRPr="0011197F" w:rsidRDefault="00E61A40" w:rsidP="00E61A40">
            <w:pPr>
              <w:jc w:val="both"/>
              <w:rPr>
                <w:sz w:val="20"/>
              </w:rPr>
            </w:pPr>
          </w:p>
        </w:tc>
      </w:tr>
      <w:tr w:rsidR="00E61A40" w:rsidRPr="00AE6534" w14:paraId="6DB6830E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10AEEBF5" w14:textId="77777777" w:rsidR="00E61A40" w:rsidRPr="00957DAB" w:rsidRDefault="00E61A40" w:rsidP="00E61A40">
            <w:pPr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219EDB3D" w14:textId="77777777" w:rsidR="00E61A40" w:rsidRPr="00957DAB" w:rsidRDefault="00E61A40" w:rsidP="00E61A40">
            <w:pPr>
              <w:rPr>
                <w:b/>
                <w:i/>
                <w:sz w:val="20"/>
              </w:rPr>
            </w:pPr>
            <w:r w:rsidRPr="00957DAB">
              <w:rPr>
                <w:b/>
                <w:i/>
                <w:sz w:val="20"/>
              </w:rPr>
              <w:t xml:space="preserve">Итого предложений по аудиторскому направлению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64D86B4" w14:textId="748D6B89" w:rsidR="00E61A40" w:rsidRPr="00957DAB" w:rsidRDefault="00E61A40" w:rsidP="00E61A40">
            <w:pPr>
              <w:jc w:val="center"/>
              <w:rPr>
                <w:b/>
                <w:i/>
                <w:sz w:val="20"/>
              </w:rPr>
            </w:pPr>
            <w:r w:rsidRPr="00957DAB">
              <w:rPr>
                <w:b/>
                <w:i/>
                <w:sz w:val="20"/>
              </w:rPr>
              <w:t>9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47359589" w14:textId="77777777" w:rsidR="00E61A40" w:rsidRPr="00957DAB" w:rsidRDefault="00E61A40" w:rsidP="00E61A40">
            <w:pPr>
              <w:ind w:left="91"/>
              <w:rPr>
                <w:sz w:val="20"/>
                <w:highlight w:val="green"/>
              </w:rPr>
            </w:pPr>
          </w:p>
        </w:tc>
      </w:tr>
      <w:tr w:rsidR="00E61A40" w:rsidRPr="00AE6534" w14:paraId="164D06DC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3A4D0A68" w14:textId="77777777" w:rsidR="00E61A40" w:rsidRPr="00957DAB" w:rsidRDefault="00E61A40" w:rsidP="00E61A40">
            <w:pPr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389515BE" w14:textId="31B28E6B" w:rsidR="00E61A40" w:rsidRPr="00957DAB" w:rsidRDefault="00E61A40" w:rsidP="00E61A40">
            <w:pPr>
              <w:rPr>
                <w:b/>
                <w:i/>
                <w:sz w:val="20"/>
              </w:rPr>
            </w:pPr>
            <w:r w:rsidRPr="00957DAB">
              <w:rPr>
                <w:b/>
                <w:i/>
                <w:sz w:val="20"/>
              </w:rPr>
              <w:t xml:space="preserve">Снято с контроля </w:t>
            </w:r>
            <w:r>
              <w:rPr>
                <w:b/>
                <w:i/>
                <w:sz w:val="20"/>
              </w:rPr>
              <w:t>как не требующее исполнения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A6FEB52" w14:textId="14968CAB" w:rsidR="00E61A40" w:rsidRPr="00957DAB" w:rsidRDefault="00E61A40" w:rsidP="00E61A40">
            <w:pPr>
              <w:jc w:val="center"/>
              <w:rPr>
                <w:b/>
                <w:i/>
                <w:sz w:val="20"/>
              </w:rPr>
            </w:pPr>
            <w:r w:rsidRPr="00957DAB">
              <w:rPr>
                <w:b/>
                <w:i/>
                <w:sz w:val="20"/>
              </w:rPr>
              <w:t>2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42A385B3" w14:textId="77777777" w:rsidR="00E61A40" w:rsidRPr="00957DAB" w:rsidRDefault="00E61A40" w:rsidP="00E61A40">
            <w:pPr>
              <w:rPr>
                <w:sz w:val="20"/>
                <w:highlight w:val="green"/>
              </w:rPr>
            </w:pPr>
          </w:p>
        </w:tc>
      </w:tr>
      <w:tr w:rsidR="00E61A40" w:rsidRPr="00AE6534" w14:paraId="67E5604D" w14:textId="77777777" w:rsidTr="00555509">
        <w:tc>
          <w:tcPr>
            <w:tcW w:w="1069" w:type="dxa"/>
            <w:shd w:val="clear" w:color="auto" w:fill="EAF1DD" w:themeFill="accent3" w:themeFillTint="33"/>
          </w:tcPr>
          <w:p w14:paraId="240CEFCE" w14:textId="77777777" w:rsidR="00E61A40" w:rsidRPr="00957DAB" w:rsidRDefault="00E61A40" w:rsidP="00E61A40">
            <w:pPr>
              <w:rPr>
                <w:sz w:val="20"/>
                <w:highlight w:val="green"/>
              </w:rPr>
            </w:pPr>
          </w:p>
        </w:tc>
        <w:tc>
          <w:tcPr>
            <w:tcW w:w="7828" w:type="dxa"/>
            <w:gridSpan w:val="3"/>
            <w:shd w:val="clear" w:color="auto" w:fill="EAF1DD" w:themeFill="accent3" w:themeFillTint="33"/>
          </w:tcPr>
          <w:p w14:paraId="1F58690F" w14:textId="67674782" w:rsidR="00E61A40" w:rsidRPr="00957DAB" w:rsidRDefault="00E61A40" w:rsidP="00E61A40">
            <w:pPr>
              <w:rPr>
                <w:b/>
                <w:i/>
                <w:sz w:val="20"/>
              </w:rPr>
            </w:pPr>
            <w:r w:rsidRPr="00957DAB">
              <w:rPr>
                <w:b/>
                <w:i/>
                <w:sz w:val="20"/>
              </w:rPr>
              <w:t xml:space="preserve">Выполнено полностью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DC33945" w14:textId="08257AC6" w:rsidR="00E61A40" w:rsidRPr="00957DAB" w:rsidRDefault="00E61A40" w:rsidP="00E61A40">
            <w:pPr>
              <w:jc w:val="center"/>
              <w:rPr>
                <w:b/>
                <w:sz w:val="20"/>
              </w:rPr>
            </w:pPr>
            <w:r w:rsidRPr="00957DAB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 xml:space="preserve"> </w:t>
            </w:r>
            <w:r w:rsidRPr="00957DAB">
              <w:rPr>
                <w:b/>
                <w:sz w:val="20"/>
              </w:rPr>
              <w:t>(100%*)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14:paraId="6578D738" w14:textId="1A1912A5" w:rsidR="00E61A40" w:rsidRPr="00957DAB" w:rsidRDefault="0057467E" w:rsidP="00E61A40">
            <w:pPr>
              <w:rPr>
                <w:sz w:val="20"/>
                <w:highlight w:val="green"/>
              </w:rPr>
            </w:pPr>
            <w:r w:rsidRPr="00AE6534">
              <w:rPr>
                <w:sz w:val="20"/>
              </w:rPr>
              <w:t xml:space="preserve">* % рассчитан без учета </w:t>
            </w:r>
            <w:proofErr w:type="gramStart"/>
            <w:r w:rsidRPr="00AE6534">
              <w:rPr>
                <w:sz w:val="20"/>
              </w:rPr>
              <w:t>предложений</w:t>
            </w:r>
            <w:proofErr w:type="gramEnd"/>
            <w:r>
              <w:rPr>
                <w:sz w:val="20"/>
              </w:rPr>
              <w:t xml:space="preserve"> снят</w:t>
            </w:r>
            <w:r w:rsidR="003A1BB3">
              <w:rPr>
                <w:sz w:val="20"/>
              </w:rPr>
              <w:t>ых</w:t>
            </w:r>
            <w:r>
              <w:rPr>
                <w:sz w:val="20"/>
              </w:rPr>
              <w:t xml:space="preserve"> с контроля</w:t>
            </w:r>
          </w:p>
        </w:tc>
      </w:tr>
      <w:tr w:rsidR="00E61A40" w:rsidRPr="00AE6534" w14:paraId="3C331797" w14:textId="77777777" w:rsidTr="00555509">
        <w:trPr>
          <w:trHeight w:val="248"/>
        </w:trPr>
        <w:tc>
          <w:tcPr>
            <w:tcW w:w="1069" w:type="dxa"/>
            <w:shd w:val="clear" w:color="auto" w:fill="FDE9D9" w:themeFill="accent6" w:themeFillTint="33"/>
          </w:tcPr>
          <w:p w14:paraId="5CBCB197" w14:textId="77777777" w:rsidR="00E61A40" w:rsidRPr="00713266" w:rsidRDefault="00E61A40" w:rsidP="00E61A40">
            <w:pPr>
              <w:rPr>
                <w:sz w:val="20"/>
              </w:rPr>
            </w:pPr>
          </w:p>
        </w:tc>
        <w:tc>
          <w:tcPr>
            <w:tcW w:w="7828" w:type="dxa"/>
            <w:gridSpan w:val="3"/>
            <w:shd w:val="clear" w:color="auto" w:fill="FDE9D9" w:themeFill="accent6" w:themeFillTint="33"/>
          </w:tcPr>
          <w:p w14:paraId="4DF5E73D" w14:textId="77777777" w:rsidR="00E61A40" w:rsidRPr="00713266" w:rsidRDefault="00E61A40" w:rsidP="00E61A40">
            <w:pPr>
              <w:rPr>
                <w:b/>
                <w:i/>
                <w:sz w:val="20"/>
              </w:rPr>
            </w:pPr>
            <w:r w:rsidRPr="00713266">
              <w:rPr>
                <w:b/>
                <w:i/>
                <w:sz w:val="20"/>
              </w:rPr>
              <w:t>ВСЕГО внесено предложений: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6DB4F2E3" w14:textId="40AB2F06" w:rsidR="00E61A40" w:rsidRPr="00713266" w:rsidRDefault="00713266" w:rsidP="00E61A4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14:paraId="51D6E59A" w14:textId="77777777" w:rsidR="00E61A40" w:rsidRPr="00713266" w:rsidRDefault="00E61A40" w:rsidP="00E61A40">
            <w:pPr>
              <w:rPr>
                <w:sz w:val="20"/>
              </w:rPr>
            </w:pPr>
          </w:p>
        </w:tc>
      </w:tr>
      <w:tr w:rsidR="007B650A" w:rsidRPr="00AE6534" w14:paraId="2B85B3A6" w14:textId="77777777" w:rsidTr="00555509">
        <w:trPr>
          <w:trHeight w:val="248"/>
        </w:trPr>
        <w:tc>
          <w:tcPr>
            <w:tcW w:w="1069" w:type="dxa"/>
            <w:shd w:val="clear" w:color="auto" w:fill="FDE9D9" w:themeFill="accent6" w:themeFillTint="33"/>
          </w:tcPr>
          <w:p w14:paraId="73C28204" w14:textId="77777777" w:rsidR="007B650A" w:rsidRPr="00713266" w:rsidRDefault="007B650A" w:rsidP="007B650A">
            <w:pPr>
              <w:rPr>
                <w:sz w:val="20"/>
              </w:rPr>
            </w:pPr>
          </w:p>
        </w:tc>
        <w:tc>
          <w:tcPr>
            <w:tcW w:w="7828" w:type="dxa"/>
            <w:gridSpan w:val="3"/>
            <w:shd w:val="clear" w:color="auto" w:fill="FDE9D9" w:themeFill="accent6" w:themeFillTint="33"/>
          </w:tcPr>
          <w:p w14:paraId="0802CC2B" w14:textId="6BEF2300" w:rsidR="007B650A" w:rsidRPr="00713266" w:rsidRDefault="007B650A" w:rsidP="007B650A">
            <w:pPr>
              <w:rPr>
                <w:b/>
                <w:i/>
                <w:sz w:val="20"/>
              </w:rPr>
            </w:pPr>
            <w:r w:rsidRPr="00957DAB">
              <w:rPr>
                <w:b/>
                <w:i/>
                <w:sz w:val="20"/>
              </w:rPr>
              <w:t xml:space="preserve">Снято с контроля </w:t>
            </w:r>
            <w:r>
              <w:rPr>
                <w:b/>
                <w:i/>
                <w:sz w:val="20"/>
              </w:rPr>
              <w:t>как не требующее исполнения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6E5F32B5" w14:textId="7FD59EC6" w:rsidR="007B650A" w:rsidRDefault="007B650A" w:rsidP="007B650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14:paraId="55294695" w14:textId="77777777" w:rsidR="007B650A" w:rsidRPr="00713266" w:rsidRDefault="007B650A" w:rsidP="007B650A">
            <w:pPr>
              <w:rPr>
                <w:sz w:val="20"/>
              </w:rPr>
            </w:pPr>
          </w:p>
        </w:tc>
      </w:tr>
      <w:tr w:rsidR="007B650A" w:rsidRPr="00AE6534" w14:paraId="728FFA11" w14:textId="77777777" w:rsidTr="00555509">
        <w:tc>
          <w:tcPr>
            <w:tcW w:w="1069" w:type="dxa"/>
            <w:shd w:val="clear" w:color="auto" w:fill="FDE9D9" w:themeFill="accent6" w:themeFillTint="33"/>
          </w:tcPr>
          <w:p w14:paraId="0F1CE31C" w14:textId="77777777" w:rsidR="007B650A" w:rsidRPr="00713266" w:rsidRDefault="007B650A" w:rsidP="007B650A">
            <w:pPr>
              <w:rPr>
                <w:sz w:val="20"/>
              </w:rPr>
            </w:pPr>
          </w:p>
        </w:tc>
        <w:tc>
          <w:tcPr>
            <w:tcW w:w="7828" w:type="dxa"/>
            <w:gridSpan w:val="3"/>
            <w:shd w:val="clear" w:color="auto" w:fill="FDE9D9" w:themeFill="accent6" w:themeFillTint="33"/>
          </w:tcPr>
          <w:p w14:paraId="6241682F" w14:textId="77777777" w:rsidR="007B650A" w:rsidRPr="00713266" w:rsidRDefault="007B650A" w:rsidP="007B650A">
            <w:pPr>
              <w:rPr>
                <w:b/>
                <w:i/>
                <w:sz w:val="20"/>
              </w:rPr>
            </w:pPr>
            <w:r w:rsidRPr="00713266">
              <w:rPr>
                <w:b/>
                <w:i/>
                <w:sz w:val="20"/>
              </w:rPr>
              <w:t>Срок исполнения не наступил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0246CA10" w14:textId="426B9746" w:rsidR="007B650A" w:rsidRPr="00713266" w:rsidRDefault="007B650A" w:rsidP="007B650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14:paraId="70C28C5F" w14:textId="77777777" w:rsidR="007B650A" w:rsidRPr="00713266" w:rsidRDefault="007B650A" w:rsidP="007B650A">
            <w:pPr>
              <w:rPr>
                <w:sz w:val="20"/>
              </w:rPr>
            </w:pPr>
          </w:p>
        </w:tc>
      </w:tr>
      <w:tr w:rsidR="007B650A" w:rsidRPr="00AE6534" w14:paraId="75B822D9" w14:textId="77777777" w:rsidTr="00555509">
        <w:tc>
          <w:tcPr>
            <w:tcW w:w="1069" w:type="dxa"/>
            <w:shd w:val="clear" w:color="auto" w:fill="FDE9D9" w:themeFill="accent6" w:themeFillTint="33"/>
          </w:tcPr>
          <w:p w14:paraId="188F8500" w14:textId="77777777" w:rsidR="007B650A" w:rsidRPr="00713266" w:rsidRDefault="007B650A" w:rsidP="007B650A">
            <w:pPr>
              <w:rPr>
                <w:sz w:val="20"/>
              </w:rPr>
            </w:pPr>
          </w:p>
        </w:tc>
        <w:tc>
          <w:tcPr>
            <w:tcW w:w="7828" w:type="dxa"/>
            <w:gridSpan w:val="3"/>
            <w:shd w:val="clear" w:color="auto" w:fill="FDE9D9" w:themeFill="accent6" w:themeFillTint="33"/>
          </w:tcPr>
          <w:p w14:paraId="54EE1688" w14:textId="77777777" w:rsidR="007B650A" w:rsidRPr="00713266" w:rsidRDefault="007B650A" w:rsidP="007B650A">
            <w:pPr>
              <w:rPr>
                <w:b/>
                <w:i/>
                <w:sz w:val="20"/>
              </w:rPr>
            </w:pPr>
            <w:r w:rsidRPr="00713266">
              <w:rPr>
                <w:b/>
                <w:i/>
                <w:sz w:val="20"/>
              </w:rPr>
              <w:t xml:space="preserve">Выполнено полностью                                               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4CE34ED3" w14:textId="4DBD76A7" w:rsidR="007B650A" w:rsidRPr="00713266" w:rsidRDefault="007B650A" w:rsidP="007B650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15 </w:t>
            </w:r>
            <w:r w:rsidRPr="00713266">
              <w:rPr>
                <w:b/>
                <w:i/>
                <w:sz w:val="20"/>
              </w:rPr>
              <w:t>(</w:t>
            </w:r>
            <w:r>
              <w:rPr>
                <w:b/>
                <w:i/>
                <w:sz w:val="20"/>
              </w:rPr>
              <w:t>71,4</w:t>
            </w:r>
            <w:r w:rsidRPr="00713266">
              <w:rPr>
                <w:b/>
                <w:i/>
                <w:sz w:val="20"/>
              </w:rPr>
              <w:t>%) *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14:paraId="4753D250" w14:textId="0D84BD62" w:rsidR="007B650A" w:rsidRPr="00713266" w:rsidRDefault="0057467E" w:rsidP="007B650A">
            <w:pPr>
              <w:rPr>
                <w:sz w:val="20"/>
              </w:rPr>
            </w:pPr>
            <w:r w:rsidRPr="00AE6534">
              <w:rPr>
                <w:sz w:val="20"/>
              </w:rPr>
              <w:t>* % рассчитан без учета предложений, срок исполнения которых не наступил</w:t>
            </w:r>
            <w:r>
              <w:rPr>
                <w:sz w:val="20"/>
              </w:rPr>
              <w:t xml:space="preserve"> и снят</w:t>
            </w:r>
            <w:r w:rsidR="003A1BB3">
              <w:rPr>
                <w:sz w:val="20"/>
              </w:rPr>
              <w:t>ых</w:t>
            </w:r>
            <w:r>
              <w:rPr>
                <w:sz w:val="20"/>
              </w:rPr>
              <w:t xml:space="preserve"> с контроля</w:t>
            </w:r>
          </w:p>
        </w:tc>
      </w:tr>
      <w:tr w:rsidR="007B650A" w:rsidRPr="00AE6534" w14:paraId="6F669A2B" w14:textId="77777777" w:rsidTr="00555509">
        <w:tc>
          <w:tcPr>
            <w:tcW w:w="1069" w:type="dxa"/>
            <w:shd w:val="clear" w:color="auto" w:fill="FDE9D9" w:themeFill="accent6" w:themeFillTint="33"/>
          </w:tcPr>
          <w:p w14:paraId="341DCC3A" w14:textId="77777777" w:rsidR="007B650A" w:rsidRPr="00713266" w:rsidRDefault="007B650A" w:rsidP="007B650A">
            <w:pPr>
              <w:rPr>
                <w:sz w:val="20"/>
              </w:rPr>
            </w:pPr>
          </w:p>
        </w:tc>
        <w:tc>
          <w:tcPr>
            <w:tcW w:w="7828" w:type="dxa"/>
            <w:gridSpan w:val="3"/>
            <w:shd w:val="clear" w:color="auto" w:fill="FDE9D9" w:themeFill="accent6" w:themeFillTint="33"/>
          </w:tcPr>
          <w:p w14:paraId="7630AE66" w14:textId="77777777" w:rsidR="007B650A" w:rsidRPr="00713266" w:rsidRDefault="007B650A" w:rsidP="007B650A">
            <w:pPr>
              <w:rPr>
                <w:b/>
                <w:i/>
                <w:sz w:val="20"/>
              </w:rPr>
            </w:pPr>
            <w:r w:rsidRPr="00713266">
              <w:rPr>
                <w:b/>
                <w:i/>
                <w:sz w:val="20"/>
              </w:rPr>
              <w:t xml:space="preserve">Выполнено частично                                                                       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449F7D62" w14:textId="0386258A" w:rsidR="007B650A" w:rsidRPr="00713266" w:rsidRDefault="007B650A" w:rsidP="007B650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5 </w:t>
            </w:r>
            <w:r w:rsidRPr="00713266">
              <w:rPr>
                <w:b/>
                <w:i/>
                <w:sz w:val="20"/>
              </w:rPr>
              <w:t>(</w:t>
            </w:r>
            <w:r>
              <w:rPr>
                <w:b/>
                <w:i/>
                <w:sz w:val="20"/>
              </w:rPr>
              <w:t>23,8</w:t>
            </w:r>
            <w:r w:rsidRPr="00713266">
              <w:rPr>
                <w:b/>
                <w:i/>
                <w:sz w:val="20"/>
              </w:rPr>
              <w:t>%) *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14:paraId="3599FC08" w14:textId="77777777" w:rsidR="007B650A" w:rsidRPr="00713266" w:rsidRDefault="007B650A" w:rsidP="007B650A">
            <w:pPr>
              <w:rPr>
                <w:sz w:val="20"/>
              </w:rPr>
            </w:pPr>
            <w:r w:rsidRPr="00713266">
              <w:rPr>
                <w:sz w:val="20"/>
              </w:rPr>
              <w:t>-//-</w:t>
            </w:r>
          </w:p>
        </w:tc>
      </w:tr>
      <w:tr w:rsidR="007B650A" w:rsidRPr="00AE6534" w14:paraId="0B38E942" w14:textId="77777777" w:rsidTr="00555509">
        <w:tc>
          <w:tcPr>
            <w:tcW w:w="1069" w:type="dxa"/>
            <w:shd w:val="clear" w:color="auto" w:fill="FDE9D9" w:themeFill="accent6" w:themeFillTint="33"/>
          </w:tcPr>
          <w:p w14:paraId="4E35469A" w14:textId="77777777" w:rsidR="007B650A" w:rsidRPr="00713266" w:rsidRDefault="007B650A" w:rsidP="007B650A">
            <w:pPr>
              <w:rPr>
                <w:sz w:val="20"/>
              </w:rPr>
            </w:pPr>
          </w:p>
        </w:tc>
        <w:tc>
          <w:tcPr>
            <w:tcW w:w="7828" w:type="dxa"/>
            <w:gridSpan w:val="3"/>
            <w:shd w:val="clear" w:color="auto" w:fill="FDE9D9" w:themeFill="accent6" w:themeFillTint="33"/>
          </w:tcPr>
          <w:p w14:paraId="6CE259D5" w14:textId="77777777" w:rsidR="007B650A" w:rsidRPr="00713266" w:rsidRDefault="007B650A" w:rsidP="007B650A">
            <w:pPr>
              <w:rPr>
                <w:b/>
                <w:i/>
                <w:sz w:val="20"/>
              </w:rPr>
            </w:pPr>
            <w:r w:rsidRPr="00713266">
              <w:rPr>
                <w:b/>
                <w:i/>
                <w:sz w:val="20"/>
              </w:rPr>
              <w:t>Находится в стадии рассмотрения</w:t>
            </w:r>
          </w:p>
        </w:tc>
        <w:tc>
          <w:tcPr>
            <w:tcW w:w="2126" w:type="dxa"/>
            <w:shd w:val="clear" w:color="auto" w:fill="FDE9D9" w:themeFill="accent6" w:themeFillTint="33"/>
          </w:tcPr>
          <w:p w14:paraId="429D430E" w14:textId="29BBD1B1" w:rsidR="007B650A" w:rsidRPr="00713266" w:rsidRDefault="007B650A" w:rsidP="007B650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1 </w:t>
            </w:r>
            <w:r w:rsidRPr="00713266">
              <w:rPr>
                <w:b/>
                <w:i/>
                <w:sz w:val="20"/>
              </w:rPr>
              <w:t>(</w:t>
            </w:r>
            <w:r>
              <w:rPr>
                <w:b/>
                <w:i/>
                <w:sz w:val="20"/>
              </w:rPr>
              <w:t>4,8</w:t>
            </w:r>
            <w:r w:rsidRPr="00713266">
              <w:rPr>
                <w:b/>
                <w:i/>
                <w:sz w:val="20"/>
              </w:rPr>
              <w:t>%) *</w:t>
            </w:r>
          </w:p>
        </w:tc>
        <w:tc>
          <w:tcPr>
            <w:tcW w:w="4253" w:type="dxa"/>
            <w:shd w:val="clear" w:color="auto" w:fill="FDE9D9" w:themeFill="accent6" w:themeFillTint="33"/>
          </w:tcPr>
          <w:p w14:paraId="26224189" w14:textId="77777777" w:rsidR="007B650A" w:rsidRPr="00713266" w:rsidRDefault="007B650A" w:rsidP="007B650A">
            <w:pPr>
              <w:rPr>
                <w:sz w:val="20"/>
              </w:rPr>
            </w:pPr>
            <w:r w:rsidRPr="00713266">
              <w:rPr>
                <w:sz w:val="20"/>
              </w:rPr>
              <w:t>-//-</w:t>
            </w:r>
          </w:p>
        </w:tc>
      </w:tr>
    </w:tbl>
    <w:p w14:paraId="21593D34" w14:textId="03B88386" w:rsidR="008C0421" w:rsidRDefault="008C0421">
      <w:pPr>
        <w:rPr>
          <w:sz w:val="20"/>
        </w:rPr>
      </w:pPr>
    </w:p>
    <w:p w14:paraId="589A5FAE" w14:textId="77777777" w:rsidR="005B6D2B" w:rsidRPr="0057467E" w:rsidRDefault="005B6D2B">
      <w:pPr>
        <w:rPr>
          <w:sz w:val="20"/>
        </w:rPr>
      </w:pPr>
    </w:p>
    <w:p w14:paraId="778DBE84" w14:textId="77777777" w:rsidR="000C3979" w:rsidRPr="0057467E" w:rsidRDefault="000C3979" w:rsidP="000176F5">
      <w:pPr>
        <w:pStyle w:val="a5"/>
        <w:spacing w:after="0"/>
        <w:outlineLvl w:val="0"/>
        <w:rPr>
          <w:b/>
          <w:sz w:val="20"/>
          <w:szCs w:val="20"/>
        </w:rPr>
      </w:pPr>
      <w:r w:rsidRPr="0057467E">
        <w:rPr>
          <w:b/>
          <w:sz w:val="20"/>
          <w:szCs w:val="20"/>
        </w:rPr>
        <w:t xml:space="preserve">Заместитель председателя </w:t>
      </w:r>
    </w:p>
    <w:p w14:paraId="13D2CADD" w14:textId="77777777" w:rsidR="000C3979" w:rsidRPr="0057467E" w:rsidRDefault="000C3979" w:rsidP="000176F5">
      <w:pPr>
        <w:pStyle w:val="a5"/>
        <w:spacing w:after="0"/>
        <w:outlineLvl w:val="0"/>
        <w:rPr>
          <w:b/>
          <w:sz w:val="20"/>
          <w:szCs w:val="20"/>
        </w:rPr>
      </w:pPr>
      <w:r w:rsidRPr="0057467E">
        <w:rPr>
          <w:b/>
          <w:sz w:val="20"/>
          <w:szCs w:val="20"/>
        </w:rPr>
        <w:t xml:space="preserve">контрольно-счетной палаты </w:t>
      </w:r>
    </w:p>
    <w:p w14:paraId="18BD2BF9" w14:textId="77777777" w:rsidR="000C3979" w:rsidRPr="00AE6534" w:rsidRDefault="000C3979" w:rsidP="000176F5">
      <w:pPr>
        <w:pStyle w:val="a5"/>
        <w:spacing w:after="0"/>
        <w:outlineLvl w:val="0"/>
        <w:rPr>
          <w:sz w:val="20"/>
          <w:szCs w:val="20"/>
        </w:rPr>
      </w:pPr>
      <w:r w:rsidRPr="00AE6534">
        <w:rPr>
          <w:b/>
          <w:sz w:val="20"/>
          <w:szCs w:val="20"/>
        </w:rPr>
        <w:t>Волгоградской области</w:t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</w:r>
      <w:r w:rsidRPr="00AE6534">
        <w:rPr>
          <w:b/>
          <w:sz w:val="20"/>
          <w:szCs w:val="20"/>
        </w:rPr>
        <w:tab/>
        <w:t xml:space="preserve">Л.М. </w:t>
      </w:r>
      <w:proofErr w:type="spellStart"/>
      <w:r w:rsidRPr="00AE6534">
        <w:rPr>
          <w:b/>
          <w:sz w:val="20"/>
          <w:szCs w:val="20"/>
        </w:rPr>
        <w:t>Горгоцкая</w:t>
      </w:r>
      <w:proofErr w:type="spellEnd"/>
    </w:p>
    <w:sectPr w:rsidR="000C3979" w:rsidRPr="00AE6534" w:rsidSect="00761933">
      <w:headerReference w:type="even" r:id="rId8"/>
      <w:headerReference w:type="default" r:id="rId9"/>
      <w:footerReference w:type="even" r:id="rId10"/>
      <w:pgSz w:w="16838" w:h="11906" w:orient="landscape" w:code="9"/>
      <w:pgMar w:top="1276" w:right="96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30814" w14:textId="77777777" w:rsidR="00236D8F" w:rsidRDefault="00236D8F">
      <w:r>
        <w:separator/>
      </w:r>
    </w:p>
  </w:endnote>
  <w:endnote w:type="continuationSeparator" w:id="0">
    <w:p w14:paraId="2430A674" w14:textId="77777777" w:rsidR="00236D8F" w:rsidRDefault="0023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⃥ﻳ￨‮ﳲﻳ?‮༏">
    <w:altName w:val="Yu Mincho Demibold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429C3" w14:textId="77777777" w:rsidR="003A3F9F" w:rsidRDefault="00531E37" w:rsidP="0053472D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F9F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5E31B58" w14:textId="77777777" w:rsidR="003A3F9F" w:rsidRDefault="003A3F9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7EE05" w14:textId="77777777" w:rsidR="00236D8F" w:rsidRDefault="00236D8F">
      <w:r>
        <w:separator/>
      </w:r>
    </w:p>
  </w:footnote>
  <w:footnote w:type="continuationSeparator" w:id="0">
    <w:p w14:paraId="750572BC" w14:textId="77777777" w:rsidR="00236D8F" w:rsidRDefault="00236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8BB56" w14:textId="77777777" w:rsidR="003A3F9F" w:rsidRDefault="00531E37" w:rsidP="000945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F9F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197C661" w14:textId="77777777" w:rsidR="003A3F9F" w:rsidRDefault="003A3F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977219"/>
      <w:docPartObj>
        <w:docPartGallery w:val="Page Numbers (Margins)"/>
        <w:docPartUnique/>
      </w:docPartObj>
    </w:sdtPr>
    <w:sdtEndPr/>
    <w:sdtContent>
      <w:p w14:paraId="5F3219BA" w14:textId="77777777" w:rsidR="003A3F9F" w:rsidRDefault="00236D8F">
        <w:pPr>
          <w:pStyle w:val="a3"/>
        </w:pPr>
        <w:r>
          <w:rPr>
            <w:noProof/>
            <w:lang w:eastAsia="zh-TW"/>
          </w:rPr>
          <w:pict w14:anchorId="136B2285">
            <v:rect id="_x0000_s20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14:paraId="1017F966" w14:textId="77777777" w:rsidR="003A3F9F" w:rsidRDefault="00005CE7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C247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B0F69"/>
    <w:multiLevelType w:val="multilevel"/>
    <w:tmpl w:val="AB349168"/>
    <w:lvl w:ilvl="0">
      <w:start w:val="2"/>
      <w:numFmt w:val="decimal"/>
      <w:lvlText w:val="%1."/>
      <w:lvlJc w:val="left"/>
      <w:pPr>
        <w:ind w:left="660" w:hanging="6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5" w:hanging="6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690" w:hanging="720"/>
      </w:pPr>
      <w:rPr>
        <w:rFonts w:eastAsiaTheme="minorHAnsi" w:hint="default"/>
      </w:rPr>
    </w:lvl>
    <w:lvl w:ilvl="3">
      <w:start w:val="2"/>
      <w:numFmt w:val="decimal"/>
      <w:lvlText w:val="%1.%2.%3.%4."/>
      <w:lvlJc w:val="left"/>
      <w:pPr>
        <w:ind w:left="217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0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0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3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83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eastAsiaTheme="minorHAnsi" w:hint="default"/>
      </w:rPr>
    </w:lvl>
  </w:abstractNum>
  <w:abstractNum w:abstractNumId="1" w15:restartNumberingAfterBreak="0">
    <w:nsid w:val="137E0E97"/>
    <w:multiLevelType w:val="multilevel"/>
    <w:tmpl w:val="D8CED7A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19AC16E1"/>
    <w:multiLevelType w:val="multilevel"/>
    <w:tmpl w:val="F9D857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D487FDB"/>
    <w:multiLevelType w:val="hybridMultilevel"/>
    <w:tmpl w:val="EDCC3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15B5D"/>
    <w:multiLevelType w:val="hybridMultilevel"/>
    <w:tmpl w:val="F9A4A04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E17BA"/>
    <w:multiLevelType w:val="multilevel"/>
    <w:tmpl w:val="F310452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311F2BB0"/>
    <w:multiLevelType w:val="multilevel"/>
    <w:tmpl w:val="24F4EFA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0" w:hanging="360"/>
      </w:pPr>
      <w:rPr>
        <w:rFonts w:cs="Times New Roman" w:hint="default"/>
        <w:color w:val="1D1D1D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color w:val="1D1D1D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color w:val="1D1D1D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color w:val="1D1D1D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color w:val="1D1D1D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color w:val="1D1D1D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color w:val="1D1D1D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color w:val="1D1D1D"/>
      </w:rPr>
    </w:lvl>
  </w:abstractNum>
  <w:abstractNum w:abstractNumId="7" w15:restartNumberingAfterBreak="0">
    <w:nsid w:val="40E26CA7"/>
    <w:multiLevelType w:val="multilevel"/>
    <w:tmpl w:val="85849A6C"/>
    <w:lvl w:ilvl="0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8" w15:restartNumberingAfterBreak="0">
    <w:nsid w:val="4BCD4ECE"/>
    <w:multiLevelType w:val="hybridMultilevel"/>
    <w:tmpl w:val="BB2E8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395F51"/>
    <w:multiLevelType w:val="hybridMultilevel"/>
    <w:tmpl w:val="32E4E048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55BB0"/>
    <w:multiLevelType w:val="multilevel"/>
    <w:tmpl w:val="4C6C25B2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eastAsiaTheme="minorEastAsia" w:hint="default"/>
      </w:rPr>
    </w:lvl>
  </w:abstractNum>
  <w:abstractNum w:abstractNumId="11" w15:restartNumberingAfterBreak="0">
    <w:nsid w:val="55B25CCA"/>
    <w:multiLevelType w:val="hybridMultilevel"/>
    <w:tmpl w:val="E03CFFA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B7033"/>
    <w:multiLevelType w:val="multilevel"/>
    <w:tmpl w:val="33B6207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04" w:hanging="1800"/>
      </w:pPr>
      <w:rPr>
        <w:rFonts w:hint="default"/>
      </w:rPr>
    </w:lvl>
  </w:abstractNum>
  <w:abstractNum w:abstractNumId="13" w15:restartNumberingAfterBreak="0">
    <w:nsid w:val="64FA133C"/>
    <w:multiLevelType w:val="multilevel"/>
    <w:tmpl w:val="47921CA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14" w15:restartNumberingAfterBreak="0">
    <w:nsid w:val="65AE7DCC"/>
    <w:multiLevelType w:val="multilevel"/>
    <w:tmpl w:val="7B7245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44" w:hanging="1440"/>
      </w:pPr>
      <w:rPr>
        <w:rFonts w:hint="default"/>
      </w:rPr>
    </w:lvl>
  </w:abstractNum>
  <w:abstractNum w:abstractNumId="15" w15:restartNumberingAfterBreak="0">
    <w:nsid w:val="66581182"/>
    <w:multiLevelType w:val="hybridMultilevel"/>
    <w:tmpl w:val="C128C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96EF1"/>
    <w:multiLevelType w:val="multilevel"/>
    <w:tmpl w:val="C2167174"/>
    <w:lvl w:ilvl="0">
      <w:start w:val="2"/>
      <w:numFmt w:val="decimal"/>
      <w:lvlText w:val="%1"/>
      <w:lvlJc w:val="left"/>
      <w:pPr>
        <w:ind w:left="600" w:hanging="60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1085" w:hanging="60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69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2175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30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505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435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835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320" w:hanging="1440"/>
      </w:pPr>
      <w:rPr>
        <w:rFonts w:eastAsiaTheme="minorEastAsia" w:hint="default"/>
      </w:rPr>
    </w:lvl>
  </w:abstractNum>
  <w:abstractNum w:abstractNumId="17" w15:restartNumberingAfterBreak="0">
    <w:nsid w:val="705C471D"/>
    <w:multiLevelType w:val="multilevel"/>
    <w:tmpl w:val="B9687A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77E01270"/>
    <w:multiLevelType w:val="hybridMultilevel"/>
    <w:tmpl w:val="233400EC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3"/>
  </w:num>
  <w:num w:numId="5">
    <w:abstractNumId w:val="17"/>
  </w:num>
  <w:num w:numId="6">
    <w:abstractNumId w:val="6"/>
  </w:num>
  <w:num w:numId="7">
    <w:abstractNumId w:val="4"/>
  </w:num>
  <w:num w:numId="8">
    <w:abstractNumId w:val="7"/>
  </w:num>
  <w:num w:numId="9">
    <w:abstractNumId w:val="13"/>
  </w:num>
  <w:num w:numId="10">
    <w:abstractNumId w:val="1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0"/>
  </w:num>
  <w:num w:numId="16">
    <w:abstractNumId w:val="14"/>
  </w:num>
  <w:num w:numId="17">
    <w:abstractNumId w:val="12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C55"/>
    <w:rsid w:val="000010FE"/>
    <w:rsid w:val="000016B6"/>
    <w:rsid w:val="00001A81"/>
    <w:rsid w:val="00004168"/>
    <w:rsid w:val="00004B49"/>
    <w:rsid w:val="00004F2E"/>
    <w:rsid w:val="00005CE7"/>
    <w:rsid w:val="00006D8E"/>
    <w:rsid w:val="00007012"/>
    <w:rsid w:val="00010E1C"/>
    <w:rsid w:val="00011757"/>
    <w:rsid w:val="000143FC"/>
    <w:rsid w:val="00015058"/>
    <w:rsid w:val="00015D02"/>
    <w:rsid w:val="00015E78"/>
    <w:rsid w:val="00016874"/>
    <w:rsid w:val="000176F5"/>
    <w:rsid w:val="00020030"/>
    <w:rsid w:val="000228B0"/>
    <w:rsid w:val="00022AD6"/>
    <w:rsid w:val="000249E3"/>
    <w:rsid w:val="00024C90"/>
    <w:rsid w:val="00026AF7"/>
    <w:rsid w:val="00030F39"/>
    <w:rsid w:val="00032B03"/>
    <w:rsid w:val="000342B5"/>
    <w:rsid w:val="0003550C"/>
    <w:rsid w:val="00035B2F"/>
    <w:rsid w:val="00040709"/>
    <w:rsid w:val="00041F40"/>
    <w:rsid w:val="00042E70"/>
    <w:rsid w:val="000438F5"/>
    <w:rsid w:val="000465E8"/>
    <w:rsid w:val="00046DD4"/>
    <w:rsid w:val="00050AE1"/>
    <w:rsid w:val="00055597"/>
    <w:rsid w:val="00056F53"/>
    <w:rsid w:val="00057704"/>
    <w:rsid w:val="000606EB"/>
    <w:rsid w:val="0006221D"/>
    <w:rsid w:val="000638FF"/>
    <w:rsid w:val="00064888"/>
    <w:rsid w:val="00066E5C"/>
    <w:rsid w:val="00067C23"/>
    <w:rsid w:val="00073323"/>
    <w:rsid w:val="00075C3E"/>
    <w:rsid w:val="000767A1"/>
    <w:rsid w:val="0008077B"/>
    <w:rsid w:val="000821F9"/>
    <w:rsid w:val="000834A8"/>
    <w:rsid w:val="000849A5"/>
    <w:rsid w:val="00086074"/>
    <w:rsid w:val="00087E4D"/>
    <w:rsid w:val="00090653"/>
    <w:rsid w:val="00091D46"/>
    <w:rsid w:val="00092459"/>
    <w:rsid w:val="00092A34"/>
    <w:rsid w:val="00094505"/>
    <w:rsid w:val="0009570F"/>
    <w:rsid w:val="00097BC9"/>
    <w:rsid w:val="00097E6F"/>
    <w:rsid w:val="00097EA7"/>
    <w:rsid w:val="000A1066"/>
    <w:rsid w:val="000A10B0"/>
    <w:rsid w:val="000A4EE5"/>
    <w:rsid w:val="000B04E9"/>
    <w:rsid w:val="000B16DF"/>
    <w:rsid w:val="000B2E6B"/>
    <w:rsid w:val="000C0832"/>
    <w:rsid w:val="000C0EDB"/>
    <w:rsid w:val="000C1427"/>
    <w:rsid w:val="000C156C"/>
    <w:rsid w:val="000C2C2E"/>
    <w:rsid w:val="000C353C"/>
    <w:rsid w:val="000C3979"/>
    <w:rsid w:val="000C3C73"/>
    <w:rsid w:val="000C4ECD"/>
    <w:rsid w:val="000C7B0B"/>
    <w:rsid w:val="000D1013"/>
    <w:rsid w:val="000D127E"/>
    <w:rsid w:val="000D2F98"/>
    <w:rsid w:val="000D4E33"/>
    <w:rsid w:val="000D5787"/>
    <w:rsid w:val="000E1BED"/>
    <w:rsid w:val="000E25A6"/>
    <w:rsid w:val="000E396E"/>
    <w:rsid w:val="000E399C"/>
    <w:rsid w:val="000F1643"/>
    <w:rsid w:val="000F18D8"/>
    <w:rsid w:val="000F24AB"/>
    <w:rsid w:val="000F4137"/>
    <w:rsid w:val="000F58BB"/>
    <w:rsid w:val="001001BA"/>
    <w:rsid w:val="001003DF"/>
    <w:rsid w:val="00101186"/>
    <w:rsid w:val="0010195D"/>
    <w:rsid w:val="00103D07"/>
    <w:rsid w:val="00104F6F"/>
    <w:rsid w:val="0011197F"/>
    <w:rsid w:val="001126B5"/>
    <w:rsid w:val="00113D22"/>
    <w:rsid w:val="00115B1E"/>
    <w:rsid w:val="00121422"/>
    <w:rsid w:val="00121D10"/>
    <w:rsid w:val="00122182"/>
    <w:rsid w:val="001234CB"/>
    <w:rsid w:val="00124470"/>
    <w:rsid w:val="001254A7"/>
    <w:rsid w:val="00126A4C"/>
    <w:rsid w:val="00130925"/>
    <w:rsid w:val="001331D8"/>
    <w:rsid w:val="00135D47"/>
    <w:rsid w:val="001362DF"/>
    <w:rsid w:val="00140AC7"/>
    <w:rsid w:val="001414DF"/>
    <w:rsid w:val="001433CC"/>
    <w:rsid w:val="00145F4C"/>
    <w:rsid w:val="00146149"/>
    <w:rsid w:val="0015129F"/>
    <w:rsid w:val="0015211A"/>
    <w:rsid w:val="00152198"/>
    <w:rsid w:val="0015278A"/>
    <w:rsid w:val="00154DD2"/>
    <w:rsid w:val="00155756"/>
    <w:rsid w:val="00156D14"/>
    <w:rsid w:val="00161F83"/>
    <w:rsid w:val="0016205F"/>
    <w:rsid w:val="00163665"/>
    <w:rsid w:val="00163727"/>
    <w:rsid w:val="00166570"/>
    <w:rsid w:val="001676AA"/>
    <w:rsid w:val="001677B0"/>
    <w:rsid w:val="00171333"/>
    <w:rsid w:val="00171946"/>
    <w:rsid w:val="00172121"/>
    <w:rsid w:val="00172CB2"/>
    <w:rsid w:val="00176D06"/>
    <w:rsid w:val="001770E2"/>
    <w:rsid w:val="00184123"/>
    <w:rsid w:val="00185012"/>
    <w:rsid w:val="001850A3"/>
    <w:rsid w:val="00185639"/>
    <w:rsid w:val="00185ADC"/>
    <w:rsid w:val="001917DE"/>
    <w:rsid w:val="00193444"/>
    <w:rsid w:val="00195E61"/>
    <w:rsid w:val="00196B8F"/>
    <w:rsid w:val="001A3060"/>
    <w:rsid w:val="001A379D"/>
    <w:rsid w:val="001A58E9"/>
    <w:rsid w:val="001A7AA1"/>
    <w:rsid w:val="001B4BD4"/>
    <w:rsid w:val="001B665A"/>
    <w:rsid w:val="001B7136"/>
    <w:rsid w:val="001B718A"/>
    <w:rsid w:val="001C1974"/>
    <w:rsid w:val="001C51DB"/>
    <w:rsid w:val="001D1325"/>
    <w:rsid w:val="001D3C7E"/>
    <w:rsid w:val="001D50B3"/>
    <w:rsid w:val="001E0A7B"/>
    <w:rsid w:val="001E17FF"/>
    <w:rsid w:val="001E1C5C"/>
    <w:rsid w:val="001E1FE7"/>
    <w:rsid w:val="001E3180"/>
    <w:rsid w:val="001E52AC"/>
    <w:rsid w:val="001E56B1"/>
    <w:rsid w:val="001E6A7F"/>
    <w:rsid w:val="001E6F62"/>
    <w:rsid w:val="001E7E0D"/>
    <w:rsid w:val="001F0444"/>
    <w:rsid w:val="001F2617"/>
    <w:rsid w:val="001F265E"/>
    <w:rsid w:val="001F7539"/>
    <w:rsid w:val="001F7F56"/>
    <w:rsid w:val="002013EB"/>
    <w:rsid w:val="00202372"/>
    <w:rsid w:val="0020400F"/>
    <w:rsid w:val="002040A5"/>
    <w:rsid w:val="0020469F"/>
    <w:rsid w:val="00205098"/>
    <w:rsid w:val="00205EE2"/>
    <w:rsid w:val="0020796A"/>
    <w:rsid w:val="00207C49"/>
    <w:rsid w:val="002104EB"/>
    <w:rsid w:val="0021161A"/>
    <w:rsid w:val="00213744"/>
    <w:rsid w:val="00215421"/>
    <w:rsid w:val="00216B96"/>
    <w:rsid w:val="00216BCE"/>
    <w:rsid w:val="00220792"/>
    <w:rsid w:val="00220D0A"/>
    <w:rsid w:val="002221A4"/>
    <w:rsid w:val="0022758E"/>
    <w:rsid w:val="002302F2"/>
    <w:rsid w:val="00231269"/>
    <w:rsid w:val="0023128E"/>
    <w:rsid w:val="00231B9E"/>
    <w:rsid w:val="00232F69"/>
    <w:rsid w:val="00236D8F"/>
    <w:rsid w:val="0024035B"/>
    <w:rsid w:val="00241918"/>
    <w:rsid w:val="00242954"/>
    <w:rsid w:val="00250DDF"/>
    <w:rsid w:val="002519F8"/>
    <w:rsid w:val="002546FF"/>
    <w:rsid w:val="00254D07"/>
    <w:rsid w:val="00263BDB"/>
    <w:rsid w:val="00264B87"/>
    <w:rsid w:val="002678B8"/>
    <w:rsid w:val="002705C6"/>
    <w:rsid w:val="00273B00"/>
    <w:rsid w:val="0027538C"/>
    <w:rsid w:val="00277A24"/>
    <w:rsid w:val="00280CBF"/>
    <w:rsid w:val="00281109"/>
    <w:rsid w:val="002815A4"/>
    <w:rsid w:val="00282367"/>
    <w:rsid w:val="002824C2"/>
    <w:rsid w:val="00286F7A"/>
    <w:rsid w:val="0028782F"/>
    <w:rsid w:val="00290C0E"/>
    <w:rsid w:val="00290E95"/>
    <w:rsid w:val="00290F9D"/>
    <w:rsid w:val="00292B61"/>
    <w:rsid w:val="00293152"/>
    <w:rsid w:val="00293480"/>
    <w:rsid w:val="002952EF"/>
    <w:rsid w:val="002960E2"/>
    <w:rsid w:val="002968FC"/>
    <w:rsid w:val="002A29F2"/>
    <w:rsid w:val="002B0C31"/>
    <w:rsid w:val="002B1AF8"/>
    <w:rsid w:val="002B252F"/>
    <w:rsid w:val="002B39F3"/>
    <w:rsid w:val="002B3B02"/>
    <w:rsid w:val="002B4E61"/>
    <w:rsid w:val="002C1789"/>
    <w:rsid w:val="002C405B"/>
    <w:rsid w:val="002C54A3"/>
    <w:rsid w:val="002D03E1"/>
    <w:rsid w:val="002D1C19"/>
    <w:rsid w:val="002D307C"/>
    <w:rsid w:val="002D382D"/>
    <w:rsid w:val="002D46C1"/>
    <w:rsid w:val="002D520E"/>
    <w:rsid w:val="002D6FB1"/>
    <w:rsid w:val="002E0CB3"/>
    <w:rsid w:val="002E0E8E"/>
    <w:rsid w:val="002E1377"/>
    <w:rsid w:val="002E214C"/>
    <w:rsid w:val="002E24A8"/>
    <w:rsid w:val="002E2800"/>
    <w:rsid w:val="002E3210"/>
    <w:rsid w:val="002E3803"/>
    <w:rsid w:val="002E46ED"/>
    <w:rsid w:val="002E47CF"/>
    <w:rsid w:val="002F0768"/>
    <w:rsid w:val="002F0808"/>
    <w:rsid w:val="002F1336"/>
    <w:rsid w:val="002F26BA"/>
    <w:rsid w:val="002F2D42"/>
    <w:rsid w:val="002F5457"/>
    <w:rsid w:val="002F5EAE"/>
    <w:rsid w:val="003000A3"/>
    <w:rsid w:val="00302D7A"/>
    <w:rsid w:val="003038B0"/>
    <w:rsid w:val="00303C65"/>
    <w:rsid w:val="00306895"/>
    <w:rsid w:val="00312C07"/>
    <w:rsid w:val="00313B90"/>
    <w:rsid w:val="003152BA"/>
    <w:rsid w:val="003236C3"/>
    <w:rsid w:val="003253F0"/>
    <w:rsid w:val="00327450"/>
    <w:rsid w:val="00330A06"/>
    <w:rsid w:val="00331A0C"/>
    <w:rsid w:val="00331C6C"/>
    <w:rsid w:val="00331CC9"/>
    <w:rsid w:val="00331E0B"/>
    <w:rsid w:val="00332B10"/>
    <w:rsid w:val="00332F0B"/>
    <w:rsid w:val="00333470"/>
    <w:rsid w:val="003349F8"/>
    <w:rsid w:val="003349FF"/>
    <w:rsid w:val="00335FAD"/>
    <w:rsid w:val="003360A8"/>
    <w:rsid w:val="00336D3D"/>
    <w:rsid w:val="0034185B"/>
    <w:rsid w:val="003422A9"/>
    <w:rsid w:val="003453DB"/>
    <w:rsid w:val="00345FEF"/>
    <w:rsid w:val="003463EE"/>
    <w:rsid w:val="00346D83"/>
    <w:rsid w:val="003475DA"/>
    <w:rsid w:val="00350293"/>
    <w:rsid w:val="00352EC7"/>
    <w:rsid w:val="00353DAF"/>
    <w:rsid w:val="003566F4"/>
    <w:rsid w:val="00361BC7"/>
    <w:rsid w:val="00361E10"/>
    <w:rsid w:val="00361F7E"/>
    <w:rsid w:val="00363CBD"/>
    <w:rsid w:val="00365D14"/>
    <w:rsid w:val="003669E0"/>
    <w:rsid w:val="003672FD"/>
    <w:rsid w:val="00367AD5"/>
    <w:rsid w:val="00371091"/>
    <w:rsid w:val="003717BB"/>
    <w:rsid w:val="00373E1C"/>
    <w:rsid w:val="003745B1"/>
    <w:rsid w:val="0037759F"/>
    <w:rsid w:val="0038034F"/>
    <w:rsid w:val="003863EF"/>
    <w:rsid w:val="0039052B"/>
    <w:rsid w:val="00391787"/>
    <w:rsid w:val="00392321"/>
    <w:rsid w:val="00394BF4"/>
    <w:rsid w:val="0039650D"/>
    <w:rsid w:val="00396C49"/>
    <w:rsid w:val="00396CA1"/>
    <w:rsid w:val="003A0C5B"/>
    <w:rsid w:val="003A15E0"/>
    <w:rsid w:val="003A1BB3"/>
    <w:rsid w:val="003A39F1"/>
    <w:rsid w:val="003A3F9F"/>
    <w:rsid w:val="003A4219"/>
    <w:rsid w:val="003A4813"/>
    <w:rsid w:val="003A59C1"/>
    <w:rsid w:val="003B09CE"/>
    <w:rsid w:val="003B1B8E"/>
    <w:rsid w:val="003B36AE"/>
    <w:rsid w:val="003B3929"/>
    <w:rsid w:val="003B497A"/>
    <w:rsid w:val="003B5D2F"/>
    <w:rsid w:val="003B6996"/>
    <w:rsid w:val="003B77A7"/>
    <w:rsid w:val="003B7D63"/>
    <w:rsid w:val="003C4881"/>
    <w:rsid w:val="003C5A95"/>
    <w:rsid w:val="003D06F0"/>
    <w:rsid w:val="003D076F"/>
    <w:rsid w:val="003D0FC6"/>
    <w:rsid w:val="003D217E"/>
    <w:rsid w:val="003D4025"/>
    <w:rsid w:val="003D41B2"/>
    <w:rsid w:val="003D4FAE"/>
    <w:rsid w:val="003D5678"/>
    <w:rsid w:val="003D5B81"/>
    <w:rsid w:val="003D7D4D"/>
    <w:rsid w:val="003E0E82"/>
    <w:rsid w:val="003E3796"/>
    <w:rsid w:val="003E47F4"/>
    <w:rsid w:val="003E63DA"/>
    <w:rsid w:val="003E6CC4"/>
    <w:rsid w:val="003F02EB"/>
    <w:rsid w:val="003F26EB"/>
    <w:rsid w:val="003F3335"/>
    <w:rsid w:val="003F4201"/>
    <w:rsid w:val="003F498F"/>
    <w:rsid w:val="003F551A"/>
    <w:rsid w:val="003F5A01"/>
    <w:rsid w:val="003F66AE"/>
    <w:rsid w:val="003F74B8"/>
    <w:rsid w:val="0040001C"/>
    <w:rsid w:val="00401094"/>
    <w:rsid w:val="004013FD"/>
    <w:rsid w:val="004020A0"/>
    <w:rsid w:val="004026F4"/>
    <w:rsid w:val="00411EBC"/>
    <w:rsid w:val="00413466"/>
    <w:rsid w:val="004135C9"/>
    <w:rsid w:val="00414382"/>
    <w:rsid w:val="00414842"/>
    <w:rsid w:val="00414C8E"/>
    <w:rsid w:val="00421A52"/>
    <w:rsid w:val="00422BC3"/>
    <w:rsid w:val="00424223"/>
    <w:rsid w:val="00424FAE"/>
    <w:rsid w:val="004271F8"/>
    <w:rsid w:val="00427CB4"/>
    <w:rsid w:val="004305CB"/>
    <w:rsid w:val="004311C3"/>
    <w:rsid w:val="00431F19"/>
    <w:rsid w:val="00437827"/>
    <w:rsid w:val="00441E28"/>
    <w:rsid w:val="004434CC"/>
    <w:rsid w:val="0044390D"/>
    <w:rsid w:val="0044524F"/>
    <w:rsid w:val="004452C4"/>
    <w:rsid w:val="00447037"/>
    <w:rsid w:val="004508B0"/>
    <w:rsid w:val="004512B1"/>
    <w:rsid w:val="004513F1"/>
    <w:rsid w:val="00451565"/>
    <w:rsid w:val="00451BCE"/>
    <w:rsid w:val="00455A0F"/>
    <w:rsid w:val="00457F3E"/>
    <w:rsid w:val="004611B5"/>
    <w:rsid w:val="00462DB8"/>
    <w:rsid w:val="00463140"/>
    <w:rsid w:val="00465DD7"/>
    <w:rsid w:val="00466ADE"/>
    <w:rsid w:val="00470A49"/>
    <w:rsid w:val="00471DCA"/>
    <w:rsid w:val="00475783"/>
    <w:rsid w:val="00481709"/>
    <w:rsid w:val="004817E1"/>
    <w:rsid w:val="00482C16"/>
    <w:rsid w:val="00486CEE"/>
    <w:rsid w:val="00487BEF"/>
    <w:rsid w:val="00487C38"/>
    <w:rsid w:val="004907C3"/>
    <w:rsid w:val="00490D5C"/>
    <w:rsid w:val="00492C0C"/>
    <w:rsid w:val="00495EA0"/>
    <w:rsid w:val="004A0119"/>
    <w:rsid w:val="004A0DE5"/>
    <w:rsid w:val="004A135C"/>
    <w:rsid w:val="004A1418"/>
    <w:rsid w:val="004A18DB"/>
    <w:rsid w:val="004A26A0"/>
    <w:rsid w:val="004A2CF6"/>
    <w:rsid w:val="004A4835"/>
    <w:rsid w:val="004A573A"/>
    <w:rsid w:val="004A663E"/>
    <w:rsid w:val="004A6FF9"/>
    <w:rsid w:val="004A7F98"/>
    <w:rsid w:val="004B0144"/>
    <w:rsid w:val="004B2DC7"/>
    <w:rsid w:val="004B36C2"/>
    <w:rsid w:val="004B49FE"/>
    <w:rsid w:val="004B4F58"/>
    <w:rsid w:val="004B56CA"/>
    <w:rsid w:val="004B5D0C"/>
    <w:rsid w:val="004B5D8D"/>
    <w:rsid w:val="004B5E06"/>
    <w:rsid w:val="004B68BF"/>
    <w:rsid w:val="004C1828"/>
    <w:rsid w:val="004C2C5E"/>
    <w:rsid w:val="004C6EE0"/>
    <w:rsid w:val="004C7754"/>
    <w:rsid w:val="004D0224"/>
    <w:rsid w:val="004D1EFA"/>
    <w:rsid w:val="004D25BC"/>
    <w:rsid w:val="004D2F72"/>
    <w:rsid w:val="004D3237"/>
    <w:rsid w:val="004D345D"/>
    <w:rsid w:val="004D7E76"/>
    <w:rsid w:val="004E03A1"/>
    <w:rsid w:val="004E3033"/>
    <w:rsid w:val="004E3123"/>
    <w:rsid w:val="004E5841"/>
    <w:rsid w:val="004E611D"/>
    <w:rsid w:val="004E7428"/>
    <w:rsid w:val="004E754C"/>
    <w:rsid w:val="004F1D97"/>
    <w:rsid w:val="004F2702"/>
    <w:rsid w:val="004F3763"/>
    <w:rsid w:val="004F5B34"/>
    <w:rsid w:val="00503DEF"/>
    <w:rsid w:val="00504F6C"/>
    <w:rsid w:val="005075F4"/>
    <w:rsid w:val="00510DC7"/>
    <w:rsid w:val="00510FE0"/>
    <w:rsid w:val="0051189D"/>
    <w:rsid w:val="00512C4C"/>
    <w:rsid w:val="00514A77"/>
    <w:rsid w:val="005158A8"/>
    <w:rsid w:val="00516384"/>
    <w:rsid w:val="00521439"/>
    <w:rsid w:val="00521FFF"/>
    <w:rsid w:val="00524BF1"/>
    <w:rsid w:val="005254C0"/>
    <w:rsid w:val="005300ED"/>
    <w:rsid w:val="00530AB8"/>
    <w:rsid w:val="00530B22"/>
    <w:rsid w:val="00531E37"/>
    <w:rsid w:val="005320BF"/>
    <w:rsid w:val="0053472D"/>
    <w:rsid w:val="005363E7"/>
    <w:rsid w:val="00542595"/>
    <w:rsid w:val="00542692"/>
    <w:rsid w:val="00545872"/>
    <w:rsid w:val="00551B80"/>
    <w:rsid w:val="005535E7"/>
    <w:rsid w:val="00555509"/>
    <w:rsid w:val="00562D2A"/>
    <w:rsid w:val="005658AA"/>
    <w:rsid w:val="0056638A"/>
    <w:rsid w:val="005670BA"/>
    <w:rsid w:val="00567884"/>
    <w:rsid w:val="00570127"/>
    <w:rsid w:val="005719B6"/>
    <w:rsid w:val="00571E58"/>
    <w:rsid w:val="00571F0A"/>
    <w:rsid w:val="00572831"/>
    <w:rsid w:val="005730C8"/>
    <w:rsid w:val="0057467E"/>
    <w:rsid w:val="0058010B"/>
    <w:rsid w:val="00580BAB"/>
    <w:rsid w:val="00581F24"/>
    <w:rsid w:val="0058261C"/>
    <w:rsid w:val="00583747"/>
    <w:rsid w:val="00584DF0"/>
    <w:rsid w:val="0058583C"/>
    <w:rsid w:val="00585F83"/>
    <w:rsid w:val="005860DB"/>
    <w:rsid w:val="00586B00"/>
    <w:rsid w:val="005911DB"/>
    <w:rsid w:val="00592204"/>
    <w:rsid w:val="00592A1C"/>
    <w:rsid w:val="005943E1"/>
    <w:rsid w:val="00594634"/>
    <w:rsid w:val="00594898"/>
    <w:rsid w:val="005A274B"/>
    <w:rsid w:val="005A5108"/>
    <w:rsid w:val="005A66AE"/>
    <w:rsid w:val="005A77F7"/>
    <w:rsid w:val="005B31BF"/>
    <w:rsid w:val="005B3362"/>
    <w:rsid w:val="005B44C0"/>
    <w:rsid w:val="005B4649"/>
    <w:rsid w:val="005B5346"/>
    <w:rsid w:val="005B5A6F"/>
    <w:rsid w:val="005B6C07"/>
    <w:rsid w:val="005B6D2B"/>
    <w:rsid w:val="005C042A"/>
    <w:rsid w:val="005C1EC8"/>
    <w:rsid w:val="005C2C59"/>
    <w:rsid w:val="005C3DAE"/>
    <w:rsid w:val="005C52E0"/>
    <w:rsid w:val="005C53B0"/>
    <w:rsid w:val="005C7F84"/>
    <w:rsid w:val="005D0021"/>
    <w:rsid w:val="005D1BBE"/>
    <w:rsid w:val="005D2624"/>
    <w:rsid w:val="005D4925"/>
    <w:rsid w:val="005E10D6"/>
    <w:rsid w:val="005E319C"/>
    <w:rsid w:val="005E3E77"/>
    <w:rsid w:val="005E404A"/>
    <w:rsid w:val="005E55E0"/>
    <w:rsid w:val="005E6F94"/>
    <w:rsid w:val="005E73EA"/>
    <w:rsid w:val="005E7AE6"/>
    <w:rsid w:val="005F060F"/>
    <w:rsid w:val="005F10BA"/>
    <w:rsid w:val="005F238C"/>
    <w:rsid w:val="005F4645"/>
    <w:rsid w:val="005F4DF9"/>
    <w:rsid w:val="005F528A"/>
    <w:rsid w:val="005F6BE3"/>
    <w:rsid w:val="00600A9B"/>
    <w:rsid w:val="00605A8F"/>
    <w:rsid w:val="0060771E"/>
    <w:rsid w:val="006109C9"/>
    <w:rsid w:val="00610A8B"/>
    <w:rsid w:val="0061360F"/>
    <w:rsid w:val="00613FB9"/>
    <w:rsid w:val="00615C22"/>
    <w:rsid w:val="00617891"/>
    <w:rsid w:val="00620E20"/>
    <w:rsid w:val="0062327A"/>
    <w:rsid w:val="0062391B"/>
    <w:rsid w:val="00625DDF"/>
    <w:rsid w:val="0062650E"/>
    <w:rsid w:val="00626525"/>
    <w:rsid w:val="00627605"/>
    <w:rsid w:val="0063107D"/>
    <w:rsid w:val="00632210"/>
    <w:rsid w:val="00632F0F"/>
    <w:rsid w:val="00634655"/>
    <w:rsid w:val="00635B21"/>
    <w:rsid w:val="006373C9"/>
    <w:rsid w:val="006401DA"/>
    <w:rsid w:val="006410D0"/>
    <w:rsid w:val="006421BA"/>
    <w:rsid w:val="0064342F"/>
    <w:rsid w:val="00643545"/>
    <w:rsid w:val="00643C55"/>
    <w:rsid w:val="00645EAE"/>
    <w:rsid w:val="006460A9"/>
    <w:rsid w:val="00646F3F"/>
    <w:rsid w:val="0064710B"/>
    <w:rsid w:val="00653E9C"/>
    <w:rsid w:val="006576FC"/>
    <w:rsid w:val="00657B74"/>
    <w:rsid w:val="0066365E"/>
    <w:rsid w:val="0066425A"/>
    <w:rsid w:val="006647B2"/>
    <w:rsid w:val="0066712A"/>
    <w:rsid w:val="006672A8"/>
    <w:rsid w:val="00667475"/>
    <w:rsid w:val="00670C81"/>
    <w:rsid w:val="006732E2"/>
    <w:rsid w:val="00675F6B"/>
    <w:rsid w:val="00681020"/>
    <w:rsid w:val="006833BD"/>
    <w:rsid w:val="00683A86"/>
    <w:rsid w:val="00683E7F"/>
    <w:rsid w:val="006848DC"/>
    <w:rsid w:val="00684B5C"/>
    <w:rsid w:val="00685867"/>
    <w:rsid w:val="00687793"/>
    <w:rsid w:val="00690EAD"/>
    <w:rsid w:val="00691457"/>
    <w:rsid w:val="00692133"/>
    <w:rsid w:val="006968B9"/>
    <w:rsid w:val="00697195"/>
    <w:rsid w:val="006974C3"/>
    <w:rsid w:val="006A2CEF"/>
    <w:rsid w:val="006A39BD"/>
    <w:rsid w:val="006A3B07"/>
    <w:rsid w:val="006A6520"/>
    <w:rsid w:val="006B3170"/>
    <w:rsid w:val="006B7A5E"/>
    <w:rsid w:val="006B7FE4"/>
    <w:rsid w:val="006C08A8"/>
    <w:rsid w:val="006C1D38"/>
    <w:rsid w:val="006C2CEA"/>
    <w:rsid w:val="006C33AA"/>
    <w:rsid w:val="006C35FE"/>
    <w:rsid w:val="006C3FE4"/>
    <w:rsid w:val="006C427F"/>
    <w:rsid w:val="006C65E1"/>
    <w:rsid w:val="006D15F9"/>
    <w:rsid w:val="006D3FC7"/>
    <w:rsid w:val="006D476C"/>
    <w:rsid w:val="006D4877"/>
    <w:rsid w:val="006D4CD9"/>
    <w:rsid w:val="006D5347"/>
    <w:rsid w:val="006D7F48"/>
    <w:rsid w:val="006E0558"/>
    <w:rsid w:val="006E0B36"/>
    <w:rsid w:val="006E4B15"/>
    <w:rsid w:val="006E4D83"/>
    <w:rsid w:val="006E5809"/>
    <w:rsid w:val="006F4FD1"/>
    <w:rsid w:val="00700498"/>
    <w:rsid w:val="00700A2B"/>
    <w:rsid w:val="007011E9"/>
    <w:rsid w:val="00701C7A"/>
    <w:rsid w:val="00707F4F"/>
    <w:rsid w:val="007119C1"/>
    <w:rsid w:val="00713266"/>
    <w:rsid w:val="00715330"/>
    <w:rsid w:val="00716290"/>
    <w:rsid w:val="00716AB8"/>
    <w:rsid w:val="00716B20"/>
    <w:rsid w:val="00717C9A"/>
    <w:rsid w:val="00720493"/>
    <w:rsid w:val="00721E65"/>
    <w:rsid w:val="00722B79"/>
    <w:rsid w:val="00724EB1"/>
    <w:rsid w:val="0072784A"/>
    <w:rsid w:val="007342FD"/>
    <w:rsid w:val="00734C40"/>
    <w:rsid w:val="007425D2"/>
    <w:rsid w:val="00745569"/>
    <w:rsid w:val="00746B09"/>
    <w:rsid w:val="0075027A"/>
    <w:rsid w:val="00750512"/>
    <w:rsid w:val="0075081E"/>
    <w:rsid w:val="00753C02"/>
    <w:rsid w:val="00754FAF"/>
    <w:rsid w:val="007563E4"/>
    <w:rsid w:val="00761933"/>
    <w:rsid w:val="007657E7"/>
    <w:rsid w:val="00765B42"/>
    <w:rsid w:val="00765C7B"/>
    <w:rsid w:val="00765EFB"/>
    <w:rsid w:val="00767A4E"/>
    <w:rsid w:val="00767DA9"/>
    <w:rsid w:val="00775A11"/>
    <w:rsid w:val="00775D4C"/>
    <w:rsid w:val="0077790D"/>
    <w:rsid w:val="007802FB"/>
    <w:rsid w:val="0078045E"/>
    <w:rsid w:val="00783DB8"/>
    <w:rsid w:val="0078644E"/>
    <w:rsid w:val="007875CA"/>
    <w:rsid w:val="00791C40"/>
    <w:rsid w:val="00792AD1"/>
    <w:rsid w:val="00793C5C"/>
    <w:rsid w:val="00793FEF"/>
    <w:rsid w:val="00796ED3"/>
    <w:rsid w:val="0079767C"/>
    <w:rsid w:val="007A140A"/>
    <w:rsid w:val="007A35EC"/>
    <w:rsid w:val="007A56CA"/>
    <w:rsid w:val="007A5C18"/>
    <w:rsid w:val="007A755B"/>
    <w:rsid w:val="007A77B6"/>
    <w:rsid w:val="007B3B54"/>
    <w:rsid w:val="007B650A"/>
    <w:rsid w:val="007C1229"/>
    <w:rsid w:val="007C13EF"/>
    <w:rsid w:val="007C1805"/>
    <w:rsid w:val="007C2ABA"/>
    <w:rsid w:val="007C4427"/>
    <w:rsid w:val="007C4552"/>
    <w:rsid w:val="007C4E79"/>
    <w:rsid w:val="007C52D0"/>
    <w:rsid w:val="007C589B"/>
    <w:rsid w:val="007D1414"/>
    <w:rsid w:val="007D1706"/>
    <w:rsid w:val="007D466E"/>
    <w:rsid w:val="007D68F2"/>
    <w:rsid w:val="007E1962"/>
    <w:rsid w:val="007E2A8A"/>
    <w:rsid w:val="007E2B52"/>
    <w:rsid w:val="007E30D5"/>
    <w:rsid w:val="007E3459"/>
    <w:rsid w:val="007E3709"/>
    <w:rsid w:val="007E3F07"/>
    <w:rsid w:val="007E4059"/>
    <w:rsid w:val="007E5DFA"/>
    <w:rsid w:val="007F1B6C"/>
    <w:rsid w:val="007F377E"/>
    <w:rsid w:val="007F5D6E"/>
    <w:rsid w:val="0080053E"/>
    <w:rsid w:val="00800A3F"/>
    <w:rsid w:val="008010D3"/>
    <w:rsid w:val="00801163"/>
    <w:rsid w:val="00801987"/>
    <w:rsid w:val="00802DCA"/>
    <w:rsid w:val="00802F5E"/>
    <w:rsid w:val="008030CE"/>
    <w:rsid w:val="00803FE3"/>
    <w:rsid w:val="008065B5"/>
    <w:rsid w:val="00806F06"/>
    <w:rsid w:val="0080719E"/>
    <w:rsid w:val="008075C0"/>
    <w:rsid w:val="008103C4"/>
    <w:rsid w:val="0081049A"/>
    <w:rsid w:val="00810EE8"/>
    <w:rsid w:val="0081342A"/>
    <w:rsid w:val="00814CAF"/>
    <w:rsid w:val="00816041"/>
    <w:rsid w:val="00817248"/>
    <w:rsid w:val="008173E5"/>
    <w:rsid w:val="00817F19"/>
    <w:rsid w:val="0082002D"/>
    <w:rsid w:val="008221CC"/>
    <w:rsid w:val="00822B31"/>
    <w:rsid w:val="008250E9"/>
    <w:rsid w:val="008255B5"/>
    <w:rsid w:val="008266E1"/>
    <w:rsid w:val="00827960"/>
    <w:rsid w:val="008304D6"/>
    <w:rsid w:val="00830F8A"/>
    <w:rsid w:val="008321BC"/>
    <w:rsid w:val="008332F7"/>
    <w:rsid w:val="00833821"/>
    <w:rsid w:val="00834F47"/>
    <w:rsid w:val="008350DD"/>
    <w:rsid w:val="008368D9"/>
    <w:rsid w:val="00836A42"/>
    <w:rsid w:val="00837DBA"/>
    <w:rsid w:val="00837F7C"/>
    <w:rsid w:val="0084188D"/>
    <w:rsid w:val="00842FF6"/>
    <w:rsid w:val="00845D31"/>
    <w:rsid w:val="00845E8F"/>
    <w:rsid w:val="00847F3D"/>
    <w:rsid w:val="00851C79"/>
    <w:rsid w:val="00851C88"/>
    <w:rsid w:val="0085220F"/>
    <w:rsid w:val="008528B3"/>
    <w:rsid w:val="00853554"/>
    <w:rsid w:val="008546B4"/>
    <w:rsid w:val="008546C0"/>
    <w:rsid w:val="00860285"/>
    <w:rsid w:val="00860F92"/>
    <w:rsid w:val="0086236F"/>
    <w:rsid w:val="008626D9"/>
    <w:rsid w:val="00862B44"/>
    <w:rsid w:val="0087533C"/>
    <w:rsid w:val="00875DC5"/>
    <w:rsid w:val="0087778A"/>
    <w:rsid w:val="008778C9"/>
    <w:rsid w:val="0087793A"/>
    <w:rsid w:val="00880C89"/>
    <w:rsid w:val="00881768"/>
    <w:rsid w:val="00883958"/>
    <w:rsid w:val="008846F8"/>
    <w:rsid w:val="008857F8"/>
    <w:rsid w:val="008918FC"/>
    <w:rsid w:val="00893D4E"/>
    <w:rsid w:val="00894B24"/>
    <w:rsid w:val="00895F7F"/>
    <w:rsid w:val="00897CC3"/>
    <w:rsid w:val="00897DC6"/>
    <w:rsid w:val="008A0012"/>
    <w:rsid w:val="008A0B9A"/>
    <w:rsid w:val="008A16A7"/>
    <w:rsid w:val="008A36B9"/>
    <w:rsid w:val="008A5135"/>
    <w:rsid w:val="008A5587"/>
    <w:rsid w:val="008A5B9B"/>
    <w:rsid w:val="008B2F63"/>
    <w:rsid w:val="008B3220"/>
    <w:rsid w:val="008B34D0"/>
    <w:rsid w:val="008B4715"/>
    <w:rsid w:val="008B54FE"/>
    <w:rsid w:val="008B67C9"/>
    <w:rsid w:val="008C0421"/>
    <w:rsid w:val="008C3066"/>
    <w:rsid w:val="008C325F"/>
    <w:rsid w:val="008C417E"/>
    <w:rsid w:val="008C5F45"/>
    <w:rsid w:val="008C78D0"/>
    <w:rsid w:val="008D033F"/>
    <w:rsid w:val="008D0881"/>
    <w:rsid w:val="008D1E88"/>
    <w:rsid w:val="008D65EC"/>
    <w:rsid w:val="008D6F8F"/>
    <w:rsid w:val="008E139F"/>
    <w:rsid w:val="008E190D"/>
    <w:rsid w:val="008E5D79"/>
    <w:rsid w:val="008E6530"/>
    <w:rsid w:val="008E77B7"/>
    <w:rsid w:val="008F0F9D"/>
    <w:rsid w:val="008F214E"/>
    <w:rsid w:val="008F2851"/>
    <w:rsid w:val="008F4C96"/>
    <w:rsid w:val="008F7924"/>
    <w:rsid w:val="009017F0"/>
    <w:rsid w:val="009032C7"/>
    <w:rsid w:val="00903900"/>
    <w:rsid w:val="00903970"/>
    <w:rsid w:val="00903B57"/>
    <w:rsid w:val="00905A6E"/>
    <w:rsid w:val="00907AFE"/>
    <w:rsid w:val="00913982"/>
    <w:rsid w:val="009156A3"/>
    <w:rsid w:val="0091613A"/>
    <w:rsid w:val="009176FE"/>
    <w:rsid w:val="00917B19"/>
    <w:rsid w:val="009229FE"/>
    <w:rsid w:val="0092404D"/>
    <w:rsid w:val="00926352"/>
    <w:rsid w:val="00926CD7"/>
    <w:rsid w:val="00927B08"/>
    <w:rsid w:val="00930E03"/>
    <w:rsid w:val="00932548"/>
    <w:rsid w:val="00933A0A"/>
    <w:rsid w:val="00933AF6"/>
    <w:rsid w:val="00933E70"/>
    <w:rsid w:val="00935C28"/>
    <w:rsid w:val="009367C4"/>
    <w:rsid w:val="009373A6"/>
    <w:rsid w:val="00937F5F"/>
    <w:rsid w:val="009408B9"/>
    <w:rsid w:val="009415D0"/>
    <w:rsid w:val="00941C89"/>
    <w:rsid w:val="0094506E"/>
    <w:rsid w:val="00945CF8"/>
    <w:rsid w:val="00947A56"/>
    <w:rsid w:val="009503A3"/>
    <w:rsid w:val="00951915"/>
    <w:rsid w:val="00952E58"/>
    <w:rsid w:val="0095453B"/>
    <w:rsid w:val="00954B01"/>
    <w:rsid w:val="00957DAB"/>
    <w:rsid w:val="009602F6"/>
    <w:rsid w:val="00962AB6"/>
    <w:rsid w:val="00962D3B"/>
    <w:rsid w:val="009655C7"/>
    <w:rsid w:val="00965D7F"/>
    <w:rsid w:val="00967CDA"/>
    <w:rsid w:val="009701F3"/>
    <w:rsid w:val="009703FB"/>
    <w:rsid w:val="00970651"/>
    <w:rsid w:val="00971275"/>
    <w:rsid w:val="009723B6"/>
    <w:rsid w:val="009738AA"/>
    <w:rsid w:val="009742B2"/>
    <w:rsid w:val="00974832"/>
    <w:rsid w:val="009752B3"/>
    <w:rsid w:val="00975886"/>
    <w:rsid w:val="00977386"/>
    <w:rsid w:val="0098182E"/>
    <w:rsid w:val="009828E2"/>
    <w:rsid w:val="0098357F"/>
    <w:rsid w:val="00984011"/>
    <w:rsid w:val="0098577F"/>
    <w:rsid w:val="009861CA"/>
    <w:rsid w:val="00992728"/>
    <w:rsid w:val="00992CEA"/>
    <w:rsid w:val="00993256"/>
    <w:rsid w:val="00993CA1"/>
    <w:rsid w:val="00993E82"/>
    <w:rsid w:val="00993FA4"/>
    <w:rsid w:val="00994341"/>
    <w:rsid w:val="00995AC2"/>
    <w:rsid w:val="00995E59"/>
    <w:rsid w:val="009A1349"/>
    <w:rsid w:val="009A4444"/>
    <w:rsid w:val="009A5D60"/>
    <w:rsid w:val="009B155C"/>
    <w:rsid w:val="009B1687"/>
    <w:rsid w:val="009B3BC2"/>
    <w:rsid w:val="009B3D6D"/>
    <w:rsid w:val="009B528C"/>
    <w:rsid w:val="009B7D7F"/>
    <w:rsid w:val="009C0E9F"/>
    <w:rsid w:val="009C139A"/>
    <w:rsid w:val="009C4A4B"/>
    <w:rsid w:val="009C4EF1"/>
    <w:rsid w:val="009C6C8C"/>
    <w:rsid w:val="009C6D79"/>
    <w:rsid w:val="009D1264"/>
    <w:rsid w:val="009D2ABE"/>
    <w:rsid w:val="009D6F4B"/>
    <w:rsid w:val="009D7184"/>
    <w:rsid w:val="009D74BD"/>
    <w:rsid w:val="009E0514"/>
    <w:rsid w:val="009E0D4E"/>
    <w:rsid w:val="009E31C8"/>
    <w:rsid w:val="009E3E13"/>
    <w:rsid w:val="009E4882"/>
    <w:rsid w:val="009E6ECA"/>
    <w:rsid w:val="009E7BA9"/>
    <w:rsid w:val="009F0440"/>
    <w:rsid w:val="009F203D"/>
    <w:rsid w:val="009F247E"/>
    <w:rsid w:val="009F26D8"/>
    <w:rsid w:val="009F4686"/>
    <w:rsid w:val="009F4C8A"/>
    <w:rsid w:val="009F61C6"/>
    <w:rsid w:val="009F7FDC"/>
    <w:rsid w:val="00A011F2"/>
    <w:rsid w:val="00A02DDA"/>
    <w:rsid w:val="00A0542C"/>
    <w:rsid w:val="00A07B8C"/>
    <w:rsid w:val="00A11421"/>
    <w:rsid w:val="00A13353"/>
    <w:rsid w:val="00A13594"/>
    <w:rsid w:val="00A1577B"/>
    <w:rsid w:val="00A166A7"/>
    <w:rsid w:val="00A16A9C"/>
    <w:rsid w:val="00A209AA"/>
    <w:rsid w:val="00A241FC"/>
    <w:rsid w:val="00A31330"/>
    <w:rsid w:val="00A3201F"/>
    <w:rsid w:val="00A33614"/>
    <w:rsid w:val="00A33D3F"/>
    <w:rsid w:val="00A37613"/>
    <w:rsid w:val="00A41594"/>
    <w:rsid w:val="00A4292A"/>
    <w:rsid w:val="00A42EFC"/>
    <w:rsid w:val="00A444A9"/>
    <w:rsid w:val="00A469EF"/>
    <w:rsid w:val="00A4745A"/>
    <w:rsid w:val="00A507BB"/>
    <w:rsid w:val="00A5184C"/>
    <w:rsid w:val="00A522F1"/>
    <w:rsid w:val="00A530CE"/>
    <w:rsid w:val="00A54DEE"/>
    <w:rsid w:val="00A61DD8"/>
    <w:rsid w:val="00A61EC9"/>
    <w:rsid w:val="00A61FE0"/>
    <w:rsid w:val="00A64621"/>
    <w:rsid w:val="00A654E7"/>
    <w:rsid w:val="00A66884"/>
    <w:rsid w:val="00A71B20"/>
    <w:rsid w:val="00A72059"/>
    <w:rsid w:val="00A72440"/>
    <w:rsid w:val="00A743E0"/>
    <w:rsid w:val="00A74C7D"/>
    <w:rsid w:val="00A8072F"/>
    <w:rsid w:val="00A80E3F"/>
    <w:rsid w:val="00A84939"/>
    <w:rsid w:val="00A86080"/>
    <w:rsid w:val="00A91CB1"/>
    <w:rsid w:val="00A92F63"/>
    <w:rsid w:val="00A93B29"/>
    <w:rsid w:val="00A943D4"/>
    <w:rsid w:val="00A95C6E"/>
    <w:rsid w:val="00AA047A"/>
    <w:rsid w:val="00AA1AB2"/>
    <w:rsid w:val="00AA2FA4"/>
    <w:rsid w:val="00AA4D9D"/>
    <w:rsid w:val="00AA5023"/>
    <w:rsid w:val="00AA7040"/>
    <w:rsid w:val="00AA769B"/>
    <w:rsid w:val="00AB1B4F"/>
    <w:rsid w:val="00AC02D7"/>
    <w:rsid w:val="00AC2473"/>
    <w:rsid w:val="00AC2CCB"/>
    <w:rsid w:val="00AC2FA1"/>
    <w:rsid w:val="00AC6A7C"/>
    <w:rsid w:val="00AD0C2B"/>
    <w:rsid w:val="00AD18C1"/>
    <w:rsid w:val="00AD52A1"/>
    <w:rsid w:val="00AD779B"/>
    <w:rsid w:val="00AE2B2D"/>
    <w:rsid w:val="00AE3EE1"/>
    <w:rsid w:val="00AE4356"/>
    <w:rsid w:val="00AE5651"/>
    <w:rsid w:val="00AE6534"/>
    <w:rsid w:val="00AE7AC6"/>
    <w:rsid w:val="00AF00F1"/>
    <w:rsid w:val="00AF0C0B"/>
    <w:rsid w:val="00AF1330"/>
    <w:rsid w:val="00AF1861"/>
    <w:rsid w:val="00AF31AA"/>
    <w:rsid w:val="00AF4227"/>
    <w:rsid w:val="00AF711C"/>
    <w:rsid w:val="00B02B68"/>
    <w:rsid w:val="00B032F4"/>
    <w:rsid w:val="00B05AFF"/>
    <w:rsid w:val="00B10094"/>
    <w:rsid w:val="00B10A8F"/>
    <w:rsid w:val="00B115EB"/>
    <w:rsid w:val="00B11CE5"/>
    <w:rsid w:val="00B11F36"/>
    <w:rsid w:val="00B126A1"/>
    <w:rsid w:val="00B1312D"/>
    <w:rsid w:val="00B1371F"/>
    <w:rsid w:val="00B15A3C"/>
    <w:rsid w:val="00B179B7"/>
    <w:rsid w:val="00B20F90"/>
    <w:rsid w:val="00B214FC"/>
    <w:rsid w:val="00B22F68"/>
    <w:rsid w:val="00B235FC"/>
    <w:rsid w:val="00B241ED"/>
    <w:rsid w:val="00B24D6C"/>
    <w:rsid w:val="00B25242"/>
    <w:rsid w:val="00B25C6A"/>
    <w:rsid w:val="00B26FA0"/>
    <w:rsid w:val="00B27E4B"/>
    <w:rsid w:val="00B32953"/>
    <w:rsid w:val="00B34EDA"/>
    <w:rsid w:val="00B35819"/>
    <w:rsid w:val="00B36D94"/>
    <w:rsid w:val="00B407BE"/>
    <w:rsid w:val="00B43BA8"/>
    <w:rsid w:val="00B446BB"/>
    <w:rsid w:val="00B54847"/>
    <w:rsid w:val="00B569FA"/>
    <w:rsid w:val="00B61C1E"/>
    <w:rsid w:val="00B63536"/>
    <w:rsid w:val="00B63924"/>
    <w:rsid w:val="00B66315"/>
    <w:rsid w:val="00B66DC1"/>
    <w:rsid w:val="00B67288"/>
    <w:rsid w:val="00B67B31"/>
    <w:rsid w:val="00B67E61"/>
    <w:rsid w:val="00B713E2"/>
    <w:rsid w:val="00B7261C"/>
    <w:rsid w:val="00B74AA5"/>
    <w:rsid w:val="00B8036E"/>
    <w:rsid w:val="00B8094B"/>
    <w:rsid w:val="00B80E7C"/>
    <w:rsid w:val="00B83C72"/>
    <w:rsid w:val="00B8411D"/>
    <w:rsid w:val="00B849A0"/>
    <w:rsid w:val="00B84AE8"/>
    <w:rsid w:val="00B86600"/>
    <w:rsid w:val="00B903EA"/>
    <w:rsid w:val="00B910EF"/>
    <w:rsid w:val="00B9236B"/>
    <w:rsid w:val="00B92C6A"/>
    <w:rsid w:val="00B93CDA"/>
    <w:rsid w:val="00B95991"/>
    <w:rsid w:val="00B95E3C"/>
    <w:rsid w:val="00B96665"/>
    <w:rsid w:val="00B9711A"/>
    <w:rsid w:val="00B9774F"/>
    <w:rsid w:val="00BA033B"/>
    <w:rsid w:val="00BA416D"/>
    <w:rsid w:val="00BA4C0A"/>
    <w:rsid w:val="00BA5CF9"/>
    <w:rsid w:val="00BA5F09"/>
    <w:rsid w:val="00BA627C"/>
    <w:rsid w:val="00BA689C"/>
    <w:rsid w:val="00BA7761"/>
    <w:rsid w:val="00BB1684"/>
    <w:rsid w:val="00BB24DB"/>
    <w:rsid w:val="00BB3E61"/>
    <w:rsid w:val="00BB4D79"/>
    <w:rsid w:val="00BB613B"/>
    <w:rsid w:val="00BB639B"/>
    <w:rsid w:val="00BB6840"/>
    <w:rsid w:val="00BB777D"/>
    <w:rsid w:val="00BB7EDE"/>
    <w:rsid w:val="00BC0411"/>
    <w:rsid w:val="00BC1234"/>
    <w:rsid w:val="00BC326B"/>
    <w:rsid w:val="00BC353F"/>
    <w:rsid w:val="00BC43A6"/>
    <w:rsid w:val="00BC4AEA"/>
    <w:rsid w:val="00BC7FAB"/>
    <w:rsid w:val="00BD0CF3"/>
    <w:rsid w:val="00BD104B"/>
    <w:rsid w:val="00BD4710"/>
    <w:rsid w:val="00BD5218"/>
    <w:rsid w:val="00BD5BC8"/>
    <w:rsid w:val="00BE0CAD"/>
    <w:rsid w:val="00BE10AA"/>
    <w:rsid w:val="00BE2867"/>
    <w:rsid w:val="00BE2876"/>
    <w:rsid w:val="00BE49C6"/>
    <w:rsid w:val="00BF21D0"/>
    <w:rsid w:val="00BF46C8"/>
    <w:rsid w:val="00BF6B76"/>
    <w:rsid w:val="00BF7E05"/>
    <w:rsid w:val="00C03929"/>
    <w:rsid w:val="00C0455C"/>
    <w:rsid w:val="00C049C4"/>
    <w:rsid w:val="00C05976"/>
    <w:rsid w:val="00C1130A"/>
    <w:rsid w:val="00C11D62"/>
    <w:rsid w:val="00C13CD5"/>
    <w:rsid w:val="00C13DB6"/>
    <w:rsid w:val="00C13F87"/>
    <w:rsid w:val="00C156AD"/>
    <w:rsid w:val="00C16956"/>
    <w:rsid w:val="00C21964"/>
    <w:rsid w:val="00C21EA0"/>
    <w:rsid w:val="00C22BB1"/>
    <w:rsid w:val="00C23502"/>
    <w:rsid w:val="00C2755D"/>
    <w:rsid w:val="00C3230A"/>
    <w:rsid w:val="00C32E4B"/>
    <w:rsid w:val="00C33294"/>
    <w:rsid w:val="00C34AA4"/>
    <w:rsid w:val="00C34F00"/>
    <w:rsid w:val="00C3536C"/>
    <w:rsid w:val="00C36DEA"/>
    <w:rsid w:val="00C37F23"/>
    <w:rsid w:val="00C401AC"/>
    <w:rsid w:val="00C40C96"/>
    <w:rsid w:val="00C4288A"/>
    <w:rsid w:val="00C42DC1"/>
    <w:rsid w:val="00C45540"/>
    <w:rsid w:val="00C45C52"/>
    <w:rsid w:val="00C46162"/>
    <w:rsid w:val="00C467C0"/>
    <w:rsid w:val="00C50CA1"/>
    <w:rsid w:val="00C511EA"/>
    <w:rsid w:val="00C53679"/>
    <w:rsid w:val="00C552C2"/>
    <w:rsid w:val="00C556EB"/>
    <w:rsid w:val="00C55A08"/>
    <w:rsid w:val="00C604BF"/>
    <w:rsid w:val="00C64F93"/>
    <w:rsid w:val="00C6697A"/>
    <w:rsid w:val="00C67BCF"/>
    <w:rsid w:val="00C67CCE"/>
    <w:rsid w:val="00C70B22"/>
    <w:rsid w:val="00C71744"/>
    <w:rsid w:val="00C73313"/>
    <w:rsid w:val="00C73B56"/>
    <w:rsid w:val="00C745C4"/>
    <w:rsid w:val="00C762C5"/>
    <w:rsid w:val="00C77C1A"/>
    <w:rsid w:val="00C817DB"/>
    <w:rsid w:val="00C81D64"/>
    <w:rsid w:val="00C82170"/>
    <w:rsid w:val="00C823EA"/>
    <w:rsid w:val="00C83CD4"/>
    <w:rsid w:val="00C847DA"/>
    <w:rsid w:val="00C85D14"/>
    <w:rsid w:val="00C85DDA"/>
    <w:rsid w:val="00C86325"/>
    <w:rsid w:val="00C9601E"/>
    <w:rsid w:val="00C96A8C"/>
    <w:rsid w:val="00CA0838"/>
    <w:rsid w:val="00CA0B57"/>
    <w:rsid w:val="00CA44C0"/>
    <w:rsid w:val="00CA595F"/>
    <w:rsid w:val="00CA5D62"/>
    <w:rsid w:val="00CA7030"/>
    <w:rsid w:val="00CB07E9"/>
    <w:rsid w:val="00CB164C"/>
    <w:rsid w:val="00CB2822"/>
    <w:rsid w:val="00CB4E50"/>
    <w:rsid w:val="00CB6012"/>
    <w:rsid w:val="00CB6208"/>
    <w:rsid w:val="00CB6B5B"/>
    <w:rsid w:val="00CB6EF9"/>
    <w:rsid w:val="00CB6FBD"/>
    <w:rsid w:val="00CC1C43"/>
    <w:rsid w:val="00CC40A8"/>
    <w:rsid w:val="00CC5985"/>
    <w:rsid w:val="00CD00C2"/>
    <w:rsid w:val="00CD0669"/>
    <w:rsid w:val="00CD1067"/>
    <w:rsid w:val="00CD135B"/>
    <w:rsid w:val="00CD139B"/>
    <w:rsid w:val="00CD17E4"/>
    <w:rsid w:val="00CD1C9B"/>
    <w:rsid w:val="00CD2344"/>
    <w:rsid w:val="00CD5828"/>
    <w:rsid w:val="00CD5F79"/>
    <w:rsid w:val="00CE037C"/>
    <w:rsid w:val="00CE2703"/>
    <w:rsid w:val="00CE367B"/>
    <w:rsid w:val="00CE71D1"/>
    <w:rsid w:val="00CE7D08"/>
    <w:rsid w:val="00CF00A2"/>
    <w:rsid w:val="00CF2D9A"/>
    <w:rsid w:val="00CF3454"/>
    <w:rsid w:val="00CF441E"/>
    <w:rsid w:val="00CF7139"/>
    <w:rsid w:val="00CF7158"/>
    <w:rsid w:val="00D002BB"/>
    <w:rsid w:val="00D04A0D"/>
    <w:rsid w:val="00D04DD9"/>
    <w:rsid w:val="00D05E41"/>
    <w:rsid w:val="00D116D9"/>
    <w:rsid w:val="00D129B9"/>
    <w:rsid w:val="00D14302"/>
    <w:rsid w:val="00D15588"/>
    <w:rsid w:val="00D15AA6"/>
    <w:rsid w:val="00D15ACE"/>
    <w:rsid w:val="00D17D72"/>
    <w:rsid w:val="00D2082F"/>
    <w:rsid w:val="00D20DD3"/>
    <w:rsid w:val="00D20F2E"/>
    <w:rsid w:val="00D25285"/>
    <w:rsid w:val="00D26E7D"/>
    <w:rsid w:val="00D27420"/>
    <w:rsid w:val="00D32B77"/>
    <w:rsid w:val="00D33414"/>
    <w:rsid w:val="00D36D17"/>
    <w:rsid w:val="00D40846"/>
    <w:rsid w:val="00D4168A"/>
    <w:rsid w:val="00D4168B"/>
    <w:rsid w:val="00D43BAC"/>
    <w:rsid w:val="00D44A12"/>
    <w:rsid w:val="00D44D07"/>
    <w:rsid w:val="00D45735"/>
    <w:rsid w:val="00D47D7A"/>
    <w:rsid w:val="00D514F4"/>
    <w:rsid w:val="00D51554"/>
    <w:rsid w:val="00D51C75"/>
    <w:rsid w:val="00D5211D"/>
    <w:rsid w:val="00D547A8"/>
    <w:rsid w:val="00D552B9"/>
    <w:rsid w:val="00D55E34"/>
    <w:rsid w:val="00D57CEF"/>
    <w:rsid w:val="00D60440"/>
    <w:rsid w:val="00D608B8"/>
    <w:rsid w:val="00D62E5D"/>
    <w:rsid w:val="00D63F14"/>
    <w:rsid w:val="00D64FDC"/>
    <w:rsid w:val="00D671FD"/>
    <w:rsid w:val="00D67341"/>
    <w:rsid w:val="00D67B10"/>
    <w:rsid w:val="00D71A86"/>
    <w:rsid w:val="00D721EA"/>
    <w:rsid w:val="00D74DFD"/>
    <w:rsid w:val="00D755AF"/>
    <w:rsid w:val="00D802E1"/>
    <w:rsid w:val="00D80C65"/>
    <w:rsid w:val="00D82503"/>
    <w:rsid w:val="00D82B0D"/>
    <w:rsid w:val="00D831FE"/>
    <w:rsid w:val="00D8362A"/>
    <w:rsid w:val="00D8556F"/>
    <w:rsid w:val="00D856F8"/>
    <w:rsid w:val="00D863A6"/>
    <w:rsid w:val="00D8722C"/>
    <w:rsid w:val="00D90C7B"/>
    <w:rsid w:val="00D9195A"/>
    <w:rsid w:val="00D926D9"/>
    <w:rsid w:val="00D93C0A"/>
    <w:rsid w:val="00D9402C"/>
    <w:rsid w:val="00D95125"/>
    <w:rsid w:val="00D9514C"/>
    <w:rsid w:val="00D955F5"/>
    <w:rsid w:val="00D97A89"/>
    <w:rsid w:val="00D97BD6"/>
    <w:rsid w:val="00DA22B0"/>
    <w:rsid w:val="00DA2EF5"/>
    <w:rsid w:val="00DA2FC2"/>
    <w:rsid w:val="00DA3121"/>
    <w:rsid w:val="00DA3F4B"/>
    <w:rsid w:val="00DA43F9"/>
    <w:rsid w:val="00DA66B3"/>
    <w:rsid w:val="00DB0062"/>
    <w:rsid w:val="00DB0ED9"/>
    <w:rsid w:val="00DB1A59"/>
    <w:rsid w:val="00DB4BE1"/>
    <w:rsid w:val="00DB7A86"/>
    <w:rsid w:val="00DC0AC8"/>
    <w:rsid w:val="00DC2D69"/>
    <w:rsid w:val="00DC330D"/>
    <w:rsid w:val="00DC42F6"/>
    <w:rsid w:val="00DC5BF0"/>
    <w:rsid w:val="00DC7E42"/>
    <w:rsid w:val="00DD2576"/>
    <w:rsid w:val="00DD5B16"/>
    <w:rsid w:val="00DD5F4B"/>
    <w:rsid w:val="00DE0491"/>
    <w:rsid w:val="00DE32B5"/>
    <w:rsid w:val="00DE3F1E"/>
    <w:rsid w:val="00DE3FEB"/>
    <w:rsid w:val="00DE4B6A"/>
    <w:rsid w:val="00DE4EFD"/>
    <w:rsid w:val="00DE73EE"/>
    <w:rsid w:val="00DE7E93"/>
    <w:rsid w:val="00DF02B6"/>
    <w:rsid w:val="00DF07FC"/>
    <w:rsid w:val="00DF739B"/>
    <w:rsid w:val="00DF7400"/>
    <w:rsid w:val="00DF7A42"/>
    <w:rsid w:val="00DF7A6E"/>
    <w:rsid w:val="00DF7E35"/>
    <w:rsid w:val="00E0539F"/>
    <w:rsid w:val="00E0674F"/>
    <w:rsid w:val="00E121D5"/>
    <w:rsid w:val="00E12FC3"/>
    <w:rsid w:val="00E13D9F"/>
    <w:rsid w:val="00E14887"/>
    <w:rsid w:val="00E15443"/>
    <w:rsid w:val="00E17183"/>
    <w:rsid w:val="00E1764F"/>
    <w:rsid w:val="00E17695"/>
    <w:rsid w:val="00E20D27"/>
    <w:rsid w:val="00E234B5"/>
    <w:rsid w:val="00E24DF7"/>
    <w:rsid w:val="00E254FE"/>
    <w:rsid w:val="00E258FA"/>
    <w:rsid w:val="00E270AE"/>
    <w:rsid w:val="00E27833"/>
    <w:rsid w:val="00E31952"/>
    <w:rsid w:val="00E3502B"/>
    <w:rsid w:val="00E3714A"/>
    <w:rsid w:val="00E43967"/>
    <w:rsid w:val="00E45A70"/>
    <w:rsid w:val="00E4775A"/>
    <w:rsid w:val="00E508B1"/>
    <w:rsid w:val="00E51DEB"/>
    <w:rsid w:val="00E54013"/>
    <w:rsid w:val="00E547C8"/>
    <w:rsid w:val="00E61148"/>
    <w:rsid w:val="00E61A40"/>
    <w:rsid w:val="00E63E64"/>
    <w:rsid w:val="00E669EA"/>
    <w:rsid w:val="00E6722F"/>
    <w:rsid w:val="00E744F7"/>
    <w:rsid w:val="00E7500F"/>
    <w:rsid w:val="00E75DE3"/>
    <w:rsid w:val="00E82F99"/>
    <w:rsid w:val="00E83361"/>
    <w:rsid w:val="00E84DA5"/>
    <w:rsid w:val="00E87678"/>
    <w:rsid w:val="00E93FC5"/>
    <w:rsid w:val="00E96427"/>
    <w:rsid w:val="00EA06A3"/>
    <w:rsid w:val="00EA2D59"/>
    <w:rsid w:val="00EA7D7A"/>
    <w:rsid w:val="00EB0AE7"/>
    <w:rsid w:val="00EB38A1"/>
    <w:rsid w:val="00EB42D0"/>
    <w:rsid w:val="00EB4A5A"/>
    <w:rsid w:val="00EB535D"/>
    <w:rsid w:val="00EB5A17"/>
    <w:rsid w:val="00EB6549"/>
    <w:rsid w:val="00EB68E5"/>
    <w:rsid w:val="00EB70A1"/>
    <w:rsid w:val="00EB772E"/>
    <w:rsid w:val="00EB79A4"/>
    <w:rsid w:val="00EC0225"/>
    <w:rsid w:val="00EC0E5F"/>
    <w:rsid w:val="00EC3C10"/>
    <w:rsid w:val="00EC57DF"/>
    <w:rsid w:val="00EC78E4"/>
    <w:rsid w:val="00ED3768"/>
    <w:rsid w:val="00ED4A0C"/>
    <w:rsid w:val="00ED7012"/>
    <w:rsid w:val="00ED7A32"/>
    <w:rsid w:val="00ED7AF0"/>
    <w:rsid w:val="00EE02C0"/>
    <w:rsid w:val="00EE05B8"/>
    <w:rsid w:val="00EE1607"/>
    <w:rsid w:val="00EE26B9"/>
    <w:rsid w:val="00EE3780"/>
    <w:rsid w:val="00EE3D6D"/>
    <w:rsid w:val="00EE40A5"/>
    <w:rsid w:val="00EE4471"/>
    <w:rsid w:val="00EE6812"/>
    <w:rsid w:val="00EF1E69"/>
    <w:rsid w:val="00EF3405"/>
    <w:rsid w:val="00EF46CB"/>
    <w:rsid w:val="00EF5438"/>
    <w:rsid w:val="00EF59D9"/>
    <w:rsid w:val="00EF5A01"/>
    <w:rsid w:val="00EF5F31"/>
    <w:rsid w:val="00EF741E"/>
    <w:rsid w:val="00F0007C"/>
    <w:rsid w:val="00F040E3"/>
    <w:rsid w:val="00F042A1"/>
    <w:rsid w:val="00F059D1"/>
    <w:rsid w:val="00F067D7"/>
    <w:rsid w:val="00F06EEA"/>
    <w:rsid w:val="00F07354"/>
    <w:rsid w:val="00F073DF"/>
    <w:rsid w:val="00F10E5F"/>
    <w:rsid w:val="00F12340"/>
    <w:rsid w:val="00F12380"/>
    <w:rsid w:val="00F1284E"/>
    <w:rsid w:val="00F13F9D"/>
    <w:rsid w:val="00F15382"/>
    <w:rsid w:val="00F15613"/>
    <w:rsid w:val="00F15BC1"/>
    <w:rsid w:val="00F15E87"/>
    <w:rsid w:val="00F173CF"/>
    <w:rsid w:val="00F2073D"/>
    <w:rsid w:val="00F20897"/>
    <w:rsid w:val="00F20B7E"/>
    <w:rsid w:val="00F21119"/>
    <w:rsid w:val="00F23622"/>
    <w:rsid w:val="00F263A4"/>
    <w:rsid w:val="00F27BA1"/>
    <w:rsid w:val="00F35C21"/>
    <w:rsid w:val="00F37B29"/>
    <w:rsid w:val="00F40FBB"/>
    <w:rsid w:val="00F53272"/>
    <w:rsid w:val="00F536B8"/>
    <w:rsid w:val="00F53FE1"/>
    <w:rsid w:val="00F54DF3"/>
    <w:rsid w:val="00F56885"/>
    <w:rsid w:val="00F60A58"/>
    <w:rsid w:val="00F643B8"/>
    <w:rsid w:val="00F658F6"/>
    <w:rsid w:val="00F702B3"/>
    <w:rsid w:val="00F72AA6"/>
    <w:rsid w:val="00F74CC2"/>
    <w:rsid w:val="00F75450"/>
    <w:rsid w:val="00F77965"/>
    <w:rsid w:val="00F81258"/>
    <w:rsid w:val="00F821B8"/>
    <w:rsid w:val="00F82F60"/>
    <w:rsid w:val="00F84EDE"/>
    <w:rsid w:val="00F85119"/>
    <w:rsid w:val="00F86C62"/>
    <w:rsid w:val="00F90602"/>
    <w:rsid w:val="00F9185B"/>
    <w:rsid w:val="00F922C5"/>
    <w:rsid w:val="00F93D7B"/>
    <w:rsid w:val="00F9467F"/>
    <w:rsid w:val="00F95656"/>
    <w:rsid w:val="00F96248"/>
    <w:rsid w:val="00F976B7"/>
    <w:rsid w:val="00F9772D"/>
    <w:rsid w:val="00FA061A"/>
    <w:rsid w:val="00FA32D6"/>
    <w:rsid w:val="00FA37EB"/>
    <w:rsid w:val="00FA51B0"/>
    <w:rsid w:val="00FA66D8"/>
    <w:rsid w:val="00FA729E"/>
    <w:rsid w:val="00FA76D0"/>
    <w:rsid w:val="00FB06FD"/>
    <w:rsid w:val="00FB2DB6"/>
    <w:rsid w:val="00FB3CC6"/>
    <w:rsid w:val="00FB78ED"/>
    <w:rsid w:val="00FC22D0"/>
    <w:rsid w:val="00FC294F"/>
    <w:rsid w:val="00FD3914"/>
    <w:rsid w:val="00FD7FC4"/>
    <w:rsid w:val="00FE083C"/>
    <w:rsid w:val="00FE175F"/>
    <w:rsid w:val="00FE297D"/>
    <w:rsid w:val="00FE2E10"/>
    <w:rsid w:val="00FE32AF"/>
    <w:rsid w:val="00FF2772"/>
    <w:rsid w:val="00FF2BD3"/>
    <w:rsid w:val="00FF5A2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CFCB79F"/>
  <w15:docId w15:val="{1C2E6CC3-4EC7-4F9D-86DF-59255D05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3C55"/>
    <w:rPr>
      <w:sz w:val="24"/>
    </w:rPr>
  </w:style>
  <w:style w:type="paragraph" w:styleId="1">
    <w:name w:val="heading 1"/>
    <w:basedOn w:val="a"/>
    <w:next w:val="a"/>
    <w:link w:val="10"/>
    <w:qFormat/>
    <w:rsid w:val="00A6688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</w:rPr>
  </w:style>
  <w:style w:type="paragraph" w:styleId="3">
    <w:name w:val="heading 3"/>
    <w:basedOn w:val="a"/>
    <w:next w:val="a"/>
    <w:link w:val="30"/>
    <w:unhideWhenUsed/>
    <w:qFormat/>
    <w:rsid w:val="002D1C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75886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3">
    <w:name w:val="header"/>
    <w:basedOn w:val="a"/>
    <w:rsid w:val="00F7545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75450"/>
  </w:style>
  <w:style w:type="paragraph" w:styleId="a5">
    <w:name w:val="Body Text"/>
    <w:basedOn w:val="a"/>
    <w:link w:val="a6"/>
    <w:uiPriority w:val="99"/>
    <w:rsid w:val="00BA627C"/>
    <w:pPr>
      <w:spacing w:after="120"/>
    </w:pPr>
    <w:rPr>
      <w:szCs w:val="24"/>
    </w:rPr>
  </w:style>
  <w:style w:type="paragraph" w:customStyle="1" w:styleId="ConsNormal">
    <w:name w:val="ConsNormal"/>
    <w:rsid w:val="00015D02"/>
    <w:pPr>
      <w:widowControl w:val="0"/>
      <w:snapToGrid w:val="0"/>
      <w:ind w:firstLine="720"/>
    </w:pPr>
    <w:rPr>
      <w:rFonts w:ascii="Arial" w:hAnsi="Arial"/>
    </w:rPr>
  </w:style>
  <w:style w:type="paragraph" w:styleId="a7">
    <w:name w:val="Body Text Indent"/>
    <w:basedOn w:val="a"/>
    <w:link w:val="a8"/>
    <w:rsid w:val="00592A1C"/>
    <w:pPr>
      <w:spacing w:after="120"/>
      <w:ind w:left="283"/>
    </w:pPr>
    <w:rPr>
      <w:szCs w:val="24"/>
    </w:rPr>
  </w:style>
  <w:style w:type="character" w:customStyle="1" w:styleId="a8">
    <w:name w:val="Основной текст с отступом Знак"/>
    <w:basedOn w:val="a0"/>
    <w:link w:val="a7"/>
    <w:rsid w:val="00592A1C"/>
    <w:rPr>
      <w:sz w:val="24"/>
      <w:szCs w:val="24"/>
      <w:lang w:val="ru-RU" w:eastAsia="ru-RU" w:bidi="ar-SA"/>
    </w:rPr>
  </w:style>
  <w:style w:type="paragraph" w:customStyle="1" w:styleId="11">
    <w:name w:val="1"/>
    <w:rsid w:val="00592A1C"/>
    <w:rPr>
      <w:sz w:val="24"/>
    </w:rPr>
  </w:style>
  <w:style w:type="paragraph" w:styleId="a9">
    <w:name w:val="footer"/>
    <w:basedOn w:val="a"/>
    <w:rsid w:val="003A39F1"/>
    <w:pPr>
      <w:tabs>
        <w:tab w:val="center" w:pos="4677"/>
        <w:tab w:val="right" w:pos="9355"/>
      </w:tabs>
    </w:p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E0491"/>
    <w:rPr>
      <w:sz w:val="16"/>
      <w:szCs w:val="16"/>
    </w:rPr>
  </w:style>
  <w:style w:type="paragraph" w:styleId="32">
    <w:name w:val="Body Text Indent 3"/>
    <w:basedOn w:val="a"/>
    <w:link w:val="31"/>
    <w:uiPriority w:val="99"/>
    <w:rsid w:val="00DE0491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rsid w:val="00DE049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A66884"/>
    <w:rPr>
      <w:rFonts w:ascii="Arial" w:hAnsi="Arial" w:cs="Arial"/>
      <w:b/>
      <w:bCs/>
      <w:color w:val="000080"/>
    </w:rPr>
  </w:style>
  <w:style w:type="character" w:customStyle="1" w:styleId="plpdescrcnttext">
    <w:name w:val="plp_descrcnttext"/>
    <w:basedOn w:val="a0"/>
    <w:rsid w:val="00B84AE8"/>
  </w:style>
  <w:style w:type="paragraph" w:styleId="aa">
    <w:name w:val="Normal (Web)"/>
    <w:basedOn w:val="a"/>
    <w:uiPriority w:val="99"/>
    <w:rsid w:val="00004F2E"/>
    <w:pPr>
      <w:spacing w:before="100" w:beforeAutospacing="1" w:after="100" w:afterAutospacing="1"/>
    </w:pPr>
    <w:rPr>
      <w:szCs w:val="24"/>
    </w:rPr>
  </w:style>
  <w:style w:type="paragraph" w:styleId="2">
    <w:name w:val="Body Text Indent 2"/>
    <w:basedOn w:val="a"/>
    <w:link w:val="20"/>
    <w:rsid w:val="00D93C0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93C0A"/>
    <w:rPr>
      <w:sz w:val="24"/>
    </w:rPr>
  </w:style>
  <w:style w:type="paragraph" w:customStyle="1" w:styleId="ab">
    <w:name w:val="Прижатый влево"/>
    <w:basedOn w:val="a"/>
    <w:next w:val="a"/>
    <w:uiPriority w:val="99"/>
    <w:rsid w:val="00AD52A1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12">
    <w:name w:val="Абзац списка1"/>
    <w:basedOn w:val="a"/>
    <w:rsid w:val="00B25C6A"/>
    <w:pPr>
      <w:ind w:left="720"/>
      <w:contextualSpacing/>
    </w:pPr>
    <w:rPr>
      <w:szCs w:val="24"/>
    </w:rPr>
  </w:style>
  <w:style w:type="paragraph" w:styleId="ac">
    <w:name w:val="Title"/>
    <w:basedOn w:val="a"/>
    <w:link w:val="ad"/>
    <w:qFormat/>
    <w:rsid w:val="00DA43F9"/>
    <w:pPr>
      <w:jc w:val="center"/>
    </w:pPr>
    <w:rPr>
      <w:b/>
      <w:bCs/>
    </w:rPr>
  </w:style>
  <w:style w:type="character" w:customStyle="1" w:styleId="ad">
    <w:name w:val="Заголовок Знак"/>
    <w:basedOn w:val="a0"/>
    <w:link w:val="ac"/>
    <w:rsid w:val="00DA43F9"/>
    <w:rPr>
      <w:b/>
      <w:bCs/>
      <w:sz w:val="24"/>
    </w:rPr>
  </w:style>
  <w:style w:type="character" w:styleId="ae">
    <w:name w:val="Hyperlink"/>
    <w:basedOn w:val="a0"/>
    <w:unhideWhenUsed/>
    <w:rsid w:val="008E190D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791C40"/>
    <w:pPr>
      <w:ind w:left="720"/>
      <w:contextualSpacing/>
    </w:pPr>
    <w:rPr>
      <w:szCs w:val="24"/>
    </w:rPr>
  </w:style>
  <w:style w:type="character" w:customStyle="1" w:styleId="af0">
    <w:name w:val="Абзац списка Знак"/>
    <w:basedOn w:val="a0"/>
    <w:link w:val="af"/>
    <w:locked/>
    <w:rsid w:val="00791C40"/>
    <w:rPr>
      <w:sz w:val="24"/>
      <w:szCs w:val="24"/>
    </w:rPr>
  </w:style>
  <w:style w:type="paragraph" w:customStyle="1" w:styleId="21">
    <w:name w:val="Абзац списка2"/>
    <w:basedOn w:val="a"/>
    <w:rsid w:val="00B36D94"/>
    <w:pPr>
      <w:ind w:left="720"/>
      <w:contextualSpacing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7E5DFA"/>
    <w:rPr>
      <w:sz w:val="24"/>
      <w:szCs w:val="24"/>
    </w:rPr>
  </w:style>
  <w:style w:type="paragraph" w:customStyle="1" w:styleId="13">
    <w:name w:val="Без интервала1"/>
    <w:rsid w:val="00810EE8"/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455A0F"/>
    <w:pPr>
      <w:spacing w:after="120" w:line="480" w:lineRule="auto"/>
    </w:pPr>
    <w:rPr>
      <w:szCs w:val="24"/>
    </w:rPr>
  </w:style>
  <w:style w:type="character" w:customStyle="1" w:styleId="23">
    <w:name w:val="Основной текст 2 Знак"/>
    <w:basedOn w:val="a0"/>
    <w:link w:val="22"/>
    <w:rsid w:val="00455A0F"/>
    <w:rPr>
      <w:sz w:val="24"/>
      <w:szCs w:val="24"/>
    </w:rPr>
  </w:style>
  <w:style w:type="paragraph" w:customStyle="1" w:styleId="ConsPlusCell">
    <w:name w:val="ConsPlusCell"/>
    <w:uiPriority w:val="99"/>
    <w:rsid w:val="00683E7F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24">
    <w:name w:val="Стиль2"/>
    <w:basedOn w:val="aa"/>
    <w:link w:val="25"/>
    <w:autoRedefine/>
    <w:uiPriority w:val="99"/>
    <w:rsid w:val="008778C9"/>
    <w:pPr>
      <w:keepNext/>
      <w:framePr w:hSpace="180" w:wrap="around" w:vAnchor="text" w:hAnchor="text" w:y="1"/>
      <w:spacing w:before="0" w:beforeAutospacing="0" w:after="0" w:afterAutospacing="0"/>
      <w:ind w:right="57"/>
      <w:contextualSpacing/>
      <w:suppressOverlap/>
      <w:jc w:val="both"/>
      <w:outlineLvl w:val="1"/>
    </w:pPr>
    <w:rPr>
      <w:color w:val="000000"/>
    </w:rPr>
  </w:style>
  <w:style w:type="character" w:customStyle="1" w:styleId="25">
    <w:name w:val="Стиль2 Знак"/>
    <w:basedOn w:val="a0"/>
    <w:link w:val="24"/>
    <w:uiPriority w:val="99"/>
    <w:locked/>
    <w:rsid w:val="008778C9"/>
    <w:rPr>
      <w:color w:val="000000"/>
      <w:sz w:val="24"/>
      <w:szCs w:val="24"/>
    </w:rPr>
  </w:style>
  <w:style w:type="paragraph" w:styleId="af1">
    <w:name w:val="Subtitle"/>
    <w:basedOn w:val="a"/>
    <w:next w:val="a"/>
    <w:link w:val="af2"/>
    <w:qFormat/>
    <w:rsid w:val="008778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2">
    <w:name w:val="Подзаголовок Знак"/>
    <w:basedOn w:val="a0"/>
    <w:link w:val="af1"/>
    <w:rsid w:val="008778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0pt">
    <w:name w:val="Основной текст + Интервал 0 pt"/>
    <w:basedOn w:val="a0"/>
    <w:uiPriority w:val="99"/>
    <w:rsid w:val="004A26A0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3">
    <w:name w:val="Цветовое выделение"/>
    <w:uiPriority w:val="99"/>
    <w:rsid w:val="00B63924"/>
    <w:rPr>
      <w:b/>
      <w:bCs/>
      <w:color w:val="26282F"/>
    </w:rPr>
  </w:style>
  <w:style w:type="paragraph" w:customStyle="1" w:styleId="Default">
    <w:name w:val="Default"/>
    <w:rsid w:val="00103D07"/>
    <w:pPr>
      <w:autoSpaceDE w:val="0"/>
      <w:autoSpaceDN w:val="0"/>
      <w:adjustRightInd w:val="0"/>
    </w:pPr>
    <w:rPr>
      <w:rFonts w:ascii="Arial" w:eastAsia="⃥ﻳ￨‮ﳲﻳ?‮༏" w:hAnsi="Arial" w:cs="Arial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03D07"/>
    <w:rPr>
      <w:rFonts w:ascii="Arial" w:eastAsia="Calibri" w:hAnsi="Arial" w:cs="Arial"/>
    </w:rPr>
  </w:style>
  <w:style w:type="paragraph" w:customStyle="1" w:styleId="26">
    <w:name w:val="Без интервала2"/>
    <w:rsid w:val="00F15BC1"/>
    <w:pPr>
      <w:ind w:firstLine="709"/>
      <w:jc w:val="both"/>
    </w:pPr>
    <w:rPr>
      <w:rFonts w:ascii="Calibri" w:eastAsia="Calibri" w:hAnsi="Calibri"/>
      <w:sz w:val="22"/>
      <w:szCs w:val="22"/>
    </w:rPr>
  </w:style>
  <w:style w:type="paragraph" w:customStyle="1" w:styleId="311">
    <w:name w:val="Основной текст с отступом 31"/>
    <w:basedOn w:val="a"/>
    <w:rsid w:val="005E55E0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zh-CN"/>
    </w:rPr>
  </w:style>
  <w:style w:type="paragraph" w:styleId="33">
    <w:name w:val="Body Text 3"/>
    <w:basedOn w:val="a"/>
    <w:link w:val="34"/>
    <w:uiPriority w:val="99"/>
    <w:unhideWhenUsed/>
    <w:rsid w:val="00140A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140AC7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2D1C19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0B89C-CAF2-48B4-B1CC-72C63077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10</Pages>
  <Words>3969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Контрольно-счетная палата ВО</Company>
  <LinksUpToDate>false</LinksUpToDate>
  <CharactersWithSpaces>26545</CharactersWithSpaces>
  <SharedDoc>false</SharedDoc>
  <HLinks>
    <vt:vector size="12" baseType="variant">
      <vt:variant>
        <vt:i4>5242885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consultantplus://offline/ref=99B3D4F9FCCE4BF303DE490414B0D59EB9333379049EE1D0CAE5C87C4AAC5F8C7A832DE5A7912040BD1B22SDL6K</vt:lpwstr>
      </vt:variant>
      <vt:variant>
        <vt:lpwstr/>
      </vt:variant>
      <vt:variant>
        <vt:i4>7536700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consultantplus://offline/ref=57910D488D82F26A42CF7F0FB6811F3C8472EC28AE19E67583AA14BC5C574DB3827BFB4D34D64E52q2PAK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subject/>
  <dc:creator>Самарцева</dc:creator>
  <cp:keywords/>
  <dc:description/>
  <cp:lastModifiedBy>Панина Ирина Алексадровна</cp:lastModifiedBy>
  <cp:revision>217</cp:revision>
  <cp:lastPrinted>2021-02-16T13:07:00Z</cp:lastPrinted>
  <dcterms:created xsi:type="dcterms:W3CDTF">2018-02-11T14:08:00Z</dcterms:created>
  <dcterms:modified xsi:type="dcterms:W3CDTF">2021-03-04T13:06:00Z</dcterms:modified>
</cp:coreProperties>
</file>