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64" w:rsidRPr="0054172A" w:rsidRDefault="00D64364" w:rsidP="00D64364">
      <w:pPr>
        <w:pStyle w:val="a6"/>
        <w:tabs>
          <w:tab w:val="left" w:pos="180"/>
          <w:tab w:val="left" w:pos="360"/>
        </w:tabs>
        <w:spacing w:after="0"/>
        <w:ind w:left="6120"/>
        <w:rPr>
          <w:b/>
        </w:rPr>
      </w:pPr>
      <w:r w:rsidRPr="0054172A">
        <w:rPr>
          <w:b/>
        </w:rPr>
        <w:t>УТВЕРЖД</w:t>
      </w:r>
      <w:r w:rsidR="00B9165B" w:rsidRPr="0054172A">
        <w:rPr>
          <w:b/>
        </w:rPr>
        <w:t>АЮ</w:t>
      </w:r>
      <w:r w:rsidRPr="0054172A">
        <w:rPr>
          <w:b/>
        </w:rPr>
        <w:t xml:space="preserve"> </w:t>
      </w:r>
    </w:p>
    <w:p w:rsidR="00B9165B" w:rsidRPr="0054172A" w:rsidRDefault="00D64364" w:rsidP="00D64364">
      <w:pPr>
        <w:pStyle w:val="a6"/>
        <w:tabs>
          <w:tab w:val="left" w:pos="180"/>
          <w:tab w:val="left" w:pos="360"/>
        </w:tabs>
        <w:spacing w:after="0"/>
      </w:pP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="002D494A" w:rsidRPr="0054172A">
        <w:t>председател</w:t>
      </w:r>
      <w:r w:rsidR="00B9165B" w:rsidRPr="0054172A">
        <w:t>ь</w:t>
      </w:r>
      <w:r w:rsidRPr="0054172A">
        <w:t xml:space="preserve"> контрольно</w:t>
      </w:r>
      <w:r w:rsidR="00B9165B" w:rsidRPr="0054172A">
        <w:t xml:space="preserve"> </w:t>
      </w:r>
      <w:r w:rsidRPr="0054172A">
        <w:t>-</w:t>
      </w:r>
      <w:r w:rsidR="00B9165B" w:rsidRPr="0054172A">
        <w:t xml:space="preserve"> </w:t>
      </w:r>
      <w:proofErr w:type="gramStart"/>
      <w:r w:rsidR="00B9165B" w:rsidRPr="0054172A">
        <w:t>счетной</w:t>
      </w:r>
      <w:proofErr w:type="gramEnd"/>
    </w:p>
    <w:p w:rsidR="00D64364" w:rsidRPr="0054172A" w:rsidRDefault="00B9165B" w:rsidP="00D64364">
      <w:pPr>
        <w:pStyle w:val="a6"/>
        <w:tabs>
          <w:tab w:val="left" w:pos="180"/>
          <w:tab w:val="left" w:pos="360"/>
        </w:tabs>
        <w:spacing w:after="0"/>
      </w:pP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  <w:t>п</w:t>
      </w:r>
      <w:r w:rsidR="00D64364" w:rsidRPr="0054172A">
        <w:t>алаты</w:t>
      </w:r>
      <w:r w:rsidRPr="0054172A">
        <w:t xml:space="preserve"> </w:t>
      </w:r>
      <w:r w:rsidR="00D64364" w:rsidRPr="0054172A">
        <w:t>Волгоградской области</w:t>
      </w:r>
    </w:p>
    <w:p w:rsidR="00B9165B" w:rsidRPr="0054172A" w:rsidRDefault="00B9165B" w:rsidP="00D64364">
      <w:pPr>
        <w:pStyle w:val="a6"/>
        <w:tabs>
          <w:tab w:val="left" w:pos="180"/>
          <w:tab w:val="left" w:pos="360"/>
        </w:tabs>
        <w:spacing w:after="0"/>
      </w:pP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</w:p>
    <w:p w:rsidR="00B9165B" w:rsidRPr="0054172A" w:rsidRDefault="00B9165B" w:rsidP="00D64364">
      <w:pPr>
        <w:pStyle w:val="a6"/>
        <w:tabs>
          <w:tab w:val="left" w:pos="180"/>
          <w:tab w:val="left" w:pos="360"/>
        </w:tabs>
        <w:spacing w:after="0"/>
      </w:pP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  <w:t>_________________ И.А. Дьяченко</w:t>
      </w:r>
    </w:p>
    <w:p w:rsidR="00D64364" w:rsidRPr="0054172A" w:rsidRDefault="00D64364" w:rsidP="00D64364">
      <w:pPr>
        <w:pStyle w:val="a6"/>
        <w:tabs>
          <w:tab w:val="left" w:pos="180"/>
          <w:tab w:val="left" w:pos="360"/>
        </w:tabs>
        <w:spacing w:after="0"/>
      </w:pP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bookmarkStart w:id="0" w:name="_GoBack"/>
      <w:bookmarkEnd w:id="0"/>
      <w:r w:rsidR="00BD06F5" w:rsidRPr="002E19A7">
        <w:t xml:space="preserve">«  </w:t>
      </w:r>
      <w:r w:rsidR="002E19A7">
        <w:t xml:space="preserve"> </w:t>
      </w:r>
      <w:r w:rsidR="000A79A7">
        <w:t xml:space="preserve"> </w:t>
      </w:r>
      <w:r w:rsidR="00BD06F5" w:rsidRPr="002E19A7">
        <w:t>» мая</w:t>
      </w:r>
      <w:r w:rsidRPr="002E19A7">
        <w:t xml:space="preserve"> 201</w:t>
      </w:r>
      <w:r w:rsidR="00B90670" w:rsidRPr="002E19A7">
        <w:t>7</w:t>
      </w:r>
      <w:r w:rsidRPr="0054172A">
        <w:t xml:space="preserve"> года </w:t>
      </w:r>
    </w:p>
    <w:p w:rsidR="00D64364" w:rsidRPr="0054172A" w:rsidRDefault="00D64364" w:rsidP="00D64364">
      <w:pPr>
        <w:jc w:val="center"/>
        <w:rPr>
          <w:b/>
          <w:i/>
          <w:highlight w:val="cyan"/>
        </w:rPr>
      </w:pPr>
    </w:p>
    <w:p w:rsidR="0054172A" w:rsidRPr="0054172A" w:rsidRDefault="0054172A" w:rsidP="0054172A">
      <w:pPr>
        <w:jc w:val="center"/>
        <w:rPr>
          <w:b/>
          <w:i/>
        </w:rPr>
      </w:pPr>
      <w:r w:rsidRPr="0054172A">
        <w:rPr>
          <w:b/>
          <w:i/>
        </w:rPr>
        <w:t>ЗАКЛЮЧЕНИЕ</w:t>
      </w:r>
    </w:p>
    <w:p w:rsidR="0054172A" w:rsidRPr="0054172A" w:rsidRDefault="0054172A" w:rsidP="0054172A">
      <w:pPr>
        <w:pStyle w:val="Style49"/>
        <w:widowControl/>
        <w:rPr>
          <w:rStyle w:val="FontStyle52"/>
          <w:sz w:val="24"/>
          <w:szCs w:val="24"/>
        </w:rPr>
      </w:pPr>
      <w:r w:rsidRPr="0054172A">
        <w:rPr>
          <w:rStyle w:val="FontStyle52"/>
          <w:sz w:val="24"/>
          <w:szCs w:val="24"/>
        </w:rPr>
        <w:t>по результатам внешней проверки бюджетной отчетности и отдельных вопросов ис</w:t>
      </w:r>
      <w:r w:rsidR="00B94798">
        <w:rPr>
          <w:rStyle w:val="FontStyle52"/>
          <w:sz w:val="24"/>
          <w:szCs w:val="24"/>
        </w:rPr>
        <w:t xml:space="preserve">полнения областного бюджета </w:t>
      </w:r>
      <w:r w:rsidRPr="0054172A">
        <w:rPr>
          <w:rStyle w:val="FontStyle52"/>
          <w:sz w:val="24"/>
          <w:szCs w:val="24"/>
        </w:rPr>
        <w:t>за 2016 год главным администратором средств областного бюджета - комитетом по подготовке и проведению матчей чемпионата мира по футболу</w:t>
      </w:r>
      <w:r>
        <w:rPr>
          <w:rStyle w:val="FontStyle52"/>
          <w:sz w:val="24"/>
          <w:szCs w:val="24"/>
        </w:rPr>
        <w:t xml:space="preserve"> </w:t>
      </w:r>
      <w:r w:rsidRPr="0054172A">
        <w:rPr>
          <w:rStyle w:val="FontStyle52"/>
          <w:sz w:val="24"/>
          <w:szCs w:val="24"/>
        </w:rPr>
        <w:t>2018 года Волгоградской области</w:t>
      </w:r>
    </w:p>
    <w:p w:rsidR="0054172A" w:rsidRPr="005C57BF" w:rsidRDefault="0054172A" w:rsidP="0054172A">
      <w:pPr>
        <w:pStyle w:val="Style6"/>
        <w:widowControl/>
        <w:spacing w:line="240" w:lineRule="exact"/>
        <w:ind w:right="19"/>
        <w:rPr>
          <w:sz w:val="20"/>
          <w:szCs w:val="20"/>
          <w:highlight w:val="green"/>
        </w:rPr>
      </w:pPr>
    </w:p>
    <w:p w:rsidR="00B22F60" w:rsidRPr="00B22F60" w:rsidRDefault="00B22F60" w:rsidP="00B22F60">
      <w:pPr>
        <w:ind w:firstLine="720"/>
        <w:jc w:val="both"/>
      </w:pPr>
      <w:proofErr w:type="gramStart"/>
      <w:r w:rsidRPr="00B22F60">
        <w:t>На основании статьи 264.4 Бюджетного Кодекса РФ (далее - БК РФ) и в соответствии с планом работы контрольно-счетной палаты Волгоградской области (далее - КСП) на 2017 год, утвержденным постановлением коллегии КСП от 09.12.2016 № 29/3, проведена внешняя камеральная проверка бюджетной отчетности и отдельных вопросов исполнения областного бюджета за 2016 год главным администратором средств областного бюджета - комитетом по подготовке и проведению матчей чемпионата</w:t>
      </w:r>
      <w:proofErr w:type="gramEnd"/>
      <w:r w:rsidRPr="00B22F60">
        <w:t xml:space="preserve"> мира по футболу 2018 года Волгоградской области (далее - Комитет 2018).</w:t>
      </w:r>
    </w:p>
    <w:p w:rsidR="005F25E5" w:rsidRPr="00B22F60" w:rsidRDefault="00B22F60" w:rsidP="005F25E5">
      <w:pPr>
        <w:ind w:firstLine="720"/>
        <w:jc w:val="both"/>
      </w:pPr>
      <w:r w:rsidRPr="00B22F60">
        <w:t>В соответствии с Законом Волгоградской области от 15.03.2012 № 22-ОД «О системе органов исполнительной</w:t>
      </w:r>
      <w:r w:rsidR="00393FE6">
        <w:t xml:space="preserve"> власти Волгоградской области» К</w:t>
      </w:r>
      <w:r w:rsidRPr="00B22F60">
        <w:t>омитет 2018 входит в систему органов исполнительной власти Волгоградской области</w:t>
      </w:r>
      <w:r w:rsidR="005F25E5">
        <w:t xml:space="preserve"> и</w:t>
      </w:r>
      <w:r w:rsidR="005F25E5" w:rsidRPr="00B22F60">
        <w:t xml:space="preserve"> создан на период выполнения задач и функций по подготовке и проведению чемпионата мира по футболу 2018 года в Волгоградской области</w:t>
      </w:r>
      <w:r w:rsidR="000A52B7">
        <w:t xml:space="preserve"> (далее </w:t>
      </w:r>
      <w:proofErr w:type="spellStart"/>
      <w:r w:rsidR="000A52B7">
        <w:t>ЧМ</w:t>
      </w:r>
      <w:proofErr w:type="spellEnd"/>
      <w:r w:rsidR="000A52B7">
        <w:t xml:space="preserve"> 2018)</w:t>
      </w:r>
      <w:r w:rsidR="005F25E5" w:rsidRPr="00B22F60">
        <w:t>.</w:t>
      </w:r>
    </w:p>
    <w:p w:rsidR="00B22F60" w:rsidRPr="00B22F60" w:rsidRDefault="005F25E5" w:rsidP="00B22F60">
      <w:pPr>
        <w:ind w:firstLine="720"/>
        <w:jc w:val="both"/>
      </w:pPr>
      <w:r w:rsidRPr="000175BD">
        <w:t xml:space="preserve">Полномочия и функции </w:t>
      </w:r>
      <w:r>
        <w:t>комитета</w:t>
      </w:r>
      <w:r w:rsidRPr="000175BD">
        <w:t xml:space="preserve"> определены </w:t>
      </w:r>
      <w:r w:rsidR="00B22F60" w:rsidRPr="00B22F60">
        <w:t>Положени</w:t>
      </w:r>
      <w:r>
        <w:t>ем</w:t>
      </w:r>
      <w:r w:rsidR="00B22F60" w:rsidRPr="00B22F60">
        <w:t xml:space="preserve"> о Комитете 2018, утвержденн</w:t>
      </w:r>
      <w:r>
        <w:t>ым</w:t>
      </w:r>
      <w:r w:rsidR="00B22F60" w:rsidRPr="00B22F60">
        <w:t xml:space="preserve"> постановлением Губернатора Волгоградской области от 25.03.2014 №257 (далее - Положение о Комитете 2018)</w:t>
      </w:r>
      <w:r>
        <w:t xml:space="preserve">. </w:t>
      </w:r>
    </w:p>
    <w:p w:rsidR="00B22F60" w:rsidRPr="009632B7" w:rsidRDefault="00B22F60" w:rsidP="009632B7">
      <w:pPr>
        <w:ind w:firstLine="720"/>
        <w:jc w:val="both"/>
      </w:pPr>
      <w:r w:rsidRPr="009632B7">
        <w:t xml:space="preserve">В соответствии с Законом Волгоградской области от 07.12.2015 № 206-ОД «Об областном бюджете на 2016 год и на плановый период 2017 и 2018 годов» (далее - Закон об областном бюджете на 2016 год) комитет </w:t>
      </w:r>
      <w:r w:rsidR="00FE52C0">
        <w:t>является</w:t>
      </w:r>
      <w:r w:rsidRPr="009632B7">
        <w:t xml:space="preserve"> главны</w:t>
      </w:r>
      <w:r w:rsidR="00FE52C0">
        <w:t>м</w:t>
      </w:r>
      <w:r w:rsidRPr="009632B7">
        <w:t xml:space="preserve"> администраторо</w:t>
      </w:r>
      <w:r w:rsidR="00FE52C0">
        <w:t xml:space="preserve">м </w:t>
      </w:r>
      <w:r w:rsidRPr="009632B7">
        <w:t>доходов областного бюджета и главны</w:t>
      </w:r>
      <w:r w:rsidR="00FE52C0">
        <w:t>м</w:t>
      </w:r>
      <w:r w:rsidRPr="009632B7">
        <w:t xml:space="preserve"> распорядителе</w:t>
      </w:r>
      <w:r w:rsidR="00FE52C0">
        <w:t>м</w:t>
      </w:r>
      <w:r w:rsidRPr="009632B7">
        <w:t xml:space="preserve"> средств областного бюджета.</w:t>
      </w:r>
    </w:p>
    <w:p w:rsidR="00B22F60" w:rsidRPr="00626878" w:rsidRDefault="00B22F60" w:rsidP="00626878">
      <w:pPr>
        <w:ind w:firstLine="720"/>
        <w:jc w:val="both"/>
      </w:pPr>
      <w:r w:rsidRPr="00626878">
        <w:t>Предельная штатная численность государственных гражданских служащих (далее -</w:t>
      </w:r>
      <w:r w:rsidR="00626878" w:rsidRPr="00626878">
        <w:t xml:space="preserve"> </w:t>
      </w:r>
      <w:r w:rsidRPr="00626878">
        <w:t xml:space="preserve">ГГС) Комитета 2018 утверждена Законом об областном бюджете </w:t>
      </w:r>
      <w:r w:rsidR="00B94798" w:rsidRPr="009632B7">
        <w:t>на 2016 год</w:t>
      </w:r>
      <w:r w:rsidR="00B94798" w:rsidRPr="00626878">
        <w:t xml:space="preserve"> </w:t>
      </w:r>
      <w:r w:rsidRPr="00626878">
        <w:t>в количестве 17 единиц. Кроме председателя Комитета 2018 (</w:t>
      </w:r>
      <w:proofErr w:type="spellStart"/>
      <w:r w:rsidRPr="00626878">
        <w:t>госдолжность</w:t>
      </w:r>
      <w:proofErr w:type="spellEnd"/>
      <w:r w:rsidRPr="00626878">
        <w:t xml:space="preserve">) и государственных служащих (17 ед.) в штат </w:t>
      </w:r>
      <w:r w:rsidR="00626878" w:rsidRPr="00626878">
        <w:t>к</w:t>
      </w:r>
      <w:r w:rsidRPr="00626878">
        <w:t xml:space="preserve">омитета включены </w:t>
      </w:r>
      <w:r w:rsidR="00626878" w:rsidRPr="00626878">
        <w:t xml:space="preserve">2 </w:t>
      </w:r>
      <w:r w:rsidR="00626878">
        <w:t>должности,</w:t>
      </w:r>
      <w:r w:rsidRPr="00626878">
        <w:t xml:space="preserve"> не отнесенные к должностям </w:t>
      </w:r>
      <w:r w:rsidR="00626878" w:rsidRPr="00626878">
        <w:t>ГГС</w:t>
      </w:r>
      <w:r w:rsidRPr="00626878">
        <w:t>. По состоянию на 01.01.2017 вакантные ставки отсутствуют.</w:t>
      </w:r>
    </w:p>
    <w:p w:rsidR="00B22F60" w:rsidRDefault="00B22F60" w:rsidP="005F25E5">
      <w:pPr>
        <w:ind w:firstLine="720"/>
        <w:jc w:val="both"/>
      </w:pPr>
      <w:r w:rsidRPr="005F25E5">
        <w:t xml:space="preserve">Комитет </w:t>
      </w:r>
      <w:r w:rsidR="005F25E5">
        <w:t xml:space="preserve">2018 </w:t>
      </w:r>
      <w:r w:rsidRPr="005F25E5">
        <w:t>подведомственных учреждений не имеет.</w:t>
      </w:r>
    </w:p>
    <w:p w:rsidR="005A5FAE" w:rsidRDefault="005A5FAE" w:rsidP="005F25E5">
      <w:pPr>
        <w:ind w:firstLine="720"/>
        <w:jc w:val="both"/>
      </w:pPr>
    </w:p>
    <w:p w:rsidR="00626878" w:rsidRPr="00626878" w:rsidRDefault="00626878" w:rsidP="00106764">
      <w:pPr>
        <w:pStyle w:val="Style49"/>
        <w:widowControl/>
        <w:spacing w:before="38" w:line="274" w:lineRule="exact"/>
        <w:ind w:left="1027"/>
        <w:rPr>
          <w:rStyle w:val="FontStyle52"/>
        </w:rPr>
      </w:pPr>
      <w:r w:rsidRPr="00626878">
        <w:rPr>
          <w:rStyle w:val="FontStyle52"/>
        </w:rPr>
        <w:t xml:space="preserve">Проверка бюджетной отчетности </w:t>
      </w:r>
    </w:p>
    <w:p w:rsidR="00626878" w:rsidRPr="001A2F24" w:rsidRDefault="005802C9" w:rsidP="001A2F24">
      <w:pPr>
        <w:ind w:firstLine="720"/>
        <w:jc w:val="both"/>
      </w:pPr>
      <w:r>
        <w:t>Б</w:t>
      </w:r>
      <w:r w:rsidR="00626878" w:rsidRPr="001A2F24">
        <w:t>юджетная отчетность Комитета 2018 представлена к проверке в составе, определенном ст. 264.1 БК РФ,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- Инструкция № 191н).</w:t>
      </w:r>
    </w:p>
    <w:p w:rsidR="00626878" w:rsidRPr="001A2F24" w:rsidRDefault="00626878" w:rsidP="001A2F24">
      <w:pPr>
        <w:ind w:firstLine="720"/>
        <w:jc w:val="both"/>
      </w:pPr>
      <w:r w:rsidRPr="001A2F24">
        <w:t>Проверкой правильности заполнения бюджетной отчетности установлены следующие нарушения и недостатки:</w:t>
      </w:r>
    </w:p>
    <w:p w:rsidR="004C768F" w:rsidRDefault="00626878" w:rsidP="004C768F">
      <w:pPr>
        <w:ind w:firstLine="720"/>
        <w:jc w:val="both"/>
      </w:pPr>
      <w:r w:rsidRPr="004F17BF">
        <w:t>-согласно п.66 Инструкции по применению Единого плана счетов бухгалтерского учета, утвержденной приказом Минфина Р</w:t>
      </w:r>
      <w:r w:rsidR="00D2100C">
        <w:t xml:space="preserve">Ф </w:t>
      </w:r>
      <w:r w:rsidRPr="004F17BF">
        <w:t>от 01.12.2010 №157н (далее - Инструкци</w:t>
      </w:r>
      <w:r w:rsidR="004F17BF">
        <w:t>я</w:t>
      </w:r>
      <w:r w:rsidRPr="004F17BF">
        <w:t xml:space="preserve"> №157н)</w:t>
      </w:r>
      <w:r w:rsidR="00393FE6">
        <w:t>,</w:t>
      </w:r>
      <w:r w:rsidRPr="004F17BF">
        <w:t xml:space="preserve"> отражение в учете операций, связанных с предоставлением прав использования результата интеллектуальной деятельности или средств индивидуализации, осуществляется на основании договоров, заключенных согласно законодательству Р</w:t>
      </w:r>
      <w:r w:rsidR="004F17BF">
        <w:t xml:space="preserve">оссийской </w:t>
      </w:r>
      <w:r w:rsidRPr="004F17BF">
        <w:t>Ф</w:t>
      </w:r>
      <w:r w:rsidR="004F17BF">
        <w:t>едерации (далее РФ)</w:t>
      </w:r>
      <w:r w:rsidRPr="004F17BF">
        <w:t xml:space="preserve">. Нематериальные активы, полученные в пользование учреждением (лицензиатом), учитываются на </w:t>
      </w:r>
      <w:proofErr w:type="spellStart"/>
      <w:r w:rsidRPr="004F17BF">
        <w:t>забалансовом</w:t>
      </w:r>
      <w:proofErr w:type="spellEnd"/>
      <w:r w:rsidRPr="004F17BF">
        <w:t xml:space="preserve"> счете 01 «Имущество, полученное в пользование»</w:t>
      </w:r>
      <w:r w:rsidR="004F17BF">
        <w:t>,</w:t>
      </w:r>
      <w:r w:rsidRPr="004F17BF">
        <w:t xml:space="preserve"> по стоимости, определяемой в договоре.</w:t>
      </w:r>
      <w:r w:rsidR="00E022F8">
        <w:t xml:space="preserve"> </w:t>
      </w:r>
      <w:r w:rsidRPr="004F17BF">
        <w:t xml:space="preserve">В соответствии со ст. 1225 </w:t>
      </w:r>
      <w:r w:rsidRPr="004F17BF">
        <w:lastRenderedPageBreak/>
        <w:t>Гражданск</w:t>
      </w:r>
      <w:r w:rsidR="004F17BF" w:rsidRPr="004F17BF">
        <w:t>ого Кодекса</w:t>
      </w:r>
      <w:r w:rsidRPr="004F17BF">
        <w:t xml:space="preserve"> РФ программный продукт признается результат</w:t>
      </w:r>
      <w:r w:rsidR="004F17BF" w:rsidRPr="004F17BF">
        <w:t>о</w:t>
      </w:r>
      <w:r w:rsidRPr="004F17BF">
        <w:t>м интеллектуальной деятельности.</w:t>
      </w:r>
      <w:r w:rsidR="00E022F8">
        <w:t xml:space="preserve"> </w:t>
      </w:r>
    </w:p>
    <w:p w:rsidR="00626878" w:rsidRPr="004F17BF" w:rsidRDefault="00626878" w:rsidP="004C768F">
      <w:pPr>
        <w:ind w:firstLine="720"/>
        <w:jc w:val="both"/>
      </w:pPr>
      <w:r w:rsidRPr="004F17BF">
        <w:t xml:space="preserve">В 2016 году Комитету 2018 оказаны услуги по приобретению (продлению) неисключительных прав пользования программными продуктами </w:t>
      </w:r>
      <w:r w:rsidR="004F17BF" w:rsidRPr="004F17BF">
        <w:t>(</w:t>
      </w:r>
      <w:proofErr w:type="spellStart"/>
      <w:r w:rsidR="004F17BF" w:rsidRPr="004F17BF">
        <w:t>Барс.Web-Бюджетная</w:t>
      </w:r>
      <w:proofErr w:type="spellEnd"/>
      <w:r w:rsidR="004F17BF" w:rsidRPr="004F17BF">
        <w:t xml:space="preserve"> отчетность, </w:t>
      </w:r>
      <w:proofErr w:type="spellStart"/>
      <w:r w:rsidR="004F17BF" w:rsidRPr="004F17BF">
        <w:t>Microsoft</w:t>
      </w:r>
      <w:proofErr w:type="spellEnd"/>
      <w:r w:rsidR="004F17BF" w:rsidRPr="004F17BF">
        <w:t xml:space="preserve"> </w:t>
      </w:r>
      <w:proofErr w:type="spellStart"/>
      <w:r w:rsidR="004F17BF" w:rsidRPr="004F17BF">
        <w:t>Office</w:t>
      </w:r>
      <w:proofErr w:type="spellEnd"/>
      <w:r w:rsidR="004F17BF" w:rsidRPr="004F17BF">
        <w:t xml:space="preserve"> </w:t>
      </w:r>
      <w:proofErr w:type="spellStart"/>
      <w:r w:rsidR="004F17BF" w:rsidRPr="004F17BF">
        <w:t>Home</w:t>
      </w:r>
      <w:proofErr w:type="spellEnd"/>
      <w:r w:rsidR="004F17BF" w:rsidRPr="004F17BF">
        <w:t xml:space="preserve"> </w:t>
      </w:r>
      <w:proofErr w:type="spellStart"/>
      <w:r w:rsidR="004F17BF" w:rsidRPr="004F17BF">
        <w:t>and</w:t>
      </w:r>
      <w:proofErr w:type="spellEnd"/>
      <w:r w:rsidR="004F17BF" w:rsidRPr="004F17BF">
        <w:t xml:space="preserve"> </w:t>
      </w:r>
      <w:proofErr w:type="spellStart"/>
      <w:r w:rsidR="004F17BF" w:rsidRPr="004F17BF">
        <w:t>Business</w:t>
      </w:r>
      <w:proofErr w:type="spellEnd"/>
      <w:r w:rsidR="004F17BF" w:rsidRPr="004F17BF">
        <w:t xml:space="preserve"> 2016, СБИС </w:t>
      </w:r>
      <w:proofErr w:type="spellStart"/>
      <w:r w:rsidR="004F17BF" w:rsidRPr="004F17BF">
        <w:t>ЭО-Базовый</w:t>
      </w:r>
      <w:proofErr w:type="spellEnd"/>
      <w:r w:rsidR="004F17BF" w:rsidRPr="004F17BF">
        <w:t>, Бюджет, СБИС Расширенный аналитический блок)</w:t>
      </w:r>
      <w:r w:rsidRPr="004F17BF">
        <w:t xml:space="preserve"> на общую сумму 88,1 тыс. рублей.</w:t>
      </w:r>
    </w:p>
    <w:p w:rsidR="00626878" w:rsidRPr="004F17BF" w:rsidRDefault="00626878" w:rsidP="00E022F8">
      <w:pPr>
        <w:ind w:firstLine="720"/>
        <w:jc w:val="both"/>
      </w:pPr>
      <w:r w:rsidRPr="004F17BF">
        <w:t xml:space="preserve">В нарушение п.66 Инструкции №157н приобретенные неисключительные права пользования программными продуктами не учтены на </w:t>
      </w:r>
      <w:proofErr w:type="spellStart"/>
      <w:r w:rsidRPr="004F17BF">
        <w:t>забалансовом</w:t>
      </w:r>
      <w:proofErr w:type="spellEnd"/>
      <w:r w:rsidRPr="004F17BF">
        <w:t xml:space="preserve"> счете 01</w:t>
      </w:r>
      <w:r w:rsidR="00AC460E">
        <w:t xml:space="preserve"> </w:t>
      </w:r>
      <w:r w:rsidR="00AC460E" w:rsidRPr="004F17BF">
        <w:t>«Имущество, полученное в пользование»</w:t>
      </w:r>
      <w:r w:rsidRPr="004F17BF">
        <w:t>.</w:t>
      </w:r>
      <w:r w:rsidR="00E022F8">
        <w:t xml:space="preserve"> </w:t>
      </w:r>
      <w:proofErr w:type="gramStart"/>
      <w:r w:rsidRPr="004F17BF">
        <w:t xml:space="preserve">Данное нарушение привело к искажению </w:t>
      </w:r>
      <w:r w:rsidRPr="00FE52C0">
        <w:t xml:space="preserve">двух </w:t>
      </w:r>
      <w:r w:rsidRPr="004F17BF">
        <w:t>форм бюджетной отчетности</w:t>
      </w:r>
      <w:r w:rsidR="00FE52C0">
        <w:t xml:space="preserve"> -</w:t>
      </w:r>
      <w:r w:rsidRPr="004F17BF">
        <w:t xml:space="preserve"> в «Справке о наличии имущества и обязательств на </w:t>
      </w:r>
      <w:proofErr w:type="spellStart"/>
      <w:r w:rsidRPr="004F17BF">
        <w:t>забалансовых</w:t>
      </w:r>
      <w:proofErr w:type="spellEnd"/>
      <w:r w:rsidRPr="004F17BF">
        <w:t xml:space="preserve"> счетах», являющейся приложением к Балансу (ф</w:t>
      </w:r>
      <w:r w:rsidR="00F0065A">
        <w:t>.</w:t>
      </w:r>
      <w:r w:rsidRPr="004F17BF">
        <w:t xml:space="preserve"> 0503130), и в «Сведениях о движении нефинансовых активов» (ф</w:t>
      </w:r>
      <w:r w:rsidR="00F0065A">
        <w:t>.</w:t>
      </w:r>
      <w:r w:rsidRPr="004F17BF">
        <w:t xml:space="preserve"> 0503168)</w:t>
      </w:r>
      <w:r w:rsidR="002911F8">
        <w:t>,</w:t>
      </w:r>
      <w:r w:rsidRPr="004F17BF">
        <w:t xml:space="preserve"> показатели по </w:t>
      </w:r>
      <w:proofErr w:type="spellStart"/>
      <w:r w:rsidR="00AC460E" w:rsidRPr="004F17BF">
        <w:t>забалансовом</w:t>
      </w:r>
      <w:r w:rsidR="00AC460E">
        <w:t>у</w:t>
      </w:r>
      <w:proofErr w:type="spellEnd"/>
      <w:r w:rsidR="00AC460E" w:rsidRPr="004F17BF">
        <w:t xml:space="preserve"> счет</w:t>
      </w:r>
      <w:r w:rsidR="00AC460E">
        <w:t>у</w:t>
      </w:r>
      <w:r w:rsidR="00AC460E" w:rsidRPr="004F17BF">
        <w:t xml:space="preserve"> 01</w:t>
      </w:r>
      <w:r w:rsidR="00AC460E">
        <w:t xml:space="preserve"> </w:t>
      </w:r>
      <w:r w:rsidR="00AC460E" w:rsidRPr="004F17BF">
        <w:t>«Имущество, полученное в пользование»</w:t>
      </w:r>
      <w:r w:rsidR="00AC460E">
        <w:t xml:space="preserve"> </w:t>
      </w:r>
      <w:r w:rsidRPr="004F17BF">
        <w:t xml:space="preserve">на конец отчётного периода </w:t>
      </w:r>
      <w:r w:rsidR="00FE52C0" w:rsidRPr="004F17BF">
        <w:t xml:space="preserve">занижены </w:t>
      </w:r>
      <w:r w:rsidRPr="004F17BF">
        <w:t>на 88,1 тыс. руб</w:t>
      </w:r>
      <w:r w:rsidR="002911F8">
        <w:t>.</w:t>
      </w:r>
      <w:r w:rsidR="004F17BF">
        <w:t>;</w:t>
      </w:r>
      <w:proofErr w:type="gramEnd"/>
    </w:p>
    <w:p w:rsidR="00626878" w:rsidRPr="00AA77B4" w:rsidRDefault="00626878" w:rsidP="00AA77B4">
      <w:pPr>
        <w:ind w:firstLine="720"/>
        <w:jc w:val="both"/>
      </w:pPr>
      <w:r w:rsidRPr="00AA77B4">
        <w:t>-в нарушение п. 167 Инструкции №191н в составе формы «Сведения по дебиторской и кредиторской задолженности</w:t>
      </w:r>
      <w:r w:rsidR="00AA77B4">
        <w:t>»</w:t>
      </w:r>
      <w:r w:rsidRPr="00AA77B4">
        <w:t xml:space="preserve"> отсутствует раздел 2 «Сведения о просроченной задолженности»</w:t>
      </w:r>
      <w:r w:rsidR="00FE52C0" w:rsidRPr="00AA77B4">
        <w:t>;</w:t>
      </w:r>
    </w:p>
    <w:p w:rsidR="00B16458" w:rsidRDefault="00626878" w:rsidP="00AA77B4">
      <w:pPr>
        <w:ind w:firstLine="720"/>
        <w:jc w:val="both"/>
      </w:pPr>
      <w:r w:rsidRPr="00AA77B4">
        <w:t xml:space="preserve">-в нарушение п.8 Инструкции №191н в текстовой части Пояснительной записки </w:t>
      </w:r>
      <w:r w:rsidR="00B16458" w:rsidRPr="004D3F1B">
        <w:t>(ф. 0503160) не отражена информация об отсутствии форм</w:t>
      </w:r>
      <w:r w:rsidR="00B16458">
        <w:t>ы,</w:t>
      </w:r>
      <w:r w:rsidR="00B16458" w:rsidRPr="004D3F1B">
        <w:t xml:space="preserve"> не имеющ</w:t>
      </w:r>
      <w:r w:rsidR="00B16458">
        <w:t>ей</w:t>
      </w:r>
      <w:r w:rsidR="00B16458" w:rsidRPr="004D3F1B">
        <w:t xml:space="preserve"> числов</w:t>
      </w:r>
      <w:r w:rsidR="00B16458">
        <w:t>ых</w:t>
      </w:r>
      <w:r w:rsidR="00B16458" w:rsidRPr="004D3F1B">
        <w:t xml:space="preserve"> значений</w:t>
      </w:r>
      <w:r w:rsidR="005154D7">
        <w:t>,</w:t>
      </w:r>
      <w:r w:rsidR="00B16458" w:rsidRPr="00AA77B4">
        <w:t xml:space="preserve"> </w:t>
      </w:r>
      <w:r w:rsidR="00B16458">
        <w:t>-</w:t>
      </w:r>
      <w:r w:rsidRPr="00AA77B4">
        <w:t xml:space="preserve"> «Сведения о целевых иностранных кредитах»</w:t>
      </w:r>
      <w:r w:rsidR="00B16458" w:rsidRPr="00B16458">
        <w:t xml:space="preserve"> </w:t>
      </w:r>
      <w:r w:rsidR="00B16458">
        <w:t>(</w:t>
      </w:r>
      <w:r w:rsidR="00B16458" w:rsidRPr="00AA77B4">
        <w:t>ф</w:t>
      </w:r>
      <w:r w:rsidR="00B16458">
        <w:t>.</w:t>
      </w:r>
      <w:r w:rsidR="00B16458" w:rsidRPr="00AA77B4">
        <w:t xml:space="preserve"> 0503167</w:t>
      </w:r>
      <w:r w:rsidR="00B16458">
        <w:t>).</w:t>
      </w:r>
    </w:p>
    <w:p w:rsidR="00626878" w:rsidRPr="001F20B1" w:rsidRDefault="00626878" w:rsidP="00AA77B4">
      <w:pPr>
        <w:ind w:firstLine="720"/>
        <w:jc w:val="both"/>
      </w:pPr>
      <w:r w:rsidRPr="00AA77B4">
        <w:t xml:space="preserve">В ходе проверки Комитетом 2018 вышеуказанные нарушения устранены, </w:t>
      </w:r>
      <w:r w:rsidR="00987852">
        <w:t xml:space="preserve">уточненные </w:t>
      </w:r>
      <w:r w:rsidRPr="00AA77B4">
        <w:t xml:space="preserve">формы сводной отчётности </w:t>
      </w:r>
      <w:r w:rsidR="00987852" w:rsidRPr="001F20B1">
        <w:t>направлены</w:t>
      </w:r>
      <w:r w:rsidRPr="001F20B1">
        <w:t xml:space="preserve"> в </w:t>
      </w:r>
      <w:r w:rsidR="008952D4" w:rsidRPr="001F20B1">
        <w:t xml:space="preserve">комитет финансов Волгоградской области (далее </w:t>
      </w:r>
      <w:proofErr w:type="spellStart"/>
      <w:r w:rsidR="00987852" w:rsidRPr="001F20B1">
        <w:t>Облфин</w:t>
      </w:r>
      <w:proofErr w:type="spellEnd"/>
      <w:r w:rsidR="00987852" w:rsidRPr="001F20B1">
        <w:t xml:space="preserve"> </w:t>
      </w:r>
      <w:proofErr w:type="gramStart"/>
      <w:r w:rsidR="00987852" w:rsidRPr="001F20B1">
        <w:t>ВО</w:t>
      </w:r>
      <w:proofErr w:type="gramEnd"/>
      <w:r w:rsidR="008952D4" w:rsidRPr="001F20B1">
        <w:t>)</w:t>
      </w:r>
      <w:r w:rsidRPr="001F20B1">
        <w:t xml:space="preserve"> письмом от 14.03.2017 №843-08/525.</w:t>
      </w:r>
    </w:p>
    <w:p w:rsidR="005A50E7" w:rsidRDefault="00F3273B" w:rsidP="005A50E7">
      <w:pPr>
        <w:ind w:firstLine="720"/>
        <w:jc w:val="both"/>
      </w:pPr>
      <w:r>
        <w:t xml:space="preserve">Кроме </w:t>
      </w:r>
      <w:r w:rsidR="005A50E7">
        <w:t>этого</w:t>
      </w:r>
      <w:r w:rsidR="001F20B1">
        <w:t>,</w:t>
      </w:r>
      <w:r w:rsidR="005A50E7">
        <w:t xml:space="preserve"> установлено</w:t>
      </w:r>
      <w:r w:rsidR="005A50E7" w:rsidRPr="005A50E7">
        <w:t xml:space="preserve"> </w:t>
      </w:r>
      <w:r w:rsidR="005A50E7" w:rsidRPr="0054228C">
        <w:t xml:space="preserve">несоблюдение отдельных </w:t>
      </w:r>
      <w:r w:rsidR="005A50E7">
        <w:t>положений Инструкции №191н</w:t>
      </w:r>
      <w:r w:rsidR="005A50E7" w:rsidRPr="0054228C">
        <w:t xml:space="preserve"> </w:t>
      </w:r>
      <w:r w:rsidR="005A50E7">
        <w:t>при составлении Пояснительной записки (</w:t>
      </w:r>
      <w:r w:rsidR="005A50E7" w:rsidRPr="006B73F7">
        <w:t>ф.0503160</w:t>
      </w:r>
      <w:r w:rsidR="005A50E7">
        <w:t>), в частности:</w:t>
      </w:r>
    </w:p>
    <w:p w:rsidR="00C05DBC" w:rsidRDefault="005A50E7" w:rsidP="00AE596E">
      <w:pPr>
        <w:ind w:firstLine="720"/>
        <w:jc w:val="both"/>
      </w:pPr>
      <w:r>
        <w:t>-</w:t>
      </w:r>
      <w:r w:rsidR="00C05DBC">
        <w:t>раздел 2 «Результаты деятельности субъекта бюджетной отчетности» Пояснительной записки не содержит информацию о мерах по повышению квалификации и переподготовке специалистов; о ресурсах (стоимость имущества, бюджетные расходы, и т.д.), используемых для достижения показателей результативности деятельности субъекта бюджетной отчетности (разъяснения к ф</w:t>
      </w:r>
      <w:r w:rsidR="00B10411">
        <w:t>.</w:t>
      </w:r>
      <w:r w:rsidR="00C05DBC">
        <w:t xml:space="preserve"> </w:t>
      </w:r>
      <w:hyperlink r:id="rId8" w:history="1">
        <w:r w:rsidR="00C05DBC" w:rsidRPr="00C05DBC">
          <w:t>0503162</w:t>
        </w:r>
      </w:hyperlink>
      <w:r w:rsidR="00C05DBC">
        <w:t>); о техническом состоянии, эффективности использования, обеспеченности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</w:t>
      </w:r>
      <w:r w:rsidR="00005889">
        <w:t>е</w:t>
      </w:r>
      <w:r w:rsidR="00C05DBC">
        <w:t xml:space="preserve"> комплектности, а также сведени</w:t>
      </w:r>
      <w:r w:rsidR="00005889">
        <w:t>й</w:t>
      </w:r>
      <w:r w:rsidR="00C05DBC">
        <w:t xml:space="preserve"> о своевременности поступления материальных запасов</w:t>
      </w:r>
      <w:r w:rsidR="00AE596E" w:rsidRPr="00AE596E">
        <w:t xml:space="preserve"> </w:t>
      </w:r>
      <w:r w:rsidR="00AE596E">
        <w:t>(</w:t>
      </w:r>
      <w:r w:rsidR="00AE596E" w:rsidRPr="006B73F7">
        <w:t>п. 15</w:t>
      </w:r>
      <w:r w:rsidR="00AE596E">
        <w:t>2)</w:t>
      </w:r>
      <w:r w:rsidR="00C05DBC">
        <w:t>;</w:t>
      </w:r>
    </w:p>
    <w:p w:rsidR="00AE596E" w:rsidRDefault="00AE596E" w:rsidP="00AE596E">
      <w:pPr>
        <w:ind w:firstLine="709"/>
        <w:jc w:val="both"/>
      </w:pPr>
      <w:r w:rsidRPr="004D3F1B">
        <w:t xml:space="preserve">-в </w:t>
      </w:r>
      <w:r w:rsidR="005802C9">
        <w:t>«</w:t>
      </w:r>
      <w:r w:rsidRPr="004D3F1B">
        <w:t>Сведениях о результатах мероприятий внутреннего государственного (муниципального) финансового контроля» (Таблица № 5</w:t>
      </w:r>
      <w:r w:rsidRPr="00AE596E">
        <w:t xml:space="preserve"> </w:t>
      </w:r>
      <w:r w:rsidRPr="006B73F7">
        <w:t xml:space="preserve">к пояснительной записке </w:t>
      </w:r>
      <w:r>
        <w:t>(</w:t>
      </w:r>
      <w:r w:rsidRPr="006B73F7">
        <w:t>ф.0503160</w:t>
      </w:r>
      <w:r w:rsidRPr="004D3F1B">
        <w:t>)</w:t>
      </w:r>
      <w:r>
        <w:t>)</w:t>
      </w:r>
      <w:r w:rsidRPr="004D3F1B">
        <w:t xml:space="preserve"> не отражена информация о результатах контрольных мероприятий </w:t>
      </w:r>
      <w:r>
        <w:t>УФК по Волгоградской области</w:t>
      </w:r>
      <w:r w:rsidRPr="004D3F1B">
        <w:t xml:space="preserve"> (п. 157)</w:t>
      </w:r>
      <w:r w:rsidR="0099052E">
        <w:t xml:space="preserve">, вместо этого </w:t>
      </w:r>
      <w:r>
        <w:t>о</w:t>
      </w:r>
      <w:r w:rsidRPr="004D3F1B">
        <w:t>тражена информация о</w:t>
      </w:r>
      <w:r>
        <w:t xml:space="preserve"> результатах внутреннего контроля,</w:t>
      </w:r>
      <w:r w:rsidRPr="004D3F1B">
        <w:t xml:space="preserve"> осуществл</w:t>
      </w:r>
      <w:r>
        <w:t>яемого к</w:t>
      </w:r>
      <w:r w:rsidRPr="004D3F1B">
        <w:t>омитетом;</w:t>
      </w:r>
    </w:p>
    <w:p w:rsidR="00626878" w:rsidRDefault="00AE596E" w:rsidP="00F51B77">
      <w:pPr>
        <w:autoSpaceDE w:val="0"/>
        <w:autoSpaceDN w:val="0"/>
        <w:adjustRightInd w:val="0"/>
        <w:ind w:firstLine="709"/>
        <w:jc w:val="both"/>
      </w:pPr>
      <w:r>
        <w:t>-</w:t>
      </w:r>
      <w:r w:rsidRPr="004D3F1B">
        <w:rPr>
          <w:rFonts w:eastAsiaTheme="minorHAnsi"/>
          <w:lang w:eastAsia="en-US"/>
        </w:rPr>
        <w:t xml:space="preserve">в </w:t>
      </w:r>
      <w:r w:rsidR="005802C9">
        <w:rPr>
          <w:rFonts w:eastAsiaTheme="minorHAnsi"/>
          <w:lang w:eastAsia="en-US"/>
        </w:rPr>
        <w:t>«</w:t>
      </w:r>
      <w:r w:rsidRPr="004D3F1B">
        <w:rPr>
          <w:rFonts w:eastAsiaTheme="minorHAnsi"/>
          <w:lang w:eastAsia="en-US"/>
        </w:rPr>
        <w:t>Сведениях о результатах внешнего государственного (муниципального) финансового контроля</w:t>
      </w:r>
      <w:r w:rsidR="005802C9">
        <w:rPr>
          <w:rFonts w:eastAsiaTheme="minorHAnsi"/>
          <w:lang w:eastAsia="en-US"/>
        </w:rPr>
        <w:t>»</w:t>
      </w:r>
      <w:r w:rsidRPr="004D3F1B">
        <w:rPr>
          <w:rFonts w:eastAsiaTheme="minorHAnsi"/>
          <w:lang w:eastAsia="en-US"/>
        </w:rPr>
        <w:t xml:space="preserve"> (Таблица № 7</w:t>
      </w:r>
      <w:r w:rsidRPr="00AE596E">
        <w:t xml:space="preserve"> </w:t>
      </w:r>
      <w:r w:rsidRPr="006B73F7">
        <w:t xml:space="preserve">к пояснительной записке </w:t>
      </w:r>
      <w:r>
        <w:t>(</w:t>
      </w:r>
      <w:r w:rsidRPr="006B73F7">
        <w:t>ф.0503160</w:t>
      </w:r>
      <w:r w:rsidRPr="004D3F1B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)</w:t>
      </w:r>
      <w:r w:rsidRPr="004D3F1B">
        <w:rPr>
          <w:rFonts w:eastAsiaTheme="minorHAnsi"/>
          <w:lang w:eastAsia="en-US"/>
        </w:rPr>
        <w:t xml:space="preserve"> отражены </w:t>
      </w:r>
      <w:r w:rsidRPr="004D3F1B">
        <w:t xml:space="preserve">результаты </w:t>
      </w:r>
      <w:r w:rsidR="00F51B77">
        <w:t>проверки УФК по Волгоградской области,</w:t>
      </w:r>
      <w:r w:rsidR="00F51B77" w:rsidRPr="004D3F1B">
        <w:t xml:space="preserve"> </w:t>
      </w:r>
      <w:r w:rsidR="00F51B77">
        <w:rPr>
          <w:rFonts w:eastAsiaTheme="minorHAnsi"/>
          <w:lang w:eastAsia="en-US"/>
        </w:rPr>
        <w:t>не являющегося органом внешнего государственного (муниципального) финансового контроля</w:t>
      </w:r>
      <w:r w:rsidR="00F51B77" w:rsidRPr="004D3F1B">
        <w:t xml:space="preserve"> </w:t>
      </w:r>
      <w:r w:rsidRPr="004D3F1B">
        <w:t xml:space="preserve">(п. 159). </w:t>
      </w:r>
    </w:p>
    <w:p w:rsidR="00F51B77" w:rsidRPr="00AA77B4" w:rsidRDefault="00F51B77" w:rsidP="00371083">
      <w:pPr>
        <w:autoSpaceDE w:val="0"/>
        <w:autoSpaceDN w:val="0"/>
        <w:adjustRightInd w:val="0"/>
        <w:ind w:firstLine="709"/>
        <w:jc w:val="center"/>
      </w:pPr>
    </w:p>
    <w:p w:rsidR="00111CDA" w:rsidRDefault="00111CDA" w:rsidP="00111CDA">
      <w:pPr>
        <w:pStyle w:val="Style4"/>
        <w:widowControl/>
        <w:spacing w:before="14" w:line="274" w:lineRule="exact"/>
        <w:rPr>
          <w:rStyle w:val="FontStyle52"/>
        </w:rPr>
      </w:pPr>
      <w:r w:rsidRPr="00111CDA">
        <w:rPr>
          <w:rStyle w:val="FontStyle52"/>
        </w:rPr>
        <w:t>Динамика изменения дебиторской и кредиторской задолженност</w:t>
      </w:r>
      <w:r w:rsidR="00136A98">
        <w:rPr>
          <w:rStyle w:val="FontStyle52"/>
        </w:rPr>
        <w:t>и</w:t>
      </w:r>
    </w:p>
    <w:p w:rsidR="00C224A9" w:rsidRPr="005228BC" w:rsidRDefault="00C224A9" w:rsidP="00C224A9">
      <w:pPr>
        <w:ind w:firstLine="720"/>
        <w:jc w:val="both"/>
      </w:pPr>
      <w:r w:rsidRPr="005228BC">
        <w:t>Анализ изменения показателей дебиторской и кредиторской задолженности (ф. 0503169) представлен в нижеследующей таблице.</w:t>
      </w:r>
    </w:p>
    <w:tbl>
      <w:tblPr>
        <w:tblW w:w="95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1418"/>
        <w:gridCol w:w="1417"/>
        <w:gridCol w:w="1080"/>
        <w:gridCol w:w="1120"/>
      </w:tblGrid>
      <w:tr w:rsidR="00111CDA" w:rsidTr="00111CDA">
        <w:trPr>
          <w:trHeight w:val="239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111CDA" w:rsidRPr="00E5050C" w:rsidRDefault="00111C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111CDA" w:rsidRPr="00E5050C" w:rsidRDefault="00111C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Сумма задолженности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  <w:hideMark/>
          </w:tcPr>
          <w:p w:rsidR="00111CDA" w:rsidRPr="00E5050C" w:rsidRDefault="00111C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111CDA" w:rsidTr="00111CDA">
        <w:trPr>
          <w:trHeight w:val="225"/>
        </w:trPr>
        <w:tc>
          <w:tcPr>
            <w:tcW w:w="4551" w:type="dxa"/>
            <w:vMerge/>
            <w:vAlign w:val="center"/>
            <w:hideMark/>
          </w:tcPr>
          <w:p w:rsidR="00111CDA" w:rsidRPr="00E5050C" w:rsidRDefault="00111CD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на 01.01.2016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на 01.01.2017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%%/раз</w:t>
            </w:r>
          </w:p>
        </w:tc>
      </w:tr>
      <w:tr w:rsidR="00111CDA" w:rsidTr="00111CDA">
        <w:trPr>
          <w:trHeight w:val="189"/>
        </w:trPr>
        <w:tc>
          <w:tcPr>
            <w:tcW w:w="4551" w:type="dxa"/>
            <w:shd w:val="clear" w:color="auto" w:fill="auto"/>
            <w:hideMark/>
          </w:tcPr>
          <w:p w:rsidR="00111CDA" w:rsidRPr="00E5050C" w:rsidRDefault="00C224A9" w:rsidP="00452701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E5050C">
              <w:rPr>
                <w:bCs/>
                <w:i/>
                <w:iCs/>
                <w:color w:val="000000"/>
                <w:sz w:val="18"/>
                <w:szCs w:val="18"/>
              </w:rPr>
              <w:t>Дебиторская</w:t>
            </w:r>
            <w:r w:rsidR="00111CDA" w:rsidRPr="00E5050C">
              <w:rPr>
                <w:bCs/>
                <w:i/>
                <w:iCs/>
                <w:color w:val="000000"/>
                <w:sz w:val="18"/>
                <w:szCs w:val="18"/>
              </w:rPr>
              <w:t xml:space="preserve"> задолженность </w:t>
            </w:r>
            <w:r w:rsidR="00452701">
              <w:rPr>
                <w:bCs/>
                <w:i/>
                <w:iCs/>
                <w:color w:val="000000"/>
                <w:sz w:val="18"/>
                <w:szCs w:val="18"/>
              </w:rPr>
              <w:t xml:space="preserve">- </w:t>
            </w:r>
            <w:r w:rsidRPr="00E5050C">
              <w:rPr>
                <w:bCs/>
                <w:i/>
                <w:iCs/>
                <w:color w:val="000000"/>
                <w:sz w:val="18"/>
                <w:szCs w:val="18"/>
              </w:rPr>
              <w:t>итого</w:t>
            </w:r>
            <w:r w:rsidR="00452701">
              <w:rPr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111CDA" w:rsidRPr="00E5050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E5050C">
              <w:rPr>
                <w:bCs/>
                <w:i/>
                <w:iCs/>
                <w:color w:val="000000"/>
                <w:sz w:val="18"/>
                <w:szCs w:val="18"/>
              </w:rPr>
              <w:t>7180,3</w:t>
            </w:r>
          </w:p>
        </w:tc>
        <w:tc>
          <w:tcPr>
            <w:tcW w:w="1417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E5050C">
              <w:rPr>
                <w:bCs/>
                <w:i/>
                <w:iCs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80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-7 171,80</w:t>
            </w:r>
          </w:p>
        </w:tc>
        <w:tc>
          <w:tcPr>
            <w:tcW w:w="1120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-99,9</w:t>
            </w:r>
          </w:p>
        </w:tc>
      </w:tr>
      <w:tr w:rsidR="00111CDA" w:rsidTr="00111CDA">
        <w:trPr>
          <w:trHeight w:val="249"/>
        </w:trPr>
        <w:tc>
          <w:tcPr>
            <w:tcW w:w="4551" w:type="dxa"/>
            <w:shd w:val="clear" w:color="auto" w:fill="auto"/>
            <w:hideMark/>
          </w:tcPr>
          <w:p w:rsidR="00111CDA" w:rsidRPr="00E5050C" w:rsidRDefault="00111CDA">
            <w:pPr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расчеты по выданным авансам</w:t>
            </w:r>
          </w:p>
        </w:tc>
        <w:tc>
          <w:tcPr>
            <w:tcW w:w="1418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7109,1</w:t>
            </w:r>
          </w:p>
        </w:tc>
        <w:tc>
          <w:tcPr>
            <w:tcW w:w="1417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-7 109,10</w:t>
            </w:r>
          </w:p>
        </w:tc>
        <w:tc>
          <w:tcPr>
            <w:tcW w:w="1120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-100</w:t>
            </w:r>
          </w:p>
        </w:tc>
      </w:tr>
      <w:tr w:rsidR="00111CDA" w:rsidTr="00111CDA">
        <w:trPr>
          <w:trHeight w:val="139"/>
        </w:trPr>
        <w:tc>
          <w:tcPr>
            <w:tcW w:w="4551" w:type="dxa"/>
            <w:shd w:val="clear" w:color="auto" w:fill="auto"/>
            <w:hideMark/>
          </w:tcPr>
          <w:p w:rsidR="00111CDA" w:rsidRPr="00E5050C" w:rsidRDefault="00111CDA">
            <w:pPr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080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20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111CDA" w:rsidTr="00111CDA">
        <w:trPr>
          <w:trHeight w:val="129"/>
        </w:trPr>
        <w:tc>
          <w:tcPr>
            <w:tcW w:w="4551" w:type="dxa"/>
            <w:shd w:val="clear" w:color="auto" w:fill="auto"/>
            <w:hideMark/>
          </w:tcPr>
          <w:p w:rsidR="00111CDA" w:rsidRPr="00E5050C" w:rsidRDefault="00C224A9">
            <w:pPr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расчеты п</w:t>
            </w:r>
            <w:r w:rsidR="00111CDA" w:rsidRPr="00E5050C">
              <w:rPr>
                <w:bCs/>
                <w:color w:val="000000"/>
                <w:sz w:val="18"/>
                <w:szCs w:val="18"/>
              </w:rPr>
              <w:t>о платежам в бюджеты</w:t>
            </w:r>
          </w:p>
        </w:tc>
        <w:tc>
          <w:tcPr>
            <w:tcW w:w="1418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1417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80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-63,4</w:t>
            </w:r>
          </w:p>
        </w:tc>
        <w:tc>
          <w:tcPr>
            <w:tcW w:w="1120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-98,2</w:t>
            </w:r>
          </w:p>
        </w:tc>
      </w:tr>
      <w:tr w:rsidR="00111CDA" w:rsidTr="00111CDA">
        <w:trPr>
          <w:trHeight w:val="203"/>
        </w:trPr>
        <w:tc>
          <w:tcPr>
            <w:tcW w:w="4551" w:type="dxa"/>
            <w:shd w:val="clear" w:color="auto" w:fill="auto"/>
            <w:hideMark/>
          </w:tcPr>
          <w:p w:rsidR="00111CDA" w:rsidRPr="00E5050C" w:rsidRDefault="00C224A9" w:rsidP="00C224A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E5050C">
              <w:rPr>
                <w:bCs/>
                <w:i/>
                <w:iCs/>
                <w:color w:val="000000"/>
                <w:sz w:val="18"/>
                <w:szCs w:val="18"/>
              </w:rPr>
              <w:t xml:space="preserve">Кредиторская </w:t>
            </w:r>
            <w:r w:rsidR="00111CDA" w:rsidRPr="00E5050C">
              <w:rPr>
                <w:bCs/>
                <w:i/>
                <w:iCs/>
                <w:color w:val="000000"/>
                <w:sz w:val="18"/>
                <w:szCs w:val="18"/>
              </w:rPr>
              <w:t xml:space="preserve">задолженность </w:t>
            </w:r>
            <w:r w:rsidR="00452701">
              <w:rPr>
                <w:bCs/>
                <w:i/>
                <w:iCs/>
                <w:color w:val="000000"/>
                <w:sz w:val="18"/>
                <w:szCs w:val="18"/>
              </w:rPr>
              <w:t>– итого,</w:t>
            </w:r>
            <w:r w:rsidR="00111CDA" w:rsidRPr="00E5050C"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111CDA" w:rsidRPr="00E5050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E5050C">
              <w:rPr>
                <w:bCs/>
                <w:i/>
                <w:iCs/>
                <w:color w:val="000000"/>
                <w:sz w:val="18"/>
                <w:szCs w:val="18"/>
              </w:rPr>
              <w:t>444,4</w:t>
            </w:r>
          </w:p>
        </w:tc>
        <w:tc>
          <w:tcPr>
            <w:tcW w:w="1417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E5050C">
              <w:rPr>
                <w:bCs/>
                <w:i/>
                <w:iCs/>
                <w:color w:val="000000"/>
                <w:sz w:val="18"/>
                <w:szCs w:val="18"/>
              </w:rPr>
              <w:t>1150,5</w:t>
            </w:r>
          </w:p>
        </w:tc>
        <w:tc>
          <w:tcPr>
            <w:tcW w:w="1080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706,1</w:t>
            </w:r>
          </w:p>
        </w:tc>
        <w:tc>
          <w:tcPr>
            <w:tcW w:w="1120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2,6 раза</w:t>
            </w:r>
          </w:p>
        </w:tc>
      </w:tr>
      <w:tr w:rsidR="00111CDA" w:rsidTr="00111CDA">
        <w:trPr>
          <w:trHeight w:val="132"/>
        </w:trPr>
        <w:tc>
          <w:tcPr>
            <w:tcW w:w="4551" w:type="dxa"/>
            <w:shd w:val="clear" w:color="auto" w:fill="auto"/>
            <w:hideMark/>
          </w:tcPr>
          <w:p w:rsidR="00111CDA" w:rsidRPr="00E5050C" w:rsidRDefault="00111CDA">
            <w:pPr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расчеты по принятым обязательствам</w:t>
            </w:r>
          </w:p>
        </w:tc>
        <w:tc>
          <w:tcPr>
            <w:tcW w:w="1418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417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1080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1 116,30</w:t>
            </w:r>
          </w:p>
        </w:tc>
        <w:tc>
          <w:tcPr>
            <w:tcW w:w="1120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196,8 раза</w:t>
            </w:r>
          </w:p>
        </w:tc>
      </w:tr>
      <w:tr w:rsidR="00111CDA" w:rsidTr="00111CDA">
        <w:trPr>
          <w:trHeight w:val="132"/>
        </w:trPr>
        <w:tc>
          <w:tcPr>
            <w:tcW w:w="4551" w:type="dxa"/>
            <w:shd w:val="clear" w:color="auto" w:fill="auto"/>
            <w:hideMark/>
          </w:tcPr>
          <w:p w:rsidR="00111CDA" w:rsidRPr="00E5050C" w:rsidRDefault="00111CDA">
            <w:pPr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418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438,7</w:t>
            </w:r>
          </w:p>
        </w:tc>
        <w:tc>
          <w:tcPr>
            <w:tcW w:w="1417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12</w:t>
            </w:r>
            <w:r w:rsidR="00645D8E" w:rsidRPr="00E5050C">
              <w:rPr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1080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-426,2</w:t>
            </w:r>
          </w:p>
        </w:tc>
        <w:tc>
          <w:tcPr>
            <w:tcW w:w="1120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-97,2</w:t>
            </w:r>
          </w:p>
        </w:tc>
      </w:tr>
      <w:tr w:rsidR="00111CDA" w:rsidTr="00645D8E">
        <w:trPr>
          <w:trHeight w:val="70"/>
        </w:trPr>
        <w:tc>
          <w:tcPr>
            <w:tcW w:w="4551" w:type="dxa"/>
            <w:shd w:val="clear" w:color="auto" w:fill="auto"/>
            <w:hideMark/>
          </w:tcPr>
          <w:p w:rsidR="00111CDA" w:rsidRPr="00E5050C" w:rsidRDefault="00111CDA">
            <w:pPr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16</w:t>
            </w:r>
            <w:r w:rsidR="00CE7561" w:rsidRPr="00E5050C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80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16</w:t>
            </w:r>
            <w:r w:rsidR="00CE7561" w:rsidRPr="00E5050C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20" w:type="dxa"/>
            <w:shd w:val="clear" w:color="auto" w:fill="auto"/>
            <w:hideMark/>
          </w:tcPr>
          <w:p w:rsidR="00111CDA" w:rsidRPr="00E5050C" w:rsidRDefault="00111CDA" w:rsidP="00F36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5050C">
              <w:rPr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1E006F" w:rsidRPr="00F24C53" w:rsidRDefault="00730928" w:rsidP="001E006F">
      <w:pPr>
        <w:ind w:firstLine="720"/>
        <w:jc w:val="both"/>
      </w:pPr>
      <w:r w:rsidRPr="00F24C53">
        <w:lastRenderedPageBreak/>
        <w:t>Дебиторская задолженность по состоянию на 01.01.2017</w:t>
      </w:r>
      <w:r w:rsidR="0045541F">
        <w:t>,</w:t>
      </w:r>
      <w:r w:rsidRPr="00F24C53">
        <w:t xml:space="preserve"> составившая 8,5 тыс. руб.</w:t>
      </w:r>
      <w:r w:rsidR="000C2351">
        <w:t>,</w:t>
      </w:r>
      <w:r w:rsidR="00645C1E" w:rsidRPr="00F24C53">
        <w:t xml:space="preserve"> </w:t>
      </w:r>
      <w:r w:rsidRPr="00F24C53">
        <w:t>сложилась</w:t>
      </w:r>
      <w:r w:rsidR="00645C1E" w:rsidRPr="00F24C53">
        <w:t xml:space="preserve"> </w:t>
      </w:r>
      <w:r w:rsidR="001E006F">
        <w:t>в расчетах по подоходному налогу</w:t>
      </w:r>
      <w:r w:rsidR="00645C1E" w:rsidRPr="00F24C53">
        <w:t xml:space="preserve"> (7,8 тыс. руб.) и </w:t>
      </w:r>
      <w:r w:rsidR="000C2351">
        <w:t xml:space="preserve">в расчетах с подотчетными лицами </w:t>
      </w:r>
      <w:r w:rsidR="001E006F" w:rsidRPr="00F24C53">
        <w:t>(0,7 тыс. рублей).</w:t>
      </w:r>
    </w:p>
    <w:p w:rsidR="001E006F" w:rsidRDefault="001E006F" w:rsidP="001E006F">
      <w:pPr>
        <w:ind w:firstLine="720"/>
        <w:jc w:val="both"/>
      </w:pPr>
      <w:r w:rsidRPr="00F614B9">
        <w:t>За отчетный период погашена дебиторская задолженность в сумме 7109,1 тыс. руб.</w:t>
      </w:r>
      <w:r w:rsidR="0045541F" w:rsidRPr="00F614B9">
        <w:t xml:space="preserve">, </w:t>
      </w:r>
      <w:r w:rsidRPr="00F614B9">
        <w:t>учтенная по счету 206 «Расчеты по выданным авансам»</w:t>
      </w:r>
      <w:r w:rsidR="0045541F" w:rsidRPr="00F614B9">
        <w:t xml:space="preserve">, </w:t>
      </w:r>
      <w:r w:rsidR="005B797E" w:rsidRPr="00F614B9">
        <w:t>в рамках</w:t>
      </w:r>
      <w:r w:rsidRPr="00F614B9">
        <w:t xml:space="preserve"> исполнения обязательств по соглашению от 25.09.2015 №15-2 о представлении из бюджета Волгоградской области субсидии на осуществление мероприятий по проектированию строений и сооружений временного назначения.</w:t>
      </w:r>
    </w:p>
    <w:p w:rsidR="00730928" w:rsidRPr="00F24C53" w:rsidRDefault="00730928" w:rsidP="00730928">
      <w:pPr>
        <w:ind w:firstLine="720"/>
        <w:jc w:val="both"/>
      </w:pPr>
      <w:r w:rsidRPr="00F24C53">
        <w:t>Долгосрочная, просроченная дебиторская задолженность на 01.01.2017 отсутствует.</w:t>
      </w:r>
    </w:p>
    <w:p w:rsidR="00F24C53" w:rsidRPr="00CE7561" w:rsidRDefault="00730928" w:rsidP="00CE7561">
      <w:pPr>
        <w:pStyle w:val="Style3"/>
        <w:widowControl/>
        <w:spacing w:before="34" w:line="274" w:lineRule="exact"/>
        <w:ind w:firstLine="708"/>
      </w:pPr>
      <w:r w:rsidRPr="00CE7561">
        <w:t>Кредиторская задолженность на 01.01.2017</w:t>
      </w:r>
      <w:r w:rsidR="000C2351">
        <w:t>,</w:t>
      </w:r>
      <w:r w:rsidRPr="00CE7561">
        <w:t xml:space="preserve"> состав</w:t>
      </w:r>
      <w:r w:rsidR="00F24C53" w:rsidRPr="00CE7561">
        <w:t>ившая</w:t>
      </w:r>
      <w:r w:rsidRPr="00CE7561">
        <w:t xml:space="preserve"> </w:t>
      </w:r>
      <w:r w:rsidR="001830EA">
        <w:t>1150,5</w:t>
      </w:r>
      <w:r w:rsidRPr="00CE7561">
        <w:t xml:space="preserve"> тыс. руб.</w:t>
      </w:r>
      <w:r w:rsidR="000C2351">
        <w:t>,</w:t>
      </w:r>
      <w:r w:rsidRPr="00CE7561">
        <w:t xml:space="preserve"> носит текущий характер и </w:t>
      </w:r>
      <w:r w:rsidR="000C2351" w:rsidRPr="00CE7561">
        <w:t xml:space="preserve">в основном </w:t>
      </w:r>
      <w:r w:rsidRPr="00CE7561">
        <w:t xml:space="preserve">сложилась в расчетах </w:t>
      </w:r>
      <w:r w:rsidR="00CE7561" w:rsidRPr="00CE7561">
        <w:t>по принятым обязательствам</w:t>
      </w:r>
      <w:r w:rsidRPr="00CE7561">
        <w:t xml:space="preserve"> </w:t>
      </w:r>
      <w:r w:rsidR="00CE7561" w:rsidRPr="00CE7561">
        <w:t>(</w:t>
      </w:r>
      <w:r w:rsidR="00CE7561" w:rsidRPr="00CE7561">
        <w:rPr>
          <w:rFonts w:eastAsia="Times New Roman"/>
        </w:rPr>
        <w:t>1122,0 тыс.</w:t>
      </w:r>
      <w:r w:rsidR="000C2351">
        <w:rPr>
          <w:rFonts w:eastAsia="Times New Roman"/>
        </w:rPr>
        <w:t xml:space="preserve"> </w:t>
      </w:r>
      <w:r w:rsidR="00CE7561" w:rsidRPr="00CE7561">
        <w:rPr>
          <w:rFonts w:eastAsia="Times New Roman"/>
        </w:rPr>
        <w:t>руб.</w:t>
      </w:r>
      <w:r w:rsidR="00CE7561" w:rsidRPr="00CE7561">
        <w:t>), что</w:t>
      </w:r>
      <w:r w:rsidR="00CE7561" w:rsidRPr="00CE7561">
        <w:rPr>
          <w:rFonts w:eastAsia="Times New Roman"/>
        </w:rPr>
        <w:t xml:space="preserve"> обусловлено финансированием расходов в пределах доведенного кассового плана</w:t>
      </w:r>
      <w:r w:rsidR="000C2351">
        <w:rPr>
          <w:rFonts w:eastAsia="Times New Roman"/>
        </w:rPr>
        <w:t xml:space="preserve">. </w:t>
      </w:r>
    </w:p>
    <w:p w:rsidR="00CE7561" w:rsidRPr="00F24C53" w:rsidRDefault="00CE7561" w:rsidP="00CE7561">
      <w:pPr>
        <w:ind w:firstLine="720"/>
        <w:jc w:val="both"/>
      </w:pPr>
      <w:r>
        <w:t>П</w:t>
      </w:r>
      <w:r w:rsidRPr="00F24C53">
        <w:t xml:space="preserve">росроченная </w:t>
      </w:r>
      <w:r>
        <w:t xml:space="preserve">кредиторская </w:t>
      </w:r>
      <w:r w:rsidRPr="00F24C53">
        <w:t>задолженность на 01.01.2017 отсутствует.</w:t>
      </w:r>
    </w:p>
    <w:p w:rsidR="00730928" w:rsidRPr="00730928" w:rsidRDefault="00730928" w:rsidP="00111CDA">
      <w:pPr>
        <w:ind w:firstLine="720"/>
        <w:jc w:val="both"/>
        <w:rPr>
          <w:color w:val="FF0000"/>
        </w:rPr>
      </w:pPr>
    </w:p>
    <w:p w:rsidR="00730928" w:rsidRPr="007F7AA6" w:rsidRDefault="00730928" w:rsidP="007F7AA6">
      <w:pPr>
        <w:pStyle w:val="Style4"/>
        <w:widowControl/>
        <w:spacing w:before="14" w:line="274" w:lineRule="exact"/>
        <w:rPr>
          <w:rStyle w:val="FontStyle52"/>
          <w:b w:val="0"/>
          <w:bCs w:val="0"/>
          <w:iCs w:val="0"/>
        </w:rPr>
      </w:pPr>
      <w:r w:rsidRPr="007F7AA6">
        <w:rPr>
          <w:rStyle w:val="FontStyle52"/>
          <w:b w:val="0"/>
          <w:bCs w:val="0"/>
          <w:iCs w:val="0"/>
        </w:rPr>
        <w:t>Мероприятия по проектированию строений и сооружений временного назначения и (или) вспомогательного использования для подготовки и проведения ЧМ 2018</w:t>
      </w:r>
    </w:p>
    <w:p w:rsidR="00D37892" w:rsidRDefault="005D29B7" w:rsidP="00802D30">
      <w:pPr>
        <w:ind w:firstLine="720"/>
        <w:jc w:val="both"/>
      </w:pPr>
      <w:r w:rsidRPr="00AC79B1">
        <w:t>Проектирование строений и сооружений временного назначения и проведение строительного контроля в процессе строительства</w:t>
      </w:r>
      <w:r>
        <w:t xml:space="preserve"> </w:t>
      </w:r>
      <w:r w:rsidRPr="00AC79B1">
        <w:t>объектов спорта, предназначенных для подготовк</w:t>
      </w:r>
      <w:r w:rsidR="001057D9">
        <w:t xml:space="preserve">и и проведения ЧМ 2018 (далее </w:t>
      </w:r>
      <w:r w:rsidRPr="00AC79B1">
        <w:t>Проектирование строений и сооружений временного назначения)</w:t>
      </w:r>
      <w:r>
        <w:t>,</w:t>
      </w:r>
      <w:r w:rsidRPr="00AC79B1">
        <w:t xml:space="preserve"> согласно распоряжению </w:t>
      </w:r>
      <w:r w:rsidRPr="003A00AA">
        <w:t>некоммерческ</w:t>
      </w:r>
      <w:r>
        <w:t>ой</w:t>
      </w:r>
      <w:r w:rsidRPr="003A00AA">
        <w:t xml:space="preserve"> организаци</w:t>
      </w:r>
      <w:r>
        <w:t>и</w:t>
      </w:r>
      <w:r w:rsidRPr="003A00AA">
        <w:t xml:space="preserve"> «Организационный комитет «Россия-2018» (далее Оргкомитет «Россия-2018») </w:t>
      </w:r>
      <w:r w:rsidRPr="00AC79B1">
        <w:t>от 28.08.2013 №1</w:t>
      </w:r>
      <w:r>
        <w:t>,</w:t>
      </w:r>
      <w:r w:rsidRPr="00AC79B1">
        <w:t xml:space="preserve"> выполнялось АНО «Арена-2018».</w:t>
      </w:r>
      <w:r w:rsidR="00802D30">
        <w:t xml:space="preserve"> </w:t>
      </w:r>
      <w:proofErr w:type="gramStart"/>
      <w:r>
        <w:t xml:space="preserve">Данное требование обусловлено </w:t>
      </w:r>
      <w:r w:rsidR="00D37892">
        <w:t>п.5 ст.26 Федерального закона от 07.06.2013 №108-ФЗ «О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Федерации»</w:t>
      </w:r>
      <w:r>
        <w:t>, определяющим, что</w:t>
      </w:r>
      <w:r w:rsidR="00D37892">
        <w:t xml:space="preserve"> </w:t>
      </w:r>
      <w:r w:rsidR="003A00AA" w:rsidRPr="003A00AA">
        <w:t>Проектирование строений и сооружений временного назначения</w:t>
      </w:r>
      <w:r>
        <w:t xml:space="preserve"> </w:t>
      </w:r>
      <w:r w:rsidR="00D37892">
        <w:t xml:space="preserve">осуществляет </w:t>
      </w:r>
      <w:r w:rsidR="003A00AA" w:rsidRPr="003A00AA">
        <w:t xml:space="preserve">Оргкомитет «Россия-2018» </w:t>
      </w:r>
      <w:r w:rsidR="00D37892">
        <w:t>или его дочерняя организация.</w:t>
      </w:r>
      <w:proofErr w:type="gramEnd"/>
    </w:p>
    <w:p w:rsidR="00DF6AD7" w:rsidRDefault="00DF6AD7" w:rsidP="00DF6AD7">
      <w:pPr>
        <w:autoSpaceDE w:val="0"/>
        <w:autoSpaceDN w:val="0"/>
        <w:adjustRightInd w:val="0"/>
        <w:ind w:firstLine="708"/>
        <w:jc w:val="both"/>
      </w:pPr>
      <w:r w:rsidRPr="00856F13">
        <w:t>Финансовое обеспечение мероприятия осуществля</w:t>
      </w:r>
      <w:r>
        <w:t>лось за счет</w:t>
      </w:r>
      <w:r w:rsidRPr="00856F13">
        <w:t xml:space="preserve"> средств федерального бюджета и бюджетов субъектов РФ</w:t>
      </w:r>
      <w:r>
        <w:t xml:space="preserve"> -</w:t>
      </w:r>
      <w:r w:rsidRPr="00856F13">
        <w:t xml:space="preserve"> участников в организации и проведении </w:t>
      </w:r>
      <w:r w:rsidRPr="00045594">
        <w:t xml:space="preserve">матчей </w:t>
      </w:r>
      <w:proofErr w:type="spellStart"/>
      <w:r w:rsidRPr="00045594">
        <w:t>ЧМ</w:t>
      </w:r>
      <w:proofErr w:type="spellEnd"/>
      <w:r w:rsidRPr="00045594">
        <w:t xml:space="preserve"> 2018</w:t>
      </w:r>
      <w:r>
        <w:t>.</w:t>
      </w:r>
    </w:p>
    <w:p w:rsidR="00DF6AD7" w:rsidRPr="00CC19A4" w:rsidRDefault="00DF6AD7" w:rsidP="00DF6AD7">
      <w:pPr>
        <w:autoSpaceDE w:val="0"/>
        <w:autoSpaceDN w:val="0"/>
        <w:adjustRightInd w:val="0"/>
        <w:ind w:firstLine="708"/>
        <w:jc w:val="both"/>
      </w:pPr>
      <w:r w:rsidRPr="00C4467F">
        <w:t xml:space="preserve">Правила предоставления в 2014 и 2015 годах субсидии из федерального бюджета на финансовое обеспечение мероприятий по Проектированию строений и сооружений временного назначения утверждены постановлениями Правительства РФ от 26.12.2013 №1284, от 26.12.2014 №1511 соответственно. </w:t>
      </w:r>
      <w:r w:rsidRPr="00CC19A4">
        <w:t>Согласно данны</w:t>
      </w:r>
      <w:r>
        <w:t>м</w:t>
      </w:r>
      <w:r w:rsidRPr="00CC19A4">
        <w:t xml:space="preserve"> п</w:t>
      </w:r>
      <w:r>
        <w:t xml:space="preserve">равилам </w:t>
      </w:r>
      <w:proofErr w:type="spellStart"/>
      <w:r w:rsidRPr="00CC19A4">
        <w:t>Минспорт</w:t>
      </w:r>
      <w:proofErr w:type="spellEnd"/>
      <w:r w:rsidRPr="00CC19A4">
        <w:t xml:space="preserve"> России осуществля</w:t>
      </w:r>
      <w:r>
        <w:t>л</w:t>
      </w:r>
      <w:r w:rsidRPr="00CC19A4">
        <w:t xml:space="preserve"> финансирование </w:t>
      </w:r>
      <w:r>
        <w:t xml:space="preserve">«напрямую» - </w:t>
      </w:r>
      <w:r w:rsidRPr="00CC19A4">
        <w:t xml:space="preserve">заключив соглашение о предоставлении субсидии с </w:t>
      </w:r>
      <w:proofErr w:type="spellStart"/>
      <w:r w:rsidRPr="00CC19A4">
        <w:t>АНО</w:t>
      </w:r>
      <w:proofErr w:type="spellEnd"/>
      <w:r w:rsidRPr="00CC19A4">
        <w:t xml:space="preserve"> «Арена - 2018».</w:t>
      </w:r>
    </w:p>
    <w:p w:rsidR="00DF6AD7" w:rsidRPr="00CC19A4" w:rsidRDefault="00DF6AD7" w:rsidP="00DF6AD7">
      <w:pPr>
        <w:autoSpaceDE w:val="0"/>
        <w:autoSpaceDN w:val="0"/>
        <w:adjustRightInd w:val="0"/>
        <w:ind w:firstLine="708"/>
        <w:jc w:val="both"/>
      </w:pPr>
      <w:proofErr w:type="spellStart"/>
      <w:r w:rsidRPr="00CC19A4">
        <w:t>Минспорт</w:t>
      </w:r>
      <w:proofErr w:type="spellEnd"/>
      <w:r w:rsidRPr="00CC19A4">
        <w:t xml:space="preserve"> России </w:t>
      </w:r>
      <w:r>
        <w:t>(п</w:t>
      </w:r>
      <w:r w:rsidRPr="003A00AA">
        <w:t>исьмом</w:t>
      </w:r>
      <w:r>
        <w:t xml:space="preserve"> </w:t>
      </w:r>
      <w:r w:rsidRPr="003A00AA">
        <w:t xml:space="preserve">от 26.02.2014 №ВМ-СМ-07/981) </w:t>
      </w:r>
      <w:r>
        <w:t>рекомендовал</w:t>
      </w:r>
      <w:r w:rsidRPr="00CC19A4">
        <w:t xml:space="preserve"> субъект</w:t>
      </w:r>
      <w:r>
        <w:t>ам</w:t>
      </w:r>
      <w:r w:rsidRPr="00CC19A4">
        <w:t xml:space="preserve"> РФ </w:t>
      </w:r>
      <w:r>
        <w:t>обеспечить</w:t>
      </w:r>
      <w:r w:rsidRPr="00CC19A4">
        <w:t xml:space="preserve"> аналогичные механизмы финансирования и подготовить </w:t>
      </w:r>
      <w:r>
        <w:t xml:space="preserve">региональные </w:t>
      </w:r>
      <w:r w:rsidRPr="00CC19A4">
        <w:t xml:space="preserve">правовые акты об утверждении правил предоставления субсидий из бюджета субъекта РФ, предусмотрев направление средств областных бюджетов </w:t>
      </w:r>
      <w:proofErr w:type="spellStart"/>
      <w:r w:rsidRPr="00CC19A4">
        <w:t>АНО</w:t>
      </w:r>
      <w:proofErr w:type="spellEnd"/>
      <w:r w:rsidRPr="00CC19A4">
        <w:t xml:space="preserve"> «Арена-2018». </w:t>
      </w:r>
    </w:p>
    <w:p w:rsidR="00DF6AD7" w:rsidRDefault="00DF6AD7" w:rsidP="00DF6AD7">
      <w:pPr>
        <w:ind w:firstLine="720"/>
        <w:jc w:val="both"/>
      </w:pPr>
      <w:proofErr w:type="gramStart"/>
      <w:r w:rsidRPr="00E26B0B">
        <w:t>В Волгоградской области мероприяти</w:t>
      </w:r>
      <w:r>
        <w:t>е</w:t>
      </w:r>
      <w:r w:rsidRPr="00E26B0B">
        <w:t xml:space="preserve"> по Проектированию строений и сооружений временного назначения включен</w:t>
      </w:r>
      <w:r>
        <w:t>о</w:t>
      </w:r>
      <w:r w:rsidRPr="00E26B0B">
        <w:t xml:space="preserve"> в программу </w:t>
      </w:r>
      <w:r w:rsidRPr="004B19FF">
        <w:t xml:space="preserve">подготовки к проведению </w:t>
      </w:r>
      <w:r>
        <w:t xml:space="preserve">чемпионата мира по футболу, </w:t>
      </w:r>
      <w:r w:rsidRPr="004B19FF">
        <w:t>утв</w:t>
      </w:r>
      <w:r>
        <w:t>ержденную</w:t>
      </w:r>
      <w:r w:rsidRPr="00B80A1B">
        <w:t xml:space="preserve"> </w:t>
      </w:r>
      <w:r w:rsidRPr="004B19FF">
        <w:t>постановлением Правительства Волгоградской области от 28.11.2013 № 679-п</w:t>
      </w:r>
      <w:r>
        <w:t xml:space="preserve"> (далее Региональная программа)</w:t>
      </w:r>
      <w:r w:rsidR="00180698">
        <w:t>,</w:t>
      </w:r>
      <w:r w:rsidRPr="00E26B0B">
        <w:t xml:space="preserve"> и </w:t>
      </w:r>
      <w:r>
        <w:t xml:space="preserve">в </w:t>
      </w:r>
      <w:r w:rsidRPr="00E26B0B">
        <w:t>Государственную программу «Развитие физической культуры и спорта в Волгоградской области»</w:t>
      </w:r>
      <w:r>
        <w:t>, утвержденную</w:t>
      </w:r>
      <w:r w:rsidRPr="00E26B0B">
        <w:t xml:space="preserve"> </w:t>
      </w:r>
      <w:r>
        <w:t xml:space="preserve">постановлением </w:t>
      </w:r>
      <w:r w:rsidR="00510C36" w:rsidRPr="004B19FF">
        <w:t xml:space="preserve">Правительства Волгоградской области </w:t>
      </w:r>
      <w:r>
        <w:t xml:space="preserve">от 16.12.2013 № 746-п (далее </w:t>
      </w:r>
      <w:proofErr w:type="spellStart"/>
      <w:r>
        <w:t>ГП</w:t>
      </w:r>
      <w:proofErr w:type="spellEnd"/>
      <w:r>
        <w:t xml:space="preserve"> </w:t>
      </w:r>
      <w:r w:rsidRPr="00E26B0B">
        <w:t>«Развитие физической культуры и спорта»</w:t>
      </w:r>
      <w:r>
        <w:t xml:space="preserve">). </w:t>
      </w:r>
      <w:proofErr w:type="gramEnd"/>
    </w:p>
    <w:p w:rsidR="00E0510C" w:rsidRPr="00E26B0B" w:rsidRDefault="00E0510C" w:rsidP="00E0510C">
      <w:pPr>
        <w:ind w:firstLine="720"/>
        <w:jc w:val="both"/>
      </w:pPr>
      <w:r w:rsidRPr="00E26B0B">
        <w:t>В целях реализации мероприятия приняты нормативные правовые акты:</w:t>
      </w:r>
    </w:p>
    <w:p w:rsidR="00E0510C" w:rsidRPr="00E26B0B" w:rsidRDefault="00E0510C" w:rsidP="00E0510C">
      <w:pPr>
        <w:ind w:firstLine="720"/>
        <w:jc w:val="both"/>
      </w:pPr>
      <w:r w:rsidRPr="00E26B0B">
        <w:t xml:space="preserve">- </w:t>
      </w:r>
      <w:r>
        <w:t>«</w:t>
      </w:r>
      <w:r w:rsidRPr="00E26B0B">
        <w:t>Правила предоставления в 2014 году субсидии на осуществление мероприятий по проектированию строений и сооружений временного назначения и (или) вспомогательного использования для подготовки и проведения чемпионата мира по футболу в 2018 году в Волгоградской области</w:t>
      </w:r>
      <w:r>
        <w:t>»</w:t>
      </w:r>
      <w:r w:rsidRPr="00E26B0B">
        <w:t>, утвержденные постановлением Правительства Волгоградской области от 17.04.2014 № 204-п (далее Правила предоставления в 2014 году субсидии);</w:t>
      </w:r>
    </w:p>
    <w:p w:rsidR="00E0510C" w:rsidRPr="00E26B0B" w:rsidRDefault="00E0510C" w:rsidP="00E0510C">
      <w:pPr>
        <w:ind w:firstLine="720"/>
        <w:jc w:val="both"/>
      </w:pPr>
      <w:proofErr w:type="gramStart"/>
      <w:r w:rsidRPr="00E26B0B">
        <w:lastRenderedPageBreak/>
        <w:t xml:space="preserve">- </w:t>
      </w:r>
      <w:r>
        <w:t>«</w:t>
      </w:r>
      <w:r w:rsidRPr="00E26B0B">
        <w:t>Порядок определения объема и предоставления в 2015 году субсидии автономной некоммерческой организации «Арена-2018» на осуществление мероприятий по проектированию строений и сооружений временного назначения и (или) вспомогательного использования для подготовки и проведения чемпионата мира по футболу в 2018 году в Российской Федерации на территории стадиона в Волгограде, просп. им. В.И. Ленина, д. 76</w:t>
      </w:r>
      <w:r>
        <w:t>»</w:t>
      </w:r>
      <w:r w:rsidRPr="00E26B0B">
        <w:t>, утвержденный постановлением Администрации Волгоградской области от 27.07.2015</w:t>
      </w:r>
      <w:proofErr w:type="gramEnd"/>
      <w:r w:rsidRPr="00E26B0B">
        <w:t xml:space="preserve"> № 444-п (далее Порядок определения объема и предоставления в 2015 году субсидии). </w:t>
      </w:r>
    </w:p>
    <w:p w:rsidR="00E0510C" w:rsidRDefault="00E0510C" w:rsidP="00E0510C">
      <w:pPr>
        <w:ind w:firstLine="720"/>
        <w:jc w:val="both"/>
      </w:pPr>
      <w:r w:rsidRPr="00DC20EA">
        <w:t>Комитет 2018</w:t>
      </w:r>
      <w:r>
        <w:t xml:space="preserve">, являясь исполнителем мероприятия, </w:t>
      </w:r>
      <w:r w:rsidRPr="00DC20EA">
        <w:t>заключ</w:t>
      </w:r>
      <w:r>
        <w:t>ил</w:t>
      </w:r>
      <w:r w:rsidRPr="00DC20EA">
        <w:t xml:space="preserve"> 2 соглашения о предоставлении </w:t>
      </w:r>
      <w:proofErr w:type="spellStart"/>
      <w:r>
        <w:t>АНО</w:t>
      </w:r>
      <w:proofErr w:type="spellEnd"/>
      <w:r>
        <w:t xml:space="preserve"> «Арена-</w:t>
      </w:r>
      <w:r w:rsidRPr="00DC20EA">
        <w:t xml:space="preserve">2018» субсидии </w:t>
      </w:r>
      <w:r w:rsidRPr="00E26B0B">
        <w:t>на осуществление мероприятий по Проектированию строений и сооружений временного назначения</w:t>
      </w:r>
      <w:r>
        <w:t>:</w:t>
      </w:r>
      <w:r w:rsidRPr="00E26B0B">
        <w:t xml:space="preserve"> </w:t>
      </w:r>
      <w:r w:rsidRPr="00DC20EA">
        <w:t>от 28.05.2014 (далее Соглашение от 28.05.2014) и от 25.09.2015 (далее Соглашение от 25.09.2015</w:t>
      </w:r>
      <w:r>
        <w:t xml:space="preserve"> №15 - 2</w:t>
      </w:r>
      <w:r w:rsidRPr="00DC20EA">
        <w:t xml:space="preserve">). </w:t>
      </w:r>
    </w:p>
    <w:p w:rsidR="00E0510C" w:rsidRPr="00DC20EA" w:rsidRDefault="00E0510C" w:rsidP="00E0510C">
      <w:pPr>
        <w:ind w:firstLine="720"/>
        <w:jc w:val="both"/>
      </w:pPr>
      <w:r w:rsidRPr="00DC20EA">
        <w:t>Как показала проверка</w:t>
      </w:r>
      <w:r>
        <w:t xml:space="preserve"> КСП</w:t>
      </w:r>
      <w:r w:rsidRPr="00DC20EA">
        <w:t xml:space="preserve">, проведенная в 2016 году, по окончанию реализации Соглашения от 28.05.2014 Комитетом 2018 проектная документация </w:t>
      </w:r>
      <w:r>
        <w:t xml:space="preserve">от </w:t>
      </w:r>
      <w:proofErr w:type="spellStart"/>
      <w:r>
        <w:t>АНО</w:t>
      </w:r>
      <w:proofErr w:type="spellEnd"/>
      <w:r>
        <w:t xml:space="preserve"> «Арена-</w:t>
      </w:r>
      <w:r w:rsidRPr="00DC20EA">
        <w:t xml:space="preserve">2018» </w:t>
      </w:r>
      <w:r w:rsidRPr="00C00B26">
        <w:t>не была получена</w:t>
      </w:r>
      <w:r w:rsidRPr="00DC20EA">
        <w:t>,</w:t>
      </w:r>
      <w:r>
        <w:t xml:space="preserve"> просрочка исполнения п.3.2.1.5</w:t>
      </w:r>
      <w:r w:rsidRPr="00DC20EA">
        <w:t xml:space="preserve"> Соглашения от 28.05.2014 (передать Комитету 2018 до 31.12.2014</w:t>
      </w:r>
      <w:r>
        <w:t xml:space="preserve"> один </w:t>
      </w:r>
      <w:r w:rsidRPr="00DC20EA">
        <w:t>экземпляр</w:t>
      </w:r>
      <w:r>
        <w:t xml:space="preserve"> </w:t>
      </w:r>
      <w:r w:rsidRPr="00DC20EA">
        <w:t xml:space="preserve">проектной документации) составила более года. При этом </w:t>
      </w:r>
      <w:r>
        <w:t>к</w:t>
      </w:r>
      <w:r w:rsidRPr="00DC20EA">
        <w:t>омитет</w:t>
      </w:r>
      <w:r>
        <w:t xml:space="preserve"> </w:t>
      </w:r>
      <w:r w:rsidRPr="00DC20EA">
        <w:t>уклонился от реализации права</w:t>
      </w:r>
      <w:r w:rsidRPr="00AD0D58">
        <w:t xml:space="preserve"> </w:t>
      </w:r>
      <w:r>
        <w:t>(</w:t>
      </w:r>
      <w:r w:rsidRPr="00DC20EA">
        <w:t>предусмотренного п.3.1.2.2</w:t>
      </w:r>
      <w:r>
        <w:t xml:space="preserve"> соглашения)</w:t>
      </w:r>
      <w:r w:rsidRPr="00DC20EA">
        <w:t xml:space="preserve"> по проведению</w:t>
      </w:r>
      <w:r>
        <w:t xml:space="preserve"> проверок соблюдения </w:t>
      </w:r>
      <w:proofErr w:type="spellStart"/>
      <w:r>
        <w:t>АНО</w:t>
      </w:r>
      <w:proofErr w:type="spellEnd"/>
      <w:r>
        <w:t xml:space="preserve"> «Арена-</w:t>
      </w:r>
      <w:r w:rsidRPr="00DC20EA">
        <w:t>2018» условий соглашения, и оценки эффективности использования субсидии, предусмотренной п.4 Правил предоставления в 2014 году субсидии.</w:t>
      </w:r>
      <w:r>
        <w:t xml:space="preserve"> В этой связи КСП направлено Комитету 2018 представление от 10.06.2016 №42.</w:t>
      </w:r>
    </w:p>
    <w:p w:rsidR="00E0510C" w:rsidRPr="0051343E" w:rsidRDefault="00E0510C" w:rsidP="00E0510C">
      <w:pPr>
        <w:ind w:firstLine="720"/>
        <w:jc w:val="both"/>
      </w:pPr>
      <w:r>
        <w:t>Соглашением</w:t>
      </w:r>
      <w:r w:rsidRPr="0051343E">
        <w:t xml:space="preserve"> от 25.09.2015</w:t>
      </w:r>
      <w:r>
        <w:t xml:space="preserve"> №15-2</w:t>
      </w:r>
      <w:r w:rsidRPr="0051343E">
        <w:t xml:space="preserve"> </w:t>
      </w:r>
      <w:r>
        <w:t xml:space="preserve">изначально было предусмотрено, что </w:t>
      </w:r>
      <w:proofErr w:type="spellStart"/>
      <w:r>
        <w:t>АНО</w:t>
      </w:r>
      <w:proofErr w:type="spellEnd"/>
      <w:r>
        <w:t xml:space="preserve"> «Арена-</w:t>
      </w:r>
      <w:r w:rsidRPr="0051343E">
        <w:t>2018» обяза</w:t>
      </w:r>
      <w:r>
        <w:t>на</w:t>
      </w:r>
      <w:r w:rsidRPr="0051343E">
        <w:t xml:space="preserve"> до 31.12.2015</w:t>
      </w:r>
      <w:r>
        <w:t xml:space="preserve"> (п.3.2.1.7) </w:t>
      </w:r>
      <w:r w:rsidRPr="0051343E">
        <w:t xml:space="preserve">передать </w:t>
      </w:r>
      <w:proofErr w:type="spellStart"/>
      <w:r w:rsidRPr="0051343E">
        <w:t>Минспорту</w:t>
      </w:r>
      <w:proofErr w:type="spellEnd"/>
      <w:r w:rsidRPr="0051343E">
        <w:t xml:space="preserve"> России и Комитету 2018 проек</w:t>
      </w:r>
      <w:r w:rsidR="009D38A9">
        <w:t>тную документацию, впоследствии</w:t>
      </w:r>
      <w:r w:rsidRPr="0051343E">
        <w:t xml:space="preserve"> с учетом дополнительного соглашения от 20.05.2016 срок был продлен до 01.09.2016 года</w:t>
      </w:r>
      <w:r>
        <w:t xml:space="preserve"> (в связи с доработкой проектной документации по результатам</w:t>
      </w:r>
      <w:proofErr w:type="gramStart"/>
      <w:r>
        <w:t xml:space="preserve"> Т</w:t>
      </w:r>
      <w:proofErr w:type="gramEnd"/>
      <w:r>
        <w:t>ретьего инспекционного визита</w:t>
      </w:r>
      <w:r w:rsidRPr="000A01BB">
        <w:t xml:space="preserve"> </w:t>
      </w:r>
      <w:proofErr w:type="spellStart"/>
      <w:r>
        <w:t>FIFA</w:t>
      </w:r>
      <w:proofErr w:type="spellEnd"/>
      <w:r>
        <w:t>)</w:t>
      </w:r>
      <w:r w:rsidRPr="0051343E">
        <w:t xml:space="preserve">. </w:t>
      </w:r>
    </w:p>
    <w:p w:rsidR="00E0510C" w:rsidRDefault="00E0510C" w:rsidP="00E0510C">
      <w:pPr>
        <w:ind w:firstLine="720"/>
        <w:jc w:val="both"/>
      </w:pPr>
      <w:r>
        <w:t>Фактически документация</w:t>
      </w:r>
      <w:r w:rsidRPr="00B739F1">
        <w:t xml:space="preserve"> </w:t>
      </w:r>
      <w:r>
        <w:t xml:space="preserve">по </w:t>
      </w:r>
      <w:r w:rsidRPr="00AC79B1">
        <w:t>Проектировани</w:t>
      </w:r>
      <w:r>
        <w:t>ю</w:t>
      </w:r>
      <w:r w:rsidRPr="00AC79B1">
        <w:t xml:space="preserve"> строений и сооружений временного назначения</w:t>
      </w:r>
      <w:r>
        <w:t xml:space="preserve"> передана Комитету 2018 по </w:t>
      </w:r>
      <w:r w:rsidRPr="00370864">
        <w:t>акт</w:t>
      </w:r>
      <w:r>
        <w:t>у</w:t>
      </w:r>
      <w:r w:rsidRPr="00370864">
        <w:t xml:space="preserve"> приема-передачи</w:t>
      </w:r>
      <w:r w:rsidRPr="00456B1B">
        <w:t xml:space="preserve"> </w:t>
      </w:r>
      <w:r>
        <w:t xml:space="preserve">от </w:t>
      </w:r>
      <w:r w:rsidRPr="00370864">
        <w:t>01.09.2016</w:t>
      </w:r>
      <w:r>
        <w:t xml:space="preserve"> (без </w:t>
      </w:r>
      <w:r w:rsidR="00F01F71">
        <w:t>номера</w:t>
      </w:r>
      <w:r>
        <w:t xml:space="preserve">). </w:t>
      </w:r>
    </w:p>
    <w:p w:rsidR="009749B7" w:rsidRDefault="009749B7" w:rsidP="009749B7">
      <w:pPr>
        <w:ind w:firstLine="720"/>
        <w:jc w:val="both"/>
      </w:pPr>
      <w:r w:rsidRPr="00456B1B">
        <w:t xml:space="preserve">В нарушение п. 332 Инструкции №157н Комитетом 2018 в 2016 году документация </w:t>
      </w:r>
      <w:r>
        <w:t xml:space="preserve">по </w:t>
      </w:r>
      <w:r w:rsidRPr="00AC79B1">
        <w:t>Проектировани</w:t>
      </w:r>
      <w:r>
        <w:t>ю</w:t>
      </w:r>
      <w:r w:rsidRPr="00AC79B1">
        <w:t xml:space="preserve"> строений и сооружений временного назначения</w:t>
      </w:r>
      <w:r>
        <w:t>,</w:t>
      </w:r>
      <w:r w:rsidRPr="00456B1B">
        <w:t xml:space="preserve"> полученная от </w:t>
      </w:r>
      <w:proofErr w:type="spellStart"/>
      <w:r w:rsidRPr="00456B1B">
        <w:t>АНО</w:t>
      </w:r>
      <w:proofErr w:type="spellEnd"/>
      <w:r w:rsidRPr="00456B1B">
        <w:t xml:space="preserve"> «Арена-2018»</w:t>
      </w:r>
      <w:r>
        <w:t xml:space="preserve"> </w:t>
      </w:r>
      <w:r w:rsidRPr="00456B1B">
        <w:t>по акту приемки-передачи от 01.09.2016</w:t>
      </w:r>
      <w:r>
        <w:t xml:space="preserve">, </w:t>
      </w:r>
      <w:r w:rsidRPr="00456B1B">
        <w:t xml:space="preserve">на </w:t>
      </w:r>
      <w:proofErr w:type="spellStart"/>
      <w:r w:rsidRPr="00456B1B">
        <w:t>забалансовый</w:t>
      </w:r>
      <w:proofErr w:type="spellEnd"/>
      <w:r w:rsidRPr="00456B1B">
        <w:t xml:space="preserve"> учет не принята.</w:t>
      </w:r>
    </w:p>
    <w:p w:rsidR="00B52FA4" w:rsidRDefault="00B52FA4" w:rsidP="00B52FA4">
      <w:pPr>
        <w:ind w:firstLine="720"/>
        <w:jc w:val="both"/>
      </w:pPr>
      <w:proofErr w:type="gramStart"/>
      <w:r w:rsidRPr="009008CC">
        <w:t xml:space="preserve">В ходе </w:t>
      </w:r>
      <w:r>
        <w:t xml:space="preserve">камеральной </w:t>
      </w:r>
      <w:r w:rsidRPr="009008CC">
        <w:t>проверки</w:t>
      </w:r>
      <w:r>
        <w:t xml:space="preserve"> (н</w:t>
      </w:r>
      <w:r w:rsidRPr="00AC79B1">
        <w:t>а основании бухгалтерской справки от 21.03</w:t>
      </w:r>
      <w:r w:rsidRPr="009008CC">
        <w:t>.2017 №2</w:t>
      </w:r>
      <w:r>
        <w:t>)</w:t>
      </w:r>
      <w:r w:rsidRPr="009008CC">
        <w:t xml:space="preserve"> проектно</w:t>
      </w:r>
      <w:r>
        <w:t xml:space="preserve"> </w:t>
      </w:r>
      <w:r w:rsidRPr="009008CC">
        <w:t>-</w:t>
      </w:r>
      <w:r>
        <w:t xml:space="preserve"> </w:t>
      </w:r>
      <w:r w:rsidRPr="009008CC">
        <w:t>сметная документация</w:t>
      </w:r>
      <w:r>
        <w:t xml:space="preserve"> поставлена на учет </w:t>
      </w:r>
      <w:r w:rsidRPr="009008CC">
        <w:t xml:space="preserve">на </w:t>
      </w:r>
      <w:proofErr w:type="spellStart"/>
      <w:r w:rsidRPr="009008CC">
        <w:t>забалансов</w:t>
      </w:r>
      <w:r>
        <w:t>ый</w:t>
      </w:r>
      <w:proofErr w:type="spellEnd"/>
      <w:r w:rsidRPr="009008CC">
        <w:t xml:space="preserve"> счет</w:t>
      </w:r>
      <w:r>
        <w:t xml:space="preserve"> </w:t>
      </w:r>
      <w:r w:rsidRPr="009008CC">
        <w:t>43 «Проектно-сметная документация на строения и сооружения временного назначения и (или) вспомогательного использования для подготовки и проведения чемпионата мира по футболу в 2018 году в РФ на территории стадиона в Волгограде, пр.</w:t>
      </w:r>
      <w:r>
        <w:t xml:space="preserve"> </w:t>
      </w:r>
      <w:r w:rsidRPr="009008CC">
        <w:t>им.</w:t>
      </w:r>
      <w:r>
        <w:t xml:space="preserve"> В.И.Ленина, 76», </w:t>
      </w:r>
      <w:r w:rsidRPr="009008CC">
        <w:t>в условной о</w:t>
      </w:r>
      <w:r>
        <w:t>ценке</w:t>
      </w:r>
      <w:proofErr w:type="gramEnd"/>
      <w:r>
        <w:t xml:space="preserve"> - один рубль. При этом в </w:t>
      </w:r>
      <w:r w:rsidRPr="004258CF">
        <w:t>докладе Комитета 2</w:t>
      </w:r>
      <w:r>
        <w:t>018 об исполнении Региональной программы</w:t>
      </w:r>
      <w:r w:rsidRPr="004258CF">
        <w:t xml:space="preserve"> указано, что </w:t>
      </w:r>
      <w:r>
        <w:t>финансирование</w:t>
      </w:r>
      <w:r w:rsidRPr="004258CF">
        <w:t xml:space="preserve"> </w:t>
      </w:r>
      <w:r w:rsidRPr="00AC79B1">
        <w:t>Проектировани</w:t>
      </w:r>
      <w:r>
        <w:t>я</w:t>
      </w:r>
      <w:r w:rsidRPr="00AC79B1">
        <w:t xml:space="preserve"> строений и сооружений временного назначения</w:t>
      </w:r>
      <w:r w:rsidRPr="004258CF">
        <w:t xml:space="preserve"> составил</w:t>
      </w:r>
      <w:r>
        <w:t>о</w:t>
      </w:r>
      <w:r w:rsidRPr="004258CF">
        <w:t xml:space="preserve"> </w:t>
      </w:r>
      <w:r>
        <w:t>80</w:t>
      </w:r>
      <w:r w:rsidRPr="004258CF">
        <w:t>9</w:t>
      </w:r>
      <w:r>
        <w:t>00,0 тыс</w:t>
      </w:r>
      <w:r w:rsidRPr="004258CF">
        <w:t>.</w:t>
      </w:r>
      <w:r>
        <w:t xml:space="preserve"> </w:t>
      </w:r>
      <w:r w:rsidRPr="004258CF">
        <w:t xml:space="preserve">руб., в том числе </w:t>
      </w:r>
      <w:r>
        <w:t xml:space="preserve">за счет </w:t>
      </w:r>
      <w:r w:rsidRPr="004258CF">
        <w:t>федеральн</w:t>
      </w:r>
      <w:r>
        <w:t>ого</w:t>
      </w:r>
      <w:r w:rsidRPr="004258CF">
        <w:t xml:space="preserve"> бюджет</w:t>
      </w:r>
      <w:r>
        <w:t>а</w:t>
      </w:r>
      <w:r w:rsidRPr="004258CF">
        <w:t xml:space="preserve"> </w:t>
      </w:r>
      <w:r>
        <w:t>-</w:t>
      </w:r>
      <w:r w:rsidRPr="004258CF">
        <w:t xml:space="preserve"> </w:t>
      </w:r>
      <w:r>
        <w:t>60400,0</w:t>
      </w:r>
      <w:r w:rsidRPr="004258CF">
        <w:t xml:space="preserve"> </w:t>
      </w:r>
      <w:r>
        <w:t>тыс</w:t>
      </w:r>
      <w:r w:rsidRPr="004258CF">
        <w:t>.</w:t>
      </w:r>
      <w:r>
        <w:t xml:space="preserve"> </w:t>
      </w:r>
      <w:r w:rsidRPr="004258CF">
        <w:t xml:space="preserve">руб., </w:t>
      </w:r>
      <w:r>
        <w:t xml:space="preserve">за счет </w:t>
      </w:r>
      <w:r w:rsidRPr="004258CF">
        <w:t>областно</w:t>
      </w:r>
      <w:r>
        <w:t>го</w:t>
      </w:r>
      <w:r w:rsidRPr="004258CF">
        <w:t xml:space="preserve"> бюджет</w:t>
      </w:r>
      <w:r>
        <w:t>а</w:t>
      </w:r>
      <w:r w:rsidRPr="004258CF">
        <w:t xml:space="preserve"> </w:t>
      </w:r>
      <w:r>
        <w:t>- 20500,0</w:t>
      </w:r>
      <w:r w:rsidRPr="004258CF">
        <w:t xml:space="preserve"> </w:t>
      </w:r>
      <w:r>
        <w:t>тыс</w:t>
      </w:r>
      <w:r w:rsidRPr="004258CF">
        <w:t>.</w:t>
      </w:r>
      <w:r>
        <w:t xml:space="preserve"> </w:t>
      </w:r>
      <w:r w:rsidRPr="004258CF">
        <w:t xml:space="preserve">рублей. </w:t>
      </w:r>
    </w:p>
    <w:p w:rsidR="00B52FA4" w:rsidRDefault="00B52FA4" w:rsidP="00B52FA4">
      <w:pPr>
        <w:ind w:firstLine="720"/>
        <w:jc w:val="both"/>
      </w:pPr>
      <w:r>
        <w:t>В</w:t>
      </w:r>
      <w:r w:rsidRPr="009008CC">
        <w:t xml:space="preserve"> акте приемки-передачи от 01.09.2016 отсутствует информация о стоимости проектно</w:t>
      </w:r>
      <w:r>
        <w:t xml:space="preserve"> </w:t>
      </w:r>
      <w:r w:rsidRPr="009008CC">
        <w:t>-</w:t>
      </w:r>
      <w:r>
        <w:t xml:space="preserve"> </w:t>
      </w:r>
      <w:r w:rsidRPr="009008CC">
        <w:t>сметной документации</w:t>
      </w:r>
      <w:r>
        <w:t>. Ввиду того, что з</w:t>
      </w:r>
      <w:r w:rsidRPr="007334AE">
        <w:t>атрат</w:t>
      </w:r>
      <w:r>
        <w:t>ы</w:t>
      </w:r>
      <w:r w:rsidRPr="007334AE">
        <w:t xml:space="preserve"> на разработку ук</w:t>
      </w:r>
      <w:r>
        <w:t>азанной документации аккумулирую</w:t>
      </w:r>
      <w:r w:rsidRPr="007334AE">
        <w:t xml:space="preserve">тся у </w:t>
      </w:r>
      <w:proofErr w:type="spellStart"/>
      <w:r w:rsidRPr="007334AE">
        <w:t>АНО</w:t>
      </w:r>
      <w:proofErr w:type="spellEnd"/>
      <w:r w:rsidRPr="007334AE">
        <w:t xml:space="preserve"> «Арена-2018»</w:t>
      </w:r>
      <w:r>
        <w:t xml:space="preserve">, являющейся заказчиком проектных работ, </w:t>
      </w:r>
      <w:r w:rsidRPr="00A3723F">
        <w:t xml:space="preserve">в ходе проверки в адрес </w:t>
      </w:r>
      <w:proofErr w:type="spellStart"/>
      <w:r w:rsidRPr="00A3723F">
        <w:t>АНО</w:t>
      </w:r>
      <w:proofErr w:type="spellEnd"/>
      <w:r w:rsidRPr="00A3723F">
        <w:t xml:space="preserve"> «Арена-2018» направлен запрос</w:t>
      </w:r>
      <w:r>
        <w:t xml:space="preserve"> (письмо к</w:t>
      </w:r>
      <w:r w:rsidRPr="00A3723F">
        <w:t xml:space="preserve">омитета от 27.03.2017 №143д-01/638) о документальном подтверждении фактической стоимости проектно-сметной документации, в целях уточнения её </w:t>
      </w:r>
      <w:r>
        <w:t>стоимости в бухгалтерском учете Комитета 2018</w:t>
      </w:r>
      <w:r w:rsidRPr="00A3723F">
        <w:t xml:space="preserve">. </w:t>
      </w:r>
    </w:p>
    <w:p w:rsidR="00B52FA4" w:rsidRPr="007A15A5" w:rsidRDefault="00B52FA4" w:rsidP="00B52FA4">
      <w:pPr>
        <w:ind w:firstLine="720"/>
        <w:jc w:val="both"/>
      </w:pPr>
      <w:r>
        <w:t>С</w:t>
      </w:r>
      <w:r>
        <w:rPr>
          <w:rFonts w:eastAsia="Calibri"/>
        </w:rPr>
        <w:t xml:space="preserve">огласно сводному сметному расчету стоимости строительства №1908АР - 2 - </w:t>
      </w:r>
      <w:proofErr w:type="spellStart"/>
      <w:r>
        <w:rPr>
          <w:rFonts w:eastAsia="Calibri"/>
          <w:lang w:val="en-US"/>
        </w:rPr>
        <w:t>VLG</w:t>
      </w:r>
      <w:proofErr w:type="spellEnd"/>
      <w:r w:rsidRPr="006C3821">
        <w:rPr>
          <w:rFonts w:eastAsia="Calibri"/>
        </w:rPr>
        <w:t>-11-</w:t>
      </w:r>
      <w:r>
        <w:rPr>
          <w:rFonts w:eastAsia="Calibri"/>
        </w:rPr>
        <w:t xml:space="preserve"> ССР, являющемуся неотъемлемой частью проектной документации, </w:t>
      </w:r>
      <w:r w:rsidRPr="00E31E92">
        <w:rPr>
          <w:rFonts w:eastAsia="Calibri"/>
        </w:rPr>
        <w:t xml:space="preserve">общая сметная стоимость строительства объектов временного назначения </w:t>
      </w:r>
      <w:r>
        <w:rPr>
          <w:rFonts w:eastAsia="Calibri"/>
        </w:rPr>
        <w:t>с</w:t>
      </w:r>
      <w:r w:rsidRPr="00E31E92">
        <w:rPr>
          <w:rFonts w:eastAsia="Calibri"/>
        </w:rPr>
        <w:t xml:space="preserve"> НДС составила </w:t>
      </w:r>
      <w:r>
        <w:rPr>
          <w:rFonts w:eastAsia="Calibri"/>
        </w:rPr>
        <w:t>943160,01</w:t>
      </w:r>
      <w:r w:rsidRPr="00E31E92">
        <w:rPr>
          <w:rFonts w:eastAsia="Calibri"/>
        </w:rPr>
        <w:t xml:space="preserve"> тыс.</w:t>
      </w:r>
      <w:r>
        <w:rPr>
          <w:rFonts w:eastAsia="Calibri"/>
        </w:rPr>
        <w:t xml:space="preserve"> </w:t>
      </w:r>
      <w:r w:rsidRPr="00E31E92">
        <w:rPr>
          <w:rFonts w:eastAsia="Calibri"/>
        </w:rPr>
        <w:t>руб.,</w:t>
      </w:r>
      <w:r>
        <w:rPr>
          <w:rFonts w:eastAsia="Calibri"/>
        </w:rPr>
        <w:t xml:space="preserve"> из них</w:t>
      </w:r>
      <w:r w:rsidRPr="004F0D31">
        <w:rPr>
          <w:rFonts w:eastAsia="Calibri"/>
        </w:rPr>
        <w:t xml:space="preserve"> </w:t>
      </w:r>
      <w:r w:rsidRPr="00E31E92">
        <w:rPr>
          <w:rFonts w:eastAsia="Calibri"/>
        </w:rPr>
        <w:t>стоимость проектно-изыскательских работ</w:t>
      </w:r>
      <w:r>
        <w:rPr>
          <w:rFonts w:eastAsia="Calibri"/>
        </w:rPr>
        <w:t xml:space="preserve"> - 66007,3 тыс. рублей. Достоверность определения сметной стоимости подтверждена </w:t>
      </w:r>
      <w:r w:rsidRPr="00E31E92">
        <w:rPr>
          <w:rFonts w:eastAsia="Calibri"/>
        </w:rPr>
        <w:t>заключени</w:t>
      </w:r>
      <w:r>
        <w:rPr>
          <w:rFonts w:eastAsia="Calibri"/>
        </w:rPr>
        <w:t>ем</w:t>
      </w:r>
      <w:r w:rsidRPr="00E31E92">
        <w:rPr>
          <w:rFonts w:eastAsia="Calibri"/>
        </w:rPr>
        <w:t xml:space="preserve"> </w:t>
      </w:r>
      <w:proofErr w:type="spellStart"/>
      <w:r w:rsidRPr="00E31E92">
        <w:rPr>
          <w:rFonts w:eastAsia="Calibri"/>
        </w:rPr>
        <w:t>ГАУ</w:t>
      </w:r>
      <w:proofErr w:type="spellEnd"/>
      <w:r w:rsidRPr="00E31E92">
        <w:rPr>
          <w:rFonts w:eastAsia="Calibri"/>
        </w:rPr>
        <w:t xml:space="preserve"> Московской области «Московская областная государственная экспертиза»</w:t>
      </w:r>
      <w:r>
        <w:rPr>
          <w:rFonts w:eastAsia="Calibri"/>
        </w:rPr>
        <w:t>.</w:t>
      </w:r>
      <w:r w:rsidRPr="00E31E92">
        <w:rPr>
          <w:rFonts w:eastAsia="Calibri"/>
        </w:rPr>
        <w:t xml:space="preserve"> </w:t>
      </w:r>
    </w:p>
    <w:p w:rsidR="00D836D3" w:rsidRPr="002529DA" w:rsidRDefault="00B52FA4" w:rsidP="00B52FA4">
      <w:pPr>
        <w:ind w:firstLine="720"/>
        <w:jc w:val="both"/>
      </w:pPr>
      <w:r w:rsidRPr="002529DA">
        <w:t xml:space="preserve">Таким образом, </w:t>
      </w:r>
      <w:r w:rsidR="00D836D3" w:rsidRPr="002529DA">
        <w:t xml:space="preserve">стоимость проектно-изыскательских работ, достоверность которой подтверждена государственной экспертизой, на </w:t>
      </w:r>
      <w:r w:rsidR="002529DA" w:rsidRPr="002529DA">
        <w:t>14892,7</w:t>
      </w:r>
      <w:r w:rsidR="00D836D3" w:rsidRPr="002529DA">
        <w:t xml:space="preserve"> тыс. руб. меньше </w:t>
      </w:r>
      <w:r w:rsidRPr="002529DA">
        <w:t>общ</w:t>
      </w:r>
      <w:r w:rsidR="00D836D3" w:rsidRPr="002529DA">
        <w:t xml:space="preserve">его </w:t>
      </w:r>
      <w:r w:rsidRPr="002529DA">
        <w:t>объем</w:t>
      </w:r>
      <w:r w:rsidR="00D836D3" w:rsidRPr="002529DA">
        <w:t>а</w:t>
      </w:r>
      <w:r w:rsidRPr="002529DA">
        <w:t xml:space="preserve"> </w:t>
      </w:r>
      <w:r w:rsidR="00D836D3" w:rsidRPr="002529DA">
        <w:t xml:space="preserve">бюджетного </w:t>
      </w:r>
      <w:r w:rsidRPr="002529DA">
        <w:t>субсидирования (</w:t>
      </w:r>
      <w:r w:rsidR="00D836D3" w:rsidRPr="002529DA">
        <w:t>80900,0 тыс. рублей</w:t>
      </w:r>
      <w:r w:rsidRPr="002529DA">
        <w:t>)</w:t>
      </w:r>
      <w:r w:rsidR="00D836D3" w:rsidRPr="002529DA">
        <w:t xml:space="preserve">. </w:t>
      </w:r>
    </w:p>
    <w:p w:rsidR="00B52FA4" w:rsidRPr="00B52FA4" w:rsidRDefault="00B52FA4" w:rsidP="00B52FA4">
      <w:pPr>
        <w:ind w:firstLine="720"/>
        <w:jc w:val="both"/>
        <w:rPr>
          <w:rFonts w:eastAsia="Calibri"/>
        </w:rPr>
      </w:pPr>
      <w:r w:rsidRPr="00B52FA4">
        <w:rPr>
          <w:rFonts w:eastAsia="Calibri"/>
        </w:rPr>
        <w:lastRenderedPageBreak/>
        <w:t xml:space="preserve">Порядком определения объема и предоставления в 2015 году субсидии предусмотрено, что </w:t>
      </w:r>
      <w:r w:rsidRPr="00791371">
        <w:rPr>
          <w:rFonts w:eastAsia="Calibri"/>
        </w:rPr>
        <w:t>целью предоставления субсидии</w:t>
      </w:r>
      <w:r w:rsidRPr="00B52FA4">
        <w:rPr>
          <w:rFonts w:eastAsia="Calibri"/>
        </w:rPr>
        <w:t xml:space="preserve"> является финансовое обеспечение расходов на проектирование, включающее как расходы на привлечение субподрядных организаций по Проектированию строений и сооружений временного назначения, так и расходы </w:t>
      </w:r>
      <w:proofErr w:type="gramStart"/>
      <w:r w:rsidRPr="00B52FA4">
        <w:rPr>
          <w:rFonts w:eastAsia="Calibri"/>
        </w:rPr>
        <w:t>на</w:t>
      </w:r>
      <w:proofErr w:type="gramEnd"/>
      <w:r w:rsidRPr="00B52FA4">
        <w:rPr>
          <w:rFonts w:eastAsia="Calibri"/>
        </w:rPr>
        <w:t>:</w:t>
      </w:r>
    </w:p>
    <w:p w:rsidR="00B52FA4" w:rsidRPr="00B52FA4" w:rsidRDefault="00B52FA4" w:rsidP="00B52FA4">
      <w:pPr>
        <w:ind w:firstLine="720"/>
        <w:jc w:val="both"/>
        <w:rPr>
          <w:rFonts w:eastAsia="Calibri"/>
        </w:rPr>
      </w:pPr>
      <w:r w:rsidRPr="00B52FA4">
        <w:rPr>
          <w:rFonts w:eastAsia="Calibri"/>
        </w:rPr>
        <w:t>- оплату труда с начислениями;</w:t>
      </w:r>
    </w:p>
    <w:p w:rsidR="00B52FA4" w:rsidRPr="00B52FA4" w:rsidRDefault="00B52FA4" w:rsidP="00B52FA4">
      <w:pPr>
        <w:ind w:firstLine="720"/>
        <w:jc w:val="both"/>
        <w:rPr>
          <w:rFonts w:eastAsia="Calibri"/>
        </w:rPr>
      </w:pPr>
      <w:r w:rsidRPr="00B52FA4">
        <w:rPr>
          <w:rFonts w:eastAsia="Calibri"/>
        </w:rPr>
        <w:t>- оплату услуг связи, в том числе почтовой связи;</w:t>
      </w:r>
    </w:p>
    <w:p w:rsidR="00B52FA4" w:rsidRPr="00B52FA4" w:rsidRDefault="00B52FA4" w:rsidP="00B52FA4">
      <w:pPr>
        <w:ind w:firstLine="720"/>
        <w:jc w:val="both"/>
        <w:rPr>
          <w:rFonts w:eastAsia="Calibri"/>
        </w:rPr>
      </w:pPr>
      <w:r w:rsidRPr="00B52FA4">
        <w:rPr>
          <w:rFonts w:eastAsia="Calibri"/>
        </w:rPr>
        <w:t>- служебные командировки;</w:t>
      </w:r>
    </w:p>
    <w:p w:rsidR="00B52FA4" w:rsidRPr="00B52FA4" w:rsidRDefault="00B52FA4" w:rsidP="00B52FA4">
      <w:pPr>
        <w:ind w:firstLine="720"/>
        <w:jc w:val="both"/>
        <w:rPr>
          <w:rFonts w:eastAsia="Calibri"/>
        </w:rPr>
      </w:pPr>
      <w:r w:rsidRPr="00B52FA4">
        <w:rPr>
          <w:rFonts w:eastAsia="Calibri"/>
        </w:rPr>
        <w:t>- обслуживание расчетных счетов и осуществление организацией других банковских операций.</w:t>
      </w:r>
    </w:p>
    <w:p w:rsidR="00B52FA4" w:rsidRDefault="00B52FA4" w:rsidP="00B52FA4">
      <w:pPr>
        <w:ind w:firstLine="680"/>
        <w:jc w:val="both"/>
      </w:pPr>
      <w:r>
        <w:t xml:space="preserve">По условиям соглашений </w:t>
      </w:r>
      <w:proofErr w:type="spellStart"/>
      <w:r>
        <w:t>АНО</w:t>
      </w:r>
      <w:proofErr w:type="spellEnd"/>
      <w:r>
        <w:t xml:space="preserve"> «Арена-</w:t>
      </w:r>
      <w:r w:rsidRPr="00DC20EA">
        <w:t>2018»</w:t>
      </w:r>
      <w:r>
        <w:t xml:space="preserve"> обязано обеспечить ведение обособленного бухгалтерского учета бюджетных средств, выделенных в виде субсидии, и представление отчетности: ежеквартальный отчет об использовании средств субсидии (по фор</w:t>
      </w:r>
      <w:r w:rsidR="00791371">
        <w:t>ме, установленной соглашениями)</w:t>
      </w:r>
      <w:r>
        <w:t xml:space="preserve"> и отчеты (предусмотренные Инструкцией №191н): «Отчет об исполнении бюджета главного распорядителя (получателя) средств бюджета</w:t>
      </w:r>
      <w:r w:rsidR="00444591">
        <w:t>» (ф. 0503127)</w:t>
      </w:r>
      <w:r>
        <w:t>, «Справка по консолидированным расчетам» (ф.0503125).</w:t>
      </w:r>
    </w:p>
    <w:p w:rsidR="005B7ECA" w:rsidRPr="00791371" w:rsidRDefault="005B7ECA" w:rsidP="005B7ECA">
      <w:pPr>
        <w:ind w:firstLine="680"/>
        <w:jc w:val="both"/>
      </w:pPr>
      <w:r w:rsidRPr="00791371">
        <w:t xml:space="preserve">Правилами предоставления в 2014 году субсидии (п.8) и Соглашением от 28.05.2014 (п. 3.1.2.1) предусмотрено право Комитета 2018 на проведение проверки соблюдения </w:t>
      </w:r>
      <w:proofErr w:type="spellStart"/>
      <w:r w:rsidRPr="00791371">
        <w:t>АНО</w:t>
      </w:r>
      <w:proofErr w:type="spellEnd"/>
      <w:r w:rsidRPr="00791371">
        <w:t xml:space="preserve"> «Арена - 2018» условий, установленных соглашением. </w:t>
      </w:r>
    </w:p>
    <w:p w:rsidR="00A57BF1" w:rsidRPr="00791371" w:rsidRDefault="005B7ECA" w:rsidP="005B7ECA">
      <w:pPr>
        <w:ind w:firstLine="680"/>
        <w:jc w:val="both"/>
      </w:pPr>
      <w:r w:rsidRPr="00791371">
        <w:t>В 2015 году Порядком определения объема и предоставления субсидии и Соглашением от 25.09.2015 № 15-2 (п. 3.1.1.2) также предусмотрено проведение Комитетом 2018 провер</w:t>
      </w:r>
      <w:r w:rsidR="00A57BF1" w:rsidRPr="00791371">
        <w:t>ок</w:t>
      </w:r>
      <w:r w:rsidRPr="00791371">
        <w:t xml:space="preserve"> соблюдения условий, целей и порядка использования субсидий</w:t>
      </w:r>
      <w:r w:rsidR="00A57BF1" w:rsidRPr="00791371">
        <w:t xml:space="preserve">, которые являются </w:t>
      </w:r>
      <w:r w:rsidR="00444591" w:rsidRPr="00791371">
        <w:t xml:space="preserve">уже </w:t>
      </w:r>
      <w:r w:rsidR="00A57BF1" w:rsidRPr="00791371">
        <w:t>обязательными.</w:t>
      </w:r>
    </w:p>
    <w:p w:rsidR="005B7ECA" w:rsidRPr="00791371" w:rsidRDefault="005B7ECA" w:rsidP="005B7ECA">
      <w:pPr>
        <w:ind w:firstLine="680"/>
        <w:jc w:val="both"/>
      </w:pPr>
      <w:proofErr w:type="gramStart"/>
      <w:r w:rsidRPr="00791371">
        <w:t xml:space="preserve">Анализ отчетности, представленной </w:t>
      </w:r>
      <w:proofErr w:type="spellStart"/>
      <w:r w:rsidRPr="00791371">
        <w:t>АНО</w:t>
      </w:r>
      <w:proofErr w:type="spellEnd"/>
      <w:r w:rsidRPr="00791371">
        <w:t xml:space="preserve"> «Арена - 2018» в 2016 году, показал, что отчеты об использовании средств субсидии содержат показатели объема перечисленной и освоенной субсидии на отчетную дату в общей сумме, без указания расходов по их целевой направленности (расходы на проектирование, </w:t>
      </w:r>
      <w:r w:rsidR="004B7A19" w:rsidRPr="00791371">
        <w:t xml:space="preserve">на </w:t>
      </w:r>
      <w:r w:rsidRPr="00791371">
        <w:t>оплату труда с начислениями; </w:t>
      </w:r>
      <w:r w:rsidR="004B7A19" w:rsidRPr="00791371">
        <w:t xml:space="preserve">на </w:t>
      </w:r>
      <w:r w:rsidRPr="00791371">
        <w:t>оплату услуг связи и т.д.).</w:t>
      </w:r>
      <w:proofErr w:type="gramEnd"/>
      <w:r w:rsidRPr="00791371">
        <w:t xml:space="preserve"> В этой связи подтвердить соблюдение </w:t>
      </w:r>
      <w:proofErr w:type="spellStart"/>
      <w:r w:rsidRPr="00791371">
        <w:t>АНО</w:t>
      </w:r>
      <w:proofErr w:type="spellEnd"/>
      <w:r w:rsidRPr="00791371">
        <w:t xml:space="preserve"> «Арена-2018» условий, целей и порядка использования субсидий в размере 10600,0 тыс. руб.</w:t>
      </w:r>
      <w:r w:rsidR="00791371" w:rsidRPr="00791371">
        <w:t xml:space="preserve">, </w:t>
      </w:r>
      <w:r w:rsidR="005E5ECA">
        <w:t>по</w:t>
      </w:r>
      <w:r w:rsidRPr="00791371">
        <w:t xml:space="preserve"> </w:t>
      </w:r>
      <w:r w:rsidR="00791371" w:rsidRPr="00791371">
        <w:t>Соглашени</w:t>
      </w:r>
      <w:r w:rsidR="005E5ECA">
        <w:t>ю</w:t>
      </w:r>
      <w:r w:rsidR="00791371" w:rsidRPr="00791371">
        <w:t xml:space="preserve"> от 25.09.2015 № 15-2</w:t>
      </w:r>
      <w:r w:rsidR="007157C2">
        <w:t xml:space="preserve"> исполненному в отчетном периоде</w:t>
      </w:r>
      <w:r w:rsidR="00791371" w:rsidRPr="00791371">
        <w:t xml:space="preserve">, </w:t>
      </w:r>
      <w:r w:rsidRPr="00791371">
        <w:t>без дополнительного запроса документов не представляется возможным.</w:t>
      </w:r>
    </w:p>
    <w:p w:rsidR="005B7ECA" w:rsidRPr="00791371" w:rsidRDefault="005B7ECA" w:rsidP="005B7ECA">
      <w:pPr>
        <w:ind w:firstLine="680"/>
        <w:jc w:val="both"/>
      </w:pPr>
      <w:r w:rsidRPr="00791371">
        <w:t xml:space="preserve">Комитетом 2018 проверка исполнения Соглашения от 28.05.2014 не проводилась, во исполнение вышеуказанного представления КСП приказом комитета от 23.06.2016 № 34-ОД создана комиссия «на проведение проверки материалов о ходе и составе выполненных работ по Проектированию строений и сооружений временного назначения, а также выполнения условий, целей и порядка использования субсидий </w:t>
      </w:r>
      <w:proofErr w:type="spellStart"/>
      <w:r w:rsidRPr="00791371">
        <w:t>АНО</w:t>
      </w:r>
      <w:proofErr w:type="spellEnd"/>
      <w:r w:rsidRPr="00791371">
        <w:t xml:space="preserve"> «Арена - 2018»».</w:t>
      </w:r>
    </w:p>
    <w:p w:rsidR="004B7A19" w:rsidRPr="00791371" w:rsidRDefault="004B7A19" w:rsidP="004B7A19">
      <w:pPr>
        <w:ind w:firstLine="680"/>
        <w:jc w:val="both"/>
      </w:pPr>
      <w:r w:rsidRPr="00791371">
        <w:t xml:space="preserve">По результатам проверок комиссией нарушений не установлено, при этом в ходе проверок данные обособленного бухгалтерского учета </w:t>
      </w:r>
      <w:proofErr w:type="spellStart"/>
      <w:r w:rsidRPr="00791371">
        <w:t>АНО</w:t>
      </w:r>
      <w:proofErr w:type="spellEnd"/>
      <w:r w:rsidRPr="00791371">
        <w:t xml:space="preserve"> «Арена - 2018» не запрашивались и не исследовались при оценке соблюдения условий выполнения Соглашения от 25.09.2015 № 15-2. Председателем Комитета 2018 представленные комиссией акты от 27.06.2016 и от 05.09.2016</w:t>
      </w:r>
      <w:r w:rsidR="004C00A6">
        <w:t xml:space="preserve"> </w:t>
      </w:r>
      <w:r w:rsidRPr="00791371">
        <w:t>утверждены.</w:t>
      </w:r>
    </w:p>
    <w:p w:rsidR="00DF6AD7" w:rsidRPr="00791371" w:rsidRDefault="00DF6AD7" w:rsidP="00DF6AD7">
      <w:pPr>
        <w:ind w:firstLine="720"/>
        <w:jc w:val="both"/>
      </w:pPr>
      <w:proofErr w:type="gramStart"/>
      <w:r w:rsidRPr="00C0012E">
        <w:t xml:space="preserve">Из вышеизложенного следует, что Комитет </w:t>
      </w:r>
      <w:r w:rsidRPr="00791371">
        <w:t xml:space="preserve">2018 в нарушение положений п. 2,3 ст. 78 БК РФ, п. 8 Правил предоставления в 2014 году субсидии, п. 16 Порядка определения объема и предоставления в 2015 году субсидии не обеспечил должный контроль за соблюдением </w:t>
      </w:r>
      <w:proofErr w:type="spellStart"/>
      <w:r w:rsidRPr="00791371">
        <w:t>АНО</w:t>
      </w:r>
      <w:proofErr w:type="spellEnd"/>
      <w:r w:rsidRPr="00791371">
        <w:t xml:space="preserve"> «Арена - 2018» условий, целей и порядка использования субсидий в общей сумме 20500,0 тыс. рублей.</w:t>
      </w:r>
      <w:proofErr w:type="gramEnd"/>
    </w:p>
    <w:p w:rsidR="004B7A19" w:rsidRPr="004B7A19" w:rsidRDefault="004B7A19" w:rsidP="004B7A19">
      <w:pPr>
        <w:ind w:firstLine="720"/>
        <w:jc w:val="both"/>
      </w:pPr>
      <w:r w:rsidRPr="004B7A19">
        <w:t>Кроме этого, Комитетом 2018 в нарушение п. 4.1 Соглашения от 28.05.2014, п. 4.1 Соглашения от 25.09.2015 № 15-2 не проведена оценка эффективности использования субсидии на основе достижения установленных соглашениями значений показателей результативности предоставления субсидии.</w:t>
      </w:r>
    </w:p>
    <w:p w:rsidR="00DF6AD7" w:rsidRPr="007157C2" w:rsidRDefault="002E2583" w:rsidP="009434CA">
      <w:pPr>
        <w:ind w:firstLine="720"/>
        <w:jc w:val="both"/>
      </w:pPr>
      <w:r w:rsidRPr="007157C2">
        <w:t xml:space="preserve">Как указано выше, достоверная </w:t>
      </w:r>
      <w:r w:rsidR="008B7AE0" w:rsidRPr="007157C2">
        <w:t>стоимость проектно-изыскательских работ</w:t>
      </w:r>
      <w:r w:rsidRPr="007157C2">
        <w:t xml:space="preserve"> </w:t>
      </w:r>
      <w:r w:rsidR="008B7AE0" w:rsidRPr="007157C2">
        <w:t xml:space="preserve">на </w:t>
      </w:r>
      <w:r w:rsidR="005E5ECA" w:rsidRPr="007157C2">
        <w:t xml:space="preserve">14892,7 </w:t>
      </w:r>
      <w:r w:rsidR="008B7AE0" w:rsidRPr="007157C2">
        <w:t>тыс. руб. меньше общего объема бюджетно</w:t>
      </w:r>
      <w:r w:rsidR="00B76EF2" w:rsidRPr="007157C2">
        <w:t>й</w:t>
      </w:r>
      <w:r w:rsidR="008B7AE0" w:rsidRPr="007157C2">
        <w:t xml:space="preserve"> </w:t>
      </w:r>
      <w:r w:rsidR="00B76EF2" w:rsidRPr="007157C2">
        <w:t xml:space="preserve">субсидии </w:t>
      </w:r>
      <w:r w:rsidR="008B7AE0" w:rsidRPr="007157C2">
        <w:t>(80900,0 тыс. руб</w:t>
      </w:r>
      <w:r w:rsidR="00B76EF2" w:rsidRPr="007157C2">
        <w:t>.</w:t>
      </w:r>
      <w:r w:rsidR="008B7AE0" w:rsidRPr="007157C2">
        <w:t>)</w:t>
      </w:r>
      <w:r w:rsidR="00B76EF2" w:rsidRPr="007157C2">
        <w:t>, следовательно</w:t>
      </w:r>
      <w:r w:rsidR="006B269E" w:rsidRPr="007157C2">
        <w:t>,</w:t>
      </w:r>
      <w:r w:rsidR="009434CA" w:rsidRPr="007157C2">
        <w:t xml:space="preserve"> </w:t>
      </w:r>
      <w:r w:rsidR="00B76EF2" w:rsidRPr="007157C2">
        <w:t xml:space="preserve">расходы за счет субсидии в размере </w:t>
      </w:r>
      <w:r w:rsidR="00D7628A" w:rsidRPr="007157C2">
        <w:t xml:space="preserve">14892,7 </w:t>
      </w:r>
      <w:r w:rsidR="00B76EF2" w:rsidRPr="007157C2">
        <w:t>тыс. руб. содержа</w:t>
      </w:r>
      <w:r w:rsidR="009434CA" w:rsidRPr="007157C2">
        <w:t xml:space="preserve">т </w:t>
      </w:r>
      <w:r w:rsidR="00EF5A3F" w:rsidRPr="007157C2">
        <w:t xml:space="preserve">признаки неэффективных </w:t>
      </w:r>
      <w:r w:rsidR="00DF6AD7" w:rsidRPr="007157C2">
        <w:t>расходов бюджетных средств</w:t>
      </w:r>
      <w:r w:rsidR="00EF5A3F" w:rsidRPr="007157C2">
        <w:t xml:space="preserve"> (ст.3</w:t>
      </w:r>
      <w:r w:rsidR="003D599E" w:rsidRPr="007157C2">
        <w:t>4</w:t>
      </w:r>
      <w:r w:rsidRPr="007157C2">
        <w:t xml:space="preserve"> </w:t>
      </w:r>
      <w:r w:rsidR="00EF5A3F" w:rsidRPr="007157C2">
        <w:t>БК РФ)</w:t>
      </w:r>
      <w:r w:rsidR="00DF6AD7" w:rsidRPr="007157C2">
        <w:t xml:space="preserve">. </w:t>
      </w:r>
    </w:p>
    <w:p w:rsidR="00DF6AD7" w:rsidRDefault="00DF6AD7" w:rsidP="00802D30">
      <w:pPr>
        <w:ind w:firstLine="720"/>
        <w:jc w:val="both"/>
      </w:pPr>
    </w:p>
    <w:p w:rsidR="002E2583" w:rsidRDefault="002E2583" w:rsidP="00802D30">
      <w:pPr>
        <w:ind w:firstLine="720"/>
        <w:jc w:val="both"/>
      </w:pPr>
    </w:p>
    <w:p w:rsidR="008D6026" w:rsidRPr="008D6026" w:rsidRDefault="008D6026" w:rsidP="008D6026">
      <w:pPr>
        <w:ind w:firstLine="720"/>
        <w:jc w:val="center"/>
        <w:rPr>
          <w:b/>
          <w:bCs/>
          <w:i/>
          <w:iCs/>
        </w:rPr>
      </w:pPr>
      <w:r w:rsidRPr="008D6026">
        <w:rPr>
          <w:b/>
          <w:bCs/>
          <w:i/>
          <w:iCs/>
        </w:rPr>
        <w:t>Исполнение плановых назначений по закрепленным доходам</w:t>
      </w:r>
    </w:p>
    <w:p w:rsidR="008D6026" w:rsidRPr="008D6026" w:rsidRDefault="008D6026" w:rsidP="008D6026">
      <w:pPr>
        <w:ind w:firstLine="720"/>
        <w:jc w:val="both"/>
      </w:pPr>
      <w:r w:rsidRPr="008D6026">
        <w:t xml:space="preserve">В таблице представлена информация об </w:t>
      </w:r>
      <w:proofErr w:type="spellStart"/>
      <w:r w:rsidRPr="008D6026">
        <w:t>администрируемых</w:t>
      </w:r>
      <w:proofErr w:type="spellEnd"/>
      <w:r w:rsidRPr="008D6026">
        <w:t xml:space="preserve"> Комитетом 2018 доходах и их фактическом поступлении за 2016 год.</w:t>
      </w:r>
    </w:p>
    <w:p w:rsidR="008D6026" w:rsidRPr="005C57BF" w:rsidRDefault="008D6026" w:rsidP="008D6026">
      <w:pPr>
        <w:spacing w:after="211" w:line="1" w:lineRule="exact"/>
        <w:rPr>
          <w:sz w:val="2"/>
          <w:szCs w:val="2"/>
          <w:highlight w:val="green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276"/>
        <w:gridCol w:w="1559"/>
        <w:gridCol w:w="1128"/>
        <w:gridCol w:w="1282"/>
      </w:tblGrid>
      <w:tr w:rsidR="008D6026" w:rsidRPr="003342DB" w:rsidTr="003342D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26" w:rsidRPr="003342DB" w:rsidRDefault="008D6026" w:rsidP="00E16AB3">
            <w:pPr>
              <w:pStyle w:val="Style15"/>
              <w:widowControl/>
              <w:spacing w:line="240" w:lineRule="auto"/>
              <w:ind w:left="1114"/>
              <w:jc w:val="left"/>
              <w:rPr>
                <w:rStyle w:val="FontStyle54"/>
                <w:b w:val="0"/>
                <w:sz w:val="20"/>
                <w:szCs w:val="20"/>
              </w:rPr>
            </w:pPr>
            <w:r w:rsidRPr="003342DB">
              <w:rPr>
                <w:rStyle w:val="FontStyle54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26" w:rsidRPr="003342DB" w:rsidRDefault="008D6026" w:rsidP="00E16AB3">
            <w:pPr>
              <w:pStyle w:val="Style15"/>
              <w:widowControl/>
              <w:spacing w:line="240" w:lineRule="auto"/>
              <w:rPr>
                <w:rStyle w:val="FontStyle54"/>
                <w:b w:val="0"/>
                <w:sz w:val="20"/>
                <w:szCs w:val="20"/>
              </w:rPr>
            </w:pPr>
            <w:r w:rsidRPr="003342DB">
              <w:rPr>
                <w:rStyle w:val="FontStyle54"/>
                <w:b w:val="0"/>
                <w:sz w:val="20"/>
                <w:szCs w:val="20"/>
              </w:rPr>
              <w:t>КБК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26" w:rsidRPr="003342DB" w:rsidRDefault="008D6026" w:rsidP="008D6026">
            <w:pPr>
              <w:pStyle w:val="Style15"/>
              <w:widowControl/>
              <w:spacing w:line="182" w:lineRule="exact"/>
              <w:rPr>
                <w:rStyle w:val="FontStyle54"/>
                <w:b w:val="0"/>
                <w:sz w:val="20"/>
                <w:szCs w:val="20"/>
              </w:rPr>
            </w:pPr>
            <w:r w:rsidRPr="003342DB">
              <w:rPr>
                <w:rStyle w:val="FontStyle54"/>
                <w:b w:val="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26" w:rsidRPr="003342DB" w:rsidRDefault="008D6026" w:rsidP="00E16AB3">
            <w:pPr>
              <w:pStyle w:val="Style15"/>
              <w:widowControl/>
              <w:spacing w:line="240" w:lineRule="auto"/>
              <w:rPr>
                <w:rStyle w:val="FontStyle54"/>
                <w:b w:val="0"/>
                <w:sz w:val="20"/>
                <w:szCs w:val="20"/>
              </w:rPr>
            </w:pPr>
            <w:r w:rsidRPr="003342DB">
              <w:rPr>
                <w:rStyle w:val="FontStyle54"/>
                <w:b w:val="0"/>
                <w:sz w:val="20"/>
                <w:szCs w:val="20"/>
              </w:rPr>
              <w:t>Исполнено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2DB" w:rsidRPr="003342DB" w:rsidRDefault="008D6026" w:rsidP="008D6026">
            <w:pPr>
              <w:pStyle w:val="Style15"/>
              <w:widowControl/>
              <w:spacing w:line="182" w:lineRule="exact"/>
              <w:rPr>
                <w:rStyle w:val="FontStyle54"/>
                <w:b w:val="0"/>
                <w:sz w:val="20"/>
                <w:szCs w:val="20"/>
              </w:rPr>
            </w:pPr>
            <w:r w:rsidRPr="003342DB">
              <w:rPr>
                <w:rStyle w:val="FontStyle54"/>
                <w:b w:val="0"/>
                <w:sz w:val="20"/>
                <w:szCs w:val="20"/>
              </w:rPr>
              <w:t xml:space="preserve">% </w:t>
            </w:r>
          </w:p>
          <w:p w:rsidR="008D6026" w:rsidRPr="003342DB" w:rsidRDefault="008D6026" w:rsidP="008D6026">
            <w:pPr>
              <w:pStyle w:val="Style15"/>
              <w:widowControl/>
              <w:spacing w:line="182" w:lineRule="exact"/>
              <w:rPr>
                <w:rStyle w:val="FontStyle54"/>
                <w:b w:val="0"/>
                <w:sz w:val="20"/>
                <w:szCs w:val="20"/>
              </w:rPr>
            </w:pPr>
            <w:r w:rsidRPr="003342DB">
              <w:rPr>
                <w:rStyle w:val="FontStyle54"/>
                <w:b w:val="0"/>
                <w:sz w:val="20"/>
                <w:szCs w:val="20"/>
              </w:rPr>
              <w:t>исполнения</w:t>
            </w:r>
          </w:p>
        </w:tc>
      </w:tr>
      <w:tr w:rsidR="008D6026" w:rsidRPr="003342DB" w:rsidTr="003342D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26" w:rsidRPr="003342DB" w:rsidRDefault="008D6026" w:rsidP="00E16AB3">
            <w:pPr>
              <w:pStyle w:val="Style14"/>
              <w:widowControl/>
              <w:spacing w:line="240" w:lineRule="auto"/>
              <w:ind w:left="1075"/>
              <w:jc w:val="left"/>
              <w:rPr>
                <w:rStyle w:val="FontStyle54"/>
                <w:b w:val="0"/>
                <w:sz w:val="20"/>
                <w:szCs w:val="20"/>
              </w:rPr>
            </w:pPr>
            <w:r w:rsidRPr="003342DB">
              <w:rPr>
                <w:rStyle w:val="FontStyle54"/>
                <w:b w:val="0"/>
                <w:sz w:val="20"/>
                <w:szCs w:val="20"/>
              </w:rPr>
              <w:t xml:space="preserve">Доходы бюджета </w:t>
            </w:r>
            <w:r w:rsidRPr="003342DB">
              <w:rPr>
                <w:rStyle w:val="FontStyle55"/>
                <w:b w:val="0"/>
                <w:sz w:val="20"/>
                <w:szCs w:val="20"/>
              </w:rPr>
              <w:t xml:space="preserve">— </w:t>
            </w:r>
            <w:r w:rsidRPr="003342DB">
              <w:rPr>
                <w:rStyle w:val="FontStyle54"/>
                <w:b w:val="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26" w:rsidRPr="003342DB" w:rsidRDefault="008D6026" w:rsidP="00EA6637">
            <w:pPr>
              <w:pStyle w:val="Style1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26" w:rsidRPr="003342DB" w:rsidRDefault="008D6026" w:rsidP="00EA6637">
            <w:pPr>
              <w:pStyle w:val="Style15"/>
              <w:widowControl/>
              <w:spacing w:line="240" w:lineRule="auto"/>
              <w:rPr>
                <w:rStyle w:val="FontStyle54"/>
                <w:b w:val="0"/>
                <w:sz w:val="20"/>
                <w:szCs w:val="20"/>
              </w:rPr>
            </w:pPr>
            <w:r w:rsidRPr="003342DB">
              <w:rPr>
                <w:rStyle w:val="FontStyle54"/>
                <w:b w:val="0"/>
                <w:sz w:val="20"/>
                <w:szCs w:val="20"/>
              </w:rPr>
              <w:t>38946,5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26" w:rsidRPr="003342DB" w:rsidRDefault="008D6026" w:rsidP="00EA6637">
            <w:pPr>
              <w:pStyle w:val="Style15"/>
              <w:widowControl/>
              <w:spacing w:line="240" w:lineRule="auto"/>
              <w:rPr>
                <w:rStyle w:val="FontStyle54"/>
                <w:b w:val="0"/>
                <w:sz w:val="20"/>
                <w:szCs w:val="20"/>
              </w:rPr>
            </w:pPr>
            <w:r w:rsidRPr="003342DB">
              <w:rPr>
                <w:rStyle w:val="FontStyle54"/>
                <w:b w:val="0"/>
                <w:sz w:val="20"/>
                <w:szCs w:val="20"/>
              </w:rPr>
              <w:t>38946,5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26" w:rsidRPr="003342DB" w:rsidRDefault="008D6026" w:rsidP="00EA6637">
            <w:pPr>
              <w:pStyle w:val="Style15"/>
              <w:widowControl/>
              <w:spacing w:line="240" w:lineRule="auto"/>
              <w:rPr>
                <w:rStyle w:val="FontStyle57"/>
                <w:b w:val="0"/>
                <w:sz w:val="20"/>
                <w:szCs w:val="20"/>
              </w:rPr>
            </w:pPr>
            <w:r w:rsidRPr="003342DB">
              <w:rPr>
                <w:rStyle w:val="FontStyle57"/>
                <w:b w:val="0"/>
                <w:sz w:val="20"/>
                <w:szCs w:val="20"/>
              </w:rPr>
              <w:t>100,0</w:t>
            </w:r>
          </w:p>
        </w:tc>
      </w:tr>
      <w:tr w:rsidR="008D6026" w:rsidRPr="003342DB" w:rsidTr="003342D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26" w:rsidRPr="005F0D12" w:rsidRDefault="008D6026" w:rsidP="005F0D12">
            <w:pPr>
              <w:rPr>
                <w:color w:val="000000"/>
                <w:sz w:val="18"/>
                <w:szCs w:val="18"/>
              </w:rPr>
            </w:pPr>
            <w:r w:rsidRPr="005F0D12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РФ,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26" w:rsidRPr="005F0D12" w:rsidRDefault="008D6026" w:rsidP="00EA6637">
            <w:pPr>
              <w:jc w:val="center"/>
              <w:rPr>
                <w:color w:val="000000"/>
                <w:sz w:val="18"/>
                <w:szCs w:val="18"/>
              </w:rPr>
            </w:pPr>
            <w:r w:rsidRPr="005F0D12">
              <w:rPr>
                <w:color w:val="000000"/>
                <w:sz w:val="18"/>
                <w:szCs w:val="18"/>
              </w:rPr>
              <w:t>1 14 02022 02 0000 440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26" w:rsidRPr="005F0D12" w:rsidRDefault="008D6026" w:rsidP="00EA6637">
            <w:pPr>
              <w:jc w:val="center"/>
              <w:rPr>
                <w:color w:val="000000"/>
                <w:sz w:val="18"/>
                <w:szCs w:val="18"/>
              </w:rPr>
            </w:pPr>
            <w:r w:rsidRPr="005F0D12">
              <w:rPr>
                <w:color w:val="000000"/>
                <w:sz w:val="18"/>
                <w:szCs w:val="18"/>
              </w:rPr>
              <w:t>1746,5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26" w:rsidRPr="005F0D12" w:rsidRDefault="008D6026" w:rsidP="00EA6637">
            <w:pPr>
              <w:jc w:val="center"/>
              <w:rPr>
                <w:color w:val="000000"/>
                <w:sz w:val="18"/>
                <w:szCs w:val="18"/>
              </w:rPr>
            </w:pPr>
            <w:r w:rsidRPr="005F0D12">
              <w:rPr>
                <w:color w:val="000000"/>
                <w:sz w:val="18"/>
                <w:szCs w:val="18"/>
              </w:rPr>
              <w:t>1746,5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26" w:rsidRPr="005F0D12" w:rsidRDefault="008D6026" w:rsidP="00EA6637">
            <w:pPr>
              <w:jc w:val="center"/>
              <w:rPr>
                <w:color w:val="000000"/>
                <w:sz w:val="18"/>
                <w:szCs w:val="18"/>
              </w:rPr>
            </w:pPr>
            <w:r w:rsidRPr="005F0D1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8D6026" w:rsidRPr="003342DB" w:rsidTr="003342D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26" w:rsidRPr="005F0D12" w:rsidRDefault="008D6026" w:rsidP="005F0D12">
            <w:pPr>
              <w:rPr>
                <w:color w:val="000000"/>
                <w:sz w:val="18"/>
                <w:szCs w:val="18"/>
              </w:rPr>
            </w:pPr>
            <w:r w:rsidRPr="005F0D12">
              <w:rPr>
                <w:color w:val="000000"/>
                <w:sz w:val="18"/>
                <w:szCs w:val="18"/>
              </w:rPr>
              <w:t>Межбюджетные трансферты, передаваемые бюджетам субъектов РФ на реализацию мероприятий по подготовке и проведению чемпионата мира по футболу в 2018 году в РФ в целях строительства и/или реконструкции спортивных объектов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26" w:rsidRPr="005F0D12" w:rsidRDefault="008D6026" w:rsidP="00EA6637">
            <w:pPr>
              <w:jc w:val="center"/>
              <w:rPr>
                <w:color w:val="000000"/>
                <w:sz w:val="18"/>
                <w:szCs w:val="18"/>
              </w:rPr>
            </w:pPr>
            <w:r w:rsidRPr="005F0D12">
              <w:rPr>
                <w:color w:val="000000"/>
                <w:sz w:val="18"/>
                <w:szCs w:val="18"/>
              </w:rPr>
              <w:t>2 02 04060 02 0000 151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26" w:rsidRPr="005F0D12" w:rsidRDefault="008D6026" w:rsidP="00EA6637">
            <w:pPr>
              <w:jc w:val="center"/>
              <w:rPr>
                <w:color w:val="000000"/>
                <w:sz w:val="18"/>
                <w:szCs w:val="18"/>
              </w:rPr>
            </w:pPr>
            <w:r w:rsidRPr="005F0D12">
              <w:rPr>
                <w:color w:val="000000"/>
                <w:sz w:val="18"/>
                <w:szCs w:val="18"/>
              </w:rPr>
              <w:t>37200,0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26" w:rsidRPr="005F0D12" w:rsidRDefault="008D6026" w:rsidP="00EA6637">
            <w:pPr>
              <w:jc w:val="center"/>
              <w:rPr>
                <w:color w:val="000000"/>
                <w:sz w:val="18"/>
                <w:szCs w:val="18"/>
              </w:rPr>
            </w:pPr>
            <w:r w:rsidRPr="005F0D12">
              <w:rPr>
                <w:color w:val="000000"/>
                <w:sz w:val="18"/>
                <w:szCs w:val="18"/>
              </w:rPr>
              <w:t>37200,0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26" w:rsidRPr="005F0D12" w:rsidRDefault="008D6026" w:rsidP="00EA6637">
            <w:pPr>
              <w:jc w:val="center"/>
              <w:rPr>
                <w:color w:val="000000"/>
                <w:sz w:val="18"/>
                <w:szCs w:val="18"/>
              </w:rPr>
            </w:pPr>
            <w:r w:rsidRPr="005F0D12">
              <w:rPr>
                <w:color w:val="000000"/>
                <w:sz w:val="18"/>
                <w:szCs w:val="18"/>
              </w:rPr>
              <w:t>100,0</w:t>
            </w:r>
          </w:p>
        </w:tc>
      </w:tr>
    </w:tbl>
    <w:p w:rsidR="008D6026" w:rsidRPr="003342DB" w:rsidRDefault="008D6026" w:rsidP="003342DB">
      <w:pPr>
        <w:ind w:firstLine="720"/>
        <w:jc w:val="both"/>
      </w:pPr>
      <w:r w:rsidRPr="003342DB">
        <w:t>Согласно Отчёту об исполнении бюджета (ф</w:t>
      </w:r>
      <w:r w:rsidR="00EC67F8">
        <w:t>.</w:t>
      </w:r>
      <w:r w:rsidRPr="003342DB">
        <w:t xml:space="preserve"> 0503127) плановые назначения по закрепленным за Комитетом 2018 доходам выполнены в сумме 38946,5 тыс. руб., или на 100,0%, </w:t>
      </w:r>
      <w:r w:rsidR="003342DB" w:rsidRPr="003342DB">
        <w:t>и сложились за счет:</w:t>
      </w:r>
    </w:p>
    <w:p w:rsidR="008D6026" w:rsidRPr="003342DB" w:rsidRDefault="008D6026" w:rsidP="003342DB">
      <w:pPr>
        <w:ind w:firstLine="720"/>
        <w:jc w:val="both"/>
      </w:pPr>
      <w:r w:rsidRPr="003342DB">
        <w:t>-доход</w:t>
      </w:r>
      <w:r w:rsidR="003342DB" w:rsidRPr="003342DB">
        <w:t>ов</w:t>
      </w:r>
      <w:r w:rsidRPr="003342DB">
        <w:t xml:space="preserve"> от реализации металлолома, образовавшегося в процессе демонтажа объектов капитального строительства и элементов благоустройства Центрального стадиона с комплексом спортивных строений</w:t>
      </w:r>
      <w:r w:rsidR="003342DB" w:rsidRPr="003342DB">
        <w:t xml:space="preserve"> (</w:t>
      </w:r>
      <w:r w:rsidRPr="003342DB">
        <w:t>388,122 тонны за 4,5 тыс.</w:t>
      </w:r>
      <w:r w:rsidR="003342DB">
        <w:t xml:space="preserve"> </w:t>
      </w:r>
      <w:r w:rsidRPr="003342DB">
        <w:t>руб. за тонну)</w:t>
      </w:r>
      <w:r w:rsidR="003342DB" w:rsidRPr="003342DB">
        <w:t xml:space="preserve"> - 1746,5 тыс.</w:t>
      </w:r>
      <w:r w:rsidR="003342DB">
        <w:t xml:space="preserve"> </w:t>
      </w:r>
      <w:r w:rsidR="003342DB" w:rsidRPr="003342DB">
        <w:t>руб</w:t>
      </w:r>
      <w:r w:rsidRPr="003342DB">
        <w:t>.</w:t>
      </w:r>
      <w:r w:rsidR="003342DB" w:rsidRPr="003342DB">
        <w:t>;</w:t>
      </w:r>
    </w:p>
    <w:p w:rsidR="008D6026" w:rsidRPr="003342DB" w:rsidRDefault="008D6026" w:rsidP="00196AFB">
      <w:pPr>
        <w:ind w:firstLine="720"/>
        <w:jc w:val="both"/>
      </w:pPr>
      <w:r w:rsidRPr="003342DB">
        <w:t>-</w:t>
      </w:r>
      <w:r w:rsidR="003342DB">
        <w:t>поступлений</w:t>
      </w:r>
      <w:r w:rsidR="003342DB" w:rsidRPr="003342DB">
        <w:t xml:space="preserve"> из федерального бюджета иных межбюджетных трансфертов</w:t>
      </w:r>
      <w:r w:rsidRPr="003342DB">
        <w:t xml:space="preserve"> </w:t>
      </w:r>
      <w:r w:rsidR="003342DB" w:rsidRPr="003342DB">
        <w:t>- 37200,0 тыс.</w:t>
      </w:r>
      <w:r w:rsidR="003342DB">
        <w:t xml:space="preserve"> </w:t>
      </w:r>
      <w:r w:rsidR="003342DB" w:rsidRPr="003342DB">
        <w:t>руб.</w:t>
      </w:r>
      <w:r w:rsidR="00196AFB">
        <w:t xml:space="preserve"> </w:t>
      </w:r>
      <w:r w:rsidR="003F7869">
        <w:t>в</w:t>
      </w:r>
      <w:r w:rsidRPr="003342DB">
        <w:t xml:space="preserve"> рамках соглашения от 23.08.2016 №481</w:t>
      </w:r>
      <w:r w:rsidR="003342DB">
        <w:t>, заключенного</w:t>
      </w:r>
      <w:r w:rsidRPr="003342DB">
        <w:t xml:space="preserve"> между </w:t>
      </w:r>
      <w:proofErr w:type="spellStart"/>
      <w:r w:rsidRPr="003342DB">
        <w:t>Мин</w:t>
      </w:r>
      <w:r w:rsidR="003342DB">
        <w:t>спорта</w:t>
      </w:r>
      <w:proofErr w:type="spellEnd"/>
      <w:r w:rsidR="003342DB">
        <w:t xml:space="preserve"> России</w:t>
      </w:r>
      <w:r w:rsidRPr="003342DB">
        <w:t xml:space="preserve"> и Администрацией Волгоградской области на реконструкцию тренировочной площадки на стадионе «Зенит», </w:t>
      </w:r>
      <w:proofErr w:type="gramStart"/>
      <w:r w:rsidRPr="003342DB">
        <w:t>г</w:t>
      </w:r>
      <w:proofErr w:type="gramEnd"/>
      <w:r w:rsidRPr="003342DB">
        <w:t>.</w:t>
      </w:r>
      <w:r w:rsidR="000525FD">
        <w:t xml:space="preserve"> </w:t>
      </w:r>
      <w:r w:rsidRPr="003342DB">
        <w:t>В</w:t>
      </w:r>
      <w:r w:rsidR="001F5A0E">
        <w:t xml:space="preserve">олгоград, ул. </w:t>
      </w:r>
      <w:proofErr w:type="spellStart"/>
      <w:r w:rsidR="001F5A0E">
        <w:t>Таращанцев</w:t>
      </w:r>
      <w:proofErr w:type="spellEnd"/>
      <w:r w:rsidR="001F5A0E">
        <w:t>, д. 72</w:t>
      </w:r>
      <w:r w:rsidRPr="003342DB">
        <w:t>.</w:t>
      </w:r>
    </w:p>
    <w:p w:rsidR="00753014" w:rsidRDefault="00753014" w:rsidP="006D0C4F">
      <w:pPr>
        <w:pStyle w:val="Style6"/>
        <w:widowControl/>
        <w:spacing w:line="274" w:lineRule="exact"/>
        <w:rPr>
          <w:rStyle w:val="FontStyle51"/>
          <w:highlight w:val="green"/>
        </w:rPr>
      </w:pPr>
    </w:p>
    <w:p w:rsidR="00196AFB" w:rsidRPr="0086190F" w:rsidRDefault="00196AFB" w:rsidP="0086190F">
      <w:pPr>
        <w:ind w:firstLine="720"/>
        <w:jc w:val="center"/>
        <w:rPr>
          <w:b/>
          <w:bCs/>
          <w:i/>
          <w:iCs/>
        </w:rPr>
      </w:pPr>
      <w:r w:rsidRPr="0086190F">
        <w:rPr>
          <w:b/>
          <w:bCs/>
          <w:i/>
          <w:iCs/>
        </w:rPr>
        <w:t>Исполнение расходов</w:t>
      </w:r>
    </w:p>
    <w:p w:rsidR="00EF7E28" w:rsidRDefault="00EF7E28" w:rsidP="00EF7E28">
      <w:pPr>
        <w:ind w:firstLine="720"/>
        <w:jc w:val="both"/>
        <w:rPr>
          <w:rFonts w:eastAsia="MS Mincho"/>
          <w:lang w:eastAsia="ja-JP"/>
        </w:rPr>
      </w:pPr>
      <w:r w:rsidRPr="00A50E95">
        <w:t xml:space="preserve">Согласно </w:t>
      </w:r>
      <w:r w:rsidR="00D948BC">
        <w:t>О</w:t>
      </w:r>
      <w:r w:rsidRPr="00EF7E28">
        <w:t>тчету об исполнении бюджета (ф. 0503127) на 01.01.2017 утвержденные бюджетные назначения составили 60938,7 тыс. руб</w:t>
      </w:r>
      <w:r w:rsidRPr="00E22F2B">
        <w:t>.</w:t>
      </w:r>
      <w:r w:rsidRPr="00E22F2B">
        <w:rPr>
          <w:rFonts w:eastAsia="MS Mincho"/>
          <w:lang w:eastAsia="ja-JP"/>
        </w:rPr>
        <w:t xml:space="preserve">, </w:t>
      </w:r>
      <w:r w:rsidRPr="00C07A4A">
        <w:rPr>
          <w:rFonts w:eastAsia="MS Mincho"/>
          <w:lang w:eastAsia="ja-JP"/>
        </w:rPr>
        <w:t xml:space="preserve">что </w:t>
      </w:r>
      <w:r w:rsidR="00AF3247" w:rsidRPr="00C07A4A">
        <w:t>больше</w:t>
      </w:r>
      <w:r w:rsidRPr="00C07A4A">
        <w:t xml:space="preserve"> </w:t>
      </w:r>
      <w:r w:rsidRPr="00C07A4A">
        <w:rPr>
          <w:rFonts w:eastAsia="MS Mincho"/>
          <w:lang w:eastAsia="ja-JP"/>
        </w:rPr>
        <w:t>предусмотренного</w:t>
      </w:r>
      <w:r w:rsidRPr="00E22F2B">
        <w:rPr>
          <w:rFonts w:eastAsia="MS Mincho"/>
          <w:lang w:eastAsia="ja-JP"/>
        </w:rPr>
        <w:t xml:space="preserve"> Законом об областном бюджете на 2016 год на </w:t>
      </w:r>
      <w:r w:rsidRPr="00C07A4A">
        <w:t>10045,4</w:t>
      </w:r>
      <w:r w:rsidRPr="00C07A4A">
        <w:rPr>
          <w:rFonts w:eastAsia="MS Mincho"/>
          <w:lang w:eastAsia="ja-JP"/>
        </w:rPr>
        <w:t xml:space="preserve"> </w:t>
      </w:r>
      <w:r w:rsidR="00407DC5" w:rsidRPr="00C07A4A">
        <w:t>тыс.</w:t>
      </w:r>
      <w:r w:rsidR="00407DC5" w:rsidRPr="00C07A4A">
        <w:rPr>
          <w:rFonts w:eastAsia="MS Mincho"/>
          <w:lang w:eastAsia="ja-JP"/>
        </w:rPr>
        <w:t xml:space="preserve"> </w:t>
      </w:r>
      <w:r w:rsidRPr="00C07A4A">
        <w:rPr>
          <w:rFonts w:eastAsia="MS Mincho"/>
          <w:lang w:eastAsia="ja-JP"/>
        </w:rPr>
        <w:t>рублей</w:t>
      </w:r>
      <w:r w:rsidRPr="00E22F2B">
        <w:rPr>
          <w:rFonts w:eastAsia="MS Mincho"/>
          <w:lang w:eastAsia="ja-JP"/>
        </w:rPr>
        <w:t>.</w:t>
      </w:r>
    </w:p>
    <w:p w:rsidR="00196AFB" w:rsidRPr="00196AFB" w:rsidRDefault="00196AFB" w:rsidP="00196AFB">
      <w:pPr>
        <w:ind w:firstLine="720"/>
        <w:jc w:val="both"/>
      </w:pPr>
      <w:r w:rsidRPr="00196AFB">
        <w:t xml:space="preserve">В основном увеличение бюджетных ассигнований объясняется поступлением из федерального бюджета в конце года иных межбюджетных трансфертов на 10000,0 тыс. руб. на мероприятия по подготовке к проведению </w:t>
      </w:r>
      <w:proofErr w:type="spellStart"/>
      <w:r w:rsidR="00EF7E28">
        <w:t>ЧМ</w:t>
      </w:r>
      <w:proofErr w:type="spellEnd"/>
      <w:r w:rsidRPr="00196AFB">
        <w:t xml:space="preserve"> 2018, связанные с реконструкцией тренировочных площадок (уведомление  от 11.11.2016 №45635).</w:t>
      </w:r>
    </w:p>
    <w:p w:rsidR="00196AFB" w:rsidRDefault="00196AFB" w:rsidP="00196AFB">
      <w:pPr>
        <w:ind w:firstLine="720"/>
        <w:jc w:val="both"/>
      </w:pPr>
      <w:r w:rsidRPr="00196AFB">
        <w:t>Выполнение плановых показателей по расходам Комитета 2018 за 2016 год отражено в</w:t>
      </w:r>
      <w:r w:rsidR="0086190F">
        <w:t xml:space="preserve"> нижеследующей таблице.</w:t>
      </w:r>
    </w:p>
    <w:p w:rsidR="00937169" w:rsidRPr="00937169" w:rsidRDefault="00937169" w:rsidP="00937169">
      <w:pPr>
        <w:ind w:firstLine="720"/>
        <w:jc w:val="right"/>
        <w:rPr>
          <w:sz w:val="20"/>
          <w:szCs w:val="20"/>
        </w:rPr>
      </w:pPr>
      <w:r w:rsidRPr="00937169">
        <w:rPr>
          <w:sz w:val="20"/>
          <w:szCs w:val="20"/>
        </w:rPr>
        <w:t>(тыс. руб.)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134"/>
        <w:gridCol w:w="1134"/>
        <w:gridCol w:w="992"/>
        <w:gridCol w:w="850"/>
        <w:gridCol w:w="709"/>
        <w:gridCol w:w="851"/>
        <w:gridCol w:w="708"/>
      </w:tblGrid>
      <w:tr w:rsidR="00937169" w:rsidRPr="00662399" w:rsidTr="00937169">
        <w:tc>
          <w:tcPr>
            <w:tcW w:w="3261" w:type="dxa"/>
            <w:vMerge w:val="restart"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Наименование раздела (подраздела)</w:t>
            </w:r>
          </w:p>
        </w:tc>
        <w:tc>
          <w:tcPr>
            <w:tcW w:w="1134" w:type="dxa"/>
            <w:vMerge w:val="restart"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Бюджетные назначения</w:t>
            </w:r>
          </w:p>
        </w:tc>
        <w:tc>
          <w:tcPr>
            <w:tcW w:w="1134" w:type="dxa"/>
            <w:vMerge w:val="restart"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992" w:type="dxa"/>
            <w:vMerge w:val="restart"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Исполнено</w:t>
            </w:r>
          </w:p>
        </w:tc>
        <w:tc>
          <w:tcPr>
            <w:tcW w:w="3118" w:type="dxa"/>
            <w:gridSpan w:val="4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Отклонение</w:t>
            </w:r>
          </w:p>
        </w:tc>
      </w:tr>
      <w:tr w:rsidR="00937169" w:rsidRPr="00662399" w:rsidTr="00937169">
        <w:tc>
          <w:tcPr>
            <w:tcW w:w="3261" w:type="dxa"/>
            <w:vMerge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гр.4-гр.2</w:t>
            </w:r>
          </w:p>
        </w:tc>
        <w:tc>
          <w:tcPr>
            <w:tcW w:w="709" w:type="dxa"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гр.4-гр.3</w:t>
            </w:r>
          </w:p>
        </w:tc>
        <w:tc>
          <w:tcPr>
            <w:tcW w:w="708" w:type="dxa"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%</w:t>
            </w:r>
          </w:p>
        </w:tc>
      </w:tr>
      <w:tr w:rsidR="00937169" w:rsidRPr="007E4A88" w:rsidTr="00937169">
        <w:tc>
          <w:tcPr>
            <w:tcW w:w="3261" w:type="dxa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8</w:t>
            </w:r>
          </w:p>
        </w:tc>
      </w:tr>
      <w:tr w:rsidR="00937169" w:rsidRPr="007E4A88" w:rsidTr="00937169">
        <w:tc>
          <w:tcPr>
            <w:tcW w:w="3261" w:type="dxa"/>
          </w:tcPr>
          <w:p w:rsidR="00937169" w:rsidRPr="002B7EE0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2B7EE0">
              <w:rPr>
                <w:sz w:val="16"/>
                <w:szCs w:val="16"/>
              </w:rPr>
              <w:t>Расходы - всего, в т.ч.: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117028">
              <w:rPr>
                <w:rFonts w:eastAsia="Times New Roman"/>
                <w:bCs/>
                <w:sz w:val="16"/>
                <w:szCs w:val="16"/>
              </w:rPr>
              <w:t>60938,7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117028">
              <w:rPr>
                <w:rFonts w:eastAsia="Times New Roman"/>
                <w:bCs/>
                <w:sz w:val="16"/>
                <w:szCs w:val="16"/>
              </w:rPr>
              <w:t>60938,4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BF49D5">
              <w:rPr>
                <w:rFonts w:eastAsia="Times New Roman"/>
                <w:bCs/>
                <w:sz w:val="16"/>
                <w:szCs w:val="16"/>
              </w:rPr>
              <w:t>59582,0</w:t>
            </w:r>
          </w:p>
        </w:tc>
        <w:tc>
          <w:tcPr>
            <w:tcW w:w="850" w:type="dxa"/>
            <w:vAlign w:val="bottom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-1356,7</w:t>
            </w:r>
          </w:p>
        </w:tc>
        <w:tc>
          <w:tcPr>
            <w:tcW w:w="709" w:type="dxa"/>
            <w:vAlign w:val="bottom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97,8</w:t>
            </w:r>
          </w:p>
        </w:tc>
        <w:tc>
          <w:tcPr>
            <w:tcW w:w="851" w:type="dxa"/>
            <w:vAlign w:val="bottom"/>
          </w:tcPr>
          <w:p w:rsidR="00937169" w:rsidRPr="000D41C8" w:rsidRDefault="00937169" w:rsidP="004152A4">
            <w:pPr>
              <w:jc w:val="right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-1356,4</w:t>
            </w:r>
          </w:p>
        </w:tc>
        <w:tc>
          <w:tcPr>
            <w:tcW w:w="708" w:type="dxa"/>
            <w:vAlign w:val="bottom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97,8</w:t>
            </w:r>
          </w:p>
        </w:tc>
      </w:tr>
      <w:tr w:rsidR="00937169" w:rsidRPr="00662399" w:rsidTr="00937169">
        <w:tc>
          <w:tcPr>
            <w:tcW w:w="3261" w:type="dxa"/>
          </w:tcPr>
          <w:p w:rsidR="00937169" w:rsidRPr="00EF074B" w:rsidRDefault="00937169" w:rsidP="004152A4">
            <w:pPr>
              <w:contextualSpacing/>
              <w:jc w:val="both"/>
              <w:rPr>
                <w:sz w:val="16"/>
                <w:szCs w:val="16"/>
              </w:rPr>
            </w:pPr>
            <w:r w:rsidRPr="00EF074B">
              <w:rPr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60938,7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60938,4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59582,0</w:t>
            </w:r>
          </w:p>
        </w:tc>
        <w:tc>
          <w:tcPr>
            <w:tcW w:w="850" w:type="dxa"/>
            <w:vAlign w:val="bottom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-1356,7</w:t>
            </w:r>
          </w:p>
        </w:tc>
        <w:tc>
          <w:tcPr>
            <w:tcW w:w="709" w:type="dxa"/>
            <w:vAlign w:val="bottom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97,8</w:t>
            </w:r>
          </w:p>
        </w:tc>
        <w:tc>
          <w:tcPr>
            <w:tcW w:w="851" w:type="dxa"/>
            <w:vAlign w:val="bottom"/>
          </w:tcPr>
          <w:p w:rsidR="00937169" w:rsidRPr="000D41C8" w:rsidRDefault="00937169" w:rsidP="004152A4">
            <w:pPr>
              <w:jc w:val="right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-1356,4</w:t>
            </w:r>
          </w:p>
        </w:tc>
        <w:tc>
          <w:tcPr>
            <w:tcW w:w="708" w:type="dxa"/>
            <w:vAlign w:val="bottom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97,8</w:t>
            </w:r>
          </w:p>
        </w:tc>
      </w:tr>
      <w:tr w:rsidR="00937169" w:rsidRPr="00662399" w:rsidTr="00937169">
        <w:tc>
          <w:tcPr>
            <w:tcW w:w="3261" w:type="dxa"/>
          </w:tcPr>
          <w:p w:rsidR="00937169" w:rsidRPr="001E63B4" w:rsidRDefault="00937169" w:rsidP="004152A4">
            <w:pPr>
              <w:contextualSpacing/>
              <w:jc w:val="both"/>
              <w:rPr>
                <w:sz w:val="16"/>
                <w:szCs w:val="16"/>
              </w:rPr>
            </w:pPr>
            <w:r w:rsidRPr="001E63B4">
              <w:rPr>
                <w:sz w:val="16"/>
                <w:szCs w:val="16"/>
              </w:rPr>
              <w:t>1103 Спорт высших достижений</w:t>
            </w:r>
          </w:p>
        </w:tc>
        <w:tc>
          <w:tcPr>
            <w:tcW w:w="1134" w:type="dxa"/>
          </w:tcPr>
          <w:p w:rsidR="00937169" w:rsidRPr="000D41C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0D41C8">
              <w:rPr>
                <w:rFonts w:eastAsia="Times New Roman"/>
                <w:sz w:val="16"/>
                <w:szCs w:val="16"/>
              </w:rPr>
              <w:t>41925,6</w:t>
            </w:r>
          </w:p>
        </w:tc>
        <w:tc>
          <w:tcPr>
            <w:tcW w:w="1134" w:type="dxa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bCs/>
                <w:iCs/>
                <w:sz w:val="16"/>
                <w:szCs w:val="16"/>
              </w:rPr>
            </w:pPr>
            <w:r w:rsidRPr="00117028">
              <w:rPr>
                <w:rFonts w:eastAsia="Times New Roman"/>
                <w:bCs/>
                <w:iCs/>
                <w:sz w:val="16"/>
                <w:szCs w:val="16"/>
              </w:rPr>
              <w:t>41925,3</w:t>
            </w:r>
          </w:p>
        </w:tc>
        <w:tc>
          <w:tcPr>
            <w:tcW w:w="992" w:type="dxa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bCs/>
                <w:iCs/>
                <w:sz w:val="16"/>
                <w:szCs w:val="16"/>
              </w:rPr>
            </w:pPr>
            <w:r w:rsidRPr="00BF49D5">
              <w:rPr>
                <w:rFonts w:eastAsia="Times New Roman"/>
                <w:bCs/>
                <w:iCs/>
                <w:sz w:val="16"/>
                <w:szCs w:val="16"/>
              </w:rPr>
              <w:t>41436,6</w:t>
            </w:r>
          </w:p>
        </w:tc>
        <w:tc>
          <w:tcPr>
            <w:tcW w:w="850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-489</w:t>
            </w: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98,8</w:t>
            </w:r>
          </w:p>
        </w:tc>
        <w:tc>
          <w:tcPr>
            <w:tcW w:w="851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-488,7</w:t>
            </w: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98,8</w:t>
            </w:r>
          </w:p>
        </w:tc>
      </w:tr>
      <w:tr w:rsidR="00937169" w:rsidRPr="00662399" w:rsidTr="00937169">
        <w:tc>
          <w:tcPr>
            <w:tcW w:w="3261" w:type="dxa"/>
            <w:vAlign w:val="center"/>
          </w:tcPr>
          <w:p w:rsidR="00937169" w:rsidRPr="001E63B4" w:rsidRDefault="00937169" w:rsidP="004152A4">
            <w:pPr>
              <w:contextualSpacing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1700351540 </w:t>
            </w:r>
            <w:r w:rsidRPr="001E63B4">
              <w:rPr>
                <w:bCs/>
                <w:sz w:val="16"/>
                <w:szCs w:val="16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37200,0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37200,0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37200,0</w:t>
            </w:r>
          </w:p>
        </w:tc>
        <w:tc>
          <w:tcPr>
            <w:tcW w:w="850" w:type="dxa"/>
            <w:vAlign w:val="center"/>
          </w:tcPr>
          <w:p w:rsidR="00937169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937169" w:rsidRDefault="00937169" w:rsidP="0041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</w:tr>
      <w:tr w:rsidR="00937169" w:rsidRPr="00662399" w:rsidTr="00937169">
        <w:tc>
          <w:tcPr>
            <w:tcW w:w="3261" w:type="dxa"/>
            <w:vAlign w:val="center"/>
          </w:tcPr>
          <w:p w:rsidR="00937169" w:rsidRPr="001E63B4" w:rsidRDefault="00937169" w:rsidP="004152A4">
            <w:pPr>
              <w:contextualSpacing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1700372180 </w:t>
            </w:r>
            <w:r w:rsidRPr="001E63B4">
              <w:rPr>
                <w:bCs/>
                <w:sz w:val="16"/>
                <w:szCs w:val="16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3500,0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3500,0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3500,0</w:t>
            </w:r>
          </w:p>
        </w:tc>
        <w:tc>
          <w:tcPr>
            <w:tcW w:w="850" w:type="dxa"/>
            <w:vAlign w:val="center"/>
          </w:tcPr>
          <w:p w:rsidR="00937169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937169" w:rsidRDefault="00937169" w:rsidP="0041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</w:tr>
      <w:tr w:rsidR="00937169" w:rsidRPr="00662399" w:rsidTr="00937169">
        <w:tc>
          <w:tcPr>
            <w:tcW w:w="3261" w:type="dxa"/>
            <w:vAlign w:val="center"/>
          </w:tcPr>
          <w:p w:rsidR="00937169" w:rsidRPr="001E63B4" w:rsidRDefault="00937169" w:rsidP="004152A4">
            <w:pPr>
              <w:contextualSpacing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9900022180</w:t>
            </w:r>
            <w:proofErr w:type="gramStart"/>
            <w:r>
              <w:rPr>
                <w:bCs/>
                <w:sz w:val="16"/>
                <w:szCs w:val="16"/>
              </w:rPr>
              <w:t xml:space="preserve"> </w:t>
            </w:r>
            <w:r w:rsidRPr="001E63B4">
              <w:rPr>
                <w:bCs/>
                <w:sz w:val="16"/>
                <w:szCs w:val="16"/>
              </w:rPr>
              <w:t>П</w:t>
            </w:r>
            <w:proofErr w:type="gramEnd"/>
            <w:r w:rsidRPr="001E63B4">
              <w:rPr>
                <w:bCs/>
                <w:sz w:val="16"/>
                <w:szCs w:val="16"/>
              </w:rPr>
              <w:t>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896,2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895,9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407,2</w:t>
            </w:r>
          </w:p>
        </w:tc>
        <w:tc>
          <w:tcPr>
            <w:tcW w:w="850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-489</w:t>
            </w: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45,4</w:t>
            </w:r>
          </w:p>
        </w:tc>
        <w:tc>
          <w:tcPr>
            <w:tcW w:w="851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-488,7</w:t>
            </w: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45,5</w:t>
            </w:r>
          </w:p>
        </w:tc>
      </w:tr>
      <w:tr w:rsidR="00937169" w:rsidRPr="00662399" w:rsidTr="00937169">
        <w:tc>
          <w:tcPr>
            <w:tcW w:w="3261" w:type="dxa"/>
            <w:vAlign w:val="center"/>
          </w:tcPr>
          <w:p w:rsidR="00937169" w:rsidRPr="001E63B4" w:rsidRDefault="00937169" w:rsidP="004152A4">
            <w:pPr>
              <w:contextualSpacing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9900080870 </w:t>
            </w:r>
            <w:r w:rsidRPr="001E63B4">
              <w:rPr>
                <w:bCs/>
                <w:sz w:val="16"/>
                <w:szCs w:val="16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(бездействий) органов государственной власти...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8,0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937169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937169" w:rsidRDefault="00937169" w:rsidP="0041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</w:tr>
      <w:tr w:rsidR="00937169" w:rsidRPr="00662399" w:rsidTr="00937169">
        <w:tc>
          <w:tcPr>
            <w:tcW w:w="3261" w:type="dxa"/>
            <w:vAlign w:val="center"/>
          </w:tcPr>
          <w:p w:rsidR="00937169" w:rsidRPr="001E63B4" w:rsidRDefault="00937169" w:rsidP="004152A4">
            <w:pPr>
              <w:contextualSpacing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9900080871 </w:t>
            </w:r>
            <w:r w:rsidRPr="001E63B4">
              <w:rPr>
                <w:bCs/>
                <w:sz w:val="16"/>
                <w:szCs w:val="16"/>
              </w:rPr>
              <w:t>Исполнение судебных актов в части уплаты основного долга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321,4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321,4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321,4</w:t>
            </w:r>
          </w:p>
        </w:tc>
        <w:tc>
          <w:tcPr>
            <w:tcW w:w="850" w:type="dxa"/>
            <w:vAlign w:val="center"/>
          </w:tcPr>
          <w:p w:rsidR="00937169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937169" w:rsidRDefault="00937169" w:rsidP="0041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</w:tr>
      <w:tr w:rsidR="00937169" w:rsidRPr="00662399" w:rsidTr="00937169">
        <w:tc>
          <w:tcPr>
            <w:tcW w:w="3261" w:type="dxa"/>
            <w:vAlign w:val="center"/>
          </w:tcPr>
          <w:p w:rsidR="00937169" w:rsidRPr="00892B15" w:rsidRDefault="00937169" w:rsidP="004152A4">
            <w:pPr>
              <w:contextualSpacing/>
              <w:jc w:val="both"/>
              <w:rPr>
                <w:bCs/>
                <w:sz w:val="16"/>
                <w:szCs w:val="16"/>
              </w:rPr>
            </w:pPr>
            <w:r w:rsidRPr="00892B15">
              <w:rPr>
                <w:bCs/>
                <w:sz w:val="16"/>
                <w:szCs w:val="16"/>
              </w:rPr>
              <w:lastRenderedPageBreak/>
              <w:t>1105 Другие вопросы в области физической культуры и спорта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19013,1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19013,1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18145,4</w:t>
            </w:r>
          </w:p>
        </w:tc>
        <w:tc>
          <w:tcPr>
            <w:tcW w:w="850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-867,7</w:t>
            </w: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95,4</w:t>
            </w:r>
          </w:p>
        </w:tc>
        <w:tc>
          <w:tcPr>
            <w:tcW w:w="851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-867,7</w:t>
            </w: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95,4</w:t>
            </w:r>
          </w:p>
        </w:tc>
      </w:tr>
      <w:tr w:rsidR="00937169" w:rsidRPr="00662399" w:rsidTr="00937169">
        <w:tc>
          <w:tcPr>
            <w:tcW w:w="3261" w:type="dxa"/>
            <w:vAlign w:val="center"/>
          </w:tcPr>
          <w:p w:rsidR="00937169" w:rsidRPr="001E63B4" w:rsidRDefault="00937169" w:rsidP="004152A4">
            <w:pPr>
              <w:contextualSpacing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9000000010 </w:t>
            </w:r>
            <w:r w:rsidRPr="001E63B4">
              <w:rPr>
                <w:bCs/>
                <w:sz w:val="16"/>
                <w:szCs w:val="16"/>
              </w:rPr>
              <w:t>Обеспечение деятельности государственных органов государственной власти, в том числе: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18344,4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18344,4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17476,7</w:t>
            </w:r>
          </w:p>
        </w:tc>
        <w:tc>
          <w:tcPr>
            <w:tcW w:w="850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-867,7</w:t>
            </w: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95,3</w:t>
            </w:r>
          </w:p>
        </w:tc>
        <w:tc>
          <w:tcPr>
            <w:tcW w:w="851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-867,7</w:t>
            </w: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95,3</w:t>
            </w:r>
          </w:p>
        </w:tc>
      </w:tr>
      <w:tr w:rsidR="00937169" w:rsidRPr="00662399" w:rsidTr="00937169">
        <w:tc>
          <w:tcPr>
            <w:tcW w:w="3261" w:type="dxa"/>
          </w:tcPr>
          <w:p w:rsidR="00937169" w:rsidRPr="001E63B4" w:rsidRDefault="00937169" w:rsidP="00892B15">
            <w:pPr>
              <w:contextualSpacing/>
              <w:jc w:val="both"/>
              <w:rPr>
                <w:bCs/>
                <w:sz w:val="16"/>
                <w:szCs w:val="16"/>
              </w:rPr>
            </w:pPr>
            <w:r w:rsidRPr="001E63B4">
              <w:rPr>
                <w:bCs/>
                <w:sz w:val="16"/>
                <w:szCs w:val="16"/>
              </w:rPr>
              <w:t>-фонд оплаты труда государственных органов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12973,5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12973,5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12973,5</w:t>
            </w:r>
          </w:p>
        </w:tc>
        <w:tc>
          <w:tcPr>
            <w:tcW w:w="850" w:type="dxa"/>
            <w:vAlign w:val="center"/>
          </w:tcPr>
          <w:p w:rsidR="00937169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937169" w:rsidRDefault="00937169" w:rsidP="0041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</w:tr>
      <w:tr w:rsidR="00937169" w:rsidRPr="00662399" w:rsidTr="00937169">
        <w:tc>
          <w:tcPr>
            <w:tcW w:w="3261" w:type="dxa"/>
            <w:vAlign w:val="center"/>
          </w:tcPr>
          <w:p w:rsidR="00937169" w:rsidRPr="001E63B4" w:rsidRDefault="00937169" w:rsidP="00892B15">
            <w:pPr>
              <w:contextualSpacing/>
              <w:jc w:val="both"/>
              <w:rPr>
                <w:bCs/>
                <w:sz w:val="16"/>
                <w:szCs w:val="16"/>
              </w:rPr>
            </w:pPr>
            <w:r w:rsidRPr="001E63B4">
              <w:rPr>
                <w:bCs/>
                <w:sz w:val="16"/>
                <w:szCs w:val="16"/>
              </w:rPr>
              <w:t>-иные выплаты персоналу государственных органов, за исключением фонда оплаты труда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392,2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392,2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392,2</w:t>
            </w:r>
          </w:p>
        </w:tc>
        <w:tc>
          <w:tcPr>
            <w:tcW w:w="850" w:type="dxa"/>
            <w:vAlign w:val="center"/>
          </w:tcPr>
          <w:p w:rsidR="00937169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937169" w:rsidRDefault="00937169" w:rsidP="0041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</w:tr>
      <w:tr w:rsidR="00937169" w:rsidRPr="00662399" w:rsidTr="00937169">
        <w:tc>
          <w:tcPr>
            <w:tcW w:w="3261" w:type="dxa"/>
            <w:vAlign w:val="center"/>
          </w:tcPr>
          <w:p w:rsidR="00937169" w:rsidRPr="001E63B4" w:rsidRDefault="00937169" w:rsidP="00892B15">
            <w:pPr>
              <w:contextualSpacing/>
              <w:jc w:val="both"/>
              <w:rPr>
                <w:bCs/>
                <w:sz w:val="16"/>
                <w:szCs w:val="16"/>
              </w:rPr>
            </w:pPr>
            <w:r w:rsidRPr="001E63B4">
              <w:rPr>
                <w:bCs/>
                <w:sz w:val="16"/>
                <w:szCs w:val="16"/>
              </w:rPr>
              <w:t>-взносы   по   обязательному социальному страхованию    на    выплаты работникам государственных органов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3619,9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3619,9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3619,9</w:t>
            </w:r>
          </w:p>
        </w:tc>
        <w:tc>
          <w:tcPr>
            <w:tcW w:w="850" w:type="dxa"/>
            <w:vAlign w:val="center"/>
          </w:tcPr>
          <w:p w:rsidR="00937169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937169" w:rsidRDefault="00937169" w:rsidP="0041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</w:tr>
      <w:tr w:rsidR="00937169" w:rsidRPr="00662399" w:rsidTr="00937169">
        <w:tc>
          <w:tcPr>
            <w:tcW w:w="3261" w:type="dxa"/>
            <w:vAlign w:val="center"/>
          </w:tcPr>
          <w:p w:rsidR="00937169" w:rsidRPr="001E63B4" w:rsidRDefault="00937169" w:rsidP="00892B15">
            <w:pPr>
              <w:contextualSpacing/>
              <w:jc w:val="both"/>
              <w:rPr>
                <w:bCs/>
                <w:sz w:val="16"/>
                <w:szCs w:val="16"/>
              </w:rPr>
            </w:pPr>
            <w:r w:rsidRPr="001E63B4">
              <w:rPr>
                <w:bCs/>
                <w:sz w:val="16"/>
                <w:szCs w:val="16"/>
              </w:rPr>
              <w:t>-прочая закупка товаров, работ и услуг для обеспечения государственных нужд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1358,8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1358,8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491,1</w:t>
            </w:r>
          </w:p>
        </w:tc>
        <w:tc>
          <w:tcPr>
            <w:tcW w:w="850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-867,7</w:t>
            </w: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36,1</w:t>
            </w:r>
          </w:p>
        </w:tc>
        <w:tc>
          <w:tcPr>
            <w:tcW w:w="851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-867,7</w:t>
            </w: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36,1</w:t>
            </w:r>
          </w:p>
        </w:tc>
      </w:tr>
      <w:tr w:rsidR="00937169" w:rsidRPr="00662399" w:rsidTr="00937169">
        <w:tc>
          <w:tcPr>
            <w:tcW w:w="3261" w:type="dxa"/>
            <w:vAlign w:val="center"/>
          </w:tcPr>
          <w:p w:rsidR="00937169" w:rsidRPr="001E63B4" w:rsidRDefault="00937169" w:rsidP="004152A4">
            <w:pPr>
              <w:contextualSpacing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900000001П </w:t>
            </w:r>
            <w:r w:rsidRPr="001E63B4">
              <w:rPr>
                <w:bCs/>
                <w:sz w:val="16"/>
                <w:szCs w:val="16"/>
              </w:rPr>
              <w:t>Премиальные выплаты государственных органов государственной власти, в том числе: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663,1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663,1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663,1</w:t>
            </w:r>
          </w:p>
        </w:tc>
        <w:tc>
          <w:tcPr>
            <w:tcW w:w="850" w:type="dxa"/>
            <w:vAlign w:val="center"/>
          </w:tcPr>
          <w:p w:rsidR="00937169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937169" w:rsidRDefault="00937169" w:rsidP="0041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</w:tr>
      <w:tr w:rsidR="00937169" w:rsidRPr="00662399" w:rsidTr="00937169">
        <w:tc>
          <w:tcPr>
            <w:tcW w:w="3261" w:type="dxa"/>
          </w:tcPr>
          <w:p w:rsidR="00937169" w:rsidRPr="001E63B4" w:rsidRDefault="00937169" w:rsidP="00892B15">
            <w:pPr>
              <w:contextualSpacing/>
              <w:jc w:val="both"/>
              <w:rPr>
                <w:bCs/>
                <w:sz w:val="16"/>
                <w:szCs w:val="16"/>
              </w:rPr>
            </w:pPr>
            <w:r w:rsidRPr="001E63B4">
              <w:rPr>
                <w:bCs/>
                <w:sz w:val="16"/>
                <w:szCs w:val="16"/>
              </w:rPr>
              <w:t>-фонд оплаты труда государственных органов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516,5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516,5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516,5</w:t>
            </w:r>
          </w:p>
        </w:tc>
        <w:tc>
          <w:tcPr>
            <w:tcW w:w="850" w:type="dxa"/>
            <w:vAlign w:val="center"/>
          </w:tcPr>
          <w:p w:rsidR="00937169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937169" w:rsidRDefault="00937169" w:rsidP="0041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</w:tr>
      <w:tr w:rsidR="00937169" w:rsidRPr="00662399" w:rsidTr="00937169">
        <w:tc>
          <w:tcPr>
            <w:tcW w:w="3261" w:type="dxa"/>
            <w:vAlign w:val="center"/>
          </w:tcPr>
          <w:p w:rsidR="00937169" w:rsidRPr="001E63B4" w:rsidRDefault="00937169" w:rsidP="00892B15">
            <w:pPr>
              <w:contextualSpacing/>
              <w:jc w:val="both"/>
              <w:rPr>
                <w:bCs/>
                <w:sz w:val="16"/>
                <w:szCs w:val="16"/>
              </w:rPr>
            </w:pPr>
            <w:r w:rsidRPr="001E63B4">
              <w:rPr>
                <w:bCs/>
                <w:sz w:val="16"/>
                <w:szCs w:val="16"/>
              </w:rPr>
              <w:t>-взносы   по   обязательному социальному страхованию    на    выплаты работникам государственных органов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146,6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146,6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146,6</w:t>
            </w:r>
          </w:p>
        </w:tc>
        <w:tc>
          <w:tcPr>
            <w:tcW w:w="850" w:type="dxa"/>
            <w:vAlign w:val="center"/>
          </w:tcPr>
          <w:p w:rsidR="00937169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937169" w:rsidRDefault="00937169" w:rsidP="0041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</w:tr>
      <w:tr w:rsidR="00937169" w:rsidRPr="00662399" w:rsidTr="00937169">
        <w:tc>
          <w:tcPr>
            <w:tcW w:w="3261" w:type="dxa"/>
            <w:vAlign w:val="center"/>
          </w:tcPr>
          <w:p w:rsidR="00937169" w:rsidRPr="001E63B4" w:rsidRDefault="00937169" w:rsidP="004152A4">
            <w:pPr>
              <w:contextualSpacing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9000080870 </w:t>
            </w:r>
            <w:r w:rsidRPr="001E63B4">
              <w:rPr>
                <w:bCs/>
                <w:sz w:val="16"/>
                <w:szCs w:val="16"/>
              </w:rPr>
              <w:t>Исполнение судебных актов (уплата иных платежей)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4,1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4,1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4,1</w:t>
            </w:r>
          </w:p>
        </w:tc>
        <w:tc>
          <w:tcPr>
            <w:tcW w:w="850" w:type="dxa"/>
            <w:vAlign w:val="center"/>
          </w:tcPr>
          <w:p w:rsidR="00937169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937169" w:rsidRDefault="00937169" w:rsidP="0041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</w:tr>
      <w:tr w:rsidR="00937169" w:rsidRPr="00662399" w:rsidTr="00937169">
        <w:tc>
          <w:tcPr>
            <w:tcW w:w="3261" w:type="dxa"/>
            <w:vAlign w:val="center"/>
          </w:tcPr>
          <w:p w:rsidR="00937169" w:rsidRPr="001E63B4" w:rsidRDefault="00937169" w:rsidP="004152A4">
            <w:pPr>
              <w:contextualSpacing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9900080140 </w:t>
            </w:r>
            <w:r w:rsidRPr="001E63B4">
              <w:rPr>
                <w:bCs/>
                <w:sz w:val="16"/>
                <w:szCs w:val="16"/>
              </w:rPr>
              <w:t>Уплата налогов и сборов органами государственной власти (уплата иных платежей)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  <w:vAlign w:val="center"/>
          </w:tcPr>
          <w:p w:rsidR="00937169" w:rsidRPr="00117028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117028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992" w:type="dxa"/>
            <w:vAlign w:val="center"/>
          </w:tcPr>
          <w:p w:rsidR="00937169" w:rsidRPr="00BF49D5" w:rsidRDefault="00937169" w:rsidP="004152A4">
            <w:pPr>
              <w:pStyle w:val="Style34"/>
              <w:widowControl/>
              <w:spacing w:line="240" w:lineRule="auto"/>
              <w:ind w:right="5"/>
              <w:jc w:val="center"/>
              <w:rPr>
                <w:rFonts w:eastAsia="Times New Roman"/>
                <w:sz w:val="16"/>
                <w:szCs w:val="16"/>
              </w:rPr>
            </w:pPr>
            <w:r w:rsidRPr="00BF49D5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vAlign w:val="center"/>
          </w:tcPr>
          <w:p w:rsidR="00937169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37169" w:rsidRPr="000D41C8" w:rsidRDefault="00937169" w:rsidP="004152A4">
            <w:pPr>
              <w:contextualSpacing/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937169" w:rsidRDefault="00937169" w:rsidP="00415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7169" w:rsidRPr="000D41C8" w:rsidRDefault="00937169" w:rsidP="004152A4">
            <w:pPr>
              <w:jc w:val="center"/>
              <w:rPr>
                <w:sz w:val="16"/>
                <w:szCs w:val="16"/>
              </w:rPr>
            </w:pPr>
            <w:r w:rsidRPr="000D41C8">
              <w:rPr>
                <w:sz w:val="16"/>
                <w:szCs w:val="16"/>
              </w:rPr>
              <w:t>100,0</w:t>
            </w:r>
          </w:p>
        </w:tc>
      </w:tr>
    </w:tbl>
    <w:p w:rsidR="00937169" w:rsidRPr="006A10EB" w:rsidRDefault="00937169" w:rsidP="006A10EB">
      <w:pPr>
        <w:ind w:firstLine="720"/>
        <w:jc w:val="both"/>
      </w:pPr>
      <w:r w:rsidRPr="006A10EB">
        <w:t>В 2016 году Комитетом 2018 расходы исполнены на 59582,0 тыс. руб., или на 97,8% к назначениям, утвержденным бюджетной росписью, и доведенным лимитам бюджетных обязательств.</w:t>
      </w:r>
    </w:p>
    <w:p w:rsidR="00937169" w:rsidRPr="006A10EB" w:rsidRDefault="00937169" w:rsidP="006A10EB">
      <w:pPr>
        <w:ind w:firstLine="720"/>
        <w:jc w:val="both"/>
      </w:pPr>
      <w:r w:rsidRPr="006A10EB">
        <w:t xml:space="preserve">Неисполнение </w:t>
      </w:r>
      <w:r w:rsidR="008A5436">
        <w:t>плановых</w:t>
      </w:r>
      <w:r w:rsidR="00D069F5" w:rsidRPr="006A10EB">
        <w:t xml:space="preserve"> назначений</w:t>
      </w:r>
      <w:r w:rsidRPr="006A10EB">
        <w:t xml:space="preserve"> на 1356,</w:t>
      </w:r>
      <w:r w:rsidR="000374AC" w:rsidRPr="006A10EB">
        <w:t>7</w:t>
      </w:r>
      <w:r w:rsidR="006A10EB" w:rsidRPr="006A10EB">
        <w:t xml:space="preserve"> тыс. руб., или на 2,2% </w:t>
      </w:r>
      <w:r w:rsidRPr="006A10EB">
        <w:t xml:space="preserve">в основном объясняется </w:t>
      </w:r>
      <w:r w:rsidR="006A10EB" w:rsidRPr="00CE7561">
        <w:t>финансированием расходов в пределах доведенного кассового плана</w:t>
      </w:r>
      <w:r w:rsidR="006A10EB" w:rsidRPr="006A10EB">
        <w:t xml:space="preserve"> и </w:t>
      </w:r>
      <w:r w:rsidRPr="006A10EB">
        <w:t>недофинансированием заявок на оплату расходов по виду расходов «Прочая закупка товаров, работ и услуг для обеспечения государственных нужд».</w:t>
      </w:r>
    </w:p>
    <w:p w:rsidR="00937169" w:rsidRPr="00892B15" w:rsidRDefault="00587484" w:rsidP="00892B15">
      <w:pPr>
        <w:ind w:firstLine="720"/>
        <w:jc w:val="both"/>
      </w:pPr>
      <w:r w:rsidRPr="00437BE2">
        <w:t xml:space="preserve">Большая часть расходов 2016 года </w:t>
      </w:r>
      <w:r w:rsidR="00366EDB">
        <w:t>направлена</w:t>
      </w:r>
      <w:r w:rsidRPr="00437BE2">
        <w:t xml:space="preserve"> </w:t>
      </w:r>
      <w:r w:rsidR="00366EDB">
        <w:t>на</w:t>
      </w:r>
      <w:r w:rsidR="00892B15">
        <w:t xml:space="preserve"> исполнени</w:t>
      </w:r>
      <w:r w:rsidR="00366EDB">
        <w:t>е</w:t>
      </w:r>
      <w:r w:rsidR="00892B15">
        <w:t xml:space="preserve"> мероприятий</w:t>
      </w:r>
      <w:r w:rsidR="00892B15" w:rsidRPr="00892B15">
        <w:t xml:space="preserve"> </w:t>
      </w:r>
      <w:proofErr w:type="spellStart"/>
      <w:r w:rsidR="00892B15" w:rsidRPr="00892B15">
        <w:t>ГП</w:t>
      </w:r>
      <w:proofErr w:type="spellEnd"/>
      <w:r w:rsidR="00892B15" w:rsidRPr="00892B15">
        <w:t xml:space="preserve"> «Развитие физической культуры и спорта»</w:t>
      </w:r>
      <w:r w:rsidR="00892B15">
        <w:t xml:space="preserve"> </w:t>
      </w:r>
      <w:r>
        <w:t>-</w:t>
      </w:r>
      <w:r w:rsidR="00937169" w:rsidRPr="00892B15">
        <w:t xml:space="preserve"> 40700,0 тыс.</w:t>
      </w:r>
      <w:r w:rsidR="00892B15">
        <w:t xml:space="preserve"> </w:t>
      </w:r>
      <w:r w:rsidR="00937169" w:rsidRPr="00892B15">
        <w:t>руб.</w:t>
      </w:r>
      <w:r w:rsidR="006C0632">
        <w:t>,</w:t>
      </w:r>
      <w:r w:rsidR="00937169" w:rsidRPr="00892B15">
        <w:t xml:space="preserve"> или 68,3% от общ</w:t>
      </w:r>
      <w:r w:rsidR="00892B15">
        <w:t xml:space="preserve">его </w:t>
      </w:r>
      <w:r w:rsidR="00366EDB">
        <w:t>расходов</w:t>
      </w:r>
      <w:r w:rsidR="00892B15">
        <w:t xml:space="preserve"> (59582,0 тыс. рублей</w:t>
      </w:r>
      <w:r w:rsidR="00937169" w:rsidRPr="00892B15">
        <w:t>)</w:t>
      </w:r>
      <w:r w:rsidR="00892B15">
        <w:t>.</w:t>
      </w:r>
    </w:p>
    <w:p w:rsidR="00937169" w:rsidRPr="00437BE2" w:rsidRDefault="00937169" w:rsidP="00437BE2">
      <w:pPr>
        <w:ind w:firstLine="720"/>
        <w:jc w:val="both"/>
      </w:pPr>
      <w:proofErr w:type="gramStart"/>
      <w:r w:rsidRPr="00437BE2">
        <w:t xml:space="preserve">Вне рамок государственной программы осуществлялись расходы </w:t>
      </w:r>
      <w:r w:rsidR="00AE088D" w:rsidRPr="00437BE2">
        <w:t>(</w:t>
      </w:r>
      <w:r w:rsidRPr="00437BE2">
        <w:t>18882,0 тыс.</w:t>
      </w:r>
      <w:r w:rsidR="00AE088D" w:rsidRPr="00437BE2">
        <w:t xml:space="preserve"> </w:t>
      </w:r>
      <w:r w:rsidRPr="00437BE2">
        <w:t>руб.</w:t>
      </w:r>
      <w:r w:rsidR="00F728EC">
        <w:t>,</w:t>
      </w:r>
      <w:r w:rsidRPr="00437BE2">
        <w:t xml:space="preserve"> или 31,7% от общей суммы расходов</w:t>
      </w:r>
      <w:r w:rsidR="00AE088D" w:rsidRPr="00437BE2">
        <w:t>)</w:t>
      </w:r>
      <w:r w:rsidRPr="00437BE2">
        <w:t xml:space="preserve"> </w:t>
      </w:r>
      <w:r w:rsidR="00AE088D" w:rsidRPr="00437BE2">
        <w:t>на</w:t>
      </w:r>
      <w:r w:rsidRPr="00437BE2">
        <w:t xml:space="preserve"> обеспечение деятельности </w:t>
      </w:r>
      <w:r w:rsidR="00AE088D" w:rsidRPr="00437BE2">
        <w:t>к</w:t>
      </w:r>
      <w:r w:rsidRPr="00437BE2">
        <w:t xml:space="preserve">омитета </w:t>
      </w:r>
      <w:r w:rsidR="00AE088D" w:rsidRPr="00437BE2">
        <w:t>(17476,7 тыс.</w:t>
      </w:r>
      <w:r w:rsidR="00587484" w:rsidRPr="00437BE2">
        <w:t xml:space="preserve"> </w:t>
      </w:r>
      <w:r w:rsidR="00AE088D" w:rsidRPr="00437BE2">
        <w:t>руб.)</w:t>
      </w:r>
      <w:r w:rsidRPr="00437BE2">
        <w:t>; премиальные выплаты</w:t>
      </w:r>
      <w:r w:rsidR="00AE088D" w:rsidRPr="00437BE2">
        <w:t xml:space="preserve"> (663,1 тыс.</w:t>
      </w:r>
      <w:r w:rsidR="00587484" w:rsidRPr="00437BE2">
        <w:t xml:space="preserve"> </w:t>
      </w:r>
      <w:r w:rsidR="00AE088D" w:rsidRPr="00437BE2">
        <w:t>руб.)</w:t>
      </w:r>
      <w:r w:rsidRPr="00437BE2">
        <w:t>; закупк</w:t>
      </w:r>
      <w:r w:rsidR="00AE088D" w:rsidRPr="00437BE2">
        <w:t>у</w:t>
      </w:r>
      <w:r w:rsidRPr="00437BE2">
        <w:t xml:space="preserve"> товаров, работ и услуг </w:t>
      </w:r>
      <w:r w:rsidR="00AE088D" w:rsidRPr="00437BE2">
        <w:t>(407,2 тыс.</w:t>
      </w:r>
      <w:r w:rsidR="00587484" w:rsidRPr="00437BE2">
        <w:t xml:space="preserve"> </w:t>
      </w:r>
      <w:r w:rsidR="00AE088D" w:rsidRPr="00437BE2">
        <w:t>руб.)</w:t>
      </w:r>
      <w:r w:rsidR="00587484" w:rsidRPr="00437BE2">
        <w:t xml:space="preserve">; </w:t>
      </w:r>
      <w:r w:rsidR="00F728EC">
        <w:t>выплаты по</w:t>
      </w:r>
      <w:r w:rsidRPr="00437BE2">
        <w:t xml:space="preserve"> исполнительны</w:t>
      </w:r>
      <w:r w:rsidR="00F728EC">
        <w:t>м</w:t>
      </w:r>
      <w:r w:rsidRPr="00437BE2">
        <w:t xml:space="preserve"> лист</w:t>
      </w:r>
      <w:r w:rsidR="00F728EC">
        <w:t>ам</w:t>
      </w:r>
      <w:r w:rsidR="00AE088D" w:rsidRPr="00437BE2">
        <w:t xml:space="preserve"> (333,5 тыс. руб.)</w:t>
      </w:r>
      <w:r w:rsidR="00587484" w:rsidRPr="00437BE2">
        <w:t>;</w:t>
      </w:r>
      <w:r w:rsidR="00AE088D" w:rsidRPr="00437BE2">
        <w:t xml:space="preserve"> </w:t>
      </w:r>
      <w:r w:rsidRPr="00437BE2">
        <w:t>уплат</w:t>
      </w:r>
      <w:r w:rsidR="00587484" w:rsidRPr="00437BE2">
        <w:t>у</w:t>
      </w:r>
      <w:r w:rsidRPr="00437BE2">
        <w:t xml:space="preserve"> налогов и сборов</w:t>
      </w:r>
      <w:r w:rsidR="00587484" w:rsidRPr="00437BE2">
        <w:t xml:space="preserve"> (1,5 тыс. рублей).</w:t>
      </w:r>
      <w:proofErr w:type="gramEnd"/>
    </w:p>
    <w:p w:rsidR="00937169" w:rsidRDefault="00937169" w:rsidP="00937169"/>
    <w:p w:rsidR="0086190F" w:rsidRPr="00A92356" w:rsidRDefault="0086190F" w:rsidP="0086190F">
      <w:pPr>
        <w:pStyle w:val="Style49"/>
        <w:widowControl/>
        <w:spacing w:before="38" w:line="274" w:lineRule="exact"/>
        <w:rPr>
          <w:rStyle w:val="FontStyle52"/>
          <w:b w:val="0"/>
          <w:sz w:val="24"/>
          <w:szCs w:val="24"/>
        </w:rPr>
      </w:pPr>
      <w:r w:rsidRPr="00A92356">
        <w:rPr>
          <w:rStyle w:val="FontStyle52"/>
          <w:b w:val="0"/>
          <w:sz w:val="24"/>
          <w:szCs w:val="24"/>
        </w:rPr>
        <w:t xml:space="preserve">Расходы на оплату труда Комитета </w:t>
      </w:r>
      <w:r w:rsidR="00524CC3">
        <w:rPr>
          <w:rStyle w:val="FontStyle52"/>
          <w:b w:val="0"/>
          <w:sz w:val="24"/>
          <w:szCs w:val="24"/>
        </w:rPr>
        <w:t>2018</w:t>
      </w:r>
    </w:p>
    <w:p w:rsidR="0086190F" w:rsidRPr="00A92356" w:rsidRDefault="0086190F" w:rsidP="0086190F">
      <w:pPr>
        <w:pStyle w:val="Style3"/>
        <w:widowControl/>
        <w:spacing w:line="274" w:lineRule="exact"/>
        <w:ind w:firstLine="571"/>
        <w:rPr>
          <w:rStyle w:val="FontStyle51"/>
          <w:sz w:val="24"/>
          <w:szCs w:val="24"/>
        </w:rPr>
      </w:pPr>
      <w:r w:rsidRPr="00A92356">
        <w:rPr>
          <w:rStyle w:val="FontStyle51"/>
          <w:sz w:val="24"/>
          <w:szCs w:val="24"/>
        </w:rPr>
        <w:t>Согласно отчету об исполнении бюджета (ф.0503127) утвержденные бюджетные назначения и лимиты бюджетных обязательств на оплату труда с начислениями</w:t>
      </w:r>
      <w:r w:rsidR="00940EBA">
        <w:rPr>
          <w:rStyle w:val="FontStyle51"/>
          <w:sz w:val="24"/>
          <w:szCs w:val="24"/>
        </w:rPr>
        <w:t>,</w:t>
      </w:r>
      <w:r w:rsidRPr="00A92356">
        <w:rPr>
          <w:rStyle w:val="FontStyle51"/>
          <w:sz w:val="24"/>
          <w:szCs w:val="24"/>
        </w:rPr>
        <w:t xml:space="preserve"> </w:t>
      </w:r>
      <w:r w:rsidR="00E16AB3" w:rsidRPr="00A92356">
        <w:rPr>
          <w:rStyle w:val="FontStyle51"/>
          <w:sz w:val="24"/>
          <w:szCs w:val="24"/>
        </w:rPr>
        <w:t>доведенные в соответствующем</w:t>
      </w:r>
      <w:r w:rsidRPr="00A92356">
        <w:rPr>
          <w:rStyle w:val="FontStyle51"/>
          <w:sz w:val="24"/>
          <w:szCs w:val="24"/>
        </w:rPr>
        <w:t xml:space="preserve"> размере</w:t>
      </w:r>
      <w:r w:rsidR="00E16AB3" w:rsidRPr="00A92356">
        <w:rPr>
          <w:rStyle w:val="FontStyle51"/>
          <w:sz w:val="24"/>
          <w:szCs w:val="24"/>
        </w:rPr>
        <w:t xml:space="preserve"> -</w:t>
      </w:r>
      <w:r w:rsidRPr="00A92356">
        <w:rPr>
          <w:rStyle w:val="FontStyle51"/>
          <w:sz w:val="24"/>
          <w:szCs w:val="24"/>
        </w:rPr>
        <w:t xml:space="preserve"> 16593,4 тыс. руб.</w:t>
      </w:r>
      <w:r w:rsidR="00940EBA">
        <w:rPr>
          <w:rStyle w:val="FontStyle51"/>
          <w:sz w:val="24"/>
          <w:szCs w:val="24"/>
        </w:rPr>
        <w:t>,</w:t>
      </w:r>
      <w:r w:rsidRPr="00A92356">
        <w:rPr>
          <w:rStyle w:val="FontStyle51"/>
          <w:sz w:val="24"/>
          <w:szCs w:val="24"/>
        </w:rPr>
        <w:t xml:space="preserve"> исполнены на 100 процентов. Их удельный вес в общей сумме произведенных расходов на обеспечение деятельности </w:t>
      </w:r>
      <w:r w:rsidR="00E16AB3" w:rsidRPr="00A92356">
        <w:rPr>
          <w:rStyle w:val="FontStyle51"/>
          <w:sz w:val="24"/>
          <w:szCs w:val="24"/>
        </w:rPr>
        <w:t>к</w:t>
      </w:r>
      <w:r w:rsidRPr="00A92356">
        <w:rPr>
          <w:rStyle w:val="FontStyle51"/>
          <w:sz w:val="24"/>
          <w:szCs w:val="24"/>
        </w:rPr>
        <w:t>омитета (17476,7 тыс.</w:t>
      </w:r>
      <w:r w:rsidR="00940EBA">
        <w:rPr>
          <w:rStyle w:val="FontStyle51"/>
          <w:sz w:val="24"/>
          <w:szCs w:val="24"/>
        </w:rPr>
        <w:t xml:space="preserve"> </w:t>
      </w:r>
      <w:r w:rsidRPr="00A92356">
        <w:rPr>
          <w:rStyle w:val="FontStyle51"/>
          <w:sz w:val="24"/>
          <w:szCs w:val="24"/>
        </w:rPr>
        <w:t>руб.) составил 95,9 процента.</w:t>
      </w:r>
    </w:p>
    <w:p w:rsidR="0086190F" w:rsidRPr="00A92356" w:rsidRDefault="0086190F" w:rsidP="0086190F">
      <w:pPr>
        <w:pStyle w:val="Style6"/>
        <w:widowControl/>
        <w:spacing w:before="5" w:line="274" w:lineRule="exact"/>
        <w:ind w:firstLine="696"/>
        <w:rPr>
          <w:rStyle w:val="FontStyle51"/>
          <w:sz w:val="24"/>
          <w:szCs w:val="24"/>
        </w:rPr>
      </w:pPr>
      <w:r w:rsidRPr="00A92356">
        <w:rPr>
          <w:rStyle w:val="FontStyle51"/>
          <w:sz w:val="24"/>
          <w:szCs w:val="24"/>
        </w:rPr>
        <w:t xml:space="preserve">Расходы на премиальные выплаты с начислениями составили 663,1 тыс. руб., </w:t>
      </w:r>
      <w:r w:rsidR="00A92356" w:rsidRPr="00A92356">
        <w:rPr>
          <w:rStyle w:val="FontStyle51"/>
          <w:sz w:val="24"/>
          <w:szCs w:val="24"/>
        </w:rPr>
        <w:t>или 100,0%</w:t>
      </w:r>
      <w:r w:rsidRPr="00A92356">
        <w:rPr>
          <w:rStyle w:val="FontStyle51"/>
          <w:sz w:val="24"/>
          <w:szCs w:val="24"/>
        </w:rPr>
        <w:t xml:space="preserve"> от утвержденных бюджетных </w:t>
      </w:r>
      <w:r w:rsidR="004400C3">
        <w:rPr>
          <w:rStyle w:val="FontStyle51"/>
          <w:sz w:val="24"/>
          <w:szCs w:val="24"/>
        </w:rPr>
        <w:t>ассигнований</w:t>
      </w:r>
      <w:r w:rsidR="00A92356" w:rsidRPr="00A92356">
        <w:rPr>
          <w:rStyle w:val="FontStyle51"/>
          <w:sz w:val="24"/>
          <w:szCs w:val="24"/>
        </w:rPr>
        <w:t xml:space="preserve"> и направлены на выплату:</w:t>
      </w:r>
    </w:p>
    <w:p w:rsidR="0086190F" w:rsidRPr="00A92356" w:rsidRDefault="0086190F" w:rsidP="0086190F">
      <w:pPr>
        <w:pStyle w:val="Style6"/>
        <w:widowControl/>
        <w:spacing w:line="278" w:lineRule="exact"/>
        <w:ind w:firstLine="691"/>
        <w:rPr>
          <w:rStyle w:val="FontStyle51"/>
          <w:sz w:val="24"/>
          <w:szCs w:val="24"/>
        </w:rPr>
      </w:pPr>
      <w:r w:rsidRPr="00A92356">
        <w:rPr>
          <w:rStyle w:val="FontStyle51"/>
          <w:sz w:val="24"/>
          <w:szCs w:val="24"/>
        </w:rPr>
        <w:t>-преми</w:t>
      </w:r>
      <w:r w:rsidR="00A92356" w:rsidRPr="00A92356">
        <w:rPr>
          <w:rStyle w:val="FontStyle51"/>
          <w:sz w:val="24"/>
          <w:szCs w:val="24"/>
        </w:rPr>
        <w:t>и</w:t>
      </w:r>
      <w:r w:rsidRPr="00A92356">
        <w:rPr>
          <w:rStyle w:val="FontStyle51"/>
          <w:sz w:val="24"/>
          <w:szCs w:val="24"/>
        </w:rPr>
        <w:t xml:space="preserve"> по итогам года </w:t>
      </w:r>
      <w:r w:rsidR="00A92356">
        <w:rPr>
          <w:rStyle w:val="FontStyle51"/>
          <w:sz w:val="24"/>
          <w:szCs w:val="24"/>
        </w:rPr>
        <w:t>-</w:t>
      </w:r>
      <w:r w:rsidRPr="00A92356">
        <w:rPr>
          <w:rStyle w:val="FontStyle51"/>
          <w:sz w:val="24"/>
          <w:szCs w:val="24"/>
        </w:rPr>
        <w:t xml:space="preserve"> </w:t>
      </w:r>
      <w:r w:rsidR="00A92356" w:rsidRPr="00A92356">
        <w:rPr>
          <w:rStyle w:val="FontStyle51"/>
          <w:sz w:val="24"/>
          <w:szCs w:val="24"/>
        </w:rPr>
        <w:t>411,7</w:t>
      </w:r>
      <w:r w:rsidRPr="00A92356">
        <w:rPr>
          <w:rStyle w:val="FontStyle51"/>
          <w:sz w:val="24"/>
          <w:szCs w:val="24"/>
        </w:rPr>
        <w:t xml:space="preserve"> тыс. руб.</w:t>
      </w:r>
      <w:r w:rsidR="00A92356" w:rsidRPr="00A92356">
        <w:rPr>
          <w:rStyle w:val="FontStyle51"/>
          <w:sz w:val="24"/>
          <w:szCs w:val="24"/>
        </w:rPr>
        <w:t>, из них</w:t>
      </w:r>
      <w:r w:rsidRPr="00A92356">
        <w:rPr>
          <w:rStyle w:val="FontStyle51"/>
          <w:sz w:val="24"/>
          <w:szCs w:val="24"/>
        </w:rPr>
        <w:t xml:space="preserve"> начисления на оплату труда </w:t>
      </w:r>
      <w:r w:rsidR="00A92356" w:rsidRPr="00A92356">
        <w:rPr>
          <w:rStyle w:val="FontStyle51"/>
          <w:sz w:val="24"/>
          <w:szCs w:val="24"/>
        </w:rPr>
        <w:t>составили 88,3 тыс.</w:t>
      </w:r>
      <w:r w:rsidR="00A92356">
        <w:rPr>
          <w:rStyle w:val="FontStyle51"/>
          <w:sz w:val="24"/>
          <w:szCs w:val="24"/>
        </w:rPr>
        <w:t xml:space="preserve"> </w:t>
      </w:r>
      <w:r w:rsidR="00A92356" w:rsidRPr="00A92356">
        <w:rPr>
          <w:rStyle w:val="FontStyle51"/>
          <w:sz w:val="24"/>
          <w:szCs w:val="24"/>
        </w:rPr>
        <w:t xml:space="preserve">руб. </w:t>
      </w:r>
      <w:r w:rsidRPr="00A92356">
        <w:rPr>
          <w:rStyle w:val="FontStyle51"/>
          <w:sz w:val="24"/>
          <w:szCs w:val="24"/>
        </w:rPr>
        <w:t>(приказ от 27.01.2016 №18-к «О премировании по итогам службы за 2015 год»);</w:t>
      </w:r>
    </w:p>
    <w:p w:rsidR="0086190F" w:rsidRPr="00A92356" w:rsidRDefault="0086190F" w:rsidP="0086190F">
      <w:pPr>
        <w:pStyle w:val="Style6"/>
        <w:widowControl/>
        <w:spacing w:line="274" w:lineRule="exact"/>
        <w:ind w:firstLine="686"/>
        <w:rPr>
          <w:rStyle w:val="FontStyle51"/>
          <w:sz w:val="24"/>
          <w:szCs w:val="24"/>
        </w:rPr>
      </w:pPr>
      <w:r w:rsidRPr="00A92356">
        <w:rPr>
          <w:rStyle w:val="FontStyle51"/>
          <w:sz w:val="24"/>
          <w:szCs w:val="24"/>
        </w:rPr>
        <w:t>-преми</w:t>
      </w:r>
      <w:r w:rsidR="00A92356" w:rsidRPr="00A92356">
        <w:rPr>
          <w:rStyle w:val="FontStyle51"/>
          <w:sz w:val="24"/>
          <w:szCs w:val="24"/>
        </w:rPr>
        <w:t>и</w:t>
      </w:r>
      <w:r w:rsidRPr="00A92356">
        <w:rPr>
          <w:rStyle w:val="FontStyle51"/>
          <w:sz w:val="24"/>
          <w:szCs w:val="24"/>
        </w:rPr>
        <w:t xml:space="preserve"> за добросовестное выполнение должностных обязанностей </w:t>
      </w:r>
      <w:r w:rsidR="00A92356">
        <w:rPr>
          <w:rStyle w:val="FontStyle51"/>
          <w:sz w:val="24"/>
          <w:szCs w:val="24"/>
        </w:rPr>
        <w:t>-</w:t>
      </w:r>
      <w:r w:rsidRPr="00A92356">
        <w:rPr>
          <w:rStyle w:val="FontStyle51"/>
          <w:sz w:val="24"/>
          <w:szCs w:val="24"/>
        </w:rPr>
        <w:t xml:space="preserve"> </w:t>
      </w:r>
      <w:r w:rsidR="00A92356" w:rsidRPr="00A92356">
        <w:rPr>
          <w:rStyle w:val="FontStyle51"/>
          <w:sz w:val="24"/>
          <w:szCs w:val="24"/>
        </w:rPr>
        <w:t>251,4</w:t>
      </w:r>
      <w:r w:rsidRPr="00A92356">
        <w:rPr>
          <w:rStyle w:val="FontStyle51"/>
          <w:sz w:val="24"/>
          <w:szCs w:val="24"/>
        </w:rPr>
        <w:t xml:space="preserve"> тыс. руб., </w:t>
      </w:r>
      <w:r w:rsidR="00A92356" w:rsidRPr="00A92356">
        <w:rPr>
          <w:rStyle w:val="FontStyle51"/>
          <w:sz w:val="24"/>
          <w:szCs w:val="24"/>
        </w:rPr>
        <w:t xml:space="preserve">из них начисления на оплату труда составили </w:t>
      </w:r>
      <w:r w:rsidRPr="00A92356">
        <w:rPr>
          <w:rStyle w:val="FontStyle51"/>
          <w:sz w:val="24"/>
          <w:szCs w:val="24"/>
        </w:rPr>
        <w:t>58,3 тыс.</w:t>
      </w:r>
      <w:r w:rsidR="00A92356">
        <w:rPr>
          <w:rStyle w:val="FontStyle51"/>
          <w:sz w:val="24"/>
          <w:szCs w:val="24"/>
        </w:rPr>
        <w:t xml:space="preserve"> </w:t>
      </w:r>
      <w:r w:rsidRPr="00A92356">
        <w:rPr>
          <w:rStyle w:val="FontStyle51"/>
          <w:sz w:val="24"/>
          <w:szCs w:val="24"/>
        </w:rPr>
        <w:t>руб. (приказ от 23.12.2016 №178-к).</w:t>
      </w:r>
    </w:p>
    <w:p w:rsidR="00B37361" w:rsidRPr="00A92356" w:rsidRDefault="00B37361" w:rsidP="00436D89">
      <w:pPr>
        <w:autoSpaceDE w:val="0"/>
        <w:autoSpaceDN w:val="0"/>
        <w:adjustRightInd w:val="0"/>
        <w:ind w:firstLine="540"/>
        <w:jc w:val="both"/>
        <w:rPr>
          <w:rStyle w:val="FontStyle51"/>
          <w:rFonts w:eastAsiaTheme="minorEastAsia"/>
          <w:sz w:val="24"/>
          <w:szCs w:val="24"/>
        </w:rPr>
      </w:pPr>
    </w:p>
    <w:p w:rsidR="0086190F" w:rsidRPr="001414DD" w:rsidRDefault="0086190F" w:rsidP="001414DD">
      <w:pPr>
        <w:pStyle w:val="Style3"/>
        <w:widowControl/>
        <w:spacing w:line="274" w:lineRule="exact"/>
        <w:ind w:firstLine="571"/>
        <w:rPr>
          <w:rStyle w:val="FontStyle51"/>
          <w:bCs/>
          <w:i/>
          <w:iCs/>
          <w:sz w:val="24"/>
          <w:szCs w:val="24"/>
        </w:rPr>
      </w:pPr>
      <w:r w:rsidRPr="001414DD">
        <w:rPr>
          <w:rStyle w:val="FontStyle51"/>
          <w:bCs/>
          <w:i/>
          <w:iCs/>
          <w:sz w:val="24"/>
          <w:szCs w:val="24"/>
        </w:rPr>
        <w:t>Исполнение мероприятий в рамках ГП «Развитие физической культуры и спорта»</w:t>
      </w:r>
    </w:p>
    <w:p w:rsidR="0086190F" w:rsidRPr="00CD6CD6" w:rsidRDefault="0086190F" w:rsidP="001414DD">
      <w:pPr>
        <w:pStyle w:val="Style3"/>
        <w:widowControl/>
        <w:spacing w:line="274" w:lineRule="exact"/>
        <w:ind w:firstLine="708"/>
        <w:rPr>
          <w:rStyle w:val="FontStyle51"/>
          <w:sz w:val="24"/>
          <w:szCs w:val="24"/>
        </w:rPr>
      </w:pPr>
      <w:r w:rsidRPr="00CD6CD6">
        <w:rPr>
          <w:rStyle w:val="FontStyle51"/>
          <w:sz w:val="24"/>
          <w:szCs w:val="24"/>
        </w:rPr>
        <w:t xml:space="preserve">В 2016 году Комитет 2018 выступал исполнителем программного мероприятия </w:t>
      </w:r>
      <w:proofErr w:type="gramStart"/>
      <w:r w:rsidRPr="00CD6CD6">
        <w:rPr>
          <w:rStyle w:val="FontStyle51"/>
          <w:sz w:val="24"/>
          <w:szCs w:val="24"/>
        </w:rPr>
        <w:t>-«</w:t>
      </w:r>
      <w:proofErr w:type="gramEnd"/>
      <w:r w:rsidRPr="00CD6CD6">
        <w:rPr>
          <w:rStyle w:val="FontStyle51"/>
          <w:sz w:val="24"/>
          <w:szCs w:val="24"/>
        </w:rPr>
        <w:t>Строительство и реконструкция спортивных объектов на территории Волгоградской области для проведения чемпионата мира по футболу 2018» подпрограммы «Развитие инфраструктуры и материально-технической базы для занятий физической культурой и спортом в Волгоградской области» ГП «Развитие физической культуры и спорта».</w:t>
      </w:r>
    </w:p>
    <w:p w:rsidR="0086190F" w:rsidRDefault="0086190F" w:rsidP="001414DD">
      <w:pPr>
        <w:pStyle w:val="Style3"/>
        <w:widowControl/>
        <w:spacing w:line="274" w:lineRule="exact"/>
        <w:ind w:firstLine="708"/>
        <w:rPr>
          <w:rStyle w:val="FontStyle51"/>
          <w:sz w:val="24"/>
          <w:szCs w:val="24"/>
        </w:rPr>
      </w:pPr>
      <w:r w:rsidRPr="00CD6CD6">
        <w:rPr>
          <w:rStyle w:val="FontStyle51"/>
          <w:sz w:val="24"/>
          <w:szCs w:val="24"/>
        </w:rPr>
        <w:lastRenderedPageBreak/>
        <w:t>Согласно приложению №7 к госпрограмме в составе объектов строительства, запланирована «Реконструкция тренировочной площадки на стадионе «Зенит», г</w:t>
      </w:r>
      <w:proofErr w:type="gramStart"/>
      <w:r w:rsidRPr="00CD6CD6">
        <w:rPr>
          <w:rStyle w:val="FontStyle51"/>
          <w:sz w:val="24"/>
          <w:szCs w:val="24"/>
        </w:rPr>
        <w:t>.В</w:t>
      </w:r>
      <w:proofErr w:type="gramEnd"/>
      <w:r w:rsidRPr="00CD6CD6">
        <w:rPr>
          <w:rStyle w:val="FontStyle51"/>
          <w:sz w:val="24"/>
          <w:szCs w:val="24"/>
        </w:rPr>
        <w:t xml:space="preserve">олгоград, </w:t>
      </w:r>
      <w:proofErr w:type="spellStart"/>
      <w:r w:rsidRPr="00CD6CD6">
        <w:rPr>
          <w:rStyle w:val="FontStyle51"/>
          <w:sz w:val="24"/>
          <w:szCs w:val="24"/>
        </w:rPr>
        <w:t>ул.Таращанцев</w:t>
      </w:r>
      <w:proofErr w:type="spellEnd"/>
      <w:r w:rsidRPr="00CD6CD6">
        <w:rPr>
          <w:rStyle w:val="FontStyle51"/>
          <w:sz w:val="24"/>
          <w:szCs w:val="24"/>
        </w:rPr>
        <w:t>, д.72</w:t>
      </w:r>
      <w:r w:rsidRPr="00CA3772">
        <w:rPr>
          <w:rStyle w:val="FontStyle51"/>
          <w:sz w:val="24"/>
          <w:szCs w:val="24"/>
        </w:rPr>
        <w:t>»</w:t>
      </w:r>
      <w:r w:rsidR="00EA56BD" w:rsidRPr="00CA3772">
        <w:rPr>
          <w:rStyle w:val="FontStyle51"/>
          <w:sz w:val="24"/>
          <w:szCs w:val="24"/>
        </w:rPr>
        <w:t xml:space="preserve"> </w:t>
      </w:r>
      <w:r w:rsidR="00EA56BD" w:rsidRPr="00CA3772">
        <w:rPr>
          <w:rFonts w:eastAsia="Times New Roman"/>
        </w:rPr>
        <w:t>(далее Объект на стадионе «Зенит»)</w:t>
      </w:r>
      <w:r w:rsidRPr="00CA3772">
        <w:rPr>
          <w:rStyle w:val="FontStyle51"/>
          <w:sz w:val="24"/>
          <w:szCs w:val="24"/>
        </w:rPr>
        <w:t xml:space="preserve"> общей сметной стоимостью </w:t>
      </w:r>
      <w:r w:rsidR="00627280" w:rsidRPr="00CA3772">
        <w:rPr>
          <w:rStyle w:val="FontStyle51"/>
          <w:sz w:val="24"/>
          <w:szCs w:val="24"/>
        </w:rPr>
        <w:t xml:space="preserve">работ </w:t>
      </w:r>
      <w:r w:rsidRPr="00CA3772">
        <w:rPr>
          <w:rStyle w:val="FontStyle51"/>
          <w:sz w:val="24"/>
          <w:szCs w:val="24"/>
        </w:rPr>
        <w:t xml:space="preserve">199726,4 тыс.руб. и объемом финансирования на 2016 год </w:t>
      </w:r>
      <w:r w:rsidR="00433906" w:rsidRPr="00CA3772">
        <w:rPr>
          <w:rStyle w:val="FontStyle51"/>
          <w:sz w:val="24"/>
          <w:szCs w:val="24"/>
        </w:rPr>
        <w:t xml:space="preserve">в размере </w:t>
      </w:r>
      <w:r w:rsidRPr="00CA3772">
        <w:rPr>
          <w:rStyle w:val="FontStyle51"/>
          <w:sz w:val="24"/>
          <w:szCs w:val="24"/>
        </w:rPr>
        <w:t>30700</w:t>
      </w:r>
      <w:r w:rsidRPr="00CD6CD6">
        <w:rPr>
          <w:rStyle w:val="FontStyle51"/>
          <w:sz w:val="24"/>
          <w:szCs w:val="24"/>
        </w:rPr>
        <w:t xml:space="preserve">,0 тыс.руб., </w:t>
      </w:r>
      <w:r w:rsidR="00627280" w:rsidRPr="00CD6CD6">
        <w:rPr>
          <w:rStyle w:val="FontStyle51"/>
          <w:sz w:val="24"/>
          <w:szCs w:val="24"/>
        </w:rPr>
        <w:t xml:space="preserve">из них средства федерального бюджета составляют </w:t>
      </w:r>
      <w:r w:rsidRPr="00CD6CD6">
        <w:rPr>
          <w:rStyle w:val="FontStyle51"/>
          <w:sz w:val="24"/>
          <w:szCs w:val="24"/>
        </w:rPr>
        <w:t>27200 тыс.руб.</w:t>
      </w:r>
      <w:r w:rsidR="00627280" w:rsidRPr="00CD6CD6">
        <w:rPr>
          <w:rStyle w:val="FontStyle51"/>
          <w:sz w:val="24"/>
          <w:szCs w:val="24"/>
        </w:rPr>
        <w:t>,</w:t>
      </w:r>
      <w:r w:rsidRPr="00CD6CD6">
        <w:rPr>
          <w:rStyle w:val="FontStyle51"/>
          <w:sz w:val="24"/>
          <w:szCs w:val="24"/>
        </w:rPr>
        <w:t xml:space="preserve"> </w:t>
      </w:r>
      <w:r w:rsidR="00627280" w:rsidRPr="00CD6CD6">
        <w:rPr>
          <w:rStyle w:val="FontStyle51"/>
          <w:sz w:val="24"/>
          <w:szCs w:val="24"/>
        </w:rPr>
        <w:t>средства</w:t>
      </w:r>
      <w:r w:rsidRPr="00CD6CD6">
        <w:rPr>
          <w:rStyle w:val="FontStyle51"/>
          <w:sz w:val="24"/>
          <w:szCs w:val="24"/>
        </w:rPr>
        <w:t xml:space="preserve"> областного бюджета</w:t>
      </w:r>
      <w:r w:rsidR="00627280" w:rsidRPr="00CD6CD6">
        <w:rPr>
          <w:rStyle w:val="FontStyle51"/>
          <w:sz w:val="24"/>
          <w:szCs w:val="24"/>
        </w:rPr>
        <w:t xml:space="preserve"> - 3500,0 тыс.рублей.</w:t>
      </w:r>
    </w:p>
    <w:p w:rsidR="00857D67" w:rsidRPr="00857D67" w:rsidRDefault="00857D67" w:rsidP="00857D67">
      <w:pPr>
        <w:pStyle w:val="Style3"/>
        <w:widowControl/>
        <w:spacing w:line="274" w:lineRule="exact"/>
        <w:ind w:firstLine="708"/>
        <w:rPr>
          <w:rStyle w:val="FontStyle51"/>
          <w:sz w:val="24"/>
          <w:szCs w:val="24"/>
        </w:rPr>
      </w:pPr>
      <w:r w:rsidRPr="00857D67">
        <w:rPr>
          <w:rStyle w:val="FontStyle51"/>
          <w:sz w:val="24"/>
          <w:szCs w:val="24"/>
        </w:rPr>
        <w:t>Законом об областном бюджете на 2016 год на реализацию государственной программы также предусмотрены бюджетные ассигнования в объеме 30700,0 тыс. руб., однако, бюджетной росписью утверждены расходы в размере 40700,0 тыс. руб. из них за счет средств федерального бюджета -37200,0 тыс. руб., областного бюджета - 3500,0 тыс. рублей.</w:t>
      </w:r>
    </w:p>
    <w:p w:rsidR="0086190F" w:rsidRDefault="0086190F" w:rsidP="001414DD">
      <w:pPr>
        <w:pStyle w:val="Style3"/>
        <w:widowControl/>
        <w:spacing w:line="274" w:lineRule="exact"/>
        <w:ind w:firstLine="708"/>
        <w:rPr>
          <w:rStyle w:val="FontStyle51"/>
          <w:sz w:val="24"/>
          <w:szCs w:val="24"/>
        </w:rPr>
      </w:pPr>
      <w:r w:rsidRPr="00857D67">
        <w:rPr>
          <w:rStyle w:val="FontStyle51"/>
          <w:sz w:val="24"/>
          <w:szCs w:val="24"/>
        </w:rPr>
        <w:t>Выше указывалось, что изменени</w:t>
      </w:r>
      <w:r w:rsidR="001414DD" w:rsidRPr="00857D67">
        <w:rPr>
          <w:rStyle w:val="FontStyle51"/>
          <w:sz w:val="24"/>
          <w:szCs w:val="24"/>
        </w:rPr>
        <w:t>е бюджетных ассигнований связан</w:t>
      </w:r>
      <w:r w:rsidRPr="00857D67">
        <w:rPr>
          <w:rStyle w:val="FontStyle51"/>
          <w:sz w:val="24"/>
          <w:szCs w:val="24"/>
        </w:rPr>
        <w:t>о с увеличением</w:t>
      </w:r>
      <w:r w:rsidRPr="00BB1C8E">
        <w:rPr>
          <w:rStyle w:val="FontStyle51"/>
          <w:sz w:val="24"/>
          <w:szCs w:val="24"/>
        </w:rPr>
        <w:t xml:space="preserve"> </w:t>
      </w:r>
      <w:r w:rsidR="00BB1C8E" w:rsidRPr="00BB1C8E">
        <w:rPr>
          <w:rStyle w:val="FontStyle51"/>
          <w:sz w:val="24"/>
          <w:szCs w:val="24"/>
        </w:rPr>
        <w:t>субсидирования</w:t>
      </w:r>
      <w:r w:rsidRPr="00BB1C8E">
        <w:rPr>
          <w:rStyle w:val="FontStyle51"/>
          <w:sz w:val="24"/>
          <w:szCs w:val="24"/>
        </w:rPr>
        <w:t xml:space="preserve"> из федерального бюджета на 10000,0 тыс.</w:t>
      </w:r>
      <w:r w:rsidR="004C6BE5">
        <w:rPr>
          <w:rStyle w:val="FontStyle51"/>
          <w:sz w:val="24"/>
          <w:szCs w:val="24"/>
        </w:rPr>
        <w:t xml:space="preserve"> </w:t>
      </w:r>
      <w:r w:rsidRPr="00BB1C8E">
        <w:rPr>
          <w:rStyle w:val="FontStyle51"/>
          <w:sz w:val="24"/>
          <w:szCs w:val="24"/>
        </w:rPr>
        <w:t xml:space="preserve">руб. в связи с подписанием в конце года дополнительного соглашения от 08.11.2016 №1 с </w:t>
      </w:r>
      <w:proofErr w:type="spellStart"/>
      <w:r w:rsidRPr="00BB1C8E">
        <w:rPr>
          <w:rStyle w:val="FontStyle51"/>
          <w:sz w:val="24"/>
          <w:szCs w:val="24"/>
        </w:rPr>
        <w:t>Минспорта</w:t>
      </w:r>
      <w:proofErr w:type="spellEnd"/>
      <w:r w:rsidRPr="00BB1C8E">
        <w:rPr>
          <w:rStyle w:val="FontStyle51"/>
          <w:sz w:val="24"/>
          <w:szCs w:val="24"/>
        </w:rPr>
        <w:t xml:space="preserve"> Р</w:t>
      </w:r>
      <w:r w:rsidR="004C6BE5">
        <w:rPr>
          <w:rStyle w:val="FontStyle51"/>
          <w:sz w:val="24"/>
          <w:szCs w:val="24"/>
        </w:rPr>
        <w:t>оссии</w:t>
      </w:r>
      <w:r w:rsidRPr="00BB1C8E">
        <w:rPr>
          <w:rStyle w:val="FontStyle51"/>
          <w:sz w:val="24"/>
          <w:szCs w:val="24"/>
        </w:rPr>
        <w:t>.</w:t>
      </w:r>
    </w:p>
    <w:p w:rsidR="001414DD" w:rsidRDefault="001414DD" w:rsidP="001414DD">
      <w:pPr>
        <w:autoSpaceDE w:val="0"/>
        <w:autoSpaceDN w:val="0"/>
        <w:adjustRightInd w:val="0"/>
        <w:ind w:firstLine="709"/>
        <w:jc w:val="both"/>
      </w:pPr>
      <w:r w:rsidRPr="008C6285">
        <w:t xml:space="preserve">Средства федерального бюджета </w:t>
      </w:r>
      <w:r>
        <w:t>(</w:t>
      </w:r>
      <w:r w:rsidRPr="008C6285">
        <w:t>37200,0 тыс. руб.</w:t>
      </w:r>
      <w:r>
        <w:t>)</w:t>
      </w:r>
      <w:r w:rsidRPr="008C6285">
        <w:t xml:space="preserve"> предоставлены в рамках соглашения от 23.08.2016 №481 о предоставлении иных межбюджетных трансфертов на мероприятия по подготовке к проведению чемпионата мира по футболу 2018 года в РФ, связанны</w:t>
      </w:r>
      <w:r w:rsidR="00761CDC">
        <w:t>е</w:t>
      </w:r>
      <w:r w:rsidRPr="008C6285">
        <w:t xml:space="preserve"> со строительством или реконструкцией тренировочных площадок, заключенного между </w:t>
      </w:r>
      <w:proofErr w:type="spellStart"/>
      <w:r w:rsidRPr="008C6285">
        <w:t>Мин</w:t>
      </w:r>
      <w:r>
        <w:t>спорта</w:t>
      </w:r>
      <w:proofErr w:type="spellEnd"/>
      <w:r>
        <w:t xml:space="preserve"> </w:t>
      </w:r>
      <w:r w:rsidRPr="008C6285">
        <w:t>Росс</w:t>
      </w:r>
      <w:r>
        <w:t>и</w:t>
      </w:r>
      <w:r w:rsidRPr="008C6285">
        <w:t>и</w:t>
      </w:r>
      <w:r>
        <w:t xml:space="preserve"> и</w:t>
      </w:r>
      <w:r w:rsidRPr="008C6285">
        <w:t xml:space="preserve"> Администрацией Волгоградской области. </w:t>
      </w:r>
      <w:r>
        <w:t>Согласно соглашению получателем субсидии является Комитет 2018.</w:t>
      </w:r>
    </w:p>
    <w:p w:rsidR="0086190F" w:rsidRPr="00CA3772" w:rsidRDefault="0086190F" w:rsidP="001414DD">
      <w:pPr>
        <w:pStyle w:val="Style3"/>
        <w:widowControl/>
        <w:spacing w:line="274" w:lineRule="exact"/>
        <w:ind w:firstLine="708"/>
        <w:rPr>
          <w:rStyle w:val="FontStyle51"/>
          <w:sz w:val="24"/>
          <w:szCs w:val="24"/>
        </w:rPr>
      </w:pPr>
      <w:r w:rsidRPr="009E79F1">
        <w:rPr>
          <w:rStyle w:val="FontStyle51"/>
          <w:sz w:val="24"/>
          <w:szCs w:val="24"/>
        </w:rPr>
        <w:t xml:space="preserve">Фактические расходы </w:t>
      </w:r>
      <w:r w:rsidR="00433906">
        <w:rPr>
          <w:rStyle w:val="FontStyle51"/>
          <w:sz w:val="24"/>
          <w:szCs w:val="24"/>
        </w:rPr>
        <w:t>К</w:t>
      </w:r>
      <w:r w:rsidRPr="009E79F1">
        <w:rPr>
          <w:rStyle w:val="FontStyle51"/>
          <w:sz w:val="24"/>
          <w:szCs w:val="24"/>
        </w:rPr>
        <w:t xml:space="preserve">омитета </w:t>
      </w:r>
      <w:r w:rsidR="00433906">
        <w:rPr>
          <w:rStyle w:val="FontStyle51"/>
          <w:sz w:val="24"/>
          <w:szCs w:val="24"/>
        </w:rPr>
        <w:t xml:space="preserve">2018 </w:t>
      </w:r>
      <w:r w:rsidRPr="009E79F1">
        <w:rPr>
          <w:rStyle w:val="FontStyle51"/>
          <w:sz w:val="24"/>
          <w:szCs w:val="24"/>
        </w:rPr>
        <w:t xml:space="preserve">на исполнение программного мероприятия составили 40700,0 тыс. руб., или 100,0% от утвержденных </w:t>
      </w:r>
      <w:r w:rsidRPr="00CA3772">
        <w:rPr>
          <w:rStyle w:val="FontStyle51"/>
          <w:sz w:val="24"/>
          <w:szCs w:val="24"/>
        </w:rPr>
        <w:t xml:space="preserve">бюджетных </w:t>
      </w:r>
      <w:r w:rsidR="008D3B19" w:rsidRPr="00CA3772">
        <w:rPr>
          <w:rFonts w:eastAsia="Times New Roman"/>
        </w:rPr>
        <w:t>ассигнований</w:t>
      </w:r>
      <w:r w:rsidRPr="00CA3772">
        <w:rPr>
          <w:rStyle w:val="FontStyle51"/>
          <w:sz w:val="24"/>
          <w:szCs w:val="24"/>
        </w:rPr>
        <w:t>.</w:t>
      </w:r>
    </w:p>
    <w:p w:rsidR="00B758F6" w:rsidRPr="00CA3772" w:rsidRDefault="00B758F6" w:rsidP="001414DD">
      <w:pPr>
        <w:pStyle w:val="Style3"/>
        <w:widowControl/>
        <w:spacing w:line="274" w:lineRule="exact"/>
        <w:ind w:firstLine="708"/>
        <w:rPr>
          <w:rStyle w:val="FontStyle51"/>
          <w:sz w:val="24"/>
          <w:szCs w:val="24"/>
        </w:rPr>
      </w:pPr>
      <w:r w:rsidRPr="00CA3772">
        <w:rPr>
          <w:rStyle w:val="FontStyle51"/>
          <w:sz w:val="24"/>
          <w:szCs w:val="24"/>
        </w:rPr>
        <w:t xml:space="preserve">В </w:t>
      </w:r>
      <w:r w:rsidR="00856C31" w:rsidRPr="00CA3772">
        <w:rPr>
          <w:rStyle w:val="FontStyle51"/>
          <w:sz w:val="24"/>
          <w:szCs w:val="24"/>
        </w:rPr>
        <w:t>апреле 2017 года</w:t>
      </w:r>
      <w:r w:rsidRPr="00CA3772">
        <w:rPr>
          <w:rStyle w:val="FontStyle51"/>
          <w:sz w:val="24"/>
          <w:szCs w:val="24"/>
        </w:rPr>
        <w:t xml:space="preserve"> в комитете по строительству администрации Волгограда </w:t>
      </w:r>
      <w:r w:rsidR="00856C31" w:rsidRPr="00CA3772">
        <w:rPr>
          <w:rStyle w:val="FontStyle51"/>
          <w:sz w:val="24"/>
          <w:szCs w:val="24"/>
        </w:rPr>
        <w:t xml:space="preserve">КСП </w:t>
      </w:r>
      <w:r w:rsidRPr="00CA3772">
        <w:rPr>
          <w:rStyle w:val="FontStyle51"/>
          <w:sz w:val="24"/>
          <w:szCs w:val="24"/>
        </w:rPr>
        <w:t xml:space="preserve">проведена встречная проверка исполнения отдельных мероприятий </w:t>
      </w:r>
      <w:r w:rsidR="009E79F1" w:rsidRPr="00CA3772">
        <w:rPr>
          <w:rStyle w:val="FontStyle51"/>
          <w:sz w:val="24"/>
          <w:szCs w:val="24"/>
        </w:rPr>
        <w:t>Региональной программы</w:t>
      </w:r>
      <w:r w:rsidRPr="00CA3772">
        <w:rPr>
          <w:rStyle w:val="FontStyle51"/>
          <w:sz w:val="24"/>
          <w:szCs w:val="24"/>
        </w:rPr>
        <w:t xml:space="preserve"> за 2016 год и 1 квартал 2017 года</w:t>
      </w:r>
      <w:r w:rsidR="00433906" w:rsidRPr="00CA3772">
        <w:rPr>
          <w:rStyle w:val="FontStyle51"/>
          <w:sz w:val="24"/>
          <w:szCs w:val="24"/>
        </w:rPr>
        <w:t>, результаты которой показали следующее.</w:t>
      </w:r>
    </w:p>
    <w:p w:rsidR="00856C31" w:rsidRPr="00F8275E" w:rsidRDefault="00856C31" w:rsidP="001414DD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CA3772">
        <w:rPr>
          <w:rFonts w:eastAsia="Calibri"/>
        </w:rPr>
        <w:t xml:space="preserve">Администрация Волгограда является одним из ответственных исполнителей </w:t>
      </w:r>
      <w:r w:rsidR="009E79F1" w:rsidRPr="00CA3772">
        <w:rPr>
          <w:rFonts w:eastAsia="Calibri"/>
        </w:rPr>
        <w:t xml:space="preserve">программных </w:t>
      </w:r>
      <w:r w:rsidRPr="00CA3772">
        <w:rPr>
          <w:rFonts w:eastAsia="Calibri"/>
        </w:rPr>
        <w:t xml:space="preserve">мероприятий, в том числе </w:t>
      </w:r>
      <w:r w:rsidRPr="00CA3772">
        <w:t xml:space="preserve">по </w:t>
      </w:r>
      <w:r w:rsidR="00EA56BD" w:rsidRPr="00CA3772">
        <w:t>Объекту на стадионе «Зенит»</w:t>
      </w:r>
      <w:r w:rsidRPr="00CA3772">
        <w:t xml:space="preserve">. </w:t>
      </w:r>
      <w:r w:rsidRPr="00CA3772">
        <w:rPr>
          <w:rFonts w:eastAsia="Calibri"/>
        </w:rPr>
        <w:t>Ф</w:t>
      </w:r>
      <w:r w:rsidRPr="00CA3772">
        <w:t>инансирование работ осуществлялось в рамках соглашения от 01.09.2016 №1-16 о предоставлении субсидии из областного бюджета на развитие общественной инфраструктуры муниципального значения</w:t>
      </w:r>
      <w:r w:rsidR="005A10AA" w:rsidRPr="00CA3772">
        <w:t>,</w:t>
      </w:r>
      <w:r w:rsidRPr="00CA3772">
        <w:t xml:space="preserve"> </w:t>
      </w:r>
      <w:r w:rsidR="009E79F1" w:rsidRPr="00CA3772">
        <w:t xml:space="preserve">заключенного между администрацией Волгограда и </w:t>
      </w:r>
      <w:r w:rsidR="009E79F1" w:rsidRPr="00CA3772">
        <w:rPr>
          <w:rFonts w:eastAsia="Calibri"/>
        </w:rPr>
        <w:t xml:space="preserve">Комитетом 2018 </w:t>
      </w:r>
      <w:r w:rsidRPr="00CA3772">
        <w:t>(далее Согл</w:t>
      </w:r>
      <w:r w:rsidR="00574B71" w:rsidRPr="00CA3772">
        <w:t>ашение №1-16</w:t>
      </w:r>
      <w:r w:rsidRPr="00CA3772">
        <w:t xml:space="preserve">). Общая сумма субсидии по соглашению </w:t>
      </w:r>
      <w:r w:rsidR="00433906" w:rsidRPr="00CA3772">
        <w:t>(</w:t>
      </w:r>
      <w:r w:rsidRPr="00CA3772">
        <w:t>в редакции</w:t>
      </w:r>
      <w:r w:rsidRPr="00BD010B">
        <w:t xml:space="preserve"> дополнительного соглашения от 01.12.2016 №1</w:t>
      </w:r>
      <w:r w:rsidR="00433906">
        <w:t>)</w:t>
      </w:r>
      <w:r w:rsidRPr="00BD010B">
        <w:t xml:space="preserve"> </w:t>
      </w:r>
      <w:r w:rsidR="009E79F1" w:rsidRPr="00BD010B">
        <w:t xml:space="preserve">составила </w:t>
      </w:r>
      <w:r w:rsidRPr="00BD010B">
        <w:t xml:space="preserve">40700,0 тыс. руб., из них: федеральный бюджет </w:t>
      </w:r>
      <w:r w:rsidR="00433906">
        <w:t>-</w:t>
      </w:r>
      <w:r w:rsidRPr="00BD010B">
        <w:t xml:space="preserve"> 37200,0 тыс. руб., областной бюджет </w:t>
      </w:r>
      <w:r w:rsidR="00433906">
        <w:t>-</w:t>
      </w:r>
      <w:r w:rsidRPr="00BD010B">
        <w:t xml:space="preserve"> 3500,0 тыс. рублей. Софинансирование из городского бюджета предусмотрено </w:t>
      </w:r>
      <w:r w:rsidR="008C6285">
        <w:t xml:space="preserve">в </w:t>
      </w:r>
      <w:r w:rsidR="00BD010B" w:rsidRPr="00BD010B">
        <w:t>размере</w:t>
      </w:r>
      <w:r w:rsidRPr="00BD010B">
        <w:t xml:space="preserve"> 5800, 0 тыс. рублей.</w:t>
      </w:r>
      <w:r w:rsidRPr="00F8275E">
        <w:rPr>
          <w:color w:val="FF0000"/>
        </w:rPr>
        <w:t xml:space="preserve"> </w:t>
      </w:r>
    </w:p>
    <w:p w:rsidR="006D3B19" w:rsidRDefault="00856C31" w:rsidP="00856C3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8C6285">
        <w:rPr>
          <w:rFonts w:eastAsia="Calibri"/>
        </w:rPr>
        <w:t xml:space="preserve">Комитет по строительству </w:t>
      </w:r>
      <w:r w:rsidR="006B3724">
        <w:rPr>
          <w:rFonts w:eastAsia="Calibri"/>
        </w:rPr>
        <w:t xml:space="preserve">администрации Волгограда (далее Комитет по строительству) </w:t>
      </w:r>
      <w:r w:rsidRPr="008C6285">
        <w:rPr>
          <w:rFonts w:eastAsia="Calibri"/>
        </w:rPr>
        <w:t>определен главным распорядителем бюджетных средств</w:t>
      </w:r>
      <w:r w:rsidRPr="008C6285">
        <w:t xml:space="preserve">, </w:t>
      </w:r>
      <w:r w:rsidRPr="008C6285">
        <w:rPr>
          <w:rFonts w:eastAsia="Calibri"/>
        </w:rPr>
        <w:t>а муниципальное казенное учреждение «Служба единого заказчика-застройщика администрации Волгограда (далее МКУ «Служба единого заказчика-застройщика») - Муниципальным заказчиком</w:t>
      </w:r>
      <w:r w:rsidRPr="008C6285">
        <w:t xml:space="preserve"> на основании постановления администрации Волгограда от </w:t>
      </w:r>
      <w:r w:rsidRPr="008C6285">
        <w:rPr>
          <w:rFonts w:eastAsia="Calibri"/>
        </w:rPr>
        <w:t>01.06.2016 №804 «О предоставлении бюджетных инвестиций за счет средств бюджета Волгограда на реконструкцию объекта капитального строительства муниципальной собственности Волгограда «Реконструкция тренировочной площадки на стадионе</w:t>
      </w:r>
      <w:proofErr w:type="gramEnd"/>
      <w:r w:rsidRPr="008C6285">
        <w:rPr>
          <w:rFonts w:eastAsia="Calibri"/>
        </w:rPr>
        <w:t xml:space="preserve"> «Зенит», </w:t>
      </w:r>
      <w:proofErr w:type="gramStart"/>
      <w:r w:rsidRPr="008C6285">
        <w:rPr>
          <w:rFonts w:eastAsia="Calibri"/>
        </w:rPr>
        <w:t>г</w:t>
      </w:r>
      <w:proofErr w:type="gramEnd"/>
      <w:r w:rsidRPr="008C6285">
        <w:rPr>
          <w:rFonts w:eastAsia="Calibri"/>
        </w:rPr>
        <w:t xml:space="preserve">. Волгоград, ул. </w:t>
      </w:r>
      <w:proofErr w:type="spellStart"/>
      <w:r w:rsidRPr="008C6285">
        <w:rPr>
          <w:rFonts w:eastAsia="Calibri"/>
        </w:rPr>
        <w:t>Таращанцев</w:t>
      </w:r>
      <w:proofErr w:type="spellEnd"/>
      <w:r w:rsidRPr="008C6285">
        <w:rPr>
          <w:rFonts w:eastAsia="Calibri"/>
        </w:rPr>
        <w:t xml:space="preserve">, д. 72»». </w:t>
      </w:r>
    </w:p>
    <w:p w:rsidR="006B3724" w:rsidRPr="008C6285" w:rsidRDefault="006B3724" w:rsidP="006B3724">
      <w:pPr>
        <w:autoSpaceDE w:val="0"/>
        <w:autoSpaceDN w:val="0"/>
        <w:adjustRightInd w:val="0"/>
        <w:ind w:firstLine="709"/>
        <w:jc w:val="both"/>
      </w:pPr>
      <w:r>
        <w:t xml:space="preserve">По данным </w:t>
      </w:r>
      <w:r>
        <w:rPr>
          <w:rFonts w:eastAsia="Calibri"/>
        </w:rPr>
        <w:t>К</w:t>
      </w:r>
      <w:r w:rsidRPr="008C6285">
        <w:rPr>
          <w:rFonts w:eastAsia="Calibri"/>
        </w:rPr>
        <w:t>омитет</w:t>
      </w:r>
      <w:r>
        <w:rPr>
          <w:rFonts w:eastAsia="Calibri"/>
        </w:rPr>
        <w:t>а</w:t>
      </w:r>
      <w:r w:rsidRPr="008C6285">
        <w:rPr>
          <w:rFonts w:eastAsia="Calibri"/>
        </w:rPr>
        <w:t xml:space="preserve"> по строительству </w:t>
      </w:r>
      <w:r>
        <w:t>ф</w:t>
      </w:r>
      <w:r w:rsidRPr="008C6285">
        <w:t>инансирование объекта за счет средств федерального бюджета составило 37200,0 тыс. руб.,</w:t>
      </w:r>
      <w:r>
        <w:t xml:space="preserve"> или 100% от плана; областного -</w:t>
      </w:r>
      <w:r w:rsidRPr="008C6285">
        <w:t xml:space="preserve"> 3500,0 тыс. руб., или 100 %, местного бюджета - 5802,6 тыс. руб., или 100,04 % от плана.</w:t>
      </w:r>
    </w:p>
    <w:p w:rsidR="00856C31" w:rsidRPr="008C6285" w:rsidRDefault="00856C31" w:rsidP="00856C31">
      <w:pPr>
        <w:autoSpaceDE w:val="0"/>
        <w:autoSpaceDN w:val="0"/>
        <w:adjustRightInd w:val="0"/>
        <w:ind w:firstLine="709"/>
        <w:jc w:val="both"/>
      </w:pPr>
      <w:r w:rsidRPr="008C6285">
        <w:t xml:space="preserve">По условиям п. 2.1. Соглашения №1-16 предоставление </w:t>
      </w:r>
      <w:r w:rsidR="008C6285" w:rsidRPr="008C6285">
        <w:t xml:space="preserve">субсидии из областного бюджета </w:t>
      </w:r>
      <w:r w:rsidRPr="008C6285">
        <w:t>осуществляется в соответствии с Порядком предоставления бюджетам муниципальных образований Волгоградской области из областного бюджета субсидий, предусмотренных на развитие общественной инфраструктуры муниципального значения, утвержденным одноименным постановлением Администрации Волгоградской области от 28.05.2008 №1-п (далее Постановление №1-п).</w:t>
      </w:r>
    </w:p>
    <w:p w:rsidR="00856C31" w:rsidRPr="006D3B19" w:rsidRDefault="00856C31" w:rsidP="006D3B19">
      <w:pPr>
        <w:autoSpaceDE w:val="0"/>
        <w:autoSpaceDN w:val="0"/>
        <w:adjustRightInd w:val="0"/>
        <w:ind w:firstLine="709"/>
        <w:jc w:val="both"/>
      </w:pPr>
      <w:r w:rsidRPr="006D3B19">
        <w:t>В соответствии с п. 2.5. Постановления №1-п в</w:t>
      </w:r>
      <w:r w:rsidRPr="006D3B19">
        <w:rPr>
          <w:rFonts w:eastAsia="Calibri"/>
        </w:rPr>
        <w:t xml:space="preserve"> целях предоставления субсидий главные распорядители средств областного бюджета заключают с органами местного самоуправления муниципальных образований соглашения (договоры) о предоставлении субсидий на развитие общественной инфраструктуры муниципального значения за счет </w:t>
      </w:r>
      <w:r w:rsidRPr="006D3B19">
        <w:rPr>
          <w:rFonts w:eastAsia="Calibri"/>
        </w:rPr>
        <w:lastRenderedPageBreak/>
        <w:t>средств областного бюджета.</w:t>
      </w:r>
      <w:r w:rsidR="006D3B19">
        <w:t xml:space="preserve"> </w:t>
      </w:r>
      <w:r w:rsidRPr="006D3B19">
        <w:rPr>
          <w:rFonts w:eastAsia="Calibri"/>
        </w:rPr>
        <w:t xml:space="preserve">Указанные соглашения (договоры) должны предусматривать </w:t>
      </w:r>
      <w:r w:rsidRPr="006B3724">
        <w:rPr>
          <w:rFonts w:eastAsia="Calibri"/>
        </w:rPr>
        <w:t>цели и условия предоставления субсидий</w:t>
      </w:r>
      <w:r w:rsidRPr="006D3B19">
        <w:rPr>
          <w:rFonts w:eastAsia="Calibri"/>
        </w:rPr>
        <w:t xml:space="preserve">, объем финансирования, порядок представления отчетности и осуществления контроля за целевым и эффективным использованием муниципальными образованиями полученных субсидий. </w:t>
      </w:r>
    </w:p>
    <w:p w:rsidR="006D3B19" w:rsidRPr="006D3B19" w:rsidRDefault="006D3B19" w:rsidP="00856C31">
      <w:pPr>
        <w:autoSpaceDE w:val="0"/>
        <w:autoSpaceDN w:val="0"/>
        <w:adjustRightInd w:val="0"/>
        <w:ind w:firstLine="709"/>
        <w:jc w:val="both"/>
      </w:pPr>
      <w:r>
        <w:t>С</w:t>
      </w:r>
      <w:r w:rsidR="00856C31" w:rsidRPr="006D3B19">
        <w:t xml:space="preserve">огласно письму от 12.04.2017 №843д-01/774 Комитета 2018 требования об обязательности исполнения </w:t>
      </w:r>
      <w:proofErr w:type="gramStart"/>
      <w:r w:rsidR="00856C31" w:rsidRPr="006D3B19">
        <w:t>г</w:t>
      </w:r>
      <w:proofErr w:type="gramEnd"/>
      <w:r w:rsidR="00856C31" w:rsidRPr="006D3B19">
        <w:t>. Волгоградом условий Соглашения №1-16 о предоставлении субсидий установлены в его разделе 4</w:t>
      </w:r>
      <w:r>
        <w:t xml:space="preserve"> </w:t>
      </w:r>
      <w:r w:rsidRPr="006D3B19">
        <w:t>«Порядок, объем и условия предоставления субсидии»</w:t>
      </w:r>
      <w:r w:rsidR="00856C31" w:rsidRPr="006D3B19">
        <w:t xml:space="preserve">. </w:t>
      </w:r>
    </w:p>
    <w:p w:rsidR="00856C31" w:rsidRPr="008B4657" w:rsidRDefault="00856C31" w:rsidP="00856C31">
      <w:pPr>
        <w:autoSpaceDE w:val="0"/>
        <w:autoSpaceDN w:val="0"/>
        <w:adjustRightInd w:val="0"/>
        <w:ind w:firstLine="709"/>
        <w:jc w:val="both"/>
      </w:pPr>
      <w:r w:rsidRPr="008B4657">
        <w:t xml:space="preserve">Соглашением №1-16 </w:t>
      </w:r>
      <w:r w:rsidR="006B3724" w:rsidRPr="008B4657">
        <w:t>(</w:t>
      </w:r>
      <w:r w:rsidRPr="008B4657">
        <w:t>в редакции от 01.12.2016</w:t>
      </w:r>
      <w:r w:rsidR="006B3724" w:rsidRPr="008B4657">
        <w:t>)</w:t>
      </w:r>
      <w:r w:rsidRPr="008B4657">
        <w:t xml:space="preserve"> утверждено приложение №1 - «Информация о тренировочных площадках, на строительство или реконструкцию которых перечисляются субсидии из областного бюджета в 2016 году» (далее Приложение №1), которое является неотъемлемой частью соглашения. </w:t>
      </w:r>
      <w:r w:rsidR="002D04E0" w:rsidRPr="008B4657">
        <w:t xml:space="preserve">В </w:t>
      </w:r>
      <w:r w:rsidRPr="008B4657">
        <w:t>Приложени</w:t>
      </w:r>
      <w:r w:rsidR="002D04E0" w:rsidRPr="008B4657">
        <w:t>и</w:t>
      </w:r>
      <w:r w:rsidRPr="008B4657">
        <w:t xml:space="preserve"> №1 отражены: реквизиты правоустанавливающих документов на земельный участок; плановые объемы финансирования объекта в 2016 году в разрезе бюджетов; сметная стоимость реконструкции - 199726,4 тыс. руб.; срок проведения работ по реконструкции тренировочной площадки: 2016 </w:t>
      </w:r>
      <w:r w:rsidR="006B3724" w:rsidRPr="008B4657">
        <w:t>-</w:t>
      </w:r>
      <w:r w:rsidRPr="008B4657">
        <w:t xml:space="preserve"> </w:t>
      </w:r>
      <w:r w:rsidR="006B3724" w:rsidRPr="008B4657">
        <w:t xml:space="preserve">2017 годы, а также </w:t>
      </w:r>
      <w:r w:rsidRPr="008B4657">
        <w:t>целевые значения показателей:</w:t>
      </w:r>
    </w:p>
    <w:p w:rsidR="00856C31" w:rsidRPr="008B4657" w:rsidRDefault="00856C31" w:rsidP="00856C31">
      <w:pPr>
        <w:autoSpaceDE w:val="0"/>
        <w:autoSpaceDN w:val="0"/>
        <w:adjustRightInd w:val="0"/>
        <w:ind w:firstLine="709"/>
        <w:jc w:val="both"/>
      </w:pPr>
      <w:r w:rsidRPr="008B4657">
        <w:t xml:space="preserve">- уровень технической готовности тренировочной площадки, достигнутый в результате использования иных межбюджетных трансфертов, </w:t>
      </w:r>
      <w:r w:rsidR="006B3724" w:rsidRPr="008B4657">
        <w:t>-</w:t>
      </w:r>
      <w:r w:rsidRPr="008B4657">
        <w:t xml:space="preserve"> 23%; </w:t>
      </w:r>
    </w:p>
    <w:p w:rsidR="00856C31" w:rsidRPr="006D3B19" w:rsidRDefault="00856C31" w:rsidP="00856C31">
      <w:pPr>
        <w:autoSpaceDE w:val="0"/>
        <w:autoSpaceDN w:val="0"/>
        <w:adjustRightInd w:val="0"/>
        <w:ind w:firstLine="709"/>
        <w:jc w:val="both"/>
      </w:pPr>
      <w:r w:rsidRPr="008B4657">
        <w:t xml:space="preserve">- соблюдение требований Международной федерации футбольных ассоциаций </w:t>
      </w:r>
      <w:r w:rsidR="006B3724" w:rsidRPr="008B4657">
        <w:t>-</w:t>
      </w:r>
      <w:r w:rsidRPr="008B4657">
        <w:t xml:space="preserve"> 100%;</w:t>
      </w:r>
      <w:r w:rsidRPr="006D3B19">
        <w:t xml:space="preserve"> </w:t>
      </w:r>
    </w:p>
    <w:p w:rsidR="00856C31" w:rsidRPr="006D3B19" w:rsidRDefault="00856C31" w:rsidP="00856C31">
      <w:pPr>
        <w:autoSpaceDE w:val="0"/>
        <w:autoSpaceDN w:val="0"/>
        <w:adjustRightInd w:val="0"/>
        <w:ind w:firstLine="709"/>
        <w:jc w:val="both"/>
      </w:pPr>
      <w:r w:rsidRPr="006D3B19">
        <w:t xml:space="preserve">- соблюдение сроков реализации мероприятий </w:t>
      </w:r>
      <w:r w:rsidR="006B3724">
        <w:t>-</w:t>
      </w:r>
      <w:r w:rsidRPr="006D3B19">
        <w:t xml:space="preserve"> 100 процентов. </w:t>
      </w:r>
    </w:p>
    <w:p w:rsidR="00856C31" w:rsidRPr="00CA3772" w:rsidRDefault="00AE60F4" w:rsidP="00856C31">
      <w:pPr>
        <w:autoSpaceDE w:val="0"/>
        <w:autoSpaceDN w:val="0"/>
        <w:adjustRightInd w:val="0"/>
        <w:ind w:firstLine="709"/>
        <w:jc w:val="both"/>
      </w:pPr>
      <w:r w:rsidRPr="00CA3772">
        <w:t>Согласно отчету по финансированию О</w:t>
      </w:r>
      <w:r w:rsidR="00856C31" w:rsidRPr="00CA3772">
        <w:t xml:space="preserve">бъекта </w:t>
      </w:r>
      <w:r w:rsidR="002C6F52" w:rsidRPr="00CA3772">
        <w:t xml:space="preserve">на </w:t>
      </w:r>
      <w:r w:rsidRPr="00CA3772">
        <w:t>стадионе «Зенит»</w:t>
      </w:r>
      <w:r w:rsidR="00856C31" w:rsidRPr="00CA3772">
        <w:t xml:space="preserve">, </w:t>
      </w:r>
      <w:r w:rsidRPr="00CA3772">
        <w:t xml:space="preserve">представленному </w:t>
      </w:r>
      <w:r w:rsidR="00CA3772" w:rsidRPr="00CA3772">
        <w:t>а</w:t>
      </w:r>
      <w:r w:rsidRPr="00CA3772">
        <w:t xml:space="preserve">дминистрацией Волгограда (в лице Комитета по строительству) письмом от 09.01.2017 №14-и/кс-524 в Комитет 2018, фактические </w:t>
      </w:r>
      <w:r w:rsidR="00856C31" w:rsidRPr="00CA3772">
        <w:t>значения показателей результативности предоставлени</w:t>
      </w:r>
      <w:r w:rsidR="00CA3772" w:rsidRPr="00CA3772">
        <w:t>я иных межбюджетных трансфертов</w:t>
      </w:r>
      <w:r w:rsidR="00856C31" w:rsidRPr="00CA3772">
        <w:t xml:space="preserve"> </w:t>
      </w:r>
      <w:r w:rsidRPr="00CA3772">
        <w:t xml:space="preserve">достигнуты и </w:t>
      </w:r>
      <w:r w:rsidR="00856C31" w:rsidRPr="00CA3772">
        <w:t xml:space="preserve">составили:  </w:t>
      </w:r>
    </w:p>
    <w:p w:rsidR="00856C31" w:rsidRPr="00CA3772" w:rsidRDefault="00856C31" w:rsidP="00856C31">
      <w:pPr>
        <w:autoSpaceDE w:val="0"/>
        <w:autoSpaceDN w:val="0"/>
        <w:adjustRightInd w:val="0"/>
        <w:ind w:firstLine="709"/>
        <w:jc w:val="both"/>
      </w:pPr>
      <w:r w:rsidRPr="00CA3772">
        <w:t>-уровень технической готов</w:t>
      </w:r>
      <w:r w:rsidR="006B3724" w:rsidRPr="00CA3772">
        <w:t>ности тренировочной площадки -</w:t>
      </w:r>
      <w:r w:rsidRPr="00CA3772">
        <w:t xml:space="preserve"> 26%, что превышает плановый на 3,0%;</w:t>
      </w:r>
    </w:p>
    <w:p w:rsidR="00856C31" w:rsidRPr="00CA3772" w:rsidRDefault="00856C31" w:rsidP="00856C31">
      <w:pPr>
        <w:autoSpaceDE w:val="0"/>
        <w:autoSpaceDN w:val="0"/>
        <w:adjustRightInd w:val="0"/>
        <w:ind w:firstLine="709"/>
        <w:jc w:val="both"/>
      </w:pPr>
      <w:r w:rsidRPr="00CA3772">
        <w:t>-соблюдение требований Международной ф</w:t>
      </w:r>
      <w:r w:rsidR="006B3724" w:rsidRPr="00CA3772">
        <w:t>едерации футбольных ассоциаций -</w:t>
      </w:r>
      <w:r w:rsidRPr="00CA3772">
        <w:t xml:space="preserve"> 100% и </w:t>
      </w:r>
      <w:proofErr w:type="gramStart"/>
      <w:r w:rsidRPr="00CA3772">
        <w:t>равен</w:t>
      </w:r>
      <w:proofErr w:type="gramEnd"/>
      <w:r w:rsidRPr="00CA3772">
        <w:t xml:space="preserve"> плановому значению;</w:t>
      </w:r>
    </w:p>
    <w:p w:rsidR="00856C31" w:rsidRPr="00CA3772" w:rsidRDefault="00856C31" w:rsidP="00856C31">
      <w:pPr>
        <w:autoSpaceDE w:val="0"/>
        <w:autoSpaceDN w:val="0"/>
        <w:adjustRightInd w:val="0"/>
        <w:ind w:firstLine="709"/>
        <w:jc w:val="both"/>
      </w:pPr>
      <w:r w:rsidRPr="00CA3772">
        <w:t>-соблюдение с</w:t>
      </w:r>
      <w:r w:rsidR="006B3724" w:rsidRPr="00CA3772">
        <w:t xml:space="preserve">роков реализации мероприятий </w:t>
      </w:r>
      <w:r w:rsidR="00CA3772" w:rsidRPr="00CA3772">
        <w:t>–</w:t>
      </w:r>
      <w:r w:rsidRPr="00CA3772">
        <w:t xml:space="preserve"> 100</w:t>
      </w:r>
      <w:r w:rsidR="00CA3772" w:rsidRPr="00CA3772">
        <w:t xml:space="preserve"> процентов</w:t>
      </w:r>
      <w:r w:rsidRPr="00CA3772">
        <w:t>.</w:t>
      </w:r>
    </w:p>
    <w:p w:rsidR="00CE2076" w:rsidRPr="00CA3772" w:rsidRDefault="006B3EF7" w:rsidP="00CE2076">
      <w:pPr>
        <w:autoSpaceDE w:val="0"/>
        <w:autoSpaceDN w:val="0"/>
        <w:adjustRightInd w:val="0"/>
        <w:ind w:firstLine="709"/>
        <w:jc w:val="both"/>
      </w:pPr>
      <w:r w:rsidRPr="00CA3772">
        <w:t xml:space="preserve">В ходе контрольного мероприятия, руководствуясь приказом Министерства экономического развития Российской Федерации от 10.02.2012 №52 «Об утверждении формы технического плана объекта незавершенного строительства и требований к его подготовке», </w:t>
      </w:r>
      <w:r w:rsidR="00CE2076" w:rsidRPr="00CA3772">
        <w:t>на основании данных о стоимости выполненных работ по реконструкции, полученных от Муниципального заказчи</w:t>
      </w:r>
      <w:r w:rsidR="00CA3772" w:rsidRPr="00CA3772">
        <w:t>ка, и сметной стоимости объекта</w:t>
      </w:r>
      <w:r w:rsidR="00CE2076" w:rsidRPr="00CA3772">
        <w:t xml:space="preserve"> рассчитан уровень технической готовности объекта. </w:t>
      </w:r>
    </w:p>
    <w:p w:rsidR="006C2304" w:rsidRPr="006C2304" w:rsidRDefault="006C2304" w:rsidP="006C2304">
      <w:pPr>
        <w:autoSpaceDE w:val="0"/>
        <w:autoSpaceDN w:val="0"/>
        <w:adjustRightInd w:val="0"/>
        <w:ind w:firstLine="709"/>
        <w:jc w:val="both"/>
      </w:pPr>
      <w:proofErr w:type="gramStart"/>
      <w:r w:rsidRPr="006C2304">
        <w:t xml:space="preserve">По данным </w:t>
      </w:r>
      <w:proofErr w:type="spellStart"/>
      <w:r w:rsidRPr="006C2304">
        <w:t>МКУ</w:t>
      </w:r>
      <w:proofErr w:type="spellEnd"/>
      <w:r w:rsidRPr="006C2304">
        <w:t xml:space="preserve"> «Служба единого заказчика-застройщика» </w:t>
      </w:r>
      <w:r>
        <w:t xml:space="preserve">на 01.01.2017 </w:t>
      </w:r>
      <w:r w:rsidRPr="006C2304">
        <w:t>расход</w:t>
      </w:r>
      <w:r>
        <w:t>ы</w:t>
      </w:r>
      <w:r w:rsidRPr="006C2304">
        <w:t xml:space="preserve"> по Объекту на стадионе «Зенит» </w:t>
      </w:r>
      <w:r w:rsidRPr="006C2304">
        <w:rPr>
          <w:rFonts w:eastAsia="Calibri"/>
        </w:rPr>
        <w:t>составил</w:t>
      </w:r>
      <w:r>
        <w:rPr>
          <w:rFonts w:eastAsia="Calibri"/>
        </w:rPr>
        <w:t>и</w:t>
      </w:r>
      <w:r w:rsidRPr="006C2304">
        <w:rPr>
          <w:rFonts w:eastAsia="Calibri"/>
        </w:rPr>
        <w:t xml:space="preserve"> 25486,3 тыс. руб., в том числе:</w:t>
      </w:r>
      <w:r w:rsidRPr="006C2304">
        <w:t xml:space="preserve"> проектно - изыскательские работы - </w:t>
      </w:r>
      <w:r w:rsidRPr="006C2304">
        <w:rPr>
          <w:rFonts w:eastAsia="Calibri"/>
        </w:rPr>
        <w:t>4867,9 тыс. руб., строительно-монтажные работы - 19888,1 тыс. руб.; авторский, технический надзор и др.- 730,3 тыс. рублей</w:t>
      </w:r>
      <w:r w:rsidRPr="006C2304">
        <w:t xml:space="preserve">. </w:t>
      </w:r>
      <w:proofErr w:type="gramEnd"/>
    </w:p>
    <w:p w:rsidR="00CE2076" w:rsidRDefault="003A70BB" w:rsidP="006C2304">
      <w:pPr>
        <w:autoSpaceDE w:val="0"/>
        <w:autoSpaceDN w:val="0"/>
        <w:adjustRightInd w:val="0"/>
        <w:ind w:firstLine="709"/>
        <w:jc w:val="both"/>
      </w:pPr>
      <w:r>
        <w:t>Сметная стоимость объекта</w:t>
      </w:r>
      <w:r w:rsidR="006C2304" w:rsidRPr="006C2304">
        <w:t xml:space="preserve"> на основании положительного заключения экспертизы по проверке достоверности сметной стоимости </w:t>
      </w:r>
      <w:r w:rsidR="006C2304" w:rsidRPr="006C2304">
        <w:rPr>
          <w:rFonts w:eastAsia="Calibri"/>
        </w:rPr>
        <w:t xml:space="preserve">(от 22.06.2016 №34-1-6-0132-15П1), выданного </w:t>
      </w:r>
      <w:proofErr w:type="spellStart"/>
      <w:r w:rsidR="006C2304" w:rsidRPr="006C2304">
        <w:rPr>
          <w:rFonts w:eastAsia="Calibri"/>
        </w:rPr>
        <w:t>ГАУ</w:t>
      </w:r>
      <w:proofErr w:type="spellEnd"/>
      <w:r w:rsidR="006C2304" w:rsidRPr="006C2304">
        <w:rPr>
          <w:rFonts w:eastAsia="Calibri"/>
        </w:rPr>
        <w:t xml:space="preserve"> ВО «</w:t>
      </w:r>
      <w:proofErr w:type="spellStart"/>
      <w:r w:rsidR="006C2304" w:rsidRPr="006C2304">
        <w:rPr>
          <w:rFonts w:eastAsia="Calibri"/>
        </w:rPr>
        <w:t>Облэкспертиза</w:t>
      </w:r>
      <w:proofErr w:type="spellEnd"/>
      <w:r w:rsidR="006C2304" w:rsidRPr="006C2304">
        <w:rPr>
          <w:rFonts w:eastAsia="Calibri"/>
        </w:rPr>
        <w:t>»</w:t>
      </w:r>
      <w:r w:rsidR="006C2304" w:rsidRPr="006C2304">
        <w:t xml:space="preserve">, составляет 199726,4 тыс. рублей. </w:t>
      </w:r>
    </w:p>
    <w:p w:rsidR="006C2304" w:rsidRDefault="006C2304" w:rsidP="006C2304">
      <w:pPr>
        <w:autoSpaceDE w:val="0"/>
        <w:autoSpaceDN w:val="0"/>
        <w:adjustRightInd w:val="0"/>
        <w:ind w:firstLine="709"/>
        <w:jc w:val="both"/>
      </w:pPr>
      <w:r w:rsidRPr="006C2304">
        <w:t xml:space="preserve">Следовательно, уровень технической готовности объекта, исчисленный в размере 12,8% ((25486,3 тыс. руб. </w:t>
      </w:r>
      <w:r w:rsidRPr="006C2304">
        <w:rPr>
          <w:b/>
        </w:rPr>
        <w:t xml:space="preserve">/ </w:t>
      </w:r>
      <w:r w:rsidRPr="006C2304">
        <w:t xml:space="preserve">199726,4 тыс. руб.) Х 100%), на 13,2% ниже, чем заявлено в отчетности к Соглашению №1-16 (26%), представленной Комитетом по строительству за 2016 год. </w:t>
      </w:r>
    </w:p>
    <w:p w:rsidR="00CE2076" w:rsidRPr="003A70BB" w:rsidRDefault="00CE2076" w:rsidP="00837857">
      <w:pPr>
        <w:autoSpaceDE w:val="0"/>
        <w:autoSpaceDN w:val="0"/>
        <w:adjustRightInd w:val="0"/>
        <w:ind w:firstLine="709"/>
        <w:jc w:val="both"/>
      </w:pPr>
      <w:r w:rsidRPr="003A70BB">
        <w:t xml:space="preserve">Комитетом по строительству в дополнительных пояснениях (от 06.04.2017 №14и/кс-618) указано, что уровень технической готовности объекта - 26% установлен </w:t>
      </w:r>
      <w:proofErr w:type="spellStart"/>
      <w:r w:rsidRPr="003A70BB">
        <w:t>комиссионно</w:t>
      </w:r>
      <w:proofErr w:type="spellEnd"/>
      <w:r w:rsidRPr="003A70BB">
        <w:t>, о чем составлен акт (от 30.12.2016</w:t>
      </w:r>
      <w:r w:rsidR="00363C18" w:rsidRPr="003A70BB">
        <w:t xml:space="preserve"> без номера</w:t>
      </w:r>
      <w:r w:rsidRPr="003A70BB">
        <w:t xml:space="preserve">) о технической готовности объекта. </w:t>
      </w:r>
    </w:p>
    <w:p w:rsidR="005B4A90" w:rsidRPr="003A70BB" w:rsidRDefault="00363C18" w:rsidP="005B4A90">
      <w:pPr>
        <w:autoSpaceDE w:val="0"/>
        <w:autoSpaceDN w:val="0"/>
        <w:adjustRightInd w:val="0"/>
        <w:ind w:firstLine="709"/>
        <w:jc w:val="both"/>
      </w:pPr>
      <w:r w:rsidRPr="003A70BB">
        <w:t xml:space="preserve">Анализ этого акта показал, что в нем отражена степень выполнения всех этапов реализации мероприятия таких как: согласование технического задания с </w:t>
      </w:r>
      <w:proofErr w:type="spellStart"/>
      <w:r w:rsidRPr="003A70BB">
        <w:t>Минспорта</w:t>
      </w:r>
      <w:proofErr w:type="spellEnd"/>
      <w:r w:rsidRPr="003A70BB">
        <w:t xml:space="preserve"> России; подготовка документации для проведения открытого аукциона в электронной форме на выполнение проектных работ; проведение открытого аукциона на выполнение проектных работ; оформление муниципального контракта и т.п. Данная методика определения </w:t>
      </w:r>
      <w:r w:rsidRPr="003A70BB">
        <w:lastRenderedPageBreak/>
        <w:t>технической готовности объекта</w:t>
      </w:r>
      <w:r w:rsidR="005B4A90" w:rsidRPr="003A70BB">
        <w:t xml:space="preserve"> нормативно не регламентирована, а также не согласована сторонами соглашения.</w:t>
      </w:r>
    </w:p>
    <w:p w:rsidR="00363C18" w:rsidRPr="003A70BB" w:rsidRDefault="00363C18" w:rsidP="00363C18">
      <w:pPr>
        <w:autoSpaceDE w:val="0"/>
        <w:autoSpaceDN w:val="0"/>
        <w:adjustRightInd w:val="0"/>
        <w:ind w:firstLine="709"/>
        <w:jc w:val="both"/>
      </w:pPr>
      <w:r w:rsidRPr="003A70BB">
        <w:t>При этом, например, приказом Федеральной службы государственной статистики от 15.08.2016 №427 «Об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хозяйством» определено, что техническая готовность объекта рассчитывается путем деления фактически использованного объема капитальных вложений на стоимость строительства объекта, пересчитанных в сопоставимые цены.</w:t>
      </w:r>
    </w:p>
    <w:p w:rsidR="00363C18" w:rsidRPr="003A70BB" w:rsidRDefault="00363C18" w:rsidP="00363C18">
      <w:pPr>
        <w:autoSpaceDE w:val="0"/>
        <w:autoSpaceDN w:val="0"/>
        <w:adjustRightInd w:val="0"/>
        <w:ind w:firstLine="709"/>
        <w:jc w:val="both"/>
      </w:pPr>
      <w:r w:rsidRPr="003A70BB">
        <w:t>Следовательно, вышеприведенный акт, составлен без учета имеющегося алгоритма расчета техн</w:t>
      </w:r>
      <w:r w:rsidR="003A70BB" w:rsidRPr="003A70BB">
        <w:t>ической готовности</w:t>
      </w:r>
      <w:r w:rsidRPr="003A70BB">
        <w:t xml:space="preserve"> и носит формальный характер.</w:t>
      </w:r>
    </w:p>
    <w:p w:rsidR="00363C18" w:rsidRPr="003A70BB" w:rsidRDefault="005B4A90" w:rsidP="00363C18">
      <w:pPr>
        <w:autoSpaceDE w:val="0"/>
        <w:autoSpaceDN w:val="0"/>
        <w:adjustRightInd w:val="0"/>
        <w:ind w:firstLine="709"/>
        <w:jc w:val="both"/>
      </w:pPr>
      <w:r w:rsidRPr="003A70BB">
        <w:t>А</w:t>
      </w:r>
      <w:r w:rsidR="00363C18" w:rsidRPr="003A70BB">
        <w:t xml:space="preserve">дминистрацией Волгограда, в лице получателя средств областного бюджета - Комитета по строительству, целевые значения показателей результативности предоставления иных межбюджетных трансфертов не достигнуты, </w:t>
      </w:r>
      <w:r w:rsidRPr="003A70BB">
        <w:t>т.е.</w:t>
      </w:r>
      <w:r w:rsidR="00363C18" w:rsidRPr="003A70BB">
        <w:t xml:space="preserve"> нарушены условия соглашения, установленные при их предоставлении (ст. 306.8 БК РФ)</w:t>
      </w:r>
      <w:r w:rsidRPr="003A70BB">
        <w:t>.</w:t>
      </w:r>
      <w:r w:rsidR="00363C18" w:rsidRPr="003A70BB">
        <w:t xml:space="preserve"> </w:t>
      </w:r>
      <w:r w:rsidRPr="003A70BB">
        <w:t>Указанное</w:t>
      </w:r>
      <w:r w:rsidR="00363C18" w:rsidRPr="003A70BB">
        <w:t xml:space="preserve"> бюджетн</w:t>
      </w:r>
      <w:r w:rsidRPr="003A70BB">
        <w:t>ое</w:t>
      </w:r>
      <w:r w:rsidR="00363C18" w:rsidRPr="003A70BB">
        <w:t xml:space="preserve"> нарушение влечет за собой применение бюджетных мер принуждения, установленных главой 30 БК РФ</w:t>
      </w:r>
      <w:r w:rsidR="002E7DEF" w:rsidRPr="003A70BB">
        <w:t xml:space="preserve">, и в соответствии со ст. 15.15.3 </w:t>
      </w:r>
      <w:proofErr w:type="spellStart"/>
      <w:r w:rsidR="002E7DEF" w:rsidRPr="003A70BB">
        <w:t>КоАП</w:t>
      </w:r>
      <w:proofErr w:type="spellEnd"/>
      <w:r w:rsidR="002E7DEF" w:rsidRPr="003A70BB">
        <w:t xml:space="preserve"> РФ подлежит административному наказанию.</w:t>
      </w:r>
    </w:p>
    <w:p w:rsidR="00363C18" w:rsidRPr="003A70BB" w:rsidRDefault="00363C18" w:rsidP="00363C18">
      <w:pPr>
        <w:pStyle w:val="Style49"/>
        <w:widowControl/>
        <w:spacing w:before="48" w:line="274" w:lineRule="exact"/>
        <w:ind w:left="1387" w:right="1354"/>
        <w:rPr>
          <w:rStyle w:val="FontStyle52"/>
          <w:sz w:val="24"/>
          <w:szCs w:val="24"/>
        </w:rPr>
      </w:pPr>
    </w:p>
    <w:p w:rsidR="00625191" w:rsidRPr="005A10AA" w:rsidRDefault="00625191" w:rsidP="00625191">
      <w:pPr>
        <w:pStyle w:val="Style49"/>
        <w:widowControl/>
        <w:spacing w:before="48" w:line="274" w:lineRule="exact"/>
        <w:ind w:left="1387" w:right="1354"/>
        <w:rPr>
          <w:rStyle w:val="FontStyle52"/>
          <w:sz w:val="24"/>
          <w:szCs w:val="24"/>
        </w:rPr>
      </w:pPr>
      <w:r w:rsidRPr="005A10AA">
        <w:rPr>
          <w:rStyle w:val="FontStyle52"/>
          <w:sz w:val="24"/>
          <w:szCs w:val="24"/>
        </w:rPr>
        <w:t xml:space="preserve">Сравнительный анализ показателей исполнения расходов областного бюджета за </w:t>
      </w:r>
      <w:r w:rsidR="003C1A53">
        <w:rPr>
          <w:rStyle w:val="FontStyle52"/>
          <w:sz w:val="24"/>
          <w:szCs w:val="24"/>
        </w:rPr>
        <w:t xml:space="preserve">2015 </w:t>
      </w:r>
      <w:r w:rsidR="00517158">
        <w:rPr>
          <w:rStyle w:val="FontStyle52"/>
          <w:sz w:val="24"/>
          <w:szCs w:val="24"/>
        </w:rPr>
        <w:t>-</w:t>
      </w:r>
      <w:r w:rsidR="003C1A53">
        <w:rPr>
          <w:rStyle w:val="FontStyle52"/>
          <w:sz w:val="24"/>
          <w:szCs w:val="24"/>
        </w:rPr>
        <w:t xml:space="preserve"> 2016 </w:t>
      </w:r>
      <w:r w:rsidRPr="005A10AA">
        <w:rPr>
          <w:rStyle w:val="FontStyle52"/>
          <w:sz w:val="24"/>
          <w:szCs w:val="24"/>
        </w:rPr>
        <w:t>год</w:t>
      </w:r>
      <w:r w:rsidR="003C1A53">
        <w:rPr>
          <w:rStyle w:val="FontStyle52"/>
          <w:sz w:val="24"/>
          <w:szCs w:val="24"/>
        </w:rPr>
        <w:t>ы</w:t>
      </w:r>
      <w:r w:rsidRPr="005A10AA">
        <w:rPr>
          <w:rStyle w:val="FontStyle52"/>
          <w:sz w:val="24"/>
          <w:szCs w:val="24"/>
        </w:rPr>
        <w:t xml:space="preserve"> </w:t>
      </w:r>
    </w:p>
    <w:p w:rsidR="00625191" w:rsidRPr="005A10AA" w:rsidRDefault="00625191" w:rsidP="00625191">
      <w:pPr>
        <w:pStyle w:val="Style6"/>
        <w:widowControl/>
        <w:spacing w:line="278" w:lineRule="exact"/>
        <w:ind w:firstLine="720"/>
        <w:rPr>
          <w:rStyle w:val="FontStyle51"/>
          <w:sz w:val="24"/>
          <w:szCs w:val="24"/>
        </w:rPr>
      </w:pPr>
      <w:r w:rsidRPr="005A10AA">
        <w:rPr>
          <w:rStyle w:val="FontStyle51"/>
          <w:sz w:val="24"/>
          <w:szCs w:val="24"/>
        </w:rPr>
        <w:t>Сравнительный анализ показателей исполнения расходов областного бюджета за 2015 и 2016 годы представлен в таблице.</w:t>
      </w:r>
    </w:p>
    <w:p w:rsidR="00625191" w:rsidRPr="005A10AA" w:rsidRDefault="00625191" w:rsidP="00625191">
      <w:pPr>
        <w:jc w:val="right"/>
        <w:rPr>
          <w:bCs/>
          <w:color w:val="000000"/>
          <w:sz w:val="18"/>
          <w:szCs w:val="18"/>
        </w:rPr>
      </w:pPr>
      <w:r w:rsidRPr="005A10AA">
        <w:rPr>
          <w:bCs/>
          <w:color w:val="000000"/>
          <w:sz w:val="18"/>
          <w:szCs w:val="18"/>
        </w:rPr>
        <w:t>(тыс. руб.)</w:t>
      </w:r>
    </w:p>
    <w:tbl>
      <w:tblPr>
        <w:tblW w:w="96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"/>
        <w:gridCol w:w="4541"/>
        <w:gridCol w:w="950"/>
        <w:gridCol w:w="1459"/>
        <w:gridCol w:w="1104"/>
        <w:gridCol w:w="874"/>
      </w:tblGrid>
      <w:tr w:rsidR="003D46DF" w:rsidRPr="005A10AA" w:rsidTr="003D46DF">
        <w:tc>
          <w:tcPr>
            <w:tcW w:w="7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46DF" w:rsidRPr="005A10AA" w:rsidRDefault="003D46DF" w:rsidP="003D46D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КБК</w:t>
            </w:r>
            <w:proofErr w:type="spellEnd"/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46DF" w:rsidRPr="005A10AA" w:rsidRDefault="003D46DF" w:rsidP="003D46DF">
            <w:pPr>
              <w:jc w:val="center"/>
              <w:rPr>
                <w:color w:val="000000"/>
                <w:sz w:val="18"/>
                <w:szCs w:val="18"/>
              </w:rPr>
            </w:pPr>
            <w:r w:rsidRPr="005A10AA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46DF" w:rsidRPr="005A10AA" w:rsidRDefault="003D46DF" w:rsidP="003D46D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A10AA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46DF" w:rsidRPr="005A10AA" w:rsidRDefault="003D46DF" w:rsidP="003D46D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A10AA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6DF" w:rsidRPr="005A10AA" w:rsidRDefault="003D46DF" w:rsidP="003D46DF">
            <w:pPr>
              <w:jc w:val="center"/>
              <w:rPr>
                <w:color w:val="000000"/>
                <w:sz w:val="18"/>
                <w:szCs w:val="18"/>
              </w:rPr>
            </w:pPr>
            <w:r w:rsidRPr="005A10AA">
              <w:rPr>
                <w:color w:val="000000"/>
                <w:sz w:val="18"/>
                <w:szCs w:val="18"/>
              </w:rPr>
              <w:t>Отклонение</w:t>
            </w:r>
          </w:p>
        </w:tc>
      </w:tr>
      <w:tr w:rsidR="003D46DF" w:rsidRPr="005A10AA" w:rsidTr="00E7269F">
        <w:tc>
          <w:tcPr>
            <w:tcW w:w="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3D46D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3D46DF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A10AA">
              <w:rPr>
                <w:color w:val="000000"/>
                <w:sz w:val="18"/>
                <w:szCs w:val="18"/>
              </w:rPr>
              <w:t>абсолютное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A10AA">
              <w:rPr>
                <w:color w:val="000000"/>
                <w:sz w:val="18"/>
                <w:szCs w:val="18"/>
              </w:rPr>
              <w:t>%</w:t>
            </w:r>
          </w:p>
        </w:tc>
      </w:tr>
      <w:tr w:rsidR="003D46DF" w:rsidRPr="005A10AA" w:rsidTr="003D46DF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62519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625191">
            <w:pPr>
              <w:rPr>
                <w:i/>
                <w:color w:val="000000"/>
                <w:sz w:val="18"/>
                <w:szCs w:val="18"/>
              </w:rPr>
            </w:pPr>
            <w:r w:rsidRPr="005A10AA">
              <w:rPr>
                <w:i/>
                <w:color w:val="000000"/>
                <w:sz w:val="18"/>
                <w:szCs w:val="18"/>
              </w:rPr>
              <w:t>Расходы бюджета - всего: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A10AA">
              <w:rPr>
                <w:i/>
                <w:color w:val="000000"/>
                <w:sz w:val="18"/>
                <w:szCs w:val="18"/>
              </w:rPr>
              <w:t>392529,1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A10AA">
              <w:rPr>
                <w:i/>
                <w:color w:val="000000"/>
                <w:sz w:val="18"/>
                <w:szCs w:val="18"/>
              </w:rPr>
              <w:t>59582,0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A10AA">
              <w:rPr>
                <w:i/>
                <w:color w:val="000000"/>
                <w:sz w:val="18"/>
                <w:szCs w:val="18"/>
              </w:rPr>
              <w:t>-332947,1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A10AA">
              <w:rPr>
                <w:i/>
                <w:color w:val="000000"/>
                <w:sz w:val="18"/>
                <w:szCs w:val="18"/>
              </w:rPr>
              <w:t>-84,8</w:t>
            </w:r>
          </w:p>
        </w:tc>
      </w:tr>
      <w:tr w:rsidR="003D46DF" w:rsidRPr="005A10AA" w:rsidTr="003D46DF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625191">
            <w:pPr>
              <w:rPr>
                <w:iCs/>
                <w:color w:val="000000"/>
                <w:sz w:val="18"/>
                <w:szCs w:val="18"/>
              </w:rPr>
            </w:pPr>
            <w:r w:rsidRPr="005A10AA">
              <w:rPr>
                <w:i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625191">
            <w:pPr>
              <w:rPr>
                <w:iCs/>
                <w:color w:val="000000"/>
                <w:sz w:val="18"/>
                <w:szCs w:val="18"/>
              </w:rPr>
            </w:pPr>
            <w:r w:rsidRPr="005A10AA">
              <w:rPr>
                <w:iCs/>
                <w:color w:val="000000"/>
                <w:sz w:val="18"/>
                <w:szCs w:val="18"/>
              </w:rPr>
              <w:t>«Физическая культура и спорт»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5A10AA">
              <w:rPr>
                <w:iCs/>
                <w:color w:val="000000"/>
                <w:sz w:val="18"/>
                <w:szCs w:val="18"/>
              </w:rPr>
              <w:t>392529,1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5A10AA">
              <w:rPr>
                <w:iCs/>
                <w:color w:val="000000"/>
                <w:sz w:val="18"/>
                <w:szCs w:val="18"/>
              </w:rPr>
              <w:t>59582,0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5A10AA">
              <w:rPr>
                <w:iCs/>
                <w:color w:val="000000"/>
                <w:sz w:val="18"/>
                <w:szCs w:val="18"/>
              </w:rPr>
              <w:t>-332947,1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5A10AA">
              <w:rPr>
                <w:iCs/>
                <w:color w:val="000000"/>
                <w:sz w:val="18"/>
                <w:szCs w:val="18"/>
              </w:rPr>
              <w:t>-84,8</w:t>
            </w:r>
          </w:p>
        </w:tc>
      </w:tr>
      <w:tr w:rsidR="003D46DF" w:rsidRPr="005A10AA" w:rsidTr="003D46DF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625191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5A10AA">
              <w:rPr>
                <w:bCs/>
                <w:iCs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625191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5A10AA">
              <w:rPr>
                <w:bCs/>
                <w:iCs/>
                <w:color w:val="000000"/>
                <w:sz w:val="18"/>
                <w:szCs w:val="18"/>
              </w:rPr>
              <w:t>«Спорт высших достижений»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color w:val="000000"/>
                <w:sz w:val="18"/>
                <w:szCs w:val="18"/>
              </w:rPr>
            </w:pPr>
            <w:r w:rsidRPr="005A10AA">
              <w:rPr>
                <w:color w:val="000000"/>
                <w:sz w:val="18"/>
                <w:szCs w:val="18"/>
              </w:rPr>
              <w:t>377248,8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color w:val="000000"/>
                <w:sz w:val="18"/>
                <w:szCs w:val="18"/>
              </w:rPr>
            </w:pPr>
            <w:r w:rsidRPr="005A10AA">
              <w:rPr>
                <w:color w:val="000000"/>
                <w:sz w:val="18"/>
                <w:szCs w:val="18"/>
              </w:rPr>
              <w:t>41436,6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color w:val="000000"/>
                <w:sz w:val="18"/>
                <w:szCs w:val="18"/>
              </w:rPr>
            </w:pPr>
            <w:r w:rsidRPr="005A10AA">
              <w:rPr>
                <w:color w:val="000000"/>
                <w:sz w:val="18"/>
                <w:szCs w:val="18"/>
              </w:rPr>
              <w:t>-335812,2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color w:val="000000"/>
                <w:sz w:val="18"/>
                <w:szCs w:val="18"/>
              </w:rPr>
            </w:pPr>
            <w:r w:rsidRPr="005A10AA">
              <w:rPr>
                <w:color w:val="000000"/>
                <w:sz w:val="18"/>
                <w:szCs w:val="18"/>
              </w:rPr>
              <w:t>-89,0</w:t>
            </w:r>
          </w:p>
        </w:tc>
      </w:tr>
      <w:tr w:rsidR="003D46DF" w:rsidRPr="005A10AA" w:rsidTr="003D46DF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625191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5A10AA">
              <w:rPr>
                <w:bCs/>
                <w:iCs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6DF" w:rsidRPr="005A10AA" w:rsidRDefault="003D46DF" w:rsidP="00625191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5A10AA">
              <w:rPr>
                <w:bCs/>
                <w:iCs/>
                <w:color w:val="000000"/>
                <w:sz w:val="18"/>
                <w:szCs w:val="18"/>
              </w:rPr>
              <w:t>«Другие вопросы в области физической культуры и спорта»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color w:val="000000"/>
                <w:sz w:val="18"/>
                <w:szCs w:val="18"/>
              </w:rPr>
            </w:pPr>
            <w:r w:rsidRPr="005A10AA">
              <w:rPr>
                <w:color w:val="000000"/>
                <w:sz w:val="18"/>
                <w:szCs w:val="18"/>
              </w:rPr>
              <w:t>15280,3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color w:val="000000"/>
                <w:sz w:val="18"/>
                <w:szCs w:val="18"/>
              </w:rPr>
            </w:pPr>
            <w:r w:rsidRPr="005A10AA">
              <w:rPr>
                <w:color w:val="000000"/>
                <w:sz w:val="18"/>
                <w:szCs w:val="18"/>
              </w:rPr>
              <w:t>18145,4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color w:val="000000"/>
                <w:sz w:val="18"/>
                <w:szCs w:val="18"/>
              </w:rPr>
            </w:pPr>
            <w:r w:rsidRPr="005A10AA">
              <w:rPr>
                <w:color w:val="000000"/>
                <w:sz w:val="18"/>
                <w:szCs w:val="18"/>
              </w:rPr>
              <w:t>2865,1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6DF" w:rsidRPr="005A10AA" w:rsidRDefault="003D46DF" w:rsidP="0003109F">
            <w:pPr>
              <w:jc w:val="center"/>
              <w:rPr>
                <w:color w:val="000000"/>
                <w:sz w:val="18"/>
                <w:szCs w:val="18"/>
              </w:rPr>
            </w:pPr>
            <w:r w:rsidRPr="005A10AA">
              <w:rPr>
                <w:color w:val="000000"/>
                <w:sz w:val="18"/>
                <w:szCs w:val="18"/>
              </w:rPr>
              <w:t>18,8</w:t>
            </w:r>
          </w:p>
        </w:tc>
      </w:tr>
    </w:tbl>
    <w:p w:rsidR="00625191" w:rsidRPr="005A10AA" w:rsidRDefault="00625191" w:rsidP="00625191">
      <w:pPr>
        <w:pStyle w:val="Style6"/>
        <w:widowControl/>
        <w:spacing w:before="29" w:line="274" w:lineRule="exact"/>
        <w:ind w:firstLine="720"/>
        <w:rPr>
          <w:rStyle w:val="FontStyle51"/>
          <w:sz w:val="24"/>
          <w:szCs w:val="24"/>
        </w:rPr>
      </w:pPr>
      <w:r w:rsidRPr="005A10AA">
        <w:rPr>
          <w:rStyle w:val="FontStyle51"/>
          <w:sz w:val="24"/>
          <w:szCs w:val="24"/>
        </w:rPr>
        <w:t>В 2016 году по отношению к 2015 году отмечено снижение расходов Комитета 2018 на 332947,1 тыс. руб., или на 84,8 процента. Указанное снижение обусловлено следующим:</w:t>
      </w:r>
    </w:p>
    <w:p w:rsidR="00625191" w:rsidRPr="005A10AA" w:rsidRDefault="00625191" w:rsidP="00625191">
      <w:pPr>
        <w:pStyle w:val="Style6"/>
        <w:widowControl/>
        <w:spacing w:line="274" w:lineRule="exact"/>
        <w:ind w:firstLine="739"/>
        <w:rPr>
          <w:rStyle w:val="FontStyle51"/>
          <w:sz w:val="24"/>
          <w:szCs w:val="24"/>
        </w:rPr>
      </w:pPr>
      <w:r w:rsidRPr="005A10AA">
        <w:rPr>
          <w:rStyle w:val="FontStyle51"/>
          <w:sz w:val="24"/>
          <w:szCs w:val="24"/>
        </w:rPr>
        <w:t>1) сокращением расходов на реализацию мероприятий ГП «Развитие физической культуры и спорта» (-331271,4 тыс.</w:t>
      </w:r>
      <w:r w:rsidR="00582797" w:rsidRPr="005A10AA">
        <w:rPr>
          <w:rStyle w:val="FontStyle51"/>
          <w:sz w:val="24"/>
          <w:szCs w:val="24"/>
        </w:rPr>
        <w:t xml:space="preserve"> </w:t>
      </w:r>
      <w:r w:rsidRPr="005A10AA">
        <w:rPr>
          <w:rStyle w:val="FontStyle51"/>
          <w:sz w:val="24"/>
          <w:szCs w:val="24"/>
        </w:rPr>
        <w:t>руб.), в основном</w:t>
      </w:r>
      <w:r w:rsidR="003A70BB">
        <w:rPr>
          <w:rStyle w:val="FontStyle51"/>
          <w:sz w:val="24"/>
          <w:szCs w:val="24"/>
        </w:rPr>
        <w:t>,</w:t>
      </w:r>
      <w:r w:rsidRPr="005A10AA">
        <w:rPr>
          <w:rStyle w:val="FontStyle51"/>
          <w:sz w:val="24"/>
          <w:szCs w:val="24"/>
        </w:rPr>
        <w:t xml:space="preserve"> из-за отсутствия в 2016 году </w:t>
      </w:r>
      <w:r w:rsidR="00582797" w:rsidRPr="005A10AA">
        <w:rPr>
          <w:rStyle w:val="FontStyle51"/>
          <w:sz w:val="24"/>
          <w:szCs w:val="24"/>
        </w:rPr>
        <w:t>расходов</w:t>
      </w:r>
      <w:r w:rsidRPr="005A10AA">
        <w:rPr>
          <w:rStyle w:val="FontStyle51"/>
          <w:sz w:val="24"/>
          <w:szCs w:val="24"/>
        </w:rPr>
        <w:t xml:space="preserve"> на проектно-изыскательские работы в целях строительства или реконструкции стадиона к чемпионату м</w:t>
      </w:r>
      <w:r w:rsidR="00582797" w:rsidRPr="005A10AA">
        <w:rPr>
          <w:rStyle w:val="FontStyle51"/>
          <w:sz w:val="24"/>
          <w:szCs w:val="24"/>
        </w:rPr>
        <w:t>ира по футболу 2018 года, составивших в</w:t>
      </w:r>
      <w:r w:rsidRPr="005A10AA">
        <w:rPr>
          <w:rStyle w:val="FontStyle51"/>
          <w:sz w:val="24"/>
          <w:szCs w:val="24"/>
        </w:rPr>
        <w:t xml:space="preserve"> 2015 году </w:t>
      </w:r>
      <w:r w:rsidR="00582797" w:rsidRPr="005A10AA">
        <w:rPr>
          <w:rStyle w:val="FontStyle51"/>
          <w:sz w:val="24"/>
          <w:szCs w:val="24"/>
        </w:rPr>
        <w:t>371971,4 тыс. руб</w:t>
      </w:r>
      <w:r w:rsidRPr="005A10AA">
        <w:rPr>
          <w:rStyle w:val="FontStyle51"/>
          <w:sz w:val="24"/>
          <w:szCs w:val="24"/>
        </w:rPr>
        <w:t>.</w:t>
      </w:r>
      <w:r w:rsidR="00582797" w:rsidRPr="005A10AA">
        <w:rPr>
          <w:rStyle w:val="FontStyle51"/>
          <w:sz w:val="24"/>
          <w:szCs w:val="24"/>
        </w:rPr>
        <w:t>;</w:t>
      </w:r>
    </w:p>
    <w:p w:rsidR="00625191" w:rsidRPr="005A10AA" w:rsidRDefault="00625191" w:rsidP="00625191">
      <w:pPr>
        <w:pStyle w:val="Style6"/>
        <w:widowControl/>
        <w:spacing w:before="5" w:line="274" w:lineRule="exact"/>
        <w:ind w:left="720" w:firstLine="0"/>
        <w:jc w:val="left"/>
        <w:rPr>
          <w:rStyle w:val="FontStyle51"/>
          <w:sz w:val="24"/>
          <w:szCs w:val="24"/>
        </w:rPr>
      </w:pPr>
      <w:r w:rsidRPr="005A10AA">
        <w:rPr>
          <w:rStyle w:val="FontStyle51"/>
          <w:sz w:val="24"/>
          <w:szCs w:val="24"/>
        </w:rPr>
        <w:t xml:space="preserve">2) сокращением </w:t>
      </w:r>
      <w:proofErr w:type="spellStart"/>
      <w:r w:rsidRPr="005A10AA">
        <w:rPr>
          <w:rStyle w:val="FontStyle51"/>
          <w:sz w:val="24"/>
          <w:szCs w:val="24"/>
        </w:rPr>
        <w:t>непрограммных</w:t>
      </w:r>
      <w:proofErr w:type="spellEnd"/>
      <w:r w:rsidRPr="005A10AA">
        <w:rPr>
          <w:rStyle w:val="FontStyle51"/>
          <w:sz w:val="24"/>
          <w:szCs w:val="24"/>
        </w:rPr>
        <w:t xml:space="preserve"> расходов (- 1675,7 тыс.</w:t>
      </w:r>
      <w:r w:rsidR="00090660" w:rsidRPr="005A10AA">
        <w:rPr>
          <w:rStyle w:val="FontStyle51"/>
          <w:sz w:val="24"/>
          <w:szCs w:val="24"/>
        </w:rPr>
        <w:t xml:space="preserve"> </w:t>
      </w:r>
      <w:r w:rsidRPr="005A10AA">
        <w:rPr>
          <w:rStyle w:val="FontStyle51"/>
          <w:sz w:val="24"/>
          <w:szCs w:val="24"/>
        </w:rPr>
        <w:t xml:space="preserve">руб.), что связано </w:t>
      </w:r>
      <w:proofErr w:type="gramStart"/>
      <w:r w:rsidRPr="005A10AA">
        <w:rPr>
          <w:rStyle w:val="FontStyle51"/>
          <w:sz w:val="24"/>
          <w:szCs w:val="24"/>
        </w:rPr>
        <w:t>с</w:t>
      </w:r>
      <w:proofErr w:type="gramEnd"/>
      <w:r w:rsidRPr="005A10AA">
        <w:rPr>
          <w:rStyle w:val="FontStyle51"/>
          <w:sz w:val="24"/>
          <w:szCs w:val="24"/>
        </w:rPr>
        <w:t>:</w:t>
      </w:r>
    </w:p>
    <w:p w:rsidR="00625191" w:rsidRPr="005A10AA" w:rsidRDefault="00625191" w:rsidP="00625191">
      <w:pPr>
        <w:pStyle w:val="Style6"/>
        <w:widowControl/>
        <w:spacing w:line="274" w:lineRule="exact"/>
        <w:rPr>
          <w:rStyle w:val="FontStyle51"/>
          <w:sz w:val="24"/>
          <w:szCs w:val="24"/>
        </w:rPr>
      </w:pPr>
      <w:r w:rsidRPr="005A10AA">
        <w:rPr>
          <w:rStyle w:val="FontStyle51"/>
          <w:sz w:val="24"/>
          <w:szCs w:val="24"/>
        </w:rPr>
        <w:t xml:space="preserve">-отсутствием в 2016 году расходов, произведенных в 2015 году по распоряжению Губернатора Волгоградской области от 16.07.2015 №191-р </w:t>
      </w:r>
      <w:r w:rsidR="00582797" w:rsidRPr="005A10AA">
        <w:rPr>
          <w:rStyle w:val="FontStyle51"/>
          <w:sz w:val="24"/>
          <w:szCs w:val="24"/>
        </w:rPr>
        <w:t>- 5210,7 тыс.</w:t>
      </w:r>
      <w:r w:rsidR="00090660" w:rsidRPr="005A10AA">
        <w:rPr>
          <w:rStyle w:val="FontStyle51"/>
          <w:sz w:val="24"/>
          <w:szCs w:val="24"/>
        </w:rPr>
        <w:t xml:space="preserve"> </w:t>
      </w:r>
      <w:r w:rsidR="00582797" w:rsidRPr="005A10AA">
        <w:rPr>
          <w:rStyle w:val="FontStyle51"/>
          <w:sz w:val="24"/>
          <w:szCs w:val="24"/>
        </w:rPr>
        <w:t>руб.</w:t>
      </w:r>
      <w:r w:rsidR="00090660" w:rsidRPr="005A10AA">
        <w:rPr>
          <w:rStyle w:val="FontStyle51"/>
          <w:sz w:val="24"/>
          <w:szCs w:val="24"/>
        </w:rPr>
        <w:t xml:space="preserve"> </w:t>
      </w:r>
      <w:r w:rsidR="00582797" w:rsidRPr="005A10AA">
        <w:rPr>
          <w:rStyle w:val="FontStyle51"/>
          <w:sz w:val="24"/>
          <w:szCs w:val="24"/>
        </w:rPr>
        <w:t>(</w:t>
      </w:r>
      <w:r w:rsidRPr="005A10AA">
        <w:rPr>
          <w:rStyle w:val="FontStyle51"/>
          <w:sz w:val="24"/>
          <w:szCs w:val="24"/>
        </w:rPr>
        <w:t xml:space="preserve">участие городов-организаторов в выставке в </w:t>
      </w:r>
      <w:proofErr w:type="gramStart"/>
      <w:r w:rsidRPr="005A10AA">
        <w:rPr>
          <w:rStyle w:val="FontStyle51"/>
          <w:sz w:val="24"/>
          <w:szCs w:val="24"/>
        </w:rPr>
        <w:t>г</w:t>
      </w:r>
      <w:proofErr w:type="gramEnd"/>
      <w:r w:rsidRPr="005A10AA">
        <w:rPr>
          <w:rStyle w:val="FontStyle51"/>
          <w:sz w:val="24"/>
          <w:szCs w:val="24"/>
        </w:rPr>
        <w:t>.</w:t>
      </w:r>
      <w:r w:rsidR="00090660" w:rsidRPr="005A10AA">
        <w:rPr>
          <w:rStyle w:val="FontStyle51"/>
          <w:sz w:val="24"/>
          <w:szCs w:val="24"/>
        </w:rPr>
        <w:t xml:space="preserve"> </w:t>
      </w:r>
      <w:r w:rsidRPr="005A10AA">
        <w:rPr>
          <w:rStyle w:val="FontStyle51"/>
          <w:sz w:val="24"/>
          <w:szCs w:val="24"/>
        </w:rPr>
        <w:t xml:space="preserve">Санкт-Петербурге в рамках предварительной жеребьевки </w:t>
      </w:r>
      <w:proofErr w:type="spellStart"/>
      <w:r w:rsidRPr="005A10AA">
        <w:rPr>
          <w:rStyle w:val="FontStyle51"/>
          <w:sz w:val="24"/>
          <w:szCs w:val="24"/>
        </w:rPr>
        <w:t>ЧМ</w:t>
      </w:r>
      <w:proofErr w:type="spellEnd"/>
      <w:r w:rsidRPr="005A10AA">
        <w:rPr>
          <w:rStyle w:val="FontStyle51"/>
          <w:sz w:val="24"/>
          <w:szCs w:val="24"/>
        </w:rPr>
        <w:t xml:space="preserve"> в России</w:t>
      </w:r>
      <w:r w:rsidR="00582797" w:rsidRPr="005A10AA">
        <w:rPr>
          <w:rStyle w:val="FontStyle51"/>
          <w:sz w:val="24"/>
          <w:szCs w:val="24"/>
        </w:rPr>
        <w:t>);</w:t>
      </w:r>
    </w:p>
    <w:p w:rsidR="00625191" w:rsidRPr="005A10AA" w:rsidRDefault="00625191" w:rsidP="00625191">
      <w:pPr>
        <w:pStyle w:val="Style6"/>
        <w:widowControl/>
        <w:spacing w:line="274" w:lineRule="exact"/>
        <w:ind w:right="10" w:firstLine="725"/>
        <w:rPr>
          <w:rStyle w:val="FontStyle51"/>
          <w:sz w:val="24"/>
          <w:szCs w:val="24"/>
        </w:rPr>
      </w:pPr>
      <w:r w:rsidRPr="005A10AA">
        <w:rPr>
          <w:rStyle w:val="FontStyle51"/>
          <w:sz w:val="24"/>
          <w:szCs w:val="24"/>
        </w:rPr>
        <w:t>-увеличением расходов на обеспечение деятельности комитета, премиальных выплат, расходов на закупку товаров, работ услуг для обеспечения государственных нужд в общей сумме на 3268,2 тыс. руб. (с 15278,5 тыс.</w:t>
      </w:r>
      <w:r w:rsidR="00090660" w:rsidRPr="005A10AA">
        <w:rPr>
          <w:rStyle w:val="FontStyle51"/>
          <w:sz w:val="24"/>
          <w:szCs w:val="24"/>
        </w:rPr>
        <w:t xml:space="preserve"> </w:t>
      </w:r>
      <w:r w:rsidRPr="005A10AA">
        <w:rPr>
          <w:rStyle w:val="FontStyle51"/>
          <w:sz w:val="24"/>
          <w:szCs w:val="24"/>
        </w:rPr>
        <w:t>руб. до 18546,7 тыс.</w:t>
      </w:r>
      <w:r w:rsidR="00090660" w:rsidRPr="005A10AA">
        <w:rPr>
          <w:rStyle w:val="FontStyle51"/>
          <w:sz w:val="24"/>
          <w:szCs w:val="24"/>
        </w:rPr>
        <w:t xml:space="preserve"> </w:t>
      </w:r>
      <w:r w:rsidR="00DF79DB">
        <w:rPr>
          <w:rStyle w:val="FontStyle51"/>
          <w:sz w:val="24"/>
          <w:szCs w:val="24"/>
        </w:rPr>
        <w:t>рублей</w:t>
      </w:r>
      <w:r w:rsidRPr="005A10AA">
        <w:rPr>
          <w:rStyle w:val="FontStyle51"/>
          <w:sz w:val="24"/>
          <w:szCs w:val="24"/>
        </w:rPr>
        <w:t>). По пояснению Комитета увеличение этих расходов обусловлено увеличением штатной численности в 2 раза, начиная с июня 2015</w:t>
      </w:r>
      <w:r w:rsidR="004B60E5" w:rsidRPr="005A10AA">
        <w:rPr>
          <w:rStyle w:val="FontStyle51"/>
          <w:sz w:val="24"/>
          <w:szCs w:val="24"/>
        </w:rPr>
        <w:t xml:space="preserve"> года с 10 до 20 штатных единиц;</w:t>
      </w:r>
    </w:p>
    <w:p w:rsidR="00625191" w:rsidRPr="005A10AA" w:rsidRDefault="00625191" w:rsidP="00B33713">
      <w:pPr>
        <w:pStyle w:val="Style6"/>
        <w:widowControl/>
        <w:spacing w:line="274" w:lineRule="exact"/>
        <w:rPr>
          <w:rStyle w:val="FontStyle51"/>
          <w:sz w:val="24"/>
          <w:szCs w:val="24"/>
        </w:rPr>
      </w:pPr>
      <w:r w:rsidRPr="005A10AA">
        <w:rPr>
          <w:rStyle w:val="FontStyle51"/>
          <w:sz w:val="24"/>
          <w:szCs w:val="24"/>
        </w:rPr>
        <w:t>- увеличени</w:t>
      </w:r>
      <w:r w:rsidR="00090660" w:rsidRPr="005A10AA">
        <w:rPr>
          <w:rStyle w:val="FontStyle51"/>
          <w:sz w:val="24"/>
          <w:szCs w:val="24"/>
        </w:rPr>
        <w:t xml:space="preserve">ем </w:t>
      </w:r>
      <w:r w:rsidRPr="005A10AA">
        <w:rPr>
          <w:rStyle w:val="FontStyle51"/>
          <w:sz w:val="24"/>
          <w:szCs w:val="24"/>
        </w:rPr>
        <w:t>расходов на исполнение судебных актов на 266,8 тыс. руб</w:t>
      </w:r>
      <w:r w:rsidR="00090660" w:rsidRPr="005A10AA">
        <w:rPr>
          <w:rStyle w:val="FontStyle51"/>
          <w:sz w:val="24"/>
          <w:szCs w:val="24"/>
        </w:rPr>
        <w:t xml:space="preserve">лей. </w:t>
      </w:r>
      <w:r w:rsidRPr="005A10AA">
        <w:rPr>
          <w:rStyle w:val="FontStyle51"/>
          <w:sz w:val="24"/>
          <w:szCs w:val="24"/>
        </w:rPr>
        <w:t>В 2016 году расходы на исполнение судебных актов составили 333,5 тыс.</w:t>
      </w:r>
      <w:r w:rsidR="00090660" w:rsidRPr="005A10AA">
        <w:rPr>
          <w:rStyle w:val="FontStyle51"/>
          <w:sz w:val="24"/>
          <w:szCs w:val="24"/>
        </w:rPr>
        <w:t xml:space="preserve"> руб.</w:t>
      </w:r>
      <w:r w:rsidRPr="005A10AA">
        <w:rPr>
          <w:rStyle w:val="FontStyle51"/>
          <w:sz w:val="24"/>
          <w:szCs w:val="24"/>
        </w:rPr>
        <w:t>, в том числе (8,0 тыс.</w:t>
      </w:r>
      <w:r w:rsidR="00090660" w:rsidRPr="005A10AA">
        <w:rPr>
          <w:rStyle w:val="FontStyle51"/>
          <w:sz w:val="24"/>
          <w:szCs w:val="24"/>
        </w:rPr>
        <w:t xml:space="preserve"> </w:t>
      </w:r>
      <w:r w:rsidRPr="005A10AA">
        <w:rPr>
          <w:rStyle w:val="FontStyle51"/>
          <w:sz w:val="24"/>
          <w:szCs w:val="24"/>
        </w:rPr>
        <w:t>руб. - оплата госпошлины, 321,4 тыс.</w:t>
      </w:r>
      <w:r w:rsidR="00090660" w:rsidRPr="005A10AA">
        <w:rPr>
          <w:rStyle w:val="FontStyle51"/>
          <w:sz w:val="24"/>
          <w:szCs w:val="24"/>
        </w:rPr>
        <w:t xml:space="preserve"> </w:t>
      </w:r>
      <w:r w:rsidRPr="005A10AA">
        <w:rPr>
          <w:rStyle w:val="FontStyle51"/>
          <w:sz w:val="24"/>
          <w:szCs w:val="24"/>
        </w:rPr>
        <w:t>руб. - взыскание задолженности в польз</w:t>
      </w:r>
      <w:proofErr w:type="gramStart"/>
      <w:r w:rsidRPr="005A10AA">
        <w:rPr>
          <w:rStyle w:val="FontStyle51"/>
          <w:sz w:val="24"/>
          <w:szCs w:val="24"/>
        </w:rPr>
        <w:t>у ООО</w:t>
      </w:r>
      <w:proofErr w:type="gramEnd"/>
      <w:r w:rsidRPr="005A10AA">
        <w:rPr>
          <w:rStyle w:val="FontStyle51"/>
          <w:sz w:val="24"/>
          <w:szCs w:val="24"/>
        </w:rPr>
        <w:t xml:space="preserve"> «</w:t>
      </w:r>
      <w:proofErr w:type="spellStart"/>
      <w:r w:rsidRPr="005A10AA">
        <w:rPr>
          <w:rStyle w:val="FontStyle51"/>
          <w:sz w:val="24"/>
          <w:szCs w:val="24"/>
        </w:rPr>
        <w:t>Альма-Волга</w:t>
      </w:r>
      <w:proofErr w:type="spellEnd"/>
      <w:r w:rsidRPr="005A10AA">
        <w:rPr>
          <w:rStyle w:val="FontStyle51"/>
          <w:sz w:val="24"/>
          <w:szCs w:val="24"/>
        </w:rPr>
        <w:t>» по 4-м договорам, заключенным в 2015 году, 4,1 тыс.</w:t>
      </w:r>
      <w:r w:rsidR="00090660" w:rsidRPr="005A10AA">
        <w:rPr>
          <w:rStyle w:val="FontStyle51"/>
          <w:sz w:val="24"/>
          <w:szCs w:val="24"/>
        </w:rPr>
        <w:t xml:space="preserve"> </w:t>
      </w:r>
      <w:r w:rsidRPr="005A10AA">
        <w:rPr>
          <w:rStyle w:val="FontStyle51"/>
          <w:sz w:val="24"/>
          <w:szCs w:val="24"/>
        </w:rPr>
        <w:t>руб. - взыскание в пользу ПФ РФ пени за несвоевременную оплату страховых взносов).</w:t>
      </w:r>
    </w:p>
    <w:p w:rsidR="00625191" w:rsidRPr="005A10AA" w:rsidRDefault="00625191" w:rsidP="00B33713">
      <w:pPr>
        <w:pStyle w:val="Style6"/>
        <w:widowControl/>
        <w:spacing w:line="274" w:lineRule="exact"/>
        <w:rPr>
          <w:rStyle w:val="FontStyle51"/>
          <w:sz w:val="24"/>
          <w:szCs w:val="24"/>
        </w:rPr>
      </w:pPr>
      <w:r w:rsidRPr="005A10AA">
        <w:rPr>
          <w:rStyle w:val="FontStyle51"/>
          <w:sz w:val="24"/>
          <w:szCs w:val="24"/>
        </w:rPr>
        <w:t>Анализ судебных актов показал, что непринятие Комитетом 2018 выполненных ООО «</w:t>
      </w:r>
      <w:proofErr w:type="spellStart"/>
      <w:r w:rsidRPr="005A10AA">
        <w:rPr>
          <w:rStyle w:val="FontStyle51"/>
          <w:sz w:val="24"/>
          <w:szCs w:val="24"/>
        </w:rPr>
        <w:t>Альма-Волга</w:t>
      </w:r>
      <w:proofErr w:type="spellEnd"/>
      <w:r w:rsidRPr="005A10AA">
        <w:rPr>
          <w:rStyle w:val="FontStyle51"/>
          <w:sz w:val="24"/>
          <w:szCs w:val="24"/>
        </w:rPr>
        <w:t xml:space="preserve">» работ </w:t>
      </w:r>
      <w:r w:rsidR="00B33713" w:rsidRPr="005A10AA">
        <w:rPr>
          <w:rStyle w:val="FontStyle51"/>
          <w:sz w:val="24"/>
          <w:szCs w:val="24"/>
        </w:rPr>
        <w:t xml:space="preserve">и несвоевременная оплата страховых взносов </w:t>
      </w:r>
      <w:r w:rsidRPr="005A10AA">
        <w:rPr>
          <w:rStyle w:val="FontStyle51"/>
          <w:sz w:val="24"/>
          <w:szCs w:val="24"/>
        </w:rPr>
        <w:t>привел</w:t>
      </w:r>
      <w:r w:rsidR="00B33713" w:rsidRPr="005A10AA">
        <w:rPr>
          <w:rStyle w:val="FontStyle51"/>
          <w:sz w:val="24"/>
          <w:szCs w:val="24"/>
        </w:rPr>
        <w:t>и</w:t>
      </w:r>
      <w:r w:rsidRPr="005A10AA">
        <w:rPr>
          <w:rStyle w:val="FontStyle51"/>
          <w:sz w:val="24"/>
          <w:szCs w:val="24"/>
        </w:rPr>
        <w:t xml:space="preserve"> к дополнительным расходам областного бюджета на оплату </w:t>
      </w:r>
      <w:r w:rsidR="00B33713" w:rsidRPr="005A10AA">
        <w:rPr>
          <w:rStyle w:val="FontStyle51"/>
          <w:sz w:val="24"/>
          <w:szCs w:val="24"/>
        </w:rPr>
        <w:t xml:space="preserve"> госпошлины и пени по судебным решениям </w:t>
      </w:r>
      <w:r w:rsidR="003D12A2" w:rsidRPr="005A10AA">
        <w:rPr>
          <w:rStyle w:val="FontStyle51"/>
          <w:sz w:val="24"/>
          <w:szCs w:val="24"/>
        </w:rPr>
        <w:t>в общей сумме</w:t>
      </w:r>
      <w:r w:rsidRPr="005A10AA">
        <w:rPr>
          <w:rStyle w:val="FontStyle51"/>
          <w:sz w:val="24"/>
          <w:szCs w:val="24"/>
        </w:rPr>
        <w:t xml:space="preserve"> </w:t>
      </w:r>
      <w:r w:rsidR="00B33713" w:rsidRPr="005A10AA">
        <w:rPr>
          <w:rStyle w:val="FontStyle51"/>
          <w:sz w:val="24"/>
          <w:szCs w:val="24"/>
        </w:rPr>
        <w:t>12,1</w:t>
      </w:r>
      <w:r w:rsidRPr="005A10AA">
        <w:rPr>
          <w:rStyle w:val="FontStyle51"/>
          <w:sz w:val="24"/>
          <w:szCs w:val="24"/>
        </w:rPr>
        <w:t xml:space="preserve"> тыс. руб</w:t>
      </w:r>
      <w:r w:rsidR="003D12A2" w:rsidRPr="005A10AA">
        <w:rPr>
          <w:rStyle w:val="FontStyle51"/>
          <w:sz w:val="24"/>
          <w:szCs w:val="24"/>
        </w:rPr>
        <w:t>., что привело к</w:t>
      </w:r>
      <w:r w:rsidRPr="005A10AA">
        <w:rPr>
          <w:rStyle w:val="FontStyle51"/>
          <w:sz w:val="24"/>
          <w:szCs w:val="24"/>
        </w:rPr>
        <w:t xml:space="preserve"> неэффективному использованию ресурсов областного бюджета</w:t>
      </w:r>
      <w:r w:rsidR="00B33713" w:rsidRPr="005A10AA">
        <w:rPr>
          <w:rStyle w:val="FontStyle51"/>
          <w:sz w:val="24"/>
          <w:szCs w:val="24"/>
        </w:rPr>
        <w:t xml:space="preserve"> (</w:t>
      </w:r>
      <w:r w:rsidRPr="005A10AA">
        <w:rPr>
          <w:rStyle w:val="FontStyle51"/>
          <w:sz w:val="24"/>
          <w:szCs w:val="24"/>
        </w:rPr>
        <w:t>ст.34 БК РФ</w:t>
      </w:r>
      <w:r w:rsidR="00B33713" w:rsidRPr="005A10AA">
        <w:rPr>
          <w:rStyle w:val="FontStyle51"/>
          <w:sz w:val="24"/>
          <w:szCs w:val="24"/>
        </w:rPr>
        <w:t>)</w:t>
      </w:r>
      <w:r w:rsidRPr="005A10AA">
        <w:rPr>
          <w:rStyle w:val="FontStyle51"/>
          <w:sz w:val="24"/>
          <w:szCs w:val="24"/>
        </w:rPr>
        <w:t>.</w:t>
      </w:r>
    </w:p>
    <w:p w:rsidR="00625191" w:rsidRDefault="00625191" w:rsidP="00625191">
      <w:pPr>
        <w:pStyle w:val="Style6"/>
        <w:widowControl/>
        <w:spacing w:line="274" w:lineRule="exact"/>
        <w:ind w:firstLine="710"/>
        <w:rPr>
          <w:rStyle w:val="FontStyle51"/>
          <w:sz w:val="24"/>
          <w:szCs w:val="24"/>
        </w:rPr>
      </w:pPr>
    </w:p>
    <w:p w:rsidR="0086190F" w:rsidRPr="00625191" w:rsidRDefault="0086190F" w:rsidP="00090660">
      <w:pPr>
        <w:pStyle w:val="Style49"/>
        <w:widowControl/>
        <w:spacing w:before="48" w:line="274" w:lineRule="exact"/>
        <w:ind w:left="1387" w:right="1354"/>
        <w:rPr>
          <w:rStyle w:val="FontStyle52"/>
          <w:sz w:val="24"/>
          <w:szCs w:val="24"/>
        </w:rPr>
      </w:pPr>
      <w:r w:rsidRPr="00625191">
        <w:rPr>
          <w:rStyle w:val="FontStyle52"/>
          <w:sz w:val="24"/>
          <w:szCs w:val="24"/>
        </w:rPr>
        <w:lastRenderedPageBreak/>
        <w:t>Со</w:t>
      </w:r>
      <w:r w:rsidR="00090660">
        <w:rPr>
          <w:rStyle w:val="FontStyle52"/>
          <w:sz w:val="24"/>
          <w:szCs w:val="24"/>
        </w:rPr>
        <w:t xml:space="preserve">стояние внутреннего финансового </w:t>
      </w:r>
      <w:r w:rsidRPr="00625191">
        <w:rPr>
          <w:rStyle w:val="FontStyle52"/>
          <w:sz w:val="24"/>
          <w:szCs w:val="24"/>
        </w:rPr>
        <w:t>контроля и внутреннего финансового аудита</w:t>
      </w:r>
    </w:p>
    <w:p w:rsidR="0086190F" w:rsidRPr="00625191" w:rsidRDefault="0086190F" w:rsidP="0086190F">
      <w:pPr>
        <w:ind w:firstLine="720"/>
        <w:jc w:val="both"/>
      </w:pPr>
      <w:r w:rsidRPr="00625191">
        <w:t>Порядок осуществления внутреннего финансового контроля и внутреннего финансового аудита на территории Волгоградской области утвержден постановлением Правительства Волгоградской области от 26.05.2014 № 266-п (далее - Порядок № 266-п).</w:t>
      </w:r>
    </w:p>
    <w:p w:rsidR="0086190F" w:rsidRPr="00625191" w:rsidRDefault="0086190F" w:rsidP="0086190F">
      <w:pPr>
        <w:ind w:firstLine="720"/>
        <w:jc w:val="both"/>
      </w:pPr>
      <w:r w:rsidRPr="00625191">
        <w:t>В целях регламентации порядка осуществления внутреннего финансового аудита и внутреннего финансового контроля в Комитете 2018 издан приказ от 21.03.2016 №16-ОД «Об организации внутреннего финансового контроля и внутреннего финансового аудита в Комитете 2018» (далее - Приказ № 16-ОД), которым утверждены:</w:t>
      </w:r>
    </w:p>
    <w:p w:rsidR="0086190F" w:rsidRPr="00625191" w:rsidRDefault="0086190F" w:rsidP="0086190F">
      <w:pPr>
        <w:ind w:firstLine="720"/>
        <w:jc w:val="both"/>
      </w:pPr>
      <w:r w:rsidRPr="00625191">
        <w:t>-порядок формирования, утверждения и актуализации карт внутреннего финансового контроля;</w:t>
      </w:r>
    </w:p>
    <w:p w:rsidR="0086190F" w:rsidRPr="00625191" w:rsidRDefault="0086190F" w:rsidP="0086190F">
      <w:pPr>
        <w:ind w:firstLine="720"/>
        <w:jc w:val="both"/>
      </w:pPr>
      <w:r w:rsidRPr="00625191">
        <w:t>-порядок учета и хранения регистров (журналов) внутреннего финансового контроля;</w:t>
      </w:r>
    </w:p>
    <w:p w:rsidR="0086190F" w:rsidRPr="00625191" w:rsidRDefault="0086190F" w:rsidP="0086190F">
      <w:pPr>
        <w:ind w:firstLine="720"/>
        <w:jc w:val="both"/>
      </w:pPr>
      <w:r w:rsidRPr="00625191">
        <w:t>-порядок составления, утверждения и ведения плана внутреннего финансового аудита;</w:t>
      </w:r>
    </w:p>
    <w:p w:rsidR="0086190F" w:rsidRPr="00625191" w:rsidRDefault="0086190F" w:rsidP="0086190F">
      <w:pPr>
        <w:ind w:firstLine="720"/>
        <w:jc w:val="both"/>
      </w:pPr>
      <w:r w:rsidRPr="00625191">
        <w:t>-порядок подготовки заключений по вопросам обоснованности и полноты документов, направляемых в целях составления и рассмотрения проекта областного бюджета;</w:t>
      </w:r>
    </w:p>
    <w:p w:rsidR="0086190F" w:rsidRPr="00625191" w:rsidRDefault="0086190F" w:rsidP="0086190F">
      <w:pPr>
        <w:ind w:firstLine="720"/>
        <w:jc w:val="both"/>
      </w:pPr>
      <w:r w:rsidRPr="00625191">
        <w:t>-порядок направления и рассмотрения объектом внутреннего финансового аудита акта аудиторской проверки;</w:t>
      </w:r>
    </w:p>
    <w:p w:rsidR="0086190F" w:rsidRPr="00625191" w:rsidRDefault="0086190F" w:rsidP="0086190F">
      <w:pPr>
        <w:ind w:firstLine="720"/>
        <w:jc w:val="both"/>
      </w:pPr>
      <w:r w:rsidRPr="00625191">
        <w:t>-порядок составления и представления годовой (квартальной) отчетности о результатах осуществления внутреннего финансового аудита.</w:t>
      </w:r>
    </w:p>
    <w:p w:rsidR="00D974F5" w:rsidRPr="0066529A" w:rsidRDefault="00D974F5" w:rsidP="00D974F5">
      <w:pPr>
        <w:ind w:firstLine="720"/>
        <w:jc w:val="both"/>
        <w:rPr>
          <w:rStyle w:val="FontStyle51"/>
          <w:sz w:val="24"/>
          <w:szCs w:val="24"/>
        </w:rPr>
      </w:pPr>
      <w:r w:rsidRPr="0066529A">
        <w:rPr>
          <w:rStyle w:val="FontStyle51"/>
          <w:sz w:val="24"/>
          <w:szCs w:val="24"/>
        </w:rPr>
        <w:t>В соответствии с п. 2 Приказа № 16-ОД уполномоченным лицом по осуществлению внутреннего финансового аудита является один из заместит</w:t>
      </w:r>
      <w:r w:rsidR="0066529A" w:rsidRPr="0066529A">
        <w:rPr>
          <w:rStyle w:val="FontStyle51"/>
          <w:sz w:val="24"/>
          <w:szCs w:val="24"/>
        </w:rPr>
        <w:t>елей председателя Комитета 2018, при этом конкретное уполномоченное лицо не определено</w:t>
      </w:r>
      <w:r w:rsidR="00454E79">
        <w:rPr>
          <w:rStyle w:val="FontStyle51"/>
          <w:sz w:val="24"/>
          <w:szCs w:val="24"/>
        </w:rPr>
        <w:t>.</w:t>
      </w:r>
      <w:r w:rsidRPr="0066529A">
        <w:rPr>
          <w:rStyle w:val="FontStyle51"/>
          <w:sz w:val="24"/>
          <w:szCs w:val="24"/>
        </w:rPr>
        <w:t xml:space="preserve"> </w:t>
      </w:r>
      <w:proofErr w:type="gramStart"/>
      <w:r w:rsidRPr="0066529A">
        <w:rPr>
          <w:rStyle w:val="FontStyle51"/>
          <w:sz w:val="24"/>
          <w:szCs w:val="24"/>
        </w:rPr>
        <w:t>В</w:t>
      </w:r>
      <w:proofErr w:type="gramEnd"/>
      <w:r w:rsidRPr="0066529A">
        <w:rPr>
          <w:rStyle w:val="FontStyle51"/>
          <w:sz w:val="24"/>
          <w:szCs w:val="24"/>
        </w:rPr>
        <w:t xml:space="preserve"> должностном регламенте заместителя председателя комитета, курирующего деятельность отдела мониторинга, координации и аналитической работы и отдела бюджетного планирования и государственных покупок также отсутствуют полномочия по осуществлению внутреннего финансового аудита.</w:t>
      </w:r>
    </w:p>
    <w:p w:rsidR="0086190F" w:rsidRPr="00625191" w:rsidRDefault="00111A42" w:rsidP="00111A42">
      <w:pPr>
        <w:ind w:firstLine="720"/>
        <w:jc w:val="both"/>
      </w:pPr>
      <w:r w:rsidRPr="00625191">
        <w:t>Согласно представленной Комитетом 2018 информации по результатам внутреннего финансового контроля и внутреннего финансового аудита нарушений не установлено.</w:t>
      </w:r>
    </w:p>
    <w:p w:rsidR="0086190F" w:rsidRPr="00625191" w:rsidRDefault="0039457C" w:rsidP="00111A42">
      <w:pPr>
        <w:ind w:firstLine="720"/>
        <w:jc w:val="both"/>
      </w:pPr>
      <w:r w:rsidRPr="00625191">
        <w:t>В</w:t>
      </w:r>
      <w:r w:rsidR="0086190F" w:rsidRPr="00625191">
        <w:t xml:space="preserve">ыявленные нарушения по составлению бюджетной отчетности за 2016 год в ходе настоящей проверки свидетельствуют о недостаточном качестве проведенного </w:t>
      </w:r>
      <w:r w:rsidR="00111A42" w:rsidRPr="00625191">
        <w:t>к</w:t>
      </w:r>
      <w:r w:rsidR="0086190F" w:rsidRPr="00625191">
        <w:t>омитетом внутреннего финансового аудита по указанному вопросу.</w:t>
      </w:r>
    </w:p>
    <w:p w:rsidR="0086190F" w:rsidRPr="00111A42" w:rsidRDefault="0086190F" w:rsidP="00111A42">
      <w:pPr>
        <w:ind w:firstLine="720"/>
        <w:jc w:val="both"/>
      </w:pPr>
    </w:p>
    <w:p w:rsidR="0086190F" w:rsidRPr="00553F1A" w:rsidRDefault="0086190F" w:rsidP="0086190F">
      <w:pPr>
        <w:pStyle w:val="Style4"/>
        <w:widowControl/>
        <w:spacing w:before="43" w:line="274" w:lineRule="exact"/>
        <w:ind w:left="4886"/>
        <w:jc w:val="left"/>
        <w:rPr>
          <w:rFonts w:eastAsia="Times New Roman"/>
          <w:b/>
          <w:bCs/>
          <w:i/>
          <w:iCs/>
        </w:rPr>
      </w:pPr>
      <w:r w:rsidRPr="00553F1A">
        <w:rPr>
          <w:rFonts w:eastAsia="Times New Roman"/>
          <w:b/>
          <w:bCs/>
          <w:i/>
          <w:iCs/>
        </w:rPr>
        <w:t>Выводы</w:t>
      </w:r>
    </w:p>
    <w:p w:rsidR="007749E1" w:rsidRPr="006A10EB" w:rsidRDefault="007749E1" w:rsidP="007749E1">
      <w:pPr>
        <w:ind w:firstLine="720"/>
        <w:jc w:val="both"/>
      </w:pPr>
      <w:r w:rsidRPr="0043702C">
        <w:rPr>
          <w:b/>
        </w:rPr>
        <w:t>1.</w:t>
      </w:r>
      <w:r>
        <w:t xml:space="preserve"> </w:t>
      </w:r>
      <w:r w:rsidRPr="006A10EB">
        <w:t>В 2016 году Комитетом 2018 расходы исполнены на 59582,0 тыс. руб., или на 97,8% к назначениям, утвержденным бюджетной росписью, и доведенным лимитам бюджетных обязательств.</w:t>
      </w:r>
    </w:p>
    <w:p w:rsidR="007749E1" w:rsidRPr="006A10EB" w:rsidRDefault="007749E1" w:rsidP="007749E1">
      <w:pPr>
        <w:ind w:firstLine="720"/>
        <w:jc w:val="both"/>
      </w:pPr>
      <w:r w:rsidRPr="006A10EB">
        <w:t xml:space="preserve">Неисполнение </w:t>
      </w:r>
      <w:r w:rsidR="004D0D6F">
        <w:t>плановых</w:t>
      </w:r>
      <w:r w:rsidRPr="006A10EB">
        <w:t xml:space="preserve"> назначений на 1356,7 тыс. руб., или на 2,2% в основном объясняется </w:t>
      </w:r>
      <w:r w:rsidR="0066529A">
        <w:t>недостаточностью кассового плана</w:t>
      </w:r>
      <w:r w:rsidRPr="006A10EB">
        <w:t xml:space="preserve"> и недофинансированием заявок на оплату расходов «Прочая закупка товаров, работ и услуг для обеспечения государственных нужд».</w:t>
      </w:r>
    </w:p>
    <w:p w:rsidR="007749E1" w:rsidRPr="00892B15" w:rsidRDefault="007749E1" w:rsidP="007749E1">
      <w:pPr>
        <w:ind w:firstLine="720"/>
        <w:jc w:val="both"/>
      </w:pPr>
      <w:r w:rsidRPr="00437BE2">
        <w:t xml:space="preserve">Большая часть расходов 2016 года </w:t>
      </w:r>
      <w:r>
        <w:t>-</w:t>
      </w:r>
      <w:r w:rsidRPr="00892B15">
        <w:t xml:space="preserve"> 40700,0 тыс.</w:t>
      </w:r>
      <w:r>
        <w:t xml:space="preserve"> </w:t>
      </w:r>
      <w:r w:rsidRPr="00892B15">
        <w:t>руб.</w:t>
      </w:r>
      <w:r w:rsidR="00CE74F9">
        <w:t>,</w:t>
      </w:r>
      <w:r w:rsidRPr="00892B15">
        <w:t xml:space="preserve"> или 68,3% от общ</w:t>
      </w:r>
      <w:r>
        <w:t>его исполнения (59582,0 тыс. руб.</w:t>
      </w:r>
      <w:r w:rsidRPr="00892B15">
        <w:t>)</w:t>
      </w:r>
      <w:r w:rsidRPr="007749E1">
        <w:t xml:space="preserve"> </w:t>
      </w:r>
      <w:r w:rsidR="00CE74F9">
        <w:t>направлена на</w:t>
      </w:r>
      <w:r w:rsidRPr="00437BE2">
        <w:t xml:space="preserve"> </w:t>
      </w:r>
      <w:r w:rsidR="00CE74F9">
        <w:t>реализацию</w:t>
      </w:r>
      <w:r>
        <w:t xml:space="preserve"> мероприятий</w:t>
      </w:r>
      <w:r w:rsidRPr="00892B15">
        <w:t xml:space="preserve"> </w:t>
      </w:r>
      <w:proofErr w:type="spellStart"/>
      <w:r w:rsidRPr="00892B15">
        <w:t>ГП</w:t>
      </w:r>
      <w:proofErr w:type="spellEnd"/>
      <w:r w:rsidRPr="00892B15">
        <w:t xml:space="preserve"> «Развитие физической культуры и спорта»</w:t>
      </w:r>
      <w:r>
        <w:t>.</w:t>
      </w:r>
    </w:p>
    <w:p w:rsidR="00633995" w:rsidRPr="001F2F40" w:rsidRDefault="008376CB" w:rsidP="001F2F40">
      <w:pPr>
        <w:ind w:firstLine="720"/>
        <w:jc w:val="both"/>
      </w:pPr>
      <w:r w:rsidRPr="0043702C">
        <w:rPr>
          <w:b/>
        </w:rPr>
        <w:t>2</w:t>
      </w:r>
      <w:r w:rsidR="00633995" w:rsidRPr="0043702C">
        <w:rPr>
          <w:b/>
        </w:rPr>
        <w:t>.</w:t>
      </w:r>
      <w:r w:rsidR="00633995" w:rsidRPr="001F2F40">
        <w:t xml:space="preserve"> Проверкой бюджетной отчетности установлен ряд нарушений Инс</w:t>
      </w:r>
      <w:r w:rsidR="008F28E9">
        <w:t>трукции №191н, Инструкции №157н,</w:t>
      </w:r>
      <w:r w:rsidR="00633995" w:rsidRPr="001F2F40">
        <w:t xml:space="preserve"> в частности: </w:t>
      </w:r>
    </w:p>
    <w:p w:rsidR="00633995" w:rsidRPr="004F17BF" w:rsidRDefault="00633995" w:rsidP="00633995">
      <w:pPr>
        <w:ind w:firstLine="720"/>
        <w:jc w:val="both"/>
      </w:pPr>
      <w:proofErr w:type="gramStart"/>
      <w:r w:rsidRPr="0043702C">
        <w:t>-в</w:t>
      </w:r>
      <w:r>
        <w:t xml:space="preserve"> </w:t>
      </w:r>
      <w:r w:rsidRPr="004F17BF">
        <w:t xml:space="preserve">нарушение п.66 Инструкции №157н приобретенные неисключительные права пользования программными продуктами не </w:t>
      </w:r>
      <w:r>
        <w:t xml:space="preserve">учтены на </w:t>
      </w:r>
      <w:proofErr w:type="spellStart"/>
      <w:r>
        <w:t>забалансовом</w:t>
      </w:r>
      <w:proofErr w:type="spellEnd"/>
      <w:r>
        <w:t xml:space="preserve"> счете 01 </w:t>
      </w:r>
      <w:r w:rsidR="001F2F40">
        <w:t>«Имущество, полученное в пользование»</w:t>
      </w:r>
      <w:r>
        <w:t>, что</w:t>
      </w:r>
      <w:r w:rsidRPr="004F17BF">
        <w:t xml:space="preserve"> привело к искажению </w:t>
      </w:r>
      <w:r w:rsidRPr="00FE52C0">
        <w:t xml:space="preserve">двух </w:t>
      </w:r>
      <w:r w:rsidRPr="004F17BF">
        <w:t>форм бюджетной отчетности</w:t>
      </w:r>
      <w:r>
        <w:t xml:space="preserve"> </w:t>
      </w:r>
      <w:r w:rsidR="001F2F40">
        <w:t>-</w:t>
      </w:r>
      <w:r w:rsidRPr="004F17BF">
        <w:t xml:space="preserve"> </w:t>
      </w:r>
      <w:r>
        <w:t xml:space="preserve">в </w:t>
      </w:r>
      <w:r w:rsidRPr="004F17BF">
        <w:t>«Справк</w:t>
      </w:r>
      <w:r>
        <w:t>е</w:t>
      </w:r>
      <w:r w:rsidRPr="004F17BF">
        <w:t xml:space="preserve"> о наличии имущества и обязательств на </w:t>
      </w:r>
      <w:proofErr w:type="spellStart"/>
      <w:r w:rsidRPr="004F17BF">
        <w:t>забалансовых</w:t>
      </w:r>
      <w:proofErr w:type="spellEnd"/>
      <w:r w:rsidRPr="004F17BF">
        <w:t xml:space="preserve"> счетах», являющейся приложением к Балансу (ф</w:t>
      </w:r>
      <w:r w:rsidR="00E61BC3">
        <w:t>.</w:t>
      </w:r>
      <w:r w:rsidRPr="004F17BF">
        <w:t xml:space="preserve"> 0503130), и </w:t>
      </w:r>
      <w:r>
        <w:t xml:space="preserve">в </w:t>
      </w:r>
      <w:r w:rsidRPr="004F17BF">
        <w:t>«Сведения</w:t>
      </w:r>
      <w:r>
        <w:t>х</w:t>
      </w:r>
      <w:r w:rsidRPr="004F17BF">
        <w:t xml:space="preserve"> о движении нефинансовых активов» (ф</w:t>
      </w:r>
      <w:r w:rsidR="00E61BC3">
        <w:t>.</w:t>
      </w:r>
      <w:r w:rsidRPr="004F17BF">
        <w:t>0503168) показатели на конец отчётного периода</w:t>
      </w:r>
      <w:proofErr w:type="gramEnd"/>
      <w:r w:rsidRPr="004F17BF">
        <w:t xml:space="preserve"> занижены на 88,1 тыс. руб</w:t>
      </w:r>
      <w:r>
        <w:t>.;</w:t>
      </w:r>
    </w:p>
    <w:p w:rsidR="00633995" w:rsidRPr="00AA77B4" w:rsidRDefault="00633995" w:rsidP="00633995">
      <w:pPr>
        <w:ind w:firstLine="720"/>
        <w:jc w:val="both"/>
      </w:pPr>
      <w:r w:rsidRPr="00AA77B4">
        <w:t>-в нарушение п. 167 Инструкции №191н в составе формы «Сведения по дебиторской и кредиторской задолженности</w:t>
      </w:r>
      <w:r>
        <w:t>»</w:t>
      </w:r>
      <w:r w:rsidRPr="00AA77B4">
        <w:t xml:space="preserve"> отсутствует раздел 2 «Сведения о просроченной задолженности»;</w:t>
      </w:r>
    </w:p>
    <w:p w:rsidR="00633995" w:rsidRDefault="00633995" w:rsidP="00633995">
      <w:pPr>
        <w:ind w:firstLine="720"/>
        <w:jc w:val="both"/>
      </w:pPr>
      <w:r w:rsidRPr="00AA77B4">
        <w:lastRenderedPageBreak/>
        <w:t xml:space="preserve">-в нарушение п.8 Инструкции №191н в текстовой части Пояснительной записки </w:t>
      </w:r>
      <w:r w:rsidRPr="004D3F1B">
        <w:t>(ф. 0503160) не отражена информация об отсутствии форм</w:t>
      </w:r>
      <w:r>
        <w:t>ы,</w:t>
      </w:r>
      <w:r w:rsidRPr="004D3F1B">
        <w:t xml:space="preserve"> не имеющ</w:t>
      </w:r>
      <w:r>
        <w:t>ей</w:t>
      </w:r>
      <w:r w:rsidRPr="004D3F1B">
        <w:t xml:space="preserve"> числов</w:t>
      </w:r>
      <w:r>
        <w:t>ых</w:t>
      </w:r>
      <w:r w:rsidRPr="004D3F1B">
        <w:t xml:space="preserve"> значений</w:t>
      </w:r>
      <w:r w:rsidR="008F28E9">
        <w:t>,</w:t>
      </w:r>
      <w:r w:rsidRPr="00AA77B4">
        <w:t xml:space="preserve"> </w:t>
      </w:r>
      <w:r>
        <w:t>-</w:t>
      </w:r>
      <w:r w:rsidRPr="00AA77B4">
        <w:t xml:space="preserve"> «Сведения о целевых иностранных кредитах»</w:t>
      </w:r>
      <w:r w:rsidRPr="00B16458">
        <w:t xml:space="preserve"> </w:t>
      </w:r>
      <w:r>
        <w:t>(</w:t>
      </w:r>
      <w:r w:rsidRPr="00AA77B4">
        <w:t>ф</w:t>
      </w:r>
      <w:r>
        <w:t>.</w:t>
      </w:r>
      <w:r w:rsidRPr="00AA77B4">
        <w:t xml:space="preserve"> 0503167</w:t>
      </w:r>
      <w:r>
        <w:t>).</w:t>
      </w:r>
    </w:p>
    <w:p w:rsidR="00633995" w:rsidRDefault="00633995" w:rsidP="00633995">
      <w:pPr>
        <w:ind w:firstLine="720"/>
        <w:jc w:val="both"/>
      </w:pPr>
      <w:r w:rsidRPr="00AA77B4">
        <w:t xml:space="preserve">В ходе проверки Комитетом 2018 вышеуказанные нарушения устранены, </w:t>
      </w:r>
      <w:r>
        <w:t xml:space="preserve">уточненные </w:t>
      </w:r>
      <w:r w:rsidRPr="00AA77B4">
        <w:t xml:space="preserve">формы сводной отчётности </w:t>
      </w:r>
      <w:r>
        <w:t>направлены</w:t>
      </w:r>
      <w:r w:rsidRPr="00AA77B4">
        <w:t xml:space="preserve"> в </w:t>
      </w:r>
      <w:proofErr w:type="spellStart"/>
      <w:r>
        <w:t>Облфин</w:t>
      </w:r>
      <w:proofErr w:type="spellEnd"/>
      <w:r>
        <w:t xml:space="preserve"> </w:t>
      </w:r>
      <w:proofErr w:type="gramStart"/>
      <w:r>
        <w:t>ВО</w:t>
      </w:r>
      <w:proofErr w:type="gramEnd"/>
      <w:r w:rsidRPr="00AA77B4">
        <w:t>.</w:t>
      </w:r>
    </w:p>
    <w:p w:rsidR="00633995" w:rsidRDefault="00633995" w:rsidP="00633995">
      <w:pPr>
        <w:ind w:firstLine="720"/>
        <w:jc w:val="both"/>
      </w:pPr>
      <w:r>
        <w:t>Кроме этого</w:t>
      </w:r>
      <w:r w:rsidR="0035062A">
        <w:t>,</w:t>
      </w:r>
      <w:r>
        <w:t xml:space="preserve"> установлено</w:t>
      </w:r>
      <w:r w:rsidRPr="005A50E7">
        <w:t xml:space="preserve"> </w:t>
      </w:r>
      <w:r w:rsidRPr="0054228C">
        <w:t xml:space="preserve">несоблюдение отдельных </w:t>
      </w:r>
      <w:r>
        <w:t>положений Инструкции №191н</w:t>
      </w:r>
      <w:r w:rsidRPr="0054228C">
        <w:t xml:space="preserve"> </w:t>
      </w:r>
      <w:r>
        <w:t>при составлении Пояснительной записки (</w:t>
      </w:r>
      <w:r w:rsidRPr="006B73F7">
        <w:t>ф.0503160</w:t>
      </w:r>
      <w:r>
        <w:t>), в частности:</w:t>
      </w:r>
    </w:p>
    <w:p w:rsidR="00633995" w:rsidRDefault="00633995" w:rsidP="00633995">
      <w:pPr>
        <w:ind w:firstLine="720"/>
        <w:jc w:val="both"/>
      </w:pPr>
      <w:r>
        <w:t>-</w:t>
      </w:r>
      <w:r w:rsidRPr="00C05DBC">
        <w:t xml:space="preserve"> </w:t>
      </w:r>
      <w:r>
        <w:t>раздел 2 «Результаты деятельности субъекта бюджетной отчетности» Пояснительной записки не содержит информацию о мерах по повышению квалификации и переподготовке специалистов; о ресурсах (стоимос</w:t>
      </w:r>
      <w:r w:rsidR="005B3B54">
        <w:t>ть имущества, бюджетные расходы</w:t>
      </w:r>
      <w:r>
        <w:t xml:space="preserve"> и т.д.), используемых для достижения показателей результативности деятельности субъекта бюджетной отчетности (разъяснения к ф</w:t>
      </w:r>
      <w:r w:rsidR="00E61BC3">
        <w:t>.</w:t>
      </w:r>
      <w:r>
        <w:t xml:space="preserve"> </w:t>
      </w:r>
      <w:hyperlink r:id="rId9" w:history="1">
        <w:r w:rsidRPr="00C05DBC">
          <w:t>0503162</w:t>
        </w:r>
      </w:hyperlink>
      <w:r>
        <w:t>); о техническом состоянии, эффективности использования, обеспеченности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комплектности, а также сведения о своевременности поступления материальных запасов</w:t>
      </w:r>
      <w:r w:rsidRPr="00AE596E">
        <w:t xml:space="preserve"> </w:t>
      </w:r>
      <w:r>
        <w:t>(</w:t>
      </w:r>
      <w:r w:rsidRPr="006B73F7">
        <w:t>п. 15</w:t>
      </w:r>
      <w:r>
        <w:t>2);</w:t>
      </w:r>
    </w:p>
    <w:p w:rsidR="00055B06" w:rsidRDefault="00633995" w:rsidP="00055B06">
      <w:pPr>
        <w:ind w:firstLine="709"/>
        <w:jc w:val="both"/>
      </w:pPr>
      <w:r>
        <w:t>-</w:t>
      </w:r>
      <w:r w:rsidRPr="004D3F1B">
        <w:rPr>
          <w:rFonts w:eastAsiaTheme="minorHAnsi"/>
          <w:lang w:eastAsia="en-US"/>
        </w:rPr>
        <w:t>в Сведениях о результатах внешнего государственного (муниципального) финансового контроля (Таблица № 7</w:t>
      </w:r>
      <w:r w:rsidRPr="00AE596E">
        <w:t xml:space="preserve"> </w:t>
      </w:r>
      <w:r w:rsidRPr="006B73F7">
        <w:t xml:space="preserve">к пояснительной записке </w:t>
      </w:r>
      <w:r>
        <w:t>(</w:t>
      </w:r>
      <w:r w:rsidRPr="006B73F7">
        <w:t>ф.0503160</w:t>
      </w:r>
      <w:r w:rsidRPr="004D3F1B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)</w:t>
      </w:r>
      <w:r w:rsidRPr="004D3F1B">
        <w:rPr>
          <w:rFonts w:eastAsiaTheme="minorHAnsi"/>
          <w:lang w:eastAsia="en-US"/>
        </w:rPr>
        <w:t xml:space="preserve"> отражены </w:t>
      </w:r>
      <w:r w:rsidRPr="004D3F1B">
        <w:t xml:space="preserve">результаты </w:t>
      </w:r>
      <w:r>
        <w:t xml:space="preserve">проверки </w:t>
      </w:r>
      <w:proofErr w:type="spellStart"/>
      <w:r>
        <w:t>УФК</w:t>
      </w:r>
      <w:proofErr w:type="spellEnd"/>
      <w:r>
        <w:t xml:space="preserve"> по Волгоградской области,</w:t>
      </w:r>
      <w:r w:rsidRPr="004D3F1B">
        <w:t xml:space="preserve"> </w:t>
      </w:r>
      <w:r>
        <w:rPr>
          <w:rFonts w:eastAsiaTheme="minorHAnsi"/>
          <w:lang w:eastAsia="en-US"/>
        </w:rPr>
        <w:t>не являющегося органом внешнего государственного (муниципального) финансового контроля</w:t>
      </w:r>
      <w:r w:rsidR="00055B06">
        <w:rPr>
          <w:rFonts w:eastAsiaTheme="minorHAnsi"/>
          <w:lang w:eastAsia="en-US"/>
        </w:rPr>
        <w:t xml:space="preserve"> </w:t>
      </w:r>
      <w:r w:rsidR="00055B06" w:rsidRPr="004D3F1B">
        <w:t>(п. 159).</w:t>
      </w:r>
      <w:r w:rsidR="00055B06">
        <w:rPr>
          <w:rFonts w:eastAsiaTheme="minorHAnsi"/>
          <w:lang w:eastAsia="en-US"/>
        </w:rPr>
        <w:t xml:space="preserve"> В тоже время</w:t>
      </w:r>
      <w:r w:rsidRPr="004D3F1B">
        <w:t xml:space="preserve"> </w:t>
      </w:r>
      <w:r w:rsidR="00055B06">
        <w:t xml:space="preserve">данная информация не нашла отражения </w:t>
      </w:r>
      <w:r w:rsidR="00055B06" w:rsidRPr="004D3F1B">
        <w:t xml:space="preserve">в </w:t>
      </w:r>
      <w:r w:rsidR="00055B06">
        <w:t>«</w:t>
      </w:r>
      <w:r w:rsidR="00055B06" w:rsidRPr="004D3F1B">
        <w:t>Сведениях о результатах мероприятий внутреннего государственного (муниципального) финансового контроля» (Таблица № 5</w:t>
      </w:r>
      <w:r w:rsidR="00055B06" w:rsidRPr="00AE596E">
        <w:t xml:space="preserve"> </w:t>
      </w:r>
      <w:r w:rsidR="00055B06" w:rsidRPr="006B73F7">
        <w:t xml:space="preserve">к пояснительной записке </w:t>
      </w:r>
      <w:r w:rsidR="00055B06">
        <w:t>(</w:t>
      </w:r>
      <w:r w:rsidR="00055B06" w:rsidRPr="006B73F7">
        <w:t>ф.0503160</w:t>
      </w:r>
      <w:r w:rsidR="00055B06" w:rsidRPr="004D3F1B">
        <w:t>)</w:t>
      </w:r>
      <w:r w:rsidR="00055B06">
        <w:t>)</w:t>
      </w:r>
      <w:r w:rsidR="00055B06" w:rsidRPr="004D3F1B">
        <w:t xml:space="preserve"> </w:t>
      </w:r>
      <w:r w:rsidR="00055B06">
        <w:t>(п. 157</w:t>
      </w:r>
      <w:r w:rsidR="0023245C">
        <w:t>).</w:t>
      </w:r>
    </w:p>
    <w:p w:rsidR="0043702C" w:rsidRPr="0043702C" w:rsidRDefault="0043702C" w:rsidP="0043702C">
      <w:pPr>
        <w:ind w:firstLine="709"/>
        <w:jc w:val="both"/>
      </w:pPr>
      <w:r w:rsidRPr="0043702C">
        <w:t xml:space="preserve">Выявленные нарушения по составлению бюджетной отчетности свидетельствуют о недостаточном качестве проведенного </w:t>
      </w:r>
      <w:r w:rsidR="00113142">
        <w:t>к</w:t>
      </w:r>
      <w:r w:rsidRPr="0043702C">
        <w:t>омитетом внутреннего финансового аудита по вопросу достоверности бюджетной отчетности.</w:t>
      </w:r>
    </w:p>
    <w:p w:rsidR="0063288B" w:rsidRDefault="000C01AD" w:rsidP="0063288B">
      <w:pPr>
        <w:ind w:firstLine="720"/>
        <w:jc w:val="both"/>
      </w:pPr>
      <w:r w:rsidRPr="0043702C">
        <w:rPr>
          <w:b/>
        </w:rPr>
        <w:t>3</w:t>
      </w:r>
      <w:r w:rsidR="0063288B" w:rsidRPr="0043702C">
        <w:rPr>
          <w:b/>
        </w:rPr>
        <w:t>.</w:t>
      </w:r>
      <w:r w:rsidR="0063288B">
        <w:t xml:space="preserve"> </w:t>
      </w:r>
      <w:r w:rsidR="0063288B" w:rsidRPr="00456B1B">
        <w:t xml:space="preserve">В нарушение п.332 Инструкции №157н Комитетом 2018 в 2016 году документация </w:t>
      </w:r>
      <w:r w:rsidR="0063288B">
        <w:t xml:space="preserve">по </w:t>
      </w:r>
      <w:r w:rsidR="0063288B" w:rsidRPr="00AC79B1">
        <w:t>Проектировани</w:t>
      </w:r>
      <w:r w:rsidR="0063288B">
        <w:t>ю</w:t>
      </w:r>
      <w:r w:rsidR="0063288B" w:rsidRPr="00AC79B1">
        <w:t xml:space="preserve"> строений и сооружений временного назначения</w:t>
      </w:r>
      <w:r w:rsidR="0063288B">
        <w:t>,</w:t>
      </w:r>
      <w:r w:rsidR="0063288B" w:rsidRPr="00456B1B">
        <w:t xml:space="preserve"> полученная от </w:t>
      </w:r>
      <w:proofErr w:type="spellStart"/>
      <w:r w:rsidR="0063288B" w:rsidRPr="00456B1B">
        <w:t>АНО</w:t>
      </w:r>
      <w:proofErr w:type="spellEnd"/>
      <w:r w:rsidR="0063288B" w:rsidRPr="00456B1B">
        <w:t xml:space="preserve"> «Арена-2018»</w:t>
      </w:r>
      <w:r w:rsidR="0063288B">
        <w:t xml:space="preserve"> </w:t>
      </w:r>
      <w:r w:rsidR="0063288B" w:rsidRPr="00456B1B">
        <w:t>по акту приемки-передачи от 01.09.2016</w:t>
      </w:r>
      <w:r w:rsidR="0080542D">
        <w:t>,</w:t>
      </w:r>
      <w:r w:rsidR="0063288B">
        <w:t xml:space="preserve"> </w:t>
      </w:r>
      <w:r w:rsidR="0063288B" w:rsidRPr="00456B1B">
        <w:t xml:space="preserve">на </w:t>
      </w:r>
      <w:proofErr w:type="spellStart"/>
      <w:r w:rsidR="0063288B" w:rsidRPr="00456B1B">
        <w:t>забалансовый</w:t>
      </w:r>
      <w:proofErr w:type="spellEnd"/>
      <w:r w:rsidR="0063288B" w:rsidRPr="00456B1B">
        <w:t xml:space="preserve"> учет не принята.</w:t>
      </w:r>
    </w:p>
    <w:p w:rsidR="0063288B" w:rsidRDefault="0063288B" w:rsidP="0063288B">
      <w:pPr>
        <w:ind w:firstLine="720"/>
        <w:jc w:val="both"/>
      </w:pPr>
      <w:r w:rsidRPr="009008CC">
        <w:t>В ходе проверки проектно</w:t>
      </w:r>
      <w:r>
        <w:t xml:space="preserve"> </w:t>
      </w:r>
      <w:r w:rsidRPr="009008CC">
        <w:t>-</w:t>
      </w:r>
      <w:r>
        <w:t xml:space="preserve"> </w:t>
      </w:r>
      <w:r w:rsidRPr="009008CC">
        <w:t>сметная документация</w:t>
      </w:r>
      <w:r>
        <w:t xml:space="preserve"> принята к учету </w:t>
      </w:r>
      <w:r w:rsidRPr="009008CC">
        <w:t xml:space="preserve">на </w:t>
      </w:r>
      <w:proofErr w:type="spellStart"/>
      <w:r w:rsidRPr="009008CC">
        <w:t>забалансовом</w:t>
      </w:r>
      <w:proofErr w:type="spellEnd"/>
      <w:r w:rsidRPr="009008CC">
        <w:t xml:space="preserve"> счете 43 в условной о</w:t>
      </w:r>
      <w:r w:rsidR="00DE3755">
        <w:t>ценке</w:t>
      </w:r>
      <w:r>
        <w:t xml:space="preserve"> - один рубль, при этом финансирование</w:t>
      </w:r>
      <w:r w:rsidRPr="004258CF">
        <w:t xml:space="preserve"> </w:t>
      </w:r>
      <w:r w:rsidRPr="00AC79B1">
        <w:t>Проектировани</w:t>
      </w:r>
      <w:r>
        <w:t>я</w:t>
      </w:r>
      <w:r w:rsidRPr="00AC79B1">
        <w:t xml:space="preserve"> строений и сооружений временного назначения</w:t>
      </w:r>
      <w:r w:rsidRPr="004258CF">
        <w:t xml:space="preserve"> составил</w:t>
      </w:r>
      <w:r>
        <w:t>о</w:t>
      </w:r>
      <w:r w:rsidRPr="004258CF">
        <w:t xml:space="preserve"> </w:t>
      </w:r>
      <w:r>
        <w:t>80</w:t>
      </w:r>
      <w:r w:rsidRPr="004258CF">
        <w:t>9</w:t>
      </w:r>
      <w:r>
        <w:t>00,0 тыс</w:t>
      </w:r>
      <w:r w:rsidRPr="004258CF">
        <w:t>.</w:t>
      </w:r>
      <w:r>
        <w:t xml:space="preserve"> </w:t>
      </w:r>
      <w:r w:rsidR="0035062A">
        <w:t>руб.</w:t>
      </w:r>
      <w:r w:rsidRPr="004258CF">
        <w:t xml:space="preserve"> </w:t>
      </w:r>
      <w:r w:rsidR="00DE3755">
        <w:t>(</w:t>
      </w:r>
      <w:r w:rsidRPr="004258CF">
        <w:t>федеральн</w:t>
      </w:r>
      <w:r w:rsidR="00DE3755">
        <w:t>ый</w:t>
      </w:r>
      <w:r w:rsidRPr="004258CF">
        <w:t xml:space="preserve"> бюджет </w:t>
      </w:r>
      <w:r>
        <w:t>-</w:t>
      </w:r>
      <w:r w:rsidRPr="004258CF">
        <w:t xml:space="preserve"> </w:t>
      </w:r>
      <w:r>
        <w:t>60400,0</w:t>
      </w:r>
      <w:r w:rsidRPr="004258CF">
        <w:t xml:space="preserve"> </w:t>
      </w:r>
      <w:r>
        <w:t>тыс</w:t>
      </w:r>
      <w:r w:rsidRPr="004258CF">
        <w:t>.</w:t>
      </w:r>
      <w:r>
        <w:t xml:space="preserve"> </w:t>
      </w:r>
      <w:r w:rsidRPr="004258CF">
        <w:t>руб., областно</w:t>
      </w:r>
      <w:r w:rsidR="00DE3755">
        <w:t>й</w:t>
      </w:r>
      <w:r w:rsidRPr="004258CF">
        <w:t xml:space="preserve"> бюджет </w:t>
      </w:r>
      <w:r>
        <w:t>- 20500,0</w:t>
      </w:r>
      <w:r w:rsidRPr="004258CF">
        <w:t xml:space="preserve"> </w:t>
      </w:r>
      <w:r>
        <w:t>тыс</w:t>
      </w:r>
      <w:r w:rsidRPr="004258CF">
        <w:t>.</w:t>
      </w:r>
      <w:r>
        <w:t xml:space="preserve"> </w:t>
      </w:r>
      <w:r w:rsidRPr="004258CF">
        <w:t>рублей</w:t>
      </w:r>
      <w:r w:rsidR="00DE3755">
        <w:t>)</w:t>
      </w:r>
      <w:r w:rsidRPr="004258CF">
        <w:t xml:space="preserve">. </w:t>
      </w:r>
    </w:p>
    <w:p w:rsidR="000C0A6B" w:rsidRPr="0035062A" w:rsidRDefault="000C01AD" w:rsidP="002A7F27">
      <w:pPr>
        <w:ind w:firstLine="709"/>
        <w:jc w:val="both"/>
      </w:pPr>
      <w:r w:rsidRPr="00174C23">
        <w:rPr>
          <w:b/>
        </w:rPr>
        <w:t>4.</w:t>
      </w:r>
      <w:r w:rsidRPr="002A7F27">
        <w:rPr>
          <w:color w:val="3D34FA"/>
        </w:rPr>
        <w:t xml:space="preserve"> </w:t>
      </w:r>
      <w:proofErr w:type="spellStart"/>
      <w:r w:rsidR="004C19B0" w:rsidRPr="0035062A">
        <w:t>АНО</w:t>
      </w:r>
      <w:proofErr w:type="spellEnd"/>
      <w:r w:rsidR="004C19B0" w:rsidRPr="0035062A">
        <w:t xml:space="preserve"> «Арена-</w:t>
      </w:r>
      <w:r w:rsidR="001F2F40" w:rsidRPr="0035062A">
        <w:t xml:space="preserve">2018» </w:t>
      </w:r>
      <w:r w:rsidRPr="0035062A">
        <w:t>в отчетности</w:t>
      </w:r>
      <w:r w:rsidR="001F2F40" w:rsidRPr="0035062A">
        <w:t xml:space="preserve"> не указала расходова</w:t>
      </w:r>
      <w:r w:rsidRPr="0035062A">
        <w:t>ние средств субсидии в разрезе их</w:t>
      </w:r>
      <w:r w:rsidR="001F2F40" w:rsidRPr="0035062A">
        <w:t xml:space="preserve"> целевой направленности, что не позволило подтвердить </w:t>
      </w:r>
      <w:r w:rsidR="002A7F27" w:rsidRPr="0035062A">
        <w:t xml:space="preserve">соблюдение </w:t>
      </w:r>
      <w:proofErr w:type="spellStart"/>
      <w:r w:rsidR="002A7F27" w:rsidRPr="0035062A">
        <w:t>АНО</w:t>
      </w:r>
      <w:proofErr w:type="spellEnd"/>
      <w:r w:rsidR="002A7F27" w:rsidRPr="0035062A">
        <w:t xml:space="preserve"> «Арена-2018» условий, целей и порядка использования субсидий без дополнительного запроса документов.</w:t>
      </w:r>
      <w:r w:rsidR="001F2F40" w:rsidRPr="0035062A">
        <w:t xml:space="preserve"> Комитет 2018 не воспользовался правом </w:t>
      </w:r>
      <w:r w:rsidR="0043702C" w:rsidRPr="0035062A">
        <w:t>истребования</w:t>
      </w:r>
      <w:r w:rsidR="001F2F40" w:rsidRPr="0035062A">
        <w:t xml:space="preserve"> у </w:t>
      </w:r>
      <w:proofErr w:type="spellStart"/>
      <w:r w:rsidR="001F2F40" w:rsidRPr="0035062A">
        <w:t>АНО</w:t>
      </w:r>
      <w:proofErr w:type="spellEnd"/>
      <w:r w:rsidR="001F2F40" w:rsidRPr="0035062A">
        <w:t xml:space="preserve"> «Арена</w:t>
      </w:r>
      <w:r w:rsidR="00237A59" w:rsidRPr="0035062A">
        <w:t>-</w:t>
      </w:r>
      <w:r w:rsidR="001F2F40" w:rsidRPr="0035062A">
        <w:t>2018» дополнительн</w:t>
      </w:r>
      <w:r w:rsidR="0043702C" w:rsidRPr="0035062A">
        <w:t xml:space="preserve">ой </w:t>
      </w:r>
      <w:r w:rsidR="001F2F40" w:rsidRPr="0035062A">
        <w:t>информаци</w:t>
      </w:r>
      <w:r w:rsidR="0043702C" w:rsidRPr="0035062A">
        <w:t>и</w:t>
      </w:r>
      <w:r w:rsidR="00237A59" w:rsidRPr="0035062A">
        <w:t>,</w:t>
      </w:r>
      <w:r w:rsidR="001F2F40" w:rsidRPr="0035062A">
        <w:t xml:space="preserve"> документ</w:t>
      </w:r>
      <w:r w:rsidR="0043702C" w:rsidRPr="0035062A">
        <w:t>ов</w:t>
      </w:r>
      <w:r w:rsidR="001F2F40" w:rsidRPr="0035062A">
        <w:t>, связанны</w:t>
      </w:r>
      <w:r w:rsidR="0043702C" w:rsidRPr="0035062A">
        <w:t>х</w:t>
      </w:r>
      <w:r w:rsidR="001F2F40" w:rsidRPr="0035062A">
        <w:t xml:space="preserve"> с исполнением соглашени</w:t>
      </w:r>
      <w:r w:rsidR="000C0A6B" w:rsidRPr="0035062A">
        <w:t>й.</w:t>
      </w:r>
      <w:r w:rsidR="001F2F40" w:rsidRPr="0035062A">
        <w:t xml:space="preserve"> </w:t>
      </w:r>
    </w:p>
    <w:p w:rsidR="00773B5E" w:rsidRPr="0035062A" w:rsidRDefault="000C0A6B" w:rsidP="00F64C13">
      <w:pPr>
        <w:ind w:firstLine="709"/>
        <w:jc w:val="both"/>
      </w:pPr>
      <w:proofErr w:type="gramStart"/>
      <w:r w:rsidRPr="0035062A">
        <w:t xml:space="preserve">В нарушение положений п.2,3 ст.78 БК РФ, п.8 Правил предоставления в 2014 году субсидии, п. 16 Порядка определения объема и предоставления в 2015 году субсидии </w:t>
      </w:r>
      <w:r w:rsidR="00F64C13" w:rsidRPr="0035062A">
        <w:t>К</w:t>
      </w:r>
      <w:r w:rsidRPr="0035062A">
        <w:t xml:space="preserve">омитет </w:t>
      </w:r>
      <w:r w:rsidR="00F64C13" w:rsidRPr="0035062A">
        <w:t xml:space="preserve">2018 </w:t>
      </w:r>
      <w:r w:rsidRPr="0035062A">
        <w:t xml:space="preserve">не обеспечил </w:t>
      </w:r>
      <w:r w:rsidR="00773B5E" w:rsidRPr="0035062A">
        <w:t xml:space="preserve">должный контроль за соблюдением </w:t>
      </w:r>
      <w:proofErr w:type="spellStart"/>
      <w:r w:rsidR="00773B5E" w:rsidRPr="0035062A">
        <w:t>АНО</w:t>
      </w:r>
      <w:proofErr w:type="spellEnd"/>
      <w:r w:rsidR="00773B5E" w:rsidRPr="0035062A">
        <w:t xml:space="preserve"> «Арена - 2018» условий, целей и порядка использования субсидий в общей сумме 20500,0 тыс. рублей.</w:t>
      </w:r>
      <w:proofErr w:type="gramEnd"/>
    </w:p>
    <w:p w:rsidR="00C77716" w:rsidRPr="0035062A" w:rsidRDefault="000162B5" w:rsidP="00C77716">
      <w:pPr>
        <w:ind w:firstLine="720"/>
        <w:jc w:val="both"/>
      </w:pPr>
      <w:r w:rsidRPr="0035062A">
        <w:t>Д</w:t>
      </w:r>
      <w:r w:rsidR="00C77716" w:rsidRPr="0035062A">
        <w:t xml:space="preserve">остоверная стоимость проектно-изыскательских работ на </w:t>
      </w:r>
      <w:r w:rsidR="0035062A" w:rsidRPr="0035062A">
        <w:t xml:space="preserve">14892,7 </w:t>
      </w:r>
      <w:r w:rsidR="00C77716" w:rsidRPr="0035062A">
        <w:t>тыс. руб. меньше общего объема бюджетной субсидии (80900,0 тыс. руб.), следовательно</w:t>
      </w:r>
      <w:r w:rsidR="00127CAF" w:rsidRPr="0035062A">
        <w:t>,</w:t>
      </w:r>
      <w:r w:rsidR="00C77716" w:rsidRPr="0035062A">
        <w:t xml:space="preserve"> расходы за счет субсидии в размере </w:t>
      </w:r>
      <w:r w:rsidR="00D7628A" w:rsidRPr="0035062A">
        <w:t xml:space="preserve">14892,7 </w:t>
      </w:r>
      <w:r w:rsidR="00C77716" w:rsidRPr="0035062A">
        <w:t xml:space="preserve">тыс. руб. содержат признаки неэффективных расходов бюджетных средств (ст.34 БК РФ). </w:t>
      </w:r>
    </w:p>
    <w:p w:rsidR="000162B5" w:rsidRPr="0035062A" w:rsidRDefault="006C5C59" w:rsidP="000162B5">
      <w:pPr>
        <w:ind w:firstLine="709"/>
        <w:jc w:val="both"/>
      </w:pPr>
      <w:r w:rsidRPr="00CA29D2">
        <w:rPr>
          <w:b/>
        </w:rPr>
        <w:t>5.</w:t>
      </w:r>
      <w:r w:rsidR="00902A4D" w:rsidRPr="00CA29D2">
        <w:t xml:space="preserve"> </w:t>
      </w:r>
      <w:r w:rsidR="00902A4D" w:rsidRPr="0035062A">
        <w:t>Адм</w:t>
      </w:r>
      <w:r w:rsidR="00CA29D2" w:rsidRPr="0035062A">
        <w:t>инистрацией Волгограда, в лице получателя средств областного бюджета - Комитета по строительству, условия с</w:t>
      </w:r>
      <w:r w:rsidR="00902A4D" w:rsidRPr="0035062A">
        <w:t>оглашения о предоставлении субсидии из областного бюджета на Реконструкци</w:t>
      </w:r>
      <w:r w:rsidR="00CA29D2" w:rsidRPr="0035062A">
        <w:t>ю</w:t>
      </w:r>
      <w:r w:rsidR="00902A4D" w:rsidRPr="0035062A">
        <w:t xml:space="preserve"> тренировочной площадки на стадионе «Зенит» нарушены, </w:t>
      </w:r>
      <w:r w:rsidR="00C77716" w:rsidRPr="0035062A">
        <w:t xml:space="preserve">так как </w:t>
      </w:r>
      <w:r w:rsidR="00902A4D" w:rsidRPr="0035062A">
        <w:t>уров</w:t>
      </w:r>
      <w:r w:rsidR="00C77716" w:rsidRPr="0035062A">
        <w:t xml:space="preserve">ень </w:t>
      </w:r>
      <w:r w:rsidR="00902A4D" w:rsidRPr="0035062A">
        <w:t>технической гото</w:t>
      </w:r>
      <w:r w:rsidR="00CA29D2" w:rsidRPr="0035062A">
        <w:t xml:space="preserve">вности объекта </w:t>
      </w:r>
      <w:proofErr w:type="gramStart"/>
      <w:r w:rsidR="00C77716" w:rsidRPr="0035062A">
        <w:t>на конец</w:t>
      </w:r>
      <w:proofErr w:type="gramEnd"/>
      <w:r w:rsidR="00C77716" w:rsidRPr="0035062A">
        <w:t xml:space="preserve"> 2016 года при плановом размере </w:t>
      </w:r>
      <w:r w:rsidR="00CA29D2" w:rsidRPr="0035062A">
        <w:t xml:space="preserve">23% </w:t>
      </w:r>
      <w:r w:rsidR="00902A4D" w:rsidRPr="0035062A">
        <w:t>фактически состав</w:t>
      </w:r>
      <w:r w:rsidR="00CA29D2" w:rsidRPr="0035062A">
        <w:t>ил</w:t>
      </w:r>
      <w:r w:rsidR="00902A4D" w:rsidRPr="0035062A">
        <w:t xml:space="preserve"> </w:t>
      </w:r>
      <w:r w:rsidR="00922F16" w:rsidRPr="0035062A">
        <w:t>12,8</w:t>
      </w:r>
      <w:r w:rsidR="00902A4D" w:rsidRPr="0035062A">
        <w:t xml:space="preserve"> процента</w:t>
      </w:r>
      <w:r w:rsidR="00CD55E4" w:rsidRPr="0035062A">
        <w:t>.</w:t>
      </w:r>
      <w:r w:rsidR="00CA29D2" w:rsidRPr="0035062A">
        <w:t xml:space="preserve"> Указанное бюджетное нарушение (ст. 306.8 БК РФ) влечет за собой применение бюджетных мер принуждения, установленных главой 30 БК РФ</w:t>
      </w:r>
      <w:r w:rsidR="000162B5" w:rsidRPr="0035062A">
        <w:t xml:space="preserve">, и в соответствии со ст. 15.15.3 </w:t>
      </w:r>
      <w:proofErr w:type="spellStart"/>
      <w:r w:rsidR="000162B5" w:rsidRPr="0035062A">
        <w:t>КоАП</w:t>
      </w:r>
      <w:proofErr w:type="spellEnd"/>
      <w:r w:rsidR="000162B5" w:rsidRPr="0035062A">
        <w:t xml:space="preserve"> РФ подлежит административному наказанию.</w:t>
      </w:r>
    </w:p>
    <w:p w:rsidR="0043702C" w:rsidRPr="0043702C" w:rsidRDefault="002F00A2" w:rsidP="0043702C">
      <w:pPr>
        <w:ind w:firstLine="709"/>
        <w:jc w:val="both"/>
      </w:pPr>
      <w:r w:rsidRPr="002F00A2">
        <w:rPr>
          <w:rStyle w:val="FontStyle51"/>
          <w:b/>
          <w:sz w:val="24"/>
          <w:szCs w:val="24"/>
        </w:rPr>
        <w:lastRenderedPageBreak/>
        <w:t>6.</w:t>
      </w:r>
      <w:r>
        <w:rPr>
          <w:rStyle w:val="FontStyle51"/>
          <w:sz w:val="24"/>
          <w:szCs w:val="24"/>
        </w:rPr>
        <w:t xml:space="preserve"> </w:t>
      </w:r>
      <w:r w:rsidR="0035062A">
        <w:t>Н</w:t>
      </w:r>
      <w:r w:rsidRPr="00D72C41">
        <w:t>епринятие Комитетом 2018 выполненных ООО «</w:t>
      </w:r>
      <w:proofErr w:type="spellStart"/>
      <w:r w:rsidRPr="00D72C41">
        <w:t>Альма-Волга</w:t>
      </w:r>
      <w:proofErr w:type="spellEnd"/>
      <w:r w:rsidRPr="00D72C41">
        <w:t>» работ и несвоевременная оплата страховых взносов привели к дополнительным расходам областного бюджета на оплату госпошлины и пени по судебным решениям в общей сумме 12,1 тыс. руб., что привело к неэффективному использованию ресурсов областного бюджета (ст.34 БК РФ).</w:t>
      </w:r>
    </w:p>
    <w:p w:rsidR="004065ED" w:rsidRDefault="0086190F" w:rsidP="00553F1A">
      <w:pPr>
        <w:pStyle w:val="Style4"/>
        <w:widowControl/>
        <w:spacing w:before="43" w:line="274" w:lineRule="exact"/>
        <w:ind w:left="4886"/>
        <w:jc w:val="left"/>
        <w:rPr>
          <w:rFonts w:eastAsia="Times New Roman"/>
          <w:b/>
          <w:i/>
        </w:rPr>
      </w:pPr>
      <w:r w:rsidRPr="00553F1A">
        <w:rPr>
          <w:rFonts w:eastAsia="Times New Roman"/>
          <w:b/>
          <w:i/>
        </w:rPr>
        <w:t xml:space="preserve">Предложения </w:t>
      </w:r>
    </w:p>
    <w:p w:rsidR="00553F1A" w:rsidRPr="00553F1A" w:rsidRDefault="00553F1A" w:rsidP="00553F1A">
      <w:pPr>
        <w:pStyle w:val="Style4"/>
        <w:widowControl/>
        <w:spacing w:before="43" w:line="274" w:lineRule="exact"/>
        <w:ind w:left="4886"/>
        <w:jc w:val="left"/>
        <w:rPr>
          <w:rFonts w:eastAsia="Times New Roman"/>
          <w:b/>
          <w:i/>
        </w:rPr>
      </w:pPr>
    </w:p>
    <w:p w:rsidR="0086190F" w:rsidRPr="0043702C" w:rsidRDefault="0086190F" w:rsidP="004065ED">
      <w:pPr>
        <w:pStyle w:val="Style49"/>
        <w:widowControl/>
        <w:spacing w:before="43" w:line="274" w:lineRule="exact"/>
        <w:ind w:left="715"/>
        <w:jc w:val="left"/>
        <w:rPr>
          <w:rStyle w:val="FontStyle52"/>
        </w:rPr>
      </w:pPr>
      <w:r w:rsidRPr="0043702C">
        <w:rPr>
          <w:rStyle w:val="FontStyle52"/>
        </w:rPr>
        <w:t>Комитету</w:t>
      </w:r>
      <w:r w:rsidR="0043702C">
        <w:rPr>
          <w:rStyle w:val="FontStyle52"/>
        </w:rPr>
        <w:t xml:space="preserve"> 2018</w:t>
      </w:r>
    </w:p>
    <w:p w:rsidR="0086190F" w:rsidRPr="00DA278D" w:rsidRDefault="00DA278D" w:rsidP="00DA278D">
      <w:pPr>
        <w:ind w:firstLine="709"/>
        <w:jc w:val="both"/>
      </w:pPr>
      <w:r w:rsidRPr="00DA278D">
        <w:rPr>
          <w:rStyle w:val="FontStyle51"/>
          <w:b/>
        </w:rPr>
        <w:t>1.</w:t>
      </w:r>
      <w:r>
        <w:rPr>
          <w:rStyle w:val="FontStyle51"/>
        </w:rPr>
        <w:t xml:space="preserve"> </w:t>
      </w:r>
      <w:r w:rsidR="004065ED" w:rsidRPr="004065ED">
        <w:rPr>
          <w:rStyle w:val="FontStyle51"/>
        </w:rPr>
        <w:t>Обеспечить достоверное отражение</w:t>
      </w:r>
      <w:r w:rsidR="0086190F" w:rsidRPr="004065ED">
        <w:rPr>
          <w:rStyle w:val="FontStyle51"/>
        </w:rPr>
        <w:t xml:space="preserve"> </w:t>
      </w:r>
      <w:r w:rsidR="004065ED" w:rsidRPr="004065ED">
        <w:rPr>
          <w:rStyle w:val="FontStyle51"/>
        </w:rPr>
        <w:t>в бухгалтерском учете</w:t>
      </w:r>
      <w:r w:rsidR="0086190F" w:rsidRPr="004065ED">
        <w:rPr>
          <w:rStyle w:val="FontStyle51"/>
        </w:rPr>
        <w:t xml:space="preserve"> информации о стоимости проектно-</w:t>
      </w:r>
      <w:r w:rsidR="0086190F" w:rsidRPr="00DA278D">
        <w:t>сметной документации</w:t>
      </w:r>
      <w:r w:rsidR="004065ED" w:rsidRPr="004065ED">
        <w:t xml:space="preserve"> </w:t>
      </w:r>
      <w:r w:rsidR="00B16201">
        <w:t xml:space="preserve">по </w:t>
      </w:r>
      <w:r w:rsidR="004065ED" w:rsidRPr="004065ED">
        <w:t xml:space="preserve">Проектированию строений и сооружений временного назначения. </w:t>
      </w:r>
      <w:r w:rsidR="004065ED" w:rsidRPr="00DA278D">
        <w:t xml:space="preserve"> </w:t>
      </w:r>
    </w:p>
    <w:p w:rsidR="0086190F" w:rsidRDefault="00DA278D" w:rsidP="00DA278D">
      <w:pPr>
        <w:ind w:firstLine="709"/>
        <w:jc w:val="both"/>
        <w:rPr>
          <w:rStyle w:val="FontStyle51"/>
        </w:rPr>
      </w:pPr>
      <w:r w:rsidRPr="00DA278D">
        <w:rPr>
          <w:b/>
        </w:rPr>
        <w:t>2.</w:t>
      </w:r>
      <w:r w:rsidR="00B16201">
        <w:rPr>
          <w:b/>
        </w:rPr>
        <w:t xml:space="preserve"> </w:t>
      </w:r>
      <w:r w:rsidR="0086190F" w:rsidRPr="00DA278D">
        <w:t>Принять меры по повышению качества проведения внутреннего финансового аудита, в том числе путем закрепления соответствующих полномочий за ответственным исполнителем</w:t>
      </w:r>
      <w:r w:rsidR="004065ED" w:rsidRPr="00DA278D">
        <w:rPr>
          <w:rStyle w:val="FontStyle51"/>
        </w:rPr>
        <w:t>.</w:t>
      </w:r>
      <w:r w:rsidR="0086190F" w:rsidRPr="00DA278D">
        <w:rPr>
          <w:rStyle w:val="FontStyle51"/>
        </w:rPr>
        <w:t xml:space="preserve"> </w:t>
      </w:r>
    </w:p>
    <w:p w:rsidR="008B7AE0" w:rsidRPr="008736B4" w:rsidRDefault="00DA278D" w:rsidP="008B7AE0">
      <w:pPr>
        <w:ind w:firstLine="709"/>
        <w:jc w:val="both"/>
      </w:pPr>
      <w:r w:rsidRPr="008B7AE0">
        <w:rPr>
          <w:b/>
        </w:rPr>
        <w:t>3.</w:t>
      </w:r>
      <w:r w:rsidR="002705B3" w:rsidRPr="008B7AE0">
        <w:rPr>
          <w:b/>
        </w:rPr>
        <w:t xml:space="preserve"> </w:t>
      </w:r>
      <w:r w:rsidR="008B7AE0" w:rsidRPr="008736B4">
        <w:t xml:space="preserve">В целях </w:t>
      </w:r>
      <w:proofErr w:type="gramStart"/>
      <w:r w:rsidR="008B7AE0" w:rsidRPr="008736B4">
        <w:t>исключения рисков необоснованного расходов</w:t>
      </w:r>
      <w:r w:rsidR="008736B4" w:rsidRPr="008736B4">
        <w:t>ания средств областного бюджета</w:t>
      </w:r>
      <w:proofErr w:type="gramEnd"/>
      <w:r w:rsidR="008B7AE0" w:rsidRPr="008736B4">
        <w:t xml:space="preserve"> провести проверку соблюдения условий, целей и порядка использования субсидий, предоставленных </w:t>
      </w:r>
      <w:proofErr w:type="spellStart"/>
      <w:r w:rsidR="008B7AE0" w:rsidRPr="008736B4">
        <w:t>АНО</w:t>
      </w:r>
      <w:proofErr w:type="spellEnd"/>
      <w:r w:rsidR="008B7AE0" w:rsidRPr="008736B4">
        <w:t xml:space="preserve"> «Арена-2018» в рамках соглашений от 28.05.2014, от 25.09.2015. </w:t>
      </w:r>
    </w:p>
    <w:p w:rsidR="00A6146F" w:rsidRPr="008736B4" w:rsidRDefault="008B7AE0" w:rsidP="00A6146F">
      <w:pPr>
        <w:ind w:firstLine="709"/>
        <w:jc w:val="both"/>
      </w:pPr>
      <w:r w:rsidRPr="008736B4">
        <w:rPr>
          <w:b/>
        </w:rPr>
        <w:t>4</w:t>
      </w:r>
      <w:r w:rsidR="00DA278D" w:rsidRPr="008736B4">
        <w:rPr>
          <w:b/>
        </w:rPr>
        <w:t>.</w:t>
      </w:r>
      <w:r w:rsidR="00DA278D" w:rsidRPr="008736B4">
        <w:t xml:space="preserve"> </w:t>
      </w:r>
      <w:r w:rsidR="00A6146F" w:rsidRPr="008736B4">
        <w:t xml:space="preserve">Обеспечить систематический контроль исполнения условий соглашений </w:t>
      </w:r>
      <w:proofErr w:type="gramStart"/>
      <w:r w:rsidR="00A6146F" w:rsidRPr="008736B4">
        <w:t>о предоставлении субсидий из областного бюджета на реализацию мероприятий по подготовке к проведению</w:t>
      </w:r>
      <w:proofErr w:type="gramEnd"/>
      <w:r w:rsidR="00A6146F" w:rsidRPr="008736B4">
        <w:t xml:space="preserve"> </w:t>
      </w:r>
      <w:proofErr w:type="spellStart"/>
      <w:r w:rsidR="00A6146F" w:rsidRPr="008736B4">
        <w:t>ЧМ</w:t>
      </w:r>
      <w:proofErr w:type="spellEnd"/>
      <w:r w:rsidR="00A6146F" w:rsidRPr="008736B4">
        <w:t xml:space="preserve"> 2018 в части достижения целевых показателей и обеспечения прозрачности и эффективности расходов.</w:t>
      </w:r>
    </w:p>
    <w:p w:rsidR="00A6146F" w:rsidRPr="008736B4" w:rsidRDefault="00A6146F" w:rsidP="00A6146F">
      <w:pPr>
        <w:ind w:firstLine="709"/>
        <w:jc w:val="both"/>
      </w:pPr>
    </w:p>
    <w:p w:rsidR="0086190F" w:rsidRPr="00AF0EAB" w:rsidRDefault="0086190F" w:rsidP="00A6146F">
      <w:pPr>
        <w:ind w:firstLine="709"/>
        <w:jc w:val="both"/>
      </w:pPr>
    </w:p>
    <w:p w:rsidR="002E0136" w:rsidRPr="00AF0EAB" w:rsidRDefault="002E0136" w:rsidP="00DA278D">
      <w:pPr>
        <w:pStyle w:val="Style47"/>
        <w:widowControl/>
        <w:tabs>
          <w:tab w:val="left" w:pos="984"/>
        </w:tabs>
        <w:ind w:left="1080" w:firstLine="0"/>
        <w:rPr>
          <w:rFonts w:eastAsia="Times New Roman"/>
        </w:rPr>
      </w:pPr>
    </w:p>
    <w:p w:rsidR="0086190F" w:rsidRPr="00D72C41" w:rsidRDefault="0086190F" w:rsidP="002E0136">
      <w:pPr>
        <w:pStyle w:val="Style49"/>
        <w:widowControl/>
        <w:tabs>
          <w:tab w:val="left" w:pos="7805"/>
        </w:tabs>
        <w:spacing w:before="120" w:line="240" w:lineRule="auto"/>
        <w:rPr>
          <w:rStyle w:val="FontStyle52"/>
          <w:sz w:val="24"/>
          <w:szCs w:val="24"/>
        </w:rPr>
      </w:pPr>
      <w:r w:rsidRPr="00D72C41">
        <w:rPr>
          <w:rStyle w:val="FontStyle52"/>
          <w:sz w:val="24"/>
          <w:szCs w:val="24"/>
        </w:rPr>
        <w:t>Аудитор</w:t>
      </w:r>
      <w:r w:rsidRPr="00D72C41">
        <w:rPr>
          <w:rStyle w:val="FontStyle52"/>
          <w:sz w:val="24"/>
          <w:szCs w:val="24"/>
        </w:rPr>
        <w:tab/>
        <w:t xml:space="preserve">В.В. </w:t>
      </w:r>
      <w:proofErr w:type="spellStart"/>
      <w:r w:rsidRPr="00D72C41">
        <w:rPr>
          <w:rStyle w:val="FontStyle52"/>
          <w:sz w:val="24"/>
          <w:szCs w:val="24"/>
        </w:rPr>
        <w:t>Подгайнов</w:t>
      </w:r>
      <w:proofErr w:type="spellEnd"/>
    </w:p>
    <w:sectPr w:rsidR="0086190F" w:rsidRPr="00D72C41" w:rsidSect="002905AA">
      <w:headerReference w:type="even" r:id="rId10"/>
      <w:headerReference w:type="default" r:id="rId11"/>
      <w:pgSz w:w="11906" w:h="16838" w:code="9"/>
      <w:pgMar w:top="993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DB5" w:rsidRDefault="00995DB5">
      <w:r>
        <w:separator/>
      </w:r>
    </w:p>
  </w:endnote>
  <w:endnote w:type="continuationSeparator" w:id="0">
    <w:p w:rsidR="00995DB5" w:rsidRDefault="00995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DB5" w:rsidRDefault="00995DB5">
      <w:r>
        <w:separator/>
      </w:r>
    </w:p>
  </w:footnote>
  <w:footnote w:type="continuationSeparator" w:id="0">
    <w:p w:rsidR="00995DB5" w:rsidRDefault="00995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9D2" w:rsidRDefault="00E84A12" w:rsidP="00E60A1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A29D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29D2" w:rsidRDefault="00CA29D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9D2" w:rsidRDefault="00E84A12" w:rsidP="00E60A1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A29D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B3B54">
      <w:rPr>
        <w:rStyle w:val="aa"/>
        <w:noProof/>
      </w:rPr>
      <w:t>12</w:t>
    </w:r>
    <w:r>
      <w:rPr>
        <w:rStyle w:val="aa"/>
      </w:rPr>
      <w:fldChar w:fldCharType="end"/>
    </w:r>
  </w:p>
  <w:p w:rsidR="00CA29D2" w:rsidRDefault="00CA29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5D630A"/>
    <w:multiLevelType w:val="singleLevel"/>
    <w:tmpl w:val="7FF2EB6A"/>
    <w:lvl w:ilvl="0">
      <w:start w:val="2015"/>
      <w:numFmt w:val="decimal"/>
      <w:lvlText w:val="25.09.%1"/>
      <w:legacy w:legacy="1" w:legacySpace="0" w:legacyIndent="1186"/>
      <w:lvlJc w:val="left"/>
      <w:rPr>
        <w:rFonts w:ascii="Times New Roman" w:hAnsi="Times New Roman" w:cs="Times New Roman" w:hint="default"/>
      </w:rPr>
    </w:lvl>
  </w:abstractNum>
  <w:abstractNum w:abstractNumId="2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">
    <w:nsid w:val="17497341"/>
    <w:multiLevelType w:val="singleLevel"/>
    <w:tmpl w:val="C4126EB8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288C36D1"/>
    <w:multiLevelType w:val="singleLevel"/>
    <w:tmpl w:val="720A6092"/>
    <w:lvl w:ilvl="0">
      <w:start w:val="1"/>
      <w:numFmt w:val="decimal"/>
      <w:lvlText w:val="%1."/>
      <w:legacy w:legacy="1" w:legacySpace="0" w:legacyIndent="888"/>
      <w:lvlJc w:val="left"/>
      <w:rPr>
        <w:rFonts w:ascii="Arial" w:hAnsi="Arial" w:cs="Arial" w:hint="default"/>
      </w:rPr>
    </w:lvl>
  </w:abstractNum>
  <w:abstractNum w:abstractNumId="5">
    <w:nsid w:val="34567CCF"/>
    <w:multiLevelType w:val="singleLevel"/>
    <w:tmpl w:val="2C60C63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373A75A2"/>
    <w:multiLevelType w:val="hybridMultilevel"/>
    <w:tmpl w:val="63F076E0"/>
    <w:lvl w:ilvl="0" w:tplc="53126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055E33"/>
    <w:multiLevelType w:val="singleLevel"/>
    <w:tmpl w:val="2C60C63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4EE207CE"/>
    <w:multiLevelType w:val="hybridMultilevel"/>
    <w:tmpl w:val="7BB2CF62"/>
    <w:lvl w:ilvl="0" w:tplc="525E4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726756"/>
    <w:multiLevelType w:val="multilevel"/>
    <w:tmpl w:val="DC6E08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  <w:u w:val="none"/>
      </w:rPr>
    </w:lvl>
  </w:abstractNum>
  <w:abstractNum w:abstractNumId="10">
    <w:nsid w:val="68265150"/>
    <w:multiLevelType w:val="hybridMultilevel"/>
    <w:tmpl w:val="424CD69A"/>
    <w:lvl w:ilvl="0" w:tplc="0419000F">
      <w:start w:val="1"/>
      <w:numFmt w:val="decimal"/>
      <w:lvlText w:val="%1."/>
      <w:lvlJc w:val="left"/>
      <w:pPr>
        <w:ind w:left="1272" w:hanging="360"/>
      </w:p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1">
    <w:nsid w:val="69CA3A05"/>
    <w:multiLevelType w:val="multilevel"/>
    <w:tmpl w:val="3CC837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72A4536B"/>
    <w:multiLevelType w:val="singleLevel"/>
    <w:tmpl w:val="D4CAF010"/>
    <w:lvl w:ilvl="0">
      <w:start w:val="2015"/>
      <w:numFmt w:val="decimal"/>
      <w:lvlText w:val="23.06.%1"/>
      <w:legacy w:legacy="1" w:legacySpace="0" w:legacyIndent="1186"/>
      <w:lvlJc w:val="left"/>
      <w:rPr>
        <w:rFonts w:ascii="Times New Roman" w:hAnsi="Times New Roman" w:cs="Times New Roman" w:hint="default"/>
      </w:rPr>
    </w:lvl>
  </w:abstractNum>
  <w:abstractNum w:abstractNumId="13">
    <w:nsid w:val="736B33D4"/>
    <w:multiLevelType w:val="singleLevel"/>
    <w:tmpl w:val="2C60C63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7C6E5CAB"/>
    <w:multiLevelType w:val="singleLevel"/>
    <w:tmpl w:val="B52E1DB4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12"/>
  </w:num>
  <w:num w:numId="6">
    <w:abstractNumId w:val="10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8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4"/>
  </w:num>
  <w:num w:numId="11">
    <w:abstractNumId w:val="13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008"/>
    <w:rsid w:val="00000587"/>
    <w:rsid w:val="00001392"/>
    <w:rsid w:val="00002150"/>
    <w:rsid w:val="00002665"/>
    <w:rsid w:val="00003653"/>
    <w:rsid w:val="00003B8D"/>
    <w:rsid w:val="00004BF8"/>
    <w:rsid w:val="00004EEF"/>
    <w:rsid w:val="00005889"/>
    <w:rsid w:val="000073A7"/>
    <w:rsid w:val="000077B4"/>
    <w:rsid w:val="000110F4"/>
    <w:rsid w:val="000110FE"/>
    <w:rsid w:val="00011552"/>
    <w:rsid w:val="00012059"/>
    <w:rsid w:val="00012198"/>
    <w:rsid w:val="00013194"/>
    <w:rsid w:val="0001324B"/>
    <w:rsid w:val="000159EF"/>
    <w:rsid w:val="00015AF1"/>
    <w:rsid w:val="00015CA4"/>
    <w:rsid w:val="000162B5"/>
    <w:rsid w:val="000170DF"/>
    <w:rsid w:val="00017A66"/>
    <w:rsid w:val="00020CB1"/>
    <w:rsid w:val="000226B9"/>
    <w:rsid w:val="000229CE"/>
    <w:rsid w:val="00023036"/>
    <w:rsid w:val="000237F7"/>
    <w:rsid w:val="00024467"/>
    <w:rsid w:val="00026355"/>
    <w:rsid w:val="00026508"/>
    <w:rsid w:val="00026DA4"/>
    <w:rsid w:val="00027C49"/>
    <w:rsid w:val="00030408"/>
    <w:rsid w:val="0003109F"/>
    <w:rsid w:val="00031A2D"/>
    <w:rsid w:val="00032D1E"/>
    <w:rsid w:val="000330C1"/>
    <w:rsid w:val="000332EC"/>
    <w:rsid w:val="00034466"/>
    <w:rsid w:val="000366EB"/>
    <w:rsid w:val="00036B94"/>
    <w:rsid w:val="00036C83"/>
    <w:rsid w:val="00036C86"/>
    <w:rsid w:val="00036D66"/>
    <w:rsid w:val="00036E96"/>
    <w:rsid w:val="0003728A"/>
    <w:rsid w:val="000374AC"/>
    <w:rsid w:val="00040C28"/>
    <w:rsid w:val="00042255"/>
    <w:rsid w:val="00042F04"/>
    <w:rsid w:val="00045355"/>
    <w:rsid w:val="000455C4"/>
    <w:rsid w:val="0004731A"/>
    <w:rsid w:val="000503A2"/>
    <w:rsid w:val="00050AD4"/>
    <w:rsid w:val="00051637"/>
    <w:rsid w:val="000517C2"/>
    <w:rsid w:val="000518A5"/>
    <w:rsid w:val="000519B7"/>
    <w:rsid w:val="000525FD"/>
    <w:rsid w:val="000527F7"/>
    <w:rsid w:val="000534F2"/>
    <w:rsid w:val="00053C73"/>
    <w:rsid w:val="0005435C"/>
    <w:rsid w:val="00055B06"/>
    <w:rsid w:val="00056830"/>
    <w:rsid w:val="00057B76"/>
    <w:rsid w:val="000601B6"/>
    <w:rsid w:val="000608C1"/>
    <w:rsid w:val="0006113C"/>
    <w:rsid w:val="00061497"/>
    <w:rsid w:val="00061BEB"/>
    <w:rsid w:val="0006215A"/>
    <w:rsid w:val="00062233"/>
    <w:rsid w:val="00062850"/>
    <w:rsid w:val="0006294D"/>
    <w:rsid w:val="00063753"/>
    <w:rsid w:val="00063925"/>
    <w:rsid w:val="00063C25"/>
    <w:rsid w:val="000643C4"/>
    <w:rsid w:val="00064F75"/>
    <w:rsid w:val="000651CC"/>
    <w:rsid w:val="000666D2"/>
    <w:rsid w:val="0006784C"/>
    <w:rsid w:val="00071862"/>
    <w:rsid w:val="00071BA6"/>
    <w:rsid w:val="00071BD9"/>
    <w:rsid w:val="000723A1"/>
    <w:rsid w:val="0007338E"/>
    <w:rsid w:val="00073566"/>
    <w:rsid w:val="0007632A"/>
    <w:rsid w:val="00076E5A"/>
    <w:rsid w:val="00077769"/>
    <w:rsid w:val="00077D62"/>
    <w:rsid w:val="00077F9C"/>
    <w:rsid w:val="00082561"/>
    <w:rsid w:val="00082957"/>
    <w:rsid w:val="00082992"/>
    <w:rsid w:val="0008352A"/>
    <w:rsid w:val="0008456B"/>
    <w:rsid w:val="000847CA"/>
    <w:rsid w:val="00084B9A"/>
    <w:rsid w:val="00084BFA"/>
    <w:rsid w:val="00085002"/>
    <w:rsid w:val="0008542F"/>
    <w:rsid w:val="00085C61"/>
    <w:rsid w:val="000866C8"/>
    <w:rsid w:val="00086D12"/>
    <w:rsid w:val="00086EAE"/>
    <w:rsid w:val="0008713B"/>
    <w:rsid w:val="00087260"/>
    <w:rsid w:val="00090660"/>
    <w:rsid w:val="00090753"/>
    <w:rsid w:val="00090796"/>
    <w:rsid w:val="00090DB1"/>
    <w:rsid w:val="00092F2C"/>
    <w:rsid w:val="0009331A"/>
    <w:rsid w:val="0009350F"/>
    <w:rsid w:val="00093A52"/>
    <w:rsid w:val="00094778"/>
    <w:rsid w:val="00094CC5"/>
    <w:rsid w:val="00094D6C"/>
    <w:rsid w:val="00096030"/>
    <w:rsid w:val="00097DCB"/>
    <w:rsid w:val="00097ED8"/>
    <w:rsid w:val="000A01BB"/>
    <w:rsid w:val="000A0A40"/>
    <w:rsid w:val="000A10A5"/>
    <w:rsid w:val="000A114F"/>
    <w:rsid w:val="000A172F"/>
    <w:rsid w:val="000A23C1"/>
    <w:rsid w:val="000A28CA"/>
    <w:rsid w:val="000A2D1E"/>
    <w:rsid w:val="000A30C1"/>
    <w:rsid w:val="000A31F0"/>
    <w:rsid w:val="000A3204"/>
    <w:rsid w:val="000A32B8"/>
    <w:rsid w:val="000A3586"/>
    <w:rsid w:val="000A37DD"/>
    <w:rsid w:val="000A4FCA"/>
    <w:rsid w:val="000A520A"/>
    <w:rsid w:val="000A52B7"/>
    <w:rsid w:val="000A58A4"/>
    <w:rsid w:val="000A5CFF"/>
    <w:rsid w:val="000A5D2B"/>
    <w:rsid w:val="000A5FC3"/>
    <w:rsid w:val="000A659D"/>
    <w:rsid w:val="000A79A7"/>
    <w:rsid w:val="000B0021"/>
    <w:rsid w:val="000B0C6C"/>
    <w:rsid w:val="000B1297"/>
    <w:rsid w:val="000B293C"/>
    <w:rsid w:val="000B385E"/>
    <w:rsid w:val="000B476C"/>
    <w:rsid w:val="000B5CC1"/>
    <w:rsid w:val="000B7247"/>
    <w:rsid w:val="000B7676"/>
    <w:rsid w:val="000C01AD"/>
    <w:rsid w:val="000C0431"/>
    <w:rsid w:val="000C0A6B"/>
    <w:rsid w:val="000C14DD"/>
    <w:rsid w:val="000C1B4B"/>
    <w:rsid w:val="000C2351"/>
    <w:rsid w:val="000C25FA"/>
    <w:rsid w:val="000C339B"/>
    <w:rsid w:val="000C385D"/>
    <w:rsid w:val="000C3BF6"/>
    <w:rsid w:val="000C495C"/>
    <w:rsid w:val="000C4ACB"/>
    <w:rsid w:val="000C61D2"/>
    <w:rsid w:val="000C6E30"/>
    <w:rsid w:val="000C7251"/>
    <w:rsid w:val="000C786A"/>
    <w:rsid w:val="000C7ECA"/>
    <w:rsid w:val="000C7F87"/>
    <w:rsid w:val="000D00C5"/>
    <w:rsid w:val="000D069E"/>
    <w:rsid w:val="000D08CC"/>
    <w:rsid w:val="000D0971"/>
    <w:rsid w:val="000D0D0E"/>
    <w:rsid w:val="000D111D"/>
    <w:rsid w:val="000D11BB"/>
    <w:rsid w:val="000D1BE3"/>
    <w:rsid w:val="000D23D4"/>
    <w:rsid w:val="000D267E"/>
    <w:rsid w:val="000D442D"/>
    <w:rsid w:val="000D496E"/>
    <w:rsid w:val="000D4A9C"/>
    <w:rsid w:val="000D569E"/>
    <w:rsid w:val="000D6326"/>
    <w:rsid w:val="000D6689"/>
    <w:rsid w:val="000D67B2"/>
    <w:rsid w:val="000D6FB5"/>
    <w:rsid w:val="000D7317"/>
    <w:rsid w:val="000E00BA"/>
    <w:rsid w:val="000E03F8"/>
    <w:rsid w:val="000E06AB"/>
    <w:rsid w:val="000E0A77"/>
    <w:rsid w:val="000E1DD6"/>
    <w:rsid w:val="000E3E9C"/>
    <w:rsid w:val="000E4C14"/>
    <w:rsid w:val="000E4D5E"/>
    <w:rsid w:val="000E4E05"/>
    <w:rsid w:val="000E5050"/>
    <w:rsid w:val="000E6356"/>
    <w:rsid w:val="000E75DD"/>
    <w:rsid w:val="000F0559"/>
    <w:rsid w:val="000F07DC"/>
    <w:rsid w:val="000F0DE1"/>
    <w:rsid w:val="000F177E"/>
    <w:rsid w:val="000F2319"/>
    <w:rsid w:val="000F31F5"/>
    <w:rsid w:val="000F42FD"/>
    <w:rsid w:val="000F4618"/>
    <w:rsid w:val="000F52E1"/>
    <w:rsid w:val="000F61F9"/>
    <w:rsid w:val="000F7FCA"/>
    <w:rsid w:val="0010201D"/>
    <w:rsid w:val="001027CE"/>
    <w:rsid w:val="00103B18"/>
    <w:rsid w:val="00103D39"/>
    <w:rsid w:val="00104826"/>
    <w:rsid w:val="00105155"/>
    <w:rsid w:val="001057D9"/>
    <w:rsid w:val="001064F6"/>
    <w:rsid w:val="001065E9"/>
    <w:rsid w:val="00106764"/>
    <w:rsid w:val="001074C0"/>
    <w:rsid w:val="00110D04"/>
    <w:rsid w:val="0011147B"/>
    <w:rsid w:val="00111A42"/>
    <w:rsid w:val="00111CDA"/>
    <w:rsid w:val="00113142"/>
    <w:rsid w:val="00113E94"/>
    <w:rsid w:val="00114421"/>
    <w:rsid w:val="001144D3"/>
    <w:rsid w:val="00114E43"/>
    <w:rsid w:val="001150A1"/>
    <w:rsid w:val="00115B62"/>
    <w:rsid w:val="00115FD3"/>
    <w:rsid w:val="001175A9"/>
    <w:rsid w:val="00117EF4"/>
    <w:rsid w:val="00120586"/>
    <w:rsid w:val="001212FC"/>
    <w:rsid w:val="00121696"/>
    <w:rsid w:val="00121CAC"/>
    <w:rsid w:val="00121E7B"/>
    <w:rsid w:val="001226AD"/>
    <w:rsid w:val="001228A0"/>
    <w:rsid w:val="001228F6"/>
    <w:rsid w:val="00122FFA"/>
    <w:rsid w:val="001237AA"/>
    <w:rsid w:val="00123B2B"/>
    <w:rsid w:val="001245F7"/>
    <w:rsid w:val="00124605"/>
    <w:rsid w:val="00124C72"/>
    <w:rsid w:val="00125636"/>
    <w:rsid w:val="0012569E"/>
    <w:rsid w:val="001258E3"/>
    <w:rsid w:val="00125DC1"/>
    <w:rsid w:val="00125DFE"/>
    <w:rsid w:val="0012733E"/>
    <w:rsid w:val="00127CAF"/>
    <w:rsid w:val="00130C8E"/>
    <w:rsid w:val="00130EEF"/>
    <w:rsid w:val="00131681"/>
    <w:rsid w:val="00131760"/>
    <w:rsid w:val="0013285F"/>
    <w:rsid w:val="00132FD5"/>
    <w:rsid w:val="00133656"/>
    <w:rsid w:val="001343CB"/>
    <w:rsid w:val="00134DFE"/>
    <w:rsid w:val="0013526A"/>
    <w:rsid w:val="00136A98"/>
    <w:rsid w:val="00137B9D"/>
    <w:rsid w:val="00137F83"/>
    <w:rsid w:val="0014011F"/>
    <w:rsid w:val="001404C9"/>
    <w:rsid w:val="00140C90"/>
    <w:rsid w:val="001414DD"/>
    <w:rsid w:val="00141DC2"/>
    <w:rsid w:val="00142053"/>
    <w:rsid w:val="001426B6"/>
    <w:rsid w:val="00142C25"/>
    <w:rsid w:val="00142CE0"/>
    <w:rsid w:val="0014321E"/>
    <w:rsid w:val="00143583"/>
    <w:rsid w:val="00144104"/>
    <w:rsid w:val="00145064"/>
    <w:rsid w:val="00145475"/>
    <w:rsid w:val="00145D14"/>
    <w:rsid w:val="00146112"/>
    <w:rsid w:val="00146B22"/>
    <w:rsid w:val="001472A8"/>
    <w:rsid w:val="00147A42"/>
    <w:rsid w:val="00147ECB"/>
    <w:rsid w:val="00150094"/>
    <w:rsid w:val="00150B50"/>
    <w:rsid w:val="00150D39"/>
    <w:rsid w:val="00151180"/>
    <w:rsid w:val="001514AC"/>
    <w:rsid w:val="00151A28"/>
    <w:rsid w:val="00151A4D"/>
    <w:rsid w:val="0015257B"/>
    <w:rsid w:val="001525F2"/>
    <w:rsid w:val="00154221"/>
    <w:rsid w:val="00154471"/>
    <w:rsid w:val="001573A6"/>
    <w:rsid w:val="00157806"/>
    <w:rsid w:val="00157C6C"/>
    <w:rsid w:val="00157EA7"/>
    <w:rsid w:val="00160163"/>
    <w:rsid w:val="001609A2"/>
    <w:rsid w:val="00160B0F"/>
    <w:rsid w:val="00161902"/>
    <w:rsid w:val="001619BC"/>
    <w:rsid w:val="00161ABD"/>
    <w:rsid w:val="00162886"/>
    <w:rsid w:val="00162DE6"/>
    <w:rsid w:val="00163211"/>
    <w:rsid w:val="001634B7"/>
    <w:rsid w:val="001650B4"/>
    <w:rsid w:val="00165488"/>
    <w:rsid w:val="001656DF"/>
    <w:rsid w:val="001657A0"/>
    <w:rsid w:val="00166132"/>
    <w:rsid w:val="001718FF"/>
    <w:rsid w:val="0017205F"/>
    <w:rsid w:val="00172522"/>
    <w:rsid w:val="00172886"/>
    <w:rsid w:val="0017316B"/>
    <w:rsid w:val="0017381E"/>
    <w:rsid w:val="00173BFF"/>
    <w:rsid w:val="00174223"/>
    <w:rsid w:val="00174767"/>
    <w:rsid w:val="00174885"/>
    <w:rsid w:val="00174C23"/>
    <w:rsid w:val="00176A86"/>
    <w:rsid w:val="0017708E"/>
    <w:rsid w:val="0017726D"/>
    <w:rsid w:val="00177DE0"/>
    <w:rsid w:val="00180698"/>
    <w:rsid w:val="00181133"/>
    <w:rsid w:val="001826AE"/>
    <w:rsid w:val="00182C8E"/>
    <w:rsid w:val="001830EA"/>
    <w:rsid w:val="0018380B"/>
    <w:rsid w:val="00184030"/>
    <w:rsid w:val="001853C7"/>
    <w:rsid w:val="00185DF3"/>
    <w:rsid w:val="0018713C"/>
    <w:rsid w:val="00187EF6"/>
    <w:rsid w:val="00187F9A"/>
    <w:rsid w:val="00190AE1"/>
    <w:rsid w:val="001924BE"/>
    <w:rsid w:val="0019304F"/>
    <w:rsid w:val="001931A4"/>
    <w:rsid w:val="00193898"/>
    <w:rsid w:val="00194037"/>
    <w:rsid w:val="001944E6"/>
    <w:rsid w:val="00194843"/>
    <w:rsid w:val="00194B28"/>
    <w:rsid w:val="00195B77"/>
    <w:rsid w:val="00195DCC"/>
    <w:rsid w:val="001966E9"/>
    <w:rsid w:val="001967F5"/>
    <w:rsid w:val="0019691D"/>
    <w:rsid w:val="00196AAF"/>
    <w:rsid w:val="00196AFB"/>
    <w:rsid w:val="00196BE4"/>
    <w:rsid w:val="00196CBD"/>
    <w:rsid w:val="00196CFD"/>
    <w:rsid w:val="001A00DF"/>
    <w:rsid w:val="001A0234"/>
    <w:rsid w:val="001A0C4C"/>
    <w:rsid w:val="001A1A18"/>
    <w:rsid w:val="001A23A1"/>
    <w:rsid w:val="001A2ED8"/>
    <w:rsid w:val="001A2F24"/>
    <w:rsid w:val="001A3082"/>
    <w:rsid w:val="001A394E"/>
    <w:rsid w:val="001A41BF"/>
    <w:rsid w:val="001A41D9"/>
    <w:rsid w:val="001A6D7E"/>
    <w:rsid w:val="001A6D88"/>
    <w:rsid w:val="001A6EE3"/>
    <w:rsid w:val="001A703B"/>
    <w:rsid w:val="001A713E"/>
    <w:rsid w:val="001B084B"/>
    <w:rsid w:val="001B20E8"/>
    <w:rsid w:val="001B28CC"/>
    <w:rsid w:val="001B303A"/>
    <w:rsid w:val="001B321E"/>
    <w:rsid w:val="001B3E35"/>
    <w:rsid w:val="001B3EBF"/>
    <w:rsid w:val="001B4506"/>
    <w:rsid w:val="001B4F97"/>
    <w:rsid w:val="001B4FA0"/>
    <w:rsid w:val="001B579A"/>
    <w:rsid w:val="001B5A89"/>
    <w:rsid w:val="001B5E49"/>
    <w:rsid w:val="001B73A9"/>
    <w:rsid w:val="001B7678"/>
    <w:rsid w:val="001B7C24"/>
    <w:rsid w:val="001C026A"/>
    <w:rsid w:val="001C0BBB"/>
    <w:rsid w:val="001C1FD7"/>
    <w:rsid w:val="001C2547"/>
    <w:rsid w:val="001C2F48"/>
    <w:rsid w:val="001C334D"/>
    <w:rsid w:val="001C33F2"/>
    <w:rsid w:val="001C45E0"/>
    <w:rsid w:val="001C4AAB"/>
    <w:rsid w:val="001C6AE1"/>
    <w:rsid w:val="001D03EF"/>
    <w:rsid w:val="001D124D"/>
    <w:rsid w:val="001D145D"/>
    <w:rsid w:val="001D16A4"/>
    <w:rsid w:val="001D1BD4"/>
    <w:rsid w:val="001D2F5F"/>
    <w:rsid w:val="001D3A92"/>
    <w:rsid w:val="001D3CCF"/>
    <w:rsid w:val="001D3F1C"/>
    <w:rsid w:val="001D4672"/>
    <w:rsid w:val="001D48BB"/>
    <w:rsid w:val="001D6143"/>
    <w:rsid w:val="001D6751"/>
    <w:rsid w:val="001D6B66"/>
    <w:rsid w:val="001D702F"/>
    <w:rsid w:val="001D774D"/>
    <w:rsid w:val="001D784B"/>
    <w:rsid w:val="001D796D"/>
    <w:rsid w:val="001E006F"/>
    <w:rsid w:val="001E10E8"/>
    <w:rsid w:val="001E1312"/>
    <w:rsid w:val="001E1BA4"/>
    <w:rsid w:val="001E2CE5"/>
    <w:rsid w:val="001E47F3"/>
    <w:rsid w:val="001E5F51"/>
    <w:rsid w:val="001E6372"/>
    <w:rsid w:val="001E6621"/>
    <w:rsid w:val="001F0B03"/>
    <w:rsid w:val="001F0BAA"/>
    <w:rsid w:val="001F12F2"/>
    <w:rsid w:val="001F20B1"/>
    <w:rsid w:val="001F29E9"/>
    <w:rsid w:val="001F2F40"/>
    <w:rsid w:val="001F34B7"/>
    <w:rsid w:val="001F3869"/>
    <w:rsid w:val="001F3A2E"/>
    <w:rsid w:val="001F4261"/>
    <w:rsid w:val="001F48BC"/>
    <w:rsid w:val="001F4DB8"/>
    <w:rsid w:val="001F58C1"/>
    <w:rsid w:val="001F5A0E"/>
    <w:rsid w:val="001F5E33"/>
    <w:rsid w:val="001F69E9"/>
    <w:rsid w:val="001F6D6F"/>
    <w:rsid w:val="001F7DBF"/>
    <w:rsid w:val="00200456"/>
    <w:rsid w:val="002004EF"/>
    <w:rsid w:val="002017BB"/>
    <w:rsid w:val="00201D5A"/>
    <w:rsid w:val="00201F54"/>
    <w:rsid w:val="002020FD"/>
    <w:rsid w:val="00202504"/>
    <w:rsid w:val="00202C47"/>
    <w:rsid w:val="00202D45"/>
    <w:rsid w:val="00203648"/>
    <w:rsid w:val="00203664"/>
    <w:rsid w:val="00203E1F"/>
    <w:rsid w:val="002049D8"/>
    <w:rsid w:val="00205241"/>
    <w:rsid w:val="00205280"/>
    <w:rsid w:val="00205298"/>
    <w:rsid w:val="002052BA"/>
    <w:rsid w:val="00205ED9"/>
    <w:rsid w:val="00206006"/>
    <w:rsid w:val="00206CF8"/>
    <w:rsid w:val="002075CC"/>
    <w:rsid w:val="00207AAA"/>
    <w:rsid w:val="00207BF6"/>
    <w:rsid w:val="00211176"/>
    <w:rsid w:val="00211224"/>
    <w:rsid w:val="00211D70"/>
    <w:rsid w:val="00211F4E"/>
    <w:rsid w:val="00212693"/>
    <w:rsid w:val="00212F9D"/>
    <w:rsid w:val="002133AA"/>
    <w:rsid w:val="00213950"/>
    <w:rsid w:val="00214B0D"/>
    <w:rsid w:val="002151F7"/>
    <w:rsid w:val="00215A25"/>
    <w:rsid w:val="00216003"/>
    <w:rsid w:val="002165AD"/>
    <w:rsid w:val="00216B5A"/>
    <w:rsid w:val="00216E56"/>
    <w:rsid w:val="002170B7"/>
    <w:rsid w:val="002170F2"/>
    <w:rsid w:val="00217FD4"/>
    <w:rsid w:val="0022021F"/>
    <w:rsid w:val="002206F0"/>
    <w:rsid w:val="0022091F"/>
    <w:rsid w:val="00220EC7"/>
    <w:rsid w:val="00221A92"/>
    <w:rsid w:val="00222D98"/>
    <w:rsid w:val="00222E01"/>
    <w:rsid w:val="00223004"/>
    <w:rsid w:val="00224DEE"/>
    <w:rsid w:val="00225027"/>
    <w:rsid w:val="00225137"/>
    <w:rsid w:val="0022569D"/>
    <w:rsid w:val="002257E4"/>
    <w:rsid w:val="00225BEA"/>
    <w:rsid w:val="00225E16"/>
    <w:rsid w:val="00225F60"/>
    <w:rsid w:val="002263B0"/>
    <w:rsid w:val="0022681D"/>
    <w:rsid w:val="002269D0"/>
    <w:rsid w:val="002300B8"/>
    <w:rsid w:val="00230AC6"/>
    <w:rsid w:val="002316DC"/>
    <w:rsid w:val="00231700"/>
    <w:rsid w:val="00231B53"/>
    <w:rsid w:val="0023245C"/>
    <w:rsid w:val="00232AC6"/>
    <w:rsid w:val="00233AAE"/>
    <w:rsid w:val="00235090"/>
    <w:rsid w:val="002351CA"/>
    <w:rsid w:val="00235B38"/>
    <w:rsid w:val="00236318"/>
    <w:rsid w:val="002363E5"/>
    <w:rsid w:val="002367B2"/>
    <w:rsid w:val="00236CA5"/>
    <w:rsid w:val="00237224"/>
    <w:rsid w:val="00237A59"/>
    <w:rsid w:val="00237A7D"/>
    <w:rsid w:val="00237DFD"/>
    <w:rsid w:val="002405B5"/>
    <w:rsid w:val="002407ED"/>
    <w:rsid w:val="0024171F"/>
    <w:rsid w:val="00241D80"/>
    <w:rsid w:val="00243444"/>
    <w:rsid w:val="00244030"/>
    <w:rsid w:val="002449F1"/>
    <w:rsid w:val="00244DE5"/>
    <w:rsid w:val="002450BF"/>
    <w:rsid w:val="00246265"/>
    <w:rsid w:val="00246C00"/>
    <w:rsid w:val="00247D61"/>
    <w:rsid w:val="00250168"/>
    <w:rsid w:val="002502CB"/>
    <w:rsid w:val="00251A5A"/>
    <w:rsid w:val="00251B66"/>
    <w:rsid w:val="002520F6"/>
    <w:rsid w:val="00252782"/>
    <w:rsid w:val="002529DA"/>
    <w:rsid w:val="00252F93"/>
    <w:rsid w:val="00253015"/>
    <w:rsid w:val="00253326"/>
    <w:rsid w:val="002534AC"/>
    <w:rsid w:val="002544DF"/>
    <w:rsid w:val="00254592"/>
    <w:rsid w:val="00254B53"/>
    <w:rsid w:val="00255C82"/>
    <w:rsid w:val="00255DAC"/>
    <w:rsid w:val="00255E50"/>
    <w:rsid w:val="00256280"/>
    <w:rsid w:val="00256D95"/>
    <w:rsid w:val="002570A3"/>
    <w:rsid w:val="00257A9D"/>
    <w:rsid w:val="0026010F"/>
    <w:rsid w:val="002604B5"/>
    <w:rsid w:val="00260FA0"/>
    <w:rsid w:val="002635E1"/>
    <w:rsid w:val="002639A6"/>
    <w:rsid w:val="00263FE3"/>
    <w:rsid w:val="002642A4"/>
    <w:rsid w:val="002642D3"/>
    <w:rsid w:val="00264599"/>
    <w:rsid w:val="002653D6"/>
    <w:rsid w:val="00266195"/>
    <w:rsid w:val="002674C3"/>
    <w:rsid w:val="00267EF4"/>
    <w:rsid w:val="002705B3"/>
    <w:rsid w:val="00270B8E"/>
    <w:rsid w:val="00270FF9"/>
    <w:rsid w:val="00271035"/>
    <w:rsid w:val="002714C0"/>
    <w:rsid w:val="00271911"/>
    <w:rsid w:val="00272212"/>
    <w:rsid w:val="002739AF"/>
    <w:rsid w:val="0027613C"/>
    <w:rsid w:val="002766D1"/>
    <w:rsid w:val="002767CC"/>
    <w:rsid w:val="00276A16"/>
    <w:rsid w:val="00276A40"/>
    <w:rsid w:val="0027759D"/>
    <w:rsid w:val="002800B6"/>
    <w:rsid w:val="00280BB6"/>
    <w:rsid w:val="00280FD8"/>
    <w:rsid w:val="00281022"/>
    <w:rsid w:val="00281566"/>
    <w:rsid w:val="00281593"/>
    <w:rsid w:val="002824A2"/>
    <w:rsid w:val="002826A8"/>
    <w:rsid w:val="00282E3B"/>
    <w:rsid w:val="00283359"/>
    <w:rsid w:val="00283538"/>
    <w:rsid w:val="00283FC1"/>
    <w:rsid w:val="00284528"/>
    <w:rsid w:val="002851BA"/>
    <w:rsid w:val="00285279"/>
    <w:rsid w:val="00285DC2"/>
    <w:rsid w:val="002866FF"/>
    <w:rsid w:val="00286CA8"/>
    <w:rsid w:val="00287CCC"/>
    <w:rsid w:val="002905AA"/>
    <w:rsid w:val="00291173"/>
    <w:rsid w:val="002911F8"/>
    <w:rsid w:val="00292107"/>
    <w:rsid w:val="0029289D"/>
    <w:rsid w:val="00293B19"/>
    <w:rsid w:val="0029403D"/>
    <w:rsid w:val="00294ADE"/>
    <w:rsid w:val="00295256"/>
    <w:rsid w:val="00296236"/>
    <w:rsid w:val="00296278"/>
    <w:rsid w:val="002971F2"/>
    <w:rsid w:val="002974B6"/>
    <w:rsid w:val="00297A1C"/>
    <w:rsid w:val="00297AE0"/>
    <w:rsid w:val="002A01A1"/>
    <w:rsid w:val="002A09EA"/>
    <w:rsid w:val="002A1643"/>
    <w:rsid w:val="002A1BB1"/>
    <w:rsid w:val="002A1CFF"/>
    <w:rsid w:val="002A1F0A"/>
    <w:rsid w:val="002A29B7"/>
    <w:rsid w:val="002A3D77"/>
    <w:rsid w:val="002A4380"/>
    <w:rsid w:val="002A4B5D"/>
    <w:rsid w:val="002A52D4"/>
    <w:rsid w:val="002A5DB9"/>
    <w:rsid w:val="002A60AC"/>
    <w:rsid w:val="002A64C3"/>
    <w:rsid w:val="002A68DC"/>
    <w:rsid w:val="002A6D4E"/>
    <w:rsid w:val="002A70A0"/>
    <w:rsid w:val="002A7CED"/>
    <w:rsid w:val="002A7F27"/>
    <w:rsid w:val="002B05F1"/>
    <w:rsid w:val="002B13BD"/>
    <w:rsid w:val="002B1650"/>
    <w:rsid w:val="002B2608"/>
    <w:rsid w:val="002B2AE7"/>
    <w:rsid w:val="002B383A"/>
    <w:rsid w:val="002B3B13"/>
    <w:rsid w:val="002B41AA"/>
    <w:rsid w:val="002B43C4"/>
    <w:rsid w:val="002B4648"/>
    <w:rsid w:val="002B49B8"/>
    <w:rsid w:val="002B55AE"/>
    <w:rsid w:val="002B593C"/>
    <w:rsid w:val="002B61A4"/>
    <w:rsid w:val="002B6808"/>
    <w:rsid w:val="002B72FF"/>
    <w:rsid w:val="002B7A47"/>
    <w:rsid w:val="002B7C62"/>
    <w:rsid w:val="002C0BD2"/>
    <w:rsid w:val="002C13A5"/>
    <w:rsid w:val="002C3A94"/>
    <w:rsid w:val="002C3E16"/>
    <w:rsid w:val="002C476B"/>
    <w:rsid w:val="002C5A0C"/>
    <w:rsid w:val="002C5C68"/>
    <w:rsid w:val="002C5C96"/>
    <w:rsid w:val="002C6E57"/>
    <w:rsid w:val="002C6F52"/>
    <w:rsid w:val="002C6F6D"/>
    <w:rsid w:val="002C7242"/>
    <w:rsid w:val="002C7DD1"/>
    <w:rsid w:val="002D04E0"/>
    <w:rsid w:val="002D0508"/>
    <w:rsid w:val="002D0D67"/>
    <w:rsid w:val="002D0D9D"/>
    <w:rsid w:val="002D1E2D"/>
    <w:rsid w:val="002D20FE"/>
    <w:rsid w:val="002D2284"/>
    <w:rsid w:val="002D2586"/>
    <w:rsid w:val="002D27E8"/>
    <w:rsid w:val="002D2905"/>
    <w:rsid w:val="002D2993"/>
    <w:rsid w:val="002D2ECA"/>
    <w:rsid w:val="002D39CF"/>
    <w:rsid w:val="002D3C76"/>
    <w:rsid w:val="002D3D33"/>
    <w:rsid w:val="002D3D66"/>
    <w:rsid w:val="002D4001"/>
    <w:rsid w:val="002D462C"/>
    <w:rsid w:val="002D4764"/>
    <w:rsid w:val="002D494A"/>
    <w:rsid w:val="002D73C7"/>
    <w:rsid w:val="002D7416"/>
    <w:rsid w:val="002D7767"/>
    <w:rsid w:val="002E0136"/>
    <w:rsid w:val="002E0FD0"/>
    <w:rsid w:val="002E16EA"/>
    <w:rsid w:val="002E19A7"/>
    <w:rsid w:val="002E2583"/>
    <w:rsid w:val="002E29C9"/>
    <w:rsid w:val="002E2EDC"/>
    <w:rsid w:val="002E32F4"/>
    <w:rsid w:val="002E4A3D"/>
    <w:rsid w:val="002E6653"/>
    <w:rsid w:val="002E6A36"/>
    <w:rsid w:val="002E6BE7"/>
    <w:rsid w:val="002E7A1A"/>
    <w:rsid w:val="002E7DEF"/>
    <w:rsid w:val="002E7EC5"/>
    <w:rsid w:val="002E7ECD"/>
    <w:rsid w:val="002F00A2"/>
    <w:rsid w:val="002F0AEA"/>
    <w:rsid w:val="002F0F18"/>
    <w:rsid w:val="002F142A"/>
    <w:rsid w:val="002F1471"/>
    <w:rsid w:val="002F19C7"/>
    <w:rsid w:val="002F2AEE"/>
    <w:rsid w:val="002F3332"/>
    <w:rsid w:val="002F4466"/>
    <w:rsid w:val="002F4A80"/>
    <w:rsid w:val="002F4B17"/>
    <w:rsid w:val="002F4FDA"/>
    <w:rsid w:val="002F5E5A"/>
    <w:rsid w:val="002F7069"/>
    <w:rsid w:val="00300D92"/>
    <w:rsid w:val="00301BAF"/>
    <w:rsid w:val="00301E92"/>
    <w:rsid w:val="00302156"/>
    <w:rsid w:val="003030F2"/>
    <w:rsid w:val="003034C4"/>
    <w:rsid w:val="003037E6"/>
    <w:rsid w:val="00305EDE"/>
    <w:rsid w:val="00306C00"/>
    <w:rsid w:val="003079F5"/>
    <w:rsid w:val="00310CAA"/>
    <w:rsid w:val="00311491"/>
    <w:rsid w:val="0031164B"/>
    <w:rsid w:val="0031266D"/>
    <w:rsid w:val="00312CAD"/>
    <w:rsid w:val="00313790"/>
    <w:rsid w:val="003143CB"/>
    <w:rsid w:val="003153C7"/>
    <w:rsid w:val="003158C7"/>
    <w:rsid w:val="00315D74"/>
    <w:rsid w:val="00315F52"/>
    <w:rsid w:val="003174DE"/>
    <w:rsid w:val="003178EF"/>
    <w:rsid w:val="00317975"/>
    <w:rsid w:val="003210F4"/>
    <w:rsid w:val="0032136D"/>
    <w:rsid w:val="003219BA"/>
    <w:rsid w:val="00322332"/>
    <w:rsid w:val="00322345"/>
    <w:rsid w:val="00322AF6"/>
    <w:rsid w:val="00322C6A"/>
    <w:rsid w:val="00324072"/>
    <w:rsid w:val="00324BB5"/>
    <w:rsid w:val="00324CD5"/>
    <w:rsid w:val="00325BDF"/>
    <w:rsid w:val="0032605D"/>
    <w:rsid w:val="0032643D"/>
    <w:rsid w:val="00326530"/>
    <w:rsid w:val="0032719B"/>
    <w:rsid w:val="00327FCD"/>
    <w:rsid w:val="0033018D"/>
    <w:rsid w:val="00330366"/>
    <w:rsid w:val="00333051"/>
    <w:rsid w:val="00333E91"/>
    <w:rsid w:val="003342DB"/>
    <w:rsid w:val="003348D7"/>
    <w:rsid w:val="00334B1B"/>
    <w:rsid w:val="00335C75"/>
    <w:rsid w:val="00336945"/>
    <w:rsid w:val="00336A7F"/>
    <w:rsid w:val="00340248"/>
    <w:rsid w:val="003405B1"/>
    <w:rsid w:val="003414E6"/>
    <w:rsid w:val="00341CAC"/>
    <w:rsid w:val="00342CAF"/>
    <w:rsid w:val="0034329F"/>
    <w:rsid w:val="00343537"/>
    <w:rsid w:val="003437F2"/>
    <w:rsid w:val="00343AB2"/>
    <w:rsid w:val="00343EB1"/>
    <w:rsid w:val="003441CF"/>
    <w:rsid w:val="00344B8E"/>
    <w:rsid w:val="003459D9"/>
    <w:rsid w:val="00345EC0"/>
    <w:rsid w:val="003460EC"/>
    <w:rsid w:val="00346273"/>
    <w:rsid w:val="00346354"/>
    <w:rsid w:val="00346C11"/>
    <w:rsid w:val="0035062A"/>
    <w:rsid w:val="00351ABD"/>
    <w:rsid w:val="00351F42"/>
    <w:rsid w:val="00353E2C"/>
    <w:rsid w:val="003552DB"/>
    <w:rsid w:val="00355CF9"/>
    <w:rsid w:val="003568EC"/>
    <w:rsid w:val="0035772C"/>
    <w:rsid w:val="00357B3F"/>
    <w:rsid w:val="00357FF0"/>
    <w:rsid w:val="00360745"/>
    <w:rsid w:val="003607ED"/>
    <w:rsid w:val="003609C2"/>
    <w:rsid w:val="00360C9C"/>
    <w:rsid w:val="00360E7D"/>
    <w:rsid w:val="0036142C"/>
    <w:rsid w:val="003617A0"/>
    <w:rsid w:val="003619C3"/>
    <w:rsid w:val="00361A5A"/>
    <w:rsid w:val="00361E8D"/>
    <w:rsid w:val="003626DE"/>
    <w:rsid w:val="00363073"/>
    <w:rsid w:val="00363A3F"/>
    <w:rsid w:val="00363C18"/>
    <w:rsid w:val="00363CB1"/>
    <w:rsid w:val="003641F4"/>
    <w:rsid w:val="00364D23"/>
    <w:rsid w:val="00365676"/>
    <w:rsid w:val="00365A26"/>
    <w:rsid w:val="00366EDB"/>
    <w:rsid w:val="003702A8"/>
    <w:rsid w:val="00370864"/>
    <w:rsid w:val="00370C8F"/>
    <w:rsid w:val="00371083"/>
    <w:rsid w:val="00372D5E"/>
    <w:rsid w:val="00372D84"/>
    <w:rsid w:val="00374298"/>
    <w:rsid w:val="0037458C"/>
    <w:rsid w:val="00374667"/>
    <w:rsid w:val="00374A94"/>
    <w:rsid w:val="00374D8E"/>
    <w:rsid w:val="0037521E"/>
    <w:rsid w:val="0037740F"/>
    <w:rsid w:val="00377EDA"/>
    <w:rsid w:val="00381128"/>
    <w:rsid w:val="0038126D"/>
    <w:rsid w:val="003816D2"/>
    <w:rsid w:val="003822A2"/>
    <w:rsid w:val="00382B4D"/>
    <w:rsid w:val="00383B03"/>
    <w:rsid w:val="00384251"/>
    <w:rsid w:val="0038461B"/>
    <w:rsid w:val="0038485D"/>
    <w:rsid w:val="00384978"/>
    <w:rsid w:val="0038594A"/>
    <w:rsid w:val="00385F7B"/>
    <w:rsid w:val="003861FF"/>
    <w:rsid w:val="003872F0"/>
    <w:rsid w:val="00387302"/>
    <w:rsid w:val="00390284"/>
    <w:rsid w:val="0039116E"/>
    <w:rsid w:val="00391801"/>
    <w:rsid w:val="00391B58"/>
    <w:rsid w:val="00392A64"/>
    <w:rsid w:val="003932C4"/>
    <w:rsid w:val="00393FE6"/>
    <w:rsid w:val="0039437F"/>
    <w:rsid w:val="0039457C"/>
    <w:rsid w:val="0039458D"/>
    <w:rsid w:val="00394AC6"/>
    <w:rsid w:val="00395230"/>
    <w:rsid w:val="0039709C"/>
    <w:rsid w:val="00397208"/>
    <w:rsid w:val="003977F9"/>
    <w:rsid w:val="003A006B"/>
    <w:rsid w:val="003A00AA"/>
    <w:rsid w:val="003A03F0"/>
    <w:rsid w:val="003A0B69"/>
    <w:rsid w:val="003A0DAA"/>
    <w:rsid w:val="003A1BC5"/>
    <w:rsid w:val="003A299C"/>
    <w:rsid w:val="003A2AEB"/>
    <w:rsid w:val="003A2E4F"/>
    <w:rsid w:val="003A38D7"/>
    <w:rsid w:val="003A4502"/>
    <w:rsid w:val="003A5CA2"/>
    <w:rsid w:val="003A60D1"/>
    <w:rsid w:val="003A6545"/>
    <w:rsid w:val="003A70BB"/>
    <w:rsid w:val="003A7124"/>
    <w:rsid w:val="003A737B"/>
    <w:rsid w:val="003A7F1C"/>
    <w:rsid w:val="003B00B1"/>
    <w:rsid w:val="003B0146"/>
    <w:rsid w:val="003B0D03"/>
    <w:rsid w:val="003B158D"/>
    <w:rsid w:val="003B1F41"/>
    <w:rsid w:val="003B2FE6"/>
    <w:rsid w:val="003B33A3"/>
    <w:rsid w:val="003B352B"/>
    <w:rsid w:val="003B3DDC"/>
    <w:rsid w:val="003B4316"/>
    <w:rsid w:val="003B5105"/>
    <w:rsid w:val="003B5E32"/>
    <w:rsid w:val="003B657A"/>
    <w:rsid w:val="003B66C0"/>
    <w:rsid w:val="003B6E43"/>
    <w:rsid w:val="003B7A91"/>
    <w:rsid w:val="003B7BD0"/>
    <w:rsid w:val="003B7D3F"/>
    <w:rsid w:val="003C066D"/>
    <w:rsid w:val="003C0775"/>
    <w:rsid w:val="003C0E63"/>
    <w:rsid w:val="003C1A53"/>
    <w:rsid w:val="003C1F9D"/>
    <w:rsid w:val="003C20EC"/>
    <w:rsid w:val="003C244A"/>
    <w:rsid w:val="003C260E"/>
    <w:rsid w:val="003C279F"/>
    <w:rsid w:val="003C2B7A"/>
    <w:rsid w:val="003C36C4"/>
    <w:rsid w:val="003C3BC5"/>
    <w:rsid w:val="003C58CF"/>
    <w:rsid w:val="003C5EE4"/>
    <w:rsid w:val="003C770F"/>
    <w:rsid w:val="003C7A3F"/>
    <w:rsid w:val="003D0B61"/>
    <w:rsid w:val="003D0F51"/>
    <w:rsid w:val="003D12A2"/>
    <w:rsid w:val="003D1CB4"/>
    <w:rsid w:val="003D2A2A"/>
    <w:rsid w:val="003D2E60"/>
    <w:rsid w:val="003D3A69"/>
    <w:rsid w:val="003D418A"/>
    <w:rsid w:val="003D46DF"/>
    <w:rsid w:val="003D4E0A"/>
    <w:rsid w:val="003D5295"/>
    <w:rsid w:val="003D599E"/>
    <w:rsid w:val="003D5DB8"/>
    <w:rsid w:val="003D688A"/>
    <w:rsid w:val="003D73B1"/>
    <w:rsid w:val="003D789F"/>
    <w:rsid w:val="003E015B"/>
    <w:rsid w:val="003E04F3"/>
    <w:rsid w:val="003E0A0F"/>
    <w:rsid w:val="003E1B60"/>
    <w:rsid w:val="003E2AB2"/>
    <w:rsid w:val="003E2B7D"/>
    <w:rsid w:val="003E2F5A"/>
    <w:rsid w:val="003E440E"/>
    <w:rsid w:val="003E4AF8"/>
    <w:rsid w:val="003E540B"/>
    <w:rsid w:val="003E61C4"/>
    <w:rsid w:val="003E67DA"/>
    <w:rsid w:val="003E691C"/>
    <w:rsid w:val="003E6B14"/>
    <w:rsid w:val="003E6FDB"/>
    <w:rsid w:val="003F1109"/>
    <w:rsid w:val="003F1CA2"/>
    <w:rsid w:val="003F254D"/>
    <w:rsid w:val="003F2928"/>
    <w:rsid w:val="003F30CB"/>
    <w:rsid w:val="003F452F"/>
    <w:rsid w:val="003F490F"/>
    <w:rsid w:val="003F50E8"/>
    <w:rsid w:val="003F563C"/>
    <w:rsid w:val="003F568A"/>
    <w:rsid w:val="003F5F0B"/>
    <w:rsid w:val="003F6464"/>
    <w:rsid w:val="003F7191"/>
    <w:rsid w:val="003F7239"/>
    <w:rsid w:val="003F7869"/>
    <w:rsid w:val="00400B81"/>
    <w:rsid w:val="00400C93"/>
    <w:rsid w:val="00402090"/>
    <w:rsid w:val="00402210"/>
    <w:rsid w:val="004029B3"/>
    <w:rsid w:val="00403A6E"/>
    <w:rsid w:val="00403CD7"/>
    <w:rsid w:val="00404EA5"/>
    <w:rsid w:val="004065ED"/>
    <w:rsid w:val="00406F2F"/>
    <w:rsid w:val="004075D9"/>
    <w:rsid w:val="0040777B"/>
    <w:rsid w:val="00407DC5"/>
    <w:rsid w:val="004105A2"/>
    <w:rsid w:val="00410FC2"/>
    <w:rsid w:val="0041181D"/>
    <w:rsid w:val="00411ADD"/>
    <w:rsid w:val="00411E82"/>
    <w:rsid w:val="00411EEF"/>
    <w:rsid w:val="0041219E"/>
    <w:rsid w:val="004121BE"/>
    <w:rsid w:val="00412223"/>
    <w:rsid w:val="004126E3"/>
    <w:rsid w:val="00412F48"/>
    <w:rsid w:val="004137ED"/>
    <w:rsid w:val="00413B78"/>
    <w:rsid w:val="00413F1C"/>
    <w:rsid w:val="00414E7D"/>
    <w:rsid w:val="004152A4"/>
    <w:rsid w:val="0041568A"/>
    <w:rsid w:val="004163E7"/>
    <w:rsid w:val="00416EFB"/>
    <w:rsid w:val="004173B1"/>
    <w:rsid w:val="00417929"/>
    <w:rsid w:val="00421225"/>
    <w:rsid w:val="00421B2C"/>
    <w:rsid w:val="00422B41"/>
    <w:rsid w:val="00422DC6"/>
    <w:rsid w:val="004236B1"/>
    <w:rsid w:val="004248BA"/>
    <w:rsid w:val="004258CF"/>
    <w:rsid w:val="00425F1C"/>
    <w:rsid w:val="00427789"/>
    <w:rsid w:val="00427A3F"/>
    <w:rsid w:val="00427D9B"/>
    <w:rsid w:val="00427F13"/>
    <w:rsid w:val="004310BA"/>
    <w:rsid w:val="0043121E"/>
    <w:rsid w:val="00431735"/>
    <w:rsid w:val="00431B62"/>
    <w:rsid w:val="00431DEC"/>
    <w:rsid w:val="00431F96"/>
    <w:rsid w:val="0043223C"/>
    <w:rsid w:val="00432379"/>
    <w:rsid w:val="00432D70"/>
    <w:rsid w:val="0043338C"/>
    <w:rsid w:val="00433906"/>
    <w:rsid w:val="00433EDB"/>
    <w:rsid w:val="0043534B"/>
    <w:rsid w:val="00435411"/>
    <w:rsid w:val="00435E60"/>
    <w:rsid w:val="00436B5F"/>
    <w:rsid w:val="00436D89"/>
    <w:rsid w:val="0043702C"/>
    <w:rsid w:val="00437BE2"/>
    <w:rsid w:val="004400C3"/>
    <w:rsid w:val="0044051C"/>
    <w:rsid w:val="00440CAD"/>
    <w:rsid w:val="00441168"/>
    <w:rsid w:val="004416A7"/>
    <w:rsid w:val="0044381E"/>
    <w:rsid w:val="004442AC"/>
    <w:rsid w:val="00444591"/>
    <w:rsid w:val="004449F3"/>
    <w:rsid w:val="00444A8F"/>
    <w:rsid w:val="00445397"/>
    <w:rsid w:val="00445FEE"/>
    <w:rsid w:val="0044755B"/>
    <w:rsid w:val="0044776B"/>
    <w:rsid w:val="00450316"/>
    <w:rsid w:val="00450C0B"/>
    <w:rsid w:val="00451182"/>
    <w:rsid w:val="00451684"/>
    <w:rsid w:val="00451B42"/>
    <w:rsid w:val="004523F7"/>
    <w:rsid w:val="00452701"/>
    <w:rsid w:val="0045296D"/>
    <w:rsid w:val="0045369E"/>
    <w:rsid w:val="00453BB1"/>
    <w:rsid w:val="004540E9"/>
    <w:rsid w:val="00454449"/>
    <w:rsid w:val="00454E06"/>
    <w:rsid w:val="00454E79"/>
    <w:rsid w:val="0045541F"/>
    <w:rsid w:val="00455428"/>
    <w:rsid w:val="004567AC"/>
    <w:rsid w:val="00456B1B"/>
    <w:rsid w:val="00456CE8"/>
    <w:rsid w:val="004574B9"/>
    <w:rsid w:val="004577EC"/>
    <w:rsid w:val="00457D4F"/>
    <w:rsid w:val="004606A4"/>
    <w:rsid w:val="004606D2"/>
    <w:rsid w:val="00460777"/>
    <w:rsid w:val="00460D3D"/>
    <w:rsid w:val="0046103E"/>
    <w:rsid w:val="004625AD"/>
    <w:rsid w:val="00462D62"/>
    <w:rsid w:val="00463279"/>
    <w:rsid w:val="00463A22"/>
    <w:rsid w:val="00463C0C"/>
    <w:rsid w:val="00463C8F"/>
    <w:rsid w:val="00463EF6"/>
    <w:rsid w:val="004650E8"/>
    <w:rsid w:val="00465358"/>
    <w:rsid w:val="00467070"/>
    <w:rsid w:val="00467224"/>
    <w:rsid w:val="00470332"/>
    <w:rsid w:val="00472466"/>
    <w:rsid w:val="00473133"/>
    <w:rsid w:val="0047369E"/>
    <w:rsid w:val="00473967"/>
    <w:rsid w:val="00474456"/>
    <w:rsid w:val="00474932"/>
    <w:rsid w:val="00474F16"/>
    <w:rsid w:val="00476882"/>
    <w:rsid w:val="00476EAB"/>
    <w:rsid w:val="00477741"/>
    <w:rsid w:val="0047794A"/>
    <w:rsid w:val="0047795A"/>
    <w:rsid w:val="004802E6"/>
    <w:rsid w:val="004808B7"/>
    <w:rsid w:val="0048102C"/>
    <w:rsid w:val="00481FD3"/>
    <w:rsid w:val="00483EED"/>
    <w:rsid w:val="00484143"/>
    <w:rsid w:val="004850EA"/>
    <w:rsid w:val="004854EB"/>
    <w:rsid w:val="00487653"/>
    <w:rsid w:val="00487979"/>
    <w:rsid w:val="00487A85"/>
    <w:rsid w:val="00491318"/>
    <w:rsid w:val="00491903"/>
    <w:rsid w:val="004933AC"/>
    <w:rsid w:val="0049382A"/>
    <w:rsid w:val="00493B4F"/>
    <w:rsid w:val="00493C40"/>
    <w:rsid w:val="00494A1A"/>
    <w:rsid w:val="00496951"/>
    <w:rsid w:val="00496B2D"/>
    <w:rsid w:val="00497787"/>
    <w:rsid w:val="004A00EE"/>
    <w:rsid w:val="004A0428"/>
    <w:rsid w:val="004A072B"/>
    <w:rsid w:val="004A0DD9"/>
    <w:rsid w:val="004A129A"/>
    <w:rsid w:val="004A1575"/>
    <w:rsid w:val="004A17B2"/>
    <w:rsid w:val="004A1E3A"/>
    <w:rsid w:val="004A1FF0"/>
    <w:rsid w:val="004A2311"/>
    <w:rsid w:val="004A2454"/>
    <w:rsid w:val="004A2AA3"/>
    <w:rsid w:val="004A37EE"/>
    <w:rsid w:val="004A43C5"/>
    <w:rsid w:val="004A4F03"/>
    <w:rsid w:val="004A5C3D"/>
    <w:rsid w:val="004A64C9"/>
    <w:rsid w:val="004A658E"/>
    <w:rsid w:val="004A66DC"/>
    <w:rsid w:val="004A6FE3"/>
    <w:rsid w:val="004A7808"/>
    <w:rsid w:val="004B023E"/>
    <w:rsid w:val="004B0893"/>
    <w:rsid w:val="004B0CD3"/>
    <w:rsid w:val="004B1E4A"/>
    <w:rsid w:val="004B226D"/>
    <w:rsid w:val="004B2F89"/>
    <w:rsid w:val="004B3331"/>
    <w:rsid w:val="004B3DC8"/>
    <w:rsid w:val="004B445C"/>
    <w:rsid w:val="004B4E19"/>
    <w:rsid w:val="004B4F61"/>
    <w:rsid w:val="004B5340"/>
    <w:rsid w:val="004B5DA3"/>
    <w:rsid w:val="004B5DA6"/>
    <w:rsid w:val="004B60E5"/>
    <w:rsid w:val="004B68E1"/>
    <w:rsid w:val="004B7A19"/>
    <w:rsid w:val="004C00A6"/>
    <w:rsid w:val="004C0359"/>
    <w:rsid w:val="004C0437"/>
    <w:rsid w:val="004C0721"/>
    <w:rsid w:val="004C0BB8"/>
    <w:rsid w:val="004C0C0D"/>
    <w:rsid w:val="004C0D59"/>
    <w:rsid w:val="004C10B2"/>
    <w:rsid w:val="004C17D2"/>
    <w:rsid w:val="004C19B0"/>
    <w:rsid w:val="004C19D8"/>
    <w:rsid w:val="004C1BCE"/>
    <w:rsid w:val="004C2534"/>
    <w:rsid w:val="004C3059"/>
    <w:rsid w:val="004C3575"/>
    <w:rsid w:val="004C3851"/>
    <w:rsid w:val="004C3DD7"/>
    <w:rsid w:val="004C4142"/>
    <w:rsid w:val="004C4AB0"/>
    <w:rsid w:val="004C65C2"/>
    <w:rsid w:val="004C68B4"/>
    <w:rsid w:val="004C6BE5"/>
    <w:rsid w:val="004C768F"/>
    <w:rsid w:val="004C77A5"/>
    <w:rsid w:val="004C7B84"/>
    <w:rsid w:val="004D0D6F"/>
    <w:rsid w:val="004D162A"/>
    <w:rsid w:val="004D1B09"/>
    <w:rsid w:val="004D1CD9"/>
    <w:rsid w:val="004D1ED9"/>
    <w:rsid w:val="004D2370"/>
    <w:rsid w:val="004D378B"/>
    <w:rsid w:val="004D38A8"/>
    <w:rsid w:val="004D3F1B"/>
    <w:rsid w:val="004D49B8"/>
    <w:rsid w:val="004D4F55"/>
    <w:rsid w:val="004D4F8E"/>
    <w:rsid w:val="004D7339"/>
    <w:rsid w:val="004D7A00"/>
    <w:rsid w:val="004E0A38"/>
    <w:rsid w:val="004E0C93"/>
    <w:rsid w:val="004E0D0B"/>
    <w:rsid w:val="004E1204"/>
    <w:rsid w:val="004E153D"/>
    <w:rsid w:val="004E1ADA"/>
    <w:rsid w:val="004E1B28"/>
    <w:rsid w:val="004E21CE"/>
    <w:rsid w:val="004E26D2"/>
    <w:rsid w:val="004E46F7"/>
    <w:rsid w:val="004E4F72"/>
    <w:rsid w:val="004E5756"/>
    <w:rsid w:val="004E645C"/>
    <w:rsid w:val="004E780E"/>
    <w:rsid w:val="004F0253"/>
    <w:rsid w:val="004F0D31"/>
    <w:rsid w:val="004F12E5"/>
    <w:rsid w:val="004F17BF"/>
    <w:rsid w:val="004F1E60"/>
    <w:rsid w:val="004F2838"/>
    <w:rsid w:val="004F3953"/>
    <w:rsid w:val="004F3B4A"/>
    <w:rsid w:val="004F5F44"/>
    <w:rsid w:val="004F5FDA"/>
    <w:rsid w:val="004F7AAD"/>
    <w:rsid w:val="004F7B53"/>
    <w:rsid w:val="004F7F89"/>
    <w:rsid w:val="0050052F"/>
    <w:rsid w:val="00501544"/>
    <w:rsid w:val="00501970"/>
    <w:rsid w:val="00501B29"/>
    <w:rsid w:val="00502433"/>
    <w:rsid w:val="005034AF"/>
    <w:rsid w:val="00503D92"/>
    <w:rsid w:val="00504100"/>
    <w:rsid w:val="00504E75"/>
    <w:rsid w:val="0050557B"/>
    <w:rsid w:val="00505A54"/>
    <w:rsid w:val="005070CA"/>
    <w:rsid w:val="00507E7C"/>
    <w:rsid w:val="0051011F"/>
    <w:rsid w:val="00510C36"/>
    <w:rsid w:val="00511BFE"/>
    <w:rsid w:val="00511E43"/>
    <w:rsid w:val="00512A4A"/>
    <w:rsid w:val="00513171"/>
    <w:rsid w:val="0051343E"/>
    <w:rsid w:val="00513C6D"/>
    <w:rsid w:val="00514B44"/>
    <w:rsid w:val="00514DFA"/>
    <w:rsid w:val="005154D7"/>
    <w:rsid w:val="00516342"/>
    <w:rsid w:val="00516DD1"/>
    <w:rsid w:val="00516F9D"/>
    <w:rsid w:val="00517047"/>
    <w:rsid w:val="00517158"/>
    <w:rsid w:val="0052039C"/>
    <w:rsid w:val="00520541"/>
    <w:rsid w:val="0052160C"/>
    <w:rsid w:val="00521BCD"/>
    <w:rsid w:val="005220A7"/>
    <w:rsid w:val="005226F0"/>
    <w:rsid w:val="00522E90"/>
    <w:rsid w:val="005243FB"/>
    <w:rsid w:val="00524CC3"/>
    <w:rsid w:val="005252A1"/>
    <w:rsid w:val="00525768"/>
    <w:rsid w:val="00526277"/>
    <w:rsid w:val="00526FC4"/>
    <w:rsid w:val="00530A95"/>
    <w:rsid w:val="005313EB"/>
    <w:rsid w:val="0053175F"/>
    <w:rsid w:val="005317EB"/>
    <w:rsid w:val="005321FB"/>
    <w:rsid w:val="00532552"/>
    <w:rsid w:val="00534CCB"/>
    <w:rsid w:val="00534D61"/>
    <w:rsid w:val="005374A7"/>
    <w:rsid w:val="0053769C"/>
    <w:rsid w:val="00537780"/>
    <w:rsid w:val="00537930"/>
    <w:rsid w:val="00537B58"/>
    <w:rsid w:val="00537F7F"/>
    <w:rsid w:val="0054000B"/>
    <w:rsid w:val="00540423"/>
    <w:rsid w:val="00540B98"/>
    <w:rsid w:val="00540BE6"/>
    <w:rsid w:val="005414F9"/>
    <w:rsid w:val="0054162F"/>
    <w:rsid w:val="0054172A"/>
    <w:rsid w:val="00541AD8"/>
    <w:rsid w:val="00541D1E"/>
    <w:rsid w:val="00542834"/>
    <w:rsid w:val="005436A7"/>
    <w:rsid w:val="00544783"/>
    <w:rsid w:val="00544DC4"/>
    <w:rsid w:val="0054550D"/>
    <w:rsid w:val="00545573"/>
    <w:rsid w:val="00545696"/>
    <w:rsid w:val="0054650F"/>
    <w:rsid w:val="00546C40"/>
    <w:rsid w:val="005472B4"/>
    <w:rsid w:val="00547E4A"/>
    <w:rsid w:val="00547E4C"/>
    <w:rsid w:val="005501DA"/>
    <w:rsid w:val="00550240"/>
    <w:rsid w:val="005503E1"/>
    <w:rsid w:val="00550A30"/>
    <w:rsid w:val="00551D1C"/>
    <w:rsid w:val="0055320B"/>
    <w:rsid w:val="00553DDB"/>
    <w:rsid w:val="00553F1A"/>
    <w:rsid w:val="00553F27"/>
    <w:rsid w:val="00554027"/>
    <w:rsid w:val="00554755"/>
    <w:rsid w:val="0055480C"/>
    <w:rsid w:val="00554FDA"/>
    <w:rsid w:val="00555264"/>
    <w:rsid w:val="00555D04"/>
    <w:rsid w:val="00556901"/>
    <w:rsid w:val="005608D6"/>
    <w:rsid w:val="005615C6"/>
    <w:rsid w:val="005627BE"/>
    <w:rsid w:val="00562B4D"/>
    <w:rsid w:val="005637A6"/>
    <w:rsid w:val="00564091"/>
    <w:rsid w:val="00564174"/>
    <w:rsid w:val="00564542"/>
    <w:rsid w:val="0056493C"/>
    <w:rsid w:val="00564BA2"/>
    <w:rsid w:val="00564D5E"/>
    <w:rsid w:val="00565254"/>
    <w:rsid w:val="00565865"/>
    <w:rsid w:val="00565F4C"/>
    <w:rsid w:val="0056645D"/>
    <w:rsid w:val="00566B52"/>
    <w:rsid w:val="00567005"/>
    <w:rsid w:val="00570525"/>
    <w:rsid w:val="00570F3C"/>
    <w:rsid w:val="005714C1"/>
    <w:rsid w:val="00571D33"/>
    <w:rsid w:val="00571E19"/>
    <w:rsid w:val="00572203"/>
    <w:rsid w:val="00572B24"/>
    <w:rsid w:val="00573057"/>
    <w:rsid w:val="005739D5"/>
    <w:rsid w:val="0057444C"/>
    <w:rsid w:val="00574627"/>
    <w:rsid w:val="00574B71"/>
    <w:rsid w:val="00574CB2"/>
    <w:rsid w:val="00574D01"/>
    <w:rsid w:val="00575607"/>
    <w:rsid w:val="005770DB"/>
    <w:rsid w:val="0057767D"/>
    <w:rsid w:val="00577887"/>
    <w:rsid w:val="005779FC"/>
    <w:rsid w:val="005800A5"/>
    <w:rsid w:val="005802C9"/>
    <w:rsid w:val="0058184A"/>
    <w:rsid w:val="00581EC1"/>
    <w:rsid w:val="00582797"/>
    <w:rsid w:val="00582848"/>
    <w:rsid w:val="00584A57"/>
    <w:rsid w:val="00584D55"/>
    <w:rsid w:val="00584DB4"/>
    <w:rsid w:val="00584FEB"/>
    <w:rsid w:val="00585620"/>
    <w:rsid w:val="005861CA"/>
    <w:rsid w:val="00586710"/>
    <w:rsid w:val="0058674A"/>
    <w:rsid w:val="005871EC"/>
    <w:rsid w:val="00587484"/>
    <w:rsid w:val="00587DB7"/>
    <w:rsid w:val="00591CC8"/>
    <w:rsid w:val="005928A7"/>
    <w:rsid w:val="00592A83"/>
    <w:rsid w:val="00593015"/>
    <w:rsid w:val="0059349A"/>
    <w:rsid w:val="0059434E"/>
    <w:rsid w:val="005959D1"/>
    <w:rsid w:val="005959DA"/>
    <w:rsid w:val="00595DEB"/>
    <w:rsid w:val="00595FDD"/>
    <w:rsid w:val="00596441"/>
    <w:rsid w:val="0059662E"/>
    <w:rsid w:val="00596771"/>
    <w:rsid w:val="00596A19"/>
    <w:rsid w:val="00597134"/>
    <w:rsid w:val="00597339"/>
    <w:rsid w:val="0059754E"/>
    <w:rsid w:val="005A058A"/>
    <w:rsid w:val="005A10AA"/>
    <w:rsid w:val="005A1A22"/>
    <w:rsid w:val="005A1A52"/>
    <w:rsid w:val="005A2B3A"/>
    <w:rsid w:val="005A32E0"/>
    <w:rsid w:val="005A3601"/>
    <w:rsid w:val="005A3CE3"/>
    <w:rsid w:val="005A3FFE"/>
    <w:rsid w:val="005A43C1"/>
    <w:rsid w:val="005A44C4"/>
    <w:rsid w:val="005A47B9"/>
    <w:rsid w:val="005A50E7"/>
    <w:rsid w:val="005A587C"/>
    <w:rsid w:val="005A5FAE"/>
    <w:rsid w:val="005A646E"/>
    <w:rsid w:val="005A64ED"/>
    <w:rsid w:val="005A6758"/>
    <w:rsid w:val="005A6B58"/>
    <w:rsid w:val="005A6B7E"/>
    <w:rsid w:val="005A7280"/>
    <w:rsid w:val="005A7DB2"/>
    <w:rsid w:val="005B0248"/>
    <w:rsid w:val="005B047F"/>
    <w:rsid w:val="005B07AD"/>
    <w:rsid w:val="005B0953"/>
    <w:rsid w:val="005B0D28"/>
    <w:rsid w:val="005B0F0B"/>
    <w:rsid w:val="005B0F1D"/>
    <w:rsid w:val="005B0FEA"/>
    <w:rsid w:val="005B1835"/>
    <w:rsid w:val="005B21CB"/>
    <w:rsid w:val="005B2354"/>
    <w:rsid w:val="005B2A4D"/>
    <w:rsid w:val="005B313E"/>
    <w:rsid w:val="005B3511"/>
    <w:rsid w:val="005B3B54"/>
    <w:rsid w:val="005B40E2"/>
    <w:rsid w:val="005B4A90"/>
    <w:rsid w:val="005B4B99"/>
    <w:rsid w:val="005B5860"/>
    <w:rsid w:val="005B66FD"/>
    <w:rsid w:val="005B6943"/>
    <w:rsid w:val="005B6EF3"/>
    <w:rsid w:val="005B72DF"/>
    <w:rsid w:val="005B7683"/>
    <w:rsid w:val="005B77C9"/>
    <w:rsid w:val="005B797E"/>
    <w:rsid w:val="005B7ECA"/>
    <w:rsid w:val="005C0027"/>
    <w:rsid w:val="005C1285"/>
    <w:rsid w:val="005C1BB8"/>
    <w:rsid w:val="005C2D07"/>
    <w:rsid w:val="005C37F3"/>
    <w:rsid w:val="005C48CC"/>
    <w:rsid w:val="005C52B6"/>
    <w:rsid w:val="005C5AA9"/>
    <w:rsid w:val="005C5D85"/>
    <w:rsid w:val="005C5FAF"/>
    <w:rsid w:val="005C6730"/>
    <w:rsid w:val="005C6852"/>
    <w:rsid w:val="005C68A3"/>
    <w:rsid w:val="005C6F04"/>
    <w:rsid w:val="005C7277"/>
    <w:rsid w:val="005C74FB"/>
    <w:rsid w:val="005C7A7D"/>
    <w:rsid w:val="005D0228"/>
    <w:rsid w:val="005D08B4"/>
    <w:rsid w:val="005D0A81"/>
    <w:rsid w:val="005D0E8E"/>
    <w:rsid w:val="005D20C2"/>
    <w:rsid w:val="005D251B"/>
    <w:rsid w:val="005D29B7"/>
    <w:rsid w:val="005D2DD2"/>
    <w:rsid w:val="005D3112"/>
    <w:rsid w:val="005D38FA"/>
    <w:rsid w:val="005D3A83"/>
    <w:rsid w:val="005D3E2E"/>
    <w:rsid w:val="005D4B6B"/>
    <w:rsid w:val="005D4F91"/>
    <w:rsid w:val="005D5378"/>
    <w:rsid w:val="005D5C2E"/>
    <w:rsid w:val="005D622F"/>
    <w:rsid w:val="005D62DF"/>
    <w:rsid w:val="005D661A"/>
    <w:rsid w:val="005E0738"/>
    <w:rsid w:val="005E0833"/>
    <w:rsid w:val="005E0E17"/>
    <w:rsid w:val="005E1D6A"/>
    <w:rsid w:val="005E25FC"/>
    <w:rsid w:val="005E28DE"/>
    <w:rsid w:val="005E2A2D"/>
    <w:rsid w:val="005E2B5B"/>
    <w:rsid w:val="005E3288"/>
    <w:rsid w:val="005E363A"/>
    <w:rsid w:val="005E5869"/>
    <w:rsid w:val="005E5ECA"/>
    <w:rsid w:val="005E61B9"/>
    <w:rsid w:val="005E66D7"/>
    <w:rsid w:val="005E74FD"/>
    <w:rsid w:val="005F0D12"/>
    <w:rsid w:val="005F10BC"/>
    <w:rsid w:val="005F16A1"/>
    <w:rsid w:val="005F1867"/>
    <w:rsid w:val="005F191B"/>
    <w:rsid w:val="005F1F02"/>
    <w:rsid w:val="005F1F7C"/>
    <w:rsid w:val="005F25E5"/>
    <w:rsid w:val="005F31BB"/>
    <w:rsid w:val="005F3590"/>
    <w:rsid w:val="005F376A"/>
    <w:rsid w:val="005F3EEB"/>
    <w:rsid w:val="005F41E8"/>
    <w:rsid w:val="005F48DC"/>
    <w:rsid w:val="005F530D"/>
    <w:rsid w:val="005F5B39"/>
    <w:rsid w:val="005F6111"/>
    <w:rsid w:val="005F6383"/>
    <w:rsid w:val="005F6A53"/>
    <w:rsid w:val="005F6FC2"/>
    <w:rsid w:val="005F7227"/>
    <w:rsid w:val="006000CC"/>
    <w:rsid w:val="00601124"/>
    <w:rsid w:val="00601438"/>
    <w:rsid w:val="00601472"/>
    <w:rsid w:val="00601836"/>
    <w:rsid w:val="00602394"/>
    <w:rsid w:val="00602D1B"/>
    <w:rsid w:val="006038B2"/>
    <w:rsid w:val="00604C8C"/>
    <w:rsid w:val="00604F98"/>
    <w:rsid w:val="00605503"/>
    <w:rsid w:val="0060663B"/>
    <w:rsid w:val="00606CC0"/>
    <w:rsid w:val="006079F5"/>
    <w:rsid w:val="00610A3B"/>
    <w:rsid w:val="006117CA"/>
    <w:rsid w:val="00612220"/>
    <w:rsid w:val="006126DE"/>
    <w:rsid w:val="006126E2"/>
    <w:rsid w:val="00613F34"/>
    <w:rsid w:val="006152B1"/>
    <w:rsid w:val="00615B71"/>
    <w:rsid w:val="00616D4D"/>
    <w:rsid w:val="00617FA5"/>
    <w:rsid w:val="0062089A"/>
    <w:rsid w:val="00620AD9"/>
    <w:rsid w:val="0062158B"/>
    <w:rsid w:val="00621611"/>
    <w:rsid w:val="00621B36"/>
    <w:rsid w:val="00621E7B"/>
    <w:rsid w:val="00622FCD"/>
    <w:rsid w:val="0062380E"/>
    <w:rsid w:val="0062388B"/>
    <w:rsid w:val="00623A8B"/>
    <w:rsid w:val="00623F7E"/>
    <w:rsid w:val="00624421"/>
    <w:rsid w:val="00625191"/>
    <w:rsid w:val="00625DDB"/>
    <w:rsid w:val="0062602A"/>
    <w:rsid w:val="00626093"/>
    <w:rsid w:val="006267DE"/>
    <w:rsid w:val="00626878"/>
    <w:rsid w:val="00626A80"/>
    <w:rsid w:val="00627280"/>
    <w:rsid w:val="00627903"/>
    <w:rsid w:val="00627FCA"/>
    <w:rsid w:val="006309C7"/>
    <w:rsid w:val="00630F70"/>
    <w:rsid w:val="006311AE"/>
    <w:rsid w:val="006312DB"/>
    <w:rsid w:val="00631708"/>
    <w:rsid w:val="006322E0"/>
    <w:rsid w:val="0063288B"/>
    <w:rsid w:val="00632CAF"/>
    <w:rsid w:val="00633995"/>
    <w:rsid w:val="006339B6"/>
    <w:rsid w:val="00634611"/>
    <w:rsid w:val="00635765"/>
    <w:rsid w:val="00635932"/>
    <w:rsid w:val="00635A18"/>
    <w:rsid w:val="00635B88"/>
    <w:rsid w:val="00635F67"/>
    <w:rsid w:val="00636868"/>
    <w:rsid w:val="00636CE0"/>
    <w:rsid w:val="00636DFE"/>
    <w:rsid w:val="00636F6A"/>
    <w:rsid w:val="00637055"/>
    <w:rsid w:val="00637467"/>
    <w:rsid w:val="006374D4"/>
    <w:rsid w:val="00637DF6"/>
    <w:rsid w:val="00637F91"/>
    <w:rsid w:val="00640F91"/>
    <w:rsid w:val="00641215"/>
    <w:rsid w:val="00641866"/>
    <w:rsid w:val="00641E82"/>
    <w:rsid w:val="00642367"/>
    <w:rsid w:val="00642893"/>
    <w:rsid w:val="00643500"/>
    <w:rsid w:val="006435DB"/>
    <w:rsid w:val="00644C24"/>
    <w:rsid w:val="0064515F"/>
    <w:rsid w:val="006455D4"/>
    <w:rsid w:val="00645785"/>
    <w:rsid w:val="00645C1E"/>
    <w:rsid w:val="00645C93"/>
    <w:rsid w:val="00645D8E"/>
    <w:rsid w:val="0064601C"/>
    <w:rsid w:val="00646307"/>
    <w:rsid w:val="006476C8"/>
    <w:rsid w:val="006506EA"/>
    <w:rsid w:val="0065178D"/>
    <w:rsid w:val="00651AA5"/>
    <w:rsid w:val="00651B94"/>
    <w:rsid w:val="00651D28"/>
    <w:rsid w:val="0065235B"/>
    <w:rsid w:val="006523C7"/>
    <w:rsid w:val="0065315D"/>
    <w:rsid w:val="006540B2"/>
    <w:rsid w:val="00654190"/>
    <w:rsid w:val="0065488E"/>
    <w:rsid w:val="00655FB1"/>
    <w:rsid w:val="00656AC0"/>
    <w:rsid w:val="00657F1A"/>
    <w:rsid w:val="00660AD9"/>
    <w:rsid w:val="00660BF0"/>
    <w:rsid w:val="00660DB0"/>
    <w:rsid w:val="0066165F"/>
    <w:rsid w:val="00661F96"/>
    <w:rsid w:val="006625E6"/>
    <w:rsid w:val="00662622"/>
    <w:rsid w:val="0066273A"/>
    <w:rsid w:val="00663998"/>
    <w:rsid w:val="00663DB0"/>
    <w:rsid w:val="0066425E"/>
    <w:rsid w:val="0066433E"/>
    <w:rsid w:val="00664A0E"/>
    <w:rsid w:val="0066529A"/>
    <w:rsid w:val="006654A7"/>
    <w:rsid w:val="00665B41"/>
    <w:rsid w:val="00667A84"/>
    <w:rsid w:val="00667BE3"/>
    <w:rsid w:val="00670285"/>
    <w:rsid w:val="00670569"/>
    <w:rsid w:val="00670748"/>
    <w:rsid w:val="00670BE7"/>
    <w:rsid w:val="00671B42"/>
    <w:rsid w:val="00671C5B"/>
    <w:rsid w:val="00671EF9"/>
    <w:rsid w:val="00672043"/>
    <w:rsid w:val="00673C17"/>
    <w:rsid w:val="00674BBD"/>
    <w:rsid w:val="00674C5D"/>
    <w:rsid w:val="00674D28"/>
    <w:rsid w:val="006750D8"/>
    <w:rsid w:val="00675249"/>
    <w:rsid w:val="0067754B"/>
    <w:rsid w:val="006775FA"/>
    <w:rsid w:val="0067764B"/>
    <w:rsid w:val="00680577"/>
    <w:rsid w:val="00680CEE"/>
    <w:rsid w:val="00680E82"/>
    <w:rsid w:val="00681915"/>
    <w:rsid w:val="00681BEF"/>
    <w:rsid w:val="00682767"/>
    <w:rsid w:val="006827B5"/>
    <w:rsid w:val="006838CC"/>
    <w:rsid w:val="00684562"/>
    <w:rsid w:val="00684BBF"/>
    <w:rsid w:val="0068531F"/>
    <w:rsid w:val="006854E6"/>
    <w:rsid w:val="00686937"/>
    <w:rsid w:val="006878BD"/>
    <w:rsid w:val="006900F3"/>
    <w:rsid w:val="00690D3D"/>
    <w:rsid w:val="00691291"/>
    <w:rsid w:val="00691CAD"/>
    <w:rsid w:val="00691E50"/>
    <w:rsid w:val="00691FC5"/>
    <w:rsid w:val="00691FF9"/>
    <w:rsid w:val="006929A8"/>
    <w:rsid w:val="00692D30"/>
    <w:rsid w:val="00693A75"/>
    <w:rsid w:val="006953D1"/>
    <w:rsid w:val="006974DA"/>
    <w:rsid w:val="006978B2"/>
    <w:rsid w:val="00697B10"/>
    <w:rsid w:val="00697CCF"/>
    <w:rsid w:val="006A10EB"/>
    <w:rsid w:val="006A25C5"/>
    <w:rsid w:val="006A2E09"/>
    <w:rsid w:val="006A31C4"/>
    <w:rsid w:val="006A3A4A"/>
    <w:rsid w:val="006A46BB"/>
    <w:rsid w:val="006A6151"/>
    <w:rsid w:val="006A649A"/>
    <w:rsid w:val="006A64F6"/>
    <w:rsid w:val="006A67F5"/>
    <w:rsid w:val="006A754F"/>
    <w:rsid w:val="006B105F"/>
    <w:rsid w:val="006B16AE"/>
    <w:rsid w:val="006B245F"/>
    <w:rsid w:val="006B269E"/>
    <w:rsid w:val="006B2E4B"/>
    <w:rsid w:val="006B3638"/>
    <w:rsid w:val="006B3724"/>
    <w:rsid w:val="006B3854"/>
    <w:rsid w:val="006B3EF7"/>
    <w:rsid w:val="006B5052"/>
    <w:rsid w:val="006B5B6C"/>
    <w:rsid w:val="006B5F04"/>
    <w:rsid w:val="006B5FB7"/>
    <w:rsid w:val="006B65E8"/>
    <w:rsid w:val="006B6DD2"/>
    <w:rsid w:val="006B7F05"/>
    <w:rsid w:val="006C03B5"/>
    <w:rsid w:val="006C0632"/>
    <w:rsid w:val="006C08E8"/>
    <w:rsid w:val="006C2304"/>
    <w:rsid w:val="006C3821"/>
    <w:rsid w:val="006C3B23"/>
    <w:rsid w:val="006C5569"/>
    <w:rsid w:val="006C5C59"/>
    <w:rsid w:val="006C7024"/>
    <w:rsid w:val="006C750D"/>
    <w:rsid w:val="006C7CD4"/>
    <w:rsid w:val="006C7ED4"/>
    <w:rsid w:val="006C7EFB"/>
    <w:rsid w:val="006D081F"/>
    <w:rsid w:val="006D0C4F"/>
    <w:rsid w:val="006D0C9C"/>
    <w:rsid w:val="006D0DEA"/>
    <w:rsid w:val="006D134B"/>
    <w:rsid w:val="006D21D6"/>
    <w:rsid w:val="006D39DD"/>
    <w:rsid w:val="006D3B19"/>
    <w:rsid w:val="006D4CAC"/>
    <w:rsid w:val="006D55CD"/>
    <w:rsid w:val="006D6090"/>
    <w:rsid w:val="006D77EE"/>
    <w:rsid w:val="006E105E"/>
    <w:rsid w:val="006E18AF"/>
    <w:rsid w:val="006E1EEE"/>
    <w:rsid w:val="006E2602"/>
    <w:rsid w:val="006E2B0D"/>
    <w:rsid w:val="006E2B52"/>
    <w:rsid w:val="006E2C80"/>
    <w:rsid w:val="006E387B"/>
    <w:rsid w:val="006E388E"/>
    <w:rsid w:val="006E405C"/>
    <w:rsid w:val="006E426B"/>
    <w:rsid w:val="006E4DF7"/>
    <w:rsid w:val="006E6531"/>
    <w:rsid w:val="006E6ABA"/>
    <w:rsid w:val="006E6EA9"/>
    <w:rsid w:val="006E7589"/>
    <w:rsid w:val="006F0FD9"/>
    <w:rsid w:val="006F1439"/>
    <w:rsid w:val="006F24DC"/>
    <w:rsid w:val="006F2831"/>
    <w:rsid w:val="006F34FC"/>
    <w:rsid w:val="006F3B1E"/>
    <w:rsid w:val="006F3C47"/>
    <w:rsid w:val="006F3DC1"/>
    <w:rsid w:val="006F5CF6"/>
    <w:rsid w:val="006F7103"/>
    <w:rsid w:val="006F7495"/>
    <w:rsid w:val="006F7934"/>
    <w:rsid w:val="0070002F"/>
    <w:rsid w:val="00700995"/>
    <w:rsid w:val="0070103B"/>
    <w:rsid w:val="00701913"/>
    <w:rsid w:val="007024DB"/>
    <w:rsid w:val="007027FC"/>
    <w:rsid w:val="00702D2E"/>
    <w:rsid w:val="0070324E"/>
    <w:rsid w:val="0070369B"/>
    <w:rsid w:val="0070423B"/>
    <w:rsid w:val="00704DB1"/>
    <w:rsid w:val="0070532B"/>
    <w:rsid w:val="00705A4D"/>
    <w:rsid w:val="00706005"/>
    <w:rsid w:val="00706CB3"/>
    <w:rsid w:val="00707BAF"/>
    <w:rsid w:val="00707EF8"/>
    <w:rsid w:val="00707FDD"/>
    <w:rsid w:val="007100FC"/>
    <w:rsid w:val="007103CC"/>
    <w:rsid w:val="00710C00"/>
    <w:rsid w:val="00711C1E"/>
    <w:rsid w:val="00712068"/>
    <w:rsid w:val="00712502"/>
    <w:rsid w:val="00712DD5"/>
    <w:rsid w:val="0071344F"/>
    <w:rsid w:val="0071364A"/>
    <w:rsid w:val="00713E46"/>
    <w:rsid w:val="0071473B"/>
    <w:rsid w:val="00714CE2"/>
    <w:rsid w:val="00714D67"/>
    <w:rsid w:val="007157C2"/>
    <w:rsid w:val="00716149"/>
    <w:rsid w:val="00716CEB"/>
    <w:rsid w:val="0071739C"/>
    <w:rsid w:val="007208AC"/>
    <w:rsid w:val="00721CA5"/>
    <w:rsid w:val="00721CDA"/>
    <w:rsid w:val="00722788"/>
    <w:rsid w:val="00722A24"/>
    <w:rsid w:val="00723697"/>
    <w:rsid w:val="00723ACD"/>
    <w:rsid w:val="00723D36"/>
    <w:rsid w:val="00724208"/>
    <w:rsid w:val="00724E10"/>
    <w:rsid w:val="0072533B"/>
    <w:rsid w:val="007255DD"/>
    <w:rsid w:val="00725FE0"/>
    <w:rsid w:val="00726C0F"/>
    <w:rsid w:val="00730928"/>
    <w:rsid w:val="00731610"/>
    <w:rsid w:val="00731DDF"/>
    <w:rsid w:val="00732CAE"/>
    <w:rsid w:val="007334AE"/>
    <w:rsid w:val="00733B97"/>
    <w:rsid w:val="007340B7"/>
    <w:rsid w:val="0073421E"/>
    <w:rsid w:val="0073453E"/>
    <w:rsid w:val="00734885"/>
    <w:rsid w:val="00734894"/>
    <w:rsid w:val="00734B3C"/>
    <w:rsid w:val="00734D21"/>
    <w:rsid w:val="007350B8"/>
    <w:rsid w:val="007354B3"/>
    <w:rsid w:val="00735A00"/>
    <w:rsid w:val="00736908"/>
    <w:rsid w:val="0073716B"/>
    <w:rsid w:val="007375E4"/>
    <w:rsid w:val="00737627"/>
    <w:rsid w:val="007411D1"/>
    <w:rsid w:val="0074239C"/>
    <w:rsid w:val="00742433"/>
    <w:rsid w:val="00742B7E"/>
    <w:rsid w:val="0074304B"/>
    <w:rsid w:val="007457B5"/>
    <w:rsid w:val="0074683E"/>
    <w:rsid w:val="00747A38"/>
    <w:rsid w:val="00747BAA"/>
    <w:rsid w:val="00750194"/>
    <w:rsid w:val="007508CF"/>
    <w:rsid w:val="00750BC6"/>
    <w:rsid w:val="00750D40"/>
    <w:rsid w:val="00750F94"/>
    <w:rsid w:val="007513BF"/>
    <w:rsid w:val="00751F36"/>
    <w:rsid w:val="00751F46"/>
    <w:rsid w:val="00752199"/>
    <w:rsid w:val="00752373"/>
    <w:rsid w:val="00752B6D"/>
    <w:rsid w:val="00753009"/>
    <w:rsid w:val="00753014"/>
    <w:rsid w:val="007530FB"/>
    <w:rsid w:val="00753CED"/>
    <w:rsid w:val="007546A5"/>
    <w:rsid w:val="0075486A"/>
    <w:rsid w:val="00754EB5"/>
    <w:rsid w:val="0075579C"/>
    <w:rsid w:val="00755EC3"/>
    <w:rsid w:val="007565F5"/>
    <w:rsid w:val="00756C85"/>
    <w:rsid w:val="0075725B"/>
    <w:rsid w:val="00757711"/>
    <w:rsid w:val="00760A41"/>
    <w:rsid w:val="00760C97"/>
    <w:rsid w:val="0076149A"/>
    <w:rsid w:val="00761CDC"/>
    <w:rsid w:val="0076295F"/>
    <w:rsid w:val="00762DA3"/>
    <w:rsid w:val="00762F74"/>
    <w:rsid w:val="00762F75"/>
    <w:rsid w:val="007637B1"/>
    <w:rsid w:val="00763988"/>
    <w:rsid w:val="007652C5"/>
    <w:rsid w:val="007652D6"/>
    <w:rsid w:val="00766008"/>
    <w:rsid w:val="00766892"/>
    <w:rsid w:val="007674CD"/>
    <w:rsid w:val="007677A5"/>
    <w:rsid w:val="00770FD3"/>
    <w:rsid w:val="0077123A"/>
    <w:rsid w:val="007714D5"/>
    <w:rsid w:val="007721D9"/>
    <w:rsid w:val="00772575"/>
    <w:rsid w:val="007727CD"/>
    <w:rsid w:val="00772F2E"/>
    <w:rsid w:val="00772F90"/>
    <w:rsid w:val="00773407"/>
    <w:rsid w:val="00773B5E"/>
    <w:rsid w:val="0077478E"/>
    <w:rsid w:val="00774974"/>
    <w:rsid w:val="007749E1"/>
    <w:rsid w:val="0077579C"/>
    <w:rsid w:val="007766A3"/>
    <w:rsid w:val="00777995"/>
    <w:rsid w:val="00777BFD"/>
    <w:rsid w:val="00777F16"/>
    <w:rsid w:val="00780EAC"/>
    <w:rsid w:val="007824CB"/>
    <w:rsid w:val="00782F8A"/>
    <w:rsid w:val="007837B7"/>
    <w:rsid w:val="00783D72"/>
    <w:rsid w:val="007842C8"/>
    <w:rsid w:val="007846EB"/>
    <w:rsid w:val="0078514E"/>
    <w:rsid w:val="0078586E"/>
    <w:rsid w:val="00785B20"/>
    <w:rsid w:val="007860FD"/>
    <w:rsid w:val="00786189"/>
    <w:rsid w:val="007863E3"/>
    <w:rsid w:val="007867EA"/>
    <w:rsid w:val="0078697A"/>
    <w:rsid w:val="00787672"/>
    <w:rsid w:val="00790B16"/>
    <w:rsid w:val="00790BB7"/>
    <w:rsid w:val="00791371"/>
    <w:rsid w:val="00791C4E"/>
    <w:rsid w:val="0079276D"/>
    <w:rsid w:val="00793317"/>
    <w:rsid w:val="00793627"/>
    <w:rsid w:val="00794050"/>
    <w:rsid w:val="00794261"/>
    <w:rsid w:val="00794539"/>
    <w:rsid w:val="00794D69"/>
    <w:rsid w:val="00795365"/>
    <w:rsid w:val="00796767"/>
    <w:rsid w:val="00796A9B"/>
    <w:rsid w:val="007A06C2"/>
    <w:rsid w:val="007A0792"/>
    <w:rsid w:val="007A15A5"/>
    <w:rsid w:val="007A15DD"/>
    <w:rsid w:val="007A1FE1"/>
    <w:rsid w:val="007A27EC"/>
    <w:rsid w:val="007A3396"/>
    <w:rsid w:val="007A34B0"/>
    <w:rsid w:val="007A5172"/>
    <w:rsid w:val="007A54BF"/>
    <w:rsid w:val="007A6032"/>
    <w:rsid w:val="007A66ED"/>
    <w:rsid w:val="007B002E"/>
    <w:rsid w:val="007B0435"/>
    <w:rsid w:val="007B0537"/>
    <w:rsid w:val="007B1281"/>
    <w:rsid w:val="007B153F"/>
    <w:rsid w:val="007B23F0"/>
    <w:rsid w:val="007B29AC"/>
    <w:rsid w:val="007B2B2A"/>
    <w:rsid w:val="007B3375"/>
    <w:rsid w:val="007B3CB2"/>
    <w:rsid w:val="007B461E"/>
    <w:rsid w:val="007B52EA"/>
    <w:rsid w:val="007B572C"/>
    <w:rsid w:val="007B574E"/>
    <w:rsid w:val="007B6709"/>
    <w:rsid w:val="007B7020"/>
    <w:rsid w:val="007B7113"/>
    <w:rsid w:val="007B722D"/>
    <w:rsid w:val="007B76DD"/>
    <w:rsid w:val="007C039D"/>
    <w:rsid w:val="007C15D8"/>
    <w:rsid w:val="007C26A4"/>
    <w:rsid w:val="007C2935"/>
    <w:rsid w:val="007C2D3B"/>
    <w:rsid w:val="007C46F3"/>
    <w:rsid w:val="007C4B49"/>
    <w:rsid w:val="007C5095"/>
    <w:rsid w:val="007D00D4"/>
    <w:rsid w:val="007D0218"/>
    <w:rsid w:val="007D04BB"/>
    <w:rsid w:val="007D075B"/>
    <w:rsid w:val="007D0DE4"/>
    <w:rsid w:val="007D0F9C"/>
    <w:rsid w:val="007D1B6C"/>
    <w:rsid w:val="007D1E1C"/>
    <w:rsid w:val="007D27E9"/>
    <w:rsid w:val="007D2854"/>
    <w:rsid w:val="007D2A7A"/>
    <w:rsid w:val="007D31EC"/>
    <w:rsid w:val="007D3657"/>
    <w:rsid w:val="007D391C"/>
    <w:rsid w:val="007D4893"/>
    <w:rsid w:val="007D4B2B"/>
    <w:rsid w:val="007D4FAA"/>
    <w:rsid w:val="007D51A9"/>
    <w:rsid w:val="007D5ED1"/>
    <w:rsid w:val="007D6426"/>
    <w:rsid w:val="007D65A4"/>
    <w:rsid w:val="007D67D6"/>
    <w:rsid w:val="007D79DF"/>
    <w:rsid w:val="007D7A59"/>
    <w:rsid w:val="007D7CF0"/>
    <w:rsid w:val="007D7E2E"/>
    <w:rsid w:val="007D7ED7"/>
    <w:rsid w:val="007E011D"/>
    <w:rsid w:val="007E08CC"/>
    <w:rsid w:val="007E0E19"/>
    <w:rsid w:val="007E0FAF"/>
    <w:rsid w:val="007E1FDC"/>
    <w:rsid w:val="007E20AE"/>
    <w:rsid w:val="007E223A"/>
    <w:rsid w:val="007E255B"/>
    <w:rsid w:val="007E27FB"/>
    <w:rsid w:val="007E2E69"/>
    <w:rsid w:val="007E3433"/>
    <w:rsid w:val="007E3678"/>
    <w:rsid w:val="007E6254"/>
    <w:rsid w:val="007E7083"/>
    <w:rsid w:val="007E79B6"/>
    <w:rsid w:val="007E7CC3"/>
    <w:rsid w:val="007F0275"/>
    <w:rsid w:val="007F041B"/>
    <w:rsid w:val="007F16FA"/>
    <w:rsid w:val="007F2444"/>
    <w:rsid w:val="007F2794"/>
    <w:rsid w:val="007F300C"/>
    <w:rsid w:val="007F46D0"/>
    <w:rsid w:val="007F4E12"/>
    <w:rsid w:val="007F5591"/>
    <w:rsid w:val="007F5899"/>
    <w:rsid w:val="007F5AA4"/>
    <w:rsid w:val="007F6DD7"/>
    <w:rsid w:val="007F7025"/>
    <w:rsid w:val="007F7AA6"/>
    <w:rsid w:val="007F7AFF"/>
    <w:rsid w:val="007F7B21"/>
    <w:rsid w:val="008012A7"/>
    <w:rsid w:val="00801C73"/>
    <w:rsid w:val="00802D30"/>
    <w:rsid w:val="0080338C"/>
    <w:rsid w:val="00803575"/>
    <w:rsid w:val="00803C6A"/>
    <w:rsid w:val="00804220"/>
    <w:rsid w:val="00804389"/>
    <w:rsid w:val="0080476C"/>
    <w:rsid w:val="0080542D"/>
    <w:rsid w:val="00805CB4"/>
    <w:rsid w:val="008062BD"/>
    <w:rsid w:val="008068CC"/>
    <w:rsid w:val="008069B7"/>
    <w:rsid w:val="00806A8C"/>
    <w:rsid w:val="00806B86"/>
    <w:rsid w:val="00806CF7"/>
    <w:rsid w:val="00806F27"/>
    <w:rsid w:val="00807040"/>
    <w:rsid w:val="00807453"/>
    <w:rsid w:val="00807A82"/>
    <w:rsid w:val="00807D7B"/>
    <w:rsid w:val="00810C5A"/>
    <w:rsid w:val="008120BF"/>
    <w:rsid w:val="0081241C"/>
    <w:rsid w:val="00812CC7"/>
    <w:rsid w:val="008132DD"/>
    <w:rsid w:val="008141A9"/>
    <w:rsid w:val="0081443F"/>
    <w:rsid w:val="00815B6D"/>
    <w:rsid w:val="00816974"/>
    <w:rsid w:val="008176A4"/>
    <w:rsid w:val="00817718"/>
    <w:rsid w:val="0082061D"/>
    <w:rsid w:val="00821819"/>
    <w:rsid w:val="008218B8"/>
    <w:rsid w:val="0082215A"/>
    <w:rsid w:val="008227C0"/>
    <w:rsid w:val="008229BF"/>
    <w:rsid w:val="00822E19"/>
    <w:rsid w:val="00823155"/>
    <w:rsid w:val="0082322E"/>
    <w:rsid w:val="008239D3"/>
    <w:rsid w:val="008242A2"/>
    <w:rsid w:val="008243D6"/>
    <w:rsid w:val="008243FB"/>
    <w:rsid w:val="00824B9B"/>
    <w:rsid w:val="00824DDA"/>
    <w:rsid w:val="0082500B"/>
    <w:rsid w:val="008258E4"/>
    <w:rsid w:val="00826902"/>
    <w:rsid w:val="00826965"/>
    <w:rsid w:val="0082719B"/>
    <w:rsid w:val="008273A4"/>
    <w:rsid w:val="008277FB"/>
    <w:rsid w:val="008304DC"/>
    <w:rsid w:val="00830ECF"/>
    <w:rsid w:val="00831616"/>
    <w:rsid w:val="008328BC"/>
    <w:rsid w:val="00832911"/>
    <w:rsid w:val="00833669"/>
    <w:rsid w:val="00833A63"/>
    <w:rsid w:val="00833CA8"/>
    <w:rsid w:val="00834473"/>
    <w:rsid w:val="00834488"/>
    <w:rsid w:val="0083473B"/>
    <w:rsid w:val="00835969"/>
    <w:rsid w:val="00836651"/>
    <w:rsid w:val="008366F3"/>
    <w:rsid w:val="008370AC"/>
    <w:rsid w:val="00837154"/>
    <w:rsid w:val="0083718C"/>
    <w:rsid w:val="008376CB"/>
    <w:rsid w:val="00837857"/>
    <w:rsid w:val="0083790F"/>
    <w:rsid w:val="00837A2A"/>
    <w:rsid w:val="00837B57"/>
    <w:rsid w:val="008405CD"/>
    <w:rsid w:val="0084266B"/>
    <w:rsid w:val="008430ED"/>
    <w:rsid w:val="00843A69"/>
    <w:rsid w:val="00844B4C"/>
    <w:rsid w:val="0084579B"/>
    <w:rsid w:val="00845AA6"/>
    <w:rsid w:val="00847B36"/>
    <w:rsid w:val="00850181"/>
    <w:rsid w:val="00850FF5"/>
    <w:rsid w:val="0085139B"/>
    <w:rsid w:val="00851663"/>
    <w:rsid w:val="00851719"/>
    <w:rsid w:val="00851CE8"/>
    <w:rsid w:val="00852802"/>
    <w:rsid w:val="00852F4F"/>
    <w:rsid w:val="00853598"/>
    <w:rsid w:val="00853F68"/>
    <w:rsid w:val="0085406D"/>
    <w:rsid w:val="00854890"/>
    <w:rsid w:val="008552FC"/>
    <w:rsid w:val="00855EFE"/>
    <w:rsid w:val="0085606B"/>
    <w:rsid w:val="00856507"/>
    <w:rsid w:val="0085691C"/>
    <w:rsid w:val="00856C31"/>
    <w:rsid w:val="00856F13"/>
    <w:rsid w:val="00856FD7"/>
    <w:rsid w:val="00857039"/>
    <w:rsid w:val="00857A4E"/>
    <w:rsid w:val="00857D67"/>
    <w:rsid w:val="00860863"/>
    <w:rsid w:val="00860DB4"/>
    <w:rsid w:val="00861495"/>
    <w:rsid w:val="0086190F"/>
    <w:rsid w:val="008619C1"/>
    <w:rsid w:val="00861CE3"/>
    <w:rsid w:val="00862866"/>
    <w:rsid w:val="0086419E"/>
    <w:rsid w:val="00864262"/>
    <w:rsid w:val="00864710"/>
    <w:rsid w:val="00864DD2"/>
    <w:rsid w:val="0086686F"/>
    <w:rsid w:val="00866974"/>
    <w:rsid w:val="008674D1"/>
    <w:rsid w:val="00870038"/>
    <w:rsid w:val="008707B8"/>
    <w:rsid w:val="0087082F"/>
    <w:rsid w:val="00870BCF"/>
    <w:rsid w:val="0087147B"/>
    <w:rsid w:val="008714D3"/>
    <w:rsid w:val="008715A4"/>
    <w:rsid w:val="0087344B"/>
    <w:rsid w:val="008736B4"/>
    <w:rsid w:val="00874366"/>
    <w:rsid w:val="00874ADE"/>
    <w:rsid w:val="008753F7"/>
    <w:rsid w:val="00876553"/>
    <w:rsid w:val="00881B6E"/>
    <w:rsid w:val="00881D6A"/>
    <w:rsid w:val="00881DDD"/>
    <w:rsid w:val="00882EC3"/>
    <w:rsid w:val="00883308"/>
    <w:rsid w:val="00883761"/>
    <w:rsid w:val="008849D8"/>
    <w:rsid w:val="00884D8D"/>
    <w:rsid w:val="00884FDB"/>
    <w:rsid w:val="00885434"/>
    <w:rsid w:val="00885FEB"/>
    <w:rsid w:val="008860E9"/>
    <w:rsid w:val="008872C3"/>
    <w:rsid w:val="00887919"/>
    <w:rsid w:val="00887FDA"/>
    <w:rsid w:val="008917E4"/>
    <w:rsid w:val="00891929"/>
    <w:rsid w:val="00891BC8"/>
    <w:rsid w:val="00891CFE"/>
    <w:rsid w:val="00891E4A"/>
    <w:rsid w:val="00891EE6"/>
    <w:rsid w:val="00892342"/>
    <w:rsid w:val="00892883"/>
    <w:rsid w:val="0089291E"/>
    <w:rsid w:val="00892B15"/>
    <w:rsid w:val="00892B86"/>
    <w:rsid w:val="0089302E"/>
    <w:rsid w:val="008931A2"/>
    <w:rsid w:val="0089326B"/>
    <w:rsid w:val="00893D9E"/>
    <w:rsid w:val="0089451B"/>
    <w:rsid w:val="00895186"/>
    <w:rsid w:val="008952D4"/>
    <w:rsid w:val="008958C2"/>
    <w:rsid w:val="00895929"/>
    <w:rsid w:val="008969B5"/>
    <w:rsid w:val="00896EDA"/>
    <w:rsid w:val="0089721A"/>
    <w:rsid w:val="00897450"/>
    <w:rsid w:val="0089774B"/>
    <w:rsid w:val="00897AAF"/>
    <w:rsid w:val="008A06E9"/>
    <w:rsid w:val="008A0928"/>
    <w:rsid w:val="008A12B3"/>
    <w:rsid w:val="008A38D2"/>
    <w:rsid w:val="008A43EE"/>
    <w:rsid w:val="008A493A"/>
    <w:rsid w:val="008A4AEE"/>
    <w:rsid w:val="008A5436"/>
    <w:rsid w:val="008A7981"/>
    <w:rsid w:val="008B01D0"/>
    <w:rsid w:val="008B1111"/>
    <w:rsid w:val="008B1A53"/>
    <w:rsid w:val="008B1E62"/>
    <w:rsid w:val="008B1F56"/>
    <w:rsid w:val="008B2988"/>
    <w:rsid w:val="008B2C2E"/>
    <w:rsid w:val="008B2C99"/>
    <w:rsid w:val="008B392D"/>
    <w:rsid w:val="008B4657"/>
    <w:rsid w:val="008B4A1D"/>
    <w:rsid w:val="008B50A7"/>
    <w:rsid w:val="008B5514"/>
    <w:rsid w:val="008B5A3E"/>
    <w:rsid w:val="008B60B7"/>
    <w:rsid w:val="008B6BCE"/>
    <w:rsid w:val="008B706E"/>
    <w:rsid w:val="008B7AE0"/>
    <w:rsid w:val="008B7E59"/>
    <w:rsid w:val="008B7F07"/>
    <w:rsid w:val="008C01BB"/>
    <w:rsid w:val="008C1899"/>
    <w:rsid w:val="008C2861"/>
    <w:rsid w:val="008C2B30"/>
    <w:rsid w:val="008C2EC3"/>
    <w:rsid w:val="008C2F62"/>
    <w:rsid w:val="008C403B"/>
    <w:rsid w:val="008C41D0"/>
    <w:rsid w:val="008C46E2"/>
    <w:rsid w:val="008C509B"/>
    <w:rsid w:val="008C51EB"/>
    <w:rsid w:val="008C52AA"/>
    <w:rsid w:val="008C56AD"/>
    <w:rsid w:val="008C5751"/>
    <w:rsid w:val="008C5AE4"/>
    <w:rsid w:val="008C5DA1"/>
    <w:rsid w:val="008C61CF"/>
    <w:rsid w:val="008C6270"/>
    <w:rsid w:val="008C6285"/>
    <w:rsid w:val="008C6BEC"/>
    <w:rsid w:val="008C6C95"/>
    <w:rsid w:val="008C7D48"/>
    <w:rsid w:val="008D039B"/>
    <w:rsid w:val="008D20C8"/>
    <w:rsid w:val="008D2133"/>
    <w:rsid w:val="008D215C"/>
    <w:rsid w:val="008D2B0C"/>
    <w:rsid w:val="008D3390"/>
    <w:rsid w:val="008D3AD2"/>
    <w:rsid w:val="008D3B19"/>
    <w:rsid w:val="008D4817"/>
    <w:rsid w:val="008D48D2"/>
    <w:rsid w:val="008D50FF"/>
    <w:rsid w:val="008D55E2"/>
    <w:rsid w:val="008D5771"/>
    <w:rsid w:val="008D6026"/>
    <w:rsid w:val="008D64AB"/>
    <w:rsid w:val="008D6F8A"/>
    <w:rsid w:val="008D7385"/>
    <w:rsid w:val="008D780F"/>
    <w:rsid w:val="008E20A6"/>
    <w:rsid w:val="008E30ED"/>
    <w:rsid w:val="008E34EA"/>
    <w:rsid w:val="008E3A09"/>
    <w:rsid w:val="008E3B3A"/>
    <w:rsid w:val="008E52E7"/>
    <w:rsid w:val="008E5EAC"/>
    <w:rsid w:val="008E64B5"/>
    <w:rsid w:val="008E6AB0"/>
    <w:rsid w:val="008E6CED"/>
    <w:rsid w:val="008E7451"/>
    <w:rsid w:val="008E7776"/>
    <w:rsid w:val="008E7FB5"/>
    <w:rsid w:val="008F088A"/>
    <w:rsid w:val="008F0997"/>
    <w:rsid w:val="008F0B77"/>
    <w:rsid w:val="008F0CC1"/>
    <w:rsid w:val="008F235A"/>
    <w:rsid w:val="008F28E9"/>
    <w:rsid w:val="008F3299"/>
    <w:rsid w:val="008F429A"/>
    <w:rsid w:val="008F5FAC"/>
    <w:rsid w:val="008F65DA"/>
    <w:rsid w:val="0090026A"/>
    <w:rsid w:val="00900751"/>
    <w:rsid w:val="009008CC"/>
    <w:rsid w:val="00900A49"/>
    <w:rsid w:val="0090127E"/>
    <w:rsid w:val="009014C6"/>
    <w:rsid w:val="009020EC"/>
    <w:rsid w:val="009024A3"/>
    <w:rsid w:val="009029D2"/>
    <w:rsid w:val="00902A4D"/>
    <w:rsid w:val="00902D8D"/>
    <w:rsid w:val="009035CC"/>
    <w:rsid w:val="00903D05"/>
    <w:rsid w:val="00903EDE"/>
    <w:rsid w:val="0090418D"/>
    <w:rsid w:val="00904297"/>
    <w:rsid w:val="00905407"/>
    <w:rsid w:val="009054ED"/>
    <w:rsid w:val="00906750"/>
    <w:rsid w:val="00906A07"/>
    <w:rsid w:val="00906BED"/>
    <w:rsid w:val="00907060"/>
    <w:rsid w:val="0090744F"/>
    <w:rsid w:val="00912DC8"/>
    <w:rsid w:val="00914691"/>
    <w:rsid w:val="009146A0"/>
    <w:rsid w:val="00914D0A"/>
    <w:rsid w:val="009151A8"/>
    <w:rsid w:val="0091575D"/>
    <w:rsid w:val="00915AB9"/>
    <w:rsid w:val="00915DC8"/>
    <w:rsid w:val="0091620A"/>
    <w:rsid w:val="009164D0"/>
    <w:rsid w:val="00916DB6"/>
    <w:rsid w:val="00916ED1"/>
    <w:rsid w:val="0091701F"/>
    <w:rsid w:val="00917B0E"/>
    <w:rsid w:val="00920050"/>
    <w:rsid w:val="00920751"/>
    <w:rsid w:val="00920CC7"/>
    <w:rsid w:val="0092178E"/>
    <w:rsid w:val="009218E3"/>
    <w:rsid w:val="00921DAF"/>
    <w:rsid w:val="009221C0"/>
    <w:rsid w:val="00922272"/>
    <w:rsid w:val="00922F16"/>
    <w:rsid w:val="0092358F"/>
    <w:rsid w:val="00923591"/>
    <w:rsid w:val="009253B7"/>
    <w:rsid w:val="00925456"/>
    <w:rsid w:val="009259F2"/>
    <w:rsid w:val="00926727"/>
    <w:rsid w:val="00926E04"/>
    <w:rsid w:val="00927594"/>
    <w:rsid w:val="009311A4"/>
    <w:rsid w:val="009318DD"/>
    <w:rsid w:val="00931AD2"/>
    <w:rsid w:val="00932033"/>
    <w:rsid w:val="00932F95"/>
    <w:rsid w:val="00933346"/>
    <w:rsid w:val="00933B6C"/>
    <w:rsid w:val="009340DF"/>
    <w:rsid w:val="0093435B"/>
    <w:rsid w:val="00934C1B"/>
    <w:rsid w:val="00934C6C"/>
    <w:rsid w:val="00935A85"/>
    <w:rsid w:val="00935DF6"/>
    <w:rsid w:val="00936516"/>
    <w:rsid w:val="00937169"/>
    <w:rsid w:val="0093717F"/>
    <w:rsid w:val="009371FA"/>
    <w:rsid w:val="009377A4"/>
    <w:rsid w:val="009378B6"/>
    <w:rsid w:val="00937D4D"/>
    <w:rsid w:val="00937FC3"/>
    <w:rsid w:val="00937FC5"/>
    <w:rsid w:val="00940384"/>
    <w:rsid w:val="00940EBA"/>
    <w:rsid w:val="00940EDD"/>
    <w:rsid w:val="009410A0"/>
    <w:rsid w:val="0094166D"/>
    <w:rsid w:val="009420D5"/>
    <w:rsid w:val="00942395"/>
    <w:rsid w:val="00942744"/>
    <w:rsid w:val="0094286E"/>
    <w:rsid w:val="00942E02"/>
    <w:rsid w:val="00943005"/>
    <w:rsid w:val="009434CA"/>
    <w:rsid w:val="00943904"/>
    <w:rsid w:val="009440F7"/>
    <w:rsid w:val="0094485B"/>
    <w:rsid w:val="0094490B"/>
    <w:rsid w:val="00945A54"/>
    <w:rsid w:val="00946689"/>
    <w:rsid w:val="00946E55"/>
    <w:rsid w:val="00946F88"/>
    <w:rsid w:val="00947616"/>
    <w:rsid w:val="00947666"/>
    <w:rsid w:val="009502C4"/>
    <w:rsid w:val="0095129B"/>
    <w:rsid w:val="00951898"/>
    <w:rsid w:val="009520D0"/>
    <w:rsid w:val="00953258"/>
    <w:rsid w:val="00953341"/>
    <w:rsid w:val="0095491A"/>
    <w:rsid w:val="009564E2"/>
    <w:rsid w:val="0095662A"/>
    <w:rsid w:val="0095740F"/>
    <w:rsid w:val="00957835"/>
    <w:rsid w:val="00957A63"/>
    <w:rsid w:val="009607B1"/>
    <w:rsid w:val="009609D6"/>
    <w:rsid w:val="00960DD1"/>
    <w:rsid w:val="009611F8"/>
    <w:rsid w:val="00962FA0"/>
    <w:rsid w:val="009632B7"/>
    <w:rsid w:val="009636B2"/>
    <w:rsid w:val="00963C81"/>
    <w:rsid w:val="00964512"/>
    <w:rsid w:val="00964AB5"/>
    <w:rsid w:val="00964B30"/>
    <w:rsid w:val="00964EA1"/>
    <w:rsid w:val="009657E3"/>
    <w:rsid w:val="009658C8"/>
    <w:rsid w:val="00965DE9"/>
    <w:rsid w:val="0096640A"/>
    <w:rsid w:val="009670F6"/>
    <w:rsid w:val="009672CB"/>
    <w:rsid w:val="00970B7B"/>
    <w:rsid w:val="0097128A"/>
    <w:rsid w:val="00971339"/>
    <w:rsid w:val="00971BD3"/>
    <w:rsid w:val="00971D54"/>
    <w:rsid w:val="0097244B"/>
    <w:rsid w:val="00972A03"/>
    <w:rsid w:val="00972D62"/>
    <w:rsid w:val="00973FB3"/>
    <w:rsid w:val="009749B7"/>
    <w:rsid w:val="00975012"/>
    <w:rsid w:val="00976DC6"/>
    <w:rsid w:val="00976E47"/>
    <w:rsid w:val="00980427"/>
    <w:rsid w:val="00980B51"/>
    <w:rsid w:val="009811E6"/>
    <w:rsid w:val="00981367"/>
    <w:rsid w:val="00983B51"/>
    <w:rsid w:val="00983D4F"/>
    <w:rsid w:val="00983EFC"/>
    <w:rsid w:val="00984A51"/>
    <w:rsid w:val="00984EF2"/>
    <w:rsid w:val="00985598"/>
    <w:rsid w:val="00985626"/>
    <w:rsid w:val="00985789"/>
    <w:rsid w:val="00985A43"/>
    <w:rsid w:val="00985E6B"/>
    <w:rsid w:val="00985EDD"/>
    <w:rsid w:val="00985F1C"/>
    <w:rsid w:val="00986615"/>
    <w:rsid w:val="009866BC"/>
    <w:rsid w:val="0098672A"/>
    <w:rsid w:val="00987852"/>
    <w:rsid w:val="00987A28"/>
    <w:rsid w:val="009900D5"/>
    <w:rsid w:val="009903AA"/>
    <w:rsid w:val="0099052E"/>
    <w:rsid w:val="00990F7F"/>
    <w:rsid w:val="009919D3"/>
    <w:rsid w:val="00991C9A"/>
    <w:rsid w:val="00991D04"/>
    <w:rsid w:val="00994622"/>
    <w:rsid w:val="00995078"/>
    <w:rsid w:val="00995283"/>
    <w:rsid w:val="0099571F"/>
    <w:rsid w:val="009957C1"/>
    <w:rsid w:val="00995DB5"/>
    <w:rsid w:val="00995F76"/>
    <w:rsid w:val="00996421"/>
    <w:rsid w:val="009965D4"/>
    <w:rsid w:val="00996A0F"/>
    <w:rsid w:val="009975F6"/>
    <w:rsid w:val="00997757"/>
    <w:rsid w:val="0099780F"/>
    <w:rsid w:val="009A00D8"/>
    <w:rsid w:val="009A0276"/>
    <w:rsid w:val="009A061D"/>
    <w:rsid w:val="009A1735"/>
    <w:rsid w:val="009A25DC"/>
    <w:rsid w:val="009A306A"/>
    <w:rsid w:val="009A34F5"/>
    <w:rsid w:val="009A375C"/>
    <w:rsid w:val="009A37E2"/>
    <w:rsid w:val="009A4119"/>
    <w:rsid w:val="009A4308"/>
    <w:rsid w:val="009A45D8"/>
    <w:rsid w:val="009A4D7B"/>
    <w:rsid w:val="009A5854"/>
    <w:rsid w:val="009A5A5C"/>
    <w:rsid w:val="009A689A"/>
    <w:rsid w:val="009A6D08"/>
    <w:rsid w:val="009A75F3"/>
    <w:rsid w:val="009B046E"/>
    <w:rsid w:val="009B06D0"/>
    <w:rsid w:val="009B09D1"/>
    <w:rsid w:val="009B1308"/>
    <w:rsid w:val="009B15CC"/>
    <w:rsid w:val="009B1839"/>
    <w:rsid w:val="009B197E"/>
    <w:rsid w:val="009B21D7"/>
    <w:rsid w:val="009B220E"/>
    <w:rsid w:val="009B22A0"/>
    <w:rsid w:val="009B2D8B"/>
    <w:rsid w:val="009B343C"/>
    <w:rsid w:val="009B3F88"/>
    <w:rsid w:val="009B4447"/>
    <w:rsid w:val="009B48EC"/>
    <w:rsid w:val="009B4BB1"/>
    <w:rsid w:val="009B4C9A"/>
    <w:rsid w:val="009B6568"/>
    <w:rsid w:val="009B677E"/>
    <w:rsid w:val="009B686C"/>
    <w:rsid w:val="009B7513"/>
    <w:rsid w:val="009B7533"/>
    <w:rsid w:val="009B7ACC"/>
    <w:rsid w:val="009C03F2"/>
    <w:rsid w:val="009C0952"/>
    <w:rsid w:val="009C0B0B"/>
    <w:rsid w:val="009C0EAC"/>
    <w:rsid w:val="009C13D0"/>
    <w:rsid w:val="009C19C3"/>
    <w:rsid w:val="009C1ED4"/>
    <w:rsid w:val="009C27CD"/>
    <w:rsid w:val="009C3DD8"/>
    <w:rsid w:val="009C5291"/>
    <w:rsid w:val="009C5EF2"/>
    <w:rsid w:val="009C69F3"/>
    <w:rsid w:val="009C6A29"/>
    <w:rsid w:val="009C752F"/>
    <w:rsid w:val="009D04F4"/>
    <w:rsid w:val="009D0BBB"/>
    <w:rsid w:val="009D0DA9"/>
    <w:rsid w:val="009D0F4C"/>
    <w:rsid w:val="009D1340"/>
    <w:rsid w:val="009D18CE"/>
    <w:rsid w:val="009D1BF4"/>
    <w:rsid w:val="009D314F"/>
    <w:rsid w:val="009D3751"/>
    <w:rsid w:val="009D38A9"/>
    <w:rsid w:val="009D4078"/>
    <w:rsid w:val="009D426D"/>
    <w:rsid w:val="009D4832"/>
    <w:rsid w:val="009D4C8F"/>
    <w:rsid w:val="009D4E8A"/>
    <w:rsid w:val="009D59F6"/>
    <w:rsid w:val="009D5A50"/>
    <w:rsid w:val="009D61E0"/>
    <w:rsid w:val="009D6298"/>
    <w:rsid w:val="009D6A40"/>
    <w:rsid w:val="009D6B29"/>
    <w:rsid w:val="009D7245"/>
    <w:rsid w:val="009D72B9"/>
    <w:rsid w:val="009D7D81"/>
    <w:rsid w:val="009E0A54"/>
    <w:rsid w:val="009E0E16"/>
    <w:rsid w:val="009E195A"/>
    <w:rsid w:val="009E24CF"/>
    <w:rsid w:val="009E2AB6"/>
    <w:rsid w:val="009E2C37"/>
    <w:rsid w:val="009E2EB9"/>
    <w:rsid w:val="009E36AF"/>
    <w:rsid w:val="009E39C7"/>
    <w:rsid w:val="009E39ED"/>
    <w:rsid w:val="009E4BC8"/>
    <w:rsid w:val="009E4F1E"/>
    <w:rsid w:val="009E6985"/>
    <w:rsid w:val="009E6A40"/>
    <w:rsid w:val="009E762D"/>
    <w:rsid w:val="009E76D8"/>
    <w:rsid w:val="009E79F1"/>
    <w:rsid w:val="009E7A28"/>
    <w:rsid w:val="009F1ADC"/>
    <w:rsid w:val="009F1AF8"/>
    <w:rsid w:val="009F1B03"/>
    <w:rsid w:val="009F1C22"/>
    <w:rsid w:val="009F23F1"/>
    <w:rsid w:val="009F301B"/>
    <w:rsid w:val="009F3715"/>
    <w:rsid w:val="009F3EEC"/>
    <w:rsid w:val="009F54A6"/>
    <w:rsid w:val="009F5834"/>
    <w:rsid w:val="009F5853"/>
    <w:rsid w:val="009F5AE2"/>
    <w:rsid w:val="009F6BF4"/>
    <w:rsid w:val="009F6F66"/>
    <w:rsid w:val="00A00418"/>
    <w:rsid w:val="00A0088A"/>
    <w:rsid w:val="00A011CD"/>
    <w:rsid w:val="00A013F6"/>
    <w:rsid w:val="00A024E7"/>
    <w:rsid w:val="00A027A4"/>
    <w:rsid w:val="00A02E10"/>
    <w:rsid w:val="00A03C42"/>
    <w:rsid w:val="00A03F62"/>
    <w:rsid w:val="00A05268"/>
    <w:rsid w:val="00A05962"/>
    <w:rsid w:val="00A064AA"/>
    <w:rsid w:val="00A06A97"/>
    <w:rsid w:val="00A0751D"/>
    <w:rsid w:val="00A07B0C"/>
    <w:rsid w:val="00A07DC8"/>
    <w:rsid w:val="00A10D92"/>
    <w:rsid w:val="00A111BB"/>
    <w:rsid w:val="00A114A5"/>
    <w:rsid w:val="00A122CC"/>
    <w:rsid w:val="00A122D4"/>
    <w:rsid w:val="00A1249B"/>
    <w:rsid w:val="00A12B15"/>
    <w:rsid w:val="00A138C6"/>
    <w:rsid w:val="00A13A3A"/>
    <w:rsid w:val="00A13CCD"/>
    <w:rsid w:val="00A1461E"/>
    <w:rsid w:val="00A15447"/>
    <w:rsid w:val="00A154EE"/>
    <w:rsid w:val="00A16221"/>
    <w:rsid w:val="00A17496"/>
    <w:rsid w:val="00A17A20"/>
    <w:rsid w:val="00A17AED"/>
    <w:rsid w:val="00A200BA"/>
    <w:rsid w:val="00A211DE"/>
    <w:rsid w:val="00A213A2"/>
    <w:rsid w:val="00A234CA"/>
    <w:rsid w:val="00A251CB"/>
    <w:rsid w:val="00A2541F"/>
    <w:rsid w:val="00A2556E"/>
    <w:rsid w:val="00A25777"/>
    <w:rsid w:val="00A26190"/>
    <w:rsid w:val="00A2638A"/>
    <w:rsid w:val="00A27A32"/>
    <w:rsid w:val="00A27D5A"/>
    <w:rsid w:val="00A301A1"/>
    <w:rsid w:val="00A315DD"/>
    <w:rsid w:val="00A32101"/>
    <w:rsid w:val="00A32499"/>
    <w:rsid w:val="00A326C8"/>
    <w:rsid w:val="00A32B27"/>
    <w:rsid w:val="00A32EAE"/>
    <w:rsid w:val="00A330CD"/>
    <w:rsid w:val="00A332C3"/>
    <w:rsid w:val="00A33609"/>
    <w:rsid w:val="00A34AD6"/>
    <w:rsid w:val="00A350EB"/>
    <w:rsid w:val="00A353C6"/>
    <w:rsid w:val="00A369B0"/>
    <w:rsid w:val="00A36AD7"/>
    <w:rsid w:val="00A36C7D"/>
    <w:rsid w:val="00A371BF"/>
    <w:rsid w:val="00A3723F"/>
    <w:rsid w:val="00A40370"/>
    <w:rsid w:val="00A418E5"/>
    <w:rsid w:val="00A43D49"/>
    <w:rsid w:val="00A44171"/>
    <w:rsid w:val="00A44E42"/>
    <w:rsid w:val="00A451E1"/>
    <w:rsid w:val="00A46133"/>
    <w:rsid w:val="00A46421"/>
    <w:rsid w:val="00A46B5F"/>
    <w:rsid w:val="00A47FDF"/>
    <w:rsid w:val="00A51485"/>
    <w:rsid w:val="00A5265D"/>
    <w:rsid w:val="00A529B2"/>
    <w:rsid w:val="00A53255"/>
    <w:rsid w:val="00A53807"/>
    <w:rsid w:val="00A5388D"/>
    <w:rsid w:val="00A54380"/>
    <w:rsid w:val="00A54A3C"/>
    <w:rsid w:val="00A5513A"/>
    <w:rsid w:val="00A55246"/>
    <w:rsid w:val="00A5541E"/>
    <w:rsid w:val="00A565CF"/>
    <w:rsid w:val="00A5701F"/>
    <w:rsid w:val="00A57064"/>
    <w:rsid w:val="00A5766A"/>
    <w:rsid w:val="00A57BF1"/>
    <w:rsid w:val="00A57F2D"/>
    <w:rsid w:val="00A60199"/>
    <w:rsid w:val="00A6146F"/>
    <w:rsid w:val="00A617C1"/>
    <w:rsid w:val="00A61C6F"/>
    <w:rsid w:val="00A620B5"/>
    <w:rsid w:val="00A626DF"/>
    <w:rsid w:val="00A62B97"/>
    <w:rsid w:val="00A62C5F"/>
    <w:rsid w:val="00A637FC"/>
    <w:rsid w:val="00A63821"/>
    <w:rsid w:val="00A63C5E"/>
    <w:rsid w:val="00A642C6"/>
    <w:rsid w:val="00A6561E"/>
    <w:rsid w:val="00A657A1"/>
    <w:rsid w:val="00A6690F"/>
    <w:rsid w:val="00A66E06"/>
    <w:rsid w:val="00A677CB"/>
    <w:rsid w:val="00A67B66"/>
    <w:rsid w:val="00A67E97"/>
    <w:rsid w:val="00A70A0D"/>
    <w:rsid w:val="00A726DC"/>
    <w:rsid w:val="00A73B01"/>
    <w:rsid w:val="00A73CF1"/>
    <w:rsid w:val="00A74C0C"/>
    <w:rsid w:val="00A74D6B"/>
    <w:rsid w:val="00A75349"/>
    <w:rsid w:val="00A75840"/>
    <w:rsid w:val="00A763F4"/>
    <w:rsid w:val="00A76EC4"/>
    <w:rsid w:val="00A8002B"/>
    <w:rsid w:val="00A80137"/>
    <w:rsid w:val="00A80C92"/>
    <w:rsid w:val="00A8151D"/>
    <w:rsid w:val="00A81584"/>
    <w:rsid w:val="00A8206D"/>
    <w:rsid w:val="00A82AC5"/>
    <w:rsid w:val="00A82FFE"/>
    <w:rsid w:val="00A85036"/>
    <w:rsid w:val="00A852B5"/>
    <w:rsid w:val="00A852D7"/>
    <w:rsid w:val="00A85746"/>
    <w:rsid w:val="00A85CD6"/>
    <w:rsid w:val="00A869B7"/>
    <w:rsid w:val="00A87DB8"/>
    <w:rsid w:val="00A9013F"/>
    <w:rsid w:val="00A90794"/>
    <w:rsid w:val="00A90DDA"/>
    <w:rsid w:val="00A9128E"/>
    <w:rsid w:val="00A91701"/>
    <w:rsid w:val="00A91DE0"/>
    <w:rsid w:val="00A91FBA"/>
    <w:rsid w:val="00A92356"/>
    <w:rsid w:val="00A92407"/>
    <w:rsid w:val="00A924C0"/>
    <w:rsid w:val="00A928A1"/>
    <w:rsid w:val="00A92E7E"/>
    <w:rsid w:val="00A9301A"/>
    <w:rsid w:val="00A937A3"/>
    <w:rsid w:val="00A943CA"/>
    <w:rsid w:val="00A94981"/>
    <w:rsid w:val="00A952ED"/>
    <w:rsid w:val="00A962E0"/>
    <w:rsid w:val="00A96483"/>
    <w:rsid w:val="00A964C6"/>
    <w:rsid w:val="00A96F8A"/>
    <w:rsid w:val="00AA0601"/>
    <w:rsid w:val="00AA0885"/>
    <w:rsid w:val="00AA1412"/>
    <w:rsid w:val="00AA1907"/>
    <w:rsid w:val="00AA292E"/>
    <w:rsid w:val="00AA4F06"/>
    <w:rsid w:val="00AA5A74"/>
    <w:rsid w:val="00AA6173"/>
    <w:rsid w:val="00AA6868"/>
    <w:rsid w:val="00AA6A30"/>
    <w:rsid w:val="00AA712B"/>
    <w:rsid w:val="00AA72B4"/>
    <w:rsid w:val="00AA7495"/>
    <w:rsid w:val="00AA758E"/>
    <w:rsid w:val="00AA77B4"/>
    <w:rsid w:val="00AB0BAF"/>
    <w:rsid w:val="00AB0C28"/>
    <w:rsid w:val="00AB1932"/>
    <w:rsid w:val="00AB1941"/>
    <w:rsid w:val="00AB1C6B"/>
    <w:rsid w:val="00AB1D65"/>
    <w:rsid w:val="00AB1DA7"/>
    <w:rsid w:val="00AB1E93"/>
    <w:rsid w:val="00AB2FBD"/>
    <w:rsid w:val="00AB2FC8"/>
    <w:rsid w:val="00AB3F78"/>
    <w:rsid w:val="00AB4C65"/>
    <w:rsid w:val="00AB4D64"/>
    <w:rsid w:val="00AB4EE7"/>
    <w:rsid w:val="00AB5F6E"/>
    <w:rsid w:val="00AB6D09"/>
    <w:rsid w:val="00AC020B"/>
    <w:rsid w:val="00AC0751"/>
    <w:rsid w:val="00AC1774"/>
    <w:rsid w:val="00AC2B3C"/>
    <w:rsid w:val="00AC377D"/>
    <w:rsid w:val="00AC382B"/>
    <w:rsid w:val="00AC4544"/>
    <w:rsid w:val="00AC460E"/>
    <w:rsid w:val="00AC51A0"/>
    <w:rsid w:val="00AC52CE"/>
    <w:rsid w:val="00AC544B"/>
    <w:rsid w:val="00AC5564"/>
    <w:rsid w:val="00AC59C9"/>
    <w:rsid w:val="00AC5FF8"/>
    <w:rsid w:val="00AC6334"/>
    <w:rsid w:val="00AC6A1F"/>
    <w:rsid w:val="00AC70CC"/>
    <w:rsid w:val="00AC79B1"/>
    <w:rsid w:val="00AC7A67"/>
    <w:rsid w:val="00AD06CE"/>
    <w:rsid w:val="00AD0AFE"/>
    <w:rsid w:val="00AD0D58"/>
    <w:rsid w:val="00AD136C"/>
    <w:rsid w:val="00AD22F9"/>
    <w:rsid w:val="00AD24BA"/>
    <w:rsid w:val="00AD24F0"/>
    <w:rsid w:val="00AD2A05"/>
    <w:rsid w:val="00AD3484"/>
    <w:rsid w:val="00AD3939"/>
    <w:rsid w:val="00AD413C"/>
    <w:rsid w:val="00AD4F72"/>
    <w:rsid w:val="00AD53F6"/>
    <w:rsid w:val="00AD5486"/>
    <w:rsid w:val="00AD54A9"/>
    <w:rsid w:val="00AD5D97"/>
    <w:rsid w:val="00AD5D9C"/>
    <w:rsid w:val="00AD7172"/>
    <w:rsid w:val="00AD730B"/>
    <w:rsid w:val="00AE0799"/>
    <w:rsid w:val="00AE088D"/>
    <w:rsid w:val="00AE0955"/>
    <w:rsid w:val="00AE15D7"/>
    <w:rsid w:val="00AE1BE9"/>
    <w:rsid w:val="00AE22C3"/>
    <w:rsid w:val="00AE2698"/>
    <w:rsid w:val="00AE279F"/>
    <w:rsid w:val="00AE318E"/>
    <w:rsid w:val="00AE36D8"/>
    <w:rsid w:val="00AE3CD7"/>
    <w:rsid w:val="00AE4BC5"/>
    <w:rsid w:val="00AE4DF3"/>
    <w:rsid w:val="00AE55C8"/>
    <w:rsid w:val="00AE596E"/>
    <w:rsid w:val="00AE60F4"/>
    <w:rsid w:val="00AF0C25"/>
    <w:rsid w:val="00AF0EAB"/>
    <w:rsid w:val="00AF1144"/>
    <w:rsid w:val="00AF1268"/>
    <w:rsid w:val="00AF2242"/>
    <w:rsid w:val="00AF3247"/>
    <w:rsid w:val="00AF398E"/>
    <w:rsid w:val="00AF43D2"/>
    <w:rsid w:val="00AF4BC5"/>
    <w:rsid w:val="00AF66C6"/>
    <w:rsid w:val="00B0001F"/>
    <w:rsid w:val="00B0030B"/>
    <w:rsid w:val="00B017C2"/>
    <w:rsid w:val="00B017EF"/>
    <w:rsid w:val="00B0191D"/>
    <w:rsid w:val="00B023B1"/>
    <w:rsid w:val="00B0282F"/>
    <w:rsid w:val="00B02DA2"/>
    <w:rsid w:val="00B040BD"/>
    <w:rsid w:val="00B041E1"/>
    <w:rsid w:val="00B04E9D"/>
    <w:rsid w:val="00B05416"/>
    <w:rsid w:val="00B05DFB"/>
    <w:rsid w:val="00B067E7"/>
    <w:rsid w:val="00B0681B"/>
    <w:rsid w:val="00B06A54"/>
    <w:rsid w:val="00B06A75"/>
    <w:rsid w:val="00B0791A"/>
    <w:rsid w:val="00B10035"/>
    <w:rsid w:val="00B10411"/>
    <w:rsid w:val="00B10733"/>
    <w:rsid w:val="00B10779"/>
    <w:rsid w:val="00B111BE"/>
    <w:rsid w:val="00B12942"/>
    <w:rsid w:val="00B12977"/>
    <w:rsid w:val="00B12FCA"/>
    <w:rsid w:val="00B146F7"/>
    <w:rsid w:val="00B14925"/>
    <w:rsid w:val="00B14A74"/>
    <w:rsid w:val="00B14BDA"/>
    <w:rsid w:val="00B15085"/>
    <w:rsid w:val="00B1570F"/>
    <w:rsid w:val="00B15B87"/>
    <w:rsid w:val="00B15F36"/>
    <w:rsid w:val="00B15F40"/>
    <w:rsid w:val="00B16067"/>
    <w:rsid w:val="00B16201"/>
    <w:rsid w:val="00B16458"/>
    <w:rsid w:val="00B1653D"/>
    <w:rsid w:val="00B17321"/>
    <w:rsid w:val="00B1733A"/>
    <w:rsid w:val="00B1734E"/>
    <w:rsid w:val="00B17434"/>
    <w:rsid w:val="00B17A8A"/>
    <w:rsid w:val="00B22570"/>
    <w:rsid w:val="00B22A68"/>
    <w:rsid w:val="00B22F60"/>
    <w:rsid w:val="00B23110"/>
    <w:rsid w:val="00B23679"/>
    <w:rsid w:val="00B238AD"/>
    <w:rsid w:val="00B23B35"/>
    <w:rsid w:val="00B2423F"/>
    <w:rsid w:val="00B2432D"/>
    <w:rsid w:val="00B24A13"/>
    <w:rsid w:val="00B25166"/>
    <w:rsid w:val="00B264EC"/>
    <w:rsid w:val="00B26E7C"/>
    <w:rsid w:val="00B30A5B"/>
    <w:rsid w:val="00B30F9D"/>
    <w:rsid w:val="00B311E0"/>
    <w:rsid w:val="00B31992"/>
    <w:rsid w:val="00B31B3A"/>
    <w:rsid w:val="00B32154"/>
    <w:rsid w:val="00B3260A"/>
    <w:rsid w:val="00B327BC"/>
    <w:rsid w:val="00B32904"/>
    <w:rsid w:val="00B3342E"/>
    <w:rsid w:val="00B336F9"/>
    <w:rsid w:val="00B33713"/>
    <w:rsid w:val="00B33FD4"/>
    <w:rsid w:val="00B34183"/>
    <w:rsid w:val="00B35211"/>
    <w:rsid w:val="00B35D47"/>
    <w:rsid w:val="00B36F2B"/>
    <w:rsid w:val="00B37361"/>
    <w:rsid w:val="00B37B9B"/>
    <w:rsid w:val="00B37FF3"/>
    <w:rsid w:val="00B41DC9"/>
    <w:rsid w:val="00B427A7"/>
    <w:rsid w:val="00B42A9F"/>
    <w:rsid w:val="00B42D57"/>
    <w:rsid w:val="00B42FF8"/>
    <w:rsid w:val="00B436A4"/>
    <w:rsid w:val="00B43C77"/>
    <w:rsid w:val="00B44113"/>
    <w:rsid w:val="00B44BD4"/>
    <w:rsid w:val="00B45516"/>
    <w:rsid w:val="00B462D2"/>
    <w:rsid w:val="00B466BC"/>
    <w:rsid w:val="00B4687C"/>
    <w:rsid w:val="00B46F2A"/>
    <w:rsid w:val="00B475CA"/>
    <w:rsid w:val="00B506EA"/>
    <w:rsid w:val="00B507DF"/>
    <w:rsid w:val="00B50940"/>
    <w:rsid w:val="00B50F03"/>
    <w:rsid w:val="00B51072"/>
    <w:rsid w:val="00B526F9"/>
    <w:rsid w:val="00B52822"/>
    <w:rsid w:val="00B52FA4"/>
    <w:rsid w:val="00B55635"/>
    <w:rsid w:val="00B55994"/>
    <w:rsid w:val="00B559A4"/>
    <w:rsid w:val="00B55B0A"/>
    <w:rsid w:val="00B56DA3"/>
    <w:rsid w:val="00B572F1"/>
    <w:rsid w:val="00B57CDE"/>
    <w:rsid w:val="00B6207F"/>
    <w:rsid w:val="00B624A8"/>
    <w:rsid w:val="00B62714"/>
    <w:rsid w:val="00B63251"/>
    <w:rsid w:val="00B6360C"/>
    <w:rsid w:val="00B64505"/>
    <w:rsid w:val="00B64580"/>
    <w:rsid w:val="00B64A25"/>
    <w:rsid w:val="00B64C78"/>
    <w:rsid w:val="00B657B1"/>
    <w:rsid w:val="00B65BE6"/>
    <w:rsid w:val="00B65C35"/>
    <w:rsid w:val="00B65F91"/>
    <w:rsid w:val="00B6645F"/>
    <w:rsid w:val="00B66464"/>
    <w:rsid w:val="00B66984"/>
    <w:rsid w:val="00B66F62"/>
    <w:rsid w:val="00B67F3F"/>
    <w:rsid w:val="00B67F7E"/>
    <w:rsid w:val="00B705ED"/>
    <w:rsid w:val="00B71083"/>
    <w:rsid w:val="00B712C5"/>
    <w:rsid w:val="00B7135E"/>
    <w:rsid w:val="00B72390"/>
    <w:rsid w:val="00B73391"/>
    <w:rsid w:val="00B739F1"/>
    <w:rsid w:val="00B74510"/>
    <w:rsid w:val="00B749DF"/>
    <w:rsid w:val="00B74D65"/>
    <w:rsid w:val="00B758F6"/>
    <w:rsid w:val="00B76967"/>
    <w:rsid w:val="00B76EF2"/>
    <w:rsid w:val="00B77066"/>
    <w:rsid w:val="00B77DC5"/>
    <w:rsid w:val="00B8078E"/>
    <w:rsid w:val="00B80B92"/>
    <w:rsid w:val="00B81518"/>
    <w:rsid w:val="00B81547"/>
    <w:rsid w:val="00B8180F"/>
    <w:rsid w:val="00B81A45"/>
    <w:rsid w:val="00B82211"/>
    <w:rsid w:val="00B8235E"/>
    <w:rsid w:val="00B82D82"/>
    <w:rsid w:val="00B8325D"/>
    <w:rsid w:val="00B838E4"/>
    <w:rsid w:val="00B8399F"/>
    <w:rsid w:val="00B83E5D"/>
    <w:rsid w:val="00B84453"/>
    <w:rsid w:val="00B84FB5"/>
    <w:rsid w:val="00B84FC3"/>
    <w:rsid w:val="00B850BA"/>
    <w:rsid w:val="00B850F4"/>
    <w:rsid w:val="00B856C5"/>
    <w:rsid w:val="00B85937"/>
    <w:rsid w:val="00B8707A"/>
    <w:rsid w:val="00B87157"/>
    <w:rsid w:val="00B90670"/>
    <w:rsid w:val="00B9165B"/>
    <w:rsid w:val="00B91E56"/>
    <w:rsid w:val="00B92861"/>
    <w:rsid w:val="00B9319F"/>
    <w:rsid w:val="00B93DD7"/>
    <w:rsid w:val="00B94553"/>
    <w:rsid w:val="00B94798"/>
    <w:rsid w:val="00B95434"/>
    <w:rsid w:val="00B95972"/>
    <w:rsid w:val="00B96134"/>
    <w:rsid w:val="00B9665C"/>
    <w:rsid w:val="00B9684D"/>
    <w:rsid w:val="00B96EC9"/>
    <w:rsid w:val="00B96F15"/>
    <w:rsid w:val="00BA3493"/>
    <w:rsid w:val="00BA507F"/>
    <w:rsid w:val="00BA52AB"/>
    <w:rsid w:val="00BA6B23"/>
    <w:rsid w:val="00BA7035"/>
    <w:rsid w:val="00BA7218"/>
    <w:rsid w:val="00BA746B"/>
    <w:rsid w:val="00BA74B0"/>
    <w:rsid w:val="00BA7628"/>
    <w:rsid w:val="00BA7D09"/>
    <w:rsid w:val="00BB01C7"/>
    <w:rsid w:val="00BB050D"/>
    <w:rsid w:val="00BB08D6"/>
    <w:rsid w:val="00BB0961"/>
    <w:rsid w:val="00BB0C58"/>
    <w:rsid w:val="00BB1C8E"/>
    <w:rsid w:val="00BB1EBE"/>
    <w:rsid w:val="00BB2166"/>
    <w:rsid w:val="00BB2F7B"/>
    <w:rsid w:val="00BB30A6"/>
    <w:rsid w:val="00BB41C2"/>
    <w:rsid w:val="00BB4BAD"/>
    <w:rsid w:val="00BB4EA9"/>
    <w:rsid w:val="00BB5BDF"/>
    <w:rsid w:val="00BB5DFF"/>
    <w:rsid w:val="00BB756F"/>
    <w:rsid w:val="00BB788F"/>
    <w:rsid w:val="00BC0CA6"/>
    <w:rsid w:val="00BC1AAF"/>
    <w:rsid w:val="00BC2203"/>
    <w:rsid w:val="00BC2672"/>
    <w:rsid w:val="00BC2BCB"/>
    <w:rsid w:val="00BC350C"/>
    <w:rsid w:val="00BC3CD3"/>
    <w:rsid w:val="00BC3FA8"/>
    <w:rsid w:val="00BC4A09"/>
    <w:rsid w:val="00BC53E5"/>
    <w:rsid w:val="00BC5BDA"/>
    <w:rsid w:val="00BC6C3B"/>
    <w:rsid w:val="00BC6E51"/>
    <w:rsid w:val="00BD009C"/>
    <w:rsid w:val="00BD010B"/>
    <w:rsid w:val="00BD04D9"/>
    <w:rsid w:val="00BD06F5"/>
    <w:rsid w:val="00BD0B01"/>
    <w:rsid w:val="00BD0F02"/>
    <w:rsid w:val="00BD1748"/>
    <w:rsid w:val="00BD1E65"/>
    <w:rsid w:val="00BD23D3"/>
    <w:rsid w:val="00BD4078"/>
    <w:rsid w:val="00BD60AA"/>
    <w:rsid w:val="00BD6507"/>
    <w:rsid w:val="00BD659E"/>
    <w:rsid w:val="00BD714E"/>
    <w:rsid w:val="00BD75EE"/>
    <w:rsid w:val="00BD765E"/>
    <w:rsid w:val="00BD7D5D"/>
    <w:rsid w:val="00BD7DAA"/>
    <w:rsid w:val="00BE1262"/>
    <w:rsid w:val="00BE12FA"/>
    <w:rsid w:val="00BE1E6F"/>
    <w:rsid w:val="00BE2020"/>
    <w:rsid w:val="00BE393D"/>
    <w:rsid w:val="00BE3EA2"/>
    <w:rsid w:val="00BE3FF8"/>
    <w:rsid w:val="00BE4A58"/>
    <w:rsid w:val="00BE5CB5"/>
    <w:rsid w:val="00BE63BE"/>
    <w:rsid w:val="00BE74B6"/>
    <w:rsid w:val="00BE7775"/>
    <w:rsid w:val="00BE7917"/>
    <w:rsid w:val="00BE7AAF"/>
    <w:rsid w:val="00BE7B54"/>
    <w:rsid w:val="00BF0572"/>
    <w:rsid w:val="00BF0BD8"/>
    <w:rsid w:val="00BF120E"/>
    <w:rsid w:val="00BF1606"/>
    <w:rsid w:val="00BF1892"/>
    <w:rsid w:val="00BF19B9"/>
    <w:rsid w:val="00BF31C8"/>
    <w:rsid w:val="00BF346E"/>
    <w:rsid w:val="00BF34B4"/>
    <w:rsid w:val="00BF3BC2"/>
    <w:rsid w:val="00BF48B2"/>
    <w:rsid w:val="00BF54CF"/>
    <w:rsid w:val="00BF5587"/>
    <w:rsid w:val="00BF5990"/>
    <w:rsid w:val="00BF5A64"/>
    <w:rsid w:val="00BF667D"/>
    <w:rsid w:val="00BF6C66"/>
    <w:rsid w:val="00BF7101"/>
    <w:rsid w:val="00BF7283"/>
    <w:rsid w:val="00BF76C2"/>
    <w:rsid w:val="00BF77C8"/>
    <w:rsid w:val="00BF789A"/>
    <w:rsid w:val="00BF7BEA"/>
    <w:rsid w:val="00C0012E"/>
    <w:rsid w:val="00C00AEB"/>
    <w:rsid w:val="00C00B26"/>
    <w:rsid w:val="00C010B6"/>
    <w:rsid w:val="00C014DA"/>
    <w:rsid w:val="00C01694"/>
    <w:rsid w:val="00C0210F"/>
    <w:rsid w:val="00C02227"/>
    <w:rsid w:val="00C02BB6"/>
    <w:rsid w:val="00C037EB"/>
    <w:rsid w:val="00C046E5"/>
    <w:rsid w:val="00C04C1A"/>
    <w:rsid w:val="00C04EFB"/>
    <w:rsid w:val="00C058AB"/>
    <w:rsid w:val="00C05DBC"/>
    <w:rsid w:val="00C06836"/>
    <w:rsid w:val="00C068FA"/>
    <w:rsid w:val="00C069CB"/>
    <w:rsid w:val="00C06C37"/>
    <w:rsid w:val="00C06EFF"/>
    <w:rsid w:val="00C07A4A"/>
    <w:rsid w:val="00C10148"/>
    <w:rsid w:val="00C11140"/>
    <w:rsid w:val="00C12576"/>
    <w:rsid w:val="00C12646"/>
    <w:rsid w:val="00C13934"/>
    <w:rsid w:val="00C14551"/>
    <w:rsid w:val="00C14864"/>
    <w:rsid w:val="00C14B13"/>
    <w:rsid w:val="00C154DC"/>
    <w:rsid w:val="00C16083"/>
    <w:rsid w:val="00C16CC2"/>
    <w:rsid w:val="00C17F1C"/>
    <w:rsid w:val="00C21FF1"/>
    <w:rsid w:val="00C224A9"/>
    <w:rsid w:val="00C2269B"/>
    <w:rsid w:val="00C22CD4"/>
    <w:rsid w:val="00C2429B"/>
    <w:rsid w:val="00C24E4E"/>
    <w:rsid w:val="00C25426"/>
    <w:rsid w:val="00C25F7E"/>
    <w:rsid w:val="00C26606"/>
    <w:rsid w:val="00C26ECD"/>
    <w:rsid w:val="00C273EE"/>
    <w:rsid w:val="00C276DC"/>
    <w:rsid w:val="00C30A96"/>
    <w:rsid w:val="00C30B7B"/>
    <w:rsid w:val="00C30D27"/>
    <w:rsid w:val="00C30DE8"/>
    <w:rsid w:val="00C30E4E"/>
    <w:rsid w:val="00C31CD7"/>
    <w:rsid w:val="00C32D2B"/>
    <w:rsid w:val="00C33856"/>
    <w:rsid w:val="00C34432"/>
    <w:rsid w:val="00C350E9"/>
    <w:rsid w:val="00C35BD7"/>
    <w:rsid w:val="00C3677D"/>
    <w:rsid w:val="00C36A03"/>
    <w:rsid w:val="00C36F26"/>
    <w:rsid w:val="00C37090"/>
    <w:rsid w:val="00C3711C"/>
    <w:rsid w:val="00C37A5E"/>
    <w:rsid w:val="00C405E6"/>
    <w:rsid w:val="00C41028"/>
    <w:rsid w:val="00C4118C"/>
    <w:rsid w:val="00C42363"/>
    <w:rsid w:val="00C42A82"/>
    <w:rsid w:val="00C43D34"/>
    <w:rsid w:val="00C44674"/>
    <w:rsid w:val="00C4467F"/>
    <w:rsid w:val="00C44DB0"/>
    <w:rsid w:val="00C46182"/>
    <w:rsid w:val="00C461DB"/>
    <w:rsid w:val="00C464D1"/>
    <w:rsid w:val="00C468FB"/>
    <w:rsid w:val="00C477A7"/>
    <w:rsid w:val="00C47CF9"/>
    <w:rsid w:val="00C50E0A"/>
    <w:rsid w:val="00C51141"/>
    <w:rsid w:val="00C526C0"/>
    <w:rsid w:val="00C53294"/>
    <w:rsid w:val="00C53570"/>
    <w:rsid w:val="00C5365D"/>
    <w:rsid w:val="00C542C4"/>
    <w:rsid w:val="00C544CE"/>
    <w:rsid w:val="00C55376"/>
    <w:rsid w:val="00C563A9"/>
    <w:rsid w:val="00C57414"/>
    <w:rsid w:val="00C57477"/>
    <w:rsid w:val="00C577EF"/>
    <w:rsid w:val="00C60102"/>
    <w:rsid w:val="00C604E8"/>
    <w:rsid w:val="00C605F1"/>
    <w:rsid w:val="00C6114B"/>
    <w:rsid w:val="00C61771"/>
    <w:rsid w:val="00C61FD4"/>
    <w:rsid w:val="00C625DC"/>
    <w:rsid w:val="00C628F4"/>
    <w:rsid w:val="00C636A3"/>
    <w:rsid w:val="00C65860"/>
    <w:rsid w:val="00C6627B"/>
    <w:rsid w:val="00C66D45"/>
    <w:rsid w:val="00C66E87"/>
    <w:rsid w:val="00C671C7"/>
    <w:rsid w:val="00C67C88"/>
    <w:rsid w:val="00C70DF7"/>
    <w:rsid w:val="00C719B3"/>
    <w:rsid w:val="00C73054"/>
    <w:rsid w:val="00C737F6"/>
    <w:rsid w:val="00C741F6"/>
    <w:rsid w:val="00C74455"/>
    <w:rsid w:val="00C747BE"/>
    <w:rsid w:val="00C74B0E"/>
    <w:rsid w:val="00C74DA9"/>
    <w:rsid w:val="00C74F69"/>
    <w:rsid w:val="00C74FAE"/>
    <w:rsid w:val="00C75BC9"/>
    <w:rsid w:val="00C76C49"/>
    <w:rsid w:val="00C7709C"/>
    <w:rsid w:val="00C77716"/>
    <w:rsid w:val="00C7788E"/>
    <w:rsid w:val="00C80B4D"/>
    <w:rsid w:val="00C80F0A"/>
    <w:rsid w:val="00C815EB"/>
    <w:rsid w:val="00C8196F"/>
    <w:rsid w:val="00C82327"/>
    <w:rsid w:val="00C823B3"/>
    <w:rsid w:val="00C82517"/>
    <w:rsid w:val="00C84000"/>
    <w:rsid w:val="00C843A7"/>
    <w:rsid w:val="00C84A26"/>
    <w:rsid w:val="00C8526F"/>
    <w:rsid w:val="00C85A12"/>
    <w:rsid w:val="00C85E41"/>
    <w:rsid w:val="00C90182"/>
    <w:rsid w:val="00C9294F"/>
    <w:rsid w:val="00C94DE6"/>
    <w:rsid w:val="00C94F72"/>
    <w:rsid w:val="00C9597B"/>
    <w:rsid w:val="00C95981"/>
    <w:rsid w:val="00C95D69"/>
    <w:rsid w:val="00C964C2"/>
    <w:rsid w:val="00C978DF"/>
    <w:rsid w:val="00CA0062"/>
    <w:rsid w:val="00CA0BCC"/>
    <w:rsid w:val="00CA0F27"/>
    <w:rsid w:val="00CA1561"/>
    <w:rsid w:val="00CA1896"/>
    <w:rsid w:val="00CA29D2"/>
    <w:rsid w:val="00CA2C2E"/>
    <w:rsid w:val="00CA2F96"/>
    <w:rsid w:val="00CA2FC8"/>
    <w:rsid w:val="00CA3260"/>
    <w:rsid w:val="00CA3412"/>
    <w:rsid w:val="00CA3530"/>
    <w:rsid w:val="00CA3772"/>
    <w:rsid w:val="00CA39A8"/>
    <w:rsid w:val="00CA3AA4"/>
    <w:rsid w:val="00CA413A"/>
    <w:rsid w:val="00CA443C"/>
    <w:rsid w:val="00CA4CD9"/>
    <w:rsid w:val="00CA4F2E"/>
    <w:rsid w:val="00CA56EA"/>
    <w:rsid w:val="00CA6CD3"/>
    <w:rsid w:val="00CA7131"/>
    <w:rsid w:val="00CA7B98"/>
    <w:rsid w:val="00CA7F2C"/>
    <w:rsid w:val="00CB016B"/>
    <w:rsid w:val="00CB07A3"/>
    <w:rsid w:val="00CB1566"/>
    <w:rsid w:val="00CB2D2C"/>
    <w:rsid w:val="00CB2F5B"/>
    <w:rsid w:val="00CB38D7"/>
    <w:rsid w:val="00CB5118"/>
    <w:rsid w:val="00CB60E6"/>
    <w:rsid w:val="00CB6784"/>
    <w:rsid w:val="00CB783E"/>
    <w:rsid w:val="00CB7883"/>
    <w:rsid w:val="00CB7B71"/>
    <w:rsid w:val="00CB7CA4"/>
    <w:rsid w:val="00CC067D"/>
    <w:rsid w:val="00CC09BC"/>
    <w:rsid w:val="00CC0ADC"/>
    <w:rsid w:val="00CC0B51"/>
    <w:rsid w:val="00CC0CA5"/>
    <w:rsid w:val="00CC0E60"/>
    <w:rsid w:val="00CC13CF"/>
    <w:rsid w:val="00CC16A9"/>
    <w:rsid w:val="00CC19A4"/>
    <w:rsid w:val="00CC244D"/>
    <w:rsid w:val="00CC2EC4"/>
    <w:rsid w:val="00CC3C18"/>
    <w:rsid w:val="00CC44AA"/>
    <w:rsid w:val="00CC480C"/>
    <w:rsid w:val="00CC4EF8"/>
    <w:rsid w:val="00CC5277"/>
    <w:rsid w:val="00CC5413"/>
    <w:rsid w:val="00CC6A22"/>
    <w:rsid w:val="00CC6A95"/>
    <w:rsid w:val="00CC728B"/>
    <w:rsid w:val="00CC743A"/>
    <w:rsid w:val="00CD009C"/>
    <w:rsid w:val="00CD0AE5"/>
    <w:rsid w:val="00CD0F7A"/>
    <w:rsid w:val="00CD10B0"/>
    <w:rsid w:val="00CD1507"/>
    <w:rsid w:val="00CD1666"/>
    <w:rsid w:val="00CD16F6"/>
    <w:rsid w:val="00CD17A3"/>
    <w:rsid w:val="00CD1928"/>
    <w:rsid w:val="00CD2683"/>
    <w:rsid w:val="00CD2BE6"/>
    <w:rsid w:val="00CD2CB4"/>
    <w:rsid w:val="00CD3112"/>
    <w:rsid w:val="00CD3181"/>
    <w:rsid w:val="00CD3878"/>
    <w:rsid w:val="00CD3BB1"/>
    <w:rsid w:val="00CD4030"/>
    <w:rsid w:val="00CD4CE6"/>
    <w:rsid w:val="00CD4D66"/>
    <w:rsid w:val="00CD55E4"/>
    <w:rsid w:val="00CD57DE"/>
    <w:rsid w:val="00CD5AE7"/>
    <w:rsid w:val="00CD5F07"/>
    <w:rsid w:val="00CD6686"/>
    <w:rsid w:val="00CD67C3"/>
    <w:rsid w:val="00CD6CD6"/>
    <w:rsid w:val="00CD6D1F"/>
    <w:rsid w:val="00CD6EA9"/>
    <w:rsid w:val="00CD709A"/>
    <w:rsid w:val="00CD76DC"/>
    <w:rsid w:val="00CD7CFB"/>
    <w:rsid w:val="00CE08D6"/>
    <w:rsid w:val="00CE166F"/>
    <w:rsid w:val="00CE16E4"/>
    <w:rsid w:val="00CE1DFE"/>
    <w:rsid w:val="00CE2076"/>
    <w:rsid w:val="00CE2F33"/>
    <w:rsid w:val="00CE366B"/>
    <w:rsid w:val="00CE3E65"/>
    <w:rsid w:val="00CE4522"/>
    <w:rsid w:val="00CE4C0A"/>
    <w:rsid w:val="00CE536F"/>
    <w:rsid w:val="00CE53FB"/>
    <w:rsid w:val="00CE55B8"/>
    <w:rsid w:val="00CE5A7A"/>
    <w:rsid w:val="00CE6459"/>
    <w:rsid w:val="00CE706D"/>
    <w:rsid w:val="00CE74F9"/>
    <w:rsid w:val="00CE7561"/>
    <w:rsid w:val="00CF0553"/>
    <w:rsid w:val="00CF0899"/>
    <w:rsid w:val="00CF0D0D"/>
    <w:rsid w:val="00CF175C"/>
    <w:rsid w:val="00CF1DB1"/>
    <w:rsid w:val="00CF1FE8"/>
    <w:rsid w:val="00CF3F17"/>
    <w:rsid w:val="00CF406D"/>
    <w:rsid w:val="00CF4962"/>
    <w:rsid w:val="00CF57F2"/>
    <w:rsid w:val="00CF594C"/>
    <w:rsid w:val="00CF5F14"/>
    <w:rsid w:val="00CF668F"/>
    <w:rsid w:val="00CF6D85"/>
    <w:rsid w:val="00CF720F"/>
    <w:rsid w:val="00CF78D9"/>
    <w:rsid w:val="00D00040"/>
    <w:rsid w:val="00D00B65"/>
    <w:rsid w:val="00D01009"/>
    <w:rsid w:val="00D01619"/>
    <w:rsid w:val="00D0163E"/>
    <w:rsid w:val="00D030B5"/>
    <w:rsid w:val="00D03923"/>
    <w:rsid w:val="00D04C58"/>
    <w:rsid w:val="00D04D7B"/>
    <w:rsid w:val="00D0530B"/>
    <w:rsid w:val="00D0535A"/>
    <w:rsid w:val="00D055D0"/>
    <w:rsid w:val="00D059B3"/>
    <w:rsid w:val="00D05F3B"/>
    <w:rsid w:val="00D06288"/>
    <w:rsid w:val="00D069F5"/>
    <w:rsid w:val="00D110FB"/>
    <w:rsid w:val="00D114DD"/>
    <w:rsid w:val="00D11688"/>
    <w:rsid w:val="00D11DD8"/>
    <w:rsid w:val="00D12C2F"/>
    <w:rsid w:val="00D12CAA"/>
    <w:rsid w:val="00D13003"/>
    <w:rsid w:val="00D14D68"/>
    <w:rsid w:val="00D155AC"/>
    <w:rsid w:val="00D159D0"/>
    <w:rsid w:val="00D1604A"/>
    <w:rsid w:val="00D16A35"/>
    <w:rsid w:val="00D17078"/>
    <w:rsid w:val="00D1738A"/>
    <w:rsid w:val="00D17AC9"/>
    <w:rsid w:val="00D2099A"/>
    <w:rsid w:val="00D20A3C"/>
    <w:rsid w:val="00D2100C"/>
    <w:rsid w:val="00D2154D"/>
    <w:rsid w:val="00D21A6D"/>
    <w:rsid w:val="00D21C96"/>
    <w:rsid w:val="00D21D56"/>
    <w:rsid w:val="00D21EEA"/>
    <w:rsid w:val="00D23422"/>
    <w:rsid w:val="00D23BC0"/>
    <w:rsid w:val="00D30465"/>
    <w:rsid w:val="00D3046A"/>
    <w:rsid w:val="00D307B6"/>
    <w:rsid w:val="00D31E6D"/>
    <w:rsid w:val="00D31F9C"/>
    <w:rsid w:val="00D324D7"/>
    <w:rsid w:val="00D324E2"/>
    <w:rsid w:val="00D32F02"/>
    <w:rsid w:val="00D335D4"/>
    <w:rsid w:val="00D337E0"/>
    <w:rsid w:val="00D3416B"/>
    <w:rsid w:val="00D341E0"/>
    <w:rsid w:val="00D34DCB"/>
    <w:rsid w:val="00D355CC"/>
    <w:rsid w:val="00D35839"/>
    <w:rsid w:val="00D3591E"/>
    <w:rsid w:val="00D360A0"/>
    <w:rsid w:val="00D362D0"/>
    <w:rsid w:val="00D36F11"/>
    <w:rsid w:val="00D370B2"/>
    <w:rsid w:val="00D374AD"/>
    <w:rsid w:val="00D37892"/>
    <w:rsid w:val="00D37A59"/>
    <w:rsid w:val="00D402CC"/>
    <w:rsid w:val="00D40956"/>
    <w:rsid w:val="00D40AFA"/>
    <w:rsid w:val="00D41391"/>
    <w:rsid w:val="00D41A6E"/>
    <w:rsid w:val="00D41E59"/>
    <w:rsid w:val="00D42322"/>
    <w:rsid w:val="00D42AB9"/>
    <w:rsid w:val="00D42F75"/>
    <w:rsid w:val="00D4462C"/>
    <w:rsid w:val="00D461E7"/>
    <w:rsid w:val="00D4626E"/>
    <w:rsid w:val="00D4653D"/>
    <w:rsid w:val="00D46BAD"/>
    <w:rsid w:val="00D46C85"/>
    <w:rsid w:val="00D470A6"/>
    <w:rsid w:val="00D473E6"/>
    <w:rsid w:val="00D479CC"/>
    <w:rsid w:val="00D47C03"/>
    <w:rsid w:val="00D47EDB"/>
    <w:rsid w:val="00D5074E"/>
    <w:rsid w:val="00D51F4B"/>
    <w:rsid w:val="00D52A89"/>
    <w:rsid w:val="00D5381C"/>
    <w:rsid w:val="00D540F8"/>
    <w:rsid w:val="00D54CC5"/>
    <w:rsid w:val="00D5584D"/>
    <w:rsid w:val="00D56152"/>
    <w:rsid w:val="00D5775C"/>
    <w:rsid w:val="00D57ACB"/>
    <w:rsid w:val="00D57F97"/>
    <w:rsid w:val="00D62035"/>
    <w:rsid w:val="00D625F7"/>
    <w:rsid w:val="00D62B94"/>
    <w:rsid w:val="00D631CB"/>
    <w:rsid w:val="00D633B1"/>
    <w:rsid w:val="00D63711"/>
    <w:rsid w:val="00D63B8D"/>
    <w:rsid w:val="00D64364"/>
    <w:rsid w:val="00D647E8"/>
    <w:rsid w:val="00D64851"/>
    <w:rsid w:val="00D65300"/>
    <w:rsid w:val="00D6570E"/>
    <w:rsid w:val="00D65A99"/>
    <w:rsid w:val="00D65D99"/>
    <w:rsid w:val="00D65DDC"/>
    <w:rsid w:val="00D66280"/>
    <w:rsid w:val="00D66297"/>
    <w:rsid w:val="00D662E4"/>
    <w:rsid w:val="00D66B57"/>
    <w:rsid w:val="00D67139"/>
    <w:rsid w:val="00D71333"/>
    <w:rsid w:val="00D713EE"/>
    <w:rsid w:val="00D71D80"/>
    <w:rsid w:val="00D71D83"/>
    <w:rsid w:val="00D7202D"/>
    <w:rsid w:val="00D72C31"/>
    <w:rsid w:val="00D72C41"/>
    <w:rsid w:val="00D738D8"/>
    <w:rsid w:val="00D75518"/>
    <w:rsid w:val="00D756D7"/>
    <w:rsid w:val="00D75AC9"/>
    <w:rsid w:val="00D75C3D"/>
    <w:rsid w:val="00D75D71"/>
    <w:rsid w:val="00D7628A"/>
    <w:rsid w:val="00D767B3"/>
    <w:rsid w:val="00D76936"/>
    <w:rsid w:val="00D770B4"/>
    <w:rsid w:val="00D774BD"/>
    <w:rsid w:val="00D7762B"/>
    <w:rsid w:val="00D805EA"/>
    <w:rsid w:val="00D811BD"/>
    <w:rsid w:val="00D8238E"/>
    <w:rsid w:val="00D82962"/>
    <w:rsid w:val="00D82FBA"/>
    <w:rsid w:val="00D836D3"/>
    <w:rsid w:val="00D83D80"/>
    <w:rsid w:val="00D84C4A"/>
    <w:rsid w:val="00D84F37"/>
    <w:rsid w:val="00D852B5"/>
    <w:rsid w:val="00D85BAA"/>
    <w:rsid w:val="00D85EED"/>
    <w:rsid w:val="00D860C5"/>
    <w:rsid w:val="00D865CB"/>
    <w:rsid w:val="00D86818"/>
    <w:rsid w:val="00D90895"/>
    <w:rsid w:val="00D91021"/>
    <w:rsid w:val="00D91041"/>
    <w:rsid w:val="00D911B5"/>
    <w:rsid w:val="00D91DD6"/>
    <w:rsid w:val="00D9281D"/>
    <w:rsid w:val="00D92F1F"/>
    <w:rsid w:val="00D9327C"/>
    <w:rsid w:val="00D9339A"/>
    <w:rsid w:val="00D93AE9"/>
    <w:rsid w:val="00D941AC"/>
    <w:rsid w:val="00D948BC"/>
    <w:rsid w:val="00D94BA8"/>
    <w:rsid w:val="00D9510D"/>
    <w:rsid w:val="00D9574B"/>
    <w:rsid w:val="00D95C0C"/>
    <w:rsid w:val="00D95C5F"/>
    <w:rsid w:val="00D967AF"/>
    <w:rsid w:val="00D969C9"/>
    <w:rsid w:val="00D971B1"/>
    <w:rsid w:val="00D974F5"/>
    <w:rsid w:val="00D978EC"/>
    <w:rsid w:val="00DA0081"/>
    <w:rsid w:val="00DA0ACC"/>
    <w:rsid w:val="00DA1641"/>
    <w:rsid w:val="00DA1969"/>
    <w:rsid w:val="00DA26EC"/>
    <w:rsid w:val="00DA278D"/>
    <w:rsid w:val="00DA2981"/>
    <w:rsid w:val="00DA364A"/>
    <w:rsid w:val="00DA38E6"/>
    <w:rsid w:val="00DA4FD4"/>
    <w:rsid w:val="00DA5E04"/>
    <w:rsid w:val="00DA64CE"/>
    <w:rsid w:val="00DA6699"/>
    <w:rsid w:val="00DA7459"/>
    <w:rsid w:val="00DA7835"/>
    <w:rsid w:val="00DB0041"/>
    <w:rsid w:val="00DB129B"/>
    <w:rsid w:val="00DB2975"/>
    <w:rsid w:val="00DB2FF5"/>
    <w:rsid w:val="00DB37BF"/>
    <w:rsid w:val="00DB37E2"/>
    <w:rsid w:val="00DB4ABE"/>
    <w:rsid w:val="00DB6450"/>
    <w:rsid w:val="00DB69F3"/>
    <w:rsid w:val="00DB6BAF"/>
    <w:rsid w:val="00DB71E7"/>
    <w:rsid w:val="00DC020D"/>
    <w:rsid w:val="00DC0252"/>
    <w:rsid w:val="00DC079A"/>
    <w:rsid w:val="00DC095E"/>
    <w:rsid w:val="00DC1AD7"/>
    <w:rsid w:val="00DC1C36"/>
    <w:rsid w:val="00DC1D3C"/>
    <w:rsid w:val="00DC20B7"/>
    <w:rsid w:val="00DC20EA"/>
    <w:rsid w:val="00DC3B21"/>
    <w:rsid w:val="00DC44B5"/>
    <w:rsid w:val="00DC46B6"/>
    <w:rsid w:val="00DC4C6D"/>
    <w:rsid w:val="00DC4DD8"/>
    <w:rsid w:val="00DC4F93"/>
    <w:rsid w:val="00DC5656"/>
    <w:rsid w:val="00DC60C6"/>
    <w:rsid w:val="00DC6A60"/>
    <w:rsid w:val="00DC7932"/>
    <w:rsid w:val="00DD022E"/>
    <w:rsid w:val="00DD0E61"/>
    <w:rsid w:val="00DD0F5D"/>
    <w:rsid w:val="00DD13BB"/>
    <w:rsid w:val="00DD14A9"/>
    <w:rsid w:val="00DD196C"/>
    <w:rsid w:val="00DD1B0A"/>
    <w:rsid w:val="00DD1DB7"/>
    <w:rsid w:val="00DD3B1C"/>
    <w:rsid w:val="00DD454F"/>
    <w:rsid w:val="00DD4787"/>
    <w:rsid w:val="00DD5833"/>
    <w:rsid w:val="00DD6315"/>
    <w:rsid w:val="00DD6DFB"/>
    <w:rsid w:val="00DD6E8C"/>
    <w:rsid w:val="00DE1257"/>
    <w:rsid w:val="00DE15B6"/>
    <w:rsid w:val="00DE3070"/>
    <w:rsid w:val="00DE3755"/>
    <w:rsid w:val="00DE3B3E"/>
    <w:rsid w:val="00DE3B4A"/>
    <w:rsid w:val="00DE3B65"/>
    <w:rsid w:val="00DE43F6"/>
    <w:rsid w:val="00DE4874"/>
    <w:rsid w:val="00DE501C"/>
    <w:rsid w:val="00DE55E3"/>
    <w:rsid w:val="00DE6D1B"/>
    <w:rsid w:val="00DF029C"/>
    <w:rsid w:val="00DF03A0"/>
    <w:rsid w:val="00DF07B1"/>
    <w:rsid w:val="00DF0E0D"/>
    <w:rsid w:val="00DF1C59"/>
    <w:rsid w:val="00DF2043"/>
    <w:rsid w:val="00DF3DC2"/>
    <w:rsid w:val="00DF3F3C"/>
    <w:rsid w:val="00DF5013"/>
    <w:rsid w:val="00DF6AD7"/>
    <w:rsid w:val="00DF6E5C"/>
    <w:rsid w:val="00DF7449"/>
    <w:rsid w:val="00DF7811"/>
    <w:rsid w:val="00DF79DB"/>
    <w:rsid w:val="00DF7D7B"/>
    <w:rsid w:val="00E0047D"/>
    <w:rsid w:val="00E006EC"/>
    <w:rsid w:val="00E00E45"/>
    <w:rsid w:val="00E00F7E"/>
    <w:rsid w:val="00E015AF"/>
    <w:rsid w:val="00E01C88"/>
    <w:rsid w:val="00E01DB3"/>
    <w:rsid w:val="00E020CB"/>
    <w:rsid w:val="00E022F8"/>
    <w:rsid w:val="00E02CFA"/>
    <w:rsid w:val="00E02D46"/>
    <w:rsid w:val="00E03B60"/>
    <w:rsid w:val="00E03BE9"/>
    <w:rsid w:val="00E04DDE"/>
    <w:rsid w:val="00E0510C"/>
    <w:rsid w:val="00E059FD"/>
    <w:rsid w:val="00E05D5A"/>
    <w:rsid w:val="00E070A2"/>
    <w:rsid w:val="00E1031E"/>
    <w:rsid w:val="00E10962"/>
    <w:rsid w:val="00E10C3D"/>
    <w:rsid w:val="00E10DB9"/>
    <w:rsid w:val="00E11531"/>
    <w:rsid w:val="00E118EF"/>
    <w:rsid w:val="00E11B29"/>
    <w:rsid w:val="00E12136"/>
    <w:rsid w:val="00E1295D"/>
    <w:rsid w:val="00E13732"/>
    <w:rsid w:val="00E13976"/>
    <w:rsid w:val="00E1578A"/>
    <w:rsid w:val="00E15A4C"/>
    <w:rsid w:val="00E15F4E"/>
    <w:rsid w:val="00E16901"/>
    <w:rsid w:val="00E16AA7"/>
    <w:rsid w:val="00E16AB3"/>
    <w:rsid w:val="00E16B8E"/>
    <w:rsid w:val="00E16BC6"/>
    <w:rsid w:val="00E170D4"/>
    <w:rsid w:val="00E17265"/>
    <w:rsid w:val="00E17357"/>
    <w:rsid w:val="00E20DB6"/>
    <w:rsid w:val="00E20E0C"/>
    <w:rsid w:val="00E21404"/>
    <w:rsid w:val="00E218EF"/>
    <w:rsid w:val="00E21FCC"/>
    <w:rsid w:val="00E2212B"/>
    <w:rsid w:val="00E2233A"/>
    <w:rsid w:val="00E2239A"/>
    <w:rsid w:val="00E22A4B"/>
    <w:rsid w:val="00E22F2B"/>
    <w:rsid w:val="00E232D5"/>
    <w:rsid w:val="00E234EE"/>
    <w:rsid w:val="00E2498E"/>
    <w:rsid w:val="00E24DC2"/>
    <w:rsid w:val="00E267AC"/>
    <w:rsid w:val="00E26B0B"/>
    <w:rsid w:val="00E2703B"/>
    <w:rsid w:val="00E273F3"/>
    <w:rsid w:val="00E27DE9"/>
    <w:rsid w:val="00E30C02"/>
    <w:rsid w:val="00E31679"/>
    <w:rsid w:val="00E31FBF"/>
    <w:rsid w:val="00E32841"/>
    <w:rsid w:val="00E33907"/>
    <w:rsid w:val="00E34004"/>
    <w:rsid w:val="00E342D8"/>
    <w:rsid w:val="00E3451D"/>
    <w:rsid w:val="00E34535"/>
    <w:rsid w:val="00E346DB"/>
    <w:rsid w:val="00E347A6"/>
    <w:rsid w:val="00E34BEF"/>
    <w:rsid w:val="00E367A6"/>
    <w:rsid w:val="00E3686F"/>
    <w:rsid w:val="00E36F8F"/>
    <w:rsid w:val="00E371FA"/>
    <w:rsid w:val="00E3737A"/>
    <w:rsid w:val="00E37438"/>
    <w:rsid w:val="00E37980"/>
    <w:rsid w:val="00E40332"/>
    <w:rsid w:val="00E40C2B"/>
    <w:rsid w:val="00E419B9"/>
    <w:rsid w:val="00E428DA"/>
    <w:rsid w:val="00E42F64"/>
    <w:rsid w:val="00E43151"/>
    <w:rsid w:val="00E43497"/>
    <w:rsid w:val="00E436CB"/>
    <w:rsid w:val="00E4370B"/>
    <w:rsid w:val="00E44011"/>
    <w:rsid w:val="00E44DE1"/>
    <w:rsid w:val="00E4516B"/>
    <w:rsid w:val="00E46466"/>
    <w:rsid w:val="00E46612"/>
    <w:rsid w:val="00E466E5"/>
    <w:rsid w:val="00E46CB2"/>
    <w:rsid w:val="00E46FBC"/>
    <w:rsid w:val="00E50000"/>
    <w:rsid w:val="00E5050C"/>
    <w:rsid w:val="00E5059C"/>
    <w:rsid w:val="00E50DEA"/>
    <w:rsid w:val="00E51187"/>
    <w:rsid w:val="00E51C7B"/>
    <w:rsid w:val="00E521D4"/>
    <w:rsid w:val="00E52B6B"/>
    <w:rsid w:val="00E52C82"/>
    <w:rsid w:val="00E5375A"/>
    <w:rsid w:val="00E53ACB"/>
    <w:rsid w:val="00E53DD3"/>
    <w:rsid w:val="00E54A7B"/>
    <w:rsid w:val="00E54D93"/>
    <w:rsid w:val="00E5613A"/>
    <w:rsid w:val="00E56E36"/>
    <w:rsid w:val="00E570CF"/>
    <w:rsid w:val="00E57EEA"/>
    <w:rsid w:val="00E6057C"/>
    <w:rsid w:val="00E60873"/>
    <w:rsid w:val="00E60A16"/>
    <w:rsid w:val="00E60D5E"/>
    <w:rsid w:val="00E61BC3"/>
    <w:rsid w:val="00E61C99"/>
    <w:rsid w:val="00E61EC1"/>
    <w:rsid w:val="00E6236A"/>
    <w:rsid w:val="00E6347C"/>
    <w:rsid w:val="00E634AC"/>
    <w:rsid w:val="00E639A9"/>
    <w:rsid w:val="00E63AD2"/>
    <w:rsid w:val="00E651B7"/>
    <w:rsid w:val="00E665A7"/>
    <w:rsid w:val="00E665CD"/>
    <w:rsid w:val="00E66EE1"/>
    <w:rsid w:val="00E67E06"/>
    <w:rsid w:val="00E703BB"/>
    <w:rsid w:val="00E7055A"/>
    <w:rsid w:val="00E70DA9"/>
    <w:rsid w:val="00E7124E"/>
    <w:rsid w:val="00E71567"/>
    <w:rsid w:val="00E71773"/>
    <w:rsid w:val="00E7298A"/>
    <w:rsid w:val="00E738EC"/>
    <w:rsid w:val="00E74945"/>
    <w:rsid w:val="00E75DC5"/>
    <w:rsid w:val="00E75F53"/>
    <w:rsid w:val="00E76C8D"/>
    <w:rsid w:val="00E76F55"/>
    <w:rsid w:val="00E7710D"/>
    <w:rsid w:val="00E77C03"/>
    <w:rsid w:val="00E813D2"/>
    <w:rsid w:val="00E81A9E"/>
    <w:rsid w:val="00E82939"/>
    <w:rsid w:val="00E83DEC"/>
    <w:rsid w:val="00E83E78"/>
    <w:rsid w:val="00E84042"/>
    <w:rsid w:val="00E843AD"/>
    <w:rsid w:val="00E84A12"/>
    <w:rsid w:val="00E867F8"/>
    <w:rsid w:val="00E86A03"/>
    <w:rsid w:val="00E86A1A"/>
    <w:rsid w:val="00E87C12"/>
    <w:rsid w:val="00E87D9D"/>
    <w:rsid w:val="00E903BE"/>
    <w:rsid w:val="00E904C9"/>
    <w:rsid w:val="00E90549"/>
    <w:rsid w:val="00E918ED"/>
    <w:rsid w:val="00E92714"/>
    <w:rsid w:val="00E93307"/>
    <w:rsid w:val="00E9404F"/>
    <w:rsid w:val="00E94183"/>
    <w:rsid w:val="00E94357"/>
    <w:rsid w:val="00E945AE"/>
    <w:rsid w:val="00E94EA4"/>
    <w:rsid w:val="00E94EFA"/>
    <w:rsid w:val="00E9529D"/>
    <w:rsid w:val="00E962BD"/>
    <w:rsid w:val="00E97177"/>
    <w:rsid w:val="00EA0089"/>
    <w:rsid w:val="00EA0810"/>
    <w:rsid w:val="00EA0AF6"/>
    <w:rsid w:val="00EA131F"/>
    <w:rsid w:val="00EA2038"/>
    <w:rsid w:val="00EA2076"/>
    <w:rsid w:val="00EA2B5C"/>
    <w:rsid w:val="00EA3054"/>
    <w:rsid w:val="00EA378A"/>
    <w:rsid w:val="00EA3C6C"/>
    <w:rsid w:val="00EA3EF3"/>
    <w:rsid w:val="00EA4141"/>
    <w:rsid w:val="00EA56BD"/>
    <w:rsid w:val="00EA6274"/>
    <w:rsid w:val="00EA6637"/>
    <w:rsid w:val="00EA673A"/>
    <w:rsid w:val="00EA794E"/>
    <w:rsid w:val="00EA7EEF"/>
    <w:rsid w:val="00EA7F12"/>
    <w:rsid w:val="00EB16D8"/>
    <w:rsid w:val="00EB21F1"/>
    <w:rsid w:val="00EB242C"/>
    <w:rsid w:val="00EB2802"/>
    <w:rsid w:val="00EB3AB7"/>
    <w:rsid w:val="00EB537A"/>
    <w:rsid w:val="00EB61EA"/>
    <w:rsid w:val="00EB6688"/>
    <w:rsid w:val="00EB7065"/>
    <w:rsid w:val="00EB79AA"/>
    <w:rsid w:val="00EC0C7D"/>
    <w:rsid w:val="00EC176F"/>
    <w:rsid w:val="00EC1A19"/>
    <w:rsid w:val="00EC260F"/>
    <w:rsid w:val="00EC2767"/>
    <w:rsid w:val="00EC31E4"/>
    <w:rsid w:val="00EC3CDD"/>
    <w:rsid w:val="00EC67F8"/>
    <w:rsid w:val="00EC69ED"/>
    <w:rsid w:val="00EC7411"/>
    <w:rsid w:val="00EC79AD"/>
    <w:rsid w:val="00ED0E53"/>
    <w:rsid w:val="00ED197B"/>
    <w:rsid w:val="00ED2611"/>
    <w:rsid w:val="00ED2644"/>
    <w:rsid w:val="00ED345D"/>
    <w:rsid w:val="00ED3799"/>
    <w:rsid w:val="00ED4819"/>
    <w:rsid w:val="00ED4EC2"/>
    <w:rsid w:val="00ED52B9"/>
    <w:rsid w:val="00ED5EB5"/>
    <w:rsid w:val="00ED6781"/>
    <w:rsid w:val="00ED6ACE"/>
    <w:rsid w:val="00ED6CED"/>
    <w:rsid w:val="00ED6FF2"/>
    <w:rsid w:val="00ED74DC"/>
    <w:rsid w:val="00EE0ED3"/>
    <w:rsid w:val="00EE0FD8"/>
    <w:rsid w:val="00EE12BD"/>
    <w:rsid w:val="00EE1462"/>
    <w:rsid w:val="00EE1B77"/>
    <w:rsid w:val="00EE2605"/>
    <w:rsid w:val="00EE313E"/>
    <w:rsid w:val="00EE4AC7"/>
    <w:rsid w:val="00EE4ECE"/>
    <w:rsid w:val="00EE597F"/>
    <w:rsid w:val="00EE61B5"/>
    <w:rsid w:val="00EE64E4"/>
    <w:rsid w:val="00EE6B36"/>
    <w:rsid w:val="00EE74D8"/>
    <w:rsid w:val="00EE7C1D"/>
    <w:rsid w:val="00EF06BD"/>
    <w:rsid w:val="00EF0C50"/>
    <w:rsid w:val="00EF0D80"/>
    <w:rsid w:val="00EF0FA3"/>
    <w:rsid w:val="00EF1411"/>
    <w:rsid w:val="00EF1C05"/>
    <w:rsid w:val="00EF20A3"/>
    <w:rsid w:val="00EF2269"/>
    <w:rsid w:val="00EF367D"/>
    <w:rsid w:val="00EF3937"/>
    <w:rsid w:val="00EF5A3F"/>
    <w:rsid w:val="00EF6268"/>
    <w:rsid w:val="00EF691A"/>
    <w:rsid w:val="00EF7440"/>
    <w:rsid w:val="00EF7E28"/>
    <w:rsid w:val="00F0065A"/>
    <w:rsid w:val="00F010D5"/>
    <w:rsid w:val="00F01623"/>
    <w:rsid w:val="00F01F71"/>
    <w:rsid w:val="00F02AA0"/>
    <w:rsid w:val="00F030B6"/>
    <w:rsid w:val="00F03905"/>
    <w:rsid w:val="00F04054"/>
    <w:rsid w:val="00F040DF"/>
    <w:rsid w:val="00F04C68"/>
    <w:rsid w:val="00F05A18"/>
    <w:rsid w:val="00F067BE"/>
    <w:rsid w:val="00F06D6C"/>
    <w:rsid w:val="00F06D75"/>
    <w:rsid w:val="00F0742F"/>
    <w:rsid w:val="00F07C54"/>
    <w:rsid w:val="00F07CEB"/>
    <w:rsid w:val="00F107E1"/>
    <w:rsid w:val="00F10BCB"/>
    <w:rsid w:val="00F110CF"/>
    <w:rsid w:val="00F11732"/>
    <w:rsid w:val="00F11F3F"/>
    <w:rsid w:val="00F12092"/>
    <w:rsid w:val="00F12289"/>
    <w:rsid w:val="00F124DB"/>
    <w:rsid w:val="00F1254C"/>
    <w:rsid w:val="00F12784"/>
    <w:rsid w:val="00F1278C"/>
    <w:rsid w:val="00F12FC5"/>
    <w:rsid w:val="00F14102"/>
    <w:rsid w:val="00F14ABA"/>
    <w:rsid w:val="00F154CE"/>
    <w:rsid w:val="00F17803"/>
    <w:rsid w:val="00F1785F"/>
    <w:rsid w:val="00F17B82"/>
    <w:rsid w:val="00F20338"/>
    <w:rsid w:val="00F212F4"/>
    <w:rsid w:val="00F2172A"/>
    <w:rsid w:val="00F21A3A"/>
    <w:rsid w:val="00F223A9"/>
    <w:rsid w:val="00F22BE3"/>
    <w:rsid w:val="00F22FEA"/>
    <w:rsid w:val="00F238B9"/>
    <w:rsid w:val="00F239DC"/>
    <w:rsid w:val="00F23FDA"/>
    <w:rsid w:val="00F24083"/>
    <w:rsid w:val="00F24C53"/>
    <w:rsid w:val="00F2677A"/>
    <w:rsid w:val="00F269EF"/>
    <w:rsid w:val="00F27248"/>
    <w:rsid w:val="00F27E2B"/>
    <w:rsid w:val="00F3184D"/>
    <w:rsid w:val="00F31A7A"/>
    <w:rsid w:val="00F31BCB"/>
    <w:rsid w:val="00F324A9"/>
    <w:rsid w:val="00F3273B"/>
    <w:rsid w:val="00F32CEC"/>
    <w:rsid w:val="00F32D2F"/>
    <w:rsid w:val="00F33D6D"/>
    <w:rsid w:val="00F34F9A"/>
    <w:rsid w:val="00F35A47"/>
    <w:rsid w:val="00F367F6"/>
    <w:rsid w:val="00F36C36"/>
    <w:rsid w:val="00F36EAF"/>
    <w:rsid w:val="00F370A2"/>
    <w:rsid w:val="00F376A9"/>
    <w:rsid w:val="00F4092E"/>
    <w:rsid w:val="00F40AE3"/>
    <w:rsid w:val="00F40B28"/>
    <w:rsid w:val="00F415AA"/>
    <w:rsid w:val="00F4298D"/>
    <w:rsid w:val="00F43415"/>
    <w:rsid w:val="00F43945"/>
    <w:rsid w:val="00F443FF"/>
    <w:rsid w:val="00F44E11"/>
    <w:rsid w:val="00F46470"/>
    <w:rsid w:val="00F464C0"/>
    <w:rsid w:val="00F46AC4"/>
    <w:rsid w:val="00F4705D"/>
    <w:rsid w:val="00F47770"/>
    <w:rsid w:val="00F5072B"/>
    <w:rsid w:val="00F51488"/>
    <w:rsid w:val="00F517DA"/>
    <w:rsid w:val="00F5180F"/>
    <w:rsid w:val="00F51B77"/>
    <w:rsid w:val="00F52048"/>
    <w:rsid w:val="00F52409"/>
    <w:rsid w:val="00F52DF1"/>
    <w:rsid w:val="00F53191"/>
    <w:rsid w:val="00F532E9"/>
    <w:rsid w:val="00F53538"/>
    <w:rsid w:val="00F53577"/>
    <w:rsid w:val="00F546AE"/>
    <w:rsid w:val="00F550C1"/>
    <w:rsid w:val="00F55740"/>
    <w:rsid w:val="00F5580E"/>
    <w:rsid w:val="00F5690B"/>
    <w:rsid w:val="00F57B9A"/>
    <w:rsid w:val="00F6027A"/>
    <w:rsid w:val="00F60900"/>
    <w:rsid w:val="00F60A71"/>
    <w:rsid w:val="00F60ACD"/>
    <w:rsid w:val="00F60D44"/>
    <w:rsid w:val="00F614B9"/>
    <w:rsid w:val="00F6227E"/>
    <w:rsid w:val="00F62701"/>
    <w:rsid w:val="00F6286B"/>
    <w:rsid w:val="00F63036"/>
    <w:rsid w:val="00F63543"/>
    <w:rsid w:val="00F63842"/>
    <w:rsid w:val="00F63B97"/>
    <w:rsid w:val="00F64C13"/>
    <w:rsid w:val="00F64CFC"/>
    <w:rsid w:val="00F6669E"/>
    <w:rsid w:val="00F66D3B"/>
    <w:rsid w:val="00F67E44"/>
    <w:rsid w:val="00F707D3"/>
    <w:rsid w:val="00F70EC3"/>
    <w:rsid w:val="00F71AF0"/>
    <w:rsid w:val="00F728EC"/>
    <w:rsid w:val="00F72A7A"/>
    <w:rsid w:val="00F72D14"/>
    <w:rsid w:val="00F72DBA"/>
    <w:rsid w:val="00F7373F"/>
    <w:rsid w:val="00F73B35"/>
    <w:rsid w:val="00F73DEB"/>
    <w:rsid w:val="00F74707"/>
    <w:rsid w:val="00F7483F"/>
    <w:rsid w:val="00F74A4F"/>
    <w:rsid w:val="00F7511D"/>
    <w:rsid w:val="00F75F99"/>
    <w:rsid w:val="00F7693D"/>
    <w:rsid w:val="00F77503"/>
    <w:rsid w:val="00F77917"/>
    <w:rsid w:val="00F77D71"/>
    <w:rsid w:val="00F77E6D"/>
    <w:rsid w:val="00F809E4"/>
    <w:rsid w:val="00F8120B"/>
    <w:rsid w:val="00F81C39"/>
    <w:rsid w:val="00F81EAA"/>
    <w:rsid w:val="00F821B1"/>
    <w:rsid w:val="00F82A4A"/>
    <w:rsid w:val="00F82A5F"/>
    <w:rsid w:val="00F83630"/>
    <w:rsid w:val="00F83971"/>
    <w:rsid w:val="00F83C6C"/>
    <w:rsid w:val="00F83FDE"/>
    <w:rsid w:val="00F8484D"/>
    <w:rsid w:val="00F86501"/>
    <w:rsid w:val="00F8680C"/>
    <w:rsid w:val="00F86DDA"/>
    <w:rsid w:val="00F870D5"/>
    <w:rsid w:val="00F87216"/>
    <w:rsid w:val="00F8774D"/>
    <w:rsid w:val="00F91B44"/>
    <w:rsid w:val="00F927B1"/>
    <w:rsid w:val="00F92AEE"/>
    <w:rsid w:val="00F92C19"/>
    <w:rsid w:val="00F92E5D"/>
    <w:rsid w:val="00F931C4"/>
    <w:rsid w:val="00F938B5"/>
    <w:rsid w:val="00F93A24"/>
    <w:rsid w:val="00F93A39"/>
    <w:rsid w:val="00F93ABA"/>
    <w:rsid w:val="00F93B65"/>
    <w:rsid w:val="00F942A8"/>
    <w:rsid w:val="00F94A33"/>
    <w:rsid w:val="00F94FFD"/>
    <w:rsid w:val="00F961E3"/>
    <w:rsid w:val="00F964FD"/>
    <w:rsid w:val="00F965EF"/>
    <w:rsid w:val="00F96815"/>
    <w:rsid w:val="00F97417"/>
    <w:rsid w:val="00FA00E6"/>
    <w:rsid w:val="00FA223C"/>
    <w:rsid w:val="00FA2317"/>
    <w:rsid w:val="00FA2DE1"/>
    <w:rsid w:val="00FA5203"/>
    <w:rsid w:val="00FA5296"/>
    <w:rsid w:val="00FA58D4"/>
    <w:rsid w:val="00FA7802"/>
    <w:rsid w:val="00FA7881"/>
    <w:rsid w:val="00FB0041"/>
    <w:rsid w:val="00FB0A60"/>
    <w:rsid w:val="00FB0AB6"/>
    <w:rsid w:val="00FB11A6"/>
    <w:rsid w:val="00FB1C09"/>
    <w:rsid w:val="00FB1CCA"/>
    <w:rsid w:val="00FB2CA5"/>
    <w:rsid w:val="00FB3340"/>
    <w:rsid w:val="00FB3E33"/>
    <w:rsid w:val="00FB433D"/>
    <w:rsid w:val="00FB4C8A"/>
    <w:rsid w:val="00FB4EBF"/>
    <w:rsid w:val="00FB667C"/>
    <w:rsid w:val="00FB6D21"/>
    <w:rsid w:val="00FB6D72"/>
    <w:rsid w:val="00FB7B07"/>
    <w:rsid w:val="00FC0894"/>
    <w:rsid w:val="00FC0CB5"/>
    <w:rsid w:val="00FC1EA6"/>
    <w:rsid w:val="00FC2BDE"/>
    <w:rsid w:val="00FC3A8C"/>
    <w:rsid w:val="00FC5105"/>
    <w:rsid w:val="00FC5568"/>
    <w:rsid w:val="00FC5C46"/>
    <w:rsid w:val="00FC602E"/>
    <w:rsid w:val="00FC77FA"/>
    <w:rsid w:val="00FC7B21"/>
    <w:rsid w:val="00FC7E05"/>
    <w:rsid w:val="00FD174B"/>
    <w:rsid w:val="00FD2DBE"/>
    <w:rsid w:val="00FD3106"/>
    <w:rsid w:val="00FD32BC"/>
    <w:rsid w:val="00FD39F0"/>
    <w:rsid w:val="00FD420F"/>
    <w:rsid w:val="00FD48A1"/>
    <w:rsid w:val="00FD5193"/>
    <w:rsid w:val="00FD56E6"/>
    <w:rsid w:val="00FD593D"/>
    <w:rsid w:val="00FD5D6F"/>
    <w:rsid w:val="00FD7451"/>
    <w:rsid w:val="00FE05B6"/>
    <w:rsid w:val="00FE0A9F"/>
    <w:rsid w:val="00FE0D03"/>
    <w:rsid w:val="00FE1782"/>
    <w:rsid w:val="00FE1DEF"/>
    <w:rsid w:val="00FE2300"/>
    <w:rsid w:val="00FE30AF"/>
    <w:rsid w:val="00FE351A"/>
    <w:rsid w:val="00FE3860"/>
    <w:rsid w:val="00FE3E86"/>
    <w:rsid w:val="00FE41D4"/>
    <w:rsid w:val="00FE52C0"/>
    <w:rsid w:val="00FE578E"/>
    <w:rsid w:val="00FE607A"/>
    <w:rsid w:val="00FE71B5"/>
    <w:rsid w:val="00FE7276"/>
    <w:rsid w:val="00FE752D"/>
    <w:rsid w:val="00FE7672"/>
    <w:rsid w:val="00FF06F1"/>
    <w:rsid w:val="00FF0C60"/>
    <w:rsid w:val="00FF20BB"/>
    <w:rsid w:val="00FF2CFB"/>
    <w:rsid w:val="00FF2E6B"/>
    <w:rsid w:val="00FF359A"/>
    <w:rsid w:val="00FF3A3F"/>
    <w:rsid w:val="00FF5BAB"/>
    <w:rsid w:val="00FF69DC"/>
    <w:rsid w:val="00FF6C49"/>
    <w:rsid w:val="00FF70EB"/>
    <w:rsid w:val="00FF73BD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B96F15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C38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paragraph" w:styleId="2">
    <w:name w:val="heading 2"/>
    <w:basedOn w:val="a0"/>
    <w:next w:val="a0"/>
    <w:link w:val="20"/>
    <w:uiPriority w:val="99"/>
    <w:qFormat/>
    <w:rsid w:val="00B645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900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6707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16DB6"/>
    <w:rPr>
      <w:rFonts w:ascii="Arial" w:hAnsi="Arial" w:cs="Times New Roman"/>
      <w:b/>
      <w:bCs/>
      <w:color w:val="000080"/>
      <w:sz w:val="18"/>
      <w:szCs w:val="18"/>
    </w:rPr>
  </w:style>
  <w:style w:type="character" w:customStyle="1" w:styleId="20">
    <w:name w:val="Заголовок 2 Знак"/>
    <w:basedOn w:val="a1"/>
    <w:link w:val="2"/>
    <w:uiPriority w:val="99"/>
    <w:locked/>
    <w:rsid w:val="00B6450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900F3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Пробный"/>
    <w:basedOn w:val="a0"/>
    <w:uiPriority w:val="99"/>
    <w:rsid w:val="002D0D9D"/>
    <w:pPr>
      <w:numPr>
        <w:numId w:val="1"/>
      </w:numPr>
      <w:jc w:val="both"/>
    </w:pPr>
    <w:rPr>
      <w:sz w:val="28"/>
      <w:szCs w:val="28"/>
    </w:rPr>
  </w:style>
  <w:style w:type="paragraph" w:styleId="a4">
    <w:name w:val="Body Text"/>
    <w:basedOn w:val="a0"/>
    <w:link w:val="a5"/>
    <w:uiPriority w:val="99"/>
    <w:rsid w:val="000847CA"/>
    <w:pPr>
      <w:jc w:val="both"/>
    </w:pPr>
    <w:rPr>
      <w:szCs w:val="20"/>
    </w:rPr>
  </w:style>
  <w:style w:type="character" w:customStyle="1" w:styleId="a5">
    <w:name w:val="Основной текст Знак"/>
    <w:basedOn w:val="a1"/>
    <w:link w:val="a4"/>
    <w:uiPriority w:val="99"/>
    <w:locked/>
    <w:rsid w:val="00916DB6"/>
    <w:rPr>
      <w:rFonts w:cs="Times New Roman"/>
      <w:sz w:val="24"/>
    </w:rPr>
  </w:style>
  <w:style w:type="paragraph" w:styleId="a6">
    <w:name w:val="Body Text Indent"/>
    <w:basedOn w:val="a0"/>
    <w:link w:val="a7"/>
    <w:uiPriority w:val="99"/>
    <w:rsid w:val="00BF5587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B64505"/>
    <w:rPr>
      <w:rFonts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FF2C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916DB6"/>
    <w:rPr>
      <w:rFonts w:cs="Times New Roman"/>
      <w:sz w:val="24"/>
      <w:szCs w:val="24"/>
    </w:rPr>
  </w:style>
  <w:style w:type="character" w:styleId="aa">
    <w:name w:val="page number"/>
    <w:basedOn w:val="a1"/>
    <w:uiPriority w:val="99"/>
    <w:rsid w:val="00FF2CFB"/>
    <w:rPr>
      <w:rFonts w:cs="Times New Roman"/>
    </w:rPr>
  </w:style>
  <w:style w:type="character" w:customStyle="1" w:styleId="ab">
    <w:name w:val="Цветовое выделение"/>
    <w:uiPriority w:val="99"/>
    <w:rsid w:val="004C3851"/>
    <w:rPr>
      <w:b/>
      <w:color w:val="000080"/>
      <w:sz w:val="18"/>
    </w:rPr>
  </w:style>
  <w:style w:type="character" w:customStyle="1" w:styleId="ac">
    <w:name w:val="Гипертекстовая ссылка"/>
    <w:basedOn w:val="ab"/>
    <w:uiPriority w:val="99"/>
    <w:rsid w:val="004C3851"/>
    <w:rPr>
      <w:rFonts w:cs="Times New Roman"/>
      <w:b/>
      <w:bCs/>
      <w:color w:val="008000"/>
      <w:sz w:val="18"/>
      <w:szCs w:val="18"/>
      <w:u w:val="single"/>
    </w:rPr>
  </w:style>
  <w:style w:type="paragraph" w:customStyle="1" w:styleId="ad">
    <w:name w:val="Заголовок статьи"/>
    <w:basedOn w:val="a0"/>
    <w:next w:val="a0"/>
    <w:uiPriority w:val="99"/>
    <w:rsid w:val="004C3851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e">
    <w:name w:val="Комментарий"/>
    <w:basedOn w:val="a0"/>
    <w:next w:val="a0"/>
    <w:uiPriority w:val="99"/>
    <w:rsid w:val="004C385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styleId="af">
    <w:name w:val="footer"/>
    <w:basedOn w:val="a0"/>
    <w:link w:val="af0"/>
    <w:uiPriority w:val="99"/>
    <w:rsid w:val="004A15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916DB6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A6561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A6561E"/>
    <w:rPr>
      <w:rFonts w:cs="Times New Roman"/>
      <w:sz w:val="24"/>
      <w:szCs w:val="24"/>
    </w:rPr>
  </w:style>
  <w:style w:type="paragraph" w:customStyle="1" w:styleId="af1">
    <w:name w:val="Прижатый влево"/>
    <w:basedOn w:val="a0"/>
    <w:next w:val="a0"/>
    <w:uiPriority w:val="99"/>
    <w:rsid w:val="00F779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Таблицы (моноширинный)"/>
    <w:basedOn w:val="a0"/>
    <w:next w:val="a0"/>
    <w:uiPriority w:val="99"/>
    <w:rsid w:val="00CD709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f3">
    <w:name w:val="Table Grid"/>
    <w:basedOn w:val="a2"/>
    <w:uiPriority w:val="59"/>
    <w:rsid w:val="00E0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CD5F07"/>
    <w:pPr>
      <w:widowControl w:val="0"/>
      <w:snapToGrid w:val="0"/>
      <w:ind w:firstLine="720"/>
    </w:pPr>
    <w:rPr>
      <w:rFonts w:ascii="Arial" w:hAnsi="Arial"/>
    </w:rPr>
  </w:style>
  <w:style w:type="paragraph" w:styleId="af4">
    <w:name w:val="List Paragraph"/>
    <w:basedOn w:val="a0"/>
    <w:uiPriority w:val="34"/>
    <w:qFormat/>
    <w:rsid w:val="008B2988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1">
    <w:name w:val="Body Text Indent 3"/>
    <w:basedOn w:val="a0"/>
    <w:link w:val="32"/>
    <w:rsid w:val="007B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locked/>
    <w:rsid w:val="007B29AC"/>
    <w:rPr>
      <w:rFonts w:cs="Times New Roman"/>
      <w:sz w:val="16"/>
      <w:szCs w:val="16"/>
    </w:rPr>
  </w:style>
  <w:style w:type="paragraph" w:customStyle="1" w:styleId="ConsPlusNormal">
    <w:name w:val="ConsPlusNormal"/>
    <w:rsid w:val="007B29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0"/>
    <w:link w:val="af6"/>
    <w:uiPriority w:val="99"/>
    <w:rsid w:val="00916D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916DB6"/>
    <w:rPr>
      <w:rFonts w:ascii="Tahoma" w:hAnsi="Tahoma" w:cs="Tahoma"/>
      <w:sz w:val="16"/>
      <w:szCs w:val="16"/>
    </w:rPr>
  </w:style>
  <w:style w:type="paragraph" w:styleId="23">
    <w:name w:val="Body Text Indent 2"/>
    <w:basedOn w:val="a0"/>
    <w:link w:val="24"/>
    <w:uiPriority w:val="99"/>
    <w:rsid w:val="00B64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B64505"/>
    <w:rPr>
      <w:rFonts w:cs="Times New Roman"/>
      <w:sz w:val="24"/>
      <w:szCs w:val="24"/>
    </w:rPr>
  </w:style>
  <w:style w:type="paragraph" w:styleId="af7">
    <w:name w:val="Title"/>
    <w:basedOn w:val="a0"/>
    <w:link w:val="af8"/>
    <w:qFormat/>
    <w:rsid w:val="00B64505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locked/>
    <w:rsid w:val="00B64505"/>
    <w:rPr>
      <w:rFonts w:cs="Times New Roman"/>
      <w:b/>
      <w:bCs/>
      <w:sz w:val="24"/>
      <w:szCs w:val="24"/>
    </w:rPr>
  </w:style>
  <w:style w:type="paragraph" w:customStyle="1" w:styleId="af9">
    <w:name w:val="Колонтитул (правый)"/>
    <w:basedOn w:val="a0"/>
    <w:next w:val="a0"/>
    <w:uiPriority w:val="99"/>
    <w:rsid w:val="000E5050"/>
    <w:pPr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character" w:customStyle="1" w:styleId="afa">
    <w:name w:val="Текст примечания Знак"/>
    <w:basedOn w:val="a1"/>
    <w:link w:val="afb"/>
    <w:uiPriority w:val="99"/>
    <w:locked/>
    <w:rsid w:val="0043534B"/>
    <w:rPr>
      <w:rFonts w:cs="Times New Roman"/>
    </w:rPr>
  </w:style>
  <w:style w:type="paragraph" w:styleId="afb">
    <w:name w:val="annotation text"/>
    <w:basedOn w:val="a0"/>
    <w:link w:val="afa"/>
    <w:uiPriority w:val="99"/>
    <w:rsid w:val="0043534B"/>
    <w:rPr>
      <w:sz w:val="20"/>
      <w:szCs w:val="20"/>
    </w:rPr>
  </w:style>
  <w:style w:type="character" w:customStyle="1" w:styleId="CommentTextChar1">
    <w:name w:val="Comment Text Char1"/>
    <w:basedOn w:val="a1"/>
    <w:uiPriority w:val="99"/>
    <w:semiHidden/>
    <w:locked/>
    <w:rsid w:val="00B12942"/>
    <w:rPr>
      <w:rFonts w:cs="Times New Roman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locked/>
    <w:rsid w:val="0043534B"/>
    <w:rPr>
      <w:rFonts w:cs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rsid w:val="0043534B"/>
    <w:rPr>
      <w:b/>
      <w:bCs/>
    </w:rPr>
  </w:style>
  <w:style w:type="character" w:customStyle="1" w:styleId="CommentSubjectChar1">
    <w:name w:val="Comment Subject Char1"/>
    <w:basedOn w:val="afa"/>
    <w:uiPriority w:val="99"/>
    <w:semiHidden/>
    <w:locked/>
    <w:rsid w:val="00B12942"/>
    <w:rPr>
      <w:rFonts w:cs="Times New Roman"/>
      <w:b/>
      <w:bCs/>
      <w:sz w:val="20"/>
      <w:szCs w:val="20"/>
    </w:rPr>
  </w:style>
  <w:style w:type="character" w:styleId="afe">
    <w:name w:val="Hyperlink"/>
    <w:basedOn w:val="a1"/>
    <w:uiPriority w:val="99"/>
    <w:rsid w:val="00DA64C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351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0"/>
    <w:uiPriority w:val="99"/>
    <w:rsid w:val="00DB37E2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Нормальный (таблица)"/>
    <w:basedOn w:val="a0"/>
    <w:next w:val="a0"/>
    <w:uiPriority w:val="99"/>
    <w:rsid w:val="001657A0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aff0">
    <w:name w:val="Текст сноски Знак"/>
    <w:basedOn w:val="a1"/>
    <w:link w:val="aff1"/>
    <w:uiPriority w:val="99"/>
    <w:semiHidden/>
    <w:locked/>
    <w:rsid w:val="001657A0"/>
    <w:rPr>
      <w:rFonts w:ascii="Calibri" w:hAnsi="Calibri" w:cs="Times New Roman"/>
      <w:sz w:val="20"/>
      <w:szCs w:val="20"/>
      <w:lang w:eastAsia="en-US"/>
    </w:rPr>
  </w:style>
  <w:style w:type="paragraph" w:styleId="aff1">
    <w:name w:val="footnote text"/>
    <w:basedOn w:val="a0"/>
    <w:link w:val="aff0"/>
    <w:uiPriority w:val="99"/>
    <w:semiHidden/>
    <w:locked/>
    <w:rsid w:val="001657A0"/>
    <w:rPr>
      <w:rFonts w:ascii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a1"/>
    <w:uiPriority w:val="99"/>
    <w:semiHidden/>
    <w:locked/>
    <w:rsid w:val="00E75DC5"/>
    <w:rPr>
      <w:rFonts w:cs="Times New Roman"/>
      <w:sz w:val="20"/>
      <w:szCs w:val="20"/>
    </w:rPr>
  </w:style>
  <w:style w:type="paragraph" w:customStyle="1" w:styleId="ConsPlusCell">
    <w:name w:val="ConsPlusCell"/>
    <w:link w:val="ConsPlusCell0"/>
    <w:uiPriority w:val="99"/>
    <w:rsid w:val="007F46D0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9B6568"/>
    <w:rPr>
      <w:sz w:val="24"/>
      <w:szCs w:val="24"/>
    </w:rPr>
  </w:style>
  <w:style w:type="character" w:customStyle="1" w:styleId="aff2">
    <w:name w:val="Сравнение редакций. Удаленный фрагмент"/>
    <w:uiPriority w:val="99"/>
    <w:rsid w:val="00553DDB"/>
    <w:rPr>
      <w:color w:val="000000"/>
      <w:shd w:val="clear" w:color="auto" w:fill="C4C413"/>
    </w:rPr>
  </w:style>
  <w:style w:type="paragraph" w:customStyle="1" w:styleId="b-b2b-toption-rowtype-data">
    <w:name w:val="b-b2b-toption-row__type-data"/>
    <w:basedOn w:val="a0"/>
    <w:rsid w:val="002D7416"/>
    <w:pPr>
      <w:spacing w:before="100" w:beforeAutospacing="1" w:after="100" w:afterAutospacing="1"/>
    </w:pPr>
  </w:style>
  <w:style w:type="character" w:customStyle="1" w:styleId="b-b2b-toption-rowtype-name">
    <w:name w:val="b-b2b-toption-row__type-name"/>
    <w:basedOn w:val="a1"/>
    <w:rsid w:val="002D7416"/>
  </w:style>
  <w:style w:type="character" w:customStyle="1" w:styleId="apple-converted-space">
    <w:name w:val="apple-converted-space"/>
    <w:basedOn w:val="a1"/>
    <w:rsid w:val="002D7416"/>
  </w:style>
  <w:style w:type="character" w:customStyle="1" w:styleId="b-b2b-toption-rowtype-content">
    <w:name w:val="b-b2b-toption-row__type-content"/>
    <w:basedOn w:val="a1"/>
    <w:rsid w:val="002D7416"/>
  </w:style>
  <w:style w:type="character" w:styleId="aff3">
    <w:name w:val="Strong"/>
    <w:basedOn w:val="a1"/>
    <w:uiPriority w:val="22"/>
    <w:qFormat/>
    <w:locked/>
    <w:rsid w:val="0093717F"/>
    <w:rPr>
      <w:b/>
      <w:bCs/>
    </w:rPr>
  </w:style>
  <w:style w:type="paragraph" w:customStyle="1" w:styleId="25">
    <w:name w:val="Знак Знак2 Знак Знак Знак"/>
    <w:basedOn w:val="a0"/>
    <w:rsid w:val="009428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annotation reference"/>
    <w:basedOn w:val="a1"/>
    <w:uiPriority w:val="99"/>
    <w:semiHidden/>
    <w:unhideWhenUsed/>
    <w:locked/>
    <w:rsid w:val="00736908"/>
    <w:rPr>
      <w:sz w:val="16"/>
      <w:szCs w:val="16"/>
    </w:rPr>
  </w:style>
  <w:style w:type="character" w:customStyle="1" w:styleId="50">
    <w:name w:val="Заголовок 5 Знак"/>
    <w:basedOn w:val="a1"/>
    <w:link w:val="5"/>
    <w:uiPriority w:val="9"/>
    <w:semiHidden/>
    <w:rsid w:val="006707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670748"/>
  </w:style>
  <w:style w:type="table" w:customStyle="1" w:styleId="13">
    <w:name w:val="Сетка таблицы1"/>
    <w:basedOn w:val="a2"/>
    <w:next w:val="af3"/>
    <w:uiPriority w:val="59"/>
    <w:rsid w:val="006707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Информация об изменениях документа"/>
    <w:basedOn w:val="ae"/>
    <w:next w:val="a0"/>
    <w:uiPriority w:val="99"/>
    <w:rsid w:val="00670748"/>
    <w:pPr>
      <w:spacing w:before="75"/>
    </w:pPr>
    <w:rPr>
      <w:rFonts w:eastAsiaTheme="minorHAnsi" w:cs="Arial"/>
      <w:color w:val="353842"/>
      <w:sz w:val="24"/>
      <w:szCs w:val="24"/>
      <w:shd w:val="clear" w:color="auto" w:fill="F0F0F0"/>
      <w:lang w:eastAsia="en-US"/>
    </w:rPr>
  </w:style>
  <w:style w:type="character" w:customStyle="1" w:styleId="blk">
    <w:name w:val="blk"/>
    <w:basedOn w:val="a1"/>
    <w:rsid w:val="00670748"/>
  </w:style>
  <w:style w:type="character" w:styleId="aff6">
    <w:name w:val="footnote reference"/>
    <w:aliases w:val="текст сноски,Знак сноски-FN,Ciae niinee-FN,Знак сноски 1,Ciae niinee 1"/>
    <w:basedOn w:val="a1"/>
    <w:uiPriority w:val="99"/>
    <w:locked/>
    <w:rsid w:val="00670748"/>
    <w:rPr>
      <w:rFonts w:cs="Times New Roman"/>
      <w:vertAlign w:val="superscript"/>
    </w:rPr>
  </w:style>
  <w:style w:type="paragraph" w:styleId="aff7">
    <w:name w:val="Normal (Web)"/>
    <w:basedOn w:val="a0"/>
    <w:uiPriority w:val="99"/>
    <w:semiHidden/>
    <w:unhideWhenUsed/>
    <w:locked/>
    <w:rsid w:val="00D461E7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54172A"/>
    <w:pPr>
      <w:widowControl w:val="0"/>
      <w:autoSpaceDE w:val="0"/>
      <w:autoSpaceDN w:val="0"/>
      <w:adjustRightInd w:val="0"/>
      <w:spacing w:line="275" w:lineRule="exact"/>
      <w:ind w:firstLine="715"/>
      <w:jc w:val="both"/>
    </w:pPr>
    <w:rPr>
      <w:rFonts w:eastAsiaTheme="minorEastAsia"/>
    </w:rPr>
  </w:style>
  <w:style w:type="paragraph" w:customStyle="1" w:styleId="Style49">
    <w:name w:val="Style49"/>
    <w:basedOn w:val="a0"/>
    <w:uiPriority w:val="99"/>
    <w:rsid w:val="0054172A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character" w:customStyle="1" w:styleId="FontStyle52">
    <w:name w:val="Font Style52"/>
    <w:basedOn w:val="a1"/>
    <w:uiPriority w:val="99"/>
    <w:rsid w:val="0054172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1"/>
    <w:uiPriority w:val="99"/>
    <w:rsid w:val="00B22F6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B22F60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rFonts w:eastAsiaTheme="minorEastAsia"/>
    </w:rPr>
  </w:style>
  <w:style w:type="paragraph" w:customStyle="1" w:styleId="Style21">
    <w:name w:val="Style21"/>
    <w:basedOn w:val="a0"/>
    <w:uiPriority w:val="99"/>
    <w:rsid w:val="00626878"/>
    <w:pPr>
      <w:widowControl w:val="0"/>
      <w:autoSpaceDE w:val="0"/>
      <w:autoSpaceDN w:val="0"/>
      <w:adjustRightInd w:val="0"/>
      <w:spacing w:line="286" w:lineRule="exact"/>
    </w:pPr>
    <w:rPr>
      <w:rFonts w:eastAsiaTheme="minorEastAsia"/>
    </w:rPr>
  </w:style>
  <w:style w:type="character" w:customStyle="1" w:styleId="FontStyle53">
    <w:name w:val="Font Style53"/>
    <w:basedOn w:val="a1"/>
    <w:uiPriority w:val="99"/>
    <w:rsid w:val="00626878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96">
    <w:name w:val="Font Style96"/>
    <w:basedOn w:val="a1"/>
    <w:uiPriority w:val="99"/>
    <w:rsid w:val="006D0C4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0"/>
    <w:uiPriority w:val="99"/>
    <w:rsid w:val="00111CDA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8">
    <w:name w:val="Style8"/>
    <w:basedOn w:val="a0"/>
    <w:uiPriority w:val="99"/>
    <w:rsid w:val="00111CD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0"/>
    <w:uiPriority w:val="99"/>
    <w:rsid w:val="00111CD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0"/>
    <w:uiPriority w:val="99"/>
    <w:rsid w:val="00111CDA"/>
    <w:pPr>
      <w:widowControl w:val="0"/>
      <w:autoSpaceDE w:val="0"/>
      <w:autoSpaceDN w:val="0"/>
      <w:adjustRightInd w:val="0"/>
      <w:spacing w:line="278" w:lineRule="exact"/>
      <w:ind w:firstLine="730"/>
    </w:pPr>
    <w:rPr>
      <w:rFonts w:eastAsiaTheme="minorEastAsia"/>
    </w:rPr>
  </w:style>
  <w:style w:type="paragraph" w:customStyle="1" w:styleId="Style13">
    <w:name w:val="Style13"/>
    <w:basedOn w:val="a0"/>
    <w:uiPriority w:val="99"/>
    <w:rsid w:val="00111CD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0"/>
    <w:uiPriority w:val="99"/>
    <w:rsid w:val="00111CDA"/>
    <w:pPr>
      <w:widowControl w:val="0"/>
      <w:autoSpaceDE w:val="0"/>
      <w:autoSpaceDN w:val="0"/>
      <w:adjustRightInd w:val="0"/>
      <w:spacing w:line="208" w:lineRule="exact"/>
    </w:pPr>
    <w:rPr>
      <w:rFonts w:eastAsiaTheme="minorEastAsia"/>
    </w:rPr>
  </w:style>
  <w:style w:type="paragraph" w:customStyle="1" w:styleId="Style19">
    <w:name w:val="Style19"/>
    <w:basedOn w:val="a0"/>
    <w:uiPriority w:val="99"/>
    <w:rsid w:val="00111CD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0"/>
    <w:uiPriority w:val="99"/>
    <w:rsid w:val="00111CD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0"/>
    <w:uiPriority w:val="99"/>
    <w:rsid w:val="00111CDA"/>
    <w:pPr>
      <w:widowControl w:val="0"/>
      <w:autoSpaceDE w:val="0"/>
      <w:autoSpaceDN w:val="0"/>
      <w:adjustRightInd w:val="0"/>
      <w:spacing w:line="206" w:lineRule="exact"/>
      <w:jc w:val="right"/>
    </w:pPr>
    <w:rPr>
      <w:rFonts w:eastAsiaTheme="minorEastAsia"/>
    </w:rPr>
  </w:style>
  <w:style w:type="paragraph" w:customStyle="1" w:styleId="Style35">
    <w:name w:val="Style35"/>
    <w:basedOn w:val="a0"/>
    <w:uiPriority w:val="99"/>
    <w:rsid w:val="00111CDA"/>
    <w:pPr>
      <w:widowControl w:val="0"/>
      <w:autoSpaceDE w:val="0"/>
      <w:autoSpaceDN w:val="0"/>
      <w:adjustRightInd w:val="0"/>
      <w:spacing w:line="278" w:lineRule="exact"/>
      <w:ind w:firstLine="686"/>
    </w:pPr>
    <w:rPr>
      <w:rFonts w:eastAsiaTheme="minorEastAsia"/>
    </w:rPr>
  </w:style>
  <w:style w:type="character" w:customStyle="1" w:styleId="FontStyle61">
    <w:name w:val="Font Style61"/>
    <w:basedOn w:val="a1"/>
    <w:uiPriority w:val="99"/>
    <w:rsid w:val="00111CD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1"/>
    <w:uiPriority w:val="99"/>
    <w:rsid w:val="00111CD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2">
    <w:name w:val="Font Style82"/>
    <w:basedOn w:val="a1"/>
    <w:uiPriority w:val="99"/>
    <w:rsid w:val="00111CD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basedOn w:val="a1"/>
    <w:uiPriority w:val="99"/>
    <w:rsid w:val="00111CD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4">
    <w:name w:val="Font Style84"/>
    <w:basedOn w:val="a1"/>
    <w:uiPriority w:val="99"/>
    <w:rsid w:val="00111CDA"/>
    <w:rPr>
      <w:rFonts w:ascii="Bookman Old Style" w:hAnsi="Bookman Old Style" w:cs="Bookman Old Style"/>
      <w:b/>
      <w:bCs/>
      <w:spacing w:val="-20"/>
      <w:sz w:val="20"/>
      <w:szCs w:val="20"/>
    </w:rPr>
  </w:style>
  <w:style w:type="character" w:customStyle="1" w:styleId="FontStyle85">
    <w:name w:val="Font Style85"/>
    <w:basedOn w:val="a1"/>
    <w:uiPriority w:val="99"/>
    <w:rsid w:val="00111CD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6">
    <w:name w:val="Font Style86"/>
    <w:basedOn w:val="a1"/>
    <w:uiPriority w:val="99"/>
    <w:rsid w:val="00111CDA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87">
    <w:name w:val="Font Style87"/>
    <w:basedOn w:val="a1"/>
    <w:uiPriority w:val="99"/>
    <w:rsid w:val="00111CD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8">
    <w:name w:val="Font Style88"/>
    <w:basedOn w:val="a1"/>
    <w:uiPriority w:val="99"/>
    <w:rsid w:val="00111CDA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4">
    <w:name w:val="Style14"/>
    <w:basedOn w:val="a0"/>
    <w:uiPriority w:val="99"/>
    <w:rsid w:val="008D6026"/>
    <w:pPr>
      <w:widowControl w:val="0"/>
      <w:autoSpaceDE w:val="0"/>
      <w:autoSpaceDN w:val="0"/>
      <w:adjustRightInd w:val="0"/>
      <w:spacing w:line="192" w:lineRule="exact"/>
      <w:jc w:val="center"/>
    </w:pPr>
    <w:rPr>
      <w:rFonts w:eastAsiaTheme="minorEastAsia"/>
    </w:rPr>
  </w:style>
  <w:style w:type="paragraph" w:customStyle="1" w:styleId="Style15">
    <w:name w:val="Style15"/>
    <w:basedOn w:val="a0"/>
    <w:uiPriority w:val="99"/>
    <w:rsid w:val="008D6026"/>
    <w:pPr>
      <w:widowControl w:val="0"/>
      <w:autoSpaceDE w:val="0"/>
      <w:autoSpaceDN w:val="0"/>
      <w:adjustRightInd w:val="0"/>
      <w:spacing w:line="185" w:lineRule="exact"/>
      <w:jc w:val="center"/>
    </w:pPr>
    <w:rPr>
      <w:rFonts w:eastAsiaTheme="minorEastAsia"/>
    </w:rPr>
  </w:style>
  <w:style w:type="paragraph" w:customStyle="1" w:styleId="Style17">
    <w:name w:val="Style17"/>
    <w:basedOn w:val="a0"/>
    <w:uiPriority w:val="99"/>
    <w:rsid w:val="008D602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0"/>
    <w:uiPriority w:val="99"/>
    <w:rsid w:val="008D602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4">
    <w:name w:val="Font Style54"/>
    <w:basedOn w:val="a1"/>
    <w:uiPriority w:val="99"/>
    <w:rsid w:val="008D602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1"/>
    <w:uiPriority w:val="99"/>
    <w:rsid w:val="008D6026"/>
    <w:rPr>
      <w:rFonts w:ascii="Franklin Gothic Medium" w:hAnsi="Franklin Gothic Medium" w:cs="Franklin Gothic Medium"/>
      <w:b/>
      <w:bCs/>
      <w:sz w:val="12"/>
      <w:szCs w:val="12"/>
    </w:rPr>
  </w:style>
  <w:style w:type="character" w:customStyle="1" w:styleId="FontStyle56">
    <w:name w:val="Font Style56"/>
    <w:basedOn w:val="a1"/>
    <w:uiPriority w:val="99"/>
    <w:rsid w:val="008D602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57">
    <w:name w:val="Font Style57"/>
    <w:basedOn w:val="a1"/>
    <w:uiPriority w:val="99"/>
    <w:rsid w:val="008D602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8">
    <w:name w:val="Font Style58"/>
    <w:basedOn w:val="a1"/>
    <w:uiPriority w:val="99"/>
    <w:rsid w:val="008D6026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basedOn w:val="a1"/>
    <w:uiPriority w:val="99"/>
    <w:rsid w:val="008D6026"/>
    <w:rPr>
      <w:rFonts w:ascii="Times New Roman" w:hAnsi="Times New Roman" w:cs="Times New Roman"/>
      <w:sz w:val="16"/>
      <w:szCs w:val="16"/>
    </w:rPr>
  </w:style>
  <w:style w:type="character" w:customStyle="1" w:styleId="FontStyle89">
    <w:name w:val="Font Style89"/>
    <w:basedOn w:val="a1"/>
    <w:uiPriority w:val="99"/>
    <w:rsid w:val="008D602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0">
    <w:name w:val="Style20"/>
    <w:basedOn w:val="a0"/>
    <w:uiPriority w:val="99"/>
    <w:rsid w:val="00196AFB"/>
    <w:pPr>
      <w:widowControl w:val="0"/>
      <w:autoSpaceDE w:val="0"/>
      <w:autoSpaceDN w:val="0"/>
      <w:adjustRightInd w:val="0"/>
      <w:spacing w:line="187" w:lineRule="exact"/>
      <w:jc w:val="center"/>
    </w:pPr>
    <w:rPr>
      <w:rFonts w:eastAsiaTheme="minorEastAsia"/>
    </w:rPr>
  </w:style>
  <w:style w:type="paragraph" w:customStyle="1" w:styleId="Style22">
    <w:name w:val="Style22"/>
    <w:basedOn w:val="a0"/>
    <w:uiPriority w:val="99"/>
    <w:rsid w:val="00196AF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a0"/>
    <w:uiPriority w:val="99"/>
    <w:rsid w:val="00196AFB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196AFB"/>
    <w:pPr>
      <w:widowControl w:val="0"/>
      <w:autoSpaceDE w:val="0"/>
      <w:autoSpaceDN w:val="0"/>
      <w:adjustRightInd w:val="0"/>
      <w:spacing w:line="192" w:lineRule="exact"/>
      <w:ind w:firstLine="298"/>
    </w:pPr>
    <w:rPr>
      <w:rFonts w:eastAsiaTheme="minorEastAsia"/>
    </w:rPr>
  </w:style>
  <w:style w:type="paragraph" w:customStyle="1" w:styleId="Style26">
    <w:name w:val="Style26"/>
    <w:basedOn w:val="a0"/>
    <w:uiPriority w:val="99"/>
    <w:rsid w:val="00196AF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7">
    <w:name w:val="Style27"/>
    <w:basedOn w:val="a0"/>
    <w:uiPriority w:val="99"/>
    <w:rsid w:val="00196AF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0"/>
    <w:uiPriority w:val="99"/>
    <w:rsid w:val="00196AF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0"/>
    <w:uiPriority w:val="99"/>
    <w:rsid w:val="00196AFB"/>
    <w:pPr>
      <w:widowControl w:val="0"/>
      <w:autoSpaceDE w:val="0"/>
      <w:autoSpaceDN w:val="0"/>
      <w:adjustRightInd w:val="0"/>
      <w:spacing w:line="206" w:lineRule="exact"/>
      <w:jc w:val="right"/>
    </w:pPr>
    <w:rPr>
      <w:rFonts w:eastAsiaTheme="minorEastAsia"/>
    </w:rPr>
  </w:style>
  <w:style w:type="paragraph" w:customStyle="1" w:styleId="Style31">
    <w:name w:val="Style31"/>
    <w:basedOn w:val="a0"/>
    <w:uiPriority w:val="99"/>
    <w:rsid w:val="00196AF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2">
    <w:name w:val="Style32"/>
    <w:basedOn w:val="a0"/>
    <w:uiPriority w:val="99"/>
    <w:rsid w:val="00196AFB"/>
    <w:pPr>
      <w:widowControl w:val="0"/>
      <w:autoSpaceDE w:val="0"/>
      <w:autoSpaceDN w:val="0"/>
      <w:adjustRightInd w:val="0"/>
      <w:spacing w:line="209" w:lineRule="exact"/>
      <w:ind w:firstLine="134"/>
    </w:pPr>
    <w:rPr>
      <w:rFonts w:eastAsiaTheme="minorEastAsia"/>
    </w:rPr>
  </w:style>
  <w:style w:type="paragraph" w:customStyle="1" w:styleId="Style33">
    <w:name w:val="Style33"/>
    <w:basedOn w:val="a0"/>
    <w:uiPriority w:val="99"/>
    <w:rsid w:val="00196AF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0">
    <w:name w:val="Font Style60"/>
    <w:basedOn w:val="a1"/>
    <w:uiPriority w:val="99"/>
    <w:rsid w:val="00196AFB"/>
    <w:rPr>
      <w:rFonts w:ascii="Times New Roman" w:hAnsi="Times New Roman" w:cs="Times New Roman"/>
      <w:b/>
      <w:bCs/>
      <w:smallCaps/>
      <w:sz w:val="8"/>
      <w:szCs w:val="8"/>
    </w:rPr>
  </w:style>
  <w:style w:type="character" w:customStyle="1" w:styleId="FontStyle62">
    <w:name w:val="Font Style62"/>
    <w:basedOn w:val="a1"/>
    <w:uiPriority w:val="99"/>
    <w:rsid w:val="00196A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1"/>
    <w:uiPriority w:val="99"/>
    <w:rsid w:val="00196AFB"/>
    <w:rPr>
      <w:rFonts w:ascii="Constantia" w:hAnsi="Constantia" w:cs="Constantia"/>
      <w:b/>
      <w:bCs/>
      <w:sz w:val="16"/>
      <w:szCs w:val="16"/>
    </w:rPr>
  </w:style>
  <w:style w:type="character" w:customStyle="1" w:styleId="FontStyle64">
    <w:name w:val="Font Style64"/>
    <w:basedOn w:val="a1"/>
    <w:uiPriority w:val="99"/>
    <w:rsid w:val="00196A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5">
    <w:name w:val="Font Style65"/>
    <w:basedOn w:val="a1"/>
    <w:uiPriority w:val="99"/>
    <w:rsid w:val="00196AFB"/>
    <w:rPr>
      <w:rFonts w:ascii="Candara" w:hAnsi="Candara" w:cs="Candara"/>
      <w:b/>
      <w:bCs/>
      <w:i/>
      <w:iCs/>
      <w:sz w:val="10"/>
      <w:szCs w:val="10"/>
    </w:rPr>
  </w:style>
  <w:style w:type="character" w:customStyle="1" w:styleId="FontStyle66">
    <w:name w:val="Font Style66"/>
    <w:basedOn w:val="a1"/>
    <w:uiPriority w:val="99"/>
    <w:rsid w:val="00196A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7">
    <w:name w:val="Font Style67"/>
    <w:basedOn w:val="a1"/>
    <w:uiPriority w:val="99"/>
    <w:rsid w:val="00196AFB"/>
    <w:rPr>
      <w:rFonts w:ascii="Palatino Linotype" w:hAnsi="Palatino Linotype" w:cs="Palatino Linotype"/>
      <w:sz w:val="12"/>
      <w:szCs w:val="12"/>
    </w:rPr>
  </w:style>
  <w:style w:type="character" w:customStyle="1" w:styleId="FontStyle68">
    <w:name w:val="Font Style68"/>
    <w:basedOn w:val="a1"/>
    <w:uiPriority w:val="99"/>
    <w:rsid w:val="00196AFB"/>
    <w:rPr>
      <w:rFonts w:ascii="Times New Roman" w:hAnsi="Times New Roman" w:cs="Times New Roman"/>
      <w:sz w:val="16"/>
      <w:szCs w:val="16"/>
    </w:rPr>
  </w:style>
  <w:style w:type="character" w:customStyle="1" w:styleId="FontStyle69">
    <w:name w:val="Font Style69"/>
    <w:basedOn w:val="a1"/>
    <w:uiPriority w:val="99"/>
    <w:rsid w:val="00196AFB"/>
    <w:rPr>
      <w:rFonts w:ascii="Times New Roman" w:hAnsi="Times New Roman" w:cs="Times New Roman"/>
      <w:sz w:val="16"/>
      <w:szCs w:val="16"/>
    </w:rPr>
  </w:style>
  <w:style w:type="character" w:customStyle="1" w:styleId="FontStyle70">
    <w:name w:val="Font Style70"/>
    <w:basedOn w:val="a1"/>
    <w:uiPriority w:val="99"/>
    <w:rsid w:val="00196AFB"/>
    <w:rPr>
      <w:rFonts w:ascii="Times New Roman" w:hAnsi="Times New Roman" w:cs="Times New Roman"/>
      <w:sz w:val="16"/>
      <w:szCs w:val="16"/>
    </w:rPr>
  </w:style>
  <w:style w:type="character" w:customStyle="1" w:styleId="FontStyle71">
    <w:name w:val="Font Style71"/>
    <w:basedOn w:val="a1"/>
    <w:uiPriority w:val="99"/>
    <w:rsid w:val="00196AFB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1"/>
    <w:uiPriority w:val="99"/>
    <w:rsid w:val="00196AFB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basedOn w:val="a1"/>
    <w:uiPriority w:val="99"/>
    <w:rsid w:val="00196AFB"/>
    <w:rPr>
      <w:rFonts w:ascii="Times New Roman" w:hAnsi="Times New Roman" w:cs="Times New Roman"/>
      <w:sz w:val="16"/>
      <w:szCs w:val="16"/>
    </w:rPr>
  </w:style>
  <w:style w:type="character" w:customStyle="1" w:styleId="FontStyle74">
    <w:name w:val="Font Style74"/>
    <w:basedOn w:val="a1"/>
    <w:uiPriority w:val="99"/>
    <w:rsid w:val="00196AFB"/>
    <w:rPr>
      <w:rFonts w:ascii="Times New Roman" w:hAnsi="Times New Roman" w:cs="Times New Roman"/>
      <w:sz w:val="16"/>
      <w:szCs w:val="16"/>
    </w:rPr>
  </w:style>
  <w:style w:type="character" w:customStyle="1" w:styleId="FontStyle75">
    <w:name w:val="Font Style75"/>
    <w:basedOn w:val="a1"/>
    <w:uiPriority w:val="99"/>
    <w:rsid w:val="00196AFB"/>
    <w:rPr>
      <w:rFonts w:ascii="Times New Roman" w:hAnsi="Times New Roman" w:cs="Times New Roman"/>
      <w:sz w:val="18"/>
      <w:szCs w:val="18"/>
    </w:rPr>
  </w:style>
  <w:style w:type="character" w:customStyle="1" w:styleId="FontStyle76">
    <w:name w:val="Font Style76"/>
    <w:basedOn w:val="a1"/>
    <w:uiPriority w:val="99"/>
    <w:rsid w:val="00196AFB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a1"/>
    <w:uiPriority w:val="99"/>
    <w:rsid w:val="00196AFB"/>
    <w:rPr>
      <w:rFonts w:ascii="Cambria" w:hAnsi="Cambria" w:cs="Cambria"/>
      <w:sz w:val="22"/>
      <w:szCs w:val="22"/>
    </w:rPr>
  </w:style>
  <w:style w:type="character" w:customStyle="1" w:styleId="FontStyle79">
    <w:name w:val="Font Style79"/>
    <w:basedOn w:val="a1"/>
    <w:uiPriority w:val="99"/>
    <w:rsid w:val="00196AF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1">
    <w:name w:val="Font Style81"/>
    <w:basedOn w:val="a1"/>
    <w:uiPriority w:val="99"/>
    <w:rsid w:val="00196AFB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Style40">
    <w:name w:val="Style40"/>
    <w:basedOn w:val="a0"/>
    <w:uiPriority w:val="99"/>
    <w:rsid w:val="0086190F"/>
    <w:pPr>
      <w:widowControl w:val="0"/>
      <w:autoSpaceDE w:val="0"/>
      <w:autoSpaceDN w:val="0"/>
      <w:adjustRightInd w:val="0"/>
      <w:spacing w:line="235" w:lineRule="exact"/>
    </w:pPr>
    <w:rPr>
      <w:rFonts w:eastAsiaTheme="minorEastAsia"/>
    </w:rPr>
  </w:style>
  <w:style w:type="paragraph" w:customStyle="1" w:styleId="Style41">
    <w:name w:val="Style41"/>
    <w:basedOn w:val="a0"/>
    <w:uiPriority w:val="99"/>
    <w:rsid w:val="0086190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8">
    <w:name w:val="Style48"/>
    <w:basedOn w:val="a0"/>
    <w:uiPriority w:val="99"/>
    <w:rsid w:val="0086190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8">
    <w:name w:val="Font Style78"/>
    <w:basedOn w:val="a1"/>
    <w:uiPriority w:val="99"/>
    <w:rsid w:val="0086190F"/>
    <w:rPr>
      <w:rFonts w:ascii="Sylfaen" w:hAnsi="Sylfaen" w:cs="Sylfaen"/>
      <w:b/>
      <w:bCs/>
      <w:sz w:val="20"/>
      <w:szCs w:val="20"/>
    </w:rPr>
  </w:style>
  <w:style w:type="paragraph" w:customStyle="1" w:styleId="Style1">
    <w:name w:val="Style1"/>
    <w:basedOn w:val="a0"/>
    <w:uiPriority w:val="99"/>
    <w:rsid w:val="0086190F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2">
    <w:name w:val="Style2"/>
    <w:basedOn w:val="a0"/>
    <w:uiPriority w:val="99"/>
    <w:rsid w:val="0086190F"/>
    <w:pPr>
      <w:widowControl w:val="0"/>
      <w:autoSpaceDE w:val="0"/>
      <w:autoSpaceDN w:val="0"/>
      <w:adjustRightInd w:val="0"/>
      <w:spacing w:line="277" w:lineRule="exact"/>
      <w:ind w:firstLine="552"/>
      <w:jc w:val="both"/>
    </w:pPr>
    <w:rPr>
      <w:rFonts w:eastAsiaTheme="minorEastAsia"/>
    </w:rPr>
  </w:style>
  <w:style w:type="paragraph" w:customStyle="1" w:styleId="Style5">
    <w:name w:val="Style5"/>
    <w:basedOn w:val="a0"/>
    <w:uiPriority w:val="99"/>
    <w:rsid w:val="0086190F"/>
    <w:pPr>
      <w:widowControl w:val="0"/>
      <w:autoSpaceDE w:val="0"/>
      <w:autoSpaceDN w:val="0"/>
      <w:adjustRightInd w:val="0"/>
      <w:spacing w:line="182" w:lineRule="exact"/>
      <w:ind w:firstLine="82"/>
    </w:pPr>
    <w:rPr>
      <w:rFonts w:eastAsiaTheme="minorEastAsia"/>
    </w:rPr>
  </w:style>
  <w:style w:type="paragraph" w:customStyle="1" w:styleId="Style7">
    <w:name w:val="Style7"/>
    <w:basedOn w:val="a0"/>
    <w:uiPriority w:val="99"/>
    <w:rsid w:val="0086190F"/>
    <w:pPr>
      <w:widowControl w:val="0"/>
      <w:autoSpaceDE w:val="0"/>
      <w:autoSpaceDN w:val="0"/>
      <w:adjustRightInd w:val="0"/>
      <w:spacing w:line="278" w:lineRule="exact"/>
      <w:ind w:hanging="850"/>
    </w:pPr>
    <w:rPr>
      <w:rFonts w:eastAsiaTheme="minorEastAsia"/>
    </w:rPr>
  </w:style>
  <w:style w:type="paragraph" w:customStyle="1" w:styleId="Style10">
    <w:name w:val="Style10"/>
    <w:basedOn w:val="a0"/>
    <w:uiPriority w:val="99"/>
    <w:rsid w:val="0086190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0"/>
    <w:uiPriority w:val="99"/>
    <w:rsid w:val="0086190F"/>
    <w:pPr>
      <w:widowControl w:val="0"/>
      <w:autoSpaceDE w:val="0"/>
      <w:autoSpaceDN w:val="0"/>
      <w:adjustRightInd w:val="0"/>
      <w:spacing w:line="182" w:lineRule="exact"/>
    </w:pPr>
    <w:rPr>
      <w:rFonts w:eastAsiaTheme="minorEastAsia"/>
    </w:rPr>
  </w:style>
  <w:style w:type="paragraph" w:customStyle="1" w:styleId="Style28">
    <w:name w:val="Style28"/>
    <w:basedOn w:val="a0"/>
    <w:uiPriority w:val="99"/>
    <w:rsid w:val="0086190F"/>
    <w:pPr>
      <w:widowControl w:val="0"/>
      <w:autoSpaceDE w:val="0"/>
      <w:autoSpaceDN w:val="0"/>
      <w:adjustRightInd w:val="0"/>
      <w:spacing w:line="278" w:lineRule="exact"/>
      <w:ind w:firstLine="542"/>
      <w:jc w:val="both"/>
    </w:pPr>
    <w:rPr>
      <w:rFonts w:eastAsiaTheme="minorEastAsia"/>
    </w:rPr>
  </w:style>
  <w:style w:type="paragraph" w:customStyle="1" w:styleId="Style36">
    <w:name w:val="Style36"/>
    <w:basedOn w:val="a0"/>
    <w:uiPriority w:val="99"/>
    <w:rsid w:val="0086190F"/>
    <w:pPr>
      <w:widowControl w:val="0"/>
      <w:autoSpaceDE w:val="0"/>
      <w:autoSpaceDN w:val="0"/>
      <w:adjustRightInd w:val="0"/>
      <w:spacing w:line="185" w:lineRule="exact"/>
      <w:ind w:firstLine="408"/>
    </w:pPr>
    <w:rPr>
      <w:rFonts w:eastAsiaTheme="minorEastAsia"/>
    </w:rPr>
  </w:style>
  <w:style w:type="paragraph" w:customStyle="1" w:styleId="Style37">
    <w:name w:val="Style37"/>
    <w:basedOn w:val="a0"/>
    <w:uiPriority w:val="99"/>
    <w:rsid w:val="0086190F"/>
    <w:pPr>
      <w:widowControl w:val="0"/>
      <w:autoSpaceDE w:val="0"/>
      <w:autoSpaceDN w:val="0"/>
      <w:adjustRightInd w:val="0"/>
      <w:spacing w:line="187" w:lineRule="exact"/>
      <w:jc w:val="right"/>
    </w:pPr>
    <w:rPr>
      <w:rFonts w:eastAsiaTheme="minorEastAsia"/>
    </w:rPr>
  </w:style>
  <w:style w:type="paragraph" w:customStyle="1" w:styleId="Style38">
    <w:name w:val="Style38"/>
    <w:basedOn w:val="a0"/>
    <w:uiPriority w:val="99"/>
    <w:rsid w:val="0086190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0"/>
    <w:uiPriority w:val="99"/>
    <w:rsid w:val="0086190F"/>
    <w:pPr>
      <w:widowControl w:val="0"/>
      <w:autoSpaceDE w:val="0"/>
      <w:autoSpaceDN w:val="0"/>
      <w:adjustRightInd w:val="0"/>
      <w:spacing w:line="187" w:lineRule="exact"/>
      <w:jc w:val="center"/>
    </w:pPr>
    <w:rPr>
      <w:rFonts w:eastAsiaTheme="minorEastAsia"/>
    </w:rPr>
  </w:style>
  <w:style w:type="paragraph" w:customStyle="1" w:styleId="Style43">
    <w:name w:val="Style43"/>
    <w:basedOn w:val="a0"/>
    <w:uiPriority w:val="99"/>
    <w:rsid w:val="0086190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0"/>
    <w:uiPriority w:val="99"/>
    <w:rsid w:val="0086190F"/>
    <w:pPr>
      <w:widowControl w:val="0"/>
      <w:autoSpaceDE w:val="0"/>
      <w:autoSpaceDN w:val="0"/>
      <w:adjustRightInd w:val="0"/>
      <w:spacing w:line="278" w:lineRule="exact"/>
      <w:ind w:firstLine="552"/>
      <w:jc w:val="both"/>
    </w:pPr>
    <w:rPr>
      <w:rFonts w:eastAsiaTheme="minorEastAsia"/>
    </w:rPr>
  </w:style>
  <w:style w:type="paragraph" w:customStyle="1" w:styleId="Style46">
    <w:name w:val="Style46"/>
    <w:basedOn w:val="a0"/>
    <w:uiPriority w:val="99"/>
    <w:rsid w:val="0086190F"/>
    <w:pPr>
      <w:widowControl w:val="0"/>
      <w:autoSpaceDE w:val="0"/>
      <w:autoSpaceDN w:val="0"/>
      <w:adjustRightInd w:val="0"/>
      <w:spacing w:line="276" w:lineRule="exact"/>
      <w:ind w:firstLine="298"/>
    </w:pPr>
    <w:rPr>
      <w:rFonts w:eastAsiaTheme="minorEastAsia"/>
    </w:rPr>
  </w:style>
  <w:style w:type="paragraph" w:customStyle="1" w:styleId="Style47">
    <w:name w:val="Style47"/>
    <w:basedOn w:val="a0"/>
    <w:uiPriority w:val="99"/>
    <w:rsid w:val="0086190F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eastAsiaTheme="minorEastAsia"/>
    </w:rPr>
  </w:style>
  <w:style w:type="character" w:customStyle="1" w:styleId="FontStyle90">
    <w:name w:val="Font Style90"/>
    <w:basedOn w:val="a1"/>
    <w:uiPriority w:val="99"/>
    <w:rsid w:val="0086190F"/>
    <w:rPr>
      <w:rFonts w:ascii="Times New Roman" w:hAnsi="Times New Roman" w:cs="Times New Roman"/>
      <w:sz w:val="16"/>
      <w:szCs w:val="16"/>
    </w:rPr>
  </w:style>
  <w:style w:type="character" w:customStyle="1" w:styleId="FontStyle91">
    <w:name w:val="Font Style91"/>
    <w:basedOn w:val="a1"/>
    <w:uiPriority w:val="99"/>
    <w:rsid w:val="0086190F"/>
    <w:rPr>
      <w:rFonts w:ascii="Palatino Linotype" w:hAnsi="Palatino Linotype" w:cs="Palatino Linotype"/>
      <w:b/>
      <w:bCs/>
      <w:sz w:val="12"/>
      <w:szCs w:val="12"/>
    </w:rPr>
  </w:style>
  <w:style w:type="character" w:customStyle="1" w:styleId="FontStyle92">
    <w:name w:val="Font Style92"/>
    <w:basedOn w:val="a1"/>
    <w:uiPriority w:val="99"/>
    <w:rsid w:val="0086190F"/>
    <w:rPr>
      <w:rFonts w:ascii="Times New Roman" w:hAnsi="Times New Roman" w:cs="Times New Roman"/>
      <w:sz w:val="16"/>
      <w:szCs w:val="16"/>
    </w:rPr>
  </w:style>
  <w:style w:type="character" w:customStyle="1" w:styleId="FontStyle93">
    <w:name w:val="Font Style93"/>
    <w:basedOn w:val="a1"/>
    <w:uiPriority w:val="99"/>
    <w:rsid w:val="0086190F"/>
    <w:rPr>
      <w:rFonts w:ascii="Impact" w:hAnsi="Impact" w:cs="Impact"/>
      <w:sz w:val="14"/>
      <w:szCs w:val="14"/>
    </w:rPr>
  </w:style>
  <w:style w:type="character" w:customStyle="1" w:styleId="FontStyle94">
    <w:name w:val="Font Style94"/>
    <w:basedOn w:val="a1"/>
    <w:uiPriority w:val="99"/>
    <w:rsid w:val="0086190F"/>
    <w:rPr>
      <w:rFonts w:ascii="Arial Black" w:hAnsi="Arial Black" w:cs="Arial Black"/>
      <w:sz w:val="14"/>
      <w:szCs w:val="14"/>
    </w:rPr>
  </w:style>
  <w:style w:type="character" w:customStyle="1" w:styleId="FontStyle95">
    <w:name w:val="Font Style95"/>
    <w:basedOn w:val="a1"/>
    <w:uiPriority w:val="99"/>
    <w:rsid w:val="0086190F"/>
    <w:rPr>
      <w:rFonts w:ascii="Times New Roman" w:hAnsi="Times New Roman" w:cs="Times New Roman"/>
      <w:sz w:val="18"/>
      <w:szCs w:val="18"/>
    </w:rPr>
  </w:style>
  <w:style w:type="character" w:customStyle="1" w:styleId="FontStyle97">
    <w:name w:val="Font Style97"/>
    <w:basedOn w:val="a1"/>
    <w:uiPriority w:val="99"/>
    <w:rsid w:val="0086190F"/>
    <w:rPr>
      <w:rFonts w:ascii="Arial" w:hAnsi="Arial" w:cs="Arial"/>
      <w:b/>
      <w:bCs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5546">
          <w:marLeft w:val="0"/>
          <w:marRight w:val="0"/>
          <w:marTop w:val="104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8062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3037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0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2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1664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717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2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896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48621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2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0362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7039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0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1320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90761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54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4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39529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978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1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4629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1429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9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0387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2957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9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7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58515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4643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06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6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446408">
          <w:marLeft w:val="0"/>
          <w:marRight w:val="0"/>
          <w:marTop w:val="104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C914B8DE91A9F6B09CEA663E6C3077A047364DE955B7B8BDD74354FF2E2ED793BB677ED08344B0t6RB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C914B8DE91A9F6B09CEA663E6C3077A047364DE955B7B8BDD74354FF2E2ED793BB677ED08344B0t6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A8D0F-7EAE-4380-B25D-4036939D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13</Pages>
  <Words>7024</Words>
  <Characters>40037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КСП</Company>
  <LinksUpToDate>false</LinksUpToDate>
  <CharactersWithSpaces>46968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Позднышев П.Т.</dc:creator>
  <cp:keywords/>
  <dc:description/>
  <cp:lastModifiedBy>Шишлянникова1</cp:lastModifiedBy>
  <cp:revision>465</cp:revision>
  <cp:lastPrinted>2017-05-05T11:31:00Z</cp:lastPrinted>
  <dcterms:created xsi:type="dcterms:W3CDTF">2017-03-21T07:52:00Z</dcterms:created>
  <dcterms:modified xsi:type="dcterms:W3CDTF">2017-05-05T11:32:00Z</dcterms:modified>
</cp:coreProperties>
</file>