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3284"/>
        <w:gridCol w:w="2069"/>
        <w:gridCol w:w="4394"/>
      </w:tblGrid>
      <w:tr w:rsidR="001609A2" w:rsidRPr="006F277B" w14:paraId="5E9BA64B" w14:textId="77777777" w:rsidTr="00F706D4">
        <w:tc>
          <w:tcPr>
            <w:tcW w:w="3284" w:type="dxa"/>
          </w:tcPr>
          <w:p w14:paraId="79C2F7AF" w14:textId="77777777" w:rsidR="001609A2" w:rsidRPr="006F277B" w:rsidRDefault="001609A2" w:rsidP="00F706D4">
            <w:pPr>
              <w:tabs>
                <w:tab w:val="left" w:pos="2505"/>
              </w:tabs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</w:tcPr>
          <w:p w14:paraId="47A4FFF1" w14:textId="77777777" w:rsidR="001609A2" w:rsidRPr="006F277B" w:rsidRDefault="001609A2" w:rsidP="00F706D4">
            <w:pPr>
              <w:tabs>
                <w:tab w:val="left" w:pos="2505"/>
              </w:tabs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1FFB94B3" w14:textId="77777777" w:rsidR="001609A2" w:rsidRPr="007D2F0A" w:rsidRDefault="001609A2" w:rsidP="00F706D4">
            <w:pPr>
              <w:tabs>
                <w:tab w:val="left" w:pos="2505"/>
              </w:tabs>
              <w:rPr>
                <w:rFonts w:eastAsia="Calibri"/>
                <w:b/>
                <w:i/>
                <w:lang w:eastAsia="en-US"/>
              </w:rPr>
            </w:pPr>
            <w:r w:rsidRPr="007D2F0A">
              <w:rPr>
                <w:b/>
                <w:i/>
                <w:lang w:eastAsia="en-US"/>
              </w:rPr>
              <w:t>Утвержд</w:t>
            </w:r>
            <w:r>
              <w:rPr>
                <w:b/>
                <w:i/>
                <w:lang w:eastAsia="en-US"/>
              </w:rPr>
              <w:t>ено</w:t>
            </w:r>
          </w:p>
          <w:p w14:paraId="118449D5" w14:textId="77777777" w:rsidR="001609A2" w:rsidRPr="007D2F0A" w:rsidRDefault="00AD1F37" w:rsidP="00F706D4">
            <w:pPr>
              <w:tabs>
                <w:tab w:val="left" w:pos="2505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</w:t>
            </w:r>
            <w:r w:rsidR="001609A2">
              <w:rPr>
                <w:b/>
                <w:i/>
                <w:lang w:eastAsia="en-US"/>
              </w:rPr>
              <w:t>остановлением</w:t>
            </w:r>
            <w:r w:rsidR="008D221D">
              <w:rPr>
                <w:b/>
                <w:i/>
                <w:lang w:eastAsia="en-US"/>
              </w:rPr>
              <w:t xml:space="preserve"> коллегии</w:t>
            </w:r>
            <w:r w:rsidR="001609A2" w:rsidRPr="007D2F0A">
              <w:rPr>
                <w:b/>
                <w:i/>
                <w:lang w:eastAsia="en-US"/>
              </w:rPr>
              <w:t xml:space="preserve"> контрольно </w:t>
            </w:r>
            <w:r w:rsidR="001609A2">
              <w:rPr>
                <w:b/>
                <w:i/>
                <w:lang w:eastAsia="en-US"/>
              </w:rPr>
              <w:t>–</w:t>
            </w:r>
            <w:r w:rsidR="001609A2" w:rsidRPr="007D2F0A">
              <w:rPr>
                <w:b/>
                <w:i/>
                <w:lang w:eastAsia="en-US"/>
              </w:rPr>
              <w:t xml:space="preserve"> счетной</w:t>
            </w:r>
            <w:r w:rsidR="001609A2">
              <w:rPr>
                <w:b/>
                <w:i/>
                <w:lang w:eastAsia="en-US"/>
              </w:rPr>
              <w:t xml:space="preserve"> </w:t>
            </w:r>
            <w:r w:rsidR="001609A2" w:rsidRPr="007D2F0A">
              <w:rPr>
                <w:b/>
                <w:i/>
                <w:lang w:eastAsia="en-US"/>
              </w:rPr>
              <w:t>палаты Волгоградской области</w:t>
            </w:r>
          </w:p>
          <w:p w14:paraId="1B1129B4" w14:textId="77777777" w:rsidR="001609A2" w:rsidRPr="007D2F0A" w:rsidRDefault="001609A2" w:rsidP="00F706D4">
            <w:pPr>
              <w:tabs>
                <w:tab w:val="left" w:pos="2505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от </w:t>
            </w:r>
            <w:r w:rsidRPr="00DB6A3B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 xml:space="preserve">   </w:t>
            </w:r>
            <w:r w:rsidRPr="00DB6A3B">
              <w:rPr>
                <w:b/>
                <w:i/>
                <w:lang w:eastAsia="en-US"/>
              </w:rPr>
              <w:t>»</w:t>
            </w:r>
            <w:r>
              <w:rPr>
                <w:b/>
                <w:i/>
                <w:lang w:eastAsia="en-US"/>
              </w:rPr>
              <w:t xml:space="preserve"> </w:t>
            </w:r>
            <w:r w:rsidR="00601D60">
              <w:rPr>
                <w:b/>
                <w:i/>
                <w:lang w:eastAsia="en-US"/>
              </w:rPr>
              <w:t>марта</w:t>
            </w:r>
            <w:r>
              <w:rPr>
                <w:b/>
                <w:i/>
                <w:lang w:eastAsia="en-US"/>
              </w:rPr>
              <w:t xml:space="preserve">  </w:t>
            </w:r>
            <w:r w:rsidRPr="007D2F0A">
              <w:rPr>
                <w:b/>
                <w:i/>
                <w:lang w:eastAsia="en-US"/>
              </w:rPr>
              <w:t>201</w:t>
            </w:r>
            <w:r>
              <w:rPr>
                <w:b/>
                <w:i/>
                <w:lang w:eastAsia="en-US"/>
              </w:rPr>
              <w:t>9</w:t>
            </w:r>
            <w:r w:rsidRPr="007D2F0A">
              <w:rPr>
                <w:b/>
                <w:i/>
                <w:lang w:eastAsia="en-US"/>
              </w:rPr>
              <w:t xml:space="preserve"> года</w:t>
            </w:r>
            <w:r>
              <w:rPr>
                <w:b/>
                <w:i/>
                <w:lang w:eastAsia="en-US"/>
              </w:rPr>
              <w:t xml:space="preserve"> № </w:t>
            </w:r>
            <w:r w:rsidRPr="007D2F0A">
              <w:rPr>
                <w:b/>
                <w:i/>
                <w:lang w:eastAsia="en-US"/>
              </w:rPr>
              <w:t xml:space="preserve"> </w:t>
            </w:r>
          </w:p>
          <w:p w14:paraId="7C799024" w14:textId="77777777" w:rsidR="001609A2" w:rsidRPr="007D2F0A" w:rsidRDefault="001609A2" w:rsidP="00F706D4">
            <w:pPr>
              <w:tabs>
                <w:tab w:val="left" w:pos="2505"/>
              </w:tabs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144776C5" w14:textId="77777777" w:rsidR="001609A2" w:rsidRPr="006F277B" w:rsidRDefault="001609A2" w:rsidP="001609A2">
      <w:pPr>
        <w:tabs>
          <w:tab w:val="left" w:pos="2505"/>
        </w:tabs>
        <w:jc w:val="center"/>
        <w:rPr>
          <w:rFonts w:eastAsia="Calibri"/>
          <w:b/>
          <w:i/>
        </w:rPr>
      </w:pPr>
    </w:p>
    <w:p w14:paraId="14A43025" w14:textId="77777777" w:rsidR="001609A2" w:rsidRPr="006F277B" w:rsidRDefault="001609A2" w:rsidP="001609A2">
      <w:pPr>
        <w:tabs>
          <w:tab w:val="left" w:pos="2505"/>
        </w:tabs>
        <w:jc w:val="center"/>
        <w:rPr>
          <w:b/>
          <w:i/>
        </w:rPr>
      </w:pPr>
      <w:r w:rsidRPr="006F277B">
        <w:rPr>
          <w:b/>
          <w:i/>
        </w:rPr>
        <w:t>ЗАКЛЮЧЕНИЕ</w:t>
      </w:r>
    </w:p>
    <w:p w14:paraId="79D7C757" w14:textId="77777777" w:rsidR="001609A2" w:rsidRDefault="001609A2" w:rsidP="001609A2">
      <w:pPr>
        <w:jc w:val="center"/>
        <w:rPr>
          <w:b/>
          <w:i/>
        </w:rPr>
      </w:pPr>
      <w:r w:rsidRPr="006F277B">
        <w:rPr>
          <w:b/>
          <w:i/>
        </w:rPr>
        <w:t>о результатах внешней  проверки бюджетной отчетности</w:t>
      </w:r>
      <w:r w:rsidRPr="006F277B">
        <w:rPr>
          <w:b/>
        </w:rPr>
        <w:t xml:space="preserve"> </w:t>
      </w:r>
      <w:r w:rsidRPr="006F277B">
        <w:rPr>
          <w:b/>
          <w:i/>
        </w:rPr>
        <w:t>и</w:t>
      </w:r>
      <w:r w:rsidRPr="006F277B">
        <w:rPr>
          <w:b/>
        </w:rPr>
        <w:t xml:space="preserve"> </w:t>
      </w:r>
      <w:r w:rsidRPr="006F277B">
        <w:rPr>
          <w:b/>
          <w:i/>
        </w:rPr>
        <w:t>отдельных вопросов исполнения</w:t>
      </w:r>
      <w:r w:rsidRPr="006F277B">
        <w:rPr>
          <w:b/>
        </w:rPr>
        <w:t xml:space="preserve"> областного бюджета</w:t>
      </w:r>
      <w:r w:rsidRPr="006F277B">
        <w:rPr>
          <w:b/>
          <w:i/>
        </w:rPr>
        <w:t xml:space="preserve"> главным администратором средств областного бюджета – </w:t>
      </w:r>
      <w:r>
        <w:rPr>
          <w:b/>
          <w:i/>
        </w:rPr>
        <w:t>контрольно-счетной палатой</w:t>
      </w:r>
      <w:r w:rsidRPr="006F277B">
        <w:rPr>
          <w:b/>
          <w:i/>
        </w:rPr>
        <w:t xml:space="preserve"> </w:t>
      </w:r>
      <w:r w:rsidRPr="006F277B">
        <w:rPr>
          <w:b/>
        </w:rPr>
        <w:t xml:space="preserve"> </w:t>
      </w:r>
      <w:r w:rsidRPr="006F277B">
        <w:rPr>
          <w:b/>
          <w:i/>
        </w:rPr>
        <w:t xml:space="preserve">Волгоградской области </w:t>
      </w:r>
    </w:p>
    <w:p w14:paraId="660754E1" w14:textId="77777777" w:rsidR="001609A2" w:rsidRPr="006F277B" w:rsidRDefault="001609A2" w:rsidP="001609A2">
      <w:pPr>
        <w:jc w:val="center"/>
        <w:rPr>
          <w:b/>
          <w:i/>
        </w:rPr>
      </w:pPr>
      <w:r w:rsidRPr="006F277B">
        <w:rPr>
          <w:b/>
          <w:i/>
        </w:rPr>
        <w:t>за 201</w:t>
      </w:r>
      <w:r>
        <w:rPr>
          <w:b/>
          <w:i/>
        </w:rPr>
        <w:t>8</w:t>
      </w:r>
      <w:r w:rsidRPr="006F277B">
        <w:rPr>
          <w:b/>
          <w:i/>
        </w:rPr>
        <w:t xml:space="preserve"> год</w:t>
      </w:r>
    </w:p>
    <w:p w14:paraId="42503ABE" w14:textId="77777777" w:rsidR="001609A2" w:rsidRPr="006F277B" w:rsidRDefault="001609A2" w:rsidP="001609A2"/>
    <w:p w14:paraId="1AEA604B" w14:textId="7289E198" w:rsidR="001609A2" w:rsidRDefault="001609A2" w:rsidP="001609A2">
      <w:pPr>
        <w:pStyle w:val="a3"/>
        <w:ind w:firstLine="708"/>
        <w:jc w:val="both"/>
        <w:rPr>
          <w:b w:val="0"/>
        </w:rPr>
      </w:pPr>
      <w:r w:rsidRPr="006F277B">
        <w:rPr>
          <w:b w:val="0"/>
        </w:rPr>
        <w:t xml:space="preserve">На основании статьи 264.4 Бюджетного Кодекса РФ (далее - БК РФ) и в соответствии с </w:t>
      </w:r>
      <w:r w:rsidR="004612F7">
        <w:rPr>
          <w:b w:val="0"/>
        </w:rPr>
        <w:t xml:space="preserve">пунктом 2.1.7 </w:t>
      </w:r>
      <w:r w:rsidRPr="006F277B">
        <w:rPr>
          <w:b w:val="0"/>
        </w:rPr>
        <w:t>план</w:t>
      </w:r>
      <w:r w:rsidR="004612F7">
        <w:rPr>
          <w:b w:val="0"/>
        </w:rPr>
        <w:t>а</w:t>
      </w:r>
      <w:r w:rsidRPr="006F277B">
        <w:rPr>
          <w:b w:val="0"/>
        </w:rPr>
        <w:t xml:space="preserve"> работы контрольно-счетной палаты Волгоградской области (далее - КСП) на 201</w:t>
      </w:r>
      <w:r>
        <w:rPr>
          <w:b w:val="0"/>
        </w:rPr>
        <w:t>8</w:t>
      </w:r>
      <w:r w:rsidRPr="006F277B">
        <w:rPr>
          <w:b w:val="0"/>
        </w:rPr>
        <w:t xml:space="preserve"> год, </w:t>
      </w:r>
      <w:r w:rsidRPr="00677062">
        <w:rPr>
          <w:b w:val="0"/>
        </w:rPr>
        <w:t>утвержденн</w:t>
      </w:r>
      <w:r w:rsidR="004612F7">
        <w:rPr>
          <w:b w:val="0"/>
        </w:rPr>
        <w:t>ого</w:t>
      </w:r>
      <w:bookmarkStart w:id="0" w:name="_GoBack"/>
      <w:bookmarkEnd w:id="0"/>
      <w:r w:rsidRPr="00677062">
        <w:rPr>
          <w:b w:val="0"/>
        </w:rPr>
        <w:t xml:space="preserve"> постановлением коллегии КСП от</w:t>
      </w:r>
      <w:r>
        <w:rPr>
          <w:b w:val="0"/>
        </w:rPr>
        <w:t xml:space="preserve"> 17.12.</w:t>
      </w:r>
      <w:r w:rsidRPr="00B24025">
        <w:rPr>
          <w:b w:val="0"/>
        </w:rPr>
        <w:t>2018 № 23/2</w:t>
      </w:r>
      <w:r w:rsidRPr="006F277B">
        <w:rPr>
          <w:b w:val="0"/>
        </w:rPr>
        <w:t xml:space="preserve">, проведена </w:t>
      </w:r>
      <w:r>
        <w:rPr>
          <w:b w:val="0"/>
        </w:rPr>
        <w:t xml:space="preserve">камеральная </w:t>
      </w:r>
      <w:r w:rsidRPr="006F277B">
        <w:rPr>
          <w:b w:val="0"/>
        </w:rPr>
        <w:t>внешняя проверка бюджетной отчетности и отдельных вопросов исполнения областного бюджета за 201</w:t>
      </w:r>
      <w:r>
        <w:rPr>
          <w:b w:val="0"/>
        </w:rPr>
        <w:t>8</w:t>
      </w:r>
      <w:r w:rsidRPr="006F277B">
        <w:rPr>
          <w:b w:val="0"/>
        </w:rPr>
        <w:t xml:space="preserve"> год главным администратором средств областного бюджета –</w:t>
      </w:r>
      <w:r>
        <w:rPr>
          <w:b w:val="0"/>
        </w:rPr>
        <w:t xml:space="preserve"> </w:t>
      </w:r>
      <w:r w:rsidRPr="003027EF">
        <w:rPr>
          <w:b w:val="0"/>
        </w:rPr>
        <w:t>КСП</w:t>
      </w:r>
      <w:r w:rsidRPr="006F277B">
        <w:rPr>
          <w:b w:val="0"/>
        </w:rPr>
        <w:t>.</w:t>
      </w:r>
    </w:p>
    <w:p w14:paraId="2C7CEBD9" w14:textId="77777777" w:rsidR="001609A2" w:rsidRPr="006F277B" w:rsidRDefault="001609A2" w:rsidP="001609A2">
      <w:pPr>
        <w:pStyle w:val="a3"/>
        <w:ind w:firstLine="708"/>
        <w:jc w:val="both"/>
        <w:rPr>
          <w:b w:val="0"/>
        </w:rPr>
      </w:pPr>
    </w:p>
    <w:p w14:paraId="4F70AC10" w14:textId="77777777" w:rsidR="001609A2" w:rsidRPr="00784190" w:rsidRDefault="001609A2" w:rsidP="001609A2">
      <w:pPr>
        <w:tabs>
          <w:tab w:val="left" w:pos="1290"/>
        </w:tabs>
        <w:jc w:val="center"/>
        <w:rPr>
          <w:b/>
        </w:rPr>
      </w:pPr>
      <w:r w:rsidRPr="00784190">
        <w:rPr>
          <w:b/>
        </w:rPr>
        <w:t>Общие сведения</w:t>
      </w:r>
    </w:p>
    <w:p w14:paraId="3085BF8D" w14:textId="77777777" w:rsidR="001609A2" w:rsidRDefault="001609A2" w:rsidP="001609A2">
      <w:pPr>
        <w:ind w:firstLine="709"/>
        <w:jc w:val="both"/>
      </w:pPr>
      <w:r>
        <w:t>КСП действует на основании Закона Волгоградской области от 17.12.1999 № 344-ОД «О контрольно-счетной палате Волгоградской области» и является постоянно действующим органом внешнего государственного финансового контроля, образуемым Волгоградской областной Думой и подотчетным ей.</w:t>
      </w:r>
    </w:p>
    <w:p w14:paraId="1612409E" w14:textId="77777777" w:rsidR="001609A2" w:rsidRPr="003819C0" w:rsidRDefault="001609A2" w:rsidP="001609A2">
      <w:pPr>
        <w:ind w:firstLine="708"/>
        <w:jc w:val="both"/>
        <w:rPr>
          <w:highlight w:val="yellow"/>
        </w:rPr>
      </w:pPr>
      <w:r w:rsidRPr="003E4A91">
        <w:t xml:space="preserve">Законом Волгоградской области от </w:t>
      </w:r>
      <w:r>
        <w:t>15</w:t>
      </w:r>
      <w:r w:rsidRPr="00B24025">
        <w:t>.12.2017 №124-</w:t>
      </w:r>
      <w:r w:rsidRPr="00694FB3">
        <w:t>ОД  «Об областном бюджете на 201</w:t>
      </w:r>
      <w:r>
        <w:t>8</w:t>
      </w:r>
      <w:r w:rsidRPr="00694FB3">
        <w:t xml:space="preserve"> год и на плановый период 201</w:t>
      </w:r>
      <w:r>
        <w:t>9</w:t>
      </w:r>
      <w:r w:rsidRPr="00694FB3">
        <w:t xml:space="preserve"> и 20</w:t>
      </w:r>
      <w:r>
        <w:t>20</w:t>
      </w:r>
      <w:r w:rsidRPr="00694FB3">
        <w:t xml:space="preserve"> годов» (далее - Закон об областном бюджете</w:t>
      </w:r>
      <w:r>
        <w:t xml:space="preserve"> на 2018 год</w:t>
      </w:r>
      <w:r w:rsidRPr="00694FB3">
        <w:t>)</w:t>
      </w:r>
      <w:r w:rsidRPr="003E4A91">
        <w:t xml:space="preserve"> </w:t>
      </w:r>
      <w:r w:rsidRPr="00784190">
        <w:t>предельная численность государственных гражданских служащих (</w:t>
      </w:r>
      <w:r>
        <w:t xml:space="preserve">далее - </w:t>
      </w:r>
      <w:r w:rsidRPr="00784190">
        <w:t>ГГС) К</w:t>
      </w:r>
      <w:r>
        <w:t>СП</w:t>
      </w:r>
      <w:r w:rsidRPr="00784190">
        <w:t xml:space="preserve"> утверждена в количестве </w:t>
      </w:r>
      <w:r w:rsidRPr="00B24025">
        <w:t>60</w:t>
      </w:r>
      <w:r w:rsidRPr="00784190">
        <w:t xml:space="preserve"> человек.</w:t>
      </w:r>
      <w:r w:rsidRPr="001609A2">
        <w:t xml:space="preserve"> </w:t>
      </w:r>
      <w:r>
        <w:t>Окончательным</w:t>
      </w:r>
      <w:r w:rsidRPr="00B96667">
        <w:t xml:space="preserve"> штатным расписанием на 201</w:t>
      </w:r>
      <w:r>
        <w:t>8</w:t>
      </w:r>
      <w:r w:rsidRPr="00B96667">
        <w:t xml:space="preserve"> год численность КСП была утверждена в количестве </w:t>
      </w:r>
      <w:r w:rsidRPr="00876BEC">
        <w:t>69</w:t>
      </w:r>
      <w:r w:rsidRPr="00B96667">
        <w:t xml:space="preserve"> штатных единиц, в том </w:t>
      </w:r>
      <w:r w:rsidRPr="003C6C8B">
        <w:t>числе 5</w:t>
      </w:r>
      <w:r>
        <w:t>7</w:t>
      </w:r>
      <w:r w:rsidRPr="003C6C8B">
        <w:t xml:space="preserve"> ГГС, 6 штатных единиц государственных должностей (председатель, заместитель председателя и 4 аудитора) и </w:t>
      </w:r>
      <w:r w:rsidRPr="00876BEC">
        <w:t>6</w:t>
      </w:r>
      <w:r w:rsidRPr="00B96667">
        <w:t xml:space="preserve"> должностей,</w:t>
      </w:r>
      <w:r>
        <w:t xml:space="preserve"> не отнесённых к должностям ГГС</w:t>
      </w:r>
      <w:r w:rsidRPr="00B96667">
        <w:t xml:space="preserve">. </w:t>
      </w:r>
    </w:p>
    <w:p w14:paraId="5545B04F" w14:textId="77777777" w:rsidR="001609A2" w:rsidRDefault="001609A2" w:rsidP="001609A2">
      <w:pPr>
        <w:ind w:firstLine="708"/>
        <w:jc w:val="both"/>
      </w:pPr>
      <w:r w:rsidRPr="001E0D49">
        <w:t>Фактически по состоянию на 01.01.201</w:t>
      </w:r>
      <w:r>
        <w:t>9</w:t>
      </w:r>
      <w:r w:rsidRPr="001E0D49">
        <w:t xml:space="preserve"> численность КСП составляла </w:t>
      </w:r>
      <w:r w:rsidRPr="003C6C8B">
        <w:t>63</w:t>
      </w:r>
      <w:r w:rsidRPr="001E0D49">
        <w:t xml:space="preserve"> чел</w:t>
      </w:r>
      <w:r>
        <w:t>овека</w:t>
      </w:r>
      <w:r w:rsidRPr="001E0D49">
        <w:t>.</w:t>
      </w:r>
    </w:p>
    <w:p w14:paraId="6D89A867" w14:textId="77777777" w:rsidR="003819C0" w:rsidRDefault="003819C0" w:rsidP="003819C0">
      <w:pPr>
        <w:ind w:firstLine="709"/>
        <w:jc w:val="center"/>
        <w:rPr>
          <w:b/>
          <w:i/>
        </w:rPr>
      </w:pPr>
    </w:p>
    <w:p w14:paraId="550E7239" w14:textId="77777777" w:rsidR="00927C92" w:rsidRDefault="00927C92" w:rsidP="00927C92">
      <w:pPr>
        <w:jc w:val="center"/>
        <w:rPr>
          <w:b/>
          <w:i/>
        </w:rPr>
      </w:pPr>
      <w:r w:rsidRPr="005542AC">
        <w:rPr>
          <w:b/>
          <w:i/>
        </w:rPr>
        <w:t>Проверка бюджетной отчетности</w:t>
      </w:r>
    </w:p>
    <w:p w14:paraId="2640E9D2" w14:textId="77777777" w:rsidR="00C86DDA" w:rsidRDefault="00927C92" w:rsidP="00927C92">
      <w:pPr>
        <w:ind w:firstLine="720"/>
        <w:jc w:val="both"/>
      </w:pPr>
      <w:r>
        <w:t>Б</w:t>
      </w:r>
      <w:r w:rsidRPr="00B65D33">
        <w:t>юджетная отчетность К</w:t>
      </w:r>
      <w:r>
        <w:t>СП</w:t>
      </w:r>
      <w:r w:rsidRPr="00B65D33">
        <w:t xml:space="preserve"> </w:t>
      </w:r>
      <w:r w:rsidR="001609A2">
        <w:t xml:space="preserve">составлена в соответствии с требованиями </w:t>
      </w:r>
      <w:r w:rsidRPr="00B65D33">
        <w:t>ст. 264.1 БК РФ, Инструкци</w:t>
      </w:r>
      <w:r w:rsidR="001609A2">
        <w:t>и</w:t>
      </w:r>
      <w:r w:rsidRPr="00B65D33">
        <w:t xml:space="preserve">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 191н (далее - Инструкция №</w:t>
      </w:r>
      <w:r w:rsidR="00C969BB">
        <w:t xml:space="preserve"> </w:t>
      </w:r>
      <w:r w:rsidRPr="00B65D33">
        <w:t>191н)</w:t>
      </w:r>
      <w:r w:rsidR="003C6C8B">
        <w:t>.</w:t>
      </w:r>
      <w:r w:rsidRPr="004D083F">
        <w:t xml:space="preserve"> </w:t>
      </w:r>
    </w:p>
    <w:p w14:paraId="2356F375" w14:textId="77777777" w:rsidR="0063274C" w:rsidRDefault="0063274C" w:rsidP="0063274C">
      <w:pPr>
        <w:tabs>
          <w:tab w:val="left" w:pos="0"/>
          <w:tab w:val="left" w:pos="284"/>
          <w:tab w:val="left" w:pos="5812"/>
        </w:tabs>
        <w:spacing w:line="240" w:lineRule="atLeast"/>
        <w:ind w:firstLine="680"/>
        <w:jc w:val="both"/>
      </w:pPr>
      <w:r w:rsidRPr="008C3A6B">
        <w:t xml:space="preserve">Проверкой бюджетной </w:t>
      </w:r>
      <w:r w:rsidR="001609A2">
        <w:t xml:space="preserve">отчётности </w:t>
      </w:r>
      <w:r w:rsidR="00753B21" w:rsidRPr="00753B21">
        <w:t>н</w:t>
      </w:r>
      <w:r w:rsidRPr="00753B21">
        <w:t xml:space="preserve">арушения </w:t>
      </w:r>
      <w:r w:rsidR="00753B21" w:rsidRPr="00753B21">
        <w:t>н</w:t>
      </w:r>
      <w:r w:rsidR="00753B21">
        <w:t>е установлены</w:t>
      </w:r>
      <w:r w:rsidR="001545D9">
        <w:t xml:space="preserve">. </w:t>
      </w:r>
      <w:r w:rsidR="00CA7289">
        <w:t>Фактов неполноты и недостоверности бюджетной отчётности не выявлено.</w:t>
      </w:r>
    </w:p>
    <w:p w14:paraId="59C6A4FF" w14:textId="77777777" w:rsidR="00FF6426" w:rsidRDefault="00FF6426" w:rsidP="006417BF">
      <w:pPr>
        <w:ind w:firstLine="709"/>
        <w:jc w:val="both"/>
      </w:pPr>
      <w:r w:rsidRPr="00FF6426">
        <w:t xml:space="preserve">Проверкой вопросов ведения бухгалтерского учёта установлено следующее. </w:t>
      </w:r>
    </w:p>
    <w:p w14:paraId="34B4AE24" w14:textId="77777777" w:rsidR="009D2623" w:rsidRDefault="00D401A9" w:rsidP="006417BF">
      <w:pPr>
        <w:ind w:firstLine="709"/>
        <w:jc w:val="both"/>
      </w:pPr>
      <w:r>
        <w:t xml:space="preserve">С 2018 года </w:t>
      </w:r>
      <w:r w:rsidR="005236FA">
        <w:t>при ведении б</w:t>
      </w:r>
      <w:r w:rsidR="007963E8">
        <w:t>ухгалтерск</w:t>
      </w:r>
      <w:r w:rsidR="005236FA">
        <w:t>ого учёта</w:t>
      </w:r>
      <w:r>
        <w:t xml:space="preserve"> </w:t>
      </w:r>
      <w:r w:rsidR="005236FA">
        <w:t xml:space="preserve">и составлении бюджетной отчётности в государственном секторе действуют следующие </w:t>
      </w:r>
      <w:r>
        <w:t>федеральны</w:t>
      </w:r>
      <w:r w:rsidR="00C3029C">
        <w:t>е</w:t>
      </w:r>
      <w:r>
        <w:t xml:space="preserve"> стандарт</w:t>
      </w:r>
      <w:r w:rsidR="00C3029C">
        <w:t>ы</w:t>
      </w:r>
      <w:r w:rsidR="00E40C1C">
        <w:t xml:space="preserve"> (далее – ФСБУ)</w:t>
      </w:r>
      <w:r w:rsidR="009D2623">
        <w:t>:</w:t>
      </w:r>
    </w:p>
    <w:p w14:paraId="12897D50" w14:textId="77777777" w:rsidR="00997B61" w:rsidRDefault="00997B61" w:rsidP="006417B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 xml:space="preserve"> </w:t>
      </w:r>
      <w:r w:rsidR="00032775">
        <w:rPr>
          <w:rFonts w:eastAsia="Calibri"/>
        </w:rPr>
        <w:t>«</w:t>
      </w:r>
      <w:r>
        <w:rPr>
          <w:rFonts w:eastAsia="Calibri"/>
        </w:rPr>
        <w:t>Концептуальные основы бухгалтерского учета и отчетности организаций государственного сектора</w:t>
      </w:r>
      <w:r w:rsidR="00032775">
        <w:rPr>
          <w:rFonts w:eastAsia="Calibri"/>
        </w:rPr>
        <w:t>»</w:t>
      </w:r>
      <w:r>
        <w:rPr>
          <w:rFonts w:eastAsia="Calibri"/>
        </w:rPr>
        <w:t>, утверждённый приказом Минфина России от 31.12.2016 N 256н</w:t>
      </w:r>
      <w:r w:rsidR="00032775">
        <w:rPr>
          <w:rFonts w:eastAsia="Calibri"/>
        </w:rPr>
        <w:t xml:space="preserve"> (далее Стандарт «Концептуальные основы»)</w:t>
      </w:r>
      <w:r>
        <w:rPr>
          <w:rFonts w:eastAsia="Calibri"/>
        </w:rPr>
        <w:t>;</w:t>
      </w:r>
    </w:p>
    <w:p w14:paraId="3F991E8F" w14:textId="77777777" w:rsidR="009D2623" w:rsidRDefault="009D2623" w:rsidP="006417B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-</w:t>
      </w:r>
      <w:r w:rsidR="001545D9" w:rsidRPr="00FF6426">
        <w:t xml:space="preserve"> </w:t>
      </w:r>
      <w:r w:rsidR="00032775">
        <w:t>«</w:t>
      </w:r>
      <w:r>
        <w:rPr>
          <w:rFonts w:eastAsia="Calibri"/>
        </w:rPr>
        <w:t>Основные средства</w:t>
      </w:r>
      <w:r w:rsidR="00032775">
        <w:rPr>
          <w:rFonts w:eastAsia="Calibri"/>
        </w:rPr>
        <w:t>»</w:t>
      </w:r>
      <w:r>
        <w:rPr>
          <w:rFonts w:eastAsia="Calibri"/>
        </w:rPr>
        <w:t>, утверждённый приказом Минфина России от 31.12.2016 N 257н;</w:t>
      </w:r>
    </w:p>
    <w:p w14:paraId="70362C23" w14:textId="77777777" w:rsidR="00997B61" w:rsidRDefault="00997B61" w:rsidP="006417B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«Аренда», утверждённый  приказом Минф</w:t>
      </w:r>
      <w:r w:rsidR="00022219">
        <w:rPr>
          <w:rFonts w:eastAsia="Calibri"/>
        </w:rPr>
        <w:t>ина России от 31.12.2016 N 258н.</w:t>
      </w:r>
    </w:p>
    <w:p w14:paraId="694832E6" w14:textId="77777777" w:rsidR="005236FA" w:rsidRDefault="00C3029C" w:rsidP="006417BF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>С 1 января 2019 года</w:t>
      </w:r>
      <w:r w:rsidR="005236FA">
        <w:rPr>
          <w:rFonts w:eastAsia="Calibri"/>
        </w:rPr>
        <w:t xml:space="preserve"> при ведении б</w:t>
      </w:r>
      <w:r w:rsidR="007963E8">
        <w:rPr>
          <w:rFonts w:eastAsia="Calibri"/>
        </w:rPr>
        <w:t>ухгалтерск</w:t>
      </w:r>
      <w:r w:rsidR="005236FA">
        <w:rPr>
          <w:rFonts w:eastAsia="Calibri"/>
        </w:rPr>
        <w:t>ого учёта и составлении бюджетной отчётности</w:t>
      </w:r>
      <w:r>
        <w:rPr>
          <w:rFonts w:eastAsia="Calibri"/>
        </w:rPr>
        <w:t xml:space="preserve"> </w:t>
      </w:r>
      <w:r w:rsidR="005236FA">
        <w:rPr>
          <w:rFonts w:eastAsia="Calibri"/>
        </w:rPr>
        <w:t xml:space="preserve">начал действовать федеральный стандарт  «Учётная политика, оценочные </w:t>
      </w:r>
      <w:r w:rsidR="005236FA">
        <w:rPr>
          <w:rFonts w:eastAsia="Calibri"/>
        </w:rPr>
        <w:lastRenderedPageBreak/>
        <w:t>значения и ошибки», утверждённый п</w:t>
      </w:r>
      <w:r>
        <w:rPr>
          <w:rFonts w:eastAsia="Calibri"/>
        </w:rPr>
        <w:t>риказ</w:t>
      </w:r>
      <w:r w:rsidR="005236FA">
        <w:rPr>
          <w:rFonts w:eastAsia="Calibri"/>
        </w:rPr>
        <w:t>ом</w:t>
      </w:r>
      <w:r>
        <w:rPr>
          <w:rFonts w:eastAsia="Calibri"/>
        </w:rPr>
        <w:t xml:space="preserve"> Минфина России от 30.12.2017 N 27</w:t>
      </w:r>
      <w:r w:rsidR="00032775">
        <w:rPr>
          <w:rFonts w:eastAsia="Calibri"/>
        </w:rPr>
        <w:t>4</w:t>
      </w:r>
      <w:r>
        <w:rPr>
          <w:rFonts w:eastAsia="Calibri"/>
        </w:rPr>
        <w:t>н</w:t>
      </w:r>
      <w:r w:rsidR="00032775">
        <w:rPr>
          <w:rFonts w:eastAsia="Calibri"/>
        </w:rPr>
        <w:t xml:space="preserve"> (далее - Стандарт «Учётная политика»)</w:t>
      </w:r>
      <w:r w:rsidR="005236FA">
        <w:rPr>
          <w:rFonts w:eastAsia="Calibri"/>
        </w:rPr>
        <w:t>.</w:t>
      </w:r>
    </w:p>
    <w:p w14:paraId="11D588E2" w14:textId="77777777" w:rsidR="00C3029C" w:rsidRDefault="00B56BE0" w:rsidP="006417BF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>У</w:t>
      </w:r>
      <w:r w:rsidR="006417BF">
        <w:rPr>
          <w:rFonts w:eastAsia="Calibri"/>
        </w:rPr>
        <w:t>чётн</w:t>
      </w:r>
      <w:r>
        <w:rPr>
          <w:rFonts w:eastAsia="Calibri"/>
        </w:rPr>
        <w:t>ая</w:t>
      </w:r>
      <w:r w:rsidR="006417BF">
        <w:rPr>
          <w:rFonts w:eastAsia="Calibri"/>
        </w:rPr>
        <w:t xml:space="preserve"> политик</w:t>
      </w:r>
      <w:r>
        <w:rPr>
          <w:rFonts w:eastAsia="Calibri"/>
        </w:rPr>
        <w:t>а КСП, утверждённая</w:t>
      </w:r>
      <w:r w:rsidR="006417BF">
        <w:rPr>
          <w:rFonts w:eastAsia="Calibri"/>
        </w:rPr>
        <w:t xml:space="preserve"> приказом от 04.09.2015 № 109, действующ</w:t>
      </w:r>
      <w:r>
        <w:rPr>
          <w:rFonts w:eastAsia="Calibri"/>
        </w:rPr>
        <w:t>ая</w:t>
      </w:r>
      <w:r w:rsidR="006417BF">
        <w:rPr>
          <w:rFonts w:eastAsia="Calibri"/>
        </w:rPr>
        <w:t xml:space="preserve"> в 2018 году, а также учётн</w:t>
      </w:r>
      <w:r>
        <w:rPr>
          <w:rFonts w:eastAsia="Calibri"/>
        </w:rPr>
        <w:t>ая</w:t>
      </w:r>
      <w:r w:rsidR="006417BF">
        <w:rPr>
          <w:rFonts w:eastAsia="Calibri"/>
        </w:rPr>
        <w:t xml:space="preserve"> политик</w:t>
      </w:r>
      <w:r>
        <w:rPr>
          <w:rFonts w:eastAsia="Calibri"/>
        </w:rPr>
        <w:t>а</w:t>
      </w:r>
      <w:r w:rsidR="006417BF">
        <w:rPr>
          <w:rFonts w:eastAsia="Calibri"/>
        </w:rPr>
        <w:t xml:space="preserve"> (</w:t>
      </w:r>
      <w:r w:rsidR="00B34C33">
        <w:rPr>
          <w:rFonts w:eastAsia="Calibri"/>
        </w:rPr>
        <w:t>в редакции</w:t>
      </w:r>
      <w:r w:rsidR="006417BF">
        <w:rPr>
          <w:rFonts w:eastAsia="Calibri"/>
        </w:rPr>
        <w:t xml:space="preserve"> от 29.12.2018 № 132), действующ</w:t>
      </w:r>
      <w:r>
        <w:rPr>
          <w:rFonts w:eastAsia="Calibri"/>
        </w:rPr>
        <w:t>ая</w:t>
      </w:r>
      <w:r w:rsidR="006417BF">
        <w:rPr>
          <w:rFonts w:eastAsia="Calibri"/>
        </w:rPr>
        <w:t xml:space="preserve"> с 01.01.2019</w:t>
      </w:r>
      <w:r w:rsidR="008D221D">
        <w:rPr>
          <w:rFonts w:eastAsia="Calibri"/>
        </w:rPr>
        <w:t>,</w:t>
      </w:r>
      <w:r w:rsidR="006417BF">
        <w:rPr>
          <w:rFonts w:eastAsia="Calibri"/>
        </w:rPr>
        <w:t xml:space="preserve"> не соответствуют требованиям вышеуказанных стандартов</w:t>
      </w:r>
      <w:r w:rsidR="001609A2">
        <w:rPr>
          <w:rFonts w:eastAsia="Calibri"/>
        </w:rPr>
        <w:t xml:space="preserve"> в части информации</w:t>
      </w:r>
      <w:r w:rsidR="0014008D">
        <w:rPr>
          <w:rFonts w:eastAsia="Calibri"/>
        </w:rPr>
        <w:t>, которая должна быть раскрыта в данном документе</w:t>
      </w:r>
      <w:r w:rsidR="006417BF">
        <w:rPr>
          <w:rFonts w:eastAsia="Calibri"/>
        </w:rPr>
        <w:t>.</w:t>
      </w:r>
      <w:r w:rsidR="00631A86">
        <w:rPr>
          <w:rFonts w:eastAsia="Calibri"/>
        </w:rPr>
        <w:t xml:space="preserve"> А именно</w:t>
      </w:r>
      <w:r w:rsidR="00876522">
        <w:rPr>
          <w:rFonts w:eastAsia="Calibri"/>
        </w:rPr>
        <w:t>, отсутствуют положения</w:t>
      </w:r>
      <w:r w:rsidR="00631A86">
        <w:rPr>
          <w:rFonts w:eastAsia="Calibri"/>
        </w:rPr>
        <w:t>:</w:t>
      </w:r>
    </w:p>
    <w:p w14:paraId="47F10C16" w14:textId="77777777" w:rsidR="00876522" w:rsidRDefault="00876522" w:rsidP="00876522">
      <w:pPr>
        <w:autoSpaceDE w:val="0"/>
        <w:autoSpaceDN w:val="0"/>
        <w:adjustRightInd w:val="0"/>
        <w:ind w:firstLine="708"/>
        <w:jc w:val="both"/>
      </w:pPr>
      <w:r>
        <w:t>-о порядке группового учёта основных средств в качестве</w:t>
      </w:r>
      <w:r>
        <w:rPr>
          <w:rFonts w:eastAsia="Calibri"/>
        </w:rPr>
        <w:t xml:space="preserve"> обособленного комплекса конструктивно-сочлененных предметов,</w:t>
      </w:r>
      <w:r w:rsidR="00285A72" w:rsidRPr="00285A72">
        <w:rPr>
          <w:rFonts w:eastAsia="Calibri"/>
        </w:rPr>
        <w:t xml:space="preserve"> </w:t>
      </w:r>
      <w:r w:rsidR="00285A72">
        <w:rPr>
          <w:rFonts w:eastAsia="Calibri"/>
        </w:rPr>
        <w:t xml:space="preserve">об организации инвентарного учёта и начисления амортизации по структурной части объекта основных средств (п.10 </w:t>
      </w:r>
      <w:r w:rsidR="000D780E">
        <w:rPr>
          <w:rFonts w:eastAsia="Calibri"/>
        </w:rPr>
        <w:t>ФСБУ</w:t>
      </w:r>
      <w:r w:rsidR="00285A72">
        <w:rPr>
          <w:rFonts w:eastAsia="Calibri"/>
        </w:rPr>
        <w:t xml:space="preserve"> </w:t>
      </w:r>
      <w:r w:rsidR="00285A72">
        <w:t>«Основные средства»);</w:t>
      </w:r>
    </w:p>
    <w:p w14:paraId="0569747F" w14:textId="77777777" w:rsidR="00285A72" w:rsidRDefault="00285A72" w:rsidP="00285A72">
      <w:pPr>
        <w:autoSpaceDE w:val="0"/>
        <w:autoSpaceDN w:val="0"/>
        <w:adjustRightInd w:val="0"/>
        <w:ind w:firstLine="708"/>
        <w:jc w:val="both"/>
      </w:pPr>
      <w:r>
        <w:t xml:space="preserve">- о порядке учёта операций по замене частей в ходе эксплуатации основного средства (п.27 </w:t>
      </w:r>
      <w:r w:rsidR="000D780E">
        <w:t>ФСБУ</w:t>
      </w:r>
      <w:r>
        <w:t xml:space="preserve"> «Основные средства»);</w:t>
      </w:r>
    </w:p>
    <w:p w14:paraId="39A6F112" w14:textId="77777777" w:rsidR="00741212" w:rsidRDefault="00142BA0" w:rsidP="00876522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5C5A48">
        <w:rPr>
          <w:rFonts w:eastAsia="Calibri"/>
        </w:rPr>
        <w:t xml:space="preserve"> </w:t>
      </w:r>
      <w:r>
        <w:rPr>
          <w:rFonts w:eastAsia="Calibri"/>
        </w:rPr>
        <w:t xml:space="preserve">о </w:t>
      </w:r>
      <w:r w:rsidR="003E55C3">
        <w:rPr>
          <w:rFonts w:eastAsia="Calibri"/>
        </w:rPr>
        <w:t xml:space="preserve">порядке определения стоимостных оценок объектов имущества, полученных в рамках необменных операций (п.22-24 </w:t>
      </w:r>
      <w:r w:rsidR="000D780E">
        <w:rPr>
          <w:rFonts w:eastAsia="Calibri"/>
        </w:rPr>
        <w:t>ФСБУ</w:t>
      </w:r>
      <w:r w:rsidR="003E55C3">
        <w:rPr>
          <w:rFonts w:eastAsia="Calibri"/>
        </w:rPr>
        <w:t xml:space="preserve"> «Основные средства»</w:t>
      </w:r>
      <w:r w:rsidR="00741212">
        <w:rPr>
          <w:rFonts w:eastAsia="Calibri"/>
        </w:rPr>
        <w:t xml:space="preserve">, п.52 </w:t>
      </w:r>
      <w:r w:rsidR="00E40C1C">
        <w:rPr>
          <w:rFonts w:eastAsia="Calibri"/>
        </w:rPr>
        <w:t xml:space="preserve">ФСБУ </w:t>
      </w:r>
      <w:r w:rsidR="00741212">
        <w:rPr>
          <w:rFonts w:eastAsia="Calibri"/>
        </w:rPr>
        <w:t>«Концептуальные основы»);</w:t>
      </w:r>
    </w:p>
    <w:p w14:paraId="547B1D93" w14:textId="77777777" w:rsidR="00285A72" w:rsidRDefault="003E55C3" w:rsidP="00876522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84771E">
        <w:rPr>
          <w:rFonts w:eastAsia="Calibri"/>
        </w:rPr>
        <w:t xml:space="preserve">о способе учёта суммы накопленной амортизации основных средств при переоценке объекта учёта (п.41 </w:t>
      </w:r>
      <w:r w:rsidR="000D780E">
        <w:rPr>
          <w:rFonts w:eastAsia="Calibri"/>
        </w:rPr>
        <w:t>ФСБУ</w:t>
      </w:r>
      <w:r w:rsidR="0084771E">
        <w:rPr>
          <w:rFonts w:eastAsia="Calibri"/>
        </w:rPr>
        <w:t xml:space="preserve"> «Основные средства»);</w:t>
      </w:r>
      <w:r w:rsidR="00334DE8">
        <w:rPr>
          <w:rFonts w:eastAsia="Calibri"/>
        </w:rPr>
        <w:t xml:space="preserve"> </w:t>
      </w:r>
    </w:p>
    <w:p w14:paraId="122A68AC" w14:textId="77777777" w:rsidR="00334DE8" w:rsidRDefault="00334DE8" w:rsidP="00876522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о порядке и периодичности определения объектов имущества, не соответствующих критериям актива (п. 36-37 </w:t>
      </w:r>
      <w:r w:rsidR="000D780E">
        <w:rPr>
          <w:rFonts w:eastAsia="Calibri"/>
        </w:rPr>
        <w:t>ФСБУ</w:t>
      </w:r>
      <w:r>
        <w:rPr>
          <w:rFonts w:eastAsia="Calibri"/>
        </w:rPr>
        <w:t xml:space="preserve"> «Ко</w:t>
      </w:r>
      <w:r w:rsidR="002A0A30">
        <w:rPr>
          <w:rFonts w:eastAsia="Calibri"/>
        </w:rPr>
        <w:t>нцептуальн</w:t>
      </w:r>
      <w:r>
        <w:rPr>
          <w:rFonts w:eastAsia="Calibri"/>
        </w:rPr>
        <w:t>ые основы</w:t>
      </w:r>
      <w:r w:rsidR="00032775">
        <w:rPr>
          <w:rFonts w:eastAsia="Calibri"/>
        </w:rPr>
        <w:t>»)</w:t>
      </w:r>
      <w:r w:rsidR="002A0A30">
        <w:rPr>
          <w:rFonts w:eastAsia="Calibri"/>
        </w:rPr>
        <w:t>;</w:t>
      </w:r>
    </w:p>
    <w:p w14:paraId="7FFE40E8" w14:textId="77777777" w:rsidR="002A0A30" w:rsidRDefault="002A0A30" w:rsidP="00876522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4D1343">
        <w:rPr>
          <w:rFonts w:eastAsia="Calibri"/>
        </w:rPr>
        <w:t>о введении дополнительной аналитики  к счёту 10100 000 «Основные средства», позволяющие</w:t>
      </w:r>
      <w:r w:rsidR="000D780E">
        <w:rPr>
          <w:rFonts w:eastAsia="Calibri"/>
        </w:rPr>
        <w:t xml:space="preserve"> идентифицировать источник получения объекта и место его нахождения </w:t>
      </w:r>
      <w:r w:rsidR="00514D1A">
        <w:rPr>
          <w:rFonts w:eastAsia="Calibri"/>
        </w:rPr>
        <w:t xml:space="preserve">(п.12-13 </w:t>
      </w:r>
      <w:r w:rsidR="000D780E">
        <w:rPr>
          <w:rFonts w:eastAsia="Calibri"/>
        </w:rPr>
        <w:t>ФСБУ</w:t>
      </w:r>
      <w:r w:rsidR="00514D1A">
        <w:rPr>
          <w:rFonts w:eastAsia="Calibri"/>
        </w:rPr>
        <w:t xml:space="preserve"> «Аренда»,</w:t>
      </w:r>
      <w:r w:rsidR="00032775">
        <w:rPr>
          <w:rFonts w:eastAsia="Calibri"/>
        </w:rPr>
        <w:t xml:space="preserve"> </w:t>
      </w:r>
      <w:r w:rsidR="000D780E">
        <w:rPr>
          <w:rFonts w:eastAsia="Calibri"/>
        </w:rPr>
        <w:t>Методические рекомендации по применению ФСБУ «</w:t>
      </w:r>
      <w:r w:rsidR="009C1D96">
        <w:rPr>
          <w:rFonts w:eastAsia="Calibri"/>
        </w:rPr>
        <w:t>Основные средства</w:t>
      </w:r>
      <w:r w:rsidR="000D780E">
        <w:rPr>
          <w:rFonts w:eastAsia="Calibri"/>
        </w:rPr>
        <w:t xml:space="preserve">», изложенные в </w:t>
      </w:r>
      <w:r w:rsidR="00514D1A">
        <w:rPr>
          <w:rFonts w:eastAsia="Calibri"/>
        </w:rPr>
        <w:t>письм</w:t>
      </w:r>
      <w:r w:rsidR="000D780E">
        <w:rPr>
          <w:rFonts w:eastAsia="Calibri"/>
        </w:rPr>
        <w:t>е</w:t>
      </w:r>
      <w:r w:rsidR="00514D1A">
        <w:rPr>
          <w:rFonts w:eastAsia="Calibri"/>
        </w:rPr>
        <w:t xml:space="preserve"> М</w:t>
      </w:r>
      <w:r w:rsidR="00514D1A" w:rsidRPr="00514D1A">
        <w:rPr>
          <w:rFonts w:eastAsia="Calibri"/>
        </w:rPr>
        <w:t>инфина России от 15.12.2017 N 02-07-07/84237</w:t>
      </w:r>
      <w:r w:rsidR="00514D1A">
        <w:rPr>
          <w:rFonts w:eastAsia="Calibri"/>
        </w:rPr>
        <w:t>)</w:t>
      </w:r>
      <w:r w:rsidR="008D221D">
        <w:rPr>
          <w:rFonts w:eastAsia="Calibri"/>
        </w:rPr>
        <w:t>;</w:t>
      </w:r>
      <w:r>
        <w:rPr>
          <w:rFonts w:eastAsia="Calibri"/>
        </w:rPr>
        <w:t xml:space="preserve"> </w:t>
      </w:r>
    </w:p>
    <w:p w14:paraId="580D0DD9" w14:textId="77777777" w:rsidR="00514D1A" w:rsidRDefault="00514D1A" w:rsidP="00032775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t>-</w:t>
      </w:r>
      <w:r w:rsidR="00876522">
        <w:t xml:space="preserve"> </w:t>
      </w:r>
      <w:r>
        <w:t>о</w:t>
      </w:r>
      <w:r>
        <w:rPr>
          <w:rFonts w:eastAsia="Calibri"/>
        </w:rPr>
        <w:t xml:space="preserve"> порядке организации и обеспечения (осуществления) внутреннего контроля</w:t>
      </w:r>
      <w:r w:rsidR="00032775">
        <w:rPr>
          <w:rFonts w:eastAsia="Calibri"/>
        </w:rPr>
        <w:t xml:space="preserve"> (пп. «е» п.9 </w:t>
      </w:r>
      <w:r w:rsidR="00E40C1C">
        <w:rPr>
          <w:rFonts w:eastAsia="Calibri"/>
        </w:rPr>
        <w:t>ФСБУ</w:t>
      </w:r>
      <w:r w:rsidR="00032775">
        <w:rPr>
          <w:rFonts w:eastAsia="Calibri"/>
        </w:rPr>
        <w:t xml:space="preserve"> «Учётная политика»);</w:t>
      </w:r>
    </w:p>
    <w:p w14:paraId="07D92A8F" w14:textId="77777777" w:rsidR="00514D1A" w:rsidRDefault="00032775" w:rsidP="00032775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- о</w:t>
      </w:r>
      <w:r w:rsidR="00514D1A">
        <w:rPr>
          <w:rFonts w:eastAsia="Calibri"/>
        </w:rPr>
        <w:t xml:space="preserve"> порядк</w:t>
      </w:r>
      <w:r>
        <w:rPr>
          <w:rFonts w:eastAsia="Calibri"/>
        </w:rPr>
        <w:t>е</w:t>
      </w:r>
      <w:r w:rsidR="00514D1A">
        <w:rPr>
          <w:rFonts w:eastAsia="Calibri"/>
        </w:rPr>
        <w:t xml:space="preserve"> признания в бухгалтерском учете и раскрытия в бухгалтерской (финансовой) отчетности событий после отчетной даты</w:t>
      </w:r>
      <w:r>
        <w:rPr>
          <w:rFonts w:eastAsia="Calibri"/>
        </w:rPr>
        <w:t xml:space="preserve"> (пп. «е» п.9 </w:t>
      </w:r>
      <w:r w:rsidR="000D780E">
        <w:rPr>
          <w:rFonts w:eastAsia="Calibri"/>
        </w:rPr>
        <w:t>ФСБУ</w:t>
      </w:r>
      <w:r>
        <w:rPr>
          <w:rFonts w:eastAsia="Calibri"/>
        </w:rPr>
        <w:t xml:space="preserve"> «Учётная политика»).</w:t>
      </w:r>
    </w:p>
    <w:p w14:paraId="31425291" w14:textId="77777777" w:rsidR="00B90F78" w:rsidRDefault="00B90F78" w:rsidP="00B90F78">
      <w:pPr>
        <w:ind w:firstLine="851"/>
        <w:jc w:val="both"/>
      </w:pPr>
      <w:r w:rsidRPr="008D221D">
        <w:t>В ходе проведения проверки Учётная политика КСП приведена в соответствие с требованиями вышеуказанных федеральных Стандартов.</w:t>
      </w:r>
      <w:r>
        <w:t xml:space="preserve"> </w:t>
      </w:r>
    </w:p>
    <w:p w14:paraId="58665B5E" w14:textId="77777777" w:rsidR="004D1343" w:rsidRDefault="004D1343" w:rsidP="003819C0">
      <w:pPr>
        <w:autoSpaceDE w:val="0"/>
        <w:autoSpaceDN w:val="0"/>
        <w:adjustRightInd w:val="0"/>
        <w:jc w:val="center"/>
        <w:rPr>
          <w:b/>
          <w:i/>
        </w:rPr>
      </w:pPr>
    </w:p>
    <w:p w14:paraId="69CC050E" w14:textId="77777777" w:rsidR="003819C0" w:rsidRDefault="003819C0" w:rsidP="003819C0">
      <w:pPr>
        <w:autoSpaceDE w:val="0"/>
        <w:autoSpaceDN w:val="0"/>
        <w:adjustRightInd w:val="0"/>
        <w:jc w:val="center"/>
        <w:rPr>
          <w:b/>
          <w:i/>
        </w:rPr>
      </w:pPr>
      <w:r w:rsidRPr="00F56E72">
        <w:rPr>
          <w:b/>
          <w:i/>
        </w:rPr>
        <w:t>Исполнение доходов</w:t>
      </w:r>
    </w:p>
    <w:p w14:paraId="52EAD71B" w14:textId="77777777" w:rsidR="0014008D" w:rsidRPr="0026310D" w:rsidRDefault="0014008D" w:rsidP="0014008D">
      <w:pPr>
        <w:pStyle w:val="1"/>
        <w:spacing w:before="0" w:after="0"/>
        <w:ind w:firstLine="720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26310D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Данные об администрируемых К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СП</w:t>
      </w:r>
      <w:r w:rsidRPr="0026310D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доходах и 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их </w:t>
      </w:r>
      <w:r w:rsidRPr="0026310D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фактическом поступлении за 201</w:t>
      </w:r>
      <w:r w:rsidR="0074121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8</w:t>
      </w:r>
      <w:r w:rsidRPr="0026310D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год отражены в таблице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.</w:t>
      </w:r>
    </w:p>
    <w:p w14:paraId="164B0BAA" w14:textId="77777777" w:rsidR="00927C92" w:rsidRPr="00157B96" w:rsidRDefault="00157B96" w:rsidP="00927C92">
      <w:pPr>
        <w:ind w:firstLine="72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(тыс.руб.)</w:t>
      </w: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51"/>
        <w:gridCol w:w="1275"/>
        <w:gridCol w:w="851"/>
        <w:gridCol w:w="709"/>
      </w:tblGrid>
      <w:tr w:rsidR="00BF1BF7" w14:paraId="564AC0B8" w14:textId="77777777" w:rsidTr="00067214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0B3EF7" w14:textId="77777777" w:rsidR="00BF1BF7" w:rsidRDefault="00BF1BF7" w:rsidP="00067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427B6B23" w14:textId="77777777" w:rsidR="00BF1BF7" w:rsidRDefault="00BF1BF7" w:rsidP="00067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13C9FCA7" w14:textId="77777777" w:rsidR="00BF1BF7" w:rsidRDefault="00BF1BF7" w:rsidP="00067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1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46EE4B77" w14:textId="77777777" w:rsidR="00BF1BF7" w:rsidRDefault="00BF1BF7" w:rsidP="00067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Утверждено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3ED1E1EE" w14:textId="77777777" w:rsidR="00BF1BF7" w:rsidRDefault="00BF1BF7" w:rsidP="000672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14D54F2A" w14:textId="77777777" w:rsidR="00BF1BF7" w:rsidRDefault="00BF1BF7" w:rsidP="00315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Отклонение</w:t>
            </w:r>
          </w:p>
        </w:tc>
      </w:tr>
      <w:tr w:rsidR="00BF1BF7" w14:paraId="1928DE73" w14:textId="77777777" w:rsidTr="008E28C9">
        <w:trPr>
          <w:trHeight w:val="70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CD0311B" w14:textId="77777777" w:rsidR="00BF1BF7" w:rsidRDefault="00BF1BF7" w:rsidP="00067214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29F89F9E" w14:textId="77777777" w:rsidR="00BF1BF7" w:rsidRDefault="00BF1BF7" w:rsidP="00067214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14:paraId="42103CD3" w14:textId="77777777" w:rsidR="00BF1BF7" w:rsidRPr="00BC2744" w:rsidRDefault="00BF1BF7" w:rsidP="00067214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14:paraId="03FA4EFC" w14:textId="77777777" w:rsidR="00BF1BF7" w:rsidRPr="00BC2744" w:rsidRDefault="00BF1BF7" w:rsidP="00067214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4B4D557" w14:textId="77777777" w:rsidR="00BF1BF7" w:rsidRPr="00320F59" w:rsidRDefault="00BF1BF7" w:rsidP="00067214">
            <w:pPr>
              <w:jc w:val="center"/>
              <w:rPr>
                <w:sz w:val="16"/>
                <w:szCs w:val="16"/>
              </w:rPr>
            </w:pPr>
            <w:r w:rsidRPr="00320F59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ыс</w:t>
            </w:r>
            <w:r w:rsidRPr="00320F59">
              <w:rPr>
                <w:sz w:val="16"/>
                <w:szCs w:val="16"/>
              </w:rPr>
              <w:t>.р</w:t>
            </w:r>
            <w:r>
              <w:rPr>
                <w:sz w:val="16"/>
                <w:szCs w:val="16"/>
              </w:rPr>
              <w:t>уб</w:t>
            </w:r>
            <w:r w:rsidRPr="00320F59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694280" w14:textId="77777777" w:rsidR="00BF1BF7" w:rsidRPr="00320F59" w:rsidRDefault="00BF1BF7" w:rsidP="00067214">
            <w:pPr>
              <w:jc w:val="center"/>
              <w:rPr>
                <w:sz w:val="16"/>
                <w:szCs w:val="16"/>
              </w:rPr>
            </w:pPr>
            <w:r w:rsidRPr="00320F59">
              <w:rPr>
                <w:sz w:val="16"/>
                <w:szCs w:val="16"/>
              </w:rPr>
              <w:t>%</w:t>
            </w:r>
          </w:p>
        </w:tc>
      </w:tr>
      <w:tr w:rsidR="006D14C1" w14:paraId="3D7DF9A7" w14:textId="77777777" w:rsidTr="008E28C9">
        <w:trPr>
          <w:trHeight w:val="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4FEAB339" w14:textId="77777777" w:rsidR="006D14C1" w:rsidRPr="00CF173C" w:rsidRDefault="006D14C1" w:rsidP="00067214">
            <w:pPr>
              <w:jc w:val="center"/>
              <w:rPr>
                <w:sz w:val="20"/>
                <w:szCs w:val="20"/>
              </w:rPr>
            </w:pPr>
            <w:r w:rsidRPr="00CF173C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4" w:space="0" w:color="auto"/>
              <w:bottom w:val="dashSmallGap" w:sz="4" w:space="0" w:color="auto"/>
            </w:tcBorders>
            <w:vAlign w:val="center"/>
            <w:hideMark/>
          </w:tcPr>
          <w:p w14:paraId="79EA7C8D" w14:textId="77777777" w:rsidR="006D14C1" w:rsidRDefault="006D14C1" w:rsidP="000672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 бюджета - всего</w:t>
            </w:r>
            <w:r>
              <w:rPr>
                <w:sz w:val="20"/>
                <w:szCs w:val="20"/>
              </w:rPr>
              <w:t xml:space="preserve"> </w:t>
            </w:r>
            <w:r w:rsidRPr="00CF173C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451" w:type="dxa"/>
            <w:tcBorders>
              <w:top w:val="doub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33B92E2D" w14:textId="77777777" w:rsidR="006D14C1" w:rsidRPr="00807617" w:rsidRDefault="00753B21" w:rsidP="00C020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14C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doub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622D3F0D" w14:textId="77777777" w:rsidR="006D14C1" w:rsidRPr="00807617" w:rsidRDefault="00753B21" w:rsidP="00C020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7CD8B33B" w14:textId="77777777" w:rsidR="006D14C1" w:rsidRPr="00357AD3" w:rsidRDefault="006D14C1" w:rsidP="00753B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53B21">
              <w:rPr>
                <w:sz w:val="20"/>
                <w:szCs w:val="20"/>
              </w:rPr>
              <w:t>21</w:t>
            </w:r>
            <w:r w:rsidRPr="00357AD3">
              <w:rPr>
                <w:sz w:val="20"/>
                <w:szCs w:val="20"/>
              </w:rPr>
              <w:t>,</w:t>
            </w:r>
            <w:r w:rsidR="00753B2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60D2A6" w14:textId="77777777" w:rsidR="006D14C1" w:rsidRPr="00357AD3" w:rsidRDefault="006D14C1" w:rsidP="00753B21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53B21">
              <w:rPr>
                <w:sz w:val="20"/>
                <w:szCs w:val="20"/>
              </w:rPr>
              <w:t>21,8</w:t>
            </w:r>
          </w:p>
        </w:tc>
      </w:tr>
      <w:tr w:rsidR="00753B21" w14:paraId="63699FA6" w14:textId="77777777" w:rsidTr="008E28C9">
        <w:trPr>
          <w:trHeight w:val="70"/>
        </w:trPr>
        <w:tc>
          <w:tcPr>
            <w:tcW w:w="5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4DF6339" w14:textId="77777777" w:rsidR="00753B21" w:rsidRPr="00CF173C" w:rsidRDefault="00753B21" w:rsidP="00067214">
            <w:pPr>
              <w:jc w:val="center"/>
              <w:rPr>
                <w:sz w:val="20"/>
                <w:szCs w:val="20"/>
              </w:rPr>
            </w:pPr>
            <w:r w:rsidRPr="00CF173C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28EE363C" w14:textId="77777777" w:rsidR="00753B21" w:rsidRDefault="00753B21" w:rsidP="000672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Налоговые и неналоговые доходы    </w:t>
            </w:r>
          </w:p>
          <w:p w14:paraId="55A35BEF" w14:textId="77777777" w:rsidR="00753B21" w:rsidRDefault="00753B21" w:rsidP="000672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(831 1 00 00000 00 0000 000)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770ACC3E" w14:textId="77777777" w:rsidR="00753B21" w:rsidRPr="00807617" w:rsidRDefault="00753B21" w:rsidP="006A5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744A605B" w14:textId="77777777" w:rsidR="00753B21" w:rsidRPr="00807617" w:rsidRDefault="00753B21" w:rsidP="006A5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645F6A62" w14:textId="77777777" w:rsidR="00753B21" w:rsidRPr="00357AD3" w:rsidRDefault="00753B21" w:rsidP="006A5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</w:t>
            </w:r>
            <w:r w:rsidRPr="00357A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811E06" w14:textId="77777777" w:rsidR="00753B21" w:rsidRPr="00357AD3" w:rsidRDefault="00753B21" w:rsidP="006A5185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-21,8</w:t>
            </w:r>
          </w:p>
        </w:tc>
      </w:tr>
      <w:tr w:rsidR="00753B21" w14:paraId="537518C1" w14:textId="77777777" w:rsidTr="008E28C9">
        <w:trPr>
          <w:trHeight w:val="70"/>
        </w:trPr>
        <w:tc>
          <w:tcPr>
            <w:tcW w:w="5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1E8A7B" w14:textId="77777777" w:rsidR="00753B21" w:rsidRPr="00CF173C" w:rsidRDefault="00753B21" w:rsidP="00C02084">
            <w:pPr>
              <w:jc w:val="center"/>
              <w:rPr>
                <w:sz w:val="20"/>
                <w:szCs w:val="20"/>
              </w:rPr>
            </w:pPr>
            <w:r w:rsidRPr="00CF173C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dashSmallGap" w:sz="4" w:space="0" w:color="auto"/>
              <w:bottom w:val="double" w:sz="4" w:space="0" w:color="auto"/>
            </w:tcBorders>
            <w:vAlign w:val="center"/>
            <w:hideMark/>
          </w:tcPr>
          <w:p w14:paraId="3CB36F18" w14:textId="77777777" w:rsidR="00753B21" w:rsidRDefault="00753B21" w:rsidP="00C020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 </w:t>
            </w:r>
          </w:p>
          <w:p w14:paraId="4AB9C076" w14:textId="77777777" w:rsidR="00753B21" w:rsidRDefault="00753B21" w:rsidP="00C020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(831 1 16 90020 02 000 140)</w:t>
            </w:r>
          </w:p>
        </w:tc>
        <w:tc>
          <w:tcPr>
            <w:tcW w:w="1451" w:type="dxa"/>
            <w:tcBorders>
              <w:top w:val="dashSmallGap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319596A" w14:textId="77777777" w:rsidR="00753B21" w:rsidRPr="00807617" w:rsidRDefault="00753B21" w:rsidP="006A5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E881C97" w14:textId="77777777" w:rsidR="00753B21" w:rsidRPr="00807617" w:rsidRDefault="00753B21" w:rsidP="006A5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dashSmallGap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16BD819C" w14:textId="77777777" w:rsidR="00753B21" w:rsidRPr="00357AD3" w:rsidRDefault="00753B21" w:rsidP="006A51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</w:t>
            </w:r>
            <w:r w:rsidRPr="00357A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1EC59" w14:textId="77777777" w:rsidR="00753B21" w:rsidRPr="00357AD3" w:rsidRDefault="00753B21" w:rsidP="006A5185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-21,8</w:t>
            </w:r>
          </w:p>
        </w:tc>
      </w:tr>
    </w:tbl>
    <w:p w14:paraId="4E4378DB" w14:textId="77777777" w:rsidR="00202BA2" w:rsidRPr="006417BF" w:rsidRDefault="00202BA2" w:rsidP="006417BF">
      <w:pPr>
        <w:pStyle w:val="a3"/>
        <w:ind w:firstLine="708"/>
        <w:jc w:val="both"/>
        <w:rPr>
          <w:b w:val="0"/>
        </w:rPr>
      </w:pPr>
      <w:r w:rsidRPr="006417BF">
        <w:rPr>
          <w:b w:val="0"/>
        </w:rPr>
        <w:t>Указанные доходы представляют собой административные штрафы, наложенные мировыми судьями по протоколам об административных правонарушениях, составленным уполномоченными сотрудниками КСП.</w:t>
      </w:r>
    </w:p>
    <w:p w14:paraId="0D80541C" w14:textId="77777777" w:rsidR="00BE5E2C" w:rsidRDefault="00BE5E2C" w:rsidP="00BE5E2C">
      <w:pPr>
        <w:ind w:firstLine="708"/>
        <w:jc w:val="both"/>
        <w:rPr>
          <w:szCs w:val="20"/>
        </w:rPr>
      </w:pPr>
      <w:r>
        <w:rPr>
          <w:szCs w:val="20"/>
        </w:rPr>
        <w:t xml:space="preserve">Невыполнение прогнозного показателя по доходам на </w:t>
      </w:r>
      <w:r w:rsidR="00BF7FD5">
        <w:rPr>
          <w:szCs w:val="20"/>
        </w:rPr>
        <w:t>21,8</w:t>
      </w:r>
      <w:r>
        <w:rPr>
          <w:szCs w:val="20"/>
        </w:rPr>
        <w:t xml:space="preserve">% объясняется </w:t>
      </w:r>
      <w:r w:rsidR="00CD6F2E">
        <w:rPr>
          <w:szCs w:val="20"/>
        </w:rPr>
        <w:t>несвоевременной уплатой в бюджет административн</w:t>
      </w:r>
      <w:r w:rsidR="0014008D">
        <w:rPr>
          <w:szCs w:val="20"/>
        </w:rPr>
        <w:t>ых</w:t>
      </w:r>
      <w:r w:rsidR="00CD6F2E">
        <w:rPr>
          <w:szCs w:val="20"/>
        </w:rPr>
        <w:t xml:space="preserve"> штраф</w:t>
      </w:r>
      <w:r w:rsidR="0014008D">
        <w:rPr>
          <w:szCs w:val="20"/>
        </w:rPr>
        <w:t>ов лицами</w:t>
      </w:r>
      <w:r w:rsidR="00CD6F2E">
        <w:rPr>
          <w:szCs w:val="20"/>
        </w:rPr>
        <w:t>, привлечённым</w:t>
      </w:r>
      <w:r w:rsidR="0014008D">
        <w:rPr>
          <w:szCs w:val="20"/>
        </w:rPr>
        <w:t>и</w:t>
      </w:r>
      <w:r w:rsidR="00CD6F2E">
        <w:rPr>
          <w:szCs w:val="20"/>
        </w:rPr>
        <w:t xml:space="preserve"> к административной ответственности.</w:t>
      </w:r>
      <w:r w:rsidR="00B34C33">
        <w:rPr>
          <w:szCs w:val="20"/>
        </w:rPr>
        <w:t xml:space="preserve"> </w:t>
      </w:r>
    </w:p>
    <w:p w14:paraId="0F2774E4" w14:textId="77777777" w:rsidR="00BA5F27" w:rsidRDefault="00BA5F27" w:rsidP="00927C92">
      <w:pPr>
        <w:jc w:val="center"/>
        <w:rPr>
          <w:b/>
          <w:i/>
        </w:rPr>
      </w:pPr>
    </w:p>
    <w:p w14:paraId="77BC0393" w14:textId="77777777" w:rsidR="00B90F78" w:rsidRDefault="00B90F78" w:rsidP="00927C92">
      <w:pPr>
        <w:jc w:val="center"/>
        <w:rPr>
          <w:b/>
          <w:i/>
        </w:rPr>
      </w:pPr>
    </w:p>
    <w:p w14:paraId="02E219D0" w14:textId="77777777" w:rsidR="00B90F78" w:rsidRDefault="00B90F78" w:rsidP="00927C92">
      <w:pPr>
        <w:jc w:val="center"/>
        <w:rPr>
          <w:b/>
          <w:i/>
        </w:rPr>
      </w:pPr>
    </w:p>
    <w:p w14:paraId="3704FA55" w14:textId="77777777" w:rsidR="00741212" w:rsidRDefault="00741212" w:rsidP="00927C92">
      <w:pPr>
        <w:jc w:val="center"/>
        <w:rPr>
          <w:b/>
          <w:i/>
        </w:rPr>
      </w:pPr>
    </w:p>
    <w:p w14:paraId="55046A71" w14:textId="77777777" w:rsidR="00927C92" w:rsidRDefault="00927C92" w:rsidP="00927C92">
      <w:pPr>
        <w:jc w:val="center"/>
        <w:rPr>
          <w:b/>
          <w:i/>
        </w:rPr>
      </w:pPr>
      <w:r w:rsidRPr="006713D9">
        <w:rPr>
          <w:b/>
          <w:i/>
        </w:rPr>
        <w:lastRenderedPageBreak/>
        <w:t>Исполнение расходов</w:t>
      </w:r>
    </w:p>
    <w:p w14:paraId="2574608C" w14:textId="77777777" w:rsidR="00E06D0A" w:rsidRDefault="0014008D" w:rsidP="00FF781E">
      <w:pPr>
        <w:ind w:firstLine="709"/>
        <w:jc w:val="both"/>
      </w:pPr>
      <w:r w:rsidRPr="00524749">
        <w:t>Законом об областном бюджете на 201</w:t>
      </w:r>
      <w:r>
        <w:t>8</w:t>
      </w:r>
      <w:r w:rsidRPr="00524749">
        <w:t xml:space="preserve"> год</w:t>
      </w:r>
      <w:r w:rsidRPr="00357AD3">
        <w:t xml:space="preserve"> </w:t>
      </w:r>
      <w:r w:rsidR="00927C92" w:rsidRPr="00357AD3">
        <w:t xml:space="preserve">утверждены бюджетные назначения, доведенные </w:t>
      </w:r>
      <w:r w:rsidR="008D221D">
        <w:t>комитетом финансов Волгоградской области</w:t>
      </w:r>
      <w:r>
        <w:t xml:space="preserve"> до КСП</w:t>
      </w:r>
      <w:r w:rsidR="00927C92" w:rsidRPr="00357AD3">
        <w:t xml:space="preserve">, </w:t>
      </w:r>
      <w:r>
        <w:t xml:space="preserve">в сумме </w:t>
      </w:r>
      <w:r w:rsidR="00E06D0A" w:rsidRPr="00FD54E4">
        <w:t>8</w:t>
      </w:r>
      <w:r w:rsidR="0005758E">
        <w:t>1 333,4</w:t>
      </w:r>
      <w:r>
        <w:t xml:space="preserve"> </w:t>
      </w:r>
      <w:r w:rsidR="0005758E">
        <w:t xml:space="preserve">тыс. рублей. </w:t>
      </w:r>
      <w:r w:rsidR="00E06D0A">
        <w:t>Л</w:t>
      </w:r>
      <w:r w:rsidR="00927C92" w:rsidRPr="00357AD3">
        <w:t xml:space="preserve">имиты бюджетных обязательств </w:t>
      </w:r>
      <w:r w:rsidR="00BF1BF7" w:rsidRPr="00357AD3">
        <w:t xml:space="preserve">(далее - ЛБО) </w:t>
      </w:r>
      <w:r w:rsidR="00357AD3" w:rsidRPr="00357AD3">
        <w:t>–</w:t>
      </w:r>
      <w:r w:rsidR="00927C92" w:rsidRPr="00357AD3">
        <w:t xml:space="preserve"> </w:t>
      </w:r>
      <w:r w:rsidR="00E06D0A">
        <w:t xml:space="preserve">составили </w:t>
      </w:r>
      <w:r w:rsidR="00E06D0A" w:rsidRPr="00C32C18">
        <w:t>8</w:t>
      </w:r>
      <w:r w:rsidR="0005758E">
        <w:t>1 268,4</w:t>
      </w:r>
      <w:r w:rsidR="00E06D0A">
        <w:t xml:space="preserve"> </w:t>
      </w:r>
      <w:r w:rsidR="00E06D0A" w:rsidRPr="006E2508">
        <w:t xml:space="preserve">тыс. руб., что на </w:t>
      </w:r>
      <w:r w:rsidR="0005758E">
        <w:t xml:space="preserve">65,0 </w:t>
      </w:r>
      <w:r w:rsidR="00E06D0A" w:rsidRPr="006E2508">
        <w:t>тыс. руб. ниже утвержденных бюджетных назначений.</w:t>
      </w:r>
      <w:r w:rsidR="00E06D0A" w:rsidRPr="006E2508">
        <w:rPr>
          <w:color w:val="FF0000"/>
        </w:rPr>
        <w:t xml:space="preserve"> </w:t>
      </w:r>
      <w:r w:rsidR="00E06D0A" w:rsidRPr="006E2508">
        <w:rPr>
          <w:rFonts w:eastAsia="SimSun"/>
          <w:color w:val="000000"/>
          <w:lang w:eastAsia="zh-CN"/>
        </w:rPr>
        <w:t>Кассовые расходы составили</w:t>
      </w:r>
      <w:r w:rsidR="00E06D0A" w:rsidRPr="00C32C18">
        <w:rPr>
          <w:rFonts w:ascii="Arial" w:hAnsi="Arial" w:cs="Arial"/>
          <w:sz w:val="20"/>
          <w:szCs w:val="20"/>
        </w:rPr>
        <w:t xml:space="preserve"> </w:t>
      </w:r>
      <w:r w:rsidR="0005758E" w:rsidRPr="0005758E">
        <w:t>79 632,9</w:t>
      </w:r>
      <w:r w:rsidR="00E06D0A" w:rsidRPr="006E2508">
        <w:t xml:space="preserve"> тыс. руб., или 9</w:t>
      </w:r>
      <w:r w:rsidR="0005758E">
        <w:t>7</w:t>
      </w:r>
      <w:r w:rsidR="00E06D0A" w:rsidRPr="006E2508">
        <w:t>,</w:t>
      </w:r>
      <w:r w:rsidR="0005758E">
        <w:t>9</w:t>
      </w:r>
      <w:r w:rsidR="00E06D0A" w:rsidRPr="006E2508">
        <w:t>% к утвержденным бюджетным назначениям.</w:t>
      </w:r>
      <w:r w:rsidR="00E06D0A">
        <w:t xml:space="preserve"> </w:t>
      </w:r>
    </w:p>
    <w:p w14:paraId="7CA8991F" w14:textId="77777777" w:rsidR="00927C92" w:rsidRDefault="00927C92" w:rsidP="00927C92">
      <w:pPr>
        <w:tabs>
          <w:tab w:val="left" w:pos="0"/>
        </w:tabs>
        <w:ind w:firstLine="720"/>
        <w:jc w:val="both"/>
      </w:pPr>
      <w:r w:rsidRPr="009E505B">
        <w:rPr>
          <w:color w:val="FF0000"/>
        </w:rPr>
        <w:t xml:space="preserve"> </w:t>
      </w:r>
      <w:r w:rsidRPr="00A818C0">
        <w:t xml:space="preserve">Исполнение расходов КСП в разрезе </w:t>
      </w:r>
      <w:r w:rsidR="0028393C">
        <w:t>разделов (</w:t>
      </w:r>
      <w:r w:rsidRPr="00A818C0">
        <w:t>подразделов</w:t>
      </w:r>
      <w:r w:rsidR="0028393C">
        <w:t>) и целевых статей</w:t>
      </w:r>
      <w:r w:rsidRPr="00A818C0">
        <w:t xml:space="preserve"> бюджетной классификации расходов представлено в таблице </w:t>
      </w:r>
      <w:r w:rsidR="009B1FA3">
        <w:t xml:space="preserve">№ </w:t>
      </w:r>
      <w:r w:rsidRPr="00A818C0">
        <w:t>2</w:t>
      </w:r>
      <w:r w:rsidR="00E06D0A">
        <w:t>.</w:t>
      </w:r>
    </w:p>
    <w:p w14:paraId="6B07384A" w14:textId="77777777" w:rsidR="00927C92" w:rsidRPr="00157B96" w:rsidRDefault="00927C92" w:rsidP="00927C92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157B96">
        <w:rPr>
          <w:i/>
          <w:sz w:val="18"/>
          <w:szCs w:val="18"/>
        </w:rPr>
        <w:t xml:space="preserve">   Таблица</w:t>
      </w:r>
      <w:r w:rsidR="009B1FA3">
        <w:rPr>
          <w:i/>
          <w:sz w:val="18"/>
          <w:szCs w:val="18"/>
        </w:rPr>
        <w:t xml:space="preserve"> № </w:t>
      </w:r>
      <w:r w:rsidRPr="00157B96">
        <w:rPr>
          <w:i/>
          <w:sz w:val="18"/>
          <w:szCs w:val="18"/>
        </w:rPr>
        <w:t xml:space="preserve"> 2</w:t>
      </w:r>
      <w:r w:rsidR="00E06D0A">
        <w:rPr>
          <w:i/>
          <w:sz w:val="18"/>
          <w:szCs w:val="18"/>
        </w:rPr>
        <w:t xml:space="preserve"> </w:t>
      </w:r>
      <w:r w:rsidR="00157B96">
        <w:rPr>
          <w:i/>
          <w:sz w:val="18"/>
          <w:szCs w:val="18"/>
        </w:rPr>
        <w:t>(тыс.руб.)</w:t>
      </w: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62"/>
        <w:gridCol w:w="850"/>
        <w:gridCol w:w="993"/>
        <w:gridCol w:w="1134"/>
        <w:gridCol w:w="1134"/>
        <w:gridCol w:w="992"/>
        <w:gridCol w:w="1134"/>
        <w:gridCol w:w="850"/>
      </w:tblGrid>
      <w:tr w:rsidR="008D7DFD" w:rsidRPr="008D7DFD" w14:paraId="0B1CB3D8" w14:textId="77777777" w:rsidTr="00D865C2">
        <w:trPr>
          <w:trHeight w:val="276"/>
        </w:trPr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5CCE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104C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КБК</w:t>
            </w:r>
            <w:r w:rsidRPr="008D7DFD">
              <w:rPr>
                <w:color w:val="000000"/>
                <w:sz w:val="16"/>
                <w:szCs w:val="16"/>
              </w:rPr>
              <w:t xml:space="preserve"> (раздел, подразд, цел. статья)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F5B2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Закон об областном бюджете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8F72" w14:textId="77777777" w:rsidR="00D865C2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Утвержден</w:t>
            </w:r>
          </w:p>
          <w:p w14:paraId="12D6E3D4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ные бюджетные назначения по росписи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0691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DE9C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0320" w14:textId="77777777" w:rsidR="00D865C2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Неисполнен</w:t>
            </w:r>
          </w:p>
          <w:p w14:paraId="029CD784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ные назначения по ассигнованиям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A437" w14:textId="77777777" w:rsidR="008D7DFD" w:rsidRPr="008D7DFD" w:rsidRDefault="008D7DFD" w:rsidP="00D865C2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% испол-нения</w:t>
            </w:r>
          </w:p>
        </w:tc>
      </w:tr>
      <w:tr w:rsidR="008D7DFD" w:rsidRPr="008D7DFD" w14:paraId="56F4B4C2" w14:textId="77777777" w:rsidTr="008D7DFD">
        <w:trPr>
          <w:trHeight w:val="276"/>
        </w:trPr>
        <w:tc>
          <w:tcPr>
            <w:tcW w:w="2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C1220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0395B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528D6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C45E1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7BB2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FC8E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FC9D3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6F67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</w:p>
        </w:tc>
      </w:tr>
      <w:tr w:rsidR="008D7DFD" w:rsidRPr="008D7DFD" w14:paraId="2FD478C1" w14:textId="77777777" w:rsidTr="008D7DFD">
        <w:trPr>
          <w:trHeight w:val="2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5783" w14:textId="77777777" w:rsidR="008D7DFD" w:rsidRPr="008D7DFD" w:rsidRDefault="008D7DFD" w:rsidP="008D7D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Расходы бюджета – всего,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4F8AE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1EFA" w14:textId="77777777" w:rsidR="008D7DFD" w:rsidRPr="008D7DFD" w:rsidRDefault="0014008D" w:rsidP="008D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81 333,40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28B9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7DFD">
              <w:rPr>
                <w:b/>
                <w:bCs/>
                <w:color w:val="000000"/>
                <w:sz w:val="18"/>
                <w:szCs w:val="18"/>
              </w:rPr>
              <w:t>81 333,40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11B1E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7DFD">
              <w:rPr>
                <w:b/>
                <w:bCs/>
                <w:color w:val="000000"/>
                <w:sz w:val="18"/>
                <w:szCs w:val="18"/>
              </w:rPr>
              <w:t>81 268,40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4CE6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7DFD">
              <w:rPr>
                <w:b/>
                <w:bCs/>
                <w:color w:val="000000"/>
                <w:sz w:val="18"/>
                <w:szCs w:val="18"/>
              </w:rPr>
              <w:t>79 632,90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0F44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7DFD">
              <w:rPr>
                <w:b/>
                <w:bCs/>
                <w:color w:val="000000"/>
                <w:sz w:val="18"/>
                <w:szCs w:val="18"/>
              </w:rPr>
              <w:t>1 700,50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52E9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7DFD">
              <w:rPr>
                <w:b/>
                <w:bCs/>
                <w:color w:val="000000"/>
                <w:sz w:val="18"/>
                <w:szCs w:val="18"/>
              </w:rPr>
              <w:t>97,9%</w:t>
            </w:r>
          </w:p>
        </w:tc>
      </w:tr>
      <w:tr w:rsidR="008D7DFD" w:rsidRPr="008D7DFD" w14:paraId="36DDA52C" w14:textId="77777777" w:rsidTr="008D7DFD">
        <w:trPr>
          <w:trHeight w:val="2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9623A" w14:textId="77777777" w:rsidR="008D7DFD" w:rsidRPr="008D7DFD" w:rsidRDefault="008D7DFD" w:rsidP="008D7D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03F1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0938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81 333,40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8CEC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81 318,40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22F0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81 253,40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058F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79 617,90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63DE0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1 700,50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AF30" w14:textId="77777777" w:rsidR="008D7DFD" w:rsidRPr="008D7DFD" w:rsidRDefault="008D7DFD" w:rsidP="008D7D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7DFD">
              <w:rPr>
                <w:bCs/>
                <w:color w:val="000000"/>
                <w:sz w:val="18"/>
                <w:szCs w:val="18"/>
              </w:rPr>
              <w:t>97,9%</w:t>
            </w:r>
          </w:p>
        </w:tc>
      </w:tr>
      <w:tr w:rsidR="008D7DFD" w:rsidRPr="008D7DFD" w14:paraId="1A3AD505" w14:textId="77777777" w:rsidTr="008D7DFD">
        <w:trPr>
          <w:trHeight w:val="2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64F90" w14:textId="77777777" w:rsidR="008D7DFD" w:rsidRPr="008D7DFD" w:rsidRDefault="008D7DFD" w:rsidP="008D7D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4B90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A9DB8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81 333,40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15D7C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81 171,10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1604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81 106,10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8B98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79 470,60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0EAD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1 700,50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CF21" w14:textId="77777777" w:rsidR="008D7DFD" w:rsidRPr="008D7DFD" w:rsidRDefault="008D7DFD" w:rsidP="008D7D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7DFD">
              <w:rPr>
                <w:bCs/>
                <w:color w:val="000000"/>
                <w:sz w:val="18"/>
                <w:szCs w:val="18"/>
              </w:rPr>
              <w:t>97,9%</w:t>
            </w:r>
          </w:p>
        </w:tc>
      </w:tr>
      <w:tr w:rsidR="008D7DFD" w:rsidRPr="008D7DFD" w14:paraId="213EF0FD" w14:textId="77777777" w:rsidTr="008D7DFD">
        <w:trPr>
          <w:trHeight w:val="2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AE4DA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  <w:r w:rsidRPr="008D7DFD">
              <w:rPr>
                <w:bCs/>
                <w:color w:val="000000"/>
                <w:sz w:val="16"/>
                <w:szCs w:val="16"/>
              </w:rPr>
              <w:t>Обеспечения деятельности государственных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5656" w14:textId="77777777" w:rsidR="008D7DFD" w:rsidRPr="008D7DFD" w:rsidRDefault="008D7DFD" w:rsidP="008D7DFD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bCs/>
                <w:color w:val="000000"/>
                <w:sz w:val="16"/>
                <w:szCs w:val="16"/>
              </w:rPr>
              <w:t>90 0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0499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81 333,40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035E0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67 648,30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FB97A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67 583,30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B54C3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66 816,50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95B4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831,80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F0490" w14:textId="77777777" w:rsidR="008D7DFD" w:rsidRPr="008D7DFD" w:rsidRDefault="008D7DFD" w:rsidP="008D7D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7DFD">
              <w:rPr>
                <w:bCs/>
                <w:color w:val="000000"/>
                <w:sz w:val="18"/>
                <w:szCs w:val="18"/>
              </w:rPr>
              <w:t>98,8%</w:t>
            </w:r>
          </w:p>
        </w:tc>
      </w:tr>
      <w:tr w:rsidR="008D7DFD" w:rsidRPr="008D7DFD" w14:paraId="6E4D79BD" w14:textId="77777777" w:rsidTr="008D7DFD">
        <w:trPr>
          <w:trHeight w:val="2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FEA3D" w14:textId="77777777" w:rsidR="008D7DFD" w:rsidRPr="008D7DFD" w:rsidRDefault="008D7DFD" w:rsidP="008D7D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CED9" w14:textId="77777777" w:rsidR="008D7DFD" w:rsidRPr="008D7DFD" w:rsidRDefault="008D7DFD" w:rsidP="008D7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7DFD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2682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349A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B695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6CA3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8274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82CC" w14:textId="77777777" w:rsidR="008D7DFD" w:rsidRPr="008D7DFD" w:rsidRDefault="008D7DFD" w:rsidP="008D7D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7DFD">
              <w:rPr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8D7DFD" w:rsidRPr="008D7DFD" w14:paraId="32B063D6" w14:textId="77777777" w:rsidTr="008D7DFD">
        <w:trPr>
          <w:trHeight w:val="671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43941" w14:textId="77777777" w:rsidR="008D7DFD" w:rsidRPr="008D7DFD" w:rsidRDefault="008D7DFD" w:rsidP="008D7DFD">
            <w:pPr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Прочие выплаты по обязательствам 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5342D" w14:textId="77777777" w:rsidR="008D7DFD" w:rsidRPr="008D7DFD" w:rsidRDefault="008D7DFD" w:rsidP="008D7DFD">
            <w:pPr>
              <w:jc w:val="center"/>
              <w:rPr>
                <w:color w:val="000000"/>
                <w:sz w:val="16"/>
                <w:szCs w:val="16"/>
              </w:rPr>
            </w:pPr>
            <w:r w:rsidRPr="008D7DFD">
              <w:rPr>
                <w:color w:val="000000"/>
                <w:sz w:val="16"/>
                <w:szCs w:val="16"/>
              </w:rPr>
              <w:t>99 0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79B7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3361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8D82C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9D1D9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3EB5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8D88" w14:textId="77777777" w:rsidR="008D7DFD" w:rsidRPr="008D7DFD" w:rsidRDefault="008D7DFD" w:rsidP="008D7D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7DFD">
              <w:rPr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8D7DFD" w:rsidRPr="008D7DFD" w14:paraId="17C66742" w14:textId="77777777" w:rsidTr="008D7DFD">
        <w:trPr>
          <w:trHeight w:val="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E2E2" w14:textId="77777777" w:rsidR="008D7DFD" w:rsidRPr="008D7DFD" w:rsidRDefault="008D7DFD" w:rsidP="008D7DF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D7DFD">
              <w:rPr>
                <w:b/>
                <w:bCs/>
                <w:color w:val="000000"/>
                <w:sz w:val="18"/>
                <w:szCs w:val="18"/>
              </w:rPr>
              <w:t>Образование. 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F4A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1C6D" w14:textId="77777777" w:rsidR="008D7DFD" w:rsidRPr="008D7DFD" w:rsidRDefault="008D7DFD" w:rsidP="008D7DF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152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AD1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3092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3990" w14:textId="77777777" w:rsidR="008D7DFD" w:rsidRPr="008D7DFD" w:rsidRDefault="008D7DFD" w:rsidP="008D7DFD">
            <w:pPr>
              <w:jc w:val="center"/>
              <w:rPr>
                <w:color w:val="000000"/>
                <w:sz w:val="18"/>
                <w:szCs w:val="18"/>
              </w:rPr>
            </w:pPr>
            <w:r w:rsidRPr="008D7DF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320F" w14:textId="77777777" w:rsidR="008D7DFD" w:rsidRPr="008D7DFD" w:rsidRDefault="008D7DFD" w:rsidP="008D7D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7DFD">
              <w:rPr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14:paraId="3174017B" w14:textId="77777777" w:rsidR="00E42E2B" w:rsidRDefault="008D7DFD" w:rsidP="00927C92">
      <w:pPr>
        <w:pStyle w:val="a5"/>
        <w:keepNext/>
        <w:spacing w:after="0"/>
        <w:ind w:left="0" w:firstLine="709"/>
        <w:jc w:val="both"/>
      </w:pPr>
      <w:r>
        <w:t>О</w:t>
      </w:r>
      <w:r w:rsidR="00927C92" w:rsidRPr="0068144F">
        <w:t>бщая сумма неисполненных назначений на 01.01.201</w:t>
      </w:r>
      <w:r>
        <w:t>9</w:t>
      </w:r>
      <w:r w:rsidR="00927C92" w:rsidRPr="0068144F">
        <w:t xml:space="preserve"> составила </w:t>
      </w:r>
      <w:r>
        <w:t>1</w:t>
      </w:r>
      <w:r w:rsidR="0014008D">
        <w:t xml:space="preserve"> </w:t>
      </w:r>
      <w:r>
        <w:t>700,5</w:t>
      </w:r>
      <w:r w:rsidR="00927C92" w:rsidRPr="0068144F">
        <w:t xml:space="preserve"> тыс. руб., или </w:t>
      </w:r>
      <w:r>
        <w:t>2,1</w:t>
      </w:r>
      <w:r w:rsidR="00927C92" w:rsidRPr="0068144F">
        <w:t xml:space="preserve">% от утвержденных бюджетных назначений, </w:t>
      </w:r>
      <w:r w:rsidR="00E42E2B">
        <w:t>и сложилась</w:t>
      </w:r>
      <w:r w:rsidR="0014008D">
        <w:t>,</w:t>
      </w:r>
      <w:r w:rsidR="00E42E2B">
        <w:t xml:space="preserve"> в основном</w:t>
      </w:r>
      <w:r w:rsidR="0014008D">
        <w:t>,</w:t>
      </w:r>
      <w:r w:rsidR="00E42E2B">
        <w:t xml:space="preserve"> </w:t>
      </w:r>
      <w:r w:rsidR="00E42E2B" w:rsidRPr="00166315">
        <w:t xml:space="preserve">за счет </w:t>
      </w:r>
      <w:r w:rsidR="006470B3">
        <w:t>экономии заработной платы</w:t>
      </w:r>
      <w:r w:rsidR="00E42E2B">
        <w:t xml:space="preserve"> и применения регрессивной шкалы при исчислении страховых взносов на </w:t>
      </w:r>
      <w:r w:rsidR="007313DD">
        <w:t>оплату труда сотрудников</w:t>
      </w:r>
      <w:r w:rsidR="00D32125">
        <w:t>.</w:t>
      </w:r>
    </w:p>
    <w:p w14:paraId="4A698F7E" w14:textId="77777777" w:rsidR="00B66CEF" w:rsidRDefault="00B66CEF" w:rsidP="00B66CEF">
      <w:pPr>
        <w:ind w:firstLine="680"/>
        <w:jc w:val="both"/>
      </w:pPr>
      <w:r>
        <w:t xml:space="preserve">В общих расходах </w:t>
      </w:r>
      <w:r w:rsidRPr="00050577">
        <w:t>наибольший объем занимают расходы на оплату труда</w:t>
      </w:r>
      <w:r>
        <w:t xml:space="preserve"> с начисления</w:t>
      </w:r>
      <w:r w:rsidR="002F5510">
        <w:t>ми 7</w:t>
      </w:r>
      <w:r w:rsidR="00D32125">
        <w:t>5</w:t>
      </w:r>
      <w:r w:rsidR="0014008D">
        <w:t xml:space="preserve"> </w:t>
      </w:r>
      <w:r w:rsidR="00D32125">
        <w:t>191,8</w:t>
      </w:r>
      <w:r w:rsidR="002F5510">
        <w:t xml:space="preserve"> тыс. руб., или 94,</w:t>
      </w:r>
      <w:r w:rsidR="00BE6592">
        <w:t>4</w:t>
      </w:r>
      <w:r w:rsidR="002F5510">
        <w:t xml:space="preserve"> процента</w:t>
      </w:r>
      <w:r>
        <w:t xml:space="preserve">. </w:t>
      </w:r>
    </w:p>
    <w:p w14:paraId="4EB2BD5F" w14:textId="77777777" w:rsidR="00411FB5" w:rsidRDefault="00411FB5" w:rsidP="00927C92">
      <w:pPr>
        <w:tabs>
          <w:tab w:val="left" w:pos="0"/>
        </w:tabs>
        <w:ind w:firstLine="720"/>
        <w:jc w:val="both"/>
      </w:pPr>
    </w:p>
    <w:p w14:paraId="3A17D53B" w14:textId="77777777" w:rsidR="00927C92" w:rsidRPr="00A818C0" w:rsidRDefault="00927C92" w:rsidP="00927C92">
      <w:pPr>
        <w:tabs>
          <w:tab w:val="left" w:pos="0"/>
        </w:tabs>
        <w:ind w:firstLine="720"/>
        <w:jc w:val="both"/>
      </w:pPr>
      <w:r w:rsidRPr="00A818C0">
        <w:t xml:space="preserve">Сравнительный анализ показателей исполнения расходов областного бюджета за отчетный год и предыдущий год представлен в таблице </w:t>
      </w:r>
      <w:r w:rsidR="008F7467">
        <w:t xml:space="preserve">№ </w:t>
      </w:r>
      <w:r w:rsidRPr="00A818C0">
        <w:t>3:</w:t>
      </w:r>
    </w:p>
    <w:p w14:paraId="3F5C0B9B" w14:textId="77777777" w:rsidR="00927C92" w:rsidRPr="00157B96" w:rsidRDefault="00927C92" w:rsidP="00927C92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157B96">
        <w:rPr>
          <w:i/>
          <w:sz w:val="18"/>
          <w:szCs w:val="18"/>
        </w:rPr>
        <w:t xml:space="preserve">Таблица </w:t>
      </w:r>
      <w:r w:rsidR="008F7467">
        <w:rPr>
          <w:i/>
          <w:sz w:val="18"/>
          <w:szCs w:val="18"/>
        </w:rPr>
        <w:t xml:space="preserve">№ </w:t>
      </w:r>
      <w:r w:rsidRPr="00157B96">
        <w:rPr>
          <w:i/>
          <w:sz w:val="18"/>
          <w:szCs w:val="18"/>
        </w:rPr>
        <w:t>3</w:t>
      </w:r>
      <w:r w:rsidR="00157B96">
        <w:rPr>
          <w:i/>
          <w:sz w:val="18"/>
          <w:szCs w:val="18"/>
        </w:rPr>
        <w:t xml:space="preserve"> (тыс.руб.)</w:t>
      </w:r>
    </w:p>
    <w:tbl>
      <w:tblPr>
        <w:tblW w:w="9371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394"/>
        <w:gridCol w:w="992"/>
        <w:gridCol w:w="992"/>
        <w:gridCol w:w="993"/>
        <w:gridCol w:w="992"/>
      </w:tblGrid>
      <w:tr w:rsidR="00067214" w:rsidRPr="00331581" w14:paraId="26D0E356" w14:textId="77777777" w:rsidTr="008955CC">
        <w:trPr>
          <w:trHeight w:val="64"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4936049C" w14:textId="77777777" w:rsidR="00067214" w:rsidRPr="00331581" w:rsidRDefault="00067214" w:rsidP="00067214">
            <w:pPr>
              <w:ind w:left="-93" w:right="-77"/>
              <w:jc w:val="center"/>
              <w:rPr>
                <w:bCs/>
                <w:sz w:val="20"/>
                <w:szCs w:val="20"/>
              </w:rPr>
            </w:pPr>
            <w:r w:rsidRPr="00331581">
              <w:rPr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385BC391" w14:textId="77777777" w:rsidR="00067214" w:rsidRPr="00331581" w:rsidRDefault="00067214" w:rsidP="00067214">
            <w:pPr>
              <w:jc w:val="center"/>
              <w:rPr>
                <w:bCs/>
                <w:sz w:val="20"/>
                <w:szCs w:val="20"/>
              </w:rPr>
            </w:pPr>
            <w:r w:rsidRPr="00331581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336A64EC" w14:textId="77777777" w:rsidR="00067214" w:rsidRPr="00331581" w:rsidRDefault="003116FB" w:rsidP="00A2621A">
            <w:pPr>
              <w:jc w:val="center"/>
              <w:rPr>
                <w:bCs/>
                <w:sz w:val="20"/>
                <w:szCs w:val="20"/>
              </w:rPr>
            </w:pPr>
            <w:r w:rsidRPr="00331581">
              <w:rPr>
                <w:bCs/>
                <w:sz w:val="20"/>
                <w:szCs w:val="20"/>
              </w:rPr>
              <w:t>201</w:t>
            </w:r>
            <w:r w:rsidR="00A2621A">
              <w:rPr>
                <w:bCs/>
                <w:sz w:val="20"/>
                <w:szCs w:val="20"/>
              </w:rPr>
              <w:t>7</w:t>
            </w:r>
            <w:r w:rsidRPr="00331581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13AE8402" w14:textId="77777777" w:rsidR="00067214" w:rsidRPr="00331581" w:rsidRDefault="00067214" w:rsidP="00BE6592">
            <w:pPr>
              <w:jc w:val="center"/>
              <w:rPr>
                <w:bCs/>
                <w:sz w:val="20"/>
                <w:szCs w:val="20"/>
              </w:rPr>
            </w:pPr>
            <w:r w:rsidRPr="00331581">
              <w:rPr>
                <w:bCs/>
                <w:sz w:val="20"/>
                <w:szCs w:val="20"/>
              </w:rPr>
              <w:t>201</w:t>
            </w:r>
            <w:r w:rsidR="00BE6592">
              <w:rPr>
                <w:bCs/>
                <w:sz w:val="20"/>
                <w:szCs w:val="20"/>
              </w:rPr>
              <w:t>8</w:t>
            </w:r>
            <w:r w:rsidRPr="00331581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290B0523" w14:textId="77777777" w:rsidR="00067214" w:rsidRPr="00331581" w:rsidRDefault="00067214" w:rsidP="000672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Отклонение</w:t>
            </w:r>
          </w:p>
        </w:tc>
      </w:tr>
      <w:tr w:rsidR="00067214" w:rsidRPr="00331581" w14:paraId="301122F1" w14:textId="77777777" w:rsidTr="008955CC">
        <w:trPr>
          <w:trHeight w:val="64"/>
        </w:trPr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36AE28FE" w14:textId="77777777" w:rsidR="00067214" w:rsidRPr="00331581" w:rsidRDefault="00067214" w:rsidP="000672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52676E71" w14:textId="77777777" w:rsidR="00067214" w:rsidRPr="00331581" w:rsidRDefault="00067214" w:rsidP="000672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6504BA8B" w14:textId="77777777" w:rsidR="00067214" w:rsidRPr="00331581" w:rsidRDefault="00067214" w:rsidP="000672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01754A01" w14:textId="77777777" w:rsidR="00067214" w:rsidRPr="00331581" w:rsidRDefault="00067214" w:rsidP="000672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BA4C43C" w14:textId="77777777" w:rsidR="00067214" w:rsidRPr="00067214" w:rsidRDefault="00067214" w:rsidP="00067214">
            <w:pPr>
              <w:jc w:val="center"/>
              <w:rPr>
                <w:bCs/>
                <w:sz w:val="18"/>
                <w:szCs w:val="18"/>
              </w:rPr>
            </w:pPr>
            <w:r w:rsidRPr="00067214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B08EA4B" w14:textId="77777777" w:rsidR="00067214" w:rsidRPr="00067214" w:rsidRDefault="00067214" w:rsidP="00067214">
            <w:pPr>
              <w:jc w:val="center"/>
              <w:rPr>
                <w:bCs/>
                <w:sz w:val="18"/>
                <w:szCs w:val="18"/>
              </w:rPr>
            </w:pPr>
            <w:r w:rsidRPr="00067214">
              <w:rPr>
                <w:bCs/>
                <w:sz w:val="18"/>
                <w:szCs w:val="18"/>
              </w:rPr>
              <w:t>%</w:t>
            </w:r>
          </w:p>
        </w:tc>
      </w:tr>
      <w:tr w:rsidR="00BE6592" w:rsidRPr="00331581" w14:paraId="37D0828B" w14:textId="77777777" w:rsidTr="008955CC">
        <w:trPr>
          <w:trHeight w:hRule="exact" w:val="309"/>
        </w:trPr>
        <w:tc>
          <w:tcPr>
            <w:tcW w:w="5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1C7631B3" w14:textId="77777777" w:rsidR="00BE6592" w:rsidRPr="00331581" w:rsidRDefault="00BE6592" w:rsidP="00067214">
            <w:pPr>
              <w:jc w:val="right"/>
              <w:rPr>
                <w:b/>
                <w:bCs/>
                <w:sz w:val="20"/>
                <w:szCs w:val="20"/>
              </w:rPr>
            </w:pPr>
            <w:r w:rsidRPr="00331581">
              <w:rPr>
                <w:b/>
                <w:bCs/>
                <w:sz w:val="20"/>
                <w:szCs w:val="20"/>
              </w:rPr>
              <w:t>Расходы бюджета – всего, в том числе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7D5D51B4" w14:textId="77777777" w:rsidR="00BE6592" w:rsidRPr="008F7467" w:rsidRDefault="00BE6592" w:rsidP="00067214">
            <w:pPr>
              <w:jc w:val="right"/>
              <w:rPr>
                <w:b/>
                <w:sz w:val="20"/>
                <w:szCs w:val="20"/>
              </w:rPr>
            </w:pPr>
            <w:r w:rsidRPr="00F836BD">
              <w:rPr>
                <w:b/>
                <w:sz w:val="20"/>
                <w:szCs w:val="20"/>
              </w:rPr>
              <w:t>76 884,7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01450A5" w14:textId="77777777" w:rsidR="00BE6592" w:rsidRPr="00F836BD" w:rsidRDefault="00A21497" w:rsidP="006A51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79632,9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26666CEF" w14:textId="77777777" w:rsidR="00BE6592" w:rsidRDefault="00A21497" w:rsidP="00F83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+2 748,2</w:t>
            </w:r>
          </w:p>
          <w:p w14:paraId="426DDFFF" w14:textId="77777777" w:rsidR="00BE6592" w:rsidRPr="00331581" w:rsidRDefault="00BE6592" w:rsidP="00F83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C371295" w14:textId="77777777" w:rsidR="00BE6592" w:rsidRPr="00331581" w:rsidRDefault="00A21497" w:rsidP="00F83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+3,6</w:t>
            </w:r>
          </w:p>
        </w:tc>
      </w:tr>
      <w:tr w:rsidR="00BE6592" w:rsidRPr="00331581" w14:paraId="7C2F0E72" w14:textId="77777777" w:rsidTr="008955CC">
        <w:trPr>
          <w:trHeight w:val="64"/>
        </w:trPr>
        <w:tc>
          <w:tcPr>
            <w:tcW w:w="1008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552CF2F9" w14:textId="77777777" w:rsidR="00BE6592" w:rsidRPr="00331581" w:rsidRDefault="00BE6592" w:rsidP="00067214">
            <w:pPr>
              <w:jc w:val="center"/>
              <w:rPr>
                <w:bCs/>
                <w:sz w:val="20"/>
                <w:szCs w:val="20"/>
              </w:rPr>
            </w:pPr>
            <w:r w:rsidRPr="00331581">
              <w:rPr>
                <w:bCs/>
                <w:sz w:val="20"/>
                <w:szCs w:val="20"/>
              </w:rPr>
              <w:t>01</w:t>
            </w:r>
            <w:r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  <w:hideMark/>
          </w:tcPr>
          <w:p w14:paraId="38722A8D" w14:textId="77777777" w:rsidR="00BE6592" w:rsidRPr="00331581" w:rsidRDefault="00BE6592" w:rsidP="0006721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</w:t>
            </w:r>
            <w:r w:rsidRPr="00331581">
              <w:rPr>
                <w:bCs/>
                <w:iCs/>
                <w:sz w:val="20"/>
                <w:szCs w:val="20"/>
              </w:rPr>
              <w:t>бщегосударственные вопросы</w:t>
            </w:r>
          </w:p>
        </w:tc>
        <w:tc>
          <w:tcPr>
            <w:tcW w:w="992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ED732E0" w14:textId="77777777" w:rsidR="00BE6592" w:rsidRPr="00F836BD" w:rsidRDefault="00BE6592" w:rsidP="006A5185">
            <w:pPr>
              <w:jc w:val="right"/>
              <w:rPr>
                <w:sz w:val="20"/>
                <w:szCs w:val="20"/>
              </w:rPr>
            </w:pPr>
            <w:r w:rsidRPr="00F836BD">
              <w:rPr>
                <w:sz w:val="20"/>
                <w:szCs w:val="20"/>
              </w:rPr>
              <w:t>76 744,1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70C77212" w14:textId="77777777" w:rsidR="00BE6592" w:rsidRPr="00F836BD" w:rsidRDefault="00BE6592" w:rsidP="00A21497">
            <w:pPr>
              <w:jc w:val="right"/>
              <w:rPr>
                <w:sz w:val="20"/>
                <w:szCs w:val="20"/>
              </w:rPr>
            </w:pPr>
            <w:r w:rsidRPr="008D7DFD">
              <w:rPr>
                <w:color w:val="000000"/>
                <w:sz w:val="18"/>
                <w:szCs w:val="18"/>
              </w:rPr>
              <w:t>79 470,6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E700D4F" w14:textId="77777777" w:rsidR="00BE6592" w:rsidRPr="00331581" w:rsidRDefault="00A21497" w:rsidP="00F836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+2 726,5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BBB516A" w14:textId="77777777" w:rsidR="00BE6592" w:rsidRPr="00331581" w:rsidRDefault="00A21497" w:rsidP="00F836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+3,5</w:t>
            </w:r>
          </w:p>
        </w:tc>
      </w:tr>
      <w:tr w:rsidR="00BE6592" w:rsidRPr="00331581" w14:paraId="0A7BCC39" w14:textId="77777777" w:rsidTr="008955CC">
        <w:trPr>
          <w:trHeight w:val="64"/>
        </w:trPr>
        <w:tc>
          <w:tcPr>
            <w:tcW w:w="1008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344A1B6F" w14:textId="77777777" w:rsidR="00BE6592" w:rsidRPr="00331581" w:rsidRDefault="00BE6592" w:rsidP="00067214">
            <w:pPr>
              <w:jc w:val="center"/>
              <w:rPr>
                <w:bCs/>
                <w:sz w:val="20"/>
                <w:szCs w:val="20"/>
              </w:rPr>
            </w:pPr>
            <w:r w:rsidRPr="00331581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4394" w:type="dxa"/>
            <w:vAlign w:val="center"/>
            <w:hideMark/>
          </w:tcPr>
          <w:p w14:paraId="1A0B3A15" w14:textId="77777777" w:rsidR="00BE6592" w:rsidRPr="00331581" w:rsidRDefault="00BE6592" w:rsidP="00067214">
            <w:pPr>
              <w:rPr>
                <w:bCs/>
                <w:iCs/>
                <w:sz w:val="20"/>
                <w:szCs w:val="20"/>
              </w:rPr>
            </w:pPr>
            <w:r w:rsidRPr="00331581">
              <w:rPr>
                <w:bCs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vAlign w:val="center"/>
            <w:hideMark/>
          </w:tcPr>
          <w:p w14:paraId="3BBFF96B" w14:textId="77777777" w:rsidR="00BE6592" w:rsidRPr="00F836BD" w:rsidRDefault="00BE6592" w:rsidP="006A5185">
            <w:pPr>
              <w:jc w:val="right"/>
              <w:rPr>
                <w:sz w:val="20"/>
                <w:szCs w:val="20"/>
              </w:rPr>
            </w:pPr>
            <w:r w:rsidRPr="00F836BD">
              <w:rPr>
                <w:sz w:val="20"/>
                <w:szCs w:val="20"/>
              </w:rPr>
              <w:t>140,6</w:t>
            </w:r>
          </w:p>
        </w:tc>
        <w:tc>
          <w:tcPr>
            <w:tcW w:w="992" w:type="dxa"/>
            <w:noWrap/>
            <w:vAlign w:val="center"/>
            <w:hideMark/>
          </w:tcPr>
          <w:p w14:paraId="4ED043C7" w14:textId="77777777" w:rsidR="00BE6592" w:rsidRPr="00F836BD" w:rsidRDefault="00A21497" w:rsidP="000672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93" w:type="dxa"/>
            <w:vAlign w:val="center"/>
            <w:hideMark/>
          </w:tcPr>
          <w:p w14:paraId="26C51531" w14:textId="77777777" w:rsidR="00BE6592" w:rsidRPr="00331581" w:rsidRDefault="00A21497" w:rsidP="00F836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+6,</w:t>
            </w:r>
            <w:r w:rsidR="008D221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71CAC1DA" w14:textId="77777777" w:rsidR="00BE6592" w:rsidRPr="00331581" w:rsidRDefault="00BE6592" w:rsidP="00A21497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  <w:r w:rsidR="00A21497">
              <w:rPr>
                <w:sz w:val="20"/>
                <w:szCs w:val="20"/>
              </w:rPr>
              <w:t>,</w:t>
            </w:r>
            <w:r w:rsidR="008D221D">
              <w:rPr>
                <w:sz w:val="20"/>
                <w:szCs w:val="20"/>
              </w:rPr>
              <w:t>8</w:t>
            </w:r>
          </w:p>
        </w:tc>
      </w:tr>
      <w:tr w:rsidR="00BE6592" w:rsidRPr="00331581" w14:paraId="5F845B5D" w14:textId="77777777" w:rsidTr="008955CC">
        <w:trPr>
          <w:trHeight w:val="102"/>
        </w:trPr>
        <w:tc>
          <w:tcPr>
            <w:tcW w:w="1008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4A565C48" w14:textId="77777777" w:rsidR="00BE6592" w:rsidRPr="00331581" w:rsidRDefault="00BE6592" w:rsidP="00067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  <w:hideMark/>
          </w:tcPr>
          <w:p w14:paraId="6E1F0B1F" w14:textId="77777777" w:rsidR="00BE6592" w:rsidRPr="008F7467" w:rsidRDefault="00BE6592" w:rsidP="00067214">
            <w:pPr>
              <w:ind w:right="-108"/>
              <w:rPr>
                <w:bCs/>
                <w:iCs/>
                <w:sz w:val="20"/>
                <w:szCs w:val="20"/>
              </w:rPr>
            </w:pPr>
            <w:r w:rsidRPr="008F7467">
              <w:rPr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7FAA3B7" w14:textId="77777777" w:rsidR="00BE6592" w:rsidRPr="00F836BD" w:rsidRDefault="00BE6592" w:rsidP="006A5185">
            <w:pPr>
              <w:jc w:val="right"/>
              <w:rPr>
                <w:sz w:val="20"/>
                <w:szCs w:val="20"/>
              </w:rPr>
            </w:pPr>
            <w:r w:rsidRPr="00F836BD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25677C46" w14:textId="77777777" w:rsidR="00BE6592" w:rsidRPr="00F836BD" w:rsidRDefault="00A21497" w:rsidP="000672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  <w:hideMark/>
          </w:tcPr>
          <w:p w14:paraId="0E174646" w14:textId="77777777" w:rsidR="00BE6592" w:rsidRPr="00331581" w:rsidRDefault="00A21497" w:rsidP="000672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+15,0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DEFB1CA" w14:textId="77777777" w:rsidR="00BE6592" w:rsidRPr="00331581" w:rsidRDefault="00A21497" w:rsidP="00FC7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BE6592">
              <w:rPr>
                <w:sz w:val="20"/>
                <w:szCs w:val="20"/>
              </w:rPr>
              <w:t>100,0</w:t>
            </w:r>
          </w:p>
        </w:tc>
      </w:tr>
    </w:tbl>
    <w:p w14:paraId="73B1D579" w14:textId="77777777" w:rsidR="00A56387" w:rsidRDefault="00A56387" w:rsidP="00927C92">
      <w:pPr>
        <w:tabs>
          <w:tab w:val="left" w:pos="1276"/>
        </w:tabs>
        <w:ind w:firstLine="709"/>
        <w:jc w:val="both"/>
        <w:rPr>
          <w:color w:val="FF0000"/>
        </w:rPr>
      </w:pPr>
    </w:p>
    <w:p w14:paraId="0857893B" w14:textId="77777777" w:rsidR="000658FC" w:rsidRDefault="00C152DB" w:rsidP="00927C92">
      <w:pPr>
        <w:tabs>
          <w:tab w:val="left" w:pos="1276"/>
        </w:tabs>
        <w:ind w:firstLine="709"/>
        <w:jc w:val="both"/>
      </w:pPr>
      <w:r>
        <w:t>Как видно из таблицы</w:t>
      </w:r>
      <w:r w:rsidR="00741212">
        <w:t>,</w:t>
      </w:r>
      <w:r w:rsidR="00927C92" w:rsidRPr="00FC7945">
        <w:t xml:space="preserve"> расходы КСП за отчётный год </w:t>
      </w:r>
      <w:r w:rsidR="00A21497">
        <w:t>увеличены</w:t>
      </w:r>
      <w:r w:rsidR="00927C92" w:rsidRPr="00FC7945">
        <w:t xml:space="preserve"> на </w:t>
      </w:r>
      <w:r w:rsidR="00A21497">
        <w:t>2 748,2</w:t>
      </w:r>
      <w:r w:rsidR="003240C6">
        <w:t xml:space="preserve"> тыс. руб.</w:t>
      </w:r>
      <w:r w:rsidR="008D221D">
        <w:t>,</w:t>
      </w:r>
      <w:r w:rsidR="003240C6">
        <w:t xml:space="preserve">  или </w:t>
      </w:r>
      <w:r w:rsidR="00927C92" w:rsidRPr="00FC7945">
        <w:t xml:space="preserve">на </w:t>
      </w:r>
      <w:r w:rsidR="00A21497">
        <w:t>3</w:t>
      </w:r>
      <w:r w:rsidR="00105B44">
        <w:t>,</w:t>
      </w:r>
      <w:r w:rsidR="00A21497">
        <w:t>6</w:t>
      </w:r>
      <w:r w:rsidR="003240C6">
        <w:t>%</w:t>
      </w:r>
      <w:r w:rsidR="001E2AC0">
        <w:t xml:space="preserve"> по сравнению с </w:t>
      </w:r>
      <w:r w:rsidR="00927C92" w:rsidRPr="00FC7945">
        <w:t>201</w:t>
      </w:r>
      <w:r w:rsidR="00A21497">
        <w:t>7</w:t>
      </w:r>
      <w:r w:rsidR="00927C92" w:rsidRPr="00FC7945">
        <w:t xml:space="preserve"> год</w:t>
      </w:r>
      <w:r w:rsidR="00EE1A3E">
        <w:t>ом</w:t>
      </w:r>
      <w:r w:rsidR="00A21497">
        <w:t>,</w:t>
      </w:r>
      <w:r w:rsidR="00927C92" w:rsidRPr="00FC7945">
        <w:t xml:space="preserve"> в основном</w:t>
      </w:r>
      <w:r w:rsidR="00A21497">
        <w:t>,</w:t>
      </w:r>
      <w:r w:rsidR="00927C92" w:rsidRPr="00FC7945">
        <w:t xml:space="preserve"> </w:t>
      </w:r>
      <w:r w:rsidR="00202498">
        <w:t xml:space="preserve">по </w:t>
      </w:r>
      <w:r w:rsidR="00EE1A3E">
        <w:t xml:space="preserve">расходам на </w:t>
      </w:r>
      <w:r w:rsidR="009D54B7">
        <w:t>оплату труда</w:t>
      </w:r>
      <w:r w:rsidR="00202498">
        <w:t xml:space="preserve"> и </w:t>
      </w:r>
      <w:r w:rsidR="009D54B7">
        <w:t xml:space="preserve"> </w:t>
      </w:r>
      <w:r w:rsidR="00EE1A3E">
        <w:t xml:space="preserve"> </w:t>
      </w:r>
      <w:r w:rsidR="00202498">
        <w:t xml:space="preserve">начислениям </w:t>
      </w:r>
      <w:r w:rsidR="00EE1A3E">
        <w:t>страховых взносов.</w:t>
      </w:r>
      <w:r w:rsidR="009D54B7">
        <w:t xml:space="preserve"> </w:t>
      </w:r>
      <w:r w:rsidR="00EE1A3E">
        <w:t>У</w:t>
      </w:r>
      <w:r w:rsidR="007B186C">
        <w:t xml:space="preserve">величение данных расходов связано, в том числе с уменьшением вакантных ставок, </w:t>
      </w:r>
      <w:r w:rsidR="00AA151C">
        <w:t xml:space="preserve">сокращением периодов временной нетрудоспособности работников, увеличением предельной базы для применения регрессивного начисления страховых </w:t>
      </w:r>
      <w:r w:rsidR="006C6A70">
        <w:t>взносов</w:t>
      </w:r>
      <w:r w:rsidR="00AA151C">
        <w:t>.</w:t>
      </w:r>
      <w:r w:rsidR="007B186C">
        <w:t xml:space="preserve"> </w:t>
      </w:r>
    </w:p>
    <w:p w14:paraId="21386318" w14:textId="77777777" w:rsidR="000658FC" w:rsidRDefault="000658FC" w:rsidP="00927C92">
      <w:pPr>
        <w:tabs>
          <w:tab w:val="left" w:pos="0"/>
        </w:tabs>
        <w:jc w:val="center"/>
        <w:rPr>
          <w:b/>
          <w:i/>
        </w:rPr>
      </w:pPr>
    </w:p>
    <w:p w14:paraId="0B3E4E36" w14:textId="77777777" w:rsidR="00B90F78" w:rsidRDefault="00B90F78" w:rsidP="00927C92">
      <w:pPr>
        <w:tabs>
          <w:tab w:val="left" w:pos="0"/>
        </w:tabs>
        <w:jc w:val="center"/>
        <w:rPr>
          <w:b/>
          <w:i/>
        </w:rPr>
      </w:pPr>
    </w:p>
    <w:p w14:paraId="704B33D3" w14:textId="77777777" w:rsidR="00B90F78" w:rsidRDefault="00B90F78" w:rsidP="00927C92">
      <w:pPr>
        <w:tabs>
          <w:tab w:val="left" w:pos="0"/>
        </w:tabs>
        <w:jc w:val="center"/>
        <w:rPr>
          <w:b/>
          <w:i/>
        </w:rPr>
      </w:pPr>
    </w:p>
    <w:p w14:paraId="10100710" w14:textId="77777777" w:rsidR="008E1880" w:rsidRDefault="00927C92" w:rsidP="00927C92">
      <w:pPr>
        <w:tabs>
          <w:tab w:val="left" w:pos="0"/>
        </w:tabs>
        <w:jc w:val="center"/>
        <w:rPr>
          <w:b/>
          <w:i/>
        </w:rPr>
      </w:pPr>
      <w:r w:rsidRPr="00EE29DE">
        <w:rPr>
          <w:b/>
          <w:i/>
        </w:rPr>
        <w:lastRenderedPageBreak/>
        <w:t>Анализ дебиторской и кредиторской задолженности</w:t>
      </w:r>
    </w:p>
    <w:p w14:paraId="51EBA962" w14:textId="77777777" w:rsidR="00927C92" w:rsidRDefault="00927C92" w:rsidP="00927C92">
      <w:pPr>
        <w:tabs>
          <w:tab w:val="left" w:pos="0"/>
        </w:tabs>
        <w:ind w:firstLine="709"/>
        <w:jc w:val="both"/>
      </w:pPr>
      <w:r w:rsidRPr="00DD5C8D">
        <w:t>Анализ дебиторской и кредиторской задолженности КСП на 01.01.201</w:t>
      </w:r>
      <w:r w:rsidR="00D865C2">
        <w:t>8</w:t>
      </w:r>
      <w:r w:rsidRPr="00DD5C8D">
        <w:t xml:space="preserve"> и на 01.01.201</w:t>
      </w:r>
      <w:r w:rsidR="00D865C2">
        <w:t>9</w:t>
      </w:r>
      <w:r w:rsidRPr="00DD5C8D">
        <w:t xml:space="preserve"> приведен в таблице </w:t>
      </w:r>
      <w:r w:rsidR="008F7467">
        <w:t xml:space="preserve">№ </w:t>
      </w:r>
      <w:r>
        <w:t>4</w:t>
      </w:r>
      <w:r w:rsidRPr="00DD5C8D">
        <w:t>:</w:t>
      </w:r>
      <w:r w:rsidRPr="009677C0">
        <w:t xml:space="preserve"> </w:t>
      </w:r>
    </w:p>
    <w:p w14:paraId="58CDF3C2" w14:textId="77777777" w:rsidR="008E1880" w:rsidRPr="00157B96" w:rsidRDefault="00927C92" w:rsidP="008F7467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F7467">
        <w:rPr>
          <w:sz w:val="18"/>
          <w:szCs w:val="18"/>
        </w:rPr>
        <w:t xml:space="preserve"> </w:t>
      </w:r>
      <w:r w:rsidRPr="009E505B">
        <w:rPr>
          <w:i/>
          <w:sz w:val="18"/>
          <w:szCs w:val="18"/>
        </w:rPr>
        <w:t xml:space="preserve">Таблица </w:t>
      </w:r>
      <w:r w:rsidR="008F7467">
        <w:rPr>
          <w:i/>
          <w:sz w:val="18"/>
          <w:szCs w:val="18"/>
        </w:rPr>
        <w:t xml:space="preserve">№ </w:t>
      </w:r>
      <w:r w:rsidRPr="009E505B">
        <w:rPr>
          <w:i/>
          <w:sz w:val="18"/>
          <w:szCs w:val="18"/>
        </w:rPr>
        <w:t>4</w:t>
      </w:r>
      <w:r w:rsidR="008F7467">
        <w:rPr>
          <w:i/>
          <w:sz w:val="18"/>
          <w:szCs w:val="18"/>
        </w:rPr>
        <w:t xml:space="preserve"> (тыс.руб.)</w:t>
      </w:r>
    </w:p>
    <w:tbl>
      <w:tblPr>
        <w:tblW w:w="94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9"/>
        <w:gridCol w:w="1453"/>
        <w:gridCol w:w="1377"/>
        <w:gridCol w:w="1333"/>
        <w:gridCol w:w="1300"/>
      </w:tblGrid>
      <w:tr w:rsidR="00555CC2" w:rsidRPr="00DE0580" w14:paraId="709F2B26" w14:textId="77777777" w:rsidTr="00555CC2">
        <w:trPr>
          <w:trHeight w:val="255"/>
          <w:jc w:val="center"/>
        </w:trPr>
        <w:tc>
          <w:tcPr>
            <w:tcW w:w="402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00D4D8A" w14:textId="77777777" w:rsidR="00555CC2" w:rsidRPr="006E44B7" w:rsidRDefault="00555CC2" w:rsidP="004D083F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B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648ED5" w14:textId="77777777" w:rsidR="00555CC2" w:rsidRPr="006E44B7" w:rsidRDefault="00555CC2" w:rsidP="004D083F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B7">
              <w:rPr>
                <w:b/>
                <w:bCs/>
                <w:sz w:val="20"/>
                <w:szCs w:val="20"/>
              </w:rPr>
              <w:t>Сумма задолженности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C86A34" w14:textId="77777777" w:rsidR="00555CC2" w:rsidRPr="006E44B7" w:rsidRDefault="00555CC2" w:rsidP="004D083F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B7">
              <w:rPr>
                <w:b/>
                <w:bCs/>
                <w:sz w:val="20"/>
                <w:szCs w:val="20"/>
              </w:rPr>
              <w:t>Отклонение</w:t>
            </w:r>
            <w:r>
              <w:rPr>
                <w:b/>
                <w:bCs/>
                <w:sz w:val="20"/>
                <w:szCs w:val="20"/>
              </w:rPr>
              <w:t xml:space="preserve"> (+,-)</w:t>
            </w:r>
          </w:p>
        </w:tc>
      </w:tr>
      <w:tr w:rsidR="0020277E" w:rsidRPr="00DE0580" w14:paraId="0265E0FE" w14:textId="77777777" w:rsidTr="00555CC2">
        <w:trPr>
          <w:trHeight w:val="255"/>
          <w:jc w:val="center"/>
        </w:trPr>
        <w:tc>
          <w:tcPr>
            <w:tcW w:w="40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473DFA" w14:textId="77777777" w:rsidR="0020277E" w:rsidRPr="006E44B7" w:rsidRDefault="0020277E" w:rsidP="004D08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216C53" w14:textId="77777777" w:rsidR="0020277E" w:rsidRPr="00A00AD8" w:rsidRDefault="0020277E" w:rsidP="00A2621A">
            <w:pPr>
              <w:jc w:val="center"/>
              <w:rPr>
                <w:b/>
                <w:bCs/>
                <w:sz w:val="18"/>
                <w:szCs w:val="18"/>
              </w:rPr>
            </w:pPr>
            <w:r w:rsidRPr="00A00AD8">
              <w:rPr>
                <w:b/>
                <w:bCs/>
                <w:sz w:val="18"/>
                <w:szCs w:val="18"/>
              </w:rPr>
              <w:t>на 01.01.201</w:t>
            </w:r>
            <w:r w:rsidR="00A2621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57116" w14:textId="77777777" w:rsidR="0020277E" w:rsidRPr="00A00AD8" w:rsidRDefault="0020277E" w:rsidP="00A2621A">
            <w:pPr>
              <w:jc w:val="center"/>
              <w:rPr>
                <w:b/>
                <w:bCs/>
                <w:sz w:val="18"/>
                <w:szCs w:val="18"/>
              </w:rPr>
            </w:pPr>
            <w:r w:rsidRPr="00A00AD8">
              <w:rPr>
                <w:b/>
                <w:bCs/>
                <w:sz w:val="18"/>
                <w:szCs w:val="18"/>
              </w:rPr>
              <w:t>на 01.01.201</w:t>
            </w:r>
            <w:r w:rsidR="00A2621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14:paraId="4D103707" w14:textId="77777777" w:rsidR="0020277E" w:rsidRPr="006E44B7" w:rsidRDefault="0020277E" w:rsidP="004D083F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B7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1BDFD0" w14:textId="77777777" w:rsidR="0020277E" w:rsidRPr="006E44B7" w:rsidRDefault="0020277E" w:rsidP="004D0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2621A" w:rsidRPr="00DE0580" w14:paraId="0EE42AD0" w14:textId="77777777" w:rsidTr="00555CC2">
        <w:trPr>
          <w:trHeight w:val="20"/>
          <w:jc w:val="center"/>
        </w:trPr>
        <w:tc>
          <w:tcPr>
            <w:tcW w:w="4029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19752D1F" w14:textId="77777777" w:rsidR="00A2621A" w:rsidRDefault="00A2621A" w:rsidP="004D083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Дебиторская  задолженность  ИТОГО,</w:t>
            </w:r>
            <w:r w:rsidRPr="006E44B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F50B541" w14:textId="77777777" w:rsidR="00A2621A" w:rsidRPr="006E44B7" w:rsidRDefault="00A2621A" w:rsidP="004D08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E44B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E44B7">
              <w:rPr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45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6465D45" w14:textId="77777777" w:rsidR="00A2621A" w:rsidRPr="00987141" w:rsidRDefault="00A2621A" w:rsidP="006A518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311,3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474DB7D" w14:textId="77777777" w:rsidR="00A2621A" w:rsidRPr="00987141" w:rsidRDefault="00A2621A" w:rsidP="004D083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376,8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214FF76" w14:textId="77777777" w:rsidR="00A2621A" w:rsidRPr="00987141" w:rsidRDefault="00A2621A" w:rsidP="003F3A2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65,5</w:t>
            </w:r>
          </w:p>
        </w:tc>
        <w:tc>
          <w:tcPr>
            <w:tcW w:w="1300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991C6B" w14:textId="77777777" w:rsidR="00A2621A" w:rsidRPr="005A17D7" w:rsidRDefault="00A2621A" w:rsidP="00A2621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+21,0</w:t>
            </w:r>
          </w:p>
        </w:tc>
      </w:tr>
      <w:tr w:rsidR="00A2621A" w:rsidRPr="00DE0580" w14:paraId="52463BD5" w14:textId="77777777" w:rsidTr="00555CC2">
        <w:trPr>
          <w:trHeight w:val="20"/>
          <w:jc w:val="center"/>
        </w:trPr>
        <w:tc>
          <w:tcPr>
            <w:tcW w:w="40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4B1D4A" w14:textId="77777777" w:rsidR="00A2621A" w:rsidRPr="006E44B7" w:rsidRDefault="00A2621A" w:rsidP="006D5655">
            <w:pPr>
              <w:rPr>
                <w:sz w:val="20"/>
                <w:szCs w:val="20"/>
              </w:rPr>
            </w:pPr>
            <w:r w:rsidRPr="006E44B7">
              <w:rPr>
                <w:sz w:val="20"/>
                <w:szCs w:val="20"/>
              </w:rPr>
              <w:t xml:space="preserve">расчеты </w:t>
            </w:r>
            <w:r>
              <w:rPr>
                <w:sz w:val="20"/>
                <w:szCs w:val="20"/>
              </w:rPr>
              <w:t>по доходам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6AF94C5" w14:textId="77777777" w:rsidR="00A2621A" w:rsidRPr="00987141" w:rsidRDefault="00A2621A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8EB3131" w14:textId="77777777" w:rsidR="00A2621A" w:rsidRPr="00987141" w:rsidRDefault="00A2621A" w:rsidP="00A262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33" w:type="dxa"/>
            <w:vAlign w:val="center"/>
          </w:tcPr>
          <w:p w14:paraId="01CB06BC" w14:textId="77777777" w:rsidR="00A2621A" w:rsidRPr="00987141" w:rsidRDefault="00A2621A" w:rsidP="00A2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-27,0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vAlign w:val="center"/>
          </w:tcPr>
          <w:p w14:paraId="64CE1D48" w14:textId="77777777" w:rsidR="00A2621A" w:rsidRPr="00987141" w:rsidRDefault="00A2621A" w:rsidP="00BA5F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-28,4</w:t>
            </w:r>
          </w:p>
        </w:tc>
      </w:tr>
      <w:tr w:rsidR="00A2621A" w:rsidRPr="00DE0580" w14:paraId="58FF1869" w14:textId="77777777" w:rsidTr="00555CC2">
        <w:trPr>
          <w:trHeight w:val="20"/>
          <w:jc w:val="center"/>
        </w:trPr>
        <w:tc>
          <w:tcPr>
            <w:tcW w:w="40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7241B4" w14:textId="77777777" w:rsidR="00A2621A" w:rsidRPr="006E44B7" w:rsidRDefault="00A2621A" w:rsidP="004D08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1D24F8">
              <w:rPr>
                <w:color w:val="000000"/>
                <w:sz w:val="20"/>
                <w:szCs w:val="20"/>
              </w:rPr>
              <w:t xml:space="preserve">асчеты по выданным авансам  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94F82BD" w14:textId="77777777" w:rsidR="00A2621A" w:rsidRPr="00987141" w:rsidRDefault="00A2621A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A575950" w14:textId="77777777" w:rsidR="00A2621A" w:rsidRPr="00987141" w:rsidRDefault="00A2621A" w:rsidP="004D08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14:paraId="240A24EF" w14:textId="77777777" w:rsidR="00A2621A" w:rsidRPr="00987141" w:rsidRDefault="00A2621A" w:rsidP="00A2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vAlign w:val="center"/>
          </w:tcPr>
          <w:p w14:paraId="3437BA9E" w14:textId="77777777" w:rsidR="00A2621A" w:rsidRPr="00AB3B0E" w:rsidRDefault="00A2621A" w:rsidP="005B5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-100,0</w:t>
            </w:r>
          </w:p>
        </w:tc>
      </w:tr>
      <w:tr w:rsidR="00A2621A" w:rsidRPr="00DE0580" w14:paraId="097AA442" w14:textId="77777777" w:rsidTr="00571527">
        <w:trPr>
          <w:trHeight w:val="20"/>
          <w:jc w:val="center"/>
        </w:trPr>
        <w:tc>
          <w:tcPr>
            <w:tcW w:w="40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586C41" w14:textId="77777777" w:rsidR="00A2621A" w:rsidRPr="006E44B7" w:rsidRDefault="00A2621A" w:rsidP="004D0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E44B7">
              <w:rPr>
                <w:sz w:val="20"/>
                <w:szCs w:val="20"/>
              </w:rPr>
              <w:t>асчеты по платежам в бюджеты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43DD9F8" w14:textId="77777777" w:rsidR="00A2621A" w:rsidRPr="00987141" w:rsidRDefault="00A2621A" w:rsidP="006A5185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201,3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3DFEF8F" w14:textId="77777777" w:rsidR="00A2621A" w:rsidRPr="00987141" w:rsidRDefault="00A2621A" w:rsidP="005B50F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308,8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14:paraId="20F63371" w14:textId="77777777" w:rsidR="00A2621A" w:rsidRDefault="00A2621A" w:rsidP="005B50FB">
            <w:pPr>
              <w:jc w:val="right"/>
              <w:rPr>
                <w:sz w:val="20"/>
                <w:szCs w:val="20"/>
              </w:rPr>
            </w:pPr>
          </w:p>
          <w:p w14:paraId="20203E82" w14:textId="77777777" w:rsidR="00A2621A" w:rsidRPr="00987141" w:rsidRDefault="00A2621A" w:rsidP="00A262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0ACD82" w14:textId="77777777" w:rsidR="00A2621A" w:rsidRPr="00504D0D" w:rsidRDefault="00A2621A" w:rsidP="004D0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+53,4</w:t>
            </w:r>
          </w:p>
        </w:tc>
      </w:tr>
      <w:tr w:rsidR="00D931D0" w:rsidRPr="00DE0580" w14:paraId="2BEF68B6" w14:textId="77777777" w:rsidTr="00555CC2">
        <w:trPr>
          <w:trHeight w:val="20"/>
          <w:jc w:val="center"/>
        </w:trPr>
        <w:tc>
          <w:tcPr>
            <w:tcW w:w="4029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40FC3C03" w14:textId="77777777" w:rsidR="00D931D0" w:rsidRDefault="00D931D0" w:rsidP="004D083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Кредиторская  задолженность  ИТОГО,</w:t>
            </w:r>
            <w:r w:rsidRPr="006E44B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797163C" w14:textId="77777777" w:rsidR="00D931D0" w:rsidRPr="006E44B7" w:rsidRDefault="00D931D0" w:rsidP="004D08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E44B7">
              <w:rPr>
                <w:i/>
                <w:iCs/>
                <w:sz w:val="18"/>
                <w:szCs w:val="18"/>
              </w:rPr>
              <w:t>в</w:t>
            </w:r>
            <w:r w:rsidRPr="006E44B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E44B7">
              <w:rPr>
                <w:i/>
                <w:iCs/>
                <w:sz w:val="18"/>
                <w:szCs w:val="18"/>
              </w:rPr>
              <w:t>том числе:</w:t>
            </w:r>
          </w:p>
        </w:tc>
        <w:tc>
          <w:tcPr>
            <w:tcW w:w="145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A3CB8C9" w14:textId="77777777" w:rsidR="00D931D0" w:rsidRPr="00987141" w:rsidRDefault="00D931D0" w:rsidP="006A518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689F1AE" w14:textId="77777777" w:rsidR="00D931D0" w:rsidRPr="00987141" w:rsidRDefault="00D931D0" w:rsidP="0062109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50960F2" w14:textId="77777777" w:rsidR="00D931D0" w:rsidRPr="00987141" w:rsidRDefault="00D931D0" w:rsidP="0062109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16,8</w:t>
            </w:r>
          </w:p>
        </w:tc>
        <w:tc>
          <w:tcPr>
            <w:tcW w:w="1300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3D921B8" w14:textId="77777777" w:rsidR="00D931D0" w:rsidRPr="005A17D7" w:rsidRDefault="00D931D0" w:rsidP="0062109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+48,7</w:t>
            </w:r>
          </w:p>
        </w:tc>
      </w:tr>
      <w:tr w:rsidR="00D931D0" w:rsidRPr="00DE0580" w14:paraId="17EFC868" w14:textId="77777777" w:rsidTr="00555CC2">
        <w:trPr>
          <w:trHeight w:val="20"/>
          <w:jc w:val="center"/>
        </w:trPr>
        <w:tc>
          <w:tcPr>
            <w:tcW w:w="40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90D1EE" w14:textId="77777777" w:rsidR="00D931D0" w:rsidRPr="006E44B7" w:rsidRDefault="00D931D0" w:rsidP="004D083F">
            <w:pPr>
              <w:rPr>
                <w:sz w:val="20"/>
                <w:szCs w:val="20"/>
              </w:rPr>
            </w:pPr>
            <w:r w:rsidRPr="006E44B7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0D259B3" w14:textId="77777777" w:rsidR="00D931D0" w:rsidRPr="00987141" w:rsidRDefault="00D931D0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0C7F161" w14:textId="77777777" w:rsidR="00D931D0" w:rsidRPr="00987141" w:rsidRDefault="00D931D0" w:rsidP="004D08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333" w:type="dxa"/>
            <w:vAlign w:val="center"/>
          </w:tcPr>
          <w:p w14:paraId="71840FC5" w14:textId="77777777" w:rsidR="00D931D0" w:rsidRPr="00987141" w:rsidRDefault="00D931D0" w:rsidP="006210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vAlign w:val="center"/>
          </w:tcPr>
          <w:p w14:paraId="725DEA3B" w14:textId="77777777" w:rsidR="00D931D0" w:rsidRPr="00987141" w:rsidRDefault="008D221D" w:rsidP="006210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D931D0" w:rsidRPr="00DE0580" w14:paraId="0C84588C" w14:textId="77777777" w:rsidTr="00571527">
        <w:trPr>
          <w:trHeight w:val="20"/>
          <w:jc w:val="center"/>
        </w:trPr>
        <w:tc>
          <w:tcPr>
            <w:tcW w:w="40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E7F1B4" w14:textId="77777777" w:rsidR="00D931D0" w:rsidRPr="006E44B7" w:rsidRDefault="00D931D0" w:rsidP="004D083F">
            <w:pPr>
              <w:rPr>
                <w:sz w:val="20"/>
                <w:szCs w:val="20"/>
              </w:rPr>
            </w:pPr>
            <w:r w:rsidRPr="006E44B7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13081E0" w14:textId="77777777" w:rsidR="00D931D0" w:rsidRPr="00987141" w:rsidRDefault="00D931D0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2CF32F0A" w14:textId="77777777" w:rsidR="00D931D0" w:rsidRPr="00987141" w:rsidRDefault="00D931D0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3" w:type="dxa"/>
            <w:vAlign w:val="center"/>
          </w:tcPr>
          <w:p w14:paraId="0860631C" w14:textId="77777777" w:rsidR="00D931D0" w:rsidRPr="006E44B7" w:rsidRDefault="00D931D0" w:rsidP="00F84E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vAlign w:val="center"/>
          </w:tcPr>
          <w:p w14:paraId="74C6DFCB" w14:textId="77777777" w:rsidR="00D931D0" w:rsidRPr="00987141" w:rsidRDefault="00D931D0" w:rsidP="004D08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931D0" w:rsidRPr="00DE0580" w14:paraId="05E9DFCD" w14:textId="77777777" w:rsidTr="00571527">
        <w:trPr>
          <w:trHeight w:val="20"/>
          <w:jc w:val="center"/>
        </w:trPr>
        <w:tc>
          <w:tcPr>
            <w:tcW w:w="40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45B89E" w14:textId="77777777" w:rsidR="00D931D0" w:rsidRPr="006E44B7" w:rsidRDefault="00D931D0" w:rsidP="004D083F">
            <w:pPr>
              <w:rPr>
                <w:sz w:val="20"/>
                <w:szCs w:val="20"/>
              </w:rPr>
            </w:pPr>
            <w:r w:rsidRPr="006E44B7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9C8635C" w14:textId="77777777" w:rsidR="00D931D0" w:rsidRPr="00987141" w:rsidRDefault="00D931D0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79891B9" w14:textId="77777777" w:rsidR="00D931D0" w:rsidRPr="00987141" w:rsidRDefault="00D931D0" w:rsidP="006A51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14:paraId="031B1CC2" w14:textId="77777777" w:rsidR="00D931D0" w:rsidRPr="006E44B7" w:rsidRDefault="00D931D0" w:rsidP="00F84E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2AFAF2" w14:textId="77777777" w:rsidR="00D931D0" w:rsidRPr="00987141" w:rsidRDefault="00D931D0" w:rsidP="004D08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783B6355" w14:textId="77777777" w:rsidR="00927C92" w:rsidRPr="006856DC" w:rsidRDefault="00927C92" w:rsidP="00927C92">
      <w:pPr>
        <w:ind w:firstLine="708"/>
        <w:jc w:val="both"/>
        <w:rPr>
          <w:i/>
          <w:u w:val="single"/>
        </w:rPr>
      </w:pPr>
      <w:r w:rsidRPr="006856DC">
        <w:rPr>
          <w:i/>
          <w:u w:val="single"/>
        </w:rPr>
        <w:t>Состояние дебиторской задолженности.</w:t>
      </w:r>
    </w:p>
    <w:p w14:paraId="195EA5FF" w14:textId="77777777" w:rsidR="00927C92" w:rsidRPr="000A60F3" w:rsidRDefault="006856DC" w:rsidP="00927C92">
      <w:pPr>
        <w:ind w:firstLine="708"/>
        <w:jc w:val="both"/>
      </w:pPr>
      <w:r w:rsidRPr="006856DC">
        <w:t>По состоянию на 01.01.201</w:t>
      </w:r>
      <w:r w:rsidR="002E5A64">
        <w:t>9</w:t>
      </w:r>
      <w:r w:rsidR="00927C92" w:rsidRPr="006856DC">
        <w:t xml:space="preserve"> общая сумма дебиторской задолженности </w:t>
      </w:r>
      <w:r w:rsidR="00927C92" w:rsidRPr="00AB3B0E">
        <w:t>у</w:t>
      </w:r>
      <w:r w:rsidR="003F3A25">
        <w:t>в</w:t>
      </w:r>
      <w:r w:rsidR="00927C92" w:rsidRPr="00AB3B0E">
        <w:t>е</w:t>
      </w:r>
      <w:r w:rsidR="003F3A25">
        <w:t>лич</w:t>
      </w:r>
      <w:r w:rsidR="00927C92" w:rsidRPr="00AB3B0E">
        <w:t>илась</w:t>
      </w:r>
      <w:r w:rsidR="004B3DEF">
        <w:t xml:space="preserve"> по сравнению с прошлым годом</w:t>
      </w:r>
      <w:r w:rsidR="00927C92" w:rsidRPr="00AB3B0E">
        <w:t xml:space="preserve"> на </w:t>
      </w:r>
      <w:r w:rsidR="002E5A64">
        <w:t xml:space="preserve">21 </w:t>
      </w:r>
      <w:r w:rsidR="00927C92" w:rsidRPr="00AB3B0E">
        <w:t>%</w:t>
      </w:r>
      <w:r w:rsidR="00C2025F">
        <w:t xml:space="preserve"> (65 тыс.руб.)</w:t>
      </w:r>
      <w:r w:rsidR="00927C92" w:rsidRPr="00AB3B0E">
        <w:t xml:space="preserve"> и составила </w:t>
      </w:r>
      <w:r w:rsidR="00BA5F27">
        <w:t>3</w:t>
      </w:r>
      <w:r w:rsidR="002E5A64">
        <w:t>76,8</w:t>
      </w:r>
      <w:r w:rsidR="00927C92" w:rsidRPr="00AB3B0E">
        <w:t xml:space="preserve"> тыс. рублей.</w:t>
      </w:r>
      <w:r w:rsidR="00202BA2" w:rsidRPr="000A60F3">
        <w:t xml:space="preserve"> </w:t>
      </w:r>
      <w:r w:rsidR="00202BA2">
        <w:t xml:space="preserve"> </w:t>
      </w:r>
      <w:r w:rsidR="002E5A64">
        <w:t xml:space="preserve">Увеличение дебиторской задолженности образовалось </w:t>
      </w:r>
      <w:r w:rsidR="0055238C">
        <w:t xml:space="preserve">в связи предоставлением имущественного вычета </w:t>
      </w:r>
      <w:r w:rsidR="005F4A47">
        <w:t>по</w:t>
      </w:r>
      <w:r w:rsidR="002E5A64">
        <w:t xml:space="preserve"> НДФЛ</w:t>
      </w:r>
      <w:r w:rsidR="005F4A47">
        <w:t xml:space="preserve"> в конце 2018 года</w:t>
      </w:r>
      <w:r w:rsidR="00C2025F">
        <w:t xml:space="preserve">. </w:t>
      </w:r>
    </w:p>
    <w:p w14:paraId="5F12F3B0" w14:textId="77777777" w:rsidR="00927C92" w:rsidRPr="000A60F3" w:rsidRDefault="000A60F3" w:rsidP="00927C92">
      <w:pPr>
        <w:ind w:firstLine="708"/>
        <w:jc w:val="both"/>
      </w:pPr>
      <w:r w:rsidRPr="000A60F3">
        <w:t xml:space="preserve">Просроченная </w:t>
      </w:r>
      <w:r w:rsidR="00927C92" w:rsidRPr="000A60F3">
        <w:t xml:space="preserve"> дебиторская задолженность согласно «Сведениям по дебиторской и кредиторской задолженности</w:t>
      </w:r>
      <w:r w:rsidR="004E2CDC">
        <w:t>»</w:t>
      </w:r>
      <w:r w:rsidR="00927C92" w:rsidRPr="000A60F3">
        <w:t xml:space="preserve"> (ф.0503169) </w:t>
      </w:r>
      <w:r w:rsidR="004E2CDC">
        <w:t xml:space="preserve">снизилась с 72,0 тыс. руб. </w:t>
      </w:r>
      <w:r w:rsidR="00040DDD">
        <w:t>на 01.01.2018</w:t>
      </w:r>
      <w:r w:rsidR="004E2CDC">
        <w:t xml:space="preserve"> до </w:t>
      </w:r>
      <w:r w:rsidR="00040DDD">
        <w:t xml:space="preserve"> </w:t>
      </w:r>
      <w:r w:rsidR="004E2CDC" w:rsidRPr="00C2025F">
        <w:t>68</w:t>
      </w:r>
      <w:r w:rsidR="004E2CDC">
        <w:t xml:space="preserve"> тыс. руб</w:t>
      </w:r>
      <w:r w:rsidR="004E2CDC" w:rsidRPr="00C2025F">
        <w:t>.</w:t>
      </w:r>
      <w:r w:rsidR="004E2CDC">
        <w:t xml:space="preserve"> </w:t>
      </w:r>
      <w:r w:rsidR="00927C92" w:rsidRPr="000A60F3">
        <w:t>на 01.01.201</w:t>
      </w:r>
      <w:r w:rsidR="00A2621A">
        <w:t>9</w:t>
      </w:r>
      <w:r w:rsidR="00BA5F27">
        <w:t xml:space="preserve"> и сложилась в связи неуплатой </w:t>
      </w:r>
      <w:r w:rsidR="000163F7">
        <w:t>административных штрафов</w:t>
      </w:r>
      <w:r w:rsidR="00BA5F27">
        <w:t xml:space="preserve"> в сроки, предусмотренные </w:t>
      </w:r>
      <w:r w:rsidR="00BA5F27">
        <w:rPr>
          <w:rFonts w:eastAsia="Calibri"/>
        </w:rPr>
        <w:t>п.1 ст. 32.2 КоАП РФ</w:t>
      </w:r>
      <w:r w:rsidR="00927C92" w:rsidRPr="000A60F3">
        <w:t>.</w:t>
      </w:r>
    </w:p>
    <w:p w14:paraId="751B8EC9" w14:textId="77777777" w:rsidR="009A6CD3" w:rsidRDefault="00B31CE0" w:rsidP="00543995">
      <w:pPr>
        <w:pStyle w:val="pboth"/>
        <w:spacing w:before="0" w:beforeAutospacing="0" w:after="0" w:afterAutospacing="0" w:line="223" w:lineRule="atLeast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</w:t>
      </w:r>
      <w:r w:rsidR="00CF59BB">
        <w:rPr>
          <w:color w:val="000000"/>
        </w:rPr>
        <w:t xml:space="preserve"> 2018 году в</w:t>
      </w:r>
      <w:r>
        <w:rPr>
          <w:color w:val="000000"/>
        </w:rPr>
        <w:t xml:space="preserve"> </w:t>
      </w:r>
      <w:r w:rsidR="000D2B64">
        <w:rPr>
          <w:color w:val="000000"/>
        </w:rPr>
        <w:t xml:space="preserve">целях </w:t>
      </w:r>
      <w:r w:rsidR="00CF59BB">
        <w:rPr>
          <w:color w:val="000000"/>
        </w:rPr>
        <w:t xml:space="preserve">совершенствования работы по </w:t>
      </w:r>
      <w:r w:rsidR="00181F21">
        <w:rPr>
          <w:color w:val="000000"/>
        </w:rPr>
        <w:t>администр</w:t>
      </w:r>
      <w:r w:rsidR="00CF59BB">
        <w:rPr>
          <w:color w:val="000000"/>
        </w:rPr>
        <w:t>ированию</w:t>
      </w:r>
      <w:r w:rsidR="00181F21">
        <w:rPr>
          <w:color w:val="000000"/>
        </w:rPr>
        <w:t xml:space="preserve"> доходов </w:t>
      </w:r>
      <w:r w:rsidR="000D2B64">
        <w:rPr>
          <w:color w:val="000000"/>
        </w:rPr>
        <w:t xml:space="preserve">в </w:t>
      </w:r>
      <w:r w:rsidR="00AA151C">
        <w:rPr>
          <w:color w:val="000000"/>
        </w:rPr>
        <w:t>Порядок</w:t>
      </w:r>
      <w:r w:rsidR="004B3DEF">
        <w:rPr>
          <w:color w:val="000000"/>
        </w:rPr>
        <w:t xml:space="preserve"> организации работы по исполнению КСП полномочий администратора доходов областного бюджета, утверждённый приказом председателя КСП от 11.03.2017 </w:t>
      </w:r>
      <w:r w:rsidR="00AA151C">
        <w:rPr>
          <w:color w:val="000000"/>
        </w:rPr>
        <w:t>№ 40</w:t>
      </w:r>
      <w:r w:rsidR="004B3DEF">
        <w:rPr>
          <w:color w:val="000000"/>
        </w:rPr>
        <w:t>,</w:t>
      </w:r>
      <w:r w:rsidR="00AA151C">
        <w:rPr>
          <w:color w:val="000000"/>
        </w:rPr>
        <w:t xml:space="preserve"> внесены изменения</w:t>
      </w:r>
      <w:r w:rsidR="004B3DEF">
        <w:rPr>
          <w:color w:val="000000"/>
        </w:rPr>
        <w:t>.</w:t>
      </w:r>
      <w:r w:rsidR="000E0F35">
        <w:rPr>
          <w:color w:val="000000"/>
        </w:rPr>
        <w:t xml:space="preserve"> </w:t>
      </w:r>
      <w:r w:rsidR="004B3DEF">
        <w:rPr>
          <w:color w:val="000000"/>
        </w:rPr>
        <w:t xml:space="preserve">Согласно указанным изменениям </w:t>
      </w:r>
      <w:r w:rsidR="000E0F35">
        <w:rPr>
          <w:color w:val="000000"/>
        </w:rPr>
        <w:t>в случаях неуплаты административных штрафов в установленный срок,</w:t>
      </w:r>
      <w:r w:rsidR="00CF59BB">
        <w:rPr>
          <w:color w:val="000000"/>
        </w:rPr>
        <w:t xml:space="preserve"> </w:t>
      </w:r>
      <w:r w:rsidR="000D2B64">
        <w:rPr>
          <w:color w:val="000000"/>
        </w:rPr>
        <w:t>уполномоченны</w:t>
      </w:r>
      <w:r w:rsidR="000E0F35">
        <w:rPr>
          <w:color w:val="000000"/>
        </w:rPr>
        <w:t>е</w:t>
      </w:r>
      <w:r w:rsidR="000D2B64">
        <w:rPr>
          <w:color w:val="000000"/>
        </w:rPr>
        <w:t xml:space="preserve"> сотрудник</w:t>
      </w:r>
      <w:r w:rsidR="008333C9">
        <w:rPr>
          <w:color w:val="000000"/>
        </w:rPr>
        <w:t>и КСП</w:t>
      </w:r>
      <w:r w:rsidR="000E0F35">
        <w:rPr>
          <w:color w:val="000000"/>
        </w:rPr>
        <w:t xml:space="preserve"> обязаны принимать меры к выяснению причин </w:t>
      </w:r>
      <w:r w:rsidR="009A6CD3">
        <w:rPr>
          <w:color w:val="000000"/>
        </w:rPr>
        <w:t>непоступления штрафов</w:t>
      </w:r>
      <w:r w:rsidR="000E0F35">
        <w:rPr>
          <w:color w:val="000000"/>
        </w:rPr>
        <w:t xml:space="preserve">. В случаях получения </w:t>
      </w:r>
      <w:r w:rsidR="00D865C2">
        <w:rPr>
          <w:color w:val="000000"/>
        </w:rPr>
        <w:t xml:space="preserve">соответствующей </w:t>
      </w:r>
      <w:r w:rsidR="000E0F35">
        <w:rPr>
          <w:color w:val="000000"/>
        </w:rPr>
        <w:t xml:space="preserve">информации от Службы судебных приставов </w:t>
      </w:r>
      <w:r w:rsidR="00D865C2">
        <w:rPr>
          <w:color w:val="000000"/>
        </w:rPr>
        <w:t>принять решение о списании безнадёжной к взысканию дебиторской задолженности.</w:t>
      </w:r>
      <w:r>
        <w:rPr>
          <w:color w:val="000000"/>
        </w:rPr>
        <w:t xml:space="preserve"> </w:t>
      </w:r>
      <w:r w:rsidR="0089715B">
        <w:rPr>
          <w:color w:val="000000"/>
        </w:rPr>
        <w:t xml:space="preserve"> </w:t>
      </w:r>
    </w:p>
    <w:p w14:paraId="3D41ABC8" w14:textId="77777777" w:rsidR="00876BEC" w:rsidRPr="005B2029" w:rsidRDefault="009A6CD3" w:rsidP="00543995">
      <w:pPr>
        <w:pStyle w:val="pboth"/>
        <w:spacing w:before="0" w:beforeAutospacing="0" w:after="0" w:afterAutospacing="0" w:line="223" w:lineRule="atLeast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 результате принятых мер в 2018 году должниками погашена просроченная задолженность по административным штрафам</w:t>
      </w:r>
      <w:r w:rsidR="00601D60" w:rsidRPr="00601D60">
        <w:rPr>
          <w:color w:val="000000"/>
        </w:rPr>
        <w:t xml:space="preserve"> </w:t>
      </w:r>
      <w:r w:rsidR="00601D60">
        <w:rPr>
          <w:color w:val="000000"/>
        </w:rPr>
        <w:t>в сумме 24,1 тыс. руб., образовавшаяся на 01.01.2018,</w:t>
      </w:r>
      <w:r>
        <w:rPr>
          <w:color w:val="000000"/>
        </w:rPr>
        <w:t xml:space="preserve"> а </w:t>
      </w:r>
      <w:r w:rsidR="0055238C">
        <w:rPr>
          <w:color w:val="000000"/>
        </w:rPr>
        <w:t xml:space="preserve">дебиторская </w:t>
      </w:r>
      <w:r w:rsidR="0089715B">
        <w:rPr>
          <w:color w:val="000000"/>
        </w:rPr>
        <w:t>задолженность</w:t>
      </w:r>
      <w:r w:rsidR="00136796">
        <w:rPr>
          <w:color w:val="000000"/>
        </w:rPr>
        <w:t xml:space="preserve"> в сумме </w:t>
      </w:r>
      <w:r w:rsidR="0089715B">
        <w:rPr>
          <w:color w:val="000000"/>
        </w:rPr>
        <w:t xml:space="preserve"> </w:t>
      </w:r>
      <w:r w:rsidR="00136796">
        <w:rPr>
          <w:color w:val="000000"/>
        </w:rPr>
        <w:t>15,9 тыс. руб. признана нереальной</w:t>
      </w:r>
      <w:r w:rsidR="0089715B">
        <w:rPr>
          <w:color w:val="000000"/>
        </w:rPr>
        <w:t xml:space="preserve"> к взысканию </w:t>
      </w:r>
      <w:r w:rsidR="00136796">
        <w:rPr>
          <w:color w:val="000000"/>
        </w:rPr>
        <w:t>и списана с баланса КСП.</w:t>
      </w:r>
      <w:r w:rsidR="0089715B">
        <w:rPr>
          <w:color w:val="000000"/>
        </w:rPr>
        <w:t xml:space="preserve"> </w:t>
      </w:r>
    </w:p>
    <w:p w14:paraId="1B67EDC0" w14:textId="77777777" w:rsidR="00927C92" w:rsidRPr="006856DC" w:rsidRDefault="00927C92" w:rsidP="00927C92">
      <w:pPr>
        <w:ind w:firstLine="708"/>
        <w:jc w:val="both"/>
        <w:rPr>
          <w:i/>
          <w:u w:val="single"/>
        </w:rPr>
      </w:pPr>
      <w:r w:rsidRPr="006856DC">
        <w:rPr>
          <w:i/>
          <w:u w:val="single"/>
        </w:rPr>
        <w:t xml:space="preserve">Состояние кредиторской задолженности </w:t>
      </w:r>
    </w:p>
    <w:p w14:paraId="7D18AD45" w14:textId="77777777" w:rsidR="00927C92" w:rsidRPr="000658FC" w:rsidRDefault="00927C92" w:rsidP="00927C92">
      <w:pPr>
        <w:ind w:firstLine="708"/>
        <w:jc w:val="both"/>
      </w:pPr>
      <w:r w:rsidRPr="006856DC">
        <w:t xml:space="preserve">За отчётный период </w:t>
      </w:r>
      <w:r w:rsidR="00B2581A">
        <w:t xml:space="preserve">кредиторская </w:t>
      </w:r>
      <w:r w:rsidRPr="006856DC">
        <w:t>задолженность</w:t>
      </w:r>
      <w:r w:rsidRPr="001E7BC1">
        <w:rPr>
          <w:color w:val="FF0000"/>
        </w:rPr>
        <w:t xml:space="preserve"> </w:t>
      </w:r>
      <w:r w:rsidRPr="00833A07">
        <w:t>у</w:t>
      </w:r>
      <w:r w:rsidR="00DE52AF">
        <w:t>величилась</w:t>
      </w:r>
      <w:r w:rsidRPr="00833A07">
        <w:t xml:space="preserve"> на </w:t>
      </w:r>
      <w:r w:rsidR="00DE52AF">
        <w:t>16,8</w:t>
      </w:r>
      <w:r w:rsidRPr="00833A07">
        <w:t xml:space="preserve"> тыс. руб., или на </w:t>
      </w:r>
      <w:r w:rsidR="00DE52AF">
        <w:t>48,7</w:t>
      </w:r>
      <w:r w:rsidRPr="00833A07">
        <w:t>%, и на 01.01.201</w:t>
      </w:r>
      <w:r w:rsidR="00DE52AF">
        <w:t>9</w:t>
      </w:r>
      <w:r w:rsidRPr="00833A07">
        <w:t xml:space="preserve"> составила </w:t>
      </w:r>
      <w:r w:rsidR="00967DC5">
        <w:t>5</w:t>
      </w:r>
      <w:r w:rsidR="00DE52AF">
        <w:t>1,3</w:t>
      </w:r>
      <w:r w:rsidRPr="00833A07">
        <w:t xml:space="preserve"> тыс. рублей.</w:t>
      </w:r>
      <w:r w:rsidRPr="001E7BC1">
        <w:rPr>
          <w:color w:val="FF0000"/>
        </w:rPr>
        <w:t xml:space="preserve"> </w:t>
      </w:r>
      <w:r w:rsidRPr="006856DC">
        <w:t xml:space="preserve">Кредиторская задолженность </w:t>
      </w:r>
      <w:r w:rsidR="006856DC">
        <w:t xml:space="preserve">состоит </w:t>
      </w:r>
      <w:r w:rsidR="006856DC" w:rsidRPr="00833A07">
        <w:t>из</w:t>
      </w:r>
      <w:r w:rsidR="00833A07" w:rsidRPr="00833A07">
        <w:t xml:space="preserve"> </w:t>
      </w:r>
      <w:r w:rsidRPr="00833A07">
        <w:t>расход</w:t>
      </w:r>
      <w:r w:rsidR="00833A07" w:rsidRPr="00833A07">
        <w:t>ов</w:t>
      </w:r>
      <w:r w:rsidRPr="00833A07">
        <w:t xml:space="preserve"> на прочую закупку товаров, работ, услуг для государственных нужд </w:t>
      </w:r>
      <w:r w:rsidR="007F5A7A">
        <w:t xml:space="preserve">(коммунальные платежи и </w:t>
      </w:r>
      <w:r w:rsidR="00C47CB8">
        <w:t xml:space="preserve">оплата услуг связи) </w:t>
      </w:r>
      <w:r w:rsidRPr="000658FC">
        <w:t>по причине предоставления поставщикам</w:t>
      </w:r>
      <w:r w:rsidR="00833A07" w:rsidRPr="000658FC">
        <w:t xml:space="preserve">и услуг актов выполненных </w:t>
      </w:r>
      <w:r w:rsidR="004C207B" w:rsidRPr="000658FC">
        <w:t>работ за</w:t>
      </w:r>
      <w:r w:rsidR="00833A07" w:rsidRPr="000658FC">
        <w:t xml:space="preserve"> </w:t>
      </w:r>
      <w:r w:rsidR="00C47CB8" w:rsidRPr="000658FC">
        <w:t xml:space="preserve">декабрь </w:t>
      </w:r>
      <w:r w:rsidR="00833A07" w:rsidRPr="000658FC">
        <w:t>201</w:t>
      </w:r>
      <w:r w:rsidR="00DE52AF">
        <w:t>8</w:t>
      </w:r>
      <w:r w:rsidRPr="000658FC">
        <w:t xml:space="preserve"> год</w:t>
      </w:r>
      <w:r w:rsidR="00C47CB8" w:rsidRPr="000658FC">
        <w:t xml:space="preserve">а </w:t>
      </w:r>
      <w:r w:rsidRPr="000658FC">
        <w:t>в январе 201</w:t>
      </w:r>
      <w:r w:rsidR="00DE52AF">
        <w:t>9</w:t>
      </w:r>
      <w:r w:rsidRPr="000658FC">
        <w:t xml:space="preserve"> года.</w:t>
      </w:r>
    </w:p>
    <w:p w14:paraId="36BC3E0E" w14:textId="77777777" w:rsidR="00927C92" w:rsidRPr="00833A07" w:rsidRDefault="00927C92" w:rsidP="00927C92">
      <w:pPr>
        <w:ind w:firstLine="709"/>
        <w:jc w:val="both"/>
      </w:pPr>
      <w:r w:rsidRPr="000658FC">
        <w:t>Кредиторская задолженность в полном объёме образовалась в 201</w:t>
      </w:r>
      <w:r w:rsidR="00DE52AF">
        <w:t>8</w:t>
      </w:r>
      <w:r w:rsidRPr="000658FC">
        <w:t xml:space="preserve"> году и носит текущий характер. На момент проведения настоящей проверки кредиторская задолженность погашена.</w:t>
      </w:r>
    </w:p>
    <w:p w14:paraId="6EA58104" w14:textId="77777777" w:rsidR="00927C92" w:rsidRPr="006856DC" w:rsidRDefault="00927C92" w:rsidP="00927C92">
      <w:pPr>
        <w:ind w:firstLine="709"/>
        <w:jc w:val="both"/>
      </w:pPr>
      <w:r w:rsidRPr="006856DC">
        <w:t>Согласно отчётным данным (ф.0503169) просроченная кредиторская задолженность отсутствует.</w:t>
      </w:r>
    </w:p>
    <w:p w14:paraId="5E535FCD" w14:textId="77777777" w:rsidR="001F753A" w:rsidRDefault="001F753A" w:rsidP="001F753A">
      <w:pPr>
        <w:shd w:val="clear" w:color="auto" w:fill="FFFFFF"/>
        <w:tabs>
          <w:tab w:val="left" w:pos="8280"/>
        </w:tabs>
        <w:ind w:firstLine="720"/>
        <w:jc w:val="center"/>
        <w:rPr>
          <w:b/>
          <w:color w:val="000000"/>
        </w:rPr>
      </w:pPr>
    </w:p>
    <w:p w14:paraId="3F8F244C" w14:textId="77777777" w:rsidR="008E1880" w:rsidRDefault="00912A74" w:rsidP="004A41D0">
      <w:pPr>
        <w:ind w:firstLine="709"/>
        <w:jc w:val="center"/>
      </w:pPr>
      <w:r w:rsidRPr="00816F8A">
        <w:rPr>
          <w:b/>
          <w:i/>
        </w:rPr>
        <w:t xml:space="preserve">Осуществление внутреннего финансового контроля </w:t>
      </w:r>
    </w:p>
    <w:p w14:paraId="717055DE" w14:textId="77777777" w:rsidR="004E4337" w:rsidRDefault="00F27DBB" w:rsidP="00912A74">
      <w:pPr>
        <w:autoSpaceDE w:val="0"/>
        <w:autoSpaceDN w:val="0"/>
        <w:adjustRightInd w:val="0"/>
        <w:ind w:firstLine="680"/>
        <w:jc w:val="both"/>
      </w:pPr>
      <w:r>
        <w:t xml:space="preserve">Приказом КСП от </w:t>
      </w:r>
      <w:r w:rsidRPr="00181F21">
        <w:t>2</w:t>
      </w:r>
      <w:r w:rsidR="00850646" w:rsidRPr="00181F21">
        <w:t>8.04</w:t>
      </w:r>
      <w:r w:rsidRPr="00181F21">
        <w:t>.201</w:t>
      </w:r>
      <w:r w:rsidR="00850646" w:rsidRPr="00181F21">
        <w:t>6 №</w:t>
      </w:r>
      <w:r w:rsidR="00151141">
        <w:t xml:space="preserve"> </w:t>
      </w:r>
      <w:r w:rsidR="00850646" w:rsidRPr="00181F21">
        <w:t>7</w:t>
      </w:r>
      <w:r w:rsidRPr="00181F21">
        <w:t>1 утверждено Положение о внутреннем финансовом контроле в КСП</w:t>
      </w:r>
      <w:r w:rsidR="008C02EF" w:rsidRPr="00181F21">
        <w:t xml:space="preserve"> (далее Положение)</w:t>
      </w:r>
      <w:r w:rsidR="00B51032" w:rsidRPr="00181F21">
        <w:t>.</w:t>
      </w:r>
      <w:r w:rsidR="00850646" w:rsidRPr="00181F21">
        <w:t xml:space="preserve"> Приказом </w:t>
      </w:r>
      <w:r w:rsidR="003D375D" w:rsidRPr="000D2B64">
        <w:t xml:space="preserve">КСП </w:t>
      </w:r>
      <w:r w:rsidR="00850646" w:rsidRPr="000D2B64">
        <w:t xml:space="preserve">от </w:t>
      </w:r>
      <w:r w:rsidR="00151141">
        <w:t>26.04.2018</w:t>
      </w:r>
      <w:r w:rsidR="00850646" w:rsidRPr="000D2B64">
        <w:t xml:space="preserve">  утверждена карта внутреннего финансового контроля на 201</w:t>
      </w:r>
      <w:r w:rsidR="00090054">
        <w:t>8</w:t>
      </w:r>
      <w:r w:rsidR="00850646" w:rsidRPr="000D2B64">
        <w:t xml:space="preserve"> год, в которую включены предметы внутреннего финансового контроля, касающиеся составления </w:t>
      </w:r>
      <w:r w:rsidR="00CD0551" w:rsidRPr="000D2B64">
        <w:t xml:space="preserve"> и представления документов к проекту областного бюджета,</w:t>
      </w:r>
      <w:r w:rsidR="00850646" w:rsidRPr="000D2B64">
        <w:t xml:space="preserve"> </w:t>
      </w:r>
      <w:r w:rsidR="00CD0551" w:rsidRPr="000D2B64">
        <w:t xml:space="preserve">документов для ведения кассового плана по </w:t>
      </w:r>
      <w:r w:rsidR="00CD0551" w:rsidRPr="000D2B64">
        <w:lastRenderedPageBreak/>
        <w:t xml:space="preserve">расходам, бюджетной росписи, для сводной бюджетной росписи, для доведения бюджетных ассигнований и лимитов бюджетных обязательств, по составлению, </w:t>
      </w:r>
      <w:r w:rsidR="00181F21" w:rsidRPr="000D2B64">
        <w:t>утв</w:t>
      </w:r>
      <w:r w:rsidR="00CD0551" w:rsidRPr="000D2B64">
        <w:t>ерждению и ведению бюджетных смет</w:t>
      </w:r>
      <w:r w:rsidR="00181F21" w:rsidRPr="000D2B64">
        <w:t>, к</w:t>
      </w:r>
      <w:r w:rsidR="00CD0551" w:rsidRPr="000D2B64">
        <w:t xml:space="preserve">онтроль за взысканием дебиторской задолженности </w:t>
      </w:r>
      <w:r w:rsidR="0055238C">
        <w:t>(</w:t>
      </w:r>
      <w:r w:rsidR="000D2B64" w:rsidRPr="000D2B64">
        <w:t>в</w:t>
      </w:r>
      <w:r w:rsidR="0055238C">
        <w:t xml:space="preserve"> </w:t>
      </w:r>
      <w:r w:rsidR="000D2B64" w:rsidRPr="000D2B64">
        <w:t xml:space="preserve">том числе </w:t>
      </w:r>
      <w:r w:rsidR="00CD0551" w:rsidRPr="000D2B64">
        <w:t>по административным штрафам</w:t>
      </w:r>
      <w:r w:rsidR="00151141">
        <w:t>)</w:t>
      </w:r>
      <w:r w:rsidR="00CD0551" w:rsidRPr="000D2B64">
        <w:t>.</w:t>
      </w:r>
      <w:r w:rsidR="00DE52AF">
        <w:t xml:space="preserve"> </w:t>
      </w:r>
      <w:r w:rsidR="0097074A">
        <w:t xml:space="preserve">Согласно </w:t>
      </w:r>
      <w:r w:rsidR="00357B0D">
        <w:t xml:space="preserve">двум </w:t>
      </w:r>
      <w:r w:rsidR="0097074A">
        <w:t>о</w:t>
      </w:r>
      <w:r w:rsidR="00B51032">
        <w:t>тчет</w:t>
      </w:r>
      <w:r w:rsidR="0097074A">
        <w:t>ам</w:t>
      </w:r>
      <w:r w:rsidR="00B51032">
        <w:t xml:space="preserve"> </w:t>
      </w:r>
      <w:r w:rsidR="004E4337">
        <w:t xml:space="preserve">(полугодовым) </w:t>
      </w:r>
      <w:r w:rsidR="00B51032">
        <w:t>о ре</w:t>
      </w:r>
      <w:r w:rsidR="0097074A">
        <w:t xml:space="preserve">зультатах внутреннего финансового контроля в КСП </w:t>
      </w:r>
      <w:r w:rsidR="004E4337">
        <w:t xml:space="preserve">за </w:t>
      </w:r>
      <w:r w:rsidR="0097074A">
        <w:t>201</w:t>
      </w:r>
      <w:r w:rsidR="0055238C">
        <w:t>8</w:t>
      </w:r>
      <w:r w:rsidR="004E4337">
        <w:t xml:space="preserve"> год</w:t>
      </w:r>
      <w:r w:rsidR="0097074A">
        <w:t xml:space="preserve"> </w:t>
      </w:r>
      <w:r w:rsidR="008C02EF">
        <w:t xml:space="preserve">проведены </w:t>
      </w:r>
      <w:r w:rsidR="008C02EF" w:rsidRPr="004E2CDC">
        <w:t xml:space="preserve">проверки </w:t>
      </w:r>
      <w:r w:rsidR="00151141">
        <w:t>50</w:t>
      </w:r>
      <w:r w:rsidR="008C02EF" w:rsidRPr="004E2CDC">
        <w:t xml:space="preserve"> внутренних</w:t>
      </w:r>
      <w:r w:rsidR="008C02EF">
        <w:t xml:space="preserve"> бюджетных процедур и операций</w:t>
      </w:r>
      <w:r w:rsidR="004E4337">
        <w:t>,</w:t>
      </w:r>
      <w:r w:rsidR="008C02EF">
        <w:t xml:space="preserve"> по результатам которых нарушений не установлено. </w:t>
      </w:r>
    </w:p>
    <w:p w14:paraId="7D9B12D1" w14:textId="77777777" w:rsidR="009249DB" w:rsidRDefault="009249DB" w:rsidP="009B4CE0">
      <w:pPr>
        <w:ind w:firstLine="709"/>
        <w:jc w:val="both"/>
        <w:rPr>
          <w:b/>
          <w:i/>
        </w:rPr>
      </w:pPr>
    </w:p>
    <w:p w14:paraId="412DCECB" w14:textId="77777777" w:rsidR="002F5B04" w:rsidRDefault="00656D3D" w:rsidP="00656D3D">
      <w:pPr>
        <w:ind w:firstLine="851"/>
        <w:jc w:val="both"/>
        <w:rPr>
          <w:b/>
          <w:i/>
        </w:rPr>
      </w:pPr>
      <w:r>
        <w:rPr>
          <w:b/>
          <w:i/>
        </w:rPr>
        <w:t>Выводы</w:t>
      </w:r>
    </w:p>
    <w:p w14:paraId="156306C2" w14:textId="77777777" w:rsidR="00656D3D" w:rsidRDefault="00656D3D" w:rsidP="00656D3D">
      <w:pPr>
        <w:pStyle w:val="ae"/>
        <w:tabs>
          <w:tab w:val="left" w:pos="0"/>
          <w:tab w:val="left" w:pos="5812"/>
        </w:tabs>
        <w:spacing w:line="240" w:lineRule="atLeast"/>
        <w:ind w:left="0" w:firstLine="851"/>
        <w:jc w:val="both"/>
      </w:pPr>
      <w:r>
        <w:t>1. Б</w:t>
      </w:r>
      <w:r w:rsidRPr="00B65D33">
        <w:t>юджетная отчетность К</w:t>
      </w:r>
      <w:r>
        <w:t>СП</w:t>
      </w:r>
      <w:r w:rsidRPr="00B65D33">
        <w:t xml:space="preserve"> </w:t>
      </w:r>
      <w:r>
        <w:t>составлена в соответствии с требованиями ст. 264.1 БК РФ и</w:t>
      </w:r>
      <w:r w:rsidRPr="00B65D33">
        <w:t xml:space="preserve"> Инструкци</w:t>
      </w:r>
      <w:r>
        <w:t>и</w:t>
      </w:r>
      <w:r w:rsidRPr="00B65D33">
        <w:t xml:space="preserve"> №</w:t>
      </w:r>
      <w:r>
        <w:t xml:space="preserve"> 191н.</w:t>
      </w:r>
      <w:r w:rsidRPr="004D083F">
        <w:t xml:space="preserve"> </w:t>
      </w:r>
      <w:r>
        <w:t xml:space="preserve"> Фактов неполноты и недостоверности бюджетной отчётности проверкой не выявлено.</w:t>
      </w:r>
    </w:p>
    <w:p w14:paraId="1306FF1F" w14:textId="77777777" w:rsidR="00B90F78" w:rsidRDefault="00656D3D" w:rsidP="00656D3D">
      <w:pPr>
        <w:ind w:firstLine="851"/>
        <w:jc w:val="both"/>
      </w:pPr>
      <w:r>
        <w:t>2. Учётная политика КСП, действовавшая в 2018 году, и учётная политика, действующая с 01 января 2019 года</w:t>
      </w:r>
      <w:r w:rsidR="00420344">
        <w:t>,</w:t>
      </w:r>
      <w:r>
        <w:t xml:space="preserve"> не соответств</w:t>
      </w:r>
      <w:r w:rsidR="00B90F78">
        <w:t>овали</w:t>
      </w:r>
      <w:r>
        <w:t xml:space="preserve"> требованиям</w:t>
      </w:r>
      <w:r w:rsidR="00420344">
        <w:t xml:space="preserve"> </w:t>
      </w:r>
      <w:r w:rsidR="00E40C1C">
        <w:t>федеральных стандартов бухгалтерского учёта для организаций государственного сектора</w:t>
      </w:r>
      <w:r w:rsidR="00420344">
        <w:t xml:space="preserve"> </w:t>
      </w:r>
      <w:r w:rsidR="00E40C1C">
        <w:t xml:space="preserve">«Основные </w:t>
      </w:r>
      <w:r w:rsidR="00B90F78">
        <w:t>средства»,</w:t>
      </w:r>
      <w:r w:rsidR="008D221D">
        <w:t xml:space="preserve"> «Аренда»,</w:t>
      </w:r>
      <w:r w:rsidR="00B90F78">
        <w:t xml:space="preserve"> «Учётная политика», «Концептуальные основы» </w:t>
      </w:r>
      <w:r w:rsidR="00420344">
        <w:t>в части раскрытия информации по ведению бухгалтерского учёта активов</w:t>
      </w:r>
      <w:r w:rsidR="00B90F78" w:rsidRPr="00B90F78">
        <w:t xml:space="preserve"> </w:t>
      </w:r>
      <w:r w:rsidR="00B90F78">
        <w:t xml:space="preserve">и обязательств КСП. </w:t>
      </w:r>
    </w:p>
    <w:p w14:paraId="0E75F60C" w14:textId="77777777" w:rsidR="00656D3D" w:rsidRDefault="00B90F78" w:rsidP="00656D3D">
      <w:pPr>
        <w:ind w:firstLine="851"/>
        <w:jc w:val="both"/>
      </w:pPr>
      <w:r w:rsidRPr="008D221D">
        <w:t xml:space="preserve">В ходе проведения проверки Учётная политика КСП приведена в соответствие с требованиями вышеуказанных федеральных </w:t>
      </w:r>
      <w:r w:rsidR="00E40C1C" w:rsidRPr="008D221D">
        <w:t>с</w:t>
      </w:r>
      <w:r w:rsidRPr="008D221D">
        <w:t>тандартов.</w:t>
      </w:r>
      <w:r w:rsidR="00656D3D">
        <w:t xml:space="preserve"> </w:t>
      </w:r>
    </w:p>
    <w:p w14:paraId="5E6CDD29" w14:textId="77777777" w:rsidR="00601D60" w:rsidRDefault="00601D60" w:rsidP="00656D3D">
      <w:pPr>
        <w:ind w:firstLine="851"/>
        <w:jc w:val="both"/>
      </w:pPr>
    </w:p>
    <w:p w14:paraId="116D4D95" w14:textId="77777777" w:rsidR="007014C8" w:rsidRDefault="007014C8" w:rsidP="007014C8">
      <w:pPr>
        <w:pStyle w:val="ae"/>
        <w:ind w:left="851"/>
        <w:jc w:val="both"/>
      </w:pPr>
    </w:p>
    <w:p w14:paraId="2945FEE2" w14:textId="77777777" w:rsidR="00601D60" w:rsidRDefault="00601D60" w:rsidP="007014C8">
      <w:pPr>
        <w:pStyle w:val="ae"/>
        <w:ind w:left="851"/>
        <w:jc w:val="both"/>
        <w:rPr>
          <w:b/>
          <w:i/>
        </w:rPr>
      </w:pPr>
    </w:p>
    <w:p w14:paraId="7D4FEEF4" w14:textId="77777777" w:rsidR="00601D60" w:rsidRDefault="00601D60" w:rsidP="007014C8">
      <w:pPr>
        <w:pStyle w:val="ae"/>
        <w:ind w:left="851"/>
        <w:jc w:val="both"/>
        <w:rPr>
          <w:b/>
          <w:i/>
        </w:rPr>
      </w:pPr>
    </w:p>
    <w:p w14:paraId="7E8EF216" w14:textId="77777777" w:rsidR="007014C8" w:rsidRPr="007014C8" w:rsidRDefault="007014C8" w:rsidP="007014C8">
      <w:pPr>
        <w:pStyle w:val="ae"/>
        <w:ind w:left="851"/>
        <w:jc w:val="both"/>
        <w:rPr>
          <w:b/>
          <w:i/>
        </w:rPr>
      </w:pPr>
      <w:r w:rsidRPr="007014C8">
        <w:rPr>
          <w:b/>
          <w:i/>
        </w:rPr>
        <w:t>Аудитор                                                                         Ноздрюхина Н.Л.</w:t>
      </w:r>
    </w:p>
    <w:sectPr w:rsidR="007014C8" w:rsidRPr="007014C8" w:rsidSect="00A56387">
      <w:headerReference w:type="default" r:id="rId7"/>
      <w:pgSz w:w="11906" w:h="16838"/>
      <w:pgMar w:top="1134" w:right="851" w:bottom="567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6005" w14:textId="77777777" w:rsidR="00E97872" w:rsidRDefault="00E97872" w:rsidP="00684E33">
      <w:r>
        <w:separator/>
      </w:r>
    </w:p>
  </w:endnote>
  <w:endnote w:type="continuationSeparator" w:id="0">
    <w:p w14:paraId="243C16D4" w14:textId="77777777" w:rsidR="00E97872" w:rsidRDefault="00E97872" w:rsidP="0068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0F7D9" w14:textId="77777777" w:rsidR="00E97872" w:rsidRDefault="00E97872" w:rsidP="00684E33">
      <w:r>
        <w:separator/>
      </w:r>
    </w:p>
  </w:footnote>
  <w:footnote w:type="continuationSeparator" w:id="0">
    <w:p w14:paraId="74FFD36F" w14:textId="77777777" w:rsidR="00E97872" w:rsidRDefault="00E97872" w:rsidP="0068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24FA" w14:textId="77777777" w:rsidR="005236FA" w:rsidRDefault="00E9787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7D0F">
      <w:rPr>
        <w:noProof/>
      </w:rPr>
      <w:t>- 5 -</w:t>
    </w:r>
    <w:r>
      <w:rPr>
        <w:noProof/>
      </w:rPr>
      <w:fldChar w:fldCharType="end"/>
    </w:r>
  </w:p>
  <w:p w14:paraId="7691517A" w14:textId="77777777" w:rsidR="005236FA" w:rsidRDefault="005236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1980"/>
    <w:multiLevelType w:val="hybridMultilevel"/>
    <w:tmpl w:val="ADD43C8C"/>
    <w:lvl w:ilvl="0" w:tplc="C2C0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F96CF0"/>
    <w:multiLevelType w:val="hybridMultilevel"/>
    <w:tmpl w:val="5F06F0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C726BC8"/>
    <w:multiLevelType w:val="hybridMultilevel"/>
    <w:tmpl w:val="BAE6A570"/>
    <w:lvl w:ilvl="0" w:tplc="D0CE06F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CF399D"/>
    <w:multiLevelType w:val="hybridMultilevel"/>
    <w:tmpl w:val="064610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BB7778"/>
    <w:multiLevelType w:val="hybridMultilevel"/>
    <w:tmpl w:val="0268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66B7F"/>
    <w:multiLevelType w:val="hybridMultilevel"/>
    <w:tmpl w:val="94DE9B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E7960DA"/>
    <w:multiLevelType w:val="hybridMultilevel"/>
    <w:tmpl w:val="EDE290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F3B3D56"/>
    <w:multiLevelType w:val="hybridMultilevel"/>
    <w:tmpl w:val="8370BEBE"/>
    <w:lvl w:ilvl="0" w:tplc="24B69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C92"/>
    <w:rsid w:val="00004B95"/>
    <w:rsid w:val="000075F5"/>
    <w:rsid w:val="000163F7"/>
    <w:rsid w:val="00022219"/>
    <w:rsid w:val="00027AF8"/>
    <w:rsid w:val="00032775"/>
    <w:rsid w:val="00040DDD"/>
    <w:rsid w:val="000501DE"/>
    <w:rsid w:val="000524FD"/>
    <w:rsid w:val="0005479C"/>
    <w:rsid w:val="0005758E"/>
    <w:rsid w:val="000658FC"/>
    <w:rsid w:val="00065F7F"/>
    <w:rsid w:val="00067214"/>
    <w:rsid w:val="00073B8A"/>
    <w:rsid w:val="00080BFC"/>
    <w:rsid w:val="00090054"/>
    <w:rsid w:val="00092DF9"/>
    <w:rsid w:val="000A60F3"/>
    <w:rsid w:val="000B727D"/>
    <w:rsid w:val="000C2D67"/>
    <w:rsid w:val="000C33C7"/>
    <w:rsid w:val="000C696D"/>
    <w:rsid w:val="000D2B64"/>
    <w:rsid w:val="000D5184"/>
    <w:rsid w:val="000D51CE"/>
    <w:rsid w:val="000D780E"/>
    <w:rsid w:val="000E0F35"/>
    <w:rsid w:val="000E3108"/>
    <w:rsid w:val="000F5E7C"/>
    <w:rsid w:val="00100439"/>
    <w:rsid w:val="00105B44"/>
    <w:rsid w:val="00117845"/>
    <w:rsid w:val="00117C31"/>
    <w:rsid w:val="00120554"/>
    <w:rsid w:val="0012392D"/>
    <w:rsid w:val="00136796"/>
    <w:rsid w:val="0014008D"/>
    <w:rsid w:val="00142BA0"/>
    <w:rsid w:val="00144DEB"/>
    <w:rsid w:val="00151141"/>
    <w:rsid w:val="00152EE9"/>
    <w:rsid w:val="001542D4"/>
    <w:rsid w:val="001545D9"/>
    <w:rsid w:val="00157B96"/>
    <w:rsid w:val="001609A2"/>
    <w:rsid w:val="00166315"/>
    <w:rsid w:val="00173E74"/>
    <w:rsid w:val="00180EA5"/>
    <w:rsid w:val="00181F21"/>
    <w:rsid w:val="00182AD4"/>
    <w:rsid w:val="00193BCD"/>
    <w:rsid w:val="001A5045"/>
    <w:rsid w:val="001B56C1"/>
    <w:rsid w:val="001C2207"/>
    <w:rsid w:val="001C5A9D"/>
    <w:rsid w:val="001D0773"/>
    <w:rsid w:val="001D272E"/>
    <w:rsid w:val="001D2A40"/>
    <w:rsid w:val="001E0D49"/>
    <w:rsid w:val="001E2AC0"/>
    <w:rsid w:val="001E7BC1"/>
    <w:rsid w:val="001F753A"/>
    <w:rsid w:val="002016B9"/>
    <w:rsid w:val="00202498"/>
    <w:rsid w:val="0020277E"/>
    <w:rsid w:val="00202BA2"/>
    <w:rsid w:val="002035FC"/>
    <w:rsid w:val="00203950"/>
    <w:rsid w:val="002064D8"/>
    <w:rsid w:val="00212A33"/>
    <w:rsid w:val="00213039"/>
    <w:rsid w:val="00230BD0"/>
    <w:rsid w:val="00241577"/>
    <w:rsid w:val="002526E4"/>
    <w:rsid w:val="002632E6"/>
    <w:rsid w:val="0028393C"/>
    <w:rsid w:val="00285A72"/>
    <w:rsid w:val="00287DCD"/>
    <w:rsid w:val="002A0A30"/>
    <w:rsid w:val="002A1312"/>
    <w:rsid w:val="002C5201"/>
    <w:rsid w:val="002E0F10"/>
    <w:rsid w:val="002E47D8"/>
    <w:rsid w:val="002E5A64"/>
    <w:rsid w:val="002F02CA"/>
    <w:rsid w:val="002F5510"/>
    <w:rsid w:val="002F5B04"/>
    <w:rsid w:val="002F666A"/>
    <w:rsid w:val="0030245F"/>
    <w:rsid w:val="003027EF"/>
    <w:rsid w:val="0030439A"/>
    <w:rsid w:val="003116FB"/>
    <w:rsid w:val="00314BD4"/>
    <w:rsid w:val="0031593D"/>
    <w:rsid w:val="003240C6"/>
    <w:rsid w:val="00325037"/>
    <w:rsid w:val="00334A43"/>
    <w:rsid w:val="00334DE8"/>
    <w:rsid w:val="003366CF"/>
    <w:rsid w:val="003441A9"/>
    <w:rsid w:val="00357AD3"/>
    <w:rsid w:val="00357B0D"/>
    <w:rsid w:val="00360180"/>
    <w:rsid w:val="00361B68"/>
    <w:rsid w:val="003819C0"/>
    <w:rsid w:val="003B0EF6"/>
    <w:rsid w:val="003B527E"/>
    <w:rsid w:val="003B7419"/>
    <w:rsid w:val="003C20C8"/>
    <w:rsid w:val="003C6C8B"/>
    <w:rsid w:val="003D375D"/>
    <w:rsid w:val="003D4234"/>
    <w:rsid w:val="003D595B"/>
    <w:rsid w:val="003E16BF"/>
    <w:rsid w:val="003E55C3"/>
    <w:rsid w:val="003F3A25"/>
    <w:rsid w:val="003F6FD8"/>
    <w:rsid w:val="004004B4"/>
    <w:rsid w:val="00411FB5"/>
    <w:rsid w:val="00420344"/>
    <w:rsid w:val="00424F99"/>
    <w:rsid w:val="00436061"/>
    <w:rsid w:val="00445835"/>
    <w:rsid w:val="00453823"/>
    <w:rsid w:val="00457720"/>
    <w:rsid w:val="004612F7"/>
    <w:rsid w:val="004657CA"/>
    <w:rsid w:val="00466E4E"/>
    <w:rsid w:val="00472BF9"/>
    <w:rsid w:val="004758EE"/>
    <w:rsid w:val="00491D62"/>
    <w:rsid w:val="004926BA"/>
    <w:rsid w:val="00492833"/>
    <w:rsid w:val="004950BD"/>
    <w:rsid w:val="004A00D8"/>
    <w:rsid w:val="004A1362"/>
    <w:rsid w:val="004A15C1"/>
    <w:rsid w:val="004A24AB"/>
    <w:rsid w:val="004A3779"/>
    <w:rsid w:val="004A41AF"/>
    <w:rsid w:val="004A41D0"/>
    <w:rsid w:val="004A4A86"/>
    <w:rsid w:val="004B39D4"/>
    <w:rsid w:val="004B3DEF"/>
    <w:rsid w:val="004C207B"/>
    <w:rsid w:val="004C5992"/>
    <w:rsid w:val="004D083F"/>
    <w:rsid w:val="004D1343"/>
    <w:rsid w:val="004E2CDC"/>
    <w:rsid w:val="004E4337"/>
    <w:rsid w:val="004E4E23"/>
    <w:rsid w:val="004E7CC9"/>
    <w:rsid w:val="004F1224"/>
    <w:rsid w:val="004F2447"/>
    <w:rsid w:val="005027DE"/>
    <w:rsid w:val="00504D0D"/>
    <w:rsid w:val="00514D1A"/>
    <w:rsid w:val="00521BC8"/>
    <w:rsid w:val="005236FA"/>
    <w:rsid w:val="005237A5"/>
    <w:rsid w:val="00524292"/>
    <w:rsid w:val="0052687D"/>
    <w:rsid w:val="005349BD"/>
    <w:rsid w:val="00535A40"/>
    <w:rsid w:val="00537A5F"/>
    <w:rsid w:val="00541799"/>
    <w:rsid w:val="00543995"/>
    <w:rsid w:val="0055238C"/>
    <w:rsid w:val="00555CC2"/>
    <w:rsid w:val="005605D0"/>
    <w:rsid w:val="00565835"/>
    <w:rsid w:val="00571527"/>
    <w:rsid w:val="00574ED2"/>
    <w:rsid w:val="0059066F"/>
    <w:rsid w:val="00590A90"/>
    <w:rsid w:val="00593507"/>
    <w:rsid w:val="00596E17"/>
    <w:rsid w:val="005B17FE"/>
    <w:rsid w:val="005B2029"/>
    <w:rsid w:val="005B3B30"/>
    <w:rsid w:val="005B50FB"/>
    <w:rsid w:val="005C0B8F"/>
    <w:rsid w:val="005C10FF"/>
    <w:rsid w:val="005C40CF"/>
    <w:rsid w:val="005C5A48"/>
    <w:rsid w:val="005E0469"/>
    <w:rsid w:val="005E0A61"/>
    <w:rsid w:val="005F4A47"/>
    <w:rsid w:val="005F7302"/>
    <w:rsid w:val="00601D60"/>
    <w:rsid w:val="00603393"/>
    <w:rsid w:val="00621092"/>
    <w:rsid w:val="006305F2"/>
    <w:rsid w:val="00631A86"/>
    <w:rsid w:val="0063274C"/>
    <w:rsid w:val="006417BF"/>
    <w:rsid w:val="00642E7C"/>
    <w:rsid w:val="006470B3"/>
    <w:rsid w:val="00656D3D"/>
    <w:rsid w:val="00671B26"/>
    <w:rsid w:val="00676AA2"/>
    <w:rsid w:val="00677062"/>
    <w:rsid w:val="0068144F"/>
    <w:rsid w:val="00684E33"/>
    <w:rsid w:val="006856DC"/>
    <w:rsid w:val="00693F45"/>
    <w:rsid w:val="006A5185"/>
    <w:rsid w:val="006A672A"/>
    <w:rsid w:val="006A7660"/>
    <w:rsid w:val="006B14BB"/>
    <w:rsid w:val="006C227B"/>
    <w:rsid w:val="006C4CB0"/>
    <w:rsid w:val="006C6A70"/>
    <w:rsid w:val="006D14C1"/>
    <w:rsid w:val="006D5655"/>
    <w:rsid w:val="006E286E"/>
    <w:rsid w:val="006E2939"/>
    <w:rsid w:val="006F63CE"/>
    <w:rsid w:val="006F7152"/>
    <w:rsid w:val="007014C8"/>
    <w:rsid w:val="0071311B"/>
    <w:rsid w:val="00715C1C"/>
    <w:rsid w:val="007251C3"/>
    <w:rsid w:val="007313DD"/>
    <w:rsid w:val="00741212"/>
    <w:rsid w:val="00753B21"/>
    <w:rsid w:val="007619DE"/>
    <w:rsid w:val="00790D61"/>
    <w:rsid w:val="00793249"/>
    <w:rsid w:val="007963E8"/>
    <w:rsid w:val="007B0511"/>
    <w:rsid w:val="007B186C"/>
    <w:rsid w:val="007C4978"/>
    <w:rsid w:val="007C7C35"/>
    <w:rsid w:val="007E557D"/>
    <w:rsid w:val="007E59B3"/>
    <w:rsid w:val="007F5A7A"/>
    <w:rsid w:val="00801997"/>
    <w:rsid w:val="00803885"/>
    <w:rsid w:val="008069A0"/>
    <w:rsid w:val="00807F34"/>
    <w:rsid w:val="00813D2A"/>
    <w:rsid w:val="00820D48"/>
    <w:rsid w:val="00825DE3"/>
    <w:rsid w:val="00826C39"/>
    <w:rsid w:val="00827A9C"/>
    <w:rsid w:val="008333C9"/>
    <w:rsid w:val="00833A07"/>
    <w:rsid w:val="00842D1C"/>
    <w:rsid w:val="008473AF"/>
    <w:rsid w:val="0084771E"/>
    <w:rsid w:val="00850646"/>
    <w:rsid w:val="00860667"/>
    <w:rsid w:val="008672E9"/>
    <w:rsid w:val="00876522"/>
    <w:rsid w:val="00876BEC"/>
    <w:rsid w:val="00880760"/>
    <w:rsid w:val="00884BF0"/>
    <w:rsid w:val="0088718D"/>
    <w:rsid w:val="00890AD8"/>
    <w:rsid w:val="008955CC"/>
    <w:rsid w:val="0089664E"/>
    <w:rsid w:val="0089715B"/>
    <w:rsid w:val="008C02EF"/>
    <w:rsid w:val="008C3D63"/>
    <w:rsid w:val="008D221D"/>
    <w:rsid w:val="008D248F"/>
    <w:rsid w:val="008D7DFD"/>
    <w:rsid w:val="008E0C50"/>
    <w:rsid w:val="008E1880"/>
    <w:rsid w:val="008E23BF"/>
    <w:rsid w:val="008E28C9"/>
    <w:rsid w:val="008E4FD2"/>
    <w:rsid w:val="008F7467"/>
    <w:rsid w:val="00911F59"/>
    <w:rsid w:val="00912A74"/>
    <w:rsid w:val="009174E5"/>
    <w:rsid w:val="009249DB"/>
    <w:rsid w:val="009255BF"/>
    <w:rsid w:val="00926867"/>
    <w:rsid w:val="00927C92"/>
    <w:rsid w:val="00931ED8"/>
    <w:rsid w:val="0096537D"/>
    <w:rsid w:val="00967DC5"/>
    <w:rsid w:val="0097074A"/>
    <w:rsid w:val="009904B3"/>
    <w:rsid w:val="00997B61"/>
    <w:rsid w:val="009A04B4"/>
    <w:rsid w:val="009A217A"/>
    <w:rsid w:val="009A4259"/>
    <w:rsid w:val="009A6CD3"/>
    <w:rsid w:val="009B1FA3"/>
    <w:rsid w:val="009B46AD"/>
    <w:rsid w:val="009B4CE0"/>
    <w:rsid w:val="009C158E"/>
    <w:rsid w:val="009C1D96"/>
    <w:rsid w:val="009C256B"/>
    <w:rsid w:val="009C5E5E"/>
    <w:rsid w:val="009D2623"/>
    <w:rsid w:val="009D3FC1"/>
    <w:rsid w:val="009D54B7"/>
    <w:rsid w:val="009D714F"/>
    <w:rsid w:val="009E1F72"/>
    <w:rsid w:val="009E505B"/>
    <w:rsid w:val="009E5A7B"/>
    <w:rsid w:val="009F5A0B"/>
    <w:rsid w:val="009F6C96"/>
    <w:rsid w:val="00A07F0A"/>
    <w:rsid w:val="00A107A6"/>
    <w:rsid w:val="00A14D1B"/>
    <w:rsid w:val="00A21497"/>
    <w:rsid w:val="00A21CC6"/>
    <w:rsid w:val="00A2621A"/>
    <w:rsid w:val="00A336F2"/>
    <w:rsid w:val="00A41A96"/>
    <w:rsid w:val="00A43CBB"/>
    <w:rsid w:val="00A53088"/>
    <w:rsid w:val="00A56387"/>
    <w:rsid w:val="00A56BD6"/>
    <w:rsid w:val="00A813B3"/>
    <w:rsid w:val="00A818C0"/>
    <w:rsid w:val="00A81D22"/>
    <w:rsid w:val="00AA151C"/>
    <w:rsid w:val="00AA3735"/>
    <w:rsid w:val="00AB3B0E"/>
    <w:rsid w:val="00AB7B27"/>
    <w:rsid w:val="00AC4272"/>
    <w:rsid w:val="00AD1F37"/>
    <w:rsid w:val="00AD3FD2"/>
    <w:rsid w:val="00AD5FBE"/>
    <w:rsid w:val="00AD6D59"/>
    <w:rsid w:val="00AE397C"/>
    <w:rsid w:val="00AE75A7"/>
    <w:rsid w:val="00AE7A0B"/>
    <w:rsid w:val="00AF364E"/>
    <w:rsid w:val="00AF6398"/>
    <w:rsid w:val="00B109F0"/>
    <w:rsid w:val="00B11640"/>
    <w:rsid w:val="00B2293B"/>
    <w:rsid w:val="00B24025"/>
    <w:rsid w:val="00B2581A"/>
    <w:rsid w:val="00B31CE0"/>
    <w:rsid w:val="00B34C33"/>
    <w:rsid w:val="00B35181"/>
    <w:rsid w:val="00B359E0"/>
    <w:rsid w:val="00B51032"/>
    <w:rsid w:val="00B56720"/>
    <w:rsid w:val="00B56BE0"/>
    <w:rsid w:val="00B60850"/>
    <w:rsid w:val="00B60D23"/>
    <w:rsid w:val="00B6168D"/>
    <w:rsid w:val="00B65BE0"/>
    <w:rsid w:val="00B66CEF"/>
    <w:rsid w:val="00B72C87"/>
    <w:rsid w:val="00B8050F"/>
    <w:rsid w:val="00B90F78"/>
    <w:rsid w:val="00B96667"/>
    <w:rsid w:val="00BA36A9"/>
    <w:rsid w:val="00BA5F27"/>
    <w:rsid w:val="00BA7209"/>
    <w:rsid w:val="00BB315C"/>
    <w:rsid w:val="00BD2AF3"/>
    <w:rsid w:val="00BE5E2C"/>
    <w:rsid w:val="00BE6592"/>
    <w:rsid w:val="00BF1BF7"/>
    <w:rsid w:val="00BF483F"/>
    <w:rsid w:val="00BF5EB6"/>
    <w:rsid w:val="00BF7FD5"/>
    <w:rsid w:val="00C02084"/>
    <w:rsid w:val="00C0513D"/>
    <w:rsid w:val="00C152DB"/>
    <w:rsid w:val="00C2025F"/>
    <w:rsid w:val="00C21412"/>
    <w:rsid w:val="00C2300F"/>
    <w:rsid w:val="00C2658C"/>
    <w:rsid w:val="00C277AF"/>
    <w:rsid w:val="00C3029C"/>
    <w:rsid w:val="00C304DC"/>
    <w:rsid w:val="00C32C18"/>
    <w:rsid w:val="00C369D6"/>
    <w:rsid w:val="00C415BB"/>
    <w:rsid w:val="00C4727C"/>
    <w:rsid w:val="00C474C8"/>
    <w:rsid w:val="00C47CB8"/>
    <w:rsid w:val="00C5348E"/>
    <w:rsid w:val="00C56058"/>
    <w:rsid w:val="00C566FB"/>
    <w:rsid w:val="00C86050"/>
    <w:rsid w:val="00C86DDA"/>
    <w:rsid w:val="00C969BB"/>
    <w:rsid w:val="00CA300C"/>
    <w:rsid w:val="00CA7289"/>
    <w:rsid w:val="00CC2021"/>
    <w:rsid w:val="00CC620F"/>
    <w:rsid w:val="00CC7528"/>
    <w:rsid w:val="00CD0551"/>
    <w:rsid w:val="00CD6F2E"/>
    <w:rsid w:val="00CF59BB"/>
    <w:rsid w:val="00D022D4"/>
    <w:rsid w:val="00D0480B"/>
    <w:rsid w:val="00D054A7"/>
    <w:rsid w:val="00D05FE6"/>
    <w:rsid w:val="00D07EEA"/>
    <w:rsid w:val="00D24642"/>
    <w:rsid w:val="00D30B5A"/>
    <w:rsid w:val="00D32125"/>
    <w:rsid w:val="00D401A9"/>
    <w:rsid w:val="00D43290"/>
    <w:rsid w:val="00D47BA1"/>
    <w:rsid w:val="00D63611"/>
    <w:rsid w:val="00D667F1"/>
    <w:rsid w:val="00D759BB"/>
    <w:rsid w:val="00D7621B"/>
    <w:rsid w:val="00D77203"/>
    <w:rsid w:val="00D865C2"/>
    <w:rsid w:val="00D915A6"/>
    <w:rsid w:val="00D931D0"/>
    <w:rsid w:val="00DA1DE9"/>
    <w:rsid w:val="00DA5BA2"/>
    <w:rsid w:val="00DC4D1D"/>
    <w:rsid w:val="00DD2016"/>
    <w:rsid w:val="00DE504F"/>
    <w:rsid w:val="00DE52AF"/>
    <w:rsid w:val="00DF042D"/>
    <w:rsid w:val="00DF758B"/>
    <w:rsid w:val="00E0008F"/>
    <w:rsid w:val="00E06D0A"/>
    <w:rsid w:val="00E12022"/>
    <w:rsid w:val="00E1301A"/>
    <w:rsid w:val="00E13776"/>
    <w:rsid w:val="00E24D2A"/>
    <w:rsid w:val="00E24DEF"/>
    <w:rsid w:val="00E269A1"/>
    <w:rsid w:val="00E35454"/>
    <w:rsid w:val="00E37D3C"/>
    <w:rsid w:val="00E40C1C"/>
    <w:rsid w:val="00E4238A"/>
    <w:rsid w:val="00E42E2B"/>
    <w:rsid w:val="00E655C1"/>
    <w:rsid w:val="00E71A9C"/>
    <w:rsid w:val="00E71E61"/>
    <w:rsid w:val="00E72627"/>
    <w:rsid w:val="00E73AAA"/>
    <w:rsid w:val="00E82047"/>
    <w:rsid w:val="00E87430"/>
    <w:rsid w:val="00E9423C"/>
    <w:rsid w:val="00E95518"/>
    <w:rsid w:val="00E95D5A"/>
    <w:rsid w:val="00E96989"/>
    <w:rsid w:val="00E97872"/>
    <w:rsid w:val="00EC3F4D"/>
    <w:rsid w:val="00EE1A3E"/>
    <w:rsid w:val="00EE588F"/>
    <w:rsid w:val="00EE5C38"/>
    <w:rsid w:val="00F03A84"/>
    <w:rsid w:val="00F15CC0"/>
    <w:rsid w:val="00F27DBB"/>
    <w:rsid w:val="00F3029B"/>
    <w:rsid w:val="00F32576"/>
    <w:rsid w:val="00F46D83"/>
    <w:rsid w:val="00F51084"/>
    <w:rsid w:val="00F51DA5"/>
    <w:rsid w:val="00F70DAF"/>
    <w:rsid w:val="00F72FC0"/>
    <w:rsid w:val="00F836BD"/>
    <w:rsid w:val="00F84E35"/>
    <w:rsid w:val="00F869F2"/>
    <w:rsid w:val="00F87D0F"/>
    <w:rsid w:val="00F91CF2"/>
    <w:rsid w:val="00FA6DDF"/>
    <w:rsid w:val="00FB0CAB"/>
    <w:rsid w:val="00FC7945"/>
    <w:rsid w:val="00FD54E4"/>
    <w:rsid w:val="00FE009F"/>
    <w:rsid w:val="00FF09FD"/>
    <w:rsid w:val="00FF6426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F0FD"/>
  <w15:docId w15:val="{79D43C05-A37B-4B87-A2F2-D2EB6DD6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00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7C92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927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27C9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7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2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7C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27C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27C9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616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1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818C0"/>
    <w:pPr>
      <w:ind w:left="720"/>
      <w:contextualSpacing/>
    </w:pPr>
  </w:style>
  <w:style w:type="paragraph" w:customStyle="1" w:styleId="af">
    <w:name w:val="Прижатый влево"/>
    <w:basedOn w:val="a"/>
    <w:next w:val="a"/>
    <w:uiPriority w:val="99"/>
    <w:rsid w:val="00C86D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2064D8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D667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4008D"/>
    <w:rPr>
      <w:rFonts w:ascii="Arial" w:eastAsia="Times New Roman" w:hAnsi="Arial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13375</CharactersWithSpaces>
  <SharedDoc>false</SharedDoc>
  <HLinks>
    <vt:vector size="6" baseType="variant">
      <vt:variant>
        <vt:i4>7995441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consultantplus://offline/ref=08918098C9778A23E01C75F9EC5E0780FCC8B80905774F37BE67ED82E7F650AAB5CCE7FD7AB54976h3iCI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Виктор_2</dc:creator>
  <cp:lastModifiedBy>HP Inc.</cp:lastModifiedBy>
  <cp:revision>9</cp:revision>
  <cp:lastPrinted>2019-03-06T12:04:00Z</cp:lastPrinted>
  <dcterms:created xsi:type="dcterms:W3CDTF">2019-02-25T10:29:00Z</dcterms:created>
  <dcterms:modified xsi:type="dcterms:W3CDTF">2020-02-03T07:24:00Z</dcterms:modified>
</cp:coreProperties>
</file>