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A7F7E" w14:textId="77777777" w:rsidR="00A16CF4" w:rsidRPr="00977EA0" w:rsidRDefault="00FF392B" w:rsidP="00A16CF4">
      <w:pPr>
        <w:pStyle w:val="a5"/>
        <w:ind w:firstLine="709"/>
        <w:jc w:val="right"/>
      </w:pPr>
      <w:r>
        <w:t xml:space="preserve"> </w:t>
      </w:r>
      <w:r w:rsidR="00A16CF4">
        <w:t xml:space="preserve"> </w:t>
      </w:r>
      <w:r w:rsidR="00A16CF4" w:rsidRPr="00977EA0">
        <w:t xml:space="preserve">                                   УТВЕРЖДЕН</w:t>
      </w:r>
    </w:p>
    <w:p w14:paraId="4EE9E967" w14:textId="77777777" w:rsidR="00A16CF4" w:rsidRPr="00977EA0" w:rsidRDefault="00A16CF4" w:rsidP="00A16CF4">
      <w:pPr>
        <w:ind w:firstLine="709"/>
        <w:jc w:val="right"/>
      </w:pPr>
      <w:r w:rsidRPr="00977EA0">
        <w:t xml:space="preserve">                                           </w:t>
      </w:r>
      <w:r w:rsidR="00BE550C">
        <w:t xml:space="preserve">                              </w:t>
      </w:r>
      <w:r w:rsidRPr="00977EA0">
        <w:t xml:space="preserve">постановлением </w:t>
      </w:r>
      <w:r w:rsidR="006D621D">
        <w:t>к</w:t>
      </w:r>
      <w:r w:rsidRPr="00977EA0">
        <w:t>оллегии</w:t>
      </w:r>
    </w:p>
    <w:p w14:paraId="7EABEC15" w14:textId="77777777" w:rsidR="00A16CF4" w:rsidRPr="00977EA0" w:rsidRDefault="00A16CF4" w:rsidP="00A16CF4">
      <w:pPr>
        <w:ind w:firstLine="709"/>
        <w:jc w:val="right"/>
      </w:pPr>
      <w:r w:rsidRPr="00977EA0">
        <w:t xml:space="preserve">         контрольно-счетной палаты                                                                                                  Волгоградской области</w:t>
      </w:r>
    </w:p>
    <w:p w14:paraId="248CCF67" w14:textId="77777777" w:rsidR="00A16CF4" w:rsidRPr="00977EA0" w:rsidRDefault="00A16CF4" w:rsidP="00A16CF4">
      <w:pPr>
        <w:ind w:firstLine="709"/>
        <w:jc w:val="right"/>
      </w:pPr>
      <w:r w:rsidRPr="00977EA0">
        <w:t xml:space="preserve">                                                                            от</w:t>
      </w:r>
      <w:r w:rsidR="00647EE6">
        <w:t xml:space="preserve"> </w:t>
      </w:r>
      <w:r w:rsidR="00BE550C">
        <w:t>29 ноября 2019 года</w:t>
      </w:r>
      <w:r w:rsidR="00125B59">
        <w:t xml:space="preserve">  </w:t>
      </w:r>
      <w:r w:rsidRPr="00977EA0">
        <w:t>№</w:t>
      </w:r>
      <w:r w:rsidR="00BE550C">
        <w:t>21/1</w:t>
      </w:r>
    </w:p>
    <w:p w14:paraId="48FD59F1" w14:textId="77777777" w:rsidR="00A10E0A" w:rsidRDefault="00A10E0A" w:rsidP="0070338E">
      <w:pPr>
        <w:pStyle w:val="2"/>
      </w:pPr>
    </w:p>
    <w:p w14:paraId="3A703CE1" w14:textId="77777777" w:rsidR="00A16CF4" w:rsidRPr="00977EA0" w:rsidRDefault="00A16CF4" w:rsidP="0070338E">
      <w:pPr>
        <w:pStyle w:val="2"/>
      </w:pPr>
      <w:r w:rsidRPr="00977EA0">
        <w:t>ОТЧЕТ</w:t>
      </w:r>
    </w:p>
    <w:p w14:paraId="7EDC64C4" w14:textId="77777777" w:rsidR="0056661B" w:rsidRDefault="00A16CF4" w:rsidP="00125B59">
      <w:pPr>
        <w:ind w:left="34"/>
        <w:jc w:val="center"/>
        <w:rPr>
          <w:b/>
          <w:i/>
        </w:rPr>
      </w:pPr>
      <w:r w:rsidRPr="000B1446">
        <w:rPr>
          <w:b/>
          <w:i/>
        </w:rPr>
        <w:t xml:space="preserve">о результатах </w:t>
      </w:r>
      <w:r w:rsidR="00D62984">
        <w:rPr>
          <w:b/>
          <w:i/>
        </w:rPr>
        <w:t>п</w:t>
      </w:r>
      <w:r w:rsidR="00D62984" w:rsidRPr="00C137C2">
        <w:rPr>
          <w:b/>
          <w:i/>
        </w:rPr>
        <w:t>роверк</w:t>
      </w:r>
      <w:r w:rsidR="00D62984">
        <w:rPr>
          <w:b/>
          <w:i/>
        </w:rPr>
        <w:t>и</w:t>
      </w:r>
      <w:r w:rsidR="00D62984" w:rsidRPr="00C137C2">
        <w:rPr>
          <w:b/>
          <w:i/>
        </w:rPr>
        <w:t xml:space="preserve"> эффективности использования бюджетных средств, направленных на выполнение отдельных мероприятий в рамках подпрограммы  «Стимулирование </w:t>
      </w:r>
      <w:r w:rsidR="00D62984">
        <w:rPr>
          <w:b/>
          <w:i/>
        </w:rPr>
        <w:t xml:space="preserve">развития </w:t>
      </w:r>
      <w:r w:rsidR="00D62984" w:rsidRPr="00C137C2">
        <w:rPr>
          <w:b/>
          <w:i/>
        </w:rPr>
        <w:t>жилищного строительства в Волгоградской области» государственной программы Волгоградской области «Обеспечение доступным и комфортным жильем и коммунальными услугами</w:t>
      </w:r>
      <w:r w:rsidR="00D62984">
        <w:rPr>
          <w:b/>
          <w:i/>
        </w:rPr>
        <w:t xml:space="preserve"> жителей Волгоградской области»</w:t>
      </w:r>
      <w:r w:rsidR="00D62984" w:rsidRPr="00C137C2">
        <w:rPr>
          <w:b/>
          <w:i/>
        </w:rPr>
        <w:t xml:space="preserve"> </w:t>
      </w:r>
    </w:p>
    <w:p w14:paraId="6812BC05" w14:textId="77777777" w:rsidR="0056661B" w:rsidRPr="001701D4" w:rsidRDefault="00D62984" w:rsidP="00125B59">
      <w:pPr>
        <w:ind w:left="34"/>
        <w:jc w:val="center"/>
        <w:rPr>
          <w:b/>
          <w:i/>
        </w:rPr>
      </w:pPr>
      <w:r w:rsidRPr="00C137C2">
        <w:rPr>
          <w:b/>
          <w:i/>
        </w:rPr>
        <w:t>за 2018 год и истекший период 2019 года</w:t>
      </w:r>
      <w:r w:rsidR="001701D4">
        <w:t xml:space="preserve">, </w:t>
      </w:r>
      <w:r w:rsidR="001701D4" w:rsidRPr="001701D4">
        <w:rPr>
          <w:b/>
          <w:i/>
        </w:rPr>
        <w:t>в том числе</w:t>
      </w:r>
    </w:p>
    <w:p w14:paraId="31C3FFBB" w14:textId="77777777" w:rsidR="00C56841" w:rsidRPr="0056661B" w:rsidRDefault="00D62984" w:rsidP="00125B59">
      <w:pPr>
        <w:ind w:left="34"/>
        <w:jc w:val="center"/>
        <w:rPr>
          <w:b/>
          <w:i/>
        </w:rPr>
      </w:pPr>
      <w:r w:rsidRPr="005D5CDB">
        <w:rPr>
          <w:b/>
          <w:i/>
        </w:rPr>
        <w:t xml:space="preserve">в рамках </w:t>
      </w:r>
      <w:r w:rsidR="0056661B" w:rsidRPr="0056661B">
        <w:rPr>
          <w:rFonts w:eastAsia="MS Mincho"/>
          <w:b/>
          <w:i/>
          <w:lang w:eastAsia="ja-JP"/>
        </w:rPr>
        <w:t>национального проекта «Жилье и городская среда»</w:t>
      </w:r>
    </w:p>
    <w:p w14:paraId="473682B3" w14:textId="77777777" w:rsidR="00D62984" w:rsidRDefault="00D62984" w:rsidP="00125B59">
      <w:pPr>
        <w:ind w:left="34"/>
        <w:jc w:val="center"/>
        <w:rPr>
          <w:b/>
          <w:i/>
          <w:highlight w:val="yellow"/>
        </w:rPr>
      </w:pPr>
    </w:p>
    <w:p w14:paraId="1140D7BC" w14:textId="4B36C7AB" w:rsidR="005B4819" w:rsidRDefault="00A16CF4" w:rsidP="005B4819">
      <w:pPr>
        <w:ind w:firstLine="709"/>
        <w:jc w:val="both"/>
      </w:pPr>
      <w:r w:rsidRPr="00664FED">
        <w:rPr>
          <w:b/>
          <w:u w:val="single"/>
        </w:rPr>
        <w:t>Основание для проведения проверки</w:t>
      </w:r>
      <w:r w:rsidRPr="00664FED">
        <w:rPr>
          <w:u w:val="single"/>
        </w:rPr>
        <w:t>:</w:t>
      </w:r>
      <w:r w:rsidRPr="00664FED">
        <w:t xml:space="preserve"> </w:t>
      </w:r>
      <w:r w:rsidR="007662FF">
        <w:t xml:space="preserve">пункт 2.14 </w:t>
      </w:r>
      <w:r w:rsidR="005B4819" w:rsidRPr="00CA13F0">
        <w:t>план</w:t>
      </w:r>
      <w:r w:rsidR="007662FF">
        <w:t>а</w:t>
      </w:r>
      <w:r w:rsidR="005B4819" w:rsidRPr="00CA13F0">
        <w:t xml:space="preserve"> работы контрольно-счетной палаты Волгоградской области на </w:t>
      </w:r>
      <w:r w:rsidR="005B4819" w:rsidRPr="00C246AE">
        <w:t>201</w:t>
      </w:r>
      <w:r w:rsidR="005B4819">
        <w:t>9</w:t>
      </w:r>
      <w:r w:rsidR="005B4819" w:rsidRPr="00C246AE">
        <w:t xml:space="preserve"> год,</w:t>
      </w:r>
      <w:r w:rsidR="005B4819" w:rsidRPr="00A44C8C">
        <w:t xml:space="preserve"> утвержденн</w:t>
      </w:r>
      <w:r w:rsidR="007662FF">
        <w:t>ого</w:t>
      </w:r>
      <w:bookmarkStart w:id="0" w:name="_GoBack"/>
      <w:bookmarkEnd w:id="0"/>
      <w:r w:rsidR="005B4819" w:rsidRPr="00A44C8C">
        <w:t xml:space="preserve"> постановлением коллегии контрольно-счетной палаты Волгоградской области от </w:t>
      </w:r>
      <w:r w:rsidR="005B4819">
        <w:t>17</w:t>
      </w:r>
      <w:r w:rsidR="005B4819" w:rsidRPr="00A44C8C">
        <w:t>.12.201</w:t>
      </w:r>
      <w:r w:rsidR="005B4819">
        <w:t>8 № 23</w:t>
      </w:r>
      <w:r w:rsidR="005B4819" w:rsidRPr="00A44C8C">
        <w:t>/</w:t>
      </w:r>
      <w:r w:rsidR="005B4819">
        <w:t>2.</w:t>
      </w:r>
    </w:p>
    <w:p w14:paraId="7FA0FE71" w14:textId="77777777" w:rsidR="00A16CF4" w:rsidRDefault="00A10E0A" w:rsidP="00A16CF4">
      <w:pPr>
        <w:ind w:firstLine="709"/>
        <w:jc w:val="both"/>
      </w:pPr>
      <w:r>
        <w:rPr>
          <w:b/>
          <w:u w:val="single"/>
        </w:rPr>
        <w:t>Проверяемый</w:t>
      </w:r>
      <w:r w:rsidR="00C873AA">
        <w:rPr>
          <w:b/>
          <w:u w:val="single"/>
        </w:rPr>
        <w:t xml:space="preserve"> период</w:t>
      </w:r>
      <w:r w:rsidR="00A16CF4" w:rsidRPr="00DF2BDD">
        <w:t xml:space="preserve"> </w:t>
      </w:r>
      <w:r w:rsidR="00C873AA">
        <w:t>2018</w:t>
      </w:r>
      <w:r w:rsidR="00006857">
        <w:t xml:space="preserve"> год</w:t>
      </w:r>
      <w:r w:rsidR="00C873AA">
        <w:t xml:space="preserve"> </w:t>
      </w:r>
      <w:r w:rsidR="00D62984">
        <w:t xml:space="preserve">– </w:t>
      </w:r>
      <w:r w:rsidR="009F0232">
        <w:t>ис</w:t>
      </w:r>
      <w:r w:rsidR="00D62984">
        <w:t>тек</w:t>
      </w:r>
      <w:r w:rsidR="009F0232">
        <w:t>ш</w:t>
      </w:r>
      <w:r w:rsidR="00D62984">
        <w:t>ий период 2019</w:t>
      </w:r>
      <w:r w:rsidR="00C46F12">
        <w:t xml:space="preserve"> </w:t>
      </w:r>
      <w:r w:rsidR="00C873AA">
        <w:t>год</w:t>
      </w:r>
      <w:r w:rsidR="00D62984">
        <w:t>а</w:t>
      </w:r>
      <w:r w:rsidR="005B4819" w:rsidRPr="00E56824">
        <w:t>.</w:t>
      </w:r>
    </w:p>
    <w:p w14:paraId="5E4E2943" w14:textId="77777777" w:rsidR="000E2879" w:rsidRDefault="000E2879" w:rsidP="005B6FC7">
      <w:pPr>
        <w:ind w:firstLine="708"/>
        <w:jc w:val="both"/>
        <w:rPr>
          <w:b/>
          <w:u w:val="single"/>
        </w:rPr>
      </w:pPr>
    </w:p>
    <w:p w14:paraId="7791E50D" w14:textId="77777777" w:rsidR="005B4819" w:rsidRDefault="00A16CF4" w:rsidP="005B6FC7">
      <w:pPr>
        <w:ind w:firstLine="708"/>
        <w:jc w:val="both"/>
        <w:rPr>
          <w:szCs w:val="28"/>
        </w:rPr>
      </w:pPr>
      <w:r w:rsidRPr="005B6FC7">
        <w:rPr>
          <w:b/>
          <w:u w:val="single"/>
        </w:rPr>
        <w:t>Цель проверки</w:t>
      </w:r>
      <w:r w:rsidR="00070E54">
        <w:t xml:space="preserve">: </w:t>
      </w:r>
      <w:r w:rsidR="005B4819">
        <w:t xml:space="preserve">Исполнение </w:t>
      </w:r>
      <w:r w:rsidR="00D62984" w:rsidRPr="00D62984">
        <w:t>отдельных мероприятий в рамках подпрограммы «Стимулирование развития жилищного строительства в Волгоградской области»</w:t>
      </w:r>
      <w:r w:rsidR="000B39CE">
        <w:t xml:space="preserve"> государственной программы Волгоградской области «Обеспечение доступным и комфортным жильем и коммунальными услугами жителей Волгоградской области» (далее Подпрограмма «Стимулирование жилищного строительства»)</w:t>
      </w:r>
      <w:r w:rsidR="0025672F">
        <w:rPr>
          <w:szCs w:val="28"/>
        </w:rPr>
        <w:t>, эффективность использования бюджетных средств.</w:t>
      </w:r>
    </w:p>
    <w:p w14:paraId="330D0B46" w14:textId="77777777" w:rsidR="000E2879" w:rsidRDefault="000E2879" w:rsidP="0079107D">
      <w:pPr>
        <w:ind w:firstLine="709"/>
        <w:jc w:val="both"/>
        <w:rPr>
          <w:b/>
          <w:szCs w:val="24"/>
          <w:u w:val="single"/>
        </w:rPr>
      </w:pPr>
    </w:p>
    <w:p w14:paraId="16765778" w14:textId="77777777" w:rsidR="00DE1DCD" w:rsidRDefault="0079107D" w:rsidP="0079107D">
      <w:pPr>
        <w:ind w:firstLine="709"/>
        <w:jc w:val="both"/>
        <w:rPr>
          <w:b/>
          <w:szCs w:val="24"/>
          <w:u w:val="single"/>
        </w:rPr>
      </w:pPr>
      <w:r w:rsidRPr="00EF5365">
        <w:rPr>
          <w:b/>
          <w:szCs w:val="24"/>
          <w:u w:val="single"/>
        </w:rPr>
        <w:t>Объекты проверки:</w:t>
      </w:r>
      <w:r>
        <w:rPr>
          <w:b/>
          <w:szCs w:val="24"/>
          <w:u w:val="single"/>
        </w:rPr>
        <w:t xml:space="preserve"> </w:t>
      </w:r>
    </w:p>
    <w:p w14:paraId="550664AB" w14:textId="77777777" w:rsidR="002E16BB" w:rsidRPr="0042187E" w:rsidRDefault="00C46F12" w:rsidP="00CF52A8">
      <w:pPr>
        <w:pStyle w:val="a3"/>
        <w:numPr>
          <w:ilvl w:val="0"/>
          <w:numId w:val="1"/>
        </w:numPr>
        <w:tabs>
          <w:tab w:val="left" w:pos="0"/>
        </w:tabs>
        <w:ind w:left="567" w:firstLine="0"/>
        <w:jc w:val="both"/>
        <w:rPr>
          <w:szCs w:val="24"/>
        </w:rPr>
      </w:pPr>
      <w:r>
        <w:t>к</w:t>
      </w:r>
      <w:r w:rsidR="00710507">
        <w:t>омитет строительства Волгоградской области (далее – Комитет</w:t>
      </w:r>
      <w:r w:rsidR="00A22A8E">
        <w:t>, Комитет строительства</w:t>
      </w:r>
      <w:r w:rsidR="00710507">
        <w:t>);</w:t>
      </w:r>
    </w:p>
    <w:p w14:paraId="7150D84C" w14:textId="77777777" w:rsidR="0042187E" w:rsidRPr="00C46F12" w:rsidRDefault="00C46F12" w:rsidP="00CF52A8">
      <w:pPr>
        <w:pStyle w:val="a3"/>
        <w:numPr>
          <w:ilvl w:val="0"/>
          <w:numId w:val="1"/>
        </w:numPr>
        <w:tabs>
          <w:tab w:val="left" w:pos="0"/>
        </w:tabs>
        <w:ind w:left="567" w:firstLine="0"/>
        <w:jc w:val="both"/>
        <w:rPr>
          <w:szCs w:val="24"/>
        </w:rPr>
      </w:pPr>
      <w:r>
        <w:t>к</w:t>
      </w:r>
      <w:r w:rsidR="0042187E">
        <w:t xml:space="preserve">омитет по управлению </w:t>
      </w:r>
      <w:r w:rsidR="005D3519">
        <w:t xml:space="preserve">государственным </w:t>
      </w:r>
      <w:r w:rsidR="0042187E">
        <w:t>имуществом Волгоградской области (далее КУГИ</w:t>
      </w:r>
      <w:r w:rsidR="00A22A8E">
        <w:t>, Комитет имущества</w:t>
      </w:r>
      <w:r w:rsidR="0042187E">
        <w:t>)</w:t>
      </w:r>
      <w:r w:rsidR="005D3519">
        <w:t>;</w:t>
      </w:r>
    </w:p>
    <w:p w14:paraId="4586D631" w14:textId="77777777" w:rsidR="00C46F12" w:rsidRPr="00710507" w:rsidRDefault="00C46F12" w:rsidP="00CF52A8">
      <w:pPr>
        <w:pStyle w:val="a3"/>
        <w:numPr>
          <w:ilvl w:val="0"/>
          <w:numId w:val="1"/>
        </w:numPr>
        <w:tabs>
          <w:tab w:val="left" w:pos="0"/>
        </w:tabs>
        <w:ind w:left="567" w:firstLine="0"/>
        <w:jc w:val="both"/>
        <w:rPr>
          <w:szCs w:val="24"/>
        </w:rPr>
      </w:pPr>
      <w:r>
        <w:t>комитет жилищно-коммунального хозяйства и топливно-энергетического комплекса Волгоградской области</w:t>
      </w:r>
      <w:r w:rsidR="00AE3A49">
        <w:t xml:space="preserve"> (далее Комитет ЖКХ и ТЭК)</w:t>
      </w:r>
      <w:r>
        <w:t>;</w:t>
      </w:r>
    </w:p>
    <w:p w14:paraId="60D3F5EF" w14:textId="77777777" w:rsidR="00710507" w:rsidRPr="00710507" w:rsidRDefault="00C46F12" w:rsidP="00CF52A8">
      <w:pPr>
        <w:pStyle w:val="a3"/>
        <w:numPr>
          <w:ilvl w:val="0"/>
          <w:numId w:val="1"/>
        </w:numPr>
        <w:tabs>
          <w:tab w:val="left" w:pos="0"/>
        </w:tabs>
        <w:ind w:left="567" w:firstLine="0"/>
        <w:jc w:val="both"/>
        <w:rPr>
          <w:szCs w:val="24"/>
        </w:rPr>
      </w:pPr>
      <w:r>
        <w:t>и</w:t>
      </w:r>
      <w:r w:rsidR="00710507">
        <w:t>нспекция государственного строительного надзора Волгоградской области (далее – Госстройнадзор);</w:t>
      </w:r>
    </w:p>
    <w:p w14:paraId="3E8EAD63" w14:textId="77777777" w:rsidR="00F63D24" w:rsidRDefault="00710507" w:rsidP="00CF52A8">
      <w:pPr>
        <w:pStyle w:val="a3"/>
        <w:numPr>
          <w:ilvl w:val="0"/>
          <w:numId w:val="1"/>
        </w:numPr>
        <w:tabs>
          <w:tab w:val="left" w:pos="0"/>
        </w:tabs>
        <w:ind w:left="567" w:firstLine="0"/>
        <w:jc w:val="both"/>
      </w:pPr>
      <w:r>
        <w:t xml:space="preserve"> </w:t>
      </w:r>
      <w:r w:rsidR="00E126E4">
        <w:t>В</w:t>
      </w:r>
      <w:r>
        <w:t xml:space="preserve">олгоградский областной фонд жилья и ипотеки (далее – Фонд </w:t>
      </w:r>
      <w:r w:rsidR="00820A8F">
        <w:t xml:space="preserve">жилья и </w:t>
      </w:r>
      <w:r>
        <w:t>ипотеки);</w:t>
      </w:r>
    </w:p>
    <w:p w14:paraId="029E8776" w14:textId="77777777" w:rsidR="00710507" w:rsidRDefault="00C46F12" w:rsidP="00CF52A8">
      <w:pPr>
        <w:pStyle w:val="a3"/>
        <w:keepNext/>
        <w:numPr>
          <w:ilvl w:val="0"/>
          <w:numId w:val="1"/>
        </w:numPr>
        <w:ind w:left="567" w:firstLine="1"/>
        <w:jc w:val="both"/>
        <w:rPr>
          <w:rFonts w:eastAsia="Calibri"/>
        </w:rPr>
      </w:pPr>
      <w:r>
        <w:rPr>
          <w:rFonts w:eastAsia="Calibri"/>
        </w:rPr>
        <w:t>а</w:t>
      </w:r>
      <w:r w:rsidR="00710507" w:rsidRPr="00710507">
        <w:rPr>
          <w:rFonts w:eastAsia="Calibri"/>
        </w:rPr>
        <w:t xml:space="preserve">кционерное общество «Волгоградское агентство ипотечного жилищного </w:t>
      </w:r>
      <w:r w:rsidR="00710507">
        <w:rPr>
          <w:rFonts w:eastAsia="Calibri"/>
        </w:rPr>
        <w:t>к</w:t>
      </w:r>
      <w:r w:rsidR="00710507" w:rsidRPr="00710507">
        <w:rPr>
          <w:rFonts w:eastAsia="Calibri"/>
        </w:rPr>
        <w:t xml:space="preserve">редитования» </w:t>
      </w:r>
      <w:r w:rsidR="00710507">
        <w:rPr>
          <w:rFonts w:eastAsia="Calibri"/>
        </w:rPr>
        <w:t xml:space="preserve">(далее – </w:t>
      </w:r>
      <w:r w:rsidR="00E126E4">
        <w:rPr>
          <w:rFonts w:eastAsia="Calibri"/>
        </w:rPr>
        <w:t>АО «</w:t>
      </w:r>
      <w:r w:rsidR="00710507">
        <w:rPr>
          <w:rFonts w:eastAsia="Calibri"/>
        </w:rPr>
        <w:t>ВАИ</w:t>
      </w:r>
      <w:r w:rsidR="00820A8F">
        <w:rPr>
          <w:rFonts w:eastAsia="Calibri"/>
        </w:rPr>
        <w:t>ЖК</w:t>
      </w:r>
      <w:r w:rsidR="00E126E4">
        <w:rPr>
          <w:rFonts w:eastAsia="Calibri"/>
        </w:rPr>
        <w:t>»</w:t>
      </w:r>
      <w:r w:rsidR="00820A8F">
        <w:rPr>
          <w:rFonts w:eastAsia="Calibri"/>
        </w:rPr>
        <w:t>);</w:t>
      </w:r>
    </w:p>
    <w:p w14:paraId="16BF5AD7" w14:textId="77777777" w:rsidR="00820A8F" w:rsidRPr="00710507" w:rsidRDefault="00820A8F" w:rsidP="00CF52A8">
      <w:pPr>
        <w:pStyle w:val="a3"/>
        <w:keepNext/>
        <w:numPr>
          <w:ilvl w:val="0"/>
          <w:numId w:val="1"/>
        </w:numPr>
        <w:ind w:left="567" w:firstLine="1"/>
        <w:jc w:val="both"/>
        <w:rPr>
          <w:rFonts w:eastAsia="Calibri"/>
        </w:rPr>
      </w:pPr>
      <w:r>
        <w:rPr>
          <w:rFonts w:eastAsia="Calibri"/>
        </w:rPr>
        <w:t>ООО «Пересвет-Юг».</w:t>
      </w:r>
    </w:p>
    <w:p w14:paraId="460C9A96" w14:textId="77777777" w:rsidR="000E2879" w:rsidRDefault="000E2879" w:rsidP="003C083E">
      <w:pPr>
        <w:tabs>
          <w:tab w:val="left" w:pos="840"/>
        </w:tabs>
        <w:ind w:left="709"/>
        <w:jc w:val="both"/>
        <w:rPr>
          <w:b/>
          <w:u w:val="single"/>
        </w:rPr>
      </w:pPr>
    </w:p>
    <w:p w14:paraId="6C934AF9" w14:textId="77777777" w:rsidR="00A16CF4" w:rsidRPr="00524039" w:rsidRDefault="00A16CF4" w:rsidP="003C083E">
      <w:pPr>
        <w:tabs>
          <w:tab w:val="left" w:pos="840"/>
        </w:tabs>
        <w:ind w:left="709"/>
        <w:jc w:val="both"/>
      </w:pPr>
      <w:r w:rsidRPr="00524039">
        <w:rPr>
          <w:b/>
          <w:u w:val="single"/>
        </w:rPr>
        <w:t>Перечень оформленных актов</w:t>
      </w:r>
      <w:r w:rsidRPr="00524039">
        <w:t>:</w:t>
      </w:r>
    </w:p>
    <w:p w14:paraId="69B03488" w14:textId="77777777" w:rsidR="00A16CF4" w:rsidRPr="00232AE1" w:rsidRDefault="00A16CF4" w:rsidP="003C083E">
      <w:pPr>
        <w:ind w:firstLine="709"/>
        <w:jc w:val="both"/>
        <w:rPr>
          <w:szCs w:val="24"/>
        </w:rPr>
      </w:pPr>
      <w:r w:rsidRPr="00524039">
        <w:t xml:space="preserve">По результатам проведенных </w:t>
      </w:r>
      <w:r w:rsidRPr="00375420">
        <w:t>проверок оформлено</w:t>
      </w:r>
      <w:r w:rsidR="00375420" w:rsidRPr="00375420">
        <w:t xml:space="preserve"> </w:t>
      </w:r>
      <w:r w:rsidR="00DD6536" w:rsidRPr="00B957E8">
        <w:t xml:space="preserve">8 </w:t>
      </w:r>
      <w:r w:rsidR="00524039" w:rsidRPr="00B957E8">
        <w:t>актов</w:t>
      </w:r>
      <w:r w:rsidR="006D621D">
        <w:t xml:space="preserve"> </w:t>
      </w:r>
      <w:r w:rsidR="006D621D" w:rsidRPr="001701D4">
        <w:t>(приложение 1)</w:t>
      </w:r>
      <w:r w:rsidR="00E92479" w:rsidRPr="001701D4">
        <w:t>,</w:t>
      </w:r>
      <w:r w:rsidR="00E92479">
        <w:t xml:space="preserve"> три из </w:t>
      </w:r>
      <w:r w:rsidR="00984B27">
        <w:t>них</w:t>
      </w:r>
      <w:r w:rsidR="00E92479">
        <w:t xml:space="preserve"> подписаны руководителями проверенных организаций с замечаниями и пояснениями, на которые КСП подготовлены заключения (приложение 2)</w:t>
      </w:r>
      <w:r w:rsidR="00DD6536">
        <w:t>.</w:t>
      </w:r>
      <w:r w:rsidR="00EB7249">
        <w:t xml:space="preserve"> Кроме того, при подготовке настоящего отчета учтены пояснения Комитета строительства</w:t>
      </w:r>
      <w:r w:rsidR="000E2879">
        <w:t>,</w:t>
      </w:r>
      <w:r w:rsidR="00EB7249">
        <w:t xml:space="preserve"> Комитета ЖКХ и ТЭК</w:t>
      </w:r>
      <w:r w:rsidR="000E2879" w:rsidRPr="000E2879">
        <w:t xml:space="preserve"> </w:t>
      </w:r>
      <w:r w:rsidR="000E2879">
        <w:t>и Госстройнадзора</w:t>
      </w:r>
      <w:r w:rsidR="00EB7249">
        <w:t xml:space="preserve">, в том числе в части освоения бюджетных средств и заключения дополнительных соглашений </w:t>
      </w:r>
      <w:r w:rsidR="000E2879">
        <w:t>к инвестиционным соглашениям с застройщиками.</w:t>
      </w:r>
    </w:p>
    <w:p w14:paraId="27DC2BD6" w14:textId="77777777" w:rsidR="000E2879" w:rsidRDefault="000E2879" w:rsidP="003C083E">
      <w:pPr>
        <w:pStyle w:val="2"/>
        <w:spacing w:before="0"/>
        <w:rPr>
          <w:rFonts w:eastAsia="MS Mincho"/>
          <w:lang w:eastAsia="ja-JP"/>
        </w:rPr>
      </w:pPr>
    </w:p>
    <w:p w14:paraId="448A6FD5" w14:textId="77777777" w:rsidR="000E2879" w:rsidRPr="000E2879" w:rsidRDefault="000E2879" w:rsidP="000E2879">
      <w:pPr>
        <w:rPr>
          <w:rFonts w:eastAsia="MS Mincho"/>
          <w:lang w:eastAsia="ja-JP"/>
        </w:rPr>
      </w:pPr>
    </w:p>
    <w:p w14:paraId="0DF115F9" w14:textId="77777777" w:rsidR="00710507" w:rsidRDefault="00A10E0A" w:rsidP="003C083E">
      <w:pPr>
        <w:pStyle w:val="2"/>
        <w:spacing w:before="0"/>
        <w:rPr>
          <w:rFonts w:eastAsia="MS Mincho"/>
          <w:lang w:eastAsia="ja-JP"/>
        </w:rPr>
      </w:pPr>
      <w:r>
        <w:rPr>
          <w:rFonts w:eastAsia="MS Mincho"/>
          <w:lang w:eastAsia="ja-JP"/>
        </w:rPr>
        <w:lastRenderedPageBreak/>
        <w:t>Общие сведения</w:t>
      </w:r>
    </w:p>
    <w:p w14:paraId="74E4B1E4" w14:textId="77777777" w:rsidR="008A127E" w:rsidRDefault="008A127E" w:rsidP="003C083E">
      <w:pPr>
        <w:ind w:firstLine="708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>Президиумом Совета при Президенте РФ по стратегическому развитию и национальным проектам утвержден паспорт Национального проекта «Жилье и городская среда» (протокол от 24.12.2018 №16).</w:t>
      </w:r>
    </w:p>
    <w:p w14:paraId="04898020" w14:textId="77777777" w:rsidR="008A127E" w:rsidRDefault="008A127E" w:rsidP="003C083E">
      <w:pPr>
        <w:ind w:firstLine="708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Для достижения целей Национального проекта утверждены Федеральные проекты «Ипотека», «Жилье», «Формирование современной городской среды», «Обеспечение устойчивого сокращения непригодного для проживания  жилищного фонда». </w:t>
      </w:r>
    </w:p>
    <w:p w14:paraId="2A050EB0" w14:textId="77777777" w:rsidR="00B957E8" w:rsidRDefault="008A127E" w:rsidP="00B957E8">
      <w:pPr>
        <w:ind w:firstLine="708"/>
        <w:jc w:val="both"/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В </w:t>
      </w:r>
      <w:r w:rsidR="00DD6536">
        <w:rPr>
          <w:rFonts w:eastAsia="MS Mincho"/>
          <w:lang w:eastAsia="ja-JP"/>
        </w:rPr>
        <w:t>рамках реализации федерального проекта «Жилье»</w:t>
      </w:r>
      <w:r w:rsidR="0056661B">
        <w:rPr>
          <w:rFonts w:eastAsia="MS Mincho"/>
          <w:lang w:eastAsia="ja-JP"/>
        </w:rPr>
        <w:t xml:space="preserve"> на территории Волгоградской области разработан и утвержден</w:t>
      </w:r>
      <w:r w:rsidR="000B306D">
        <w:rPr>
          <w:rFonts w:eastAsia="MS Mincho"/>
          <w:lang w:eastAsia="ja-JP"/>
        </w:rPr>
        <w:t xml:space="preserve"> </w:t>
      </w:r>
      <w:r w:rsidR="0056661B">
        <w:rPr>
          <w:rFonts w:eastAsia="MS Mincho"/>
          <w:lang w:eastAsia="ja-JP"/>
        </w:rPr>
        <w:t>региональный проект «Жилье»</w:t>
      </w:r>
      <w:r w:rsidR="0056661B" w:rsidRPr="00322AF5">
        <w:rPr>
          <w:rFonts w:eastAsia="MS Mincho"/>
          <w:lang w:eastAsia="ja-JP"/>
        </w:rPr>
        <w:t xml:space="preserve"> </w:t>
      </w:r>
      <w:r w:rsidR="0056661B">
        <w:rPr>
          <w:rFonts w:eastAsia="MS Mincho"/>
          <w:lang w:eastAsia="ja-JP"/>
        </w:rPr>
        <w:t>(далее – Региональный проект).</w:t>
      </w:r>
      <w:r w:rsidR="00B957E8">
        <w:rPr>
          <w:rFonts w:eastAsia="MS Mincho"/>
          <w:lang w:eastAsia="ja-JP"/>
        </w:rPr>
        <w:t xml:space="preserve"> Установленный срок реализации Р</w:t>
      </w:r>
      <w:r w:rsidR="0056661B">
        <w:rPr>
          <w:rFonts w:eastAsia="MS Mincho"/>
          <w:lang w:eastAsia="ja-JP"/>
        </w:rPr>
        <w:t>егионального проекта</w:t>
      </w:r>
      <w:r w:rsidR="00820A8F">
        <w:rPr>
          <w:rFonts w:eastAsia="MS Mincho"/>
          <w:lang w:eastAsia="ja-JP"/>
        </w:rPr>
        <w:t>:</w:t>
      </w:r>
      <w:r w:rsidR="0056661B">
        <w:rPr>
          <w:rFonts w:eastAsia="MS Mincho"/>
          <w:lang w:eastAsia="ja-JP"/>
        </w:rPr>
        <w:t xml:space="preserve"> </w:t>
      </w:r>
      <w:r w:rsidR="00B957E8">
        <w:rPr>
          <w:rFonts w:eastAsia="MS Mincho"/>
          <w:lang w:eastAsia="ja-JP"/>
        </w:rPr>
        <w:t>2019-2024 годы</w:t>
      </w:r>
      <w:r w:rsidR="0056661B">
        <w:rPr>
          <w:rFonts w:eastAsia="MS Mincho"/>
          <w:lang w:eastAsia="ja-JP"/>
        </w:rPr>
        <w:t>.</w:t>
      </w:r>
      <w:r>
        <w:rPr>
          <w:rFonts w:eastAsia="MS Mincho"/>
          <w:lang w:eastAsia="ja-JP"/>
        </w:rPr>
        <w:t xml:space="preserve"> В редакции </w:t>
      </w:r>
      <w:r w:rsidR="00B957E8">
        <w:rPr>
          <w:rFonts w:eastAsia="MS Mincho"/>
          <w:lang w:eastAsia="ja-JP"/>
        </w:rPr>
        <w:t>от 29.07.2019</w:t>
      </w:r>
      <w:r>
        <w:rPr>
          <w:rFonts w:eastAsia="MS Mincho"/>
          <w:lang w:eastAsia="ja-JP"/>
        </w:rPr>
        <w:t xml:space="preserve"> Региональный проект </w:t>
      </w:r>
      <w:r w:rsidR="009519C2">
        <w:rPr>
          <w:rFonts w:eastAsia="MS Mincho"/>
          <w:lang w:eastAsia="ja-JP"/>
        </w:rPr>
        <w:t>изменен</w:t>
      </w:r>
      <w:r>
        <w:rPr>
          <w:rFonts w:eastAsia="MS Mincho"/>
          <w:lang w:eastAsia="ja-JP"/>
        </w:rPr>
        <w:t xml:space="preserve"> во исполнение </w:t>
      </w:r>
      <w:r w:rsidR="009519C2">
        <w:rPr>
          <w:rFonts w:eastAsia="MS Mincho"/>
          <w:lang w:eastAsia="ja-JP"/>
        </w:rPr>
        <w:t>рекомендаций</w:t>
      </w:r>
      <w:r w:rsidR="00B957E8">
        <w:rPr>
          <w:rFonts w:eastAsia="MS Mincho"/>
          <w:lang w:eastAsia="ja-JP"/>
        </w:rPr>
        <w:t>, принятых на заседании президиума Совета при Президенте РФ по стратегическому развитию и национальным проектам</w:t>
      </w:r>
      <w:r>
        <w:rPr>
          <w:rFonts w:eastAsia="MS Mincho"/>
          <w:lang w:eastAsia="ja-JP"/>
        </w:rPr>
        <w:t xml:space="preserve"> </w:t>
      </w:r>
      <w:r w:rsidR="00B957E8">
        <w:rPr>
          <w:rFonts w:eastAsia="MS Mincho"/>
          <w:lang w:eastAsia="ja-JP"/>
        </w:rPr>
        <w:t>(протокол от 18.03.2019 №3).</w:t>
      </w:r>
    </w:p>
    <w:p w14:paraId="1F113F38" w14:textId="77777777" w:rsidR="00DD6536" w:rsidRDefault="00DD6536" w:rsidP="00B957E8">
      <w:pPr>
        <w:ind w:firstLine="708"/>
        <w:jc w:val="both"/>
        <w:rPr>
          <w:rFonts w:eastAsiaTheme="minorHAnsi"/>
          <w:szCs w:val="24"/>
          <w:lang w:eastAsia="en-US"/>
        </w:rPr>
      </w:pPr>
      <w:r>
        <w:rPr>
          <w:rFonts w:eastAsia="MS Mincho"/>
          <w:lang w:eastAsia="ja-JP"/>
        </w:rPr>
        <w:t>Цель Федерального проекта</w:t>
      </w:r>
      <w:r w:rsidR="00820A8F">
        <w:rPr>
          <w:rFonts w:eastAsia="MS Mincho"/>
          <w:lang w:eastAsia="ja-JP"/>
        </w:rPr>
        <w:t xml:space="preserve"> «Жилье»</w:t>
      </w:r>
      <w:r>
        <w:rPr>
          <w:rFonts w:eastAsia="MS Mincho"/>
          <w:lang w:eastAsia="ja-JP"/>
        </w:rPr>
        <w:t xml:space="preserve"> состоит в </w:t>
      </w:r>
      <w:r>
        <w:rPr>
          <w:rFonts w:eastAsiaTheme="minorHAnsi"/>
          <w:szCs w:val="24"/>
          <w:lang w:eastAsia="en-US"/>
        </w:rPr>
        <w:t xml:space="preserve">увеличении объема жилищного строительства не менее чем до 120 млн. квадратных метров в год, в том числе за счет </w:t>
      </w:r>
      <w:r w:rsidR="00B74176">
        <w:rPr>
          <w:rFonts w:eastAsiaTheme="minorHAnsi"/>
          <w:szCs w:val="24"/>
          <w:lang w:eastAsia="en-US"/>
        </w:rPr>
        <w:t>принятия</w:t>
      </w:r>
      <w:r>
        <w:rPr>
          <w:rFonts w:eastAsiaTheme="minorHAnsi"/>
          <w:szCs w:val="24"/>
          <w:lang w:eastAsia="en-US"/>
        </w:rPr>
        <w:t xml:space="preserve"> </w:t>
      </w:r>
      <w:r w:rsidR="00B74176">
        <w:rPr>
          <w:rFonts w:eastAsiaTheme="minorHAnsi"/>
          <w:szCs w:val="24"/>
          <w:lang w:eastAsia="en-US"/>
        </w:rPr>
        <w:t>следующих мер</w:t>
      </w:r>
      <w:r>
        <w:rPr>
          <w:rFonts w:eastAsiaTheme="minorHAnsi"/>
          <w:szCs w:val="24"/>
          <w:lang w:eastAsia="en-US"/>
        </w:rPr>
        <w:t>:</w:t>
      </w:r>
    </w:p>
    <w:p w14:paraId="73B3138B" w14:textId="77777777" w:rsidR="00DD6536" w:rsidRPr="00B74176" w:rsidRDefault="00DD6536" w:rsidP="00CF52A8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i/>
          <w:szCs w:val="24"/>
          <w:lang w:eastAsia="en-US"/>
        </w:rPr>
      </w:pPr>
      <w:r w:rsidRPr="00B74176">
        <w:rPr>
          <w:rFonts w:eastAsiaTheme="minorHAnsi"/>
          <w:i/>
          <w:szCs w:val="24"/>
          <w:lang w:eastAsia="en-US"/>
        </w:rPr>
        <w:t xml:space="preserve"> реализации мероприятия по стимулированию программ развития жилищного строительства субъектов РФ;</w:t>
      </w:r>
    </w:p>
    <w:p w14:paraId="3801B149" w14:textId="77777777" w:rsidR="00DD6536" w:rsidRPr="00B74176" w:rsidRDefault="00DD6536" w:rsidP="00CF52A8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i/>
          <w:szCs w:val="24"/>
          <w:lang w:eastAsia="en-US"/>
        </w:rPr>
      </w:pPr>
      <w:r w:rsidRPr="00B74176">
        <w:rPr>
          <w:rFonts w:eastAsiaTheme="minorHAnsi"/>
          <w:i/>
          <w:szCs w:val="24"/>
          <w:lang w:eastAsia="en-US"/>
        </w:rPr>
        <w:t xml:space="preserve"> модернизации строительной отрасли и повышени</w:t>
      </w:r>
      <w:r w:rsidR="00B957E8">
        <w:rPr>
          <w:rFonts w:eastAsiaTheme="minorHAnsi"/>
          <w:i/>
          <w:szCs w:val="24"/>
          <w:lang w:eastAsia="en-US"/>
        </w:rPr>
        <w:t>я</w:t>
      </w:r>
      <w:r w:rsidRPr="00B74176">
        <w:rPr>
          <w:rFonts w:eastAsiaTheme="minorHAnsi"/>
          <w:i/>
          <w:szCs w:val="24"/>
          <w:lang w:eastAsia="en-US"/>
        </w:rPr>
        <w:t xml:space="preserve"> качества индустриального жилищного строительства;</w:t>
      </w:r>
    </w:p>
    <w:p w14:paraId="33FB05AD" w14:textId="77777777" w:rsidR="00DD6536" w:rsidRPr="00B74176" w:rsidRDefault="00DD6536" w:rsidP="00CF52A8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i/>
          <w:szCs w:val="24"/>
          <w:lang w:eastAsia="en-US"/>
        </w:rPr>
      </w:pPr>
      <w:r w:rsidRPr="00B74176">
        <w:rPr>
          <w:rFonts w:eastAsiaTheme="minorHAnsi"/>
          <w:i/>
          <w:szCs w:val="24"/>
          <w:lang w:eastAsia="en-US"/>
        </w:rPr>
        <w:t xml:space="preserve"> снижения административной нагрузки на застройщиков, совершенствования нормативно-правовой базы;</w:t>
      </w:r>
    </w:p>
    <w:p w14:paraId="4015949D" w14:textId="77777777" w:rsidR="00DD6536" w:rsidRPr="001228DD" w:rsidRDefault="00DD6536" w:rsidP="00CF52A8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i/>
          <w:szCs w:val="24"/>
          <w:lang w:eastAsia="en-US"/>
        </w:rPr>
      </w:pPr>
      <w:r w:rsidRPr="001228DD">
        <w:rPr>
          <w:rFonts w:eastAsiaTheme="minorHAnsi"/>
          <w:i/>
          <w:szCs w:val="24"/>
          <w:lang w:eastAsia="en-US"/>
        </w:rPr>
        <w:t xml:space="preserve"> обеспечения эффективного использования земель в целях массового жилищного строительства;</w:t>
      </w:r>
    </w:p>
    <w:p w14:paraId="16F331EA" w14:textId="77777777" w:rsidR="00DD6536" w:rsidRDefault="00DD6536" w:rsidP="00CF52A8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8"/>
        <w:jc w:val="both"/>
        <w:rPr>
          <w:rFonts w:eastAsiaTheme="minorHAnsi"/>
          <w:i/>
          <w:szCs w:val="24"/>
          <w:lang w:eastAsia="en-US"/>
        </w:rPr>
      </w:pPr>
      <w:r w:rsidRPr="00B74176">
        <w:rPr>
          <w:rFonts w:eastAsiaTheme="minorHAnsi"/>
          <w:i/>
          <w:szCs w:val="24"/>
          <w:lang w:eastAsia="en-US"/>
        </w:rPr>
        <w:t xml:space="preserve"> оказание гражданам поддержки в улучшении жилищных условий, включая обеспечение жильем отдельных категорий граждан и молодых семей.</w:t>
      </w:r>
    </w:p>
    <w:p w14:paraId="0ACEA08C" w14:textId="77777777" w:rsidR="00F43E3A" w:rsidRDefault="00C0463C" w:rsidP="00C0463C">
      <w:pPr>
        <w:pStyle w:val="a3"/>
        <w:autoSpaceDE w:val="0"/>
        <w:autoSpaceDN w:val="0"/>
        <w:adjustRightInd w:val="0"/>
        <w:ind w:left="0" w:firstLine="708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В соответствии с </w:t>
      </w:r>
      <w:r w:rsidR="00F43E3A" w:rsidRPr="00F43E3A">
        <w:rPr>
          <w:rFonts w:eastAsiaTheme="minorHAnsi"/>
          <w:szCs w:val="24"/>
          <w:lang w:eastAsia="en-US"/>
        </w:rPr>
        <w:t>Федеральным проектом</w:t>
      </w:r>
      <w:r>
        <w:rPr>
          <w:rFonts w:eastAsiaTheme="minorHAnsi"/>
          <w:szCs w:val="24"/>
          <w:lang w:eastAsia="en-US"/>
        </w:rPr>
        <w:t xml:space="preserve"> в Региональном проекте</w:t>
      </w:r>
      <w:r w:rsidR="00F43E3A" w:rsidRPr="00F43E3A">
        <w:rPr>
          <w:rFonts w:eastAsiaTheme="minorHAnsi"/>
          <w:szCs w:val="24"/>
          <w:lang w:eastAsia="en-US"/>
        </w:rPr>
        <w:t xml:space="preserve"> предусмотрены </w:t>
      </w:r>
      <w:r>
        <w:rPr>
          <w:rFonts w:eastAsiaTheme="minorHAnsi"/>
          <w:szCs w:val="24"/>
          <w:lang w:eastAsia="en-US"/>
        </w:rPr>
        <w:t>6</w:t>
      </w:r>
      <w:r w:rsidR="00F43E3A" w:rsidRPr="00F43E3A">
        <w:rPr>
          <w:rFonts w:eastAsiaTheme="minorHAnsi"/>
          <w:szCs w:val="24"/>
          <w:lang w:eastAsia="en-US"/>
        </w:rPr>
        <w:t xml:space="preserve"> </w:t>
      </w:r>
      <w:r w:rsidR="00F43E3A" w:rsidRPr="00C0463C">
        <w:rPr>
          <w:rFonts w:eastAsiaTheme="minorHAnsi"/>
          <w:szCs w:val="24"/>
          <w:lang w:eastAsia="en-US"/>
        </w:rPr>
        <w:t xml:space="preserve">целевых показателей, из которых </w:t>
      </w:r>
      <w:r w:rsidRPr="00C0463C">
        <w:rPr>
          <w:rFonts w:eastAsiaTheme="minorHAnsi"/>
          <w:szCs w:val="24"/>
          <w:lang w:eastAsia="en-US"/>
        </w:rPr>
        <w:t>2</w:t>
      </w:r>
      <w:r w:rsidR="00F43E3A" w:rsidRPr="00C0463C">
        <w:rPr>
          <w:rFonts w:eastAsiaTheme="minorHAnsi"/>
          <w:szCs w:val="24"/>
          <w:lang w:eastAsia="en-US"/>
        </w:rPr>
        <w:t xml:space="preserve"> основных </w:t>
      </w:r>
      <w:r w:rsidRPr="00C0463C">
        <w:rPr>
          <w:rFonts w:eastAsiaTheme="minorHAnsi"/>
          <w:szCs w:val="24"/>
          <w:lang w:eastAsia="en-US"/>
        </w:rPr>
        <w:t>и 4 дополнительных</w:t>
      </w:r>
      <w:r w:rsidR="00F92D63" w:rsidRPr="00F92D63">
        <w:rPr>
          <w:rFonts w:eastAsiaTheme="minorHAnsi"/>
          <w:szCs w:val="24"/>
          <w:lang w:eastAsia="en-US"/>
        </w:rPr>
        <w:t xml:space="preserve"> </w:t>
      </w:r>
      <w:r w:rsidR="00F92D63" w:rsidRPr="00C0463C">
        <w:rPr>
          <w:rFonts w:eastAsiaTheme="minorHAnsi"/>
          <w:szCs w:val="24"/>
          <w:lang w:eastAsia="en-US"/>
        </w:rPr>
        <w:t>показател</w:t>
      </w:r>
      <w:r w:rsidR="00F92D63">
        <w:rPr>
          <w:rFonts w:eastAsiaTheme="minorHAnsi"/>
          <w:szCs w:val="24"/>
          <w:lang w:eastAsia="en-US"/>
        </w:rPr>
        <w:t>я</w:t>
      </w:r>
      <w:r w:rsidR="00F43E3A" w:rsidRPr="00C0463C">
        <w:rPr>
          <w:rFonts w:eastAsiaTheme="minorHAnsi"/>
          <w:szCs w:val="24"/>
          <w:lang w:eastAsia="en-US"/>
        </w:rPr>
        <w:t>:</w:t>
      </w:r>
    </w:p>
    <w:p w14:paraId="33F1D9BA" w14:textId="77777777" w:rsidR="00610D50" w:rsidRPr="00610D50" w:rsidRDefault="00610D50" w:rsidP="00610D50">
      <w:pPr>
        <w:pStyle w:val="a3"/>
        <w:autoSpaceDE w:val="0"/>
        <w:autoSpaceDN w:val="0"/>
        <w:adjustRightInd w:val="0"/>
        <w:ind w:left="0" w:firstLine="708"/>
        <w:jc w:val="right"/>
        <w:rPr>
          <w:rFonts w:eastAsiaTheme="minorHAnsi"/>
          <w:i/>
          <w:szCs w:val="24"/>
          <w:lang w:eastAsia="en-US"/>
        </w:rPr>
      </w:pPr>
      <w:r w:rsidRPr="00610D50">
        <w:rPr>
          <w:rFonts w:eastAsiaTheme="minorHAnsi"/>
          <w:i/>
          <w:szCs w:val="24"/>
          <w:lang w:eastAsia="en-US"/>
        </w:rPr>
        <w:t>Таблица 1</w:t>
      </w:r>
    </w:p>
    <w:tbl>
      <w:tblPr>
        <w:tblStyle w:val="af6"/>
        <w:tblW w:w="9890" w:type="dxa"/>
        <w:tblLook w:val="04A0" w:firstRow="1" w:lastRow="0" w:firstColumn="1" w:lastColumn="0" w:noHBand="0" w:noVBand="1"/>
      </w:tblPr>
      <w:tblGrid>
        <w:gridCol w:w="534"/>
        <w:gridCol w:w="6662"/>
        <w:gridCol w:w="1418"/>
        <w:gridCol w:w="1276"/>
      </w:tblGrid>
      <w:tr w:rsidR="00C0463C" w:rsidRPr="007943F6" w14:paraId="48023CFF" w14:textId="77777777" w:rsidTr="008F02D0">
        <w:tc>
          <w:tcPr>
            <w:tcW w:w="534" w:type="dxa"/>
            <w:vMerge w:val="restart"/>
          </w:tcPr>
          <w:p w14:paraId="603A7741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№</w:t>
            </w:r>
          </w:p>
        </w:tc>
        <w:tc>
          <w:tcPr>
            <w:tcW w:w="6662" w:type="dxa"/>
            <w:vMerge w:val="restart"/>
          </w:tcPr>
          <w:p w14:paraId="3DFDEBC7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Показатель</w:t>
            </w:r>
          </w:p>
        </w:tc>
        <w:tc>
          <w:tcPr>
            <w:tcW w:w="2694" w:type="dxa"/>
            <w:gridSpan w:val="2"/>
          </w:tcPr>
          <w:p w14:paraId="514B1219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Значение</w:t>
            </w:r>
          </w:p>
        </w:tc>
      </w:tr>
      <w:tr w:rsidR="00C0463C" w:rsidRPr="007943F6" w14:paraId="2C668CEF" w14:textId="77777777" w:rsidTr="008F02D0">
        <w:tc>
          <w:tcPr>
            <w:tcW w:w="534" w:type="dxa"/>
            <w:vMerge/>
          </w:tcPr>
          <w:p w14:paraId="18EADC67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6662" w:type="dxa"/>
            <w:vMerge/>
          </w:tcPr>
          <w:p w14:paraId="05162620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418" w:type="dxa"/>
          </w:tcPr>
          <w:p w14:paraId="3DC150C6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на 2019</w:t>
            </w:r>
            <w:r w:rsidR="005E3A11" w:rsidRPr="007943F6">
              <w:rPr>
                <w:rFonts w:eastAsiaTheme="minorHAnsi"/>
                <w:sz w:val="20"/>
                <w:lang w:eastAsia="en-US"/>
              </w:rPr>
              <w:t xml:space="preserve"> г.</w:t>
            </w:r>
          </w:p>
        </w:tc>
        <w:tc>
          <w:tcPr>
            <w:tcW w:w="1276" w:type="dxa"/>
          </w:tcPr>
          <w:p w14:paraId="3C4489C8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на 2024</w:t>
            </w:r>
            <w:r w:rsidR="005E3A11" w:rsidRPr="007943F6">
              <w:rPr>
                <w:rFonts w:eastAsiaTheme="minorHAnsi"/>
                <w:sz w:val="20"/>
                <w:lang w:eastAsia="en-US"/>
              </w:rPr>
              <w:t xml:space="preserve"> г.</w:t>
            </w:r>
          </w:p>
        </w:tc>
      </w:tr>
      <w:tr w:rsidR="00C0463C" w:rsidRPr="007943F6" w14:paraId="3632F002" w14:textId="77777777" w:rsidTr="008F02D0">
        <w:tc>
          <w:tcPr>
            <w:tcW w:w="9890" w:type="dxa"/>
            <w:gridSpan w:val="4"/>
          </w:tcPr>
          <w:p w14:paraId="7539670A" w14:textId="77777777" w:rsidR="00C0463C" w:rsidRPr="007943F6" w:rsidRDefault="00C0463C" w:rsidP="00C0463C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lang w:eastAsia="en-US"/>
              </w:rPr>
            </w:pPr>
            <w:r w:rsidRPr="007943F6">
              <w:rPr>
                <w:rFonts w:eastAsiaTheme="minorHAnsi"/>
                <w:i/>
                <w:sz w:val="20"/>
                <w:lang w:eastAsia="en-US"/>
              </w:rPr>
              <w:t>Основные показатели</w:t>
            </w:r>
          </w:p>
        </w:tc>
      </w:tr>
      <w:tr w:rsidR="00C0463C" w:rsidRPr="00374673" w14:paraId="65F88DAA" w14:textId="77777777" w:rsidTr="008F02D0">
        <w:tc>
          <w:tcPr>
            <w:tcW w:w="534" w:type="dxa"/>
          </w:tcPr>
          <w:p w14:paraId="5B2E3C7D" w14:textId="77777777" w:rsidR="00C0463C" w:rsidRPr="00374673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374673">
              <w:rPr>
                <w:rFonts w:eastAsiaTheme="minorHAnsi"/>
                <w:sz w:val="20"/>
                <w:lang w:eastAsia="en-US"/>
              </w:rPr>
              <w:t>1</w:t>
            </w:r>
          </w:p>
        </w:tc>
        <w:tc>
          <w:tcPr>
            <w:tcW w:w="6662" w:type="dxa"/>
          </w:tcPr>
          <w:p w14:paraId="17D3775B" w14:textId="77777777" w:rsidR="00C0463C" w:rsidRPr="00374673" w:rsidRDefault="003C083E" w:rsidP="003C083E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374673">
              <w:rPr>
                <w:rFonts w:eastAsiaTheme="minorHAnsi"/>
                <w:sz w:val="20"/>
                <w:lang w:eastAsia="en-US"/>
              </w:rPr>
              <w:t>О</w:t>
            </w:r>
            <w:r w:rsidR="00C0463C" w:rsidRPr="00374673">
              <w:rPr>
                <w:rFonts w:eastAsiaTheme="minorHAnsi"/>
                <w:sz w:val="20"/>
                <w:lang w:eastAsia="en-US"/>
              </w:rPr>
              <w:t>бъем жилищного строительства, млн.кв.м</w:t>
            </w:r>
            <w:r w:rsidR="00A36145" w:rsidRPr="00374673">
              <w:rPr>
                <w:rFonts w:eastAsiaTheme="minorHAnsi"/>
                <w:sz w:val="20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14:paraId="26969FC6" w14:textId="77777777" w:rsidR="00C0463C" w:rsidRPr="00374673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374673">
              <w:rPr>
                <w:rFonts w:eastAsiaTheme="minorHAnsi"/>
                <w:sz w:val="20"/>
                <w:lang w:eastAsia="en-US"/>
              </w:rPr>
              <w:t>0,808</w:t>
            </w:r>
          </w:p>
        </w:tc>
        <w:tc>
          <w:tcPr>
            <w:tcW w:w="1276" w:type="dxa"/>
          </w:tcPr>
          <w:p w14:paraId="7B7C2DDE" w14:textId="77777777" w:rsidR="00C0463C" w:rsidRPr="00374673" w:rsidRDefault="00C0463C" w:rsidP="00C0463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374673">
              <w:rPr>
                <w:rFonts w:eastAsiaTheme="minorHAnsi"/>
                <w:sz w:val="20"/>
                <w:lang w:eastAsia="en-US"/>
              </w:rPr>
              <w:t xml:space="preserve"> 1,102</w:t>
            </w:r>
          </w:p>
        </w:tc>
      </w:tr>
      <w:tr w:rsidR="00C0463C" w:rsidRPr="007943F6" w14:paraId="6CF97345" w14:textId="77777777" w:rsidTr="008F02D0">
        <w:tc>
          <w:tcPr>
            <w:tcW w:w="534" w:type="dxa"/>
          </w:tcPr>
          <w:p w14:paraId="0B5FA1E1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2</w:t>
            </w:r>
          </w:p>
        </w:tc>
        <w:tc>
          <w:tcPr>
            <w:tcW w:w="6662" w:type="dxa"/>
          </w:tcPr>
          <w:p w14:paraId="6ED1F686" w14:textId="77777777" w:rsidR="00C0463C" w:rsidRPr="007943F6" w:rsidRDefault="00C0463C" w:rsidP="00C0463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Ввод жилья в рамках мероприятия по стимулированию жилищного строительства, млн. кв. м</w:t>
            </w:r>
          </w:p>
        </w:tc>
        <w:tc>
          <w:tcPr>
            <w:tcW w:w="1418" w:type="dxa"/>
          </w:tcPr>
          <w:p w14:paraId="07EB5EF4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0,</w:t>
            </w:r>
            <w:r w:rsidR="00613483">
              <w:rPr>
                <w:rFonts w:eastAsiaTheme="minorHAnsi"/>
                <w:sz w:val="20"/>
                <w:lang w:eastAsia="en-US"/>
              </w:rPr>
              <w:t>0</w:t>
            </w:r>
            <w:r w:rsidRPr="007943F6">
              <w:rPr>
                <w:rFonts w:eastAsiaTheme="minorHAnsi"/>
                <w:sz w:val="20"/>
                <w:lang w:eastAsia="en-US"/>
              </w:rPr>
              <w:t>868</w:t>
            </w:r>
          </w:p>
        </w:tc>
        <w:tc>
          <w:tcPr>
            <w:tcW w:w="1276" w:type="dxa"/>
          </w:tcPr>
          <w:p w14:paraId="6BA67C3F" w14:textId="77777777" w:rsidR="00C0463C" w:rsidRPr="007943F6" w:rsidRDefault="00924540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-</w:t>
            </w:r>
          </w:p>
        </w:tc>
      </w:tr>
      <w:tr w:rsidR="00C0463C" w:rsidRPr="007943F6" w14:paraId="70328F54" w14:textId="77777777" w:rsidTr="008F02D0">
        <w:tc>
          <w:tcPr>
            <w:tcW w:w="9890" w:type="dxa"/>
            <w:gridSpan w:val="4"/>
          </w:tcPr>
          <w:p w14:paraId="38C81DF8" w14:textId="77777777" w:rsidR="00C0463C" w:rsidRPr="007943F6" w:rsidRDefault="00C0463C" w:rsidP="008A127E">
            <w:pPr>
              <w:autoSpaceDE w:val="0"/>
              <w:autoSpaceDN w:val="0"/>
              <w:adjustRightInd w:val="0"/>
              <w:rPr>
                <w:rFonts w:eastAsiaTheme="minorHAnsi"/>
                <w:i/>
                <w:sz w:val="20"/>
                <w:lang w:eastAsia="en-US"/>
              </w:rPr>
            </w:pPr>
            <w:r w:rsidRPr="007943F6">
              <w:rPr>
                <w:rFonts w:eastAsiaTheme="minorHAnsi"/>
                <w:i/>
                <w:sz w:val="20"/>
                <w:lang w:eastAsia="en-US"/>
              </w:rPr>
              <w:t>Дополнительные показ</w:t>
            </w:r>
            <w:r w:rsidR="008A127E" w:rsidRPr="007943F6">
              <w:rPr>
                <w:rFonts w:eastAsiaTheme="minorHAnsi"/>
                <w:i/>
                <w:sz w:val="20"/>
                <w:lang w:eastAsia="en-US"/>
              </w:rPr>
              <w:t>а</w:t>
            </w:r>
            <w:r w:rsidRPr="007943F6">
              <w:rPr>
                <w:rFonts w:eastAsiaTheme="minorHAnsi"/>
                <w:i/>
                <w:sz w:val="20"/>
                <w:lang w:eastAsia="en-US"/>
              </w:rPr>
              <w:t>тели</w:t>
            </w:r>
          </w:p>
        </w:tc>
      </w:tr>
      <w:tr w:rsidR="00C0463C" w:rsidRPr="007943F6" w14:paraId="4F49AF44" w14:textId="77777777" w:rsidTr="008F02D0">
        <w:tc>
          <w:tcPr>
            <w:tcW w:w="534" w:type="dxa"/>
          </w:tcPr>
          <w:p w14:paraId="5EB17A5B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3</w:t>
            </w:r>
          </w:p>
        </w:tc>
        <w:tc>
          <w:tcPr>
            <w:tcW w:w="6662" w:type="dxa"/>
          </w:tcPr>
          <w:p w14:paraId="59AFE42D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Срок получения разрешения на строительство и ввод объекта в эксплуатацию, дн</w:t>
            </w:r>
            <w:r w:rsidR="001228DD"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4BD17A7F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1276" w:type="dxa"/>
          </w:tcPr>
          <w:p w14:paraId="3E554669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5</w:t>
            </w:r>
          </w:p>
          <w:p w14:paraId="687AEFAD" w14:textId="77777777" w:rsidR="00DE4C2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C0463C" w:rsidRPr="007943F6" w14:paraId="6A07C1FF" w14:textId="77777777" w:rsidTr="008F02D0">
        <w:tc>
          <w:tcPr>
            <w:tcW w:w="534" w:type="dxa"/>
          </w:tcPr>
          <w:p w14:paraId="58D5A15D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4</w:t>
            </w:r>
          </w:p>
        </w:tc>
        <w:tc>
          <w:tcPr>
            <w:tcW w:w="6662" w:type="dxa"/>
          </w:tcPr>
          <w:p w14:paraId="169C4893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Срок проведения экспертизы проектной документации и результатов инженерных изысканий для объектов жилищного строительства, дн</w:t>
            </w:r>
            <w:r w:rsidR="001228DD"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0498F670" w14:textId="77777777" w:rsidR="00C0463C" w:rsidRPr="007943F6" w:rsidRDefault="001228DD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30</w:t>
            </w:r>
          </w:p>
        </w:tc>
        <w:tc>
          <w:tcPr>
            <w:tcW w:w="1276" w:type="dxa"/>
          </w:tcPr>
          <w:p w14:paraId="7B32E1A7" w14:textId="77777777" w:rsidR="00C0463C" w:rsidRPr="007943F6" w:rsidRDefault="001228DD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30</w:t>
            </w:r>
          </w:p>
        </w:tc>
      </w:tr>
      <w:tr w:rsidR="00C0463C" w:rsidRPr="007943F6" w14:paraId="763B3487" w14:textId="77777777" w:rsidTr="008F02D0">
        <w:tc>
          <w:tcPr>
            <w:tcW w:w="534" w:type="dxa"/>
          </w:tcPr>
          <w:p w14:paraId="46AA3711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5</w:t>
            </w:r>
          </w:p>
        </w:tc>
        <w:tc>
          <w:tcPr>
            <w:tcW w:w="6662" w:type="dxa"/>
          </w:tcPr>
          <w:p w14:paraId="0B0F6271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Количество процедур (услуг), включенных в исчерпывающий перечень административных процедур в сфере жилищного строительства,</w:t>
            </w:r>
            <w:r w:rsidR="00EA62EF">
              <w:rPr>
                <w:rFonts w:eastAsiaTheme="minorHAnsi"/>
                <w:sz w:val="20"/>
                <w:lang w:eastAsia="en-US"/>
              </w:rPr>
              <w:t xml:space="preserve"> предоставляемых </w:t>
            </w:r>
            <w:r w:rsidR="00EA62EF" w:rsidRPr="00A36145">
              <w:rPr>
                <w:rFonts w:eastAsiaTheme="minorHAnsi"/>
                <w:i/>
                <w:sz w:val="20"/>
                <w:u w:val="single"/>
                <w:lang w:eastAsia="en-US"/>
              </w:rPr>
              <w:t>в электронном виде</w:t>
            </w:r>
            <w:r w:rsidR="00EA62EF">
              <w:rPr>
                <w:rFonts w:eastAsiaTheme="minorHAnsi"/>
                <w:sz w:val="20"/>
                <w:lang w:eastAsia="en-US"/>
              </w:rPr>
              <w:t>,</w:t>
            </w:r>
            <w:r w:rsidRPr="007943F6">
              <w:rPr>
                <w:rFonts w:eastAsiaTheme="minorHAnsi"/>
                <w:sz w:val="20"/>
                <w:lang w:eastAsia="en-US"/>
              </w:rPr>
              <w:t xml:space="preserve"> ед</w:t>
            </w:r>
            <w:r w:rsidR="00EA62EF">
              <w:rPr>
                <w:rFonts w:eastAsiaTheme="minorHAnsi"/>
                <w:sz w:val="20"/>
                <w:lang w:eastAsia="en-US"/>
              </w:rPr>
              <w:t>.</w:t>
            </w:r>
          </w:p>
        </w:tc>
        <w:tc>
          <w:tcPr>
            <w:tcW w:w="1418" w:type="dxa"/>
          </w:tcPr>
          <w:p w14:paraId="684045AA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14</w:t>
            </w:r>
          </w:p>
        </w:tc>
        <w:tc>
          <w:tcPr>
            <w:tcW w:w="1276" w:type="dxa"/>
          </w:tcPr>
          <w:p w14:paraId="04BD88F1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82</w:t>
            </w:r>
          </w:p>
        </w:tc>
      </w:tr>
      <w:tr w:rsidR="00C0463C" w:rsidRPr="007943F6" w14:paraId="6873D694" w14:textId="77777777" w:rsidTr="008F02D0">
        <w:tc>
          <w:tcPr>
            <w:tcW w:w="534" w:type="dxa"/>
          </w:tcPr>
          <w:p w14:paraId="585B1AF9" w14:textId="77777777" w:rsidR="00C0463C" w:rsidRPr="007943F6" w:rsidRDefault="00C0463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6</w:t>
            </w:r>
          </w:p>
        </w:tc>
        <w:tc>
          <w:tcPr>
            <w:tcW w:w="6662" w:type="dxa"/>
          </w:tcPr>
          <w:p w14:paraId="3A26AD15" w14:textId="77777777" w:rsidR="00C0463C" w:rsidRPr="007943F6" w:rsidRDefault="00C0463C" w:rsidP="008F02D0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Площадь земельных участков, вовлеченных в оборот в целях жил</w:t>
            </w:r>
            <w:r w:rsidR="008F02D0" w:rsidRPr="007943F6">
              <w:rPr>
                <w:rFonts w:eastAsiaTheme="minorHAnsi"/>
                <w:sz w:val="20"/>
                <w:lang w:eastAsia="en-US"/>
              </w:rPr>
              <w:t xml:space="preserve">ищного </w:t>
            </w:r>
            <w:r w:rsidRPr="007943F6">
              <w:rPr>
                <w:rFonts w:eastAsiaTheme="minorHAnsi"/>
                <w:sz w:val="20"/>
                <w:lang w:eastAsia="en-US"/>
              </w:rPr>
              <w:t xml:space="preserve">строительства, </w:t>
            </w:r>
            <w:r w:rsidR="00DE4C2C" w:rsidRPr="007943F6">
              <w:rPr>
                <w:rFonts w:eastAsiaTheme="minorHAnsi"/>
                <w:sz w:val="20"/>
                <w:lang w:eastAsia="en-US"/>
              </w:rPr>
              <w:t>тыс.</w:t>
            </w:r>
            <w:r w:rsidRPr="007943F6">
              <w:rPr>
                <w:rFonts w:eastAsiaTheme="minorHAnsi"/>
                <w:sz w:val="20"/>
                <w:lang w:eastAsia="en-US"/>
              </w:rPr>
              <w:t>га</w:t>
            </w:r>
          </w:p>
        </w:tc>
        <w:tc>
          <w:tcPr>
            <w:tcW w:w="1418" w:type="dxa"/>
          </w:tcPr>
          <w:p w14:paraId="78CAC44F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0,06</w:t>
            </w:r>
          </w:p>
        </w:tc>
        <w:tc>
          <w:tcPr>
            <w:tcW w:w="1276" w:type="dxa"/>
          </w:tcPr>
          <w:p w14:paraId="15DA080F" w14:textId="77777777" w:rsidR="00C0463C" w:rsidRPr="007943F6" w:rsidRDefault="00DE4C2C" w:rsidP="00F43E3A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7943F6">
              <w:rPr>
                <w:rFonts w:eastAsiaTheme="minorHAnsi"/>
                <w:sz w:val="20"/>
                <w:lang w:eastAsia="en-US"/>
              </w:rPr>
              <w:t>0,05</w:t>
            </w:r>
          </w:p>
        </w:tc>
      </w:tr>
    </w:tbl>
    <w:p w14:paraId="3EFBCF45" w14:textId="77777777" w:rsidR="00974940" w:rsidRDefault="00974940" w:rsidP="00974940">
      <w:pPr>
        <w:pStyle w:val="a3"/>
        <w:autoSpaceDE w:val="0"/>
        <w:autoSpaceDN w:val="0"/>
        <w:adjustRightInd w:val="0"/>
        <w:ind w:left="0"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Значения двух основных целевых показателей Регионального проекта соответствуют значениям Федерального проекта, установленным для Волгоградской области. </w:t>
      </w:r>
    </w:p>
    <w:p w14:paraId="5D4B6C4C" w14:textId="77777777" w:rsidR="00F43E3A" w:rsidRDefault="00C10C6B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A36145">
        <w:rPr>
          <w:rFonts w:eastAsiaTheme="minorHAnsi"/>
          <w:szCs w:val="24"/>
          <w:lang w:eastAsia="en-US"/>
        </w:rPr>
        <w:t>Всего в Федеральном проект</w:t>
      </w:r>
      <w:r w:rsidR="00E126E4" w:rsidRPr="00A36145">
        <w:rPr>
          <w:rFonts w:eastAsiaTheme="minorHAnsi"/>
          <w:szCs w:val="24"/>
          <w:lang w:eastAsia="en-US"/>
        </w:rPr>
        <w:t>е</w:t>
      </w:r>
      <w:r w:rsidRPr="00A36145">
        <w:rPr>
          <w:rFonts w:eastAsiaTheme="minorHAnsi"/>
          <w:szCs w:val="24"/>
          <w:lang w:eastAsia="en-US"/>
        </w:rPr>
        <w:t xml:space="preserve"> 1</w:t>
      </w:r>
      <w:r w:rsidR="00974940" w:rsidRPr="00A36145">
        <w:rPr>
          <w:rFonts w:eastAsiaTheme="minorHAnsi"/>
          <w:szCs w:val="24"/>
          <w:lang w:eastAsia="en-US"/>
        </w:rPr>
        <w:t>3</w:t>
      </w:r>
      <w:r w:rsidRPr="00A36145">
        <w:rPr>
          <w:rFonts w:eastAsiaTheme="minorHAnsi"/>
          <w:szCs w:val="24"/>
          <w:lang w:eastAsia="en-US"/>
        </w:rPr>
        <w:t xml:space="preserve"> показателей</w:t>
      </w:r>
      <w:r w:rsidR="00974940" w:rsidRPr="00A36145">
        <w:rPr>
          <w:rFonts w:eastAsiaTheme="minorHAnsi"/>
          <w:szCs w:val="24"/>
          <w:lang w:eastAsia="en-US"/>
        </w:rPr>
        <w:t>, из которых 6 основны</w:t>
      </w:r>
      <w:r w:rsidR="00A36145" w:rsidRPr="00A36145">
        <w:rPr>
          <w:rFonts w:eastAsiaTheme="minorHAnsi"/>
          <w:szCs w:val="24"/>
          <w:lang w:eastAsia="en-US"/>
        </w:rPr>
        <w:t>х и 7 дополнительных</w:t>
      </w:r>
      <w:r w:rsidR="00974940" w:rsidRPr="00A36145">
        <w:rPr>
          <w:rFonts w:eastAsiaTheme="minorHAnsi"/>
          <w:szCs w:val="24"/>
          <w:lang w:eastAsia="en-US"/>
        </w:rPr>
        <w:t xml:space="preserve"> показател</w:t>
      </w:r>
      <w:r w:rsidR="00A36145" w:rsidRPr="00A36145">
        <w:rPr>
          <w:rFonts w:eastAsiaTheme="minorHAnsi"/>
          <w:szCs w:val="24"/>
          <w:lang w:eastAsia="en-US"/>
        </w:rPr>
        <w:t>ей</w:t>
      </w:r>
      <w:r w:rsidRPr="00A36145">
        <w:rPr>
          <w:rFonts w:eastAsiaTheme="minorHAnsi"/>
          <w:szCs w:val="24"/>
          <w:lang w:eastAsia="en-US"/>
        </w:rPr>
        <w:t xml:space="preserve">. </w:t>
      </w:r>
      <w:r w:rsidR="005E3A11" w:rsidRPr="00A36145">
        <w:rPr>
          <w:rFonts w:eastAsiaTheme="minorHAnsi"/>
          <w:szCs w:val="24"/>
          <w:lang w:eastAsia="en-US"/>
        </w:rPr>
        <w:t xml:space="preserve">Не </w:t>
      </w:r>
      <w:r w:rsidR="00E0504E" w:rsidRPr="00A36145">
        <w:rPr>
          <w:rFonts w:eastAsiaTheme="minorHAnsi"/>
          <w:szCs w:val="24"/>
          <w:lang w:eastAsia="en-US"/>
        </w:rPr>
        <w:t>вош</w:t>
      </w:r>
      <w:r w:rsidR="005E3A11" w:rsidRPr="00A36145">
        <w:rPr>
          <w:rFonts w:eastAsiaTheme="minorHAnsi"/>
          <w:szCs w:val="24"/>
          <w:lang w:eastAsia="en-US"/>
        </w:rPr>
        <w:t>ли</w:t>
      </w:r>
      <w:r w:rsidR="00E0504E" w:rsidRPr="00A36145">
        <w:rPr>
          <w:rFonts w:eastAsiaTheme="minorHAnsi"/>
          <w:szCs w:val="24"/>
          <w:lang w:eastAsia="en-US"/>
        </w:rPr>
        <w:t xml:space="preserve"> в Региональный проект</w:t>
      </w:r>
      <w:r w:rsidR="005E3A11" w:rsidRPr="00A36145">
        <w:rPr>
          <w:rFonts w:eastAsiaTheme="minorHAnsi"/>
          <w:szCs w:val="24"/>
          <w:lang w:eastAsia="en-US"/>
        </w:rPr>
        <w:t xml:space="preserve"> некоторые показатели Федерального проекта, например:</w:t>
      </w:r>
    </w:p>
    <w:p w14:paraId="31867E78" w14:textId="77777777" w:rsidR="00C0463C" w:rsidRDefault="00E0504E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-о</w:t>
      </w:r>
      <w:r w:rsidR="00C0463C">
        <w:rPr>
          <w:rFonts w:eastAsiaTheme="minorHAnsi"/>
          <w:szCs w:val="24"/>
          <w:lang w:eastAsia="en-US"/>
        </w:rPr>
        <w:t>бъем ввода в многоквартирных жилых домах, млн. кв. м</w:t>
      </w:r>
      <w:r w:rsidR="00974940">
        <w:rPr>
          <w:rFonts w:eastAsiaTheme="minorHAnsi"/>
          <w:szCs w:val="24"/>
          <w:lang w:eastAsia="en-US"/>
        </w:rPr>
        <w:t xml:space="preserve"> (основной)</w:t>
      </w:r>
      <w:r w:rsidR="00C0463C">
        <w:rPr>
          <w:rFonts w:eastAsiaTheme="minorHAnsi"/>
          <w:szCs w:val="24"/>
          <w:lang w:eastAsia="en-US"/>
        </w:rPr>
        <w:t>;</w:t>
      </w:r>
    </w:p>
    <w:p w14:paraId="0FAE99CA" w14:textId="77777777" w:rsidR="00C0463C" w:rsidRDefault="00E0504E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-о</w:t>
      </w:r>
      <w:r w:rsidR="00C0463C">
        <w:rPr>
          <w:rFonts w:eastAsiaTheme="minorHAnsi"/>
          <w:szCs w:val="24"/>
          <w:lang w:eastAsia="en-US"/>
        </w:rPr>
        <w:t>бъем ввода жилья, построенного населением, млн. кв. м</w:t>
      </w:r>
      <w:r w:rsidR="00974940">
        <w:rPr>
          <w:rFonts w:eastAsiaTheme="minorHAnsi"/>
          <w:szCs w:val="24"/>
          <w:lang w:eastAsia="en-US"/>
        </w:rPr>
        <w:t xml:space="preserve"> (основной)</w:t>
      </w:r>
      <w:r w:rsidR="00C0463C">
        <w:rPr>
          <w:rFonts w:eastAsiaTheme="minorHAnsi"/>
          <w:szCs w:val="24"/>
          <w:lang w:eastAsia="en-US"/>
        </w:rPr>
        <w:t>;</w:t>
      </w:r>
    </w:p>
    <w:p w14:paraId="384E85D8" w14:textId="77777777" w:rsidR="00C0463C" w:rsidRDefault="00E0504E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-с</w:t>
      </w:r>
      <w:r w:rsidR="00C0463C">
        <w:rPr>
          <w:rFonts w:eastAsiaTheme="minorHAnsi"/>
          <w:szCs w:val="24"/>
          <w:lang w:eastAsia="en-US"/>
        </w:rPr>
        <w:t>редняя стоимость 1 кв. метра модельного жилья на первичном рынке, тыс. руб</w:t>
      </w:r>
      <w:r w:rsidR="00EA62EF">
        <w:rPr>
          <w:rFonts w:eastAsiaTheme="minorHAnsi"/>
          <w:szCs w:val="24"/>
          <w:lang w:eastAsia="en-US"/>
        </w:rPr>
        <w:t>.</w:t>
      </w:r>
      <w:r w:rsidR="003C083E">
        <w:rPr>
          <w:rFonts w:eastAsiaTheme="minorHAnsi"/>
          <w:szCs w:val="24"/>
          <w:lang w:eastAsia="en-US"/>
        </w:rPr>
        <w:t xml:space="preserve"> </w:t>
      </w:r>
      <w:r w:rsidR="00974940">
        <w:rPr>
          <w:rFonts w:eastAsiaTheme="minorHAnsi"/>
          <w:szCs w:val="24"/>
          <w:lang w:eastAsia="en-US"/>
        </w:rPr>
        <w:t>(основной)</w:t>
      </w:r>
      <w:r w:rsidR="00EA62EF">
        <w:rPr>
          <w:rFonts w:eastAsiaTheme="minorHAnsi"/>
          <w:szCs w:val="24"/>
          <w:lang w:eastAsia="en-US"/>
        </w:rPr>
        <w:t>;</w:t>
      </w:r>
    </w:p>
    <w:p w14:paraId="3771706F" w14:textId="77777777" w:rsidR="00C0463C" w:rsidRDefault="00E0504E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-о</w:t>
      </w:r>
      <w:r w:rsidR="00C0463C" w:rsidRPr="00F43E3A">
        <w:rPr>
          <w:rFonts w:eastAsiaTheme="minorHAnsi"/>
          <w:bCs/>
          <w:szCs w:val="24"/>
          <w:lang w:eastAsia="en-US"/>
        </w:rPr>
        <w:t>бъем многоквартирного жилья в стадии строительства, млн</w:t>
      </w:r>
      <w:r w:rsidR="00C0463C">
        <w:rPr>
          <w:rFonts w:eastAsiaTheme="minorHAnsi"/>
          <w:bCs/>
          <w:szCs w:val="24"/>
          <w:lang w:eastAsia="en-US"/>
        </w:rPr>
        <w:t>.</w:t>
      </w:r>
      <w:r w:rsidR="00C0463C" w:rsidRPr="00F43E3A">
        <w:rPr>
          <w:rFonts w:eastAsiaTheme="minorHAnsi"/>
          <w:bCs/>
          <w:szCs w:val="24"/>
          <w:lang w:eastAsia="en-US"/>
        </w:rPr>
        <w:t xml:space="preserve"> кв. м</w:t>
      </w:r>
      <w:r w:rsidR="00974940">
        <w:rPr>
          <w:rFonts w:eastAsiaTheme="minorHAnsi"/>
          <w:bCs/>
          <w:szCs w:val="24"/>
          <w:lang w:eastAsia="en-US"/>
        </w:rPr>
        <w:t xml:space="preserve"> (дополнительный)</w:t>
      </w:r>
      <w:r w:rsidR="00F42A97">
        <w:rPr>
          <w:rFonts w:eastAsiaTheme="minorHAnsi"/>
          <w:bCs/>
          <w:szCs w:val="24"/>
          <w:lang w:eastAsia="en-US"/>
        </w:rPr>
        <w:t>;</w:t>
      </w:r>
    </w:p>
    <w:p w14:paraId="15F3184F" w14:textId="77777777" w:rsidR="00F42A97" w:rsidRDefault="00F42A97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lastRenderedPageBreak/>
        <w:t>-актуализация действующих (внедрение новых) нормативно-технических документов для внедрения передовых технологий в проектировании и строительстве</w:t>
      </w:r>
      <w:r w:rsidR="00974940">
        <w:rPr>
          <w:rFonts w:eastAsiaTheme="minorHAnsi"/>
          <w:bCs/>
          <w:szCs w:val="24"/>
          <w:lang w:eastAsia="en-US"/>
        </w:rPr>
        <w:t xml:space="preserve"> (дополнительный)</w:t>
      </w:r>
      <w:r>
        <w:rPr>
          <w:rFonts w:eastAsiaTheme="minorHAnsi"/>
          <w:bCs/>
          <w:szCs w:val="24"/>
          <w:lang w:eastAsia="en-US"/>
        </w:rPr>
        <w:t>.</w:t>
      </w:r>
    </w:p>
    <w:p w14:paraId="29F85B34" w14:textId="77777777" w:rsidR="00164AC4" w:rsidRPr="000916C7" w:rsidRDefault="00164AC4" w:rsidP="00974940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0916C7">
        <w:rPr>
          <w:rFonts w:eastAsiaTheme="minorHAnsi"/>
          <w:bCs/>
          <w:szCs w:val="24"/>
          <w:lang w:eastAsia="en-US"/>
        </w:rPr>
        <w:t xml:space="preserve">Анализ </w:t>
      </w:r>
      <w:r w:rsidR="00E126E4" w:rsidRPr="000916C7">
        <w:rPr>
          <w:rFonts w:eastAsiaTheme="minorHAnsi"/>
          <w:bCs/>
          <w:szCs w:val="24"/>
          <w:lang w:eastAsia="en-US"/>
        </w:rPr>
        <w:t>Р</w:t>
      </w:r>
      <w:r w:rsidRPr="000916C7">
        <w:rPr>
          <w:rFonts w:eastAsiaTheme="minorHAnsi"/>
          <w:bCs/>
          <w:szCs w:val="24"/>
          <w:lang w:eastAsia="en-US"/>
        </w:rPr>
        <w:t>егиональных проектов</w:t>
      </w:r>
      <w:r w:rsidR="00E126E4" w:rsidRPr="000916C7">
        <w:rPr>
          <w:rFonts w:eastAsiaTheme="minorHAnsi"/>
          <w:bCs/>
          <w:szCs w:val="24"/>
          <w:lang w:eastAsia="en-US"/>
        </w:rPr>
        <w:t xml:space="preserve"> «Жилье»</w:t>
      </w:r>
      <w:r w:rsidRPr="000916C7">
        <w:rPr>
          <w:rFonts w:eastAsiaTheme="minorHAnsi"/>
          <w:bCs/>
          <w:szCs w:val="24"/>
          <w:lang w:eastAsia="en-US"/>
        </w:rPr>
        <w:t xml:space="preserve"> субъектов РФ на примере Ростовской, Саратовской, Самарской, Смоленской</w:t>
      </w:r>
      <w:r w:rsidR="00CE73CD" w:rsidRPr="000916C7">
        <w:rPr>
          <w:rFonts w:eastAsiaTheme="minorHAnsi"/>
          <w:bCs/>
          <w:szCs w:val="24"/>
          <w:lang w:eastAsia="en-US"/>
        </w:rPr>
        <w:t>, Пензенской</w:t>
      </w:r>
      <w:r w:rsidRPr="000916C7">
        <w:rPr>
          <w:rFonts w:eastAsiaTheme="minorHAnsi"/>
          <w:bCs/>
          <w:szCs w:val="24"/>
          <w:lang w:eastAsia="en-US"/>
        </w:rPr>
        <w:t xml:space="preserve"> областей</w:t>
      </w:r>
      <w:r w:rsidR="00CE73CD" w:rsidRPr="000916C7">
        <w:rPr>
          <w:rFonts w:eastAsiaTheme="minorHAnsi"/>
          <w:bCs/>
          <w:szCs w:val="24"/>
          <w:lang w:eastAsia="en-US"/>
        </w:rPr>
        <w:t xml:space="preserve">, Краснодарского и Ставропольского краев показал, что при формировании паспортов региональных проектов </w:t>
      </w:r>
      <w:r w:rsidR="000916C7" w:rsidRPr="000916C7">
        <w:rPr>
          <w:rFonts w:eastAsiaTheme="minorHAnsi"/>
          <w:bCs/>
          <w:szCs w:val="24"/>
          <w:lang w:eastAsia="en-US"/>
        </w:rPr>
        <w:t>отсутствует</w:t>
      </w:r>
      <w:r w:rsidR="00CE73CD" w:rsidRPr="000916C7">
        <w:rPr>
          <w:rFonts w:eastAsiaTheme="minorHAnsi"/>
          <w:bCs/>
          <w:szCs w:val="24"/>
          <w:lang w:eastAsia="en-US"/>
        </w:rPr>
        <w:t xml:space="preserve"> един</w:t>
      </w:r>
      <w:r w:rsidR="000916C7" w:rsidRPr="000916C7">
        <w:rPr>
          <w:rFonts w:eastAsiaTheme="minorHAnsi"/>
          <w:bCs/>
          <w:szCs w:val="24"/>
          <w:lang w:eastAsia="en-US"/>
        </w:rPr>
        <w:t>ый</w:t>
      </w:r>
      <w:r w:rsidR="00CE73CD" w:rsidRPr="000916C7">
        <w:rPr>
          <w:rFonts w:eastAsiaTheme="minorHAnsi"/>
          <w:bCs/>
          <w:szCs w:val="24"/>
          <w:lang w:eastAsia="en-US"/>
        </w:rPr>
        <w:t xml:space="preserve"> подход к установлению целевых показателей и план</w:t>
      </w:r>
      <w:r w:rsidR="00E126E4" w:rsidRPr="000916C7">
        <w:rPr>
          <w:rFonts w:eastAsiaTheme="minorHAnsi"/>
          <w:bCs/>
          <w:szCs w:val="24"/>
          <w:lang w:eastAsia="en-US"/>
        </w:rPr>
        <w:t>а</w:t>
      </w:r>
      <w:r w:rsidR="00CE73CD" w:rsidRPr="000916C7">
        <w:rPr>
          <w:rFonts w:eastAsiaTheme="minorHAnsi"/>
          <w:bCs/>
          <w:szCs w:val="24"/>
          <w:lang w:eastAsia="en-US"/>
        </w:rPr>
        <w:t xml:space="preserve"> мероприятий. Так, в Саратовской, Смоленской, Пензенской областях установлены только два </w:t>
      </w:r>
      <w:r w:rsidR="001230B6" w:rsidRPr="000916C7">
        <w:rPr>
          <w:rFonts w:eastAsiaTheme="minorHAnsi"/>
          <w:bCs/>
          <w:szCs w:val="24"/>
          <w:lang w:eastAsia="en-US"/>
        </w:rPr>
        <w:t xml:space="preserve">основных </w:t>
      </w:r>
      <w:r w:rsidR="00CE73CD" w:rsidRPr="000916C7">
        <w:rPr>
          <w:rFonts w:eastAsiaTheme="minorHAnsi"/>
          <w:bCs/>
          <w:szCs w:val="24"/>
          <w:lang w:eastAsia="en-US"/>
        </w:rPr>
        <w:t>целевых показателя, в Краснодарском крае – 4 показателя, в Самарской области – 5 показателей, в Ростовской – 10 показателей.</w:t>
      </w:r>
      <w:r w:rsidR="00485D63" w:rsidRPr="000916C7">
        <w:rPr>
          <w:rFonts w:eastAsiaTheme="minorHAnsi"/>
          <w:bCs/>
          <w:szCs w:val="24"/>
          <w:lang w:eastAsia="en-US"/>
        </w:rPr>
        <w:t xml:space="preserve"> Перечисленные в предыдущем абзаце </w:t>
      </w:r>
      <w:r w:rsidR="001230B6" w:rsidRPr="000916C7">
        <w:rPr>
          <w:rFonts w:eastAsiaTheme="minorHAnsi"/>
          <w:bCs/>
          <w:szCs w:val="24"/>
          <w:lang w:eastAsia="en-US"/>
        </w:rPr>
        <w:t xml:space="preserve">дополнительные </w:t>
      </w:r>
      <w:r w:rsidR="00485D63" w:rsidRPr="000916C7">
        <w:rPr>
          <w:rFonts w:eastAsiaTheme="minorHAnsi"/>
          <w:bCs/>
          <w:szCs w:val="24"/>
          <w:lang w:eastAsia="en-US"/>
        </w:rPr>
        <w:t>показатели Федерального проекта утверждены</w:t>
      </w:r>
      <w:r w:rsidR="00E126E4" w:rsidRPr="000916C7">
        <w:rPr>
          <w:rFonts w:eastAsiaTheme="minorHAnsi"/>
          <w:bCs/>
          <w:szCs w:val="24"/>
          <w:lang w:eastAsia="en-US"/>
        </w:rPr>
        <w:t>, например,</w:t>
      </w:r>
      <w:r w:rsidR="00485D63" w:rsidRPr="000916C7">
        <w:rPr>
          <w:rFonts w:eastAsiaTheme="minorHAnsi"/>
          <w:bCs/>
          <w:szCs w:val="24"/>
          <w:lang w:eastAsia="en-US"/>
        </w:rPr>
        <w:t xml:space="preserve"> в Региональном проекте Ростовской области, а целевой показатель по объему ввода жилья в МКД –</w:t>
      </w:r>
      <w:r w:rsidR="00E126E4" w:rsidRPr="000916C7">
        <w:rPr>
          <w:rFonts w:eastAsiaTheme="minorHAnsi"/>
          <w:bCs/>
          <w:szCs w:val="24"/>
          <w:lang w:eastAsia="en-US"/>
        </w:rPr>
        <w:t xml:space="preserve"> в </w:t>
      </w:r>
      <w:r w:rsidR="00485D63" w:rsidRPr="000916C7">
        <w:rPr>
          <w:rFonts w:eastAsiaTheme="minorHAnsi"/>
          <w:bCs/>
          <w:szCs w:val="24"/>
          <w:lang w:eastAsia="en-US"/>
        </w:rPr>
        <w:t>Ставропольском крае.</w:t>
      </w:r>
    </w:p>
    <w:p w14:paraId="37CF9ED3" w14:textId="77777777" w:rsidR="00485D63" w:rsidRPr="000916C7" w:rsidRDefault="00485D63" w:rsidP="007E76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0916C7">
        <w:rPr>
          <w:rFonts w:eastAsiaTheme="minorHAnsi"/>
          <w:bCs/>
          <w:szCs w:val="24"/>
          <w:lang w:eastAsia="en-US"/>
        </w:rPr>
        <w:t xml:space="preserve">Следует отметить, что в соответствии с </w:t>
      </w:r>
      <w:r w:rsidR="001230B6" w:rsidRPr="000916C7">
        <w:rPr>
          <w:rFonts w:eastAsiaTheme="minorHAnsi"/>
          <w:bCs/>
          <w:szCs w:val="24"/>
          <w:lang w:eastAsia="en-US"/>
        </w:rPr>
        <w:t>М</w:t>
      </w:r>
      <w:r w:rsidRPr="000916C7">
        <w:rPr>
          <w:rFonts w:eastAsiaTheme="minorHAnsi"/>
          <w:bCs/>
          <w:szCs w:val="24"/>
          <w:lang w:eastAsia="en-US"/>
        </w:rPr>
        <w:t>етодическими рекомендациями по подготовке региональных проектов, разработанными аппаратом Правительства РФ</w:t>
      </w:r>
      <w:r w:rsidR="00F42A97" w:rsidRPr="000916C7">
        <w:rPr>
          <w:rFonts w:eastAsiaTheme="minorHAnsi"/>
          <w:bCs/>
          <w:szCs w:val="24"/>
          <w:lang w:eastAsia="en-US"/>
        </w:rPr>
        <w:t xml:space="preserve">  30.11.2018</w:t>
      </w:r>
      <w:r w:rsidRPr="000916C7">
        <w:rPr>
          <w:rFonts w:eastAsiaTheme="minorHAnsi"/>
          <w:bCs/>
          <w:szCs w:val="24"/>
          <w:lang w:eastAsia="en-US"/>
        </w:rPr>
        <w:t>, подготовка региональных проектов осуществляется исходя из принципов</w:t>
      </w:r>
      <w:r w:rsidR="00C10C6B" w:rsidRPr="000916C7">
        <w:rPr>
          <w:rFonts w:eastAsiaTheme="minorHAnsi"/>
          <w:bCs/>
          <w:szCs w:val="24"/>
          <w:lang w:eastAsia="en-US"/>
        </w:rPr>
        <w:t>, в том числе:</w:t>
      </w:r>
    </w:p>
    <w:p w14:paraId="330CE2B0" w14:textId="77777777" w:rsidR="00485D63" w:rsidRPr="000916C7" w:rsidRDefault="00C10C6B" w:rsidP="00C10C6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0916C7">
        <w:rPr>
          <w:rFonts w:eastAsiaTheme="minorHAnsi"/>
          <w:szCs w:val="24"/>
          <w:lang w:eastAsia="en-US"/>
        </w:rPr>
        <w:t>-</w:t>
      </w:r>
      <w:r w:rsidR="00485D63" w:rsidRPr="000916C7">
        <w:rPr>
          <w:rFonts w:eastAsiaTheme="minorHAnsi"/>
          <w:szCs w:val="24"/>
          <w:lang w:eastAsia="en-US"/>
        </w:rPr>
        <w:t>определени</w:t>
      </w:r>
      <w:r w:rsidRPr="000916C7">
        <w:rPr>
          <w:rFonts w:eastAsiaTheme="minorHAnsi"/>
          <w:szCs w:val="24"/>
          <w:lang w:eastAsia="en-US"/>
        </w:rPr>
        <w:t>я</w:t>
      </w:r>
      <w:r w:rsidR="00485D63" w:rsidRPr="000916C7">
        <w:rPr>
          <w:rFonts w:eastAsiaTheme="minorHAnsi"/>
          <w:szCs w:val="24"/>
          <w:lang w:eastAsia="en-US"/>
        </w:rPr>
        <w:t xml:space="preserve"> целей и показателей регионального проекта, направленных на достижение целей и показателей федерального проекта;</w:t>
      </w:r>
    </w:p>
    <w:p w14:paraId="10615235" w14:textId="77777777" w:rsidR="00485D63" w:rsidRPr="000916C7" w:rsidRDefault="00C10C6B" w:rsidP="00C10C6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0916C7">
        <w:rPr>
          <w:rFonts w:eastAsiaTheme="minorHAnsi"/>
          <w:szCs w:val="24"/>
          <w:lang w:eastAsia="en-US"/>
        </w:rPr>
        <w:t>-</w:t>
      </w:r>
      <w:r w:rsidR="00485D63" w:rsidRPr="000916C7">
        <w:rPr>
          <w:rFonts w:eastAsiaTheme="minorHAnsi"/>
          <w:szCs w:val="24"/>
          <w:lang w:eastAsia="en-US"/>
        </w:rPr>
        <w:t>включени</w:t>
      </w:r>
      <w:r w:rsidRPr="000916C7">
        <w:rPr>
          <w:rFonts w:eastAsiaTheme="minorHAnsi"/>
          <w:szCs w:val="24"/>
          <w:lang w:eastAsia="en-US"/>
        </w:rPr>
        <w:t>я</w:t>
      </w:r>
      <w:r w:rsidR="00485D63" w:rsidRPr="000916C7">
        <w:rPr>
          <w:rFonts w:eastAsiaTheme="minorHAnsi"/>
          <w:szCs w:val="24"/>
          <w:lang w:eastAsia="en-US"/>
        </w:rPr>
        <w:t xml:space="preserve"> в паспорт регионального проекта показателей федерального проекта по соответствующему субъекту Российской Федерации, утвержденных в паспорте федерального проекта </w:t>
      </w:r>
      <w:r w:rsidR="00485D63" w:rsidRPr="000916C7">
        <w:rPr>
          <w:rFonts w:eastAsiaTheme="minorHAnsi"/>
          <w:szCs w:val="24"/>
          <w:u w:val="single"/>
          <w:lang w:eastAsia="en-US"/>
        </w:rPr>
        <w:t>(основные показатели регионального проекта);</w:t>
      </w:r>
    </w:p>
    <w:p w14:paraId="009B6DAF" w14:textId="77777777" w:rsidR="00485D63" w:rsidRPr="000916C7" w:rsidRDefault="00C10C6B" w:rsidP="00C10C6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0916C7">
        <w:rPr>
          <w:rFonts w:eastAsiaTheme="minorHAnsi"/>
          <w:szCs w:val="24"/>
          <w:lang w:eastAsia="en-US"/>
        </w:rPr>
        <w:t>-</w:t>
      </w:r>
      <w:r w:rsidR="00485D63" w:rsidRPr="000916C7">
        <w:rPr>
          <w:rFonts w:eastAsiaTheme="minorHAnsi"/>
          <w:szCs w:val="24"/>
          <w:lang w:eastAsia="en-US"/>
        </w:rPr>
        <w:t>включени</w:t>
      </w:r>
      <w:r w:rsidRPr="000916C7">
        <w:rPr>
          <w:rFonts w:eastAsiaTheme="minorHAnsi"/>
          <w:szCs w:val="24"/>
          <w:lang w:eastAsia="en-US"/>
        </w:rPr>
        <w:t>я</w:t>
      </w:r>
      <w:r w:rsidR="00485D63" w:rsidRPr="000916C7">
        <w:rPr>
          <w:rFonts w:eastAsiaTheme="minorHAnsi"/>
          <w:szCs w:val="24"/>
          <w:lang w:eastAsia="en-US"/>
        </w:rPr>
        <w:t xml:space="preserve"> при необходимости в паспорт регионального проекта дополнительных показателей, не</w:t>
      </w:r>
      <w:r w:rsidRPr="000916C7">
        <w:rPr>
          <w:rFonts w:eastAsiaTheme="minorHAnsi"/>
          <w:szCs w:val="24"/>
          <w:lang w:eastAsia="en-US"/>
        </w:rPr>
        <w:t xml:space="preserve"> </w:t>
      </w:r>
      <w:r w:rsidR="00485D63" w:rsidRPr="000916C7">
        <w:rPr>
          <w:rFonts w:eastAsiaTheme="minorHAnsi"/>
          <w:szCs w:val="24"/>
          <w:lang w:eastAsia="en-US"/>
        </w:rPr>
        <w:t>предусмотренных в паспорте федерального проекта по соответствующем</w:t>
      </w:r>
      <w:r w:rsidRPr="000916C7">
        <w:rPr>
          <w:rFonts w:eastAsiaTheme="minorHAnsi"/>
          <w:szCs w:val="24"/>
          <w:lang w:eastAsia="en-US"/>
        </w:rPr>
        <w:t>у субъекту Российской Федерации.</w:t>
      </w:r>
    </w:p>
    <w:p w14:paraId="65CB8F6A" w14:textId="77777777" w:rsidR="00C10C6B" w:rsidRPr="00497EFC" w:rsidRDefault="00706EB3" w:rsidP="00C10C6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u w:val="single"/>
          <w:lang w:eastAsia="en-US"/>
        </w:rPr>
      </w:pPr>
      <w:r w:rsidRPr="000916C7">
        <w:rPr>
          <w:rFonts w:eastAsiaTheme="minorHAnsi"/>
          <w:szCs w:val="24"/>
          <w:lang w:eastAsia="en-US"/>
        </w:rPr>
        <w:t>Следует отметить, что между руково</w:t>
      </w:r>
      <w:r w:rsidR="0074701B" w:rsidRPr="000916C7">
        <w:rPr>
          <w:rFonts w:eastAsiaTheme="minorHAnsi"/>
          <w:szCs w:val="24"/>
          <w:lang w:eastAsia="en-US"/>
        </w:rPr>
        <w:t>дителями Федерального проекта «Жилье» и Р</w:t>
      </w:r>
      <w:r w:rsidRPr="000916C7">
        <w:rPr>
          <w:rFonts w:eastAsiaTheme="minorHAnsi"/>
          <w:szCs w:val="24"/>
          <w:lang w:eastAsia="en-US"/>
        </w:rPr>
        <w:t>егионального проект</w:t>
      </w:r>
      <w:r w:rsidR="0074701B" w:rsidRPr="000916C7">
        <w:rPr>
          <w:rFonts w:eastAsiaTheme="minorHAnsi"/>
          <w:szCs w:val="24"/>
          <w:lang w:eastAsia="en-US"/>
        </w:rPr>
        <w:t xml:space="preserve">а </w:t>
      </w:r>
      <w:r w:rsidRPr="000916C7">
        <w:rPr>
          <w:rFonts w:eastAsiaTheme="minorHAnsi"/>
          <w:szCs w:val="24"/>
          <w:lang w:eastAsia="en-US"/>
        </w:rPr>
        <w:t>Волгоградской области «Жилье» заключено соглашение от 01.02.2019 о реализации регионального проекта на территории Волгоградской области, в котором обозначены только два основных показателя</w:t>
      </w:r>
      <w:r w:rsidR="00497EFC" w:rsidRPr="000916C7">
        <w:rPr>
          <w:rFonts w:eastAsiaTheme="minorHAnsi"/>
          <w:szCs w:val="24"/>
          <w:lang w:eastAsia="en-US"/>
        </w:rPr>
        <w:t xml:space="preserve"> (таблица 1)</w:t>
      </w:r>
      <w:r w:rsidRPr="000916C7">
        <w:rPr>
          <w:rFonts w:eastAsiaTheme="minorHAnsi"/>
          <w:szCs w:val="24"/>
          <w:lang w:eastAsia="en-US"/>
        </w:rPr>
        <w:t xml:space="preserve"> с установленными</w:t>
      </w:r>
      <w:r w:rsidR="00974940" w:rsidRPr="000916C7">
        <w:rPr>
          <w:rFonts w:eastAsiaTheme="minorHAnsi"/>
          <w:szCs w:val="24"/>
          <w:lang w:eastAsia="en-US"/>
        </w:rPr>
        <w:t xml:space="preserve"> в Федеральном проекте плановыми </w:t>
      </w:r>
      <w:r w:rsidRPr="000916C7">
        <w:rPr>
          <w:rFonts w:eastAsiaTheme="minorHAnsi"/>
          <w:szCs w:val="24"/>
          <w:lang w:eastAsia="en-US"/>
        </w:rPr>
        <w:t>значениями</w:t>
      </w:r>
      <w:r w:rsidR="00974940" w:rsidRPr="000916C7">
        <w:rPr>
          <w:rFonts w:eastAsiaTheme="minorHAnsi"/>
          <w:szCs w:val="24"/>
          <w:lang w:eastAsia="en-US"/>
        </w:rPr>
        <w:t xml:space="preserve"> для Волгоградской области. </w:t>
      </w:r>
      <w:r w:rsidR="00974940" w:rsidRPr="000916C7">
        <w:rPr>
          <w:rFonts w:eastAsiaTheme="minorHAnsi"/>
          <w:szCs w:val="24"/>
          <w:u w:val="single"/>
          <w:lang w:eastAsia="en-US"/>
        </w:rPr>
        <w:t xml:space="preserve">Вместе с тем, </w:t>
      </w:r>
      <w:r w:rsidR="00497EFC" w:rsidRPr="000916C7">
        <w:rPr>
          <w:rFonts w:eastAsiaTheme="minorHAnsi"/>
          <w:szCs w:val="24"/>
          <w:u w:val="single"/>
          <w:lang w:eastAsia="en-US"/>
        </w:rPr>
        <w:t xml:space="preserve">можно отметить, что </w:t>
      </w:r>
      <w:r w:rsidR="00974940" w:rsidRPr="000916C7">
        <w:rPr>
          <w:rFonts w:eastAsiaTheme="minorHAnsi"/>
          <w:szCs w:val="24"/>
          <w:u w:val="single"/>
          <w:lang w:eastAsia="en-US"/>
        </w:rPr>
        <w:t xml:space="preserve">единый подход к формированию перечня показателей </w:t>
      </w:r>
      <w:r w:rsidR="00497EFC" w:rsidRPr="000916C7">
        <w:rPr>
          <w:rFonts w:eastAsiaTheme="minorHAnsi"/>
          <w:szCs w:val="24"/>
          <w:u w:val="single"/>
          <w:lang w:eastAsia="en-US"/>
        </w:rPr>
        <w:t>и плана мероприятий региональных</w:t>
      </w:r>
      <w:r w:rsidR="00974940" w:rsidRPr="000916C7">
        <w:rPr>
          <w:rFonts w:eastAsiaTheme="minorHAnsi"/>
          <w:szCs w:val="24"/>
          <w:u w:val="single"/>
          <w:lang w:eastAsia="en-US"/>
        </w:rPr>
        <w:t xml:space="preserve"> проек</w:t>
      </w:r>
      <w:r w:rsidR="00497EFC" w:rsidRPr="000916C7">
        <w:rPr>
          <w:rFonts w:eastAsiaTheme="minorHAnsi"/>
          <w:szCs w:val="24"/>
          <w:u w:val="single"/>
          <w:lang w:eastAsia="en-US"/>
        </w:rPr>
        <w:t>тов в субъектах РФ отсутствует.</w:t>
      </w:r>
    </w:p>
    <w:p w14:paraId="4D49C23B" w14:textId="77777777" w:rsidR="00F43E3A" w:rsidRDefault="008A127E" w:rsidP="007E7616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В Федеральном проекте предусмотрены следующие мероприятия (в обобщенном виде):</w:t>
      </w:r>
    </w:p>
    <w:p w14:paraId="21AD25E1" w14:textId="77777777" w:rsidR="008A127E" w:rsidRPr="008A127E" w:rsidRDefault="00BF314D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 xml:space="preserve">Обеспечение ввода жилья в рамках реализации </w:t>
      </w:r>
      <w:r w:rsidRPr="008A127E">
        <w:rPr>
          <w:rFonts w:eastAsiaTheme="minorHAnsi"/>
          <w:bCs/>
          <w:szCs w:val="24"/>
          <w:lang w:eastAsia="en-US"/>
        </w:rPr>
        <w:t xml:space="preserve">программ стимулирования жилищного строительства в субъектах РФ </w:t>
      </w:r>
      <w:r>
        <w:rPr>
          <w:rFonts w:eastAsiaTheme="minorHAnsi"/>
          <w:bCs/>
          <w:szCs w:val="24"/>
          <w:lang w:eastAsia="en-US"/>
        </w:rPr>
        <w:t>за счет предоставления</w:t>
      </w:r>
      <w:r w:rsidR="008A127E" w:rsidRPr="008A127E">
        <w:rPr>
          <w:rFonts w:eastAsiaTheme="minorHAnsi"/>
          <w:bCs/>
          <w:szCs w:val="24"/>
          <w:lang w:eastAsia="en-US"/>
        </w:rPr>
        <w:t xml:space="preserve"> субсидии из федерального бюджета бюджетам субъектов РФ на строительство инфраструктурных объектов;</w:t>
      </w:r>
    </w:p>
    <w:p w14:paraId="0A92F76B" w14:textId="77777777" w:rsidR="00F43E3A" w:rsidRP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4"/>
          <w:lang w:eastAsia="en-US"/>
        </w:rPr>
      </w:pPr>
      <w:r w:rsidRPr="008A127E">
        <w:rPr>
          <w:rFonts w:eastAsiaTheme="minorHAnsi"/>
          <w:szCs w:val="24"/>
          <w:lang w:eastAsia="en-US"/>
        </w:rPr>
        <w:t xml:space="preserve">Актуализация действующих </w:t>
      </w:r>
      <w:r>
        <w:rPr>
          <w:rFonts w:eastAsiaTheme="minorHAnsi"/>
          <w:szCs w:val="24"/>
          <w:lang w:eastAsia="en-US"/>
        </w:rPr>
        <w:t xml:space="preserve">и разработка новых </w:t>
      </w:r>
      <w:r w:rsidRPr="008A127E">
        <w:rPr>
          <w:rFonts w:eastAsiaTheme="minorHAnsi"/>
          <w:szCs w:val="24"/>
          <w:lang w:eastAsia="en-US"/>
        </w:rPr>
        <w:t>нормативно-технических документов на предмет внедрения передовых технологий и установления ограничения на использование устаревших технологий в проектировании и строительстве</w:t>
      </w:r>
      <w:r>
        <w:rPr>
          <w:rFonts w:eastAsiaTheme="minorHAnsi"/>
          <w:szCs w:val="24"/>
          <w:lang w:eastAsia="en-US"/>
        </w:rPr>
        <w:t>;</w:t>
      </w:r>
    </w:p>
    <w:p w14:paraId="432A6CB5" w14:textId="77777777" w:rsidR="008A127E" w:rsidRP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Р</w:t>
      </w:r>
      <w:r w:rsidRPr="008A127E">
        <w:rPr>
          <w:rFonts w:eastAsiaTheme="minorHAnsi"/>
          <w:bCs/>
          <w:szCs w:val="24"/>
          <w:lang w:eastAsia="en-US"/>
        </w:rPr>
        <w:t>асширение применения деревянных конструкций с учетом наилучших практик в строительстве в пилотных регионах</w:t>
      </w:r>
      <w:r>
        <w:rPr>
          <w:rFonts w:eastAsiaTheme="minorHAnsi"/>
          <w:bCs/>
          <w:szCs w:val="24"/>
          <w:lang w:eastAsia="en-US"/>
        </w:rPr>
        <w:t>;</w:t>
      </w:r>
    </w:p>
    <w:p w14:paraId="4D99355E" w14:textId="77777777" w:rsidR="008A127E" w:rsidRP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 w:rsidRPr="008A127E">
        <w:rPr>
          <w:rFonts w:eastAsiaTheme="minorHAnsi"/>
          <w:bCs/>
          <w:szCs w:val="24"/>
          <w:lang w:eastAsia="en-US"/>
        </w:rPr>
        <w:t>Осуществлен</w:t>
      </w:r>
      <w:r>
        <w:rPr>
          <w:rFonts w:eastAsiaTheme="minorHAnsi"/>
          <w:bCs/>
          <w:szCs w:val="24"/>
          <w:lang w:eastAsia="en-US"/>
        </w:rPr>
        <w:t xml:space="preserve">ие </w:t>
      </w:r>
      <w:r w:rsidRPr="008A127E">
        <w:rPr>
          <w:rFonts w:eastAsiaTheme="minorHAnsi"/>
          <w:bCs/>
          <w:szCs w:val="24"/>
          <w:lang w:eastAsia="en-US"/>
        </w:rPr>
        <w:t>переход</w:t>
      </w:r>
      <w:r>
        <w:rPr>
          <w:rFonts w:eastAsiaTheme="minorHAnsi"/>
          <w:bCs/>
          <w:szCs w:val="24"/>
          <w:lang w:eastAsia="en-US"/>
        </w:rPr>
        <w:t>а</w:t>
      </w:r>
      <w:r w:rsidRPr="008A127E">
        <w:rPr>
          <w:rFonts w:eastAsiaTheme="minorHAnsi"/>
          <w:bCs/>
          <w:szCs w:val="24"/>
          <w:lang w:eastAsia="en-US"/>
        </w:rPr>
        <w:t xml:space="preserve"> к прохождению административных процедур в жили</w:t>
      </w:r>
      <w:r>
        <w:rPr>
          <w:rFonts w:eastAsiaTheme="minorHAnsi"/>
          <w:bCs/>
          <w:szCs w:val="24"/>
          <w:lang w:eastAsia="en-US"/>
        </w:rPr>
        <w:t>щном строительстве по принципу «</w:t>
      </w:r>
      <w:r w:rsidRPr="008A127E">
        <w:rPr>
          <w:rFonts w:eastAsiaTheme="minorHAnsi"/>
          <w:bCs/>
          <w:szCs w:val="24"/>
          <w:lang w:eastAsia="en-US"/>
        </w:rPr>
        <w:t>одного окна</w:t>
      </w:r>
      <w:r>
        <w:rPr>
          <w:rFonts w:eastAsiaTheme="minorHAnsi"/>
          <w:bCs/>
          <w:szCs w:val="24"/>
          <w:lang w:eastAsia="en-US"/>
        </w:rPr>
        <w:t>»;</w:t>
      </w:r>
    </w:p>
    <w:p w14:paraId="09A13A48" w14:textId="77777777" w:rsidR="008A127E" w:rsidRP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>Изменения в федеральном</w:t>
      </w:r>
      <w:r w:rsidRPr="008A127E">
        <w:rPr>
          <w:rFonts w:eastAsiaTheme="minorHAnsi"/>
          <w:bCs/>
          <w:szCs w:val="24"/>
          <w:lang w:eastAsia="en-US"/>
        </w:rPr>
        <w:t xml:space="preserve"> законодательств</w:t>
      </w:r>
      <w:r>
        <w:rPr>
          <w:rFonts w:eastAsiaTheme="minorHAnsi"/>
          <w:bCs/>
          <w:szCs w:val="24"/>
          <w:lang w:eastAsia="en-US"/>
        </w:rPr>
        <w:t>е</w:t>
      </w:r>
      <w:r w:rsidRPr="008A127E">
        <w:rPr>
          <w:rFonts w:eastAsiaTheme="minorHAnsi"/>
          <w:bCs/>
          <w:szCs w:val="24"/>
          <w:lang w:eastAsia="en-US"/>
        </w:rPr>
        <w:t>, предусматривающие упрощение механизма изъятия земельных участков в целях реализации проектов комплексного устойчивого развития территорий</w:t>
      </w:r>
      <w:r>
        <w:rPr>
          <w:rFonts w:eastAsiaTheme="minorHAnsi"/>
          <w:bCs/>
          <w:szCs w:val="24"/>
          <w:lang w:eastAsia="en-US"/>
        </w:rPr>
        <w:t>;</w:t>
      </w:r>
    </w:p>
    <w:p w14:paraId="09459B8D" w14:textId="77777777" w:rsidR="008A127E" w:rsidRP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 w:rsidRPr="008A127E">
        <w:rPr>
          <w:rFonts w:eastAsiaTheme="minorHAnsi"/>
          <w:bCs/>
          <w:szCs w:val="24"/>
          <w:lang w:eastAsia="en-US"/>
        </w:rPr>
        <w:t>Разработ</w:t>
      </w:r>
      <w:r>
        <w:rPr>
          <w:rFonts w:eastAsiaTheme="minorHAnsi"/>
          <w:bCs/>
          <w:szCs w:val="24"/>
          <w:lang w:eastAsia="en-US"/>
        </w:rPr>
        <w:t>ка</w:t>
      </w:r>
      <w:r w:rsidRPr="008A127E">
        <w:rPr>
          <w:rFonts w:eastAsiaTheme="minorHAnsi"/>
          <w:bCs/>
          <w:szCs w:val="24"/>
          <w:lang w:eastAsia="en-US"/>
        </w:rPr>
        <w:t xml:space="preserve"> методическ</w:t>
      </w:r>
      <w:r>
        <w:rPr>
          <w:rFonts w:eastAsiaTheme="minorHAnsi"/>
          <w:bCs/>
          <w:szCs w:val="24"/>
          <w:lang w:eastAsia="en-US"/>
        </w:rPr>
        <w:t>ого</w:t>
      </w:r>
      <w:r w:rsidRPr="008A127E">
        <w:rPr>
          <w:rFonts w:eastAsiaTheme="minorHAnsi"/>
          <w:bCs/>
          <w:szCs w:val="24"/>
          <w:lang w:eastAsia="en-US"/>
        </w:rPr>
        <w:t xml:space="preserve"> документ</w:t>
      </w:r>
      <w:r>
        <w:rPr>
          <w:rFonts w:eastAsiaTheme="minorHAnsi"/>
          <w:bCs/>
          <w:szCs w:val="24"/>
          <w:lang w:eastAsia="en-US"/>
        </w:rPr>
        <w:t>а</w:t>
      </w:r>
      <w:r w:rsidRPr="008A127E">
        <w:rPr>
          <w:rFonts w:eastAsiaTheme="minorHAnsi"/>
          <w:bCs/>
          <w:szCs w:val="24"/>
          <w:lang w:eastAsia="en-US"/>
        </w:rPr>
        <w:t xml:space="preserve"> </w:t>
      </w:r>
      <w:r>
        <w:rPr>
          <w:rFonts w:eastAsiaTheme="minorHAnsi"/>
          <w:bCs/>
          <w:szCs w:val="24"/>
          <w:lang w:eastAsia="en-US"/>
        </w:rPr>
        <w:t>«</w:t>
      </w:r>
      <w:r w:rsidRPr="008A127E">
        <w:rPr>
          <w:rFonts w:eastAsiaTheme="minorHAnsi"/>
          <w:bCs/>
          <w:szCs w:val="24"/>
          <w:lang w:eastAsia="en-US"/>
        </w:rPr>
        <w:t>Стандарт комплексного развития территорий</w:t>
      </w:r>
      <w:r>
        <w:rPr>
          <w:rFonts w:eastAsiaTheme="minorHAnsi"/>
          <w:bCs/>
          <w:szCs w:val="24"/>
          <w:lang w:eastAsia="en-US"/>
        </w:rPr>
        <w:t>»</w:t>
      </w:r>
      <w:r w:rsidRPr="008A127E">
        <w:rPr>
          <w:rFonts w:eastAsiaTheme="minorHAnsi"/>
          <w:bCs/>
          <w:szCs w:val="24"/>
          <w:lang w:eastAsia="en-US"/>
        </w:rPr>
        <w:t xml:space="preserve"> с учетом лучших мировых практик в области городского планирования</w:t>
      </w:r>
      <w:r>
        <w:rPr>
          <w:rFonts w:eastAsiaTheme="minorHAnsi"/>
          <w:bCs/>
          <w:szCs w:val="24"/>
          <w:lang w:eastAsia="en-US"/>
        </w:rPr>
        <w:t>;</w:t>
      </w:r>
    </w:p>
    <w:p w14:paraId="4E6D16F6" w14:textId="77777777" w:rsidR="008A127E" w:rsidRPr="001228DD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 w:rsidRPr="008A127E">
        <w:rPr>
          <w:rFonts w:eastAsiaTheme="minorHAnsi"/>
          <w:bCs/>
          <w:szCs w:val="24"/>
          <w:lang w:eastAsia="en-US"/>
        </w:rPr>
        <w:t>Установлен</w:t>
      </w:r>
      <w:r>
        <w:rPr>
          <w:rFonts w:eastAsiaTheme="minorHAnsi"/>
          <w:bCs/>
          <w:szCs w:val="24"/>
          <w:lang w:eastAsia="en-US"/>
        </w:rPr>
        <w:t>ие контроля</w:t>
      </w:r>
      <w:r w:rsidRPr="008A127E">
        <w:rPr>
          <w:rFonts w:eastAsiaTheme="minorHAnsi"/>
          <w:bCs/>
          <w:szCs w:val="24"/>
          <w:lang w:eastAsia="en-US"/>
        </w:rPr>
        <w:t xml:space="preserve"> за использованием земельных участков, находящихся в федеральной собственности</w:t>
      </w:r>
      <w:r w:rsidR="001F22B9">
        <w:rPr>
          <w:rFonts w:eastAsiaTheme="minorHAnsi"/>
          <w:bCs/>
          <w:szCs w:val="24"/>
          <w:lang w:eastAsia="en-US"/>
        </w:rPr>
        <w:t xml:space="preserve">, вследствие </w:t>
      </w:r>
      <w:r w:rsidR="001F22B9" w:rsidRPr="002C1DF5">
        <w:rPr>
          <w:szCs w:val="24"/>
        </w:rPr>
        <w:t>изменени</w:t>
      </w:r>
      <w:r w:rsidR="001F22B9">
        <w:rPr>
          <w:szCs w:val="24"/>
        </w:rPr>
        <w:t>я</w:t>
      </w:r>
      <w:r w:rsidR="001F22B9" w:rsidRPr="002C1DF5">
        <w:rPr>
          <w:szCs w:val="24"/>
        </w:rPr>
        <w:t xml:space="preserve"> законодательства </w:t>
      </w:r>
      <w:r w:rsidR="001F22B9">
        <w:rPr>
          <w:szCs w:val="24"/>
        </w:rPr>
        <w:t>РФ</w:t>
      </w:r>
      <w:r w:rsidR="001F22B9" w:rsidRPr="002C1DF5">
        <w:rPr>
          <w:szCs w:val="24"/>
        </w:rPr>
        <w:t xml:space="preserve"> </w:t>
      </w:r>
      <w:r w:rsidR="001F22B9">
        <w:rPr>
          <w:szCs w:val="24"/>
        </w:rPr>
        <w:t>в части</w:t>
      </w:r>
      <w:r w:rsidR="001F22B9" w:rsidRPr="002C1DF5">
        <w:rPr>
          <w:szCs w:val="24"/>
        </w:rPr>
        <w:t xml:space="preserve"> </w:t>
      </w:r>
      <w:r w:rsidR="001F22B9" w:rsidRPr="001228DD">
        <w:rPr>
          <w:szCs w:val="24"/>
        </w:rPr>
        <w:t>обязательного информирования единого института развития в жилищной сфере о неиспользуемых или неэффективно используемых земельных участках</w:t>
      </w:r>
      <w:r w:rsidRPr="001228DD">
        <w:rPr>
          <w:rFonts w:eastAsiaTheme="minorHAnsi"/>
          <w:bCs/>
          <w:szCs w:val="24"/>
          <w:lang w:eastAsia="en-US"/>
        </w:rPr>
        <w:t>;</w:t>
      </w:r>
    </w:p>
    <w:p w14:paraId="4A16B1AF" w14:textId="77777777" w:rsidR="008A127E" w:rsidRP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 xml:space="preserve">Принятие </w:t>
      </w:r>
      <w:r w:rsidRPr="008A127E">
        <w:rPr>
          <w:rFonts w:eastAsiaTheme="minorHAnsi"/>
          <w:bCs/>
          <w:szCs w:val="24"/>
          <w:lang w:eastAsia="en-US"/>
        </w:rPr>
        <w:t>решени</w:t>
      </w:r>
      <w:r>
        <w:rPr>
          <w:rFonts w:eastAsiaTheme="minorHAnsi"/>
          <w:bCs/>
          <w:szCs w:val="24"/>
          <w:lang w:eastAsia="en-US"/>
        </w:rPr>
        <w:t>й</w:t>
      </w:r>
      <w:r w:rsidRPr="008A127E">
        <w:rPr>
          <w:rFonts w:eastAsiaTheme="minorHAnsi"/>
          <w:bCs/>
          <w:szCs w:val="24"/>
          <w:lang w:eastAsia="en-US"/>
        </w:rPr>
        <w:t xml:space="preserve"> о вовлечении в оборот земельных участков, </w:t>
      </w:r>
      <w:r>
        <w:rPr>
          <w:rFonts w:eastAsiaTheme="minorHAnsi"/>
          <w:bCs/>
          <w:szCs w:val="24"/>
          <w:lang w:eastAsia="en-US"/>
        </w:rPr>
        <w:t>находящихся в федеральной собственности;</w:t>
      </w:r>
    </w:p>
    <w:p w14:paraId="63AB6A01" w14:textId="77777777" w:rsidR="008A127E" w:rsidRDefault="008A127E" w:rsidP="00CF52A8">
      <w:pPr>
        <w:pStyle w:val="a3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lastRenderedPageBreak/>
        <w:t>Развитие</w:t>
      </w:r>
      <w:r w:rsidRPr="008A127E">
        <w:rPr>
          <w:rFonts w:eastAsiaTheme="minorHAnsi"/>
          <w:bCs/>
          <w:szCs w:val="24"/>
          <w:lang w:eastAsia="en-US"/>
        </w:rPr>
        <w:t xml:space="preserve"> и поддержк</w:t>
      </w:r>
      <w:r>
        <w:rPr>
          <w:rFonts w:eastAsiaTheme="minorHAnsi"/>
          <w:bCs/>
          <w:szCs w:val="24"/>
          <w:lang w:eastAsia="en-US"/>
        </w:rPr>
        <w:t>а</w:t>
      </w:r>
      <w:r w:rsidRPr="008A127E">
        <w:rPr>
          <w:rFonts w:eastAsiaTheme="minorHAnsi"/>
          <w:bCs/>
          <w:szCs w:val="24"/>
          <w:lang w:eastAsia="en-US"/>
        </w:rPr>
        <w:t xml:space="preserve"> высшего и среднего профессионального образования в области строительства и городского хозяйства</w:t>
      </w:r>
      <w:r>
        <w:rPr>
          <w:rFonts w:eastAsiaTheme="minorHAnsi"/>
          <w:bCs/>
          <w:szCs w:val="24"/>
          <w:lang w:eastAsia="en-US"/>
        </w:rPr>
        <w:t>, повышение квалификации кадров.</w:t>
      </w:r>
    </w:p>
    <w:p w14:paraId="420E83A0" w14:textId="77777777" w:rsidR="00075ABB" w:rsidRPr="000916C7" w:rsidRDefault="00CD5658" w:rsidP="00812D7F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0916C7">
        <w:rPr>
          <w:rFonts w:eastAsiaTheme="minorHAnsi"/>
          <w:szCs w:val="24"/>
          <w:lang w:eastAsia="en-US"/>
        </w:rPr>
        <w:t>В</w:t>
      </w:r>
      <w:r w:rsidR="0089758A" w:rsidRPr="000916C7">
        <w:rPr>
          <w:rFonts w:eastAsiaTheme="minorHAnsi"/>
          <w:szCs w:val="24"/>
          <w:lang w:eastAsia="en-US"/>
        </w:rPr>
        <w:t xml:space="preserve"> состав принципов подготовки региональных проектов </w:t>
      </w:r>
      <w:r w:rsidR="000916C7" w:rsidRPr="000916C7">
        <w:rPr>
          <w:rFonts w:eastAsiaTheme="minorHAnsi"/>
          <w:szCs w:val="24"/>
          <w:lang w:eastAsia="en-US"/>
        </w:rPr>
        <w:t>включено</w:t>
      </w:r>
      <w:r w:rsidR="0089758A" w:rsidRPr="000916C7">
        <w:rPr>
          <w:rFonts w:eastAsiaTheme="minorHAnsi"/>
          <w:szCs w:val="24"/>
          <w:lang w:eastAsia="en-US"/>
        </w:rPr>
        <w:t xml:space="preserve"> </w:t>
      </w:r>
      <w:r w:rsidR="0089758A" w:rsidRPr="001228DD">
        <w:rPr>
          <w:rFonts w:eastAsiaTheme="minorHAnsi"/>
          <w:szCs w:val="24"/>
          <w:lang w:eastAsia="en-US"/>
        </w:rPr>
        <w:t xml:space="preserve">планирование результатов регионального проекта, направленных на достижение результатов соответствующего федерального проекта; </w:t>
      </w:r>
      <w:r w:rsidR="0089758A" w:rsidRPr="001228DD">
        <w:rPr>
          <w:rFonts w:eastAsiaTheme="minorHAnsi"/>
          <w:szCs w:val="24"/>
          <w:u w:val="single"/>
          <w:lang w:eastAsia="en-US"/>
        </w:rPr>
        <w:t xml:space="preserve">включение при необходимости в региональный проект дополнительных результатов </w:t>
      </w:r>
      <w:r w:rsidR="0089758A" w:rsidRPr="000916C7">
        <w:rPr>
          <w:rFonts w:eastAsiaTheme="minorHAnsi"/>
          <w:szCs w:val="24"/>
          <w:lang w:eastAsia="en-US"/>
        </w:rPr>
        <w:t xml:space="preserve">(не предусмотренных паспортом федерального проекта), обеспечивающих достижение целей и показателей, выполнение задач федерального проекта на уровне соответствующего субъекта Российской Федерации; </w:t>
      </w:r>
      <w:r w:rsidR="0089758A" w:rsidRPr="000916C7">
        <w:rPr>
          <w:rFonts w:eastAsiaTheme="minorHAnsi"/>
          <w:szCs w:val="24"/>
          <w:u w:val="single"/>
          <w:lang w:eastAsia="en-US"/>
        </w:rPr>
        <w:t>планирование мероприятий региональных проектов</w:t>
      </w:r>
      <w:r w:rsidR="0089758A" w:rsidRPr="000916C7">
        <w:rPr>
          <w:rFonts w:eastAsiaTheme="minorHAnsi"/>
          <w:szCs w:val="24"/>
          <w:lang w:eastAsia="en-US"/>
        </w:rPr>
        <w:t xml:space="preserve">, направленных на достижение его результатов и </w:t>
      </w:r>
      <w:r w:rsidR="0089758A" w:rsidRPr="001228DD">
        <w:rPr>
          <w:rFonts w:eastAsiaTheme="minorHAnsi"/>
          <w:szCs w:val="24"/>
          <w:u w:val="single"/>
          <w:lang w:eastAsia="en-US"/>
        </w:rPr>
        <w:t>включение в паспорт регионального проекта мероприятий, содержащихся в том числе в государственных программах субъекта РФ,</w:t>
      </w:r>
      <w:r w:rsidR="0089758A" w:rsidRPr="000916C7">
        <w:rPr>
          <w:rFonts w:eastAsiaTheme="minorHAnsi"/>
          <w:szCs w:val="24"/>
          <w:lang w:eastAsia="en-US"/>
        </w:rPr>
        <w:t xml:space="preserve"> направленных на достижение его результатов.</w:t>
      </w:r>
      <w:r w:rsidR="00075ABB" w:rsidRPr="000916C7">
        <w:rPr>
          <w:rFonts w:eastAsiaTheme="minorHAnsi"/>
          <w:szCs w:val="24"/>
          <w:lang w:eastAsia="en-US"/>
        </w:rPr>
        <w:t xml:space="preserve"> Кроме этого</w:t>
      </w:r>
      <w:r w:rsidR="00A10E0A" w:rsidRPr="000916C7">
        <w:rPr>
          <w:rFonts w:eastAsiaTheme="minorHAnsi"/>
          <w:szCs w:val="24"/>
          <w:lang w:eastAsia="en-US"/>
        </w:rPr>
        <w:t>,</w:t>
      </w:r>
      <w:r w:rsidR="00075ABB" w:rsidRPr="000916C7">
        <w:rPr>
          <w:rFonts w:eastAsiaTheme="minorHAnsi"/>
          <w:szCs w:val="24"/>
          <w:lang w:eastAsia="en-US"/>
        </w:rPr>
        <w:t xml:space="preserve"> требуется обоснование эффективности, достаточности и необходимости предлагаемых мероприятий, а также их вклада в достижение результатов регионального проекта.</w:t>
      </w:r>
    </w:p>
    <w:p w14:paraId="41DC741B" w14:textId="77777777" w:rsidR="0089758A" w:rsidRDefault="0089758A" w:rsidP="00554322">
      <w:pPr>
        <w:tabs>
          <w:tab w:val="left" w:pos="3907"/>
        </w:tabs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 w:rsidRPr="000916C7">
        <w:rPr>
          <w:rFonts w:eastAsiaTheme="minorHAnsi"/>
          <w:bCs/>
          <w:szCs w:val="24"/>
          <w:lang w:eastAsia="en-US"/>
        </w:rPr>
        <w:t>Однако практика регионов показывает, что формируются планы мероприятий и результаты региональных проектов разрозненно. Так, в Краснодарском крае утверждены 6 результатов регионального проекта</w:t>
      </w:r>
      <w:r w:rsidR="003F52F1" w:rsidRPr="000916C7">
        <w:rPr>
          <w:rFonts w:eastAsiaTheme="minorHAnsi"/>
          <w:bCs/>
          <w:szCs w:val="24"/>
          <w:lang w:eastAsia="en-US"/>
        </w:rPr>
        <w:t>,</w:t>
      </w:r>
      <w:r w:rsidRPr="000916C7">
        <w:rPr>
          <w:rFonts w:eastAsiaTheme="minorHAnsi"/>
          <w:bCs/>
          <w:szCs w:val="24"/>
          <w:lang w:eastAsia="en-US"/>
        </w:rPr>
        <w:t xml:space="preserve"> и по каждому результату утверждены бол</w:t>
      </w:r>
      <w:r w:rsidR="00236896" w:rsidRPr="000916C7">
        <w:rPr>
          <w:rFonts w:eastAsiaTheme="minorHAnsi"/>
          <w:bCs/>
          <w:szCs w:val="24"/>
          <w:lang w:eastAsia="en-US"/>
        </w:rPr>
        <w:t>ее</w:t>
      </w:r>
      <w:r w:rsidRPr="000916C7">
        <w:rPr>
          <w:rFonts w:eastAsiaTheme="minorHAnsi"/>
          <w:bCs/>
          <w:szCs w:val="24"/>
          <w:lang w:eastAsia="en-US"/>
        </w:rPr>
        <w:t xml:space="preserve"> 10 мероприятий</w:t>
      </w:r>
      <w:r w:rsidR="00235FBA" w:rsidRPr="000916C7">
        <w:rPr>
          <w:rFonts w:eastAsiaTheme="minorHAnsi"/>
          <w:bCs/>
          <w:szCs w:val="24"/>
          <w:lang w:eastAsia="en-US"/>
        </w:rPr>
        <w:t xml:space="preserve"> (этапов) реализации, </w:t>
      </w:r>
      <w:r w:rsidR="00AF73B2" w:rsidRPr="000916C7">
        <w:rPr>
          <w:rFonts w:eastAsiaTheme="minorHAnsi"/>
          <w:bCs/>
          <w:szCs w:val="24"/>
          <w:lang w:eastAsia="en-US"/>
        </w:rPr>
        <w:t xml:space="preserve">в Ставропольском крае – 6 результатов и несколько мероприятий их реализации, </w:t>
      </w:r>
      <w:r w:rsidR="00235FBA" w:rsidRPr="000916C7">
        <w:rPr>
          <w:rFonts w:eastAsiaTheme="minorHAnsi"/>
          <w:bCs/>
          <w:szCs w:val="24"/>
          <w:lang w:eastAsia="en-US"/>
        </w:rPr>
        <w:t xml:space="preserve">в Ростовской области утверждены 3 результата и </w:t>
      </w:r>
      <w:r w:rsidR="00AF73B2" w:rsidRPr="000916C7">
        <w:rPr>
          <w:rFonts w:eastAsiaTheme="minorHAnsi"/>
          <w:bCs/>
          <w:szCs w:val="24"/>
          <w:lang w:eastAsia="en-US"/>
        </w:rPr>
        <w:t xml:space="preserve">также </w:t>
      </w:r>
      <w:r w:rsidR="00235FBA" w:rsidRPr="000916C7">
        <w:rPr>
          <w:rFonts w:eastAsiaTheme="minorHAnsi"/>
          <w:bCs/>
          <w:szCs w:val="24"/>
          <w:lang w:eastAsia="en-US"/>
        </w:rPr>
        <w:t>несколько мероприятий их реализации</w:t>
      </w:r>
      <w:r w:rsidR="00371DA3" w:rsidRPr="000916C7">
        <w:rPr>
          <w:rFonts w:eastAsiaTheme="minorHAnsi"/>
          <w:bCs/>
          <w:szCs w:val="24"/>
          <w:lang w:eastAsia="en-US"/>
        </w:rPr>
        <w:t>, в том числе эффективное использование земель в целях жилищного строительства при условии сохранения и развития зеленого фонда и территорий, на которых располагаются природные объекты. Некоторые мероприятия проанализированных региональных проектов утверждены в дополнение к мероприятиям, содержащимся в Федеральном проекте «Жилье».</w:t>
      </w:r>
      <w:r w:rsidR="00371DA3">
        <w:rPr>
          <w:rFonts w:eastAsiaTheme="minorHAnsi"/>
          <w:bCs/>
          <w:szCs w:val="24"/>
          <w:lang w:eastAsia="en-US"/>
        </w:rPr>
        <w:t xml:space="preserve"> </w:t>
      </w:r>
    </w:p>
    <w:p w14:paraId="415F07A0" w14:textId="77777777" w:rsidR="0058015A" w:rsidRDefault="00371DA3" w:rsidP="00554322">
      <w:pPr>
        <w:spacing w:line="230" w:lineRule="auto"/>
        <w:ind w:firstLine="709"/>
        <w:jc w:val="both"/>
        <w:rPr>
          <w:rFonts w:eastAsiaTheme="minorHAnsi"/>
          <w:szCs w:val="24"/>
          <w:lang w:eastAsia="en-US"/>
        </w:rPr>
      </w:pPr>
      <w:r w:rsidRPr="004B2175">
        <w:rPr>
          <w:rFonts w:eastAsiaTheme="minorHAnsi"/>
          <w:szCs w:val="24"/>
          <w:lang w:eastAsia="en-US"/>
        </w:rPr>
        <w:t xml:space="preserve">В Региональный проект Волгоградской области на 2019 год </w:t>
      </w:r>
      <w:r w:rsidR="001230B6">
        <w:rPr>
          <w:rFonts w:eastAsiaTheme="minorHAnsi"/>
          <w:szCs w:val="24"/>
          <w:lang w:eastAsia="en-US"/>
        </w:rPr>
        <w:t xml:space="preserve">после его корректировки 29.07.2019 </w:t>
      </w:r>
      <w:r w:rsidRPr="004B2175">
        <w:rPr>
          <w:rFonts w:eastAsiaTheme="minorHAnsi"/>
          <w:szCs w:val="24"/>
          <w:lang w:eastAsia="en-US"/>
        </w:rPr>
        <w:t xml:space="preserve">вошли только </w:t>
      </w:r>
      <w:r w:rsidR="00EE703C" w:rsidRPr="004B2175">
        <w:rPr>
          <w:rFonts w:eastAsiaTheme="minorHAnsi"/>
          <w:szCs w:val="24"/>
          <w:lang w:eastAsia="en-US"/>
        </w:rPr>
        <w:t>три</w:t>
      </w:r>
      <w:r w:rsidRPr="004B2175">
        <w:rPr>
          <w:rFonts w:eastAsiaTheme="minorHAnsi"/>
          <w:szCs w:val="24"/>
          <w:lang w:eastAsia="en-US"/>
        </w:rPr>
        <w:t xml:space="preserve"> мероприятия: </w:t>
      </w:r>
      <w:r w:rsidR="00812D7F" w:rsidRPr="004B2175">
        <w:rPr>
          <w:rFonts w:eastAsiaTheme="minorHAnsi"/>
          <w:szCs w:val="24"/>
          <w:lang w:eastAsia="en-US"/>
        </w:rPr>
        <w:t xml:space="preserve">два из них касаются </w:t>
      </w:r>
      <w:r w:rsidR="00596384">
        <w:rPr>
          <w:rFonts w:eastAsiaTheme="minorHAnsi"/>
          <w:szCs w:val="24"/>
          <w:lang w:eastAsia="en-US"/>
        </w:rPr>
        <w:t>обеспечения</w:t>
      </w:r>
      <w:r w:rsidRPr="004B2175">
        <w:rPr>
          <w:rFonts w:eastAsiaTheme="minorHAnsi"/>
          <w:szCs w:val="24"/>
          <w:lang w:eastAsia="en-US"/>
        </w:rPr>
        <w:t xml:space="preserve"> ввода жилья в рамках реализации </w:t>
      </w:r>
      <w:r w:rsidR="00900B06">
        <w:rPr>
          <w:rFonts w:eastAsiaTheme="minorHAnsi"/>
          <w:szCs w:val="24"/>
          <w:lang w:eastAsia="en-US"/>
        </w:rPr>
        <w:t xml:space="preserve">федеральных и региональных </w:t>
      </w:r>
      <w:r w:rsidRPr="004B2175">
        <w:rPr>
          <w:rFonts w:eastAsiaTheme="minorHAnsi"/>
          <w:szCs w:val="24"/>
          <w:lang w:eastAsia="en-US"/>
        </w:rPr>
        <w:t>программ по стимулированию жилищного строительства</w:t>
      </w:r>
      <w:r w:rsidR="00EE703C" w:rsidRPr="004B2175">
        <w:rPr>
          <w:rFonts w:eastAsiaTheme="minorHAnsi"/>
          <w:szCs w:val="24"/>
          <w:lang w:eastAsia="en-US"/>
        </w:rPr>
        <w:t>,</w:t>
      </w:r>
      <w:r w:rsidRPr="004B2175">
        <w:rPr>
          <w:rFonts w:eastAsiaTheme="minorHAnsi"/>
          <w:szCs w:val="24"/>
          <w:lang w:eastAsia="en-US"/>
        </w:rPr>
        <w:t xml:space="preserve"> </w:t>
      </w:r>
      <w:r w:rsidRPr="004B2175">
        <w:rPr>
          <w:rFonts w:eastAsiaTheme="minorHAnsi"/>
          <w:i/>
          <w:szCs w:val="24"/>
          <w:lang w:eastAsia="en-US"/>
        </w:rPr>
        <w:t xml:space="preserve">(в ЖК </w:t>
      </w:r>
      <w:r w:rsidR="00596384">
        <w:rPr>
          <w:rFonts w:eastAsiaTheme="minorHAnsi"/>
          <w:i/>
          <w:szCs w:val="24"/>
          <w:lang w:eastAsia="en-US"/>
        </w:rPr>
        <w:t>«</w:t>
      </w:r>
      <w:r w:rsidR="00A10E0A">
        <w:rPr>
          <w:rFonts w:eastAsiaTheme="minorHAnsi"/>
          <w:i/>
          <w:szCs w:val="24"/>
          <w:lang w:eastAsia="en-US"/>
        </w:rPr>
        <w:t>Долина» и ЖК «Бастион»)</w:t>
      </w:r>
      <w:r w:rsidRPr="004B2175">
        <w:rPr>
          <w:rFonts w:eastAsiaTheme="minorHAnsi"/>
          <w:i/>
          <w:szCs w:val="24"/>
          <w:lang w:eastAsia="en-US"/>
        </w:rPr>
        <w:t xml:space="preserve"> </w:t>
      </w:r>
      <w:r w:rsidRPr="004B2175">
        <w:rPr>
          <w:rFonts w:eastAsiaTheme="minorHAnsi"/>
          <w:szCs w:val="24"/>
          <w:lang w:eastAsia="en-US"/>
        </w:rPr>
        <w:t xml:space="preserve">и </w:t>
      </w:r>
      <w:r w:rsidR="00596384">
        <w:rPr>
          <w:rFonts w:eastAsiaTheme="minorHAnsi"/>
          <w:szCs w:val="24"/>
          <w:lang w:eastAsia="en-US"/>
        </w:rPr>
        <w:t xml:space="preserve">одно </w:t>
      </w:r>
      <w:r w:rsidR="00812D7F" w:rsidRPr="004B2175">
        <w:rPr>
          <w:rFonts w:eastAsiaTheme="minorHAnsi"/>
          <w:szCs w:val="24"/>
          <w:lang w:eastAsia="en-US"/>
        </w:rPr>
        <w:t xml:space="preserve">мероприятие </w:t>
      </w:r>
      <w:r w:rsidR="00596384">
        <w:rPr>
          <w:rFonts w:eastAsiaTheme="minorHAnsi"/>
          <w:szCs w:val="24"/>
          <w:lang w:eastAsia="en-US"/>
        </w:rPr>
        <w:t>касается вовлечения</w:t>
      </w:r>
      <w:r w:rsidR="00EE703C" w:rsidRPr="004B2175">
        <w:rPr>
          <w:rFonts w:eastAsiaTheme="minorHAnsi"/>
          <w:szCs w:val="24"/>
          <w:lang w:eastAsia="en-US"/>
        </w:rPr>
        <w:t xml:space="preserve"> </w:t>
      </w:r>
      <w:r w:rsidRPr="004B2175">
        <w:rPr>
          <w:spacing w:val="-2"/>
          <w:szCs w:val="24"/>
        </w:rPr>
        <w:t>земельных участков</w:t>
      </w:r>
      <w:r w:rsidR="00596384">
        <w:rPr>
          <w:spacing w:val="-2"/>
          <w:szCs w:val="24"/>
        </w:rPr>
        <w:t xml:space="preserve"> в оборот</w:t>
      </w:r>
      <w:r w:rsidRPr="004B2175">
        <w:rPr>
          <w:spacing w:val="-2"/>
          <w:szCs w:val="24"/>
        </w:rPr>
        <w:t xml:space="preserve"> </w:t>
      </w:r>
      <w:r w:rsidR="00EE703C" w:rsidRPr="004B2175">
        <w:rPr>
          <w:spacing w:val="-2"/>
          <w:szCs w:val="24"/>
        </w:rPr>
        <w:t>в</w:t>
      </w:r>
      <w:r w:rsidRPr="004B2175">
        <w:rPr>
          <w:spacing w:val="-2"/>
          <w:szCs w:val="24"/>
        </w:rPr>
        <w:t xml:space="preserve"> целях жилищного строительства</w:t>
      </w:r>
      <w:r>
        <w:rPr>
          <w:rFonts w:eastAsiaTheme="minorHAnsi"/>
          <w:szCs w:val="24"/>
          <w:lang w:eastAsia="en-US"/>
        </w:rPr>
        <w:t>.</w:t>
      </w:r>
      <w:r w:rsidR="00075ABB">
        <w:rPr>
          <w:rFonts w:eastAsiaTheme="minorHAnsi"/>
          <w:szCs w:val="24"/>
          <w:lang w:eastAsia="en-US"/>
        </w:rPr>
        <w:t xml:space="preserve"> </w:t>
      </w:r>
    </w:p>
    <w:p w14:paraId="75B45A77" w14:textId="77777777" w:rsidR="007E7616" w:rsidRPr="008A127E" w:rsidRDefault="00DF4F24" w:rsidP="00554322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4"/>
          <w:lang w:eastAsia="en-US"/>
        </w:rPr>
      </w:pPr>
      <w:r>
        <w:rPr>
          <w:rFonts w:eastAsiaTheme="minorHAnsi"/>
          <w:bCs/>
          <w:szCs w:val="24"/>
          <w:lang w:eastAsia="en-US"/>
        </w:rPr>
        <w:t xml:space="preserve">Объем финансирования в </w:t>
      </w:r>
      <w:r w:rsidR="00184EC4">
        <w:rPr>
          <w:rFonts w:eastAsiaTheme="minorHAnsi"/>
          <w:bCs/>
          <w:szCs w:val="24"/>
          <w:lang w:eastAsia="en-US"/>
        </w:rPr>
        <w:t xml:space="preserve">Региональном проекте соответствует значениям </w:t>
      </w:r>
      <w:r>
        <w:rPr>
          <w:rFonts w:eastAsiaTheme="minorHAnsi"/>
          <w:bCs/>
          <w:szCs w:val="24"/>
          <w:lang w:eastAsia="en-US"/>
        </w:rPr>
        <w:t>Федерально</w:t>
      </w:r>
      <w:r w:rsidR="00184EC4">
        <w:rPr>
          <w:rFonts w:eastAsiaTheme="minorHAnsi"/>
          <w:bCs/>
          <w:szCs w:val="24"/>
          <w:lang w:eastAsia="en-US"/>
        </w:rPr>
        <w:t>го</w:t>
      </w:r>
      <w:r>
        <w:rPr>
          <w:rFonts w:eastAsiaTheme="minorHAnsi"/>
          <w:bCs/>
          <w:szCs w:val="24"/>
          <w:lang w:eastAsia="en-US"/>
        </w:rPr>
        <w:t xml:space="preserve"> проект</w:t>
      </w:r>
      <w:r w:rsidR="00184EC4">
        <w:rPr>
          <w:rFonts w:eastAsiaTheme="minorHAnsi"/>
          <w:bCs/>
          <w:szCs w:val="24"/>
          <w:lang w:eastAsia="en-US"/>
        </w:rPr>
        <w:t>а</w:t>
      </w:r>
      <w:r>
        <w:rPr>
          <w:rFonts w:eastAsiaTheme="minorHAnsi"/>
          <w:bCs/>
          <w:szCs w:val="24"/>
          <w:lang w:eastAsia="en-US"/>
        </w:rPr>
        <w:t xml:space="preserve"> на 2019 </w:t>
      </w:r>
      <w:r w:rsidR="00EA62EF">
        <w:rPr>
          <w:rFonts w:eastAsiaTheme="minorHAnsi"/>
          <w:bCs/>
          <w:szCs w:val="24"/>
          <w:lang w:eastAsia="en-US"/>
        </w:rPr>
        <w:t>год в</w:t>
      </w:r>
      <w:r w:rsidR="00A9062F">
        <w:rPr>
          <w:rFonts w:eastAsiaTheme="minorHAnsi"/>
          <w:bCs/>
          <w:szCs w:val="24"/>
          <w:lang w:eastAsia="en-US"/>
        </w:rPr>
        <w:t xml:space="preserve"> объеме </w:t>
      </w:r>
      <w:r w:rsidR="00184EC4">
        <w:rPr>
          <w:rFonts w:eastAsiaTheme="minorHAnsi"/>
          <w:bCs/>
          <w:szCs w:val="24"/>
          <w:lang w:eastAsia="en-US"/>
        </w:rPr>
        <w:t xml:space="preserve">346,3 млн. руб., в том числе средства федерального бюджета в объеме </w:t>
      </w:r>
      <w:r w:rsidR="00A9062F">
        <w:rPr>
          <w:rFonts w:eastAsiaTheme="minorHAnsi"/>
          <w:bCs/>
          <w:szCs w:val="24"/>
          <w:lang w:eastAsia="en-US"/>
        </w:rPr>
        <w:t>2</w:t>
      </w:r>
      <w:r w:rsidR="002F6677">
        <w:rPr>
          <w:rFonts w:eastAsiaTheme="minorHAnsi"/>
          <w:bCs/>
          <w:szCs w:val="24"/>
          <w:lang w:eastAsia="en-US"/>
        </w:rPr>
        <w:t>97</w:t>
      </w:r>
      <w:r w:rsidR="00A9062F">
        <w:rPr>
          <w:rFonts w:eastAsiaTheme="minorHAnsi"/>
          <w:bCs/>
          <w:szCs w:val="24"/>
          <w:lang w:eastAsia="en-US"/>
        </w:rPr>
        <w:t>,</w:t>
      </w:r>
      <w:r w:rsidR="002F6677">
        <w:rPr>
          <w:rFonts w:eastAsiaTheme="minorHAnsi"/>
          <w:bCs/>
          <w:szCs w:val="24"/>
          <w:lang w:eastAsia="en-US"/>
        </w:rPr>
        <w:t>8</w:t>
      </w:r>
      <w:r w:rsidR="00A9062F">
        <w:rPr>
          <w:rFonts w:eastAsiaTheme="minorHAnsi"/>
          <w:bCs/>
          <w:szCs w:val="24"/>
          <w:lang w:eastAsia="en-US"/>
        </w:rPr>
        <w:t xml:space="preserve"> млн. руб</w:t>
      </w:r>
      <w:r>
        <w:rPr>
          <w:rFonts w:eastAsiaTheme="minorHAnsi"/>
          <w:bCs/>
          <w:szCs w:val="24"/>
          <w:lang w:eastAsia="en-US"/>
        </w:rPr>
        <w:t>.</w:t>
      </w:r>
      <w:r w:rsidR="00184EC4">
        <w:rPr>
          <w:rFonts w:eastAsiaTheme="minorHAnsi"/>
          <w:bCs/>
          <w:szCs w:val="24"/>
          <w:lang w:eastAsia="en-US"/>
        </w:rPr>
        <w:t>, областного бюджета – 38,8 млн. руб., местного бюджета – 9,7 млн. руб. –</w:t>
      </w:r>
      <w:r w:rsidR="00A9062F">
        <w:rPr>
          <w:rFonts w:eastAsiaTheme="minorHAnsi"/>
          <w:bCs/>
          <w:szCs w:val="24"/>
          <w:lang w:eastAsia="en-US"/>
        </w:rPr>
        <w:t xml:space="preserve"> для</w:t>
      </w:r>
      <w:r w:rsidR="00184EC4">
        <w:rPr>
          <w:rFonts w:eastAsiaTheme="minorHAnsi"/>
          <w:bCs/>
          <w:szCs w:val="24"/>
          <w:lang w:eastAsia="en-US"/>
        </w:rPr>
        <w:t xml:space="preserve"> </w:t>
      </w:r>
      <w:r w:rsidR="00A9062F">
        <w:rPr>
          <w:rFonts w:eastAsiaTheme="minorHAnsi"/>
          <w:bCs/>
          <w:szCs w:val="24"/>
          <w:lang w:eastAsia="en-US"/>
        </w:rPr>
        <w:t xml:space="preserve">строительства двух инфраструктурных объектов: </w:t>
      </w:r>
      <w:r w:rsidR="00A9062F" w:rsidRPr="00A9062F">
        <w:rPr>
          <w:rFonts w:eastAsiaTheme="minorHAnsi"/>
          <w:b/>
          <w:bCs/>
          <w:i/>
          <w:szCs w:val="24"/>
          <w:lang w:eastAsia="en-US"/>
        </w:rPr>
        <w:t>в ЖК «Бастион»</w:t>
      </w:r>
      <w:r w:rsidR="00A9062F">
        <w:rPr>
          <w:rFonts w:eastAsiaTheme="minorHAnsi"/>
          <w:bCs/>
          <w:szCs w:val="24"/>
          <w:lang w:eastAsia="en-US"/>
        </w:rPr>
        <w:t xml:space="preserve"> - участка автодороги по</w:t>
      </w:r>
      <w:r w:rsidR="00A9062F">
        <w:rPr>
          <w:rFonts w:eastAsiaTheme="minorHAnsi"/>
          <w:szCs w:val="24"/>
          <w:lang w:eastAsia="en-US"/>
        </w:rPr>
        <w:t xml:space="preserve"> ул. им. Хорошева (в границах от Бульвара 30-летия Победы до дворца водных видов спорта) в Дзержинском районе Волгограда и в </w:t>
      </w:r>
      <w:r w:rsidR="00A9062F" w:rsidRPr="00A9062F">
        <w:rPr>
          <w:rFonts w:eastAsiaTheme="minorHAnsi"/>
          <w:b/>
          <w:i/>
          <w:szCs w:val="24"/>
          <w:lang w:eastAsia="en-US"/>
        </w:rPr>
        <w:t>ЖК «</w:t>
      </w:r>
      <w:r w:rsidR="00A9062F">
        <w:rPr>
          <w:rFonts w:eastAsiaTheme="minorHAnsi"/>
          <w:b/>
          <w:i/>
          <w:szCs w:val="24"/>
          <w:lang w:eastAsia="en-US"/>
        </w:rPr>
        <w:t>Д</w:t>
      </w:r>
      <w:r w:rsidR="00A9062F" w:rsidRPr="00A9062F">
        <w:rPr>
          <w:rFonts w:eastAsiaTheme="minorHAnsi"/>
          <w:b/>
          <w:i/>
          <w:szCs w:val="24"/>
          <w:lang w:eastAsia="en-US"/>
        </w:rPr>
        <w:t>олина»</w:t>
      </w:r>
      <w:r w:rsidR="00A9062F">
        <w:rPr>
          <w:rFonts w:eastAsiaTheme="minorHAnsi"/>
          <w:szCs w:val="24"/>
          <w:lang w:eastAsia="en-US"/>
        </w:rPr>
        <w:t xml:space="preserve"> - участка автодороги по ул. им. гвардии капитана Курсекова </w:t>
      </w:r>
      <w:r w:rsidR="00B74C31">
        <w:rPr>
          <w:rFonts w:eastAsiaTheme="minorHAnsi"/>
          <w:szCs w:val="24"/>
          <w:lang w:eastAsia="en-US"/>
        </w:rPr>
        <w:t>(</w:t>
      </w:r>
      <w:r w:rsidR="00A9062F">
        <w:rPr>
          <w:rFonts w:eastAsiaTheme="minorHAnsi"/>
          <w:szCs w:val="24"/>
          <w:lang w:eastAsia="en-US"/>
        </w:rPr>
        <w:t>в границах от ул. им. Джамбула Джабаева до ул. им. Грибанова в Советском районе г. Волгограда</w:t>
      </w:r>
      <w:r w:rsidR="00B74C31">
        <w:rPr>
          <w:rFonts w:eastAsiaTheme="minorHAnsi"/>
          <w:szCs w:val="24"/>
          <w:lang w:eastAsia="en-US"/>
        </w:rPr>
        <w:t>,</w:t>
      </w:r>
      <w:r w:rsidR="00A9062F">
        <w:rPr>
          <w:rFonts w:eastAsiaTheme="minorHAnsi"/>
          <w:szCs w:val="24"/>
          <w:lang w:eastAsia="en-US"/>
        </w:rPr>
        <w:t xml:space="preserve"> I этап).</w:t>
      </w:r>
      <w:r>
        <w:rPr>
          <w:rFonts w:eastAsiaTheme="minorHAnsi"/>
          <w:bCs/>
          <w:szCs w:val="24"/>
          <w:lang w:eastAsia="en-US"/>
        </w:rPr>
        <w:t xml:space="preserve">  </w:t>
      </w:r>
    </w:p>
    <w:p w14:paraId="22FF832A" w14:textId="77777777" w:rsidR="004A204A" w:rsidRPr="00374673" w:rsidRDefault="00642E58" w:rsidP="004A204A">
      <w:pPr>
        <w:pStyle w:val="ConsPlusNormal"/>
        <w:ind w:firstLine="709"/>
        <w:jc w:val="both"/>
      </w:pPr>
      <w:r>
        <w:t>При этом п</w:t>
      </w:r>
      <w:r w:rsidR="007943F6">
        <w:t>оказател</w:t>
      </w:r>
      <w:r w:rsidR="007E1466">
        <w:t>ь</w:t>
      </w:r>
      <w:r w:rsidR="007943F6">
        <w:t xml:space="preserve"> «Объем жилищного строительства»</w:t>
      </w:r>
      <w:r w:rsidR="000B39CE">
        <w:t xml:space="preserve"> в</w:t>
      </w:r>
      <w:r w:rsidR="007943F6">
        <w:t xml:space="preserve"> Региональном проекте </w:t>
      </w:r>
      <w:r w:rsidR="000B39CE">
        <w:t xml:space="preserve">на 2019 год (0,808 млн.кв.м) </w:t>
      </w:r>
      <w:r w:rsidR="00D017BF">
        <w:t>выше</w:t>
      </w:r>
      <w:r w:rsidR="007943F6">
        <w:t xml:space="preserve"> по сравнению с тем же показателем Подпрограммы «Стимулирование жилищного строительства», установленным на 2019 год в объеме 750,0 тыс. кв. метров. Это различие связано с установлением в Федеральном проекте</w:t>
      </w:r>
      <w:r w:rsidR="00734E37">
        <w:t xml:space="preserve"> увеличенного целевого показателя всем регионам для целей достижения общего объема ввода жилья по РФ на заданном уровне - 120 млн. кв. метров к 2024 году. </w:t>
      </w:r>
      <w:r w:rsidR="00AA7881" w:rsidRPr="00374673">
        <w:t xml:space="preserve">При этом завышение планового показателя на 2019 год </w:t>
      </w:r>
      <w:r w:rsidR="0020093E" w:rsidRPr="00374673">
        <w:t xml:space="preserve">в Региональном проекте «Жилье» </w:t>
      </w:r>
      <w:r w:rsidR="00AA7881" w:rsidRPr="00374673">
        <w:t>может привести к его невыполнению.</w:t>
      </w:r>
    </w:p>
    <w:p w14:paraId="3F57A685" w14:textId="77777777" w:rsidR="00497EFC" w:rsidRPr="00AA7881" w:rsidRDefault="00A70D2D" w:rsidP="00796F17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AA7881">
        <w:rPr>
          <w:rFonts w:eastAsiaTheme="minorHAnsi"/>
          <w:szCs w:val="24"/>
          <w:lang w:eastAsia="en-US"/>
        </w:rPr>
        <w:t>Учитывая рекомендаци</w:t>
      </w:r>
      <w:r w:rsidR="00497EFC" w:rsidRPr="00AA7881">
        <w:rPr>
          <w:rFonts w:eastAsiaTheme="minorHAnsi"/>
          <w:szCs w:val="24"/>
          <w:lang w:eastAsia="en-US"/>
        </w:rPr>
        <w:t>и</w:t>
      </w:r>
      <w:r w:rsidR="00D60521" w:rsidRPr="00AA7881">
        <w:rPr>
          <w:rFonts w:eastAsiaTheme="minorHAnsi"/>
          <w:szCs w:val="24"/>
          <w:lang w:eastAsia="en-US"/>
        </w:rPr>
        <w:t xml:space="preserve"> П</w:t>
      </w:r>
      <w:r w:rsidRPr="00AA7881">
        <w:rPr>
          <w:rFonts w:eastAsiaTheme="minorHAnsi"/>
          <w:szCs w:val="24"/>
          <w:lang w:eastAsia="en-US"/>
        </w:rPr>
        <w:t>резидиума Совета при Президенте РФ по стратегическому развитию и национальным проектам органам исполнительной власти субъектов РФ в части приведения планов мероприятий региональных проектов в соответствие с Методическими указаниями по применению типов результатов и стандартизированных контрольных точек федеральных проектов</w:t>
      </w:r>
      <w:r w:rsidR="00497EFC" w:rsidRPr="00AA7881">
        <w:rPr>
          <w:rFonts w:eastAsiaTheme="minorHAnsi"/>
          <w:szCs w:val="24"/>
          <w:lang w:eastAsia="en-US"/>
        </w:rPr>
        <w:t>,</w:t>
      </w:r>
      <w:r w:rsidRPr="00AA7881">
        <w:rPr>
          <w:rFonts w:eastAsiaTheme="minorHAnsi"/>
          <w:szCs w:val="24"/>
          <w:lang w:eastAsia="en-US"/>
        </w:rPr>
        <w:t xml:space="preserve"> </w:t>
      </w:r>
      <w:r w:rsidRPr="00AA7881">
        <w:rPr>
          <w:rFonts w:eastAsiaTheme="minorHAnsi"/>
          <w:szCs w:val="24"/>
          <w:u w:val="single"/>
          <w:lang w:eastAsia="en-US"/>
        </w:rPr>
        <w:t>Комитет строительства из первоначальной редакции Регионального проекта исключил ряд мероприятий, реализуемы</w:t>
      </w:r>
      <w:r w:rsidR="00AA7881">
        <w:rPr>
          <w:rFonts w:eastAsiaTheme="minorHAnsi"/>
          <w:szCs w:val="24"/>
          <w:u w:val="single"/>
          <w:lang w:eastAsia="en-US"/>
        </w:rPr>
        <w:t>х</w:t>
      </w:r>
      <w:r w:rsidRPr="00AA7881">
        <w:rPr>
          <w:rFonts w:eastAsiaTheme="minorHAnsi"/>
          <w:szCs w:val="24"/>
          <w:u w:val="single"/>
          <w:lang w:eastAsia="en-US"/>
        </w:rPr>
        <w:t xml:space="preserve"> в рамках Подпрограммы «Стимулирование жилищного строительства»</w:t>
      </w:r>
      <w:r w:rsidR="00AA7881">
        <w:rPr>
          <w:rFonts w:eastAsiaTheme="minorHAnsi"/>
          <w:szCs w:val="24"/>
          <w:u w:val="single"/>
          <w:lang w:eastAsia="en-US"/>
        </w:rPr>
        <w:t>:</w:t>
      </w:r>
      <w:r w:rsidRPr="00AA7881">
        <w:rPr>
          <w:rFonts w:eastAsiaTheme="minorHAnsi"/>
          <w:szCs w:val="24"/>
          <w:lang w:eastAsia="en-US"/>
        </w:rPr>
        <w:t xml:space="preserve"> </w:t>
      </w:r>
      <w:r w:rsidRPr="00AA7881">
        <w:rPr>
          <w:rFonts w:eastAsiaTheme="minorHAnsi"/>
          <w:b/>
          <w:i/>
          <w:szCs w:val="24"/>
          <w:lang w:eastAsia="en-US"/>
        </w:rPr>
        <w:t xml:space="preserve">по стимулированию в Волгоградской области спроса на ипотечные кредиты, предоставлению социальных выплат гражданам и стимулированию завершения строительства домов, </w:t>
      </w:r>
      <w:r w:rsidRPr="00AA7881">
        <w:rPr>
          <w:rFonts w:eastAsia="MS Mincho"/>
          <w:b/>
          <w:i/>
          <w:lang w:eastAsia="ja-JP"/>
        </w:rPr>
        <w:t xml:space="preserve">содержащихся в реестре пострадавших граждан, </w:t>
      </w:r>
      <w:r w:rsidRPr="00AA7881">
        <w:rPr>
          <w:noProof/>
          <w:szCs w:val="24"/>
        </w:rPr>
        <w:t xml:space="preserve">чьи </w:t>
      </w:r>
      <w:r w:rsidRPr="00AA7881">
        <w:rPr>
          <w:noProof/>
          <w:szCs w:val="24"/>
        </w:rPr>
        <w:lastRenderedPageBreak/>
        <w:t xml:space="preserve">денежные средства привлечены для строительства многоквартирных домов и </w:t>
      </w:r>
      <w:r w:rsidR="00423631">
        <w:rPr>
          <w:noProof/>
          <w:szCs w:val="24"/>
        </w:rPr>
        <w:t>чьи</w:t>
      </w:r>
      <w:r w:rsidRPr="00AA7881">
        <w:rPr>
          <w:noProof/>
          <w:szCs w:val="24"/>
        </w:rPr>
        <w:t xml:space="preserve"> права нарушены (далее проблемные дома)</w:t>
      </w:r>
      <w:r w:rsidRPr="00AA7881">
        <w:rPr>
          <w:rFonts w:eastAsiaTheme="minorHAnsi"/>
          <w:szCs w:val="24"/>
          <w:lang w:eastAsia="en-US"/>
        </w:rPr>
        <w:t>.</w:t>
      </w:r>
      <w:r w:rsidR="00497EFC" w:rsidRPr="00AA7881">
        <w:rPr>
          <w:rFonts w:eastAsiaTheme="minorHAnsi"/>
          <w:szCs w:val="24"/>
          <w:lang w:eastAsia="en-US"/>
        </w:rPr>
        <w:t xml:space="preserve"> </w:t>
      </w:r>
    </w:p>
    <w:p w14:paraId="209C0201" w14:textId="77777777" w:rsidR="009467D4" w:rsidRPr="00374673" w:rsidRDefault="009467D4" w:rsidP="009467D4">
      <w:pPr>
        <w:pStyle w:val="a3"/>
        <w:ind w:left="0" w:firstLine="709"/>
        <w:jc w:val="both"/>
      </w:pPr>
      <w:r w:rsidRPr="00374673">
        <w:t xml:space="preserve">Следует отметить, что в соответствии с п.2.2.1 Соглашения от 01.02.2019 о реализации регионального проекта «Жилье» на территории Волгоградской области руководитель регионального проекта обеспечивает наличие утвержденной госпрограммы, в которой региональный проект, соответствующий федеральному проекту, обособлен в виде отдельного структурного элемента. Однако </w:t>
      </w:r>
      <w:r w:rsidRPr="00342FC1">
        <w:rPr>
          <w:u w:val="single"/>
        </w:rPr>
        <w:t>по состоянию на 25 ноября 2019 года региональный проект «Жилье» не интегрирован в подпрограмму «Стимулирование жилищного строительства».</w:t>
      </w:r>
    </w:p>
    <w:p w14:paraId="1C0590FF" w14:textId="77777777" w:rsidR="00342FC1" w:rsidRDefault="00342FC1" w:rsidP="00796F17">
      <w:pPr>
        <w:pStyle w:val="2"/>
        <w:spacing w:before="0"/>
      </w:pPr>
    </w:p>
    <w:p w14:paraId="1C9835B2" w14:textId="77777777" w:rsidR="00D633D8" w:rsidRDefault="0070338E" w:rsidP="00796F17">
      <w:pPr>
        <w:pStyle w:val="2"/>
        <w:spacing w:before="0"/>
      </w:pPr>
      <w:r w:rsidRPr="0070338E">
        <w:t xml:space="preserve">Выполнение целевых показателей Подпрограммы </w:t>
      </w:r>
      <w:r w:rsidR="00A70D2D">
        <w:t>«С</w:t>
      </w:r>
      <w:r w:rsidRPr="0070338E">
        <w:t>тимулировани</w:t>
      </w:r>
      <w:r w:rsidR="00A70D2D">
        <w:t>е</w:t>
      </w:r>
      <w:r w:rsidRPr="0070338E">
        <w:t xml:space="preserve"> </w:t>
      </w:r>
    </w:p>
    <w:p w14:paraId="1650A3D7" w14:textId="77777777" w:rsidR="0070338E" w:rsidRDefault="0070338E" w:rsidP="00796F17">
      <w:pPr>
        <w:pStyle w:val="2"/>
        <w:spacing w:before="0"/>
      </w:pPr>
      <w:r w:rsidRPr="0070338E">
        <w:t>жилищного</w:t>
      </w:r>
      <w:r w:rsidRPr="009F7310">
        <w:t xml:space="preserve"> строительств</w:t>
      </w:r>
      <w:r>
        <w:t>а</w:t>
      </w:r>
      <w:r w:rsidR="00A70D2D">
        <w:t>»</w:t>
      </w:r>
      <w:r w:rsidR="00B1355E">
        <w:t xml:space="preserve"> и Регионального проекта</w:t>
      </w:r>
      <w:r w:rsidR="00A70D2D">
        <w:t xml:space="preserve"> «Жилье»</w:t>
      </w:r>
    </w:p>
    <w:p w14:paraId="2EAA2F18" w14:textId="77777777" w:rsidR="009467D4" w:rsidRPr="009467D4" w:rsidRDefault="009467D4" w:rsidP="009467D4"/>
    <w:p w14:paraId="51DD8A34" w14:textId="77777777" w:rsidR="00165E54" w:rsidRDefault="009B5828" w:rsidP="00165E54">
      <w:pPr>
        <w:pStyle w:val="ConsPlusNormal"/>
        <w:ind w:firstLine="709"/>
        <w:jc w:val="both"/>
        <w:rPr>
          <w:b/>
        </w:rPr>
      </w:pPr>
      <w:r>
        <w:t>С</w:t>
      </w:r>
      <w:r w:rsidR="0070338E">
        <w:t xml:space="preserve">огласно отчету </w:t>
      </w:r>
      <w:r w:rsidR="00B412DB">
        <w:t>К</w:t>
      </w:r>
      <w:r w:rsidR="0070338E">
        <w:t xml:space="preserve">омитета строительства плановые целевые показатели реализации Подпрограммы </w:t>
      </w:r>
      <w:r w:rsidR="005A6E0A">
        <w:t xml:space="preserve">«Стимулирование жилищного строительства» </w:t>
      </w:r>
      <w:r w:rsidR="0070338E">
        <w:t>за 2018 год выполнены.</w:t>
      </w:r>
      <w:r w:rsidR="00165E54" w:rsidRPr="00165E54">
        <w:t xml:space="preserve"> </w:t>
      </w:r>
      <w:r w:rsidR="004657CA">
        <w:t>По оценке К</w:t>
      </w:r>
      <w:r w:rsidR="00165E54">
        <w:t>омитета строительства эффективность реализации Подпрограммы в 2018 году признана высокой.</w:t>
      </w:r>
    </w:p>
    <w:p w14:paraId="3B0BC89A" w14:textId="77777777" w:rsidR="0070338E" w:rsidRDefault="00627CC3" w:rsidP="00165E54">
      <w:pPr>
        <w:pStyle w:val="ConsPlusNormal"/>
        <w:ind w:firstLine="709"/>
        <w:jc w:val="both"/>
      </w:pPr>
      <w:r>
        <w:t>Информация о</w:t>
      </w:r>
      <w:r w:rsidR="009B5828">
        <w:t xml:space="preserve"> </w:t>
      </w:r>
      <w:r w:rsidR="00AE1309">
        <w:t>достижении</w:t>
      </w:r>
      <w:r>
        <w:t xml:space="preserve"> отдельных </w:t>
      </w:r>
      <w:r w:rsidR="00165E54">
        <w:t>целевых показател</w:t>
      </w:r>
      <w:r w:rsidR="00AE1309">
        <w:t>ей</w:t>
      </w:r>
      <w:r w:rsidR="00165E54">
        <w:t xml:space="preserve"> Подпрограммы</w:t>
      </w:r>
      <w:r w:rsidR="009B5828">
        <w:t xml:space="preserve"> за 2018 год</w:t>
      </w:r>
      <w:r w:rsidR="00812D7F">
        <w:t xml:space="preserve"> и 1 полугодие 2019 года</w:t>
      </w:r>
      <w:r w:rsidR="00165E54">
        <w:t xml:space="preserve"> представлена в таблице 2.</w:t>
      </w:r>
    </w:p>
    <w:p w14:paraId="4E1BA25F" w14:textId="77777777" w:rsidR="00610D50" w:rsidRPr="00610D50" w:rsidRDefault="00610D50" w:rsidP="00610D50">
      <w:pPr>
        <w:pStyle w:val="ConsPlusNormal"/>
        <w:ind w:firstLine="540"/>
        <w:jc w:val="right"/>
        <w:rPr>
          <w:i/>
        </w:rPr>
      </w:pPr>
      <w:r w:rsidRPr="00610D50">
        <w:rPr>
          <w:i/>
        </w:rPr>
        <w:t>Таблица 2</w:t>
      </w:r>
    </w:p>
    <w:tbl>
      <w:tblPr>
        <w:tblpPr w:leftFromText="180" w:rightFromText="180" w:vertAnchor="text" w:horzAnchor="margin" w:tblpY="75"/>
        <w:tblW w:w="10173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992"/>
        <w:gridCol w:w="956"/>
        <w:gridCol w:w="942"/>
        <w:gridCol w:w="1079"/>
        <w:gridCol w:w="1134"/>
      </w:tblGrid>
      <w:tr w:rsidR="00D755A7" w:rsidRPr="00CF114D" w14:paraId="4D4ACCC9" w14:textId="77777777" w:rsidTr="00EA2B49">
        <w:trPr>
          <w:trHeight w:val="300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FBF8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Целевой показатель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F0A53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Ед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244984">
              <w:rPr>
                <w:b/>
                <w:bCs/>
                <w:i/>
                <w:iCs/>
                <w:sz w:val="18"/>
                <w:szCs w:val="18"/>
              </w:rPr>
              <w:t xml:space="preserve"> изм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BD296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Значения целевых показателей гос</w:t>
            </w:r>
            <w:r>
              <w:rPr>
                <w:b/>
                <w:bCs/>
                <w:i/>
                <w:iCs/>
                <w:sz w:val="18"/>
                <w:szCs w:val="18"/>
              </w:rPr>
              <w:t>.</w:t>
            </w:r>
            <w:r w:rsidRPr="00244984">
              <w:rPr>
                <w:b/>
                <w:bCs/>
                <w:i/>
                <w:iCs/>
                <w:sz w:val="18"/>
                <w:szCs w:val="18"/>
              </w:rPr>
              <w:t xml:space="preserve">программы, </w:t>
            </w:r>
            <w:r>
              <w:rPr>
                <w:b/>
                <w:bCs/>
                <w:i/>
                <w:iCs/>
                <w:sz w:val="18"/>
                <w:szCs w:val="18"/>
              </w:rPr>
              <w:t>П</w:t>
            </w:r>
            <w:r w:rsidRPr="00244984">
              <w:rPr>
                <w:b/>
                <w:bCs/>
                <w:i/>
                <w:iCs/>
                <w:sz w:val="18"/>
                <w:szCs w:val="18"/>
              </w:rPr>
              <w:t xml:space="preserve">одпрограммы </w:t>
            </w:r>
          </w:p>
        </w:tc>
      </w:tr>
      <w:tr w:rsidR="00D755A7" w:rsidRPr="00244984" w14:paraId="23D89B1C" w14:textId="77777777" w:rsidTr="00EA2B49">
        <w:trPr>
          <w:trHeight w:val="254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2472" w14:textId="77777777" w:rsidR="00D755A7" w:rsidRPr="00244984" w:rsidRDefault="00D755A7" w:rsidP="00610D50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F2B1" w14:textId="77777777" w:rsidR="00D755A7" w:rsidRPr="00244984" w:rsidRDefault="00D755A7" w:rsidP="00610D50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C62DF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2017 год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9AE26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отчетный 2018 год</w:t>
            </w:r>
          </w:p>
        </w:tc>
        <w:tc>
          <w:tcPr>
            <w:tcW w:w="22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CAB6EE" w14:textId="77777777" w:rsidR="00D755A7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2019</w:t>
            </w:r>
          </w:p>
        </w:tc>
      </w:tr>
      <w:tr w:rsidR="00D755A7" w:rsidRPr="00244984" w14:paraId="3B867601" w14:textId="77777777" w:rsidTr="00EA2B49">
        <w:trPr>
          <w:trHeight w:val="215"/>
        </w:trPr>
        <w:tc>
          <w:tcPr>
            <w:tcW w:w="4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420F" w14:textId="77777777" w:rsidR="00D755A7" w:rsidRPr="00244984" w:rsidRDefault="00D755A7" w:rsidP="00610D50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A1ED4" w14:textId="77777777" w:rsidR="00D755A7" w:rsidRPr="00244984" w:rsidRDefault="00D755A7" w:rsidP="00610D50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7BA3" w14:textId="77777777" w:rsidR="00D755A7" w:rsidRPr="00244984" w:rsidRDefault="00D755A7" w:rsidP="00610D50">
            <w:pPr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D0723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план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7AB58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44984">
              <w:rPr>
                <w:b/>
                <w:bCs/>
                <w:i/>
                <w:iCs/>
                <w:sz w:val="18"/>
                <w:szCs w:val="18"/>
              </w:rPr>
              <w:t>факт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1542CF" w14:textId="77777777" w:rsidR="00D755A7" w:rsidRPr="00244984" w:rsidRDefault="00D755A7" w:rsidP="00610D50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план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0D1FE" w14:textId="77777777" w:rsidR="00D755A7" w:rsidRDefault="00D755A7" w:rsidP="00EA2B49">
            <w:pPr>
              <w:ind w:right="-10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факт</w:t>
            </w:r>
          </w:p>
          <w:p w14:paraId="6274F276" w14:textId="77777777" w:rsidR="00D755A7" w:rsidRDefault="00D755A7" w:rsidP="00EA2B49">
            <w:pPr>
              <w:ind w:right="-108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 xml:space="preserve"> 1 полугодие</w:t>
            </w:r>
          </w:p>
        </w:tc>
      </w:tr>
      <w:tr w:rsidR="00D755A7" w:rsidRPr="00244984" w14:paraId="4A461F5C" w14:textId="77777777" w:rsidTr="00EA2B49">
        <w:trPr>
          <w:trHeight w:val="66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9D5BD" w14:textId="77777777" w:rsidR="00D755A7" w:rsidRPr="00244984" w:rsidRDefault="00D755A7" w:rsidP="00610D50">
            <w:pPr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Годовой объем ввода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9712D" w14:textId="77777777" w:rsidR="00D755A7" w:rsidRPr="00244984" w:rsidRDefault="00D755A7" w:rsidP="00610D50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244984">
              <w:rPr>
                <w:sz w:val="16"/>
                <w:szCs w:val="16"/>
              </w:rPr>
              <w:t>тыс.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AA0F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726,6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CBB5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570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A9275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610,2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152B8" w14:textId="77777777" w:rsidR="00D755A7" w:rsidRPr="00A31EBD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 w:rsidRPr="00A31EBD">
              <w:rPr>
                <w:color w:val="000000"/>
                <w:sz w:val="18"/>
                <w:szCs w:val="18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8F29DE" w14:textId="77777777" w:rsidR="00D755A7" w:rsidRPr="00A31EBD" w:rsidRDefault="00D755A7" w:rsidP="0042363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423631">
              <w:rPr>
                <w:color w:val="000000"/>
                <w:sz w:val="18"/>
                <w:szCs w:val="18"/>
              </w:rPr>
              <w:t>75</w:t>
            </w:r>
          </w:p>
        </w:tc>
      </w:tr>
      <w:tr w:rsidR="00D755A7" w:rsidRPr="00244984" w14:paraId="483297DD" w14:textId="77777777" w:rsidTr="00EA2B49">
        <w:trPr>
          <w:trHeight w:val="273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DF40B" w14:textId="77777777" w:rsidR="00D755A7" w:rsidRPr="00244984" w:rsidRDefault="00D755A7" w:rsidP="00610D50">
            <w:pPr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объем ввода индустриального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85238" w14:textId="77777777" w:rsidR="00D755A7" w:rsidRPr="00244984" w:rsidRDefault="00D755A7" w:rsidP="00610D50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244984">
              <w:rPr>
                <w:sz w:val="16"/>
                <w:szCs w:val="16"/>
              </w:rPr>
              <w:t>тыс.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76EA82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F77F5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300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9E039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325,1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9BCC09" w14:textId="77777777" w:rsidR="00D755A7" w:rsidRPr="00A31EBD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 w:rsidRPr="00A31EBD">
              <w:rPr>
                <w:color w:val="000000"/>
                <w:sz w:val="18"/>
                <w:szCs w:val="18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F7399" w14:textId="77777777" w:rsidR="00D755A7" w:rsidRPr="00A31EBD" w:rsidRDefault="00D755A7" w:rsidP="00870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н/д</w:t>
            </w:r>
          </w:p>
        </w:tc>
      </w:tr>
      <w:tr w:rsidR="00D755A7" w:rsidRPr="00244984" w14:paraId="20883F9D" w14:textId="77777777" w:rsidTr="00EA2B49">
        <w:trPr>
          <w:trHeight w:val="309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F8C69C" w14:textId="77777777" w:rsidR="00D755A7" w:rsidRPr="00244984" w:rsidRDefault="00D755A7" w:rsidP="00610D50">
            <w:pPr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в рамках мероприятий по стимулированию программ развития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839E4" w14:textId="77777777" w:rsidR="00D755A7" w:rsidRPr="00244984" w:rsidRDefault="00D755A7" w:rsidP="00610D50">
            <w:pPr>
              <w:jc w:val="center"/>
              <w:rPr>
                <w:sz w:val="16"/>
                <w:szCs w:val="16"/>
              </w:rPr>
            </w:pPr>
            <w:r w:rsidRPr="00244984">
              <w:rPr>
                <w:sz w:val="16"/>
                <w:szCs w:val="16"/>
              </w:rPr>
              <w:t>тыс.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1DD42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20983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65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3CCF1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68,8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A1809" w14:textId="77777777" w:rsidR="00D755A7" w:rsidRPr="00A31EBD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 w:rsidRPr="00A31EBD">
              <w:rPr>
                <w:color w:val="000000"/>
                <w:sz w:val="18"/>
                <w:szCs w:val="18"/>
              </w:rPr>
              <w:t>86,8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8ECFB" w14:textId="77777777" w:rsidR="00D755A7" w:rsidRPr="00A31EBD" w:rsidRDefault="00D755A7" w:rsidP="00870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7,5</w:t>
            </w:r>
          </w:p>
        </w:tc>
      </w:tr>
      <w:tr w:rsidR="00D755A7" w:rsidRPr="00244984" w14:paraId="42CCB93C" w14:textId="77777777" w:rsidTr="00EA2B49">
        <w:trPr>
          <w:trHeight w:val="204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FD2920" w14:textId="77777777" w:rsidR="00D755A7" w:rsidRPr="00244984" w:rsidRDefault="00D755A7" w:rsidP="00610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ипотечных займов, по которым предоставлена поддержка из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1F8836" w14:textId="77777777" w:rsidR="00D755A7" w:rsidRPr="00244984" w:rsidRDefault="00D755A7" w:rsidP="00610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8CC8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1657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AB696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B81D8" w14:textId="77777777" w:rsidR="00D755A7" w:rsidRPr="00244984" w:rsidRDefault="00D755A7" w:rsidP="00610D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1272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0FDC9" w14:textId="77777777" w:rsidR="00D755A7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4B1FB" w14:textId="77777777" w:rsidR="00D755A7" w:rsidRDefault="00D755A7" w:rsidP="00870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264</w:t>
            </w:r>
          </w:p>
        </w:tc>
      </w:tr>
      <w:tr w:rsidR="00D755A7" w:rsidRPr="00244984" w14:paraId="620BD94F" w14:textId="77777777" w:rsidTr="00EA2B49">
        <w:trPr>
          <w:trHeight w:val="204"/>
        </w:trPr>
        <w:tc>
          <w:tcPr>
            <w:tcW w:w="4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EAFE79" w14:textId="77777777" w:rsidR="00D755A7" w:rsidRPr="00244984" w:rsidRDefault="00D755A7" w:rsidP="00610D50">
            <w:pPr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 xml:space="preserve">Количество введенных в эксплуатацию </w:t>
            </w:r>
            <w:r>
              <w:rPr>
                <w:sz w:val="18"/>
                <w:szCs w:val="18"/>
              </w:rPr>
              <w:t xml:space="preserve">проблемных </w:t>
            </w:r>
            <w:r w:rsidRPr="00244984">
              <w:rPr>
                <w:sz w:val="18"/>
                <w:szCs w:val="18"/>
              </w:rPr>
              <w:t>многоквартирных домов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315354" w14:textId="77777777" w:rsidR="00D755A7" w:rsidRPr="00244984" w:rsidRDefault="00D755A7" w:rsidP="00610D50">
            <w:pPr>
              <w:jc w:val="center"/>
              <w:rPr>
                <w:sz w:val="16"/>
                <w:szCs w:val="16"/>
              </w:rPr>
            </w:pPr>
            <w:r w:rsidRPr="00244984">
              <w:rPr>
                <w:sz w:val="16"/>
                <w:szCs w:val="16"/>
              </w:rPr>
              <w:t>Ед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6A286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59C75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03409" w14:textId="77777777" w:rsidR="00D755A7" w:rsidRPr="00244984" w:rsidRDefault="00D755A7" w:rsidP="00610D50">
            <w:pPr>
              <w:jc w:val="center"/>
              <w:rPr>
                <w:color w:val="000000"/>
                <w:sz w:val="18"/>
                <w:szCs w:val="18"/>
              </w:rPr>
            </w:pPr>
            <w:r w:rsidRPr="0024498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8F696" w14:textId="77777777" w:rsidR="00D755A7" w:rsidRPr="00244984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68D6F9" w14:textId="77777777" w:rsidR="00D755A7" w:rsidRDefault="00D755A7" w:rsidP="00870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D755A7" w:rsidRPr="00244984" w14:paraId="7900A5B6" w14:textId="77777777" w:rsidTr="00EA2B49">
        <w:trPr>
          <w:trHeight w:val="27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9C9725" w14:textId="77777777" w:rsidR="00D755A7" w:rsidRPr="00244984" w:rsidRDefault="00D755A7" w:rsidP="00610D50">
            <w:pPr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 xml:space="preserve">Количество граждан, включенных в </w:t>
            </w:r>
            <w:r>
              <w:rPr>
                <w:sz w:val="18"/>
                <w:szCs w:val="18"/>
              </w:rPr>
              <w:t>Реестр пострадавших граждан, получивших социальные выплаты за приобретенные квартиры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5F526A" w14:textId="77777777" w:rsidR="00D755A7" w:rsidRPr="00244984" w:rsidRDefault="00D755A7" w:rsidP="00610D50">
            <w:pPr>
              <w:jc w:val="center"/>
              <w:rPr>
                <w:sz w:val="16"/>
                <w:szCs w:val="16"/>
              </w:rPr>
            </w:pPr>
            <w:r w:rsidRPr="00244984">
              <w:rPr>
                <w:sz w:val="16"/>
                <w:szCs w:val="16"/>
              </w:rPr>
              <w:t>Чел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7C9C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26D2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 w:rsidRPr="00244984">
              <w:rPr>
                <w:sz w:val="18"/>
                <w:szCs w:val="18"/>
              </w:rPr>
              <w:t>20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03F7F7" w14:textId="77777777" w:rsidR="00D755A7" w:rsidRPr="00244984" w:rsidRDefault="00D755A7" w:rsidP="00610D50">
            <w:pPr>
              <w:jc w:val="center"/>
              <w:rPr>
                <w:color w:val="000000"/>
                <w:sz w:val="18"/>
                <w:szCs w:val="18"/>
              </w:rPr>
            </w:pPr>
            <w:r w:rsidRPr="0024498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CB47C" w14:textId="77777777" w:rsidR="00D755A7" w:rsidRPr="00244984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AA93" w14:textId="77777777" w:rsidR="00D755A7" w:rsidRDefault="00D755A7" w:rsidP="00870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D755A7" w:rsidRPr="00244984" w14:paraId="72CA1DE6" w14:textId="77777777" w:rsidTr="00EA2B49">
        <w:trPr>
          <w:trHeight w:val="278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22EEE" w14:textId="77777777" w:rsidR="00D755A7" w:rsidRPr="00244984" w:rsidRDefault="00D755A7" w:rsidP="007B3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Количество ипотечных займов АО «ВАИЖК» с пониженной процентной ставкой</w:t>
            </w:r>
            <w:r w:rsidR="0092599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2F2506" w14:textId="77777777" w:rsidR="00D755A7" w:rsidRPr="00244984" w:rsidRDefault="00D755A7" w:rsidP="00610D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C1260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49B362" w14:textId="77777777" w:rsidR="00D755A7" w:rsidRPr="00244984" w:rsidRDefault="00D755A7" w:rsidP="00610D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38D84" w14:textId="77777777" w:rsidR="00D755A7" w:rsidRPr="00244984" w:rsidRDefault="00D755A7" w:rsidP="00610D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08F5C5" w14:textId="77777777" w:rsidR="00D755A7" w:rsidRDefault="00D755A7" w:rsidP="00A31EB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C940DB" w14:textId="77777777" w:rsidR="00D755A7" w:rsidRDefault="00870F71" w:rsidP="00870F7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4EE9E2A3" w14:textId="77777777" w:rsidR="0070338E" w:rsidRDefault="0070338E" w:rsidP="00393A89">
      <w:pPr>
        <w:pStyle w:val="ConsPlusNormal"/>
        <w:ind w:firstLine="540"/>
        <w:jc w:val="both"/>
      </w:pPr>
      <w:r>
        <w:t xml:space="preserve">Так, </w:t>
      </w:r>
      <w:r w:rsidR="00393A89">
        <w:t xml:space="preserve">по данным органа государственной статистики </w:t>
      </w:r>
      <w:r>
        <w:t xml:space="preserve">на территории </w:t>
      </w:r>
      <w:r w:rsidR="004657CA">
        <w:t>Волгоградской области</w:t>
      </w:r>
      <w:r w:rsidR="00393A89">
        <w:t xml:space="preserve"> в 2018 году</w:t>
      </w:r>
      <w:r>
        <w:t xml:space="preserve"> введено 610,2 тыс. кв.м жилья. По информации Комитета </w:t>
      </w:r>
      <w:r w:rsidR="004657CA">
        <w:t xml:space="preserve">строительства </w:t>
      </w:r>
      <w:r>
        <w:t xml:space="preserve">за 2018 год введено в эксплуатацию 64 МКД  площадью </w:t>
      </w:r>
      <w:r w:rsidR="004657CA">
        <w:t xml:space="preserve">жилых помещений </w:t>
      </w:r>
      <w:r w:rsidR="007F170C">
        <w:t>325,1</w:t>
      </w:r>
      <w:r>
        <w:t xml:space="preserve"> тыс.кв.м, </w:t>
      </w:r>
      <w:r w:rsidR="00610D50">
        <w:t>в основном в Волгограде (</w:t>
      </w:r>
      <w:r w:rsidR="007F170C">
        <w:t>301,9</w:t>
      </w:r>
      <w:r w:rsidR="00610D50">
        <w:t xml:space="preserve"> тыс. кв.м)</w:t>
      </w:r>
      <w:r w:rsidR="00393A89">
        <w:t xml:space="preserve">. </w:t>
      </w:r>
      <w:r>
        <w:t xml:space="preserve">Оставшиеся </w:t>
      </w:r>
      <w:r w:rsidR="00BB2034">
        <w:t>285,1</w:t>
      </w:r>
      <w:r>
        <w:t xml:space="preserve"> тыс. кв.м </w:t>
      </w:r>
      <w:r w:rsidR="004657CA">
        <w:t>относятся к индивидуальному жилищному строительству</w:t>
      </w:r>
      <w:r>
        <w:t>.</w:t>
      </w:r>
    </w:p>
    <w:p w14:paraId="7DA85835" w14:textId="77777777" w:rsidR="00165E54" w:rsidRDefault="0070338E" w:rsidP="00165E54">
      <w:pPr>
        <w:autoSpaceDE w:val="0"/>
        <w:autoSpaceDN w:val="0"/>
        <w:adjustRightInd w:val="0"/>
        <w:ind w:firstLine="709"/>
        <w:jc w:val="both"/>
      </w:pPr>
      <w:r>
        <w:t>В</w:t>
      </w:r>
      <w:r w:rsidRPr="00244984">
        <w:t xml:space="preserve"> рамках мероприятий по стимулированию программ развития жилищного строительства</w:t>
      </w:r>
      <w:r>
        <w:t xml:space="preserve"> введено 68,8 тыс. кв.м, что составляет 105,8% от утвержденного Подпрограммой плана.</w:t>
      </w:r>
      <w:r w:rsidR="00165E54" w:rsidRPr="00165E54">
        <w:t xml:space="preserve"> </w:t>
      </w:r>
      <w:r w:rsidR="00165E54">
        <w:t>Вместе с тем в заключени</w:t>
      </w:r>
      <w:r w:rsidR="005A6E0A">
        <w:t>и</w:t>
      </w:r>
      <w:r w:rsidR="00165E54">
        <w:t xml:space="preserve"> </w:t>
      </w:r>
      <w:r w:rsidR="005A6E0A">
        <w:t xml:space="preserve">о результатах </w:t>
      </w:r>
      <w:r w:rsidR="00165E54">
        <w:t>внешн</w:t>
      </w:r>
      <w:r w:rsidR="005A6E0A">
        <w:t>ей</w:t>
      </w:r>
      <w:r w:rsidR="00165E54">
        <w:t xml:space="preserve"> проверк</w:t>
      </w:r>
      <w:r w:rsidR="005A6E0A">
        <w:t>и</w:t>
      </w:r>
      <w:r w:rsidR="00165E54">
        <w:t xml:space="preserve"> бюджетной отчетности Комитета</w:t>
      </w:r>
      <w:r w:rsidR="005A6E0A">
        <w:t xml:space="preserve"> строительства за 2018 год КСП</w:t>
      </w:r>
      <w:r w:rsidR="00165E54">
        <w:t xml:space="preserve"> отмечалось, что плановый целевой показатель по вводу жилья в рамках мероприятия по стимулированию жилищного строительства в объеме 65 тыс. кв.м занижен, так как по условиям соглашения о предоставлении субсидии из федерального бюджета на софинансирование указанного программного мероприятия в 2018 году должно быть введено 132,5 тыс. кв.метров.</w:t>
      </w:r>
      <w:r w:rsidR="005A6E0A">
        <w:t xml:space="preserve"> В результате фактически введено жилья вдвое меньше принятого обяз</w:t>
      </w:r>
      <w:r w:rsidR="00E67B5B">
        <w:t>ательства Волгоградской области</w:t>
      </w:r>
      <w:r w:rsidR="005A6E0A">
        <w:t>.</w:t>
      </w:r>
    </w:p>
    <w:p w14:paraId="3E4CF705" w14:textId="77777777" w:rsidR="0070338E" w:rsidRDefault="0070338E" w:rsidP="0070338E">
      <w:pPr>
        <w:pStyle w:val="ConsPlusNormal"/>
        <w:ind w:firstLine="709"/>
        <w:jc w:val="both"/>
        <w:rPr>
          <w:rFonts w:eastAsia="Times New Roman"/>
          <w:szCs w:val="20"/>
          <w:lang w:eastAsia="ru-RU"/>
        </w:rPr>
      </w:pPr>
      <w:r w:rsidRPr="009B5828">
        <w:rPr>
          <w:rFonts w:eastAsia="Times New Roman"/>
          <w:szCs w:val="20"/>
          <w:lang w:eastAsia="ru-RU"/>
        </w:rPr>
        <w:t xml:space="preserve">В целях реализация прав обманутых дольщиков </w:t>
      </w:r>
      <w:r w:rsidR="003A6780">
        <w:rPr>
          <w:rFonts w:eastAsia="Times New Roman"/>
          <w:szCs w:val="20"/>
          <w:lang w:eastAsia="ru-RU"/>
        </w:rPr>
        <w:t xml:space="preserve">в 2018 году </w:t>
      </w:r>
      <w:r w:rsidRPr="009B5828">
        <w:rPr>
          <w:rFonts w:eastAsia="Times New Roman"/>
          <w:szCs w:val="20"/>
          <w:lang w:eastAsia="ru-RU"/>
        </w:rPr>
        <w:t xml:space="preserve">выдано ипотечных займов сверх утвержденного плана на 1,8% и составило 1272 единицы, введено в эксплуатацию </w:t>
      </w:r>
      <w:r w:rsidR="00017411">
        <w:rPr>
          <w:rFonts w:eastAsia="Times New Roman"/>
          <w:szCs w:val="20"/>
          <w:lang w:eastAsia="ru-RU"/>
        </w:rPr>
        <w:t>2</w:t>
      </w:r>
      <w:r w:rsidRPr="009B5828">
        <w:rPr>
          <w:rFonts w:eastAsia="Times New Roman"/>
          <w:szCs w:val="20"/>
          <w:lang w:eastAsia="ru-RU"/>
        </w:rPr>
        <w:t xml:space="preserve"> «проблемных» МКД</w:t>
      </w:r>
      <w:r w:rsidR="00E67B5B">
        <w:rPr>
          <w:rFonts w:eastAsia="Times New Roman"/>
          <w:szCs w:val="20"/>
          <w:lang w:eastAsia="ru-RU"/>
        </w:rPr>
        <w:t xml:space="preserve"> в ЖК «Доминант» и</w:t>
      </w:r>
      <w:r w:rsidR="00017411">
        <w:rPr>
          <w:rFonts w:eastAsia="Times New Roman"/>
          <w:szCs w:val="20"/>
          <w:lang w:eastAsia="ru-RU"/>
        </w:rPr>
        <w:t xml:space="preserve"> 5,6 секции в</w:t>
      </w:r>
      <w:r w:rsidR="00F37F22">
        <w:rPr>
          <w:rFonts w:eastAsia="Times New Roman"/>
          <w:szCs w:val="20"/>
          <w:lang w:eastAsia="ru-RU"/>
        </w:rPr>
        <w:t xml:space="preserve"> </w:t>
      </w:r>
      <w:r w:rsidR="00FB0287" w:rsidRPr="009B5828">
        <w:rPr>
          <w:rFonts w:eastAsia="Times New Roman"/>
          <w:szCs w:val="20"/>
          <w:lang w:eastAsia="ru-RU"/>
        </w:rPr>
        <w:t>ЖК</w:t>
      </w:r>
      <w:r w:rsidR="005E04A9" w:rsidRPr="009B5828">
        <w:rPr>
          <w:rFonts w:eastAsia="Times New Roman"/>
          <w:szCs w:val="20"/>
          <w:lang w:eastAsia="ru-RU"/>
        </w:rPr>
        <w:t xml:space="preserve"> </w:t>
      </w:r>
      <w:r w:rsidR="00FB0287" w:rsidRPr="009B5828">
        <w:rPr>
          <w:rFonts w:eastAsia="Times New Roman"/>
          <w:szCs w:val="20"/>
          <w:lang w:eastAsia="ru-RU"/>
        </w:rPr>
        <w:t>«Атлант»</w:t>
      </w:r>
      <w:r w:rsidRPr="009B5828">
        <w:rPr>
          <w:rFonts w:eastAsia="Times New Roman"/>
          <w:szCs w:val="20"/>
          <w:lang w:eastAsia="ru-RU"/>
        </w:rPr>
        <w:t xml:space="preserve">. </w:t>
      </w:r>
    </w:p>
    <w:p w14:paraId="29AD47C5" w14:textId="77777777" w:rsidR="003A6780" w:rsidRDefault="003A6780" w:rsidP="0070338E">
      <w:pPr>
        <w:pStyle w:val="ConsPlusNormal"/>
        <w:ind w:firstLine="709"/>
        <w:jc w:val="both"/>
      </w:pPr>
      <w:r w:rsidRPr="006770CF">
        <w:lastRenderedPageBreak/>
        <w:t>За 1 полугодие 2019 года 264 новым гражданам (21% от плана 1255 чел.)  выплачена компенсация части расходов по уплате процентов по ипотечным кредитам, выдано 2 льготных ипотечных займа (1,5% от плана 130 ед.).</w:t>
      </w:r>
    </w:p>
    <w:p w14:paraId="77A718F2" w14:textId="77777777" w:rsidR="003A6780" w:rsidRDefault="003A6780" w:rsidP="0070338E">
      <w:pPr>
        <w:pStyle w:val="ConsPlusNormal"/>
        <w:ind w:firstLine="709"/>
        <w:jc w:val="both"/>
      </w:pPr>
      <w:r>
        <w:t>Выполнение показателей Регионального проекта «Жилье» за 9 месяцев 2019 года приведено в таблице 3.</w:t>
      </w:r>
    </w:p>
    <w:p w14:paraId="6074E796" w14:textId="77777777" w:rsidR="003A6780" w:rsidRPr="003A6780" w:rsidRDefault="003A6780" w:rsidP="0070338E">
      <w:pPr>
        <w:pStyle w:val="ConsPlusNormal"/>
        <w:ind w:firstLine="709"/>
        <w:jc w:val="both"/>
        <w:rPr>
          <w:rFonts w:eastAsia="Times New Roman"/>
          <w:i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           </w:t>
      </w:r>
      <w:r w:rsidR="00BB2034">
        <w:rPr>
          <w:rFonts w:eastAsia="Times New Roman"/>
          <w:szCs w:val="20"/>
          <w:lang w:eastAsia="ru-RU"/>
        </w:rPr>
        <w:t xml:space="preserve">         </w:t>
      </w:r>
      <w:r w:rsidRPr="003A6780">
        <w:rPr>
          <w:rFonts w:eastAsia="Times New Roman"/>
          <w:i/>
          <w:szCs w:val="20"/>
          <w:lang w:eastAsia="ru-RU"/>
        </w:rPr>
        <w:t>Таблица 3</w:t>
      </w:r>
    </w:p>
    <w:tbl>
      <w:tblPr>
        <w:tblW w:w="9639" w:type="dxa"/>
        <w:tblInd w:w="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1"/>
        <w:gridCol w:w="993"/>
        <w:gridCol w:w="1417"/>
        <w:gridCol w:w="1363"/>
        <w:gridCol w:w="1414"/>
        <w:gridCol w:w="1421"/>
      </w:tblGrid>
      <w:tr w:rsidR="003A6780" w14:paraId="5EA3C917" w14:textId="77777777" w:rsidTr="00F2351B">
        <w:trPr>
          <w:trHeight w:val="962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FE54014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Наименование целей и показателей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8D83043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8C02A85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Фактическое значение за предыдущий год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F2C024A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Плановое значение на конец года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6609FC9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Реализация проекта на 30.09.2019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3DE9FC3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Процент достижения</w:t>
            </w:r>
          </w:p>
        </w:tc>
      </w:tr>
      <w:tr w:rsidR="003A6780" w14:paraId="0DE628D2" w14:textId="77777777" w:rsidTr="00F2351B">
        <w:trPr>
          <w:trHeight w:val="675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C665B9C" w14:textId="77777777" w:rsidR="003A6780" w:rsidRDefault="003A6780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Объем ввода жилья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DD54ADD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млн. кв. метров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AA5B5EF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0,610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2416DC3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0,808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31CA6CF" w14:textId="77777777" w:rsidR="003A6780" w:rsidRPr="00F2351B" w:rsidRDefault="003A6780">
            <w:pPr>
              <w:jc w:val="center"/>
              <w:rPr>
                <w:rFonts w:eastAsiaTheme="minorHAnsi"/>
                <w:bCs/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0,340</w:t>
            </w:r>
          </w:p>
          <w:p w14:paraId="6D382C49" w14:textId="77777777" w:rsidR="003A6780" w:rsidRPr="00F2351B" w:rsidRDefault="003A6780">
            <w:pPr>
              <w:jc w:val="center"/>
              <w:rPr>
                <w:sz w:val="16"/>
                <w:szCs w:val="16"/>
                <w:lang w:eastAsia="en-US"/>
              </w:rPr>
            </w:pPr>
            <w:r w:rsidRPr="00F2351B">
              <w:rPr>
                <w:bCs/>
                <w:sz w:val="16"/>
                <w:szCs w:val="16"/>
              </w:rPr>
              <w:t>(на 01.09.2019)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F07EB9A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i/>
                <w:iCs/>
                <w:sz w:val="20"/>
              </w:rPr>
              <w:t>42</w:t>
            </w:r>
          </w:p>
        </w:tc>
      </w:tr>
      <w:tr w:rsidR="003A6780" w14:paraId="575CC7E0" w14:textId="77777777" w:rsidTr="00F2351B">
        <w:trPr>
          <w:trHeight w:val="670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1B8CAC4" w14:textId="77777777" w:rsidR="003A6780" w:rsidRDefault="003A6780" w:rsidP="00F2351B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Ввод жилья в рамках мероприятий по стимулированию программ</w:t>
            </w:r>
            <w:r w:rsidR="00F2351B">
              <w:rPr>
                <w:sz w:val="20"/>
              </w:rPr>
              <w:t>ы</w:t>
            </w:r>
            <w:r>
              <w:rPr>
                <w:sz w:val="20"/>
              </w:rPr>
              <w:t xml:space="preserve"> развития жилищного строительства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947B02C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млн. кв. метров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E3E6234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0,069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A4A0CAE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0,0868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5D533FE" w14:textId="77777777" w:rsidR="003A6780" w:rsidRPr="00F2351B" w:rsidRDefault="003A6780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0,0166</w:t>
            </w:r>
          </w:p>
          <w:p w14:paraId="6F388DBC" w14:textId="77777777" w:rsidR="003A6780" w:rsidRPr="00F2351B" w:rsidRDefault="003A6780">
            <w:pPr>
              <w:jc w:val="center"/>
              <w:rPr>
                <w:sz w:val="16"/>
                <w:szCs w:val="16"/>
                <w:lang w:eastAsia="en-US"/>
              </w:rPr>
            </w:pPr>
            <w:r w:rsidRPr="00F2351B">
              <w:rPr>
                <w:bCs/>
                <w:sz w:val="16"/>
                <w:szCs w:val="16"/>
              </w:rPr>
              <w:t>(на 01.09.2019)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7A245CD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i/>
                <w:iCs/>
                <w:sz w:val="20"/>
              </w:rPr>
              <w:t>19,1</w:t>
            </w:r>
          </w:p>
        </w:tc>
      </w:tr>
      <w:tr w:rsidR="003A6780" w14:paraId="4D8BDADC" w14:textId="77777777" w:rsidTr="00F2351B">
        <w:trPr>
          <w:trHeight w:val="384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D6CC6A0" w14:textId="77777777" w:rsidR="003A6780" w:rsidRDefault="003A6780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Площадь земельных участков, вовлеченных в оборот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10CB154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тыс. га.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EFBCF1E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0,06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6D455F14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0,06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95D706A" w14:textId="77777777" w:rsidR="003A6780" w:rsidRPr="00F2351B" w:rsidRDefault="003A6780">
            <w:pPr>
              <w:jc w:val="center"/>
              <w:rPr>
                <w:rFonts w:eastAsiaTheme="minorHAnsi"/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0,108</w:t>
            </w:r>
          </w:p>
          <w:p w14:paraId="30AE4696" w14:textId="77777777" w:rsidR="003A6780" w:rsidRPr="00F2351B" w:rsidRDefault="003A6780">
            <w:pPr>
              <w:jc w:val="center"/>
              <w:rPr>
                <w:sz w:val="16"/>
                <w:szCs w:val="16"/>
                <w:lang w:eastAsia="en-US"/>
              </w:rPr>
            </w:pPr>
            <w:r w:rsidRPr="00F2351B">
              <w:rPr>
                <w:bCs/>
                <w:i/>
                <w:iCs/>
                <w:sz w:val="16"/>
                <w:szCs w:val="16"/>
              </w:rPr>
              <w:t>(на 20.09.2019)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8D6A530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i/>
                <w:iCs/>
                <w:sz w:val="20"/>
              </w:rPr>
              <w:t>180</w:t>
            </w:r>
          </w:p>
        </w:tc>
      </w:tr>
      <w:tr w:rsidR="003A6780" w14:paraId="26768487" w14:textId="77777777" w:rsidTr="00F2351B">
        <w:trPr>
          <w:trHeight w:val="422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957FB26" w14:textId="77777777" w:rsidR="003A6780" w:rsidRDefault="003A6780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Срок получения разрешения на строительство и ввод объекта в эксплуатацию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F4A9063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сутки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A91E68E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7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A469F18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5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2521676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7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3234964B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i/>
                <w:iCs/>
                <w:sz w:val="20"/>
              </w:rPr>
              <w:t>71,4</w:t>
            </w:r>
          </w:p>
        </w:tc>
      </w:tr>
      <w:tr w:rsidR="003A6780" w14:paraId="5E23EA34" w14:textId="77777777" w:rsidTr="00F2351B">
        <w:trPr>
          <w:trHeight w:val="771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BC6FB3F" w14:textId="77777777" w:rsidR="003A6780" w:rsidRDefault="003A6780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>Срок проведения экспертизы проектной документации и результатов инженерных изысканий для объектов жилищного строительства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BA16F50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сутки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B381838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40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4205F31C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30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94C600C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40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20D9543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i/>
                <w:iCs/>
                <w:sz w:val="20"/>
              </w:rPr>
              <w:t>75</w:t>
            </w:r>
          </w:p>
        </w:tc>
      </w:tr>
      <w:tr w:rsidR="003A6780" w14:paraId="6A17BC02" w14:textId="77777777" w:rsidTr="00F2351B">
        <w:trPr>
          <w:trHeight w:val="897"/>
        </w:trPr>
        <w:tc>
          <w:tcPr>
            <w:tcW w:w="3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22DCB5F2" w14:textId="77777777" w:rsidR="003A6780" w:rsidRDefault="003A6780">
            <w:pPr>
              <w:rPr>
                <w:sz w:val="20"/>
                <w:lang w:eastAsia="en-US"/>
              </w:rPr>
            </w:pPr>
            <w:r>
              <w:rPr>
                <w:sz w:val="20"/>
              </w:rPr>
              <w:t xml:space="preserve">Количество процедур (услуг), включенных в исчерпывающий перечень административных процедур в сфере жилищного строительства, предоставляемых </w:t>
            </w:r>
            <w:r w:rsidRPr="00F2351B">
              <w:rPr>
                <w:i/>
                <w:sz w:val="20"/>
              </w:rPr>
              <w:t>в электронном виде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083CC25C" w14:textId="77777777" w:rsidR="003A6780" w:rsidRDefault="003A6780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i/>
                <w:iCs/>
                <w:sz w:val="18"/>
                <w:szCs w:val="18"/>
              </w:rPr>
              <w:t>ед.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1DF8F4CD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-</w:t>
            </w: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72D42AD8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14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07CA085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sz w:val="20"/>
              </w:rPr>
              <w:t>6</w:t>
            </w:r>
          </w:p>
        </w:tc>
        <w:tc>
          <w:tcPr>
            <w:tcW w:w="14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73" w:type="dxa"/>
              <w:bottom w:w="0" w:type="dxa"/>
              <w:right w:w="73" w:type="dxa"/>
            </w:tcMar>
            <w:vAlign w:val="center"/>
            <w:hideMark/>
          </w:tcPr>
          <w:p w14:paraId="5826F87D" w14:textId="77777777" w:rsidR="003A6780" w:rsidRPr="00F2351B" w:rsidRDefault="003A6780">
            <w:pPr>
              <w:jc w:val="center"/>
              <w:rPr>
                <w:sz w:val="20"/>
                <w:lang w:eastAsia="en-US"/>
              </w:rPr>
            </w:pPr>
            <w:r w:rsidRPr="00F2351B">
              <w:rPr>
                <w:bCs/>
                <w:i/>
                <w:iCs/>
                <w:sz w:val="20"/>
              </w:rPr>
              <w:t>42,9</w:t>
            </w:r>
          </w:p>
        </w:tc>
      </w:tr>
    </w:tbl>
    <w:p w14:paraId="2B948872" w14:textId="77777777" w:rsidR="000B3B6F" w:rsidRDefault="000B3B6F" w:rsidP="006770CF">
      <w:pPr>
        <w:ind w:firstLine="708"/>
        <w:jc w:val="both"/>
        <w:rPr>
          <w:rFonts w:eastAsia="MS Mincho"/>
          <w:b/>
          <w:i/>
          <w:lang w:eastAsia="ja-JP"/>
        </w:rPr>
      </w:pPr>
    </w:p>
    <w:p w14:paraId="7C435095" w14:textId="77777777" w:rsidR="005A6E0A" w:rsidRPr="006770CF" w:rsidRDefault="005A6E0A" w:rsidP="006770CF">
      <w:pPr>
        <w:ind w:firstLine="708"/>
        <w:jc w:val="both"/>
      </w:pPr>
      <w:r w:rsidRPr="00CD5658">
        <w:rPr>
          <w:rFonts w:eastAsia="MS Mincho"/>
          <w:b/>
          <w:i/>
          <w:lang w:eastAsia="ja-JP"/>
        </w:rPr>
        <w:t>Согласно</w:t>
      </w:r>
      <w:r w:rsidRPr="00CD5658">
        <w:rPr>
          <w:rFonts w:eastAsia="MS Mincho"/>
          <w:lang w:eastAsia="ja-JP"/>
        </w:rPr>
        <w:t xml:space="preserve"> </w:t>
      </w:r>
      <w:r w:rsidRPr="00CD5658">
        <w:rPr>
          <w:rFonts w:eastAsia="MS Mincho"/>
          <w:b/>
          <w:i/>
          <w:lang w:eastAsia="ja-JP"/>
        </w:rPr>
        <w:t xml:space="preserve">отчету о реализации Регионального проекта за </w:t>
      </w:r>
      <w:r w:rsidR="00F2351B">
        <w:rPr>
          <w:rFonts w:eastAsia="MS Mincho"/>
          <w:b/>
          <w:i/>
          <w:lang w:eastAsia="ja-JP"/>
        </w:rPr>
        <w:t>9 месяцев</w:t>
      </w:r>
      <w:r w:rsidRPr="00CD5658">
        <w:rPr>
          <w:rFonts w:eastAsia="MS Mincho"/>
          <w:b/>
          <w:i/>
          <w:lang w:eastAsia="ja-JP"/>
        </w:rPr>
        <w:t xml:space="preserve"> 2019 года</w:t>
      </w:r>
      <w:r w:rsidRPr="00CD5658">
        <w:rPr>
          <w:rFonts w:eastAsia="MS Mincho"/>
          <w:lang w:eastAsia="ja-JP"/>
        </w:rPr>
        <w:t xml:space="preserve">, одобренному проектным комитетом при заместителе Губернатора Волгоградской области, на территории области </w:t>
      </w:r>
      <w:r w:rsidR="00F2351B">
        <w:rPr>
          <w:rFonts w:eastAsia="MS Mincho"/>
          <w:lang w:eastAsia="ja-JP"/>
        </w:rPr>
        <w:t xml:space="preserve">по состоянию на 1 сентября 2019 года </w:t>
      </w:r>
      <w:r w:rsidRPr="00CD5658">
        <w:rPr>
          <w:rFonts w:eastAsia="MS Mincho"/>
          <w:lang w:eastAsia="ja-JP"/>
        </w:rPr>
        <w:t xml:space="preserve">введено </w:t>
      </w:r>
      <w:r w:rsidR="00F2351B">
        <w:rPr>
          <w:rFonts w:eastAsia="MS Mincho"/>
          <w:lang w:eastAsia="ja-JP"/>
        </w:rPr>
        <w:t>340</w:t>
      </w:r>
      <w:r w:rsidRPr="00CD5658">
        <w:rPr>
          <w:rFonts w:eastAsia="MS Mincho"/>
          <w:lang w:eastAsia="ja-JP"/>
        </w:rPr>
        <w:t xml:space="preserve"> тыс. кв.м жилья, что составляет </w:t>
      </w:r>
      <w:r w:rsidR="00F2351B">
        <w:rPr>
          <w:rFonts w:eastAsia="MS Mincho"/>
          <w:lang w:eastAsia="ja-JP"/>
        </w:rPr>
        <w:t>42</w:t>
      </w:r>
      <w:r w:rsidRPr="00CD5658">
        <w:rPr>
          <w:rFonts w:eastAsia="MS Mincho"/>
          <w:lang w:eastAsia="ja-JP"/>
        </w:rPr>
        <w:t>% от планового значения, установленно</w:t>
      </w:r>
      <w:r w:rsidR="001A111D" w:rsidRPr="00CD5658">
        <w:rPr>
          <w:rFonts w:eastAsia="MS Mincho"/>
          <w:lang w:eastAsia="ja-JP"/>
        </w:rPr>
        <w:t>го на 2019 год (808 тыс. кв. м)</w:t>
      </w:r>
      <w:r w:rsidR="006770CF">
        <w:rPr>
          <w:rFonts w:eastAsia="MS Mincho"/>
          <w:lang w:eastAsia="ja-JP"/>
        </w:rPr>
        <w:t xml:space="preserve">, </w:t>
      </w:r>
      <w:r w:rsidR="006770CF" w:rsidRPr="006770CF">
        <w:rPr>
          <w:rFonts w:eastAsia="MS Mincho"/>
          <w:lang w:eastAsia="ja-JP"/>
        </w:rPr>
        <w:t>в</w:t>
      </w:r>
      <w:r w:rsidRPr="006770CF">
        <w:t xml:space="preserve"> том числе в рамках мероприятий по стимулированию программ</w:t>
      </w:r>
      <w:r w:rsidR="00F2351B">
        <w:t>ы</w:t>
      </w:r>
      <w:r w:rsidRPr="006770CF">
        <w:t xml:space="preserve"> развития жилищного строительства введено в эксплуатацию </w:t>
      </w:r>
      <w:r w:rsidR="00F2351B">
        <w:t>16,6</w:t>
      </w:r>
      <w:r w:rsidRPr="006770CF">
        <w:t xml:space="preserve"> тыс. кв.м жилья, что составляет </w:t>
      </w:r>
      <w:r w:rsidR="00E87749">
        <w:t>19,1</w:t>
      </w:r>
      <w:r w:rsidRPr="006770CF">
        <w:t>% от плано</w:t>
      </w:r>
      <w:r w:rsidR="00042A85" w:rsidRPr="006770CF">
        <w:t>вого значения (86,8 тыс. кв.м)</w:t>
      </w:r>
      <w:r w:rsidR="006770CF" w:rsidRPr="006770CF">
        <w:t>.</w:t>
      </w:r>
      <w:r w:rsidR="00042A85" w:rsidRPr="006770CF">
        <w:t xml:space="preserve"> </w:t>
      </w:r>
      <w:r w:rsidR="001A111D" w:rsidRPr="006770CF">
        <w:t xml:space="preserve">А вот </w:t>
      </w:r>
      <w:r w:rsidR="001A111D" w:rsidRPr="006770CF">
        <w:rPr>
          <w:u w:val="single"/>
        </w:rPr>
        <w:t xml:space="preserve">мероприятие по вовлечению в оборот земельных участков перевыполнено </w:t>
      </w:r>
      <w:r w:rsidR="00E87749">
        <w:rPr>
          <w:u w:val="single"/>
        </w:rPr>
        <w:t xml:space="preserve">почти в 2 </w:t>
      </w:r>
      <w:r w:rsidR="001A111D" w:rsidRPr="006770CF">
        <w:rPr>
          <w:u w:val="single"/>
        </w:rPr>
        <w:t>раз</w:t>
      </w:r>
      <w:r w:rsidR="00E87749">
        <w:rPr>
          <w:u w:val="single"/>
        </w:rPr>
        <w:t xml:space="preserve">а. </w:t>
      </w:r>
      <w:r w:rsidR="00E87749" w:rsidRPr="00E87749">
        <w:t>Причем</w:t>
      </w:r>
      <w:r w:rsidR="001A111D" w:rsidRPr="006770CF">
        <w:t xml:space="preserve"> </w:t>
      </w:r>
      <w:r w:rsidR="00E87749">
        <w:t>за 1 полугодие</w:t>
      </w:r>
      <w:r w:rsidR="00E1057B">
        <w:t xml:space="preserve"> 2019 года данный показатель, оцениваемый в количестве вовлеченных земельных участков, </w:t>
      </w:r>
      <w:r w:rsidR="00E1057B" w:rsidRPr="00E1057B">
        <w:rPr>
          <w:u w:val="single"/>
        </w:rPr>
        <w:t>был перевыполнен в 7,5 раз</w:t>
      </w:r>
      <w:r w:rsidR="00E1057B">
        <w:t>,</w:t>
      </w:r>
      <w:r w:rsidR="00E87749">
        <w:t xml:space="preserve"> </w:t>
      </w:r>
      <w:r w:rsidR="001A111D" w:rsidRPr="006770CF">
        <w:t>так как предоставлено 166 участков при плановом значении на 2019 год – 22 участка.</w:t>
      </w:r>
      <w:r w:rsidR="005F5417" w:rsidRPr="006770CF">
        <w:t xml:space="preserve"> </w:t>
      </w:r>
    </w:p>
    <w:p w14:paraId="3D7755CC" w14:textId="77777777" w:rsidR="00E1057B" w:rsidRPr="006770CF" w:rsidRDefault="00E1057B" w:rsidP="00E1057B">
      <w:pPr>
        <w:ind w:firstLine="708"/>
        <w:jc w:val="both"/>
      </w:pPr>
      <w:r w:rsidRPr="006770CF">
        <w:t>В измененном Региональном проекте показатель по вовлечению в оборот земельных участков оценивается только по площади - на 2019 год запланировано вовлечь участков на 0,06 тыс.</w:t>
      </w:r>
      <w:r>
        <w:t xml:space="preserve"> </w:t>
      </w:r>
      <w:r w:rsidR="00B34441">
        <w:t>гектаров.</w:t>
      </w:r>
    </w:p>
    <w:p w14:paraId="26233BB7" w14:textId="77777777" w:rsidR="005A6E0A" w:rsidRPr="006770CF" w:rsidRDefault="005A6E0A" w:rsidP="005A6E0A">
      <w:pPr>
        <w:pStyle w:val="ConsPlusNormal"/>
        <w:ind w:firstLine="709"/>
        <w:jc w:val="both"/>
      </w:pPr>
      <w:r w:rsidRPr="006770CF">
        <w:t>По оценке проектного комитета риски недостижения плановых значений Ре</w:t>
      </w:r>
      <w:r w:rsidR="00E67B5B" w:rsidRPr="006770CF">
        <w:t>гионального проекта отсутствуют, то ест</w:t>
      </w:r>
      <w:r w:rsidR="001A111D" w:rsidRPr="006770CF">
        <w:t>ь</w:t>
      </w:r>
      <w:r w:rsidR="00E67B5B" w:rsidRPr="006770CF">
        <w:t xml:space="preserve"> целевые показатели за год будут выполнены.</w:t>
      </w:r>
    </w:p>
    <w:p w14:paraId="30B6B5B2" w14:textId="77777777" w:rsidR="005F5417" w:rsidRPr="006770CF" w:rsidRDefault="00B31BD3" w:rsidP="005F5417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6770CF">
        <w:rPr>
          <w:sz w:val="24"/>
          <w:szCs w:val="24"/>
        </w:rPr>
        <w:t>Следует отметить</w:t>
      </w:r>
      <w:r w:rsidR="005A6E0A" w:rsidRPr="006770CF">
        <w:rPr>
          <w:sz w:val="24"/>
          <w:szCs w:val="24"/>
        </w:rPr>
        <w:t>,</w:t>
      </w:r>
      <w:r w:rsidRPr="006770CF">
        <w:rPr>
          <w:sz w:val="24"/>
          <w:szCs w:val="24"/>
        </w:rPr>
        <w:t xml:space="preserve"> что</w:t>
      </w:r>
      <w:r w:rsidR="005E04A9" w:rsidRPr="006770CF">
        <w:rPr>
          <w:sz w:val="24"/>
          <w:szCs w:val="24"/>
        </w:rPr>
        <w:t xml:space="preserve"> </w:t>
      </w:r>
      <w:r w:rsidRPr="006770CF">
        <w:rPr>
          <w:b/>
          <w:sz w:val="24"/>
          <w:szCs w:val="24"/>
        </w:rPr>
        <w:t xml:space="preserve">целевой показатель </w:t>
      </w:r>
      <w:r w:rsidR="005F5417" w:rsidRPr="006770CF">
        <w:rPr>
          <w:b/>
          <w:sz w:val="24"/>
          <w:szCs w:val="24"/>
        </w:rPr>
        <w:t>по вовлечению в оборот земельных участков</w:t>
      </w:r>
      <w:r w:rsidRPr="006770CF">
        <w:rPr>
          <w:b/>
          <w:sz w:val="24"/>
          <w:szCs w:val="24"/>
        </w:rPr>
        <w:t xml:space="preserve"> </w:t>
      </w:r>
      <w:r w:rsidR="00887180" w:rsidRPr="006770CF">
        <w:rPr>
          <w:b/>
          <w:sz w:val="24"/>
          <w:szCs w:val="24"/>
        </w:rPr>
        <w:t xml:space="preserve">в </w:t>
      </w:r>
      <w:r w:rsidRPr="006770CF">
        <w:rPr>
          <w:b/>
          <w:sz w:val="24"/>
          <w:szCs w:val="24"/>
        </w:rPr>
        <w:t>количестве 22 земельных участк</w:t>
      </w:r>
      <w:r w:rsidR="00D60521" w:rsidRPr="006770CF">
        <w:rPr>
          <w:b/>
          <w:sz w:val="24"/>
          <w:szCs w:val="24"/>
        </w:rPr>
        <w:t>ов</w:t>
      </w:r>
      <w:r w:rsidRPr="006770CF">
        <w:rPr>
          <w:sz w:val="24"/>
          <w:szCs w:val="24"/>
        </w:rPr>
        <w:t xml:space="preserve"> планировался </w:t>
      </w:r>
      <w:r w:rsidR="005F5417" w:rsidRPr="006770CF">
        <w:rPr>
          <w:sz w:val="24"/>
          <w:szCs w:val="24"/>
        </w:rPr>
        <w:t xml:space="preserve">в первоначальной редакции Регионального проекта и был </w:t>
      </w:r>
      <w:r w:rsidR="005F5417" w:rsidRPr="006770CF">
        <w:rPr>
          <w:b/>
          <w:sz w:val="24"/>
          <w:szCs w:val="24"/>
        </w:rPr>
        <w:t>существенно занижен</w:t>
      </w:r>
      <w:r w:rsidR="005F5417" w:rsidRPr="006770CF">
        <w:rPr>
          <w:sz w:val="24"/>
          <w:szCs w:val="24"/>
        </w:rPr>
        <w:t>.</w:t>
      </w:r>
      <w:r w:rsidR="005F5417" w:rsidRPr="006770CF">
        <w:rPr>
          <w:rStyle w:val="FontStyle201"/>
          <w:b w:val="0"/>
        </w:rPr>
        <w:t xml:space="preserve"> </w:t>
      </w:r>
      <w:r w:rsidR="00022177">
        <w:rPr>
          <w:rStyle w:val="FontStyle201"/>
          <w:b w:val="0"/>
        </w:rPr>
        <w:t>Так, ф</w:t>
      </w:r>
      <w:r w:rsidR="00887180" w:rsidRPr="006770CF">
        <w:rPr>
          <w:rStyle w:val="FontStyle201"/>
          <w:b w:val="0"/>
        </w:rPr>
        <w:t xml:space="preserve">актическое количество земельных участков </w:t>
      </w:r>
      <w:r w:rsidR="00D60521" w:rsidRPr="006770CF">
        <w:rPr>
          <w:rStyle w:val="FontStyle201"/>
          <w:b w:val="0"/>
        </w:rPr>
        <w:t>(</w:t>
      </w:r>
      <w:r w:rsidR="00887180" w:rsidRPr="006770CF">
        <w:rPr>
          <w:rStyle w:val="FontStyle201"/>
          <w:b w:val="0"/>
        </w:rPr>
        <w:t xml:space="preserve">в 1 полугодии 2019 года </w:t>
      </w:r>
      <w:r w:rsidR="00022177">
        <w:rPr>
          <w:rStyle w:val="FontStyle201"/>
          <w:b w:val="0"/>
        </w:rPr>
        <w:t xml:space="preserve">- </w:t>
      </w:r>
      <w:r w:rsidR="009519C2" w:rsidRPr="00F50CAA">
        <w:rPr>
          <w:rStyle w:val="FontStyle201"/>
          <w:b w:val="0"/>
          <w:u w:val="single"/>
        </w:rPr>
        <w:t>166 ед.</w:t>
      </w:r>
      <w:r w:rsidR="00D60521" w:rsidRPr="00F50CAA">
        <w:rPr>
          <w:rStyle w:val="FontStyle201"/>
          <w:b w:val="0"/>
          <w:u w:val="single"/>
        </w:rPr>
        <w:t>,</w:t>
      </w:r>
      <w:r w:rsidR="009519C2" w:rsidRPr="006770CF">
        <w:rPr>
          <w:rStyle w:val="FontStyle201"/>
          <w:b w:val="0"/>
        </w:rPr>
        <w:t xml:space="preserve"> </w:t>
      </w:r>
      <w:r w:rsidR="00CD5BF4" w:rsidRPr="006770CF">
        <w:rPr>
          <w:rStyle w:val="FontStyle201"/>
          <w:b w:val="0"/>
        </w:rPr>
        <w:t xml:space="preserve">за базовый 2018 год – </w:t>
      </w:r>
      <w:r w:rsidR="00CD5BF4" w:rsidRPr="00F50CAA">
        <w:rPr>
          <w:rStyle w:val="FontStyle201"/>
          <w:b w:val="0"/>
          <w:u w:val="single"/>
        </w:rPr>
        <w:t>579</w:t>
      </w:r>
      <w:r w:rsidR="00CD5BF4" w:rsidRPr="006770CF">
        <w:rPr>
          <w:rStyle w:val="FontStyle201"/>
          <w:b w:val="0"/>
        </w:rPr>
        <w:t xml:space="preserve">) </w:t>
      </w:r>
      <w:r w:rsidR="00887180" w:rsidRPr="006770CF">
        <w:rPr>
          <w:rStyle w:val="FontStyle201"/>
          <w:b w:val="0"/>
        </w:rPr>
        <w:t xml:space="preserve">указано </w:t>
      </w:r>
      <w:r w:rsidR="00887180" w:rsidRPr="006770CF">
        <w:rPr>
          <w:rStyle w:val="FontStyle201"/>
          <w:b w:val="0"/>
          <w:u w:val="single"/>
        </w:rPr>
        <w:t>по выданным Комитетом имущества</w:t>
      </w:r>
      <w:r w:rsidR="00887180" w:rsidRPr="006770CF">
        <w:rPr>
          <w:rStyle w:val="FontStyle201"/>
          <w:b w:val="0"/>
        </w:rPr>
        <w:t xml:space="preserve"> участкам </w:t>
      </w:r>
      <w:r w:rsidR="00022177">
        <w:rPr>
          <w:rStyle w:val="FontStyle201"/>
          <w:b w:val="0"/>
        </w:rPr>
        <w:t xml:space="preserve">юридическим лицам </w:t>
      </w:r>
      <w:r w:rsidR="00887180" w:rsidRPr="006770CF">
        <w:rPr>
          <w:rStyle w:val="FontStyle201"/>
          <w:b w:val="0"/>
        </w:rPr>
        <w:t xml:space="preserve">многодетным семьям </w:t>
      </w:r>
      <w:r w:rsidR="00D60521" w:rsidRPr="006770CF">
        <w:rPr>
          <w:rStyle w:val="FontStyle201"/>
          <w:b w:val="0"/>
        </w:rPr>
        <w:t>преимущественно</w:t>
      </w:r>
      <w:r w:rsidR="00FA50FC" w:rsidRPr="006770CF">
        <w:rPr>
          <w:rStyle w:val="FontStyle201"/>
          <w:b w:val="0"/>
        </w:rPr>
        <w:t xml:space="preserve"> </w:t>
      </w:r>
      <w:r w:rsidR="00887180" w:rsidRPr="006770CF">
        <w:rPr>
          <w:rStyle w:val="FontStyle201"/>
          <w:b w:val="0"/>
        </w:rPr>
        <w:t>из земель федеральной собственности</w:t>
      </w:r>
      <w:r w:rsidR="00FA50FC" w:rsidRPr="006770CF">
        <w:rPr>
          <w:rStyle w:val="FontStyle201"/>
          <w:b w:val="0"/>
        </w:rPr>
        <w:t xml:space="preserve">, а также </w:t>
      </w:r>
      <w:r w:rsidR="00887180" w:rsidRPr="006770CF">
        <w:rPr>
          <w:rStyle w:val="FontStyle201"/>
          <w:b w:val="0"/>
        </w:rPr>
        <w:t xml:space="preserve"> и</w:t>
      </w:r>
      <w:r w:rsidR="00FA50FC" w:rsidRPr="006770CF">
        <w:rPr>
          <w:rStyle w:val="FontStyle201"/>
          <w:b w:val="0"/>
        </w:rPr>
        <w:t>з земель</w:t>
      </w:r>
      <w:r w:rsidR="00887180" w:rsidRPr="006770CF">
        <w:rPr>
          <w:rStyle w:val="FontStyle201"/>
          <w:b w:val="0"/>
        </w:rPr>
        <w:t xml:space="preserve"> неразграниченной собственности</w:t>
      </w:r>
      <w:r w:rsidR="00D60521" w:rsidRPr="006770CF">
        <w:rPr>
          <w:rStyle w:val="FontStyle201"/>
          <w:b w:val="0"/>
        </w:rPr>
        <w:t xml:space="preserve"> в г. </w:t>
      </w:r>
      <w:r w:rsidR="00D60521" w:rsidRPr="006770CF">
        <w:rPr>
          <w:rStyle w:val="FontStyle201"/>
          <w:b w:val="0"/>
        </w:rPr>
        <w:lastRenderedPageBreak/>
        <w:t>Волгограде</w:t>
      </w:r>
      <w:r w:rsidR="00887180" w:rsidRPr="006770CF">
        <w:rPr>
          <w:rStyle w:val="FontStyle201"/>
          <w:b w:val="0"/>
        </w:rPr>
        <w:t xml:space="preserve">. Вместе с тем </w:t>
      </w:r>
      <w:r w:rsidR="00D60521" w:rsidRPr="006770CF">
        <w:rPr>
          <w:rStyle w:val="FontStyle201"/>
          <w:b w:val="0"/>
        </w:rPr>
        <w:t xml:space="preserve">по информации </w:t>
      </w:r>
      <w:r w:rsidR="00022177">
        <w:rPr>
          <w:rStyle w:val="FontStyle201"/>
          <w:b w:val="0"/>
        </w:rPr>
        <w:t xml:space="preserve">того же </w:t>
      </w:r>
      <w:r w:rsidR="00D60521" w:rsidRPr="006770CF">
        <w:rPr>
          <w:rStyle w:val="FontStyle201"/>
          <w:b w:val="0"/>
        </w:rPr>
        <w:t xml:space="preserve">Комитета имущества </w:t>
      </w:r>
      <w:r w:rsidR="00887180" w:rsidRPr="006770CF">
        <w:rPr>
          <w:rStyle w:val="FontStyle201"/>
          <w:b w:val="0"/>
        </w:rPr>
        <w:t>всего на территории области</w:t>
      </w:r>
      <w:r w:rsidR="005F5417" w:rsidRPr="006770CF">
        <w:rPr>
          <w:sz w:val="24"/>
          <w:szCs w:val="24"/>
        </w:rPr>
        <w:t xml:space="preserve"> только </w:t>
      </w:r>
      <w:r w:rsidR="005F5417" w:rsidRPr="006770CF">
        <w:rPr>
          <w:sz w:val="24"/>
          <w:szCs w:val="24"/>
          <w:u w:val="single"/>
        </w:rPr>
        <w:t>многодетным семьям за 2018 год (</w:t>
      </w:r>
      <w:r w:rsidR="005F5417" w:rsidRPr="006770CF">
        <w:rPr>
          <w:sz w:val="24"/>
          <w:szCs w:val="24"/>
        </w:rPr>
        <w:t xml:space="preserve">без учета других категорий граждан) </w:t>
      </w:r>
      <w:r w:rsidR="00887180" w:rsidRPr="006770CF">
        <w:rPr>
          <w:sz w:val="24"/>
          <w:szCs w:val="24"/>
        </w:rPr>
        <w:t xml:space="preserve">предоставлено </w:t>
      </w:r>
      <w:r w:rsidR="00887180" w:rsidRPr="00F50CAA">
        <w:rPr>
          <w:sz w:val="24"/>
          <w:szCs w:val="24"/>
          <w:u w:val="single"/>
        </w:rPr>
        <w:t xml:space="preserve">760 </w:t>
      </w:r>
      <w:r w:rsidR="005F5417" w:rsidRPr="00F50CAA">
        <w:rPr>
          <w:sz w:val="24"/>
          <w:szCs w:val="24"/>
          <w:u w:val="single"/>
        </w:rPr>
        <w:t>участков</w:t>
      </w:r>
      <w:r w:rsidR="00887180" w:rsidRPr="006770CF">
        <w:rPr>
          <w:sz w:val="24"/>
          <w:szCs w:val="24"/>
        </w:rPr>
        <w:t xml:space="preserve"> (</w:t>
      </w:r>
      <w:r w:rsidR="005F5417" w:rsidRPr="006770CF">
        <w:rPr>
          <w:sz w:val="24"/>
          <w:szCs w:val="24"/>
        </w:rPr>
        <w:t xml:space="preserve">в том числе </w:t>
      </w:r>
      <w:r w:rsidR="00887180" w:rsidRPr="006770CF">
        <w:rPr>
          <w:sz w:val="24"/>
          <w:szCs w:val="24"/>
        </w:rPr>
        <w:t xml:space="preserve">335 </w:t>
      </w:r>
      <w:r w:rsidR="005F5417" w:rsidRPr="006770CF">
        <w:rPr>
          <w:sz w:val="24"/>
          <w:szCs w:val="24"/>
        </w:rPr>
        <w:t>участк</w:t>
      </w:r>
      <w:r w:rsidR="00AC1923">
        <w:rPr>
          <w:sz w:val="24"/>
          <w:szCs w:val="24"/>
        </w:rPr>
        <w:t>ов</w:t>
      </w:r>
      <w:r w:rsidR="005F5417" w:rsidRPr="006770CF">
        <w:rPr>
          <w:sz w:val="24"/>
          <w:szCs w:val="24"/>
        </w:rPr>
        <w:t xml:space="preserve"> в  Волгограде</w:t>
      </w:r>
      <w:r w:rsidR="00887180" w:rsidRPr="006770CF">
        <w:rPr>
          <w:sz w:val="24"/>
          <w:szCs w:val="24"/>
        </w:rPr>
        <w:t xml:space="preserve">), и за 1 полугодие 2019 года - </w:t>
      </w:r>
      <w:r w:rsidR="00887180" w:rsidRPr="00F50CAA">
        <w:rPr>
          <w:sz w:val="24"/>
          <w:szCs w:val="24"/>
          <w:u w:val="single"/>
        </w:rPr>
        <w:t>255 участков</w:t>
      </w:r>
      <w:r w:rsidR="00887180" w:rsidRPr="006770CF">
        <w:rPr>
          <w:sz w:val="24"/>
          <w:szCs w:val="24"/>
        </w:rPr>
        <w:t xml:space="preserve"> (в Волгограде 103 участка), что </w:t>
      </w:r>
      <w:r w:rsidR="00887180" w:rsidRPr="00F50CAA">
        <w:rPr>
          <w:sz w:val="24"/>
          <w:szCs w:val="24"/>
          <w:u w:val="single"/>
        </w:rPr>
        <w:t>значительно выше планового показателя Регионального проекта</w:t>
      </w:r>
      <w:r w:rsidR="00F50CAA" w:rsidRPr="00F50CAA">
        <w:rPr>
          <w:sz w:val="24"/>
          <w:szCs w:val="24"/>
          <w:u w:val="single"/>
        </w:rPr>
        <w:t xml:space="preserve"> на 2019 год и фактического показателя за 1 полугодие 2019 года</w:t>
      </w:r>
      <w:r w:rsidR="005F5417" w:rsidRPr="006770CF">
        <w:rPr>
          <w:sz w:val="24"/>
          <w:szCs w:val="24"/>
        </w:rPr>
        <w:t>.</w:t>
      </w:r>
    </w:p>
    <w:p w14:paraId="6C653BD0" w14:textId="77777777" w:rsidR="00AE3A49" w:rsidRPr="006770CF" w:rsidRDefault="00C24B7B" w:rsidP="00AE3A49">
      <w:pPr>
        <w:autoSpaceDE w:val="0"/>
        <w:autoSpaceDN w:val="0"/>
        <w:adjustRightInd w:val="0"/>
        <w:ind w:firstLine="709"/>
        <w:jc w:val="both"/>
        <w:rPr>
          <w:szCs w:val="24"/>
          <w:u w:val="single"/>
        </w:rPr>
      </w:pPr>
      <w:r w:rsidRPr="006770CF">
        <w:rPr>
          <w:szCs w:val="24"/>
        </w:rPr>
        <w:t>Аналогичное</w:t>
      </w:r>
      <w:r w:rsidR="00AE3A49" w:rsidRPr="006770CF">
        <w:rPr>
          <w:szCs w:val="24"/>
        </w:rPr>
        <w:t xml:space="preserve"> занижение наблюдается в</w:t>
      </w:r>
      <w:r w:rsidRPr="006770CF">
        <w:rPr>
          <w:szCs w:val="24"/>
        </w:rPr>
        <w:t xml:space="preserve"> Подпрограмме «Стимулирование жилищного строительства»</w:t>
      </w:r>
      <w:r w:rsidR="00AE3A49" w:rsidRPr="006770CF">
        <w:rPr>
          <w:szCs w:val="24"/>
        </w:rPr>
        <w:t>, в которой</w:t>
      </w:r>
      <w:r w:rsidRPr="006770CF">
        <w:rPr>
          <w:szCs w:val="24"/>
        </w:rPr>
        <w:t xml:space="preserve"> предусмотрено мероприяти</w:t>
      </w:r>
      <w:r w:rsidR="00AC1923">
        <w:rPr>
          <w:szCs w:val="24"/>
        </w:rPr>
        <w:t>е</w:t>
      </w:r>
      <w:r w:rsidRPr="006770CF">
        <w:rPr>
          <w:szCs w:val="24"/>
        </w:rPr>
        <w:t xml:space="preserve"> по вовлечению </w:t>
      </w:r>
      <w:r w:rsidR="009519C2" w:rsidRPr="006770CF">
        <w:rPr>
          <w:szCs w:val="24"/>
        </w:rPr>
        <w:t xml:space="preserve">в оборот </w:t>
      </w:r>
      <w:r w:rsidRPr="006770CF">
        <w:rPr>
          <w:szCs w:val="24"/>
        </w:rPr>
        <w:t xml:space="preserve">земельных участков для жилищного строительства </w:t>
      </w:r>
      <w:r w:rsidR="00AE3A49" w:rsidRPr="006770CF">
        <w:rPr>
          <w:szCs w:val="24"/>
        </w:rPr>
        <w:t>с</w:t>
      </w:r>
      <w:r w:rsidRPr="006770CF">
        <w:rPr>
          <w:szCs w:val="24"/>
        </w:rPr>
        <w:t xml:space="preserve"> ожидаемы</w:t>
      </w:r>
      <w:r w:rsidR="00AE3A49" w:rsidRPr="006770CF">
        <w:rPr>
          <w:szCs w:val="24"/>
        </w:rPr>
        <w:t>м</w:t>
      </w:r>
      <w:r w:rsidRPr="006770CF">
        <w:rPr>
          <w:szCs w:val="24"/>
        </w:rPr>
        <w:t xml:space="preserve"> результат</w:t>
      </w:r>
      <w:r w:rsidR="00AE3A49" w:rsidRPr="006770CF">
        <w:rPr>
          <w:szCs w:val="24"/>
        </w:rPr>
        <w:t>ом</w:t>
      </w:r>
      <w:r w:rsidRPr="006770CF">
        <w:rPr>
          <w:szCs w:val="24"/>
        </w:rPr>
        <w:t xml:space="preserve"> </w:t>
      </w:r>
      <w:r w:rsidR="00AE3A49" w:rsidRPr="006770CF">
        <w:rPr>
          <w:szCs w:val="24"/>
        </w:rPr>
        <w:t>з</w:t>
      </w:r>
      <w:r w:rsidRPr="006770CF">
        <w:rPr>
          <w:szCs w:val="24"/>
        </w:rPr>
        <w:t xml:space="preserve">а весь период госпрограммы 2016-2024 годов </w:t>
      </w:r>
      <w:r w:rsidR="00AE3A49" w:rsidRPr="006770CF">
        <w:rPr>
          <w:szCs w:val="24"/>
        </w:rPr>
        <w:t xml:space="preserve">- </w:t>
      </w:r>
      <w:r w:rsidRPr="006770CF">
        <w:rPr>
          <w:szCs w:val="24"/>
        </w:rPr>
        <w:t>в кол</w:t>
      </w:r>
      <w:r w:rsidR="00CD5658" w:rsidRPr="006770CF">
        <w:rPr>
          <w:szCs w:val="24"/>
        </w:rPr>
        <w:t xml:space="preserve">ичестве 12 земельных участков. </w:t>
      </w:r>
      <w:r w:rsidR="00CD5658" w:rsidRPr="006770CF">
        <w:rPr>
          <w:szCs w:val="24"/>
          <w:u w:val="single"/>
        </w:rPr>
        <w:t>Однако целевой показатель по вовлечению в оборот земельных участков в подпрограмме отсутствует.</w:t>
      </w:r>
    </w:p>
    <w:p w14:paraId="02B485B7" w14:textId="77777777" w:rsidR="00AE3A49" w:rsidRPr="006770CF" w:rsidRDefault="00AE3A49" w:rsidP="00AE3A49">
      <w:pPr>
        <w:autoSpaceDE w:val="0"/>
        <w:autoSpaceDN w:val="0"/>
        <w:adjustRightInd w:val="0"/>
        <w:ind w:firstLine="709"/>
        <w:jc w:val="both"/>
        <w:rPr>
          <w:rStyle w:val="FontStyle201"/>
        </w:rPr>
      </w:pPr>
      <w:r w:rsidRPr="006770CF">
        <w:rPr>
          <w:rStyle w:val="FontStyle201"/>
          <w:b w:val="0"/>
        </w:rPr>
        <w:t>Согласно информации Комитета имущества для отчета о реализации Подпрограммы в период с июня 2018 года по июль 2019 года</w:t>
      </w:r>
      <w:r w:rsidRPr="006770CF">
        <w:rPr>
          <w:rStyle w:val="FontStyle225"/>
        </w:rPr>
        <w:t xml:space="preserve"> </w:t>
      </w:r>
      <w:r w:rsidRPr="006770CF">
        <w:rPr>
          <w:rStyle w:val="FontStyle201"/>
          <w:b w:val="0"/>
        </w:rPr>
        <w:t xml:space="preserve">застройщикам на территории Волгограда </w:t>
      </w:r>
      <w:r w:rsidRPr="006770CF">
        <w:rPr>
          <w:rStyle w:val="FontStyle201"/>
          <w:b w:val="0"/>
          <w:u w:val="single"/>
        </w:rPr>
        <w:t>под строительство МКД предоставлены 16 земельных участков</w:t>
      </w:r>
      <w:r w:rsidRPr="006770CF">
        <w:rPr>
          <w:rStyle w:val="FontStyle201"/>
          <w:b w:val="0"/>
        </w:rPr>
        <w:t xml:space="preserve"> (на 4 больше планового значения Подпрограммы).</w:t>
      </w:r>
    </w:p>
    <w:p w14:paraId="627A675D" w14:textId="77777777" w:rsidR="00AE3A49" w:rsidRPr="006770CF" w:rsidRDefault="00AE3A49" w:rsidP="00AE3A49">
      <w:pPr>
        <w:tabs>
          <w:tab w:val="left" w:pos="720"/>
        </w:tabs>
        <w:ind w:firstLine="709"/>
        <w:jc w:val="both"/>
        <w:rPr>
          <w:bCs/>
        </w:rPr>
      </w:pPr>
      <w:r w:rsidRPr="006770CF">
        <w:t>Вместе с тем, исходя из о</w:t>
      </w:r>
      <w:r w:rsidRPr="006770CF">
        <w:rPr>
          <w:bCs/>
        </w:rPr>
        <w:t xml:space="preserve">бобщенной характеристики основных мероприятий Подпрограммы «Стимулирование жилищного строительства» (раздел 4) и Регионального проекта, мероприятие «Вовлечение в оборот земельных участков в Волгоградской области в целях обеспечения строительства жилья» предполагает предоставление земельных участков не только для строительства многоквартирных жилых домов </w:t>
      </w:r>
      <w:r w:rsidRPr="006770CF">
        <w:rPr>
          <w:rStyle w:val="FontStyle201"/>
          <w:b w:val="0"/>
        </w:rPr>
        <w:t>(далее МКД)</w:t>
      </w:r>
      <w:r w:rsidRPr="006770CF">
        <w:rPr>
          <w:b/>
          <w:bCs/>
        </w:rPr>
        <w:t>,</w:t>
      </w:r>
      <w:r w:rsidRPr="006770CF">
        <w:rPr>
          <w:bCs/>
        </w:rPr>
        <w:t xml:space="preserve"> но и для индивидуального жилищного строительства.</w:t>
      </w:r>
    </w:p>
    <w:p w14:paraId="0CDC493C" w14:textId="77777777" w:rsidR="00EB56B7" w:rsidRPr="00374673" w:rsidRDefault="00F50CAA" w:rsidP="00EB56B7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374673">
        <w:rPr>
          <w:sz w:val="24"/>
          <w:szCs w:val="24"/>
        </w:rPr>
        <w:t xml:space="preserve">В связи с тем, что фактический показатель по количеству вовлеченных земельных участков значительно превышал плановый, </w:t>
      </w:r>
      <w:r w:rsidR="00EB56B7" w:rsidRPr="00374673">
        <w:rPr>
          <w:sz w:val="24"/>
          <w:szCs w:val="24"/>
          <w:u w:val="single"/>
        </w:rPr>
        <w:t>показатель</w:t>
      </w:r>
      <w:r w:rsidR="001C5CA3" w:rsidRPr="00374673">
        <w:rPr>
          <w:sz w:val="24"/>
          <w:szCs w:val="24"/>
          <w:u w:val="single"/>
        </w:rPr>
        <w:t xml:space="preserve"> Регионального проекта</w:t>
      </w:r>
      <w:r w:rsidR="00EB56B7" w:rsidRPr="00374673">
        <w:rPr>
          <w:sz w:val="24"/>
          <w:szCs w:val="24"/>
          <w:u w:val="single"/>
        </w:rPr>
        <w:t>, измеряемый по площади вовлеченных в оборот земельных участков</w:t>
      </w:r>
      <w:r w:rsidR="001C5CA3" w:rsidRPr="00374673">
        <w:rPr>
          <w:sz w:val="24"/>
          <w:szCs w:val="24"/>
          <w:u w:val="single"/>
        </w:rPr>
        <w:t>, также требует уточнения</w:t>
      </w:r>
      <w:r w:rsidR="001C5CA3" w:rsidRPr="00374673">
        <w:rPr>
          <w:sz w:val="24"/>
          <w:szCs w:val="24"/>
        </w:rPr>
        <w:t xml:space="preserve"> для планирования </w:t>
      </w:r>
      <w:r w:rsidR="00266DF4" w:rsidRPr="00374673">
        <w:rPr>
          <w:sz w:val="24"/>
          <w:szCs w:val="24"/>
        </w:rPr>
        <w:t xml:space="preserve">его </w:t>
      </w:r>
      <w:r w:rsidR="001C5CA3" w:rsidRPr="00374673">
        <w:rPr>
          <w:sz w:val="24"/>
          <w:szCs w:val="24"/>
        </w:rPr>
        <w:t>значения на обоснованном уровне</w:t>
      </w:r>
      <w:r w:rsidR="00190D7C" w:rsidRPr="00374673">
        <w:rPr>
          <w:sz w:val="24"/>
          <w:szCs w:val="24"/>
        </w:rPr>
        <w:t>, то есть</w:t>
      </w:r>
      <w:r w:rsidR="00266DF4" w:rsidRPr="00374673">
        <w:rPr>
          <w:sz w:val="24"/>
          <w:szCs w:val="24"/>
        </w:rPr>
        <w:t xml:space="preserve"> включения в него площади земельных участков и для строительства МКД, и для индивидуального жилищного строительства. </w:t>
      </w:r>
      <w:r w:rsidR="00FB32A5" w:rsidRPr="00374673">
        <w:rPr>
          <w:sz w:val="24"/>
          <w:szCs w:val="24"/>
        </w:rPr>
        <w:t xml:space="preserve">Так, один из основных показателей Регионального проекта «Жилье» </w:t>
      </w:r>
      <w:r w:rsidR="00623524" w:rsidRPr="00374673">
        <w:rPr>
          <w:sz w:val="24"/>
          <w:szCs w:val="24"/>
        </w:rPr>
        <w:t>«Объем жилищного строительства» включает весь объем строительства жилья на территории региона.</w:t>
      </w:r>
    </w:p>
    <w:p w14:paraId="79F2433B" w14:textId="77777777" w:rsidR="00EE3B5A" w:rsidRDefault="00B34441" w:rsidP="00EE3B5A">
      <w:pPr>
        <w:autoSpaceDE w:val="0"/>
        <w:autoSpaceDN w:val="0"/>
        <w:adjustRightInd w:val="0"/>
        <w:ind w:firstLine="708"/>
        <w:jc w:val="both"/>
      </w:pPr>
      <w:r>
        <w:t xml:space="preserve">Необходимо отметить, что </w:t>
      </w:r>
      <w:r w:rsidR="00EE3B5A">
        <w:t xml:space="preserve">большинство </w:t>
      </w:r>
      <w:r w:rsidR="00762020">
        <w:t xml:space="preserve">земельных участков, </w:t>
      </w:r>
      <w:r w:rsidR="00EE3B5A">
        <w:t xml:space="preserve">выделенных </w:t>
      </w:r>
      <w:r w:rsidR="00762020">
        <w:t>под индивидуальное жилищное строительство,</w:t>
      </w:r>
      <w:r w:rsidR="00EE3B5A">
        <w:t xml:space="preserve"> не используются по причине отсутствия дорожно-транспортных сетей, сетей инженерно-технического обеспечения, иных инфраструктурных объектов.</w:t>
      </w:r>
    </w:p>
    <w:p w14:paraId="5E0A36BA" w14:textId="77777777" w:rsidR="00342FC1" w:rsidRDefault="00342FC1" w:rsidP="00342FC1">
      <w:pPr>
        <w:pStyle w:val="2"/>
        <w:spacing w:before="0"/>
      </w:pPr>
    </w:p>
    <w:p w14:paraId="48E266FF" w14:textId="77777777" w:rsidR="009721CA" w:rsidRDefault="00417829" w:rsidP="00342FC1">
      <w:pPr>
        <w:pStyle w:val="2"/>
        <w:spacing w:before="0"/>
      </w:pPr>
      <w:r>
        <w:t>Формирование и ведение реестра пострадавших граждан</w:t>
      </w:r>
    </w:p>
    <w:p w14:paraId="30960DEB" w14:textId="77777777" w:rsidR="00417829" w:rsidRDefault="00417829" w:rsidP="00342FC1">
      <w:pPr>
        <w:pStyle w:val="2"/>
        <w:spacing w:before="0"/>
      </w:pPr>
      <w:r>
        <w:t xml:space="preserve"> </w:t>
      </w:r>
    </w:p>
    <w:p w14:paraId="07A0BC94" w14:textId="77777777" w:rsidR="00417829" w:rsidRDefault="00417829" w:rsidP="00342FC1">
      <w:pPr>
        <w:ind w:firstLine="709"/>
        <w:jc w:val="both"/>
        <w:rPr>
          <w:noProof/>
          <w:szCs w:val="24"/>
        </w:rPr>
      </w:pPr>
      <w:r>
        <w:rPr>
          <w:noProof/>
          <w:szCs w:val="24"/>
        </w:rPr>
        <w:t xml:space="preserve">Во исполнение распоряжения Правительства </w:t>
      </w:r>
      <w:r w:rsidRPr="00647B2A">
        <w:rPr>
          <w:noProof/>
          <w:szCs w:val="24"/>
        </w:rPr>
        <w:t>РФ</w:t>
      </w:r>
      <w:r>
        <w:rPr>
          <w:noProof/>
          <w:szCs w:val="24"/>
        </w:rPr>
        <w:t xml:space="preserve"> от 26.05.2017 № 1063-р Госсторойнадзором 31.07.2017  разработан и утвержден план-график («дорожная карта») по осуществлению мер решения проблем граждан, включенных в реестр, чьи денежные средства привлечены для строительства </w:t>
      </w:r>
      <w:r w:rsidR="006B5A0F">
        <w:rPr>
          <w:noProof/>
          <w:szCs w:val="24"/>
        </w:rPr>
        <w:t>МКД</w:t>
      </w:r>
      <w:r>
        <w:rPr>
          <w:noProof/>
          <w:szCs w:val="24"/>
        </w:rPr>
        <w:t xml:space="preserve"> и чьи права нарушены (далее План-график).</w:t>
      </w:r>
    </w:p>
    <w:p w14:paraId="3C6F22D4" w14:textId="77777777" w:rsidR="00417829" w:rsidRDefault="00417829" w:rsidP="00417829">
      <w:pPr>
        <w:ind w:firstLine="709"/>
        <w:jc w:val="both"/>
        <w:rPr>
          <w:szCs w:val="24"/>
        </w:rPr>
      </w:pPr>
      <w:r w:rsidRPr="00092BBB">
        <w:rPr>
          <w:szCs w:val="24"/>
        </w:rPr>
        <w:t xml:space="preserve">Формирование и ведение реестра пострадавших граждан (далее </w:t>
      </w:r>
      <w:r>
        <w:rPr>
          <w:szCs w:val="24"/>
        </w:rPr>
        <w:t>–</w:t>
      </w:r>
      <w:r w:rsidRPr="00092BBB">
        <w:rPr>
          <w:szCs w:val="24"/>
        </w:rPr>
        <w:t xml:space="preserve"> </w:t>
      </w:r>
      <w:r>
        <w:rPr>
          <w:szCs w:val="24"/>
        </w:rPr>
        <w:t>Р</w:t>
      </w:r>
      <w:r w:rsidRPr="00092BBB">
        <w:rPr>
          <w:szCs w:val="24"/>
        </w:rPr>
        <w:t>еестр</w:t>
      </w:r>
      <w:r>
        <w:rPr>
          <w:szCs w:val="24"/>
        </w:rPr>
        <w:t xml:space="preserve"> пострадавших граждан</w:t>
      </w:r>
      <w:r w:rsidRPr="00092BBB">
        <w:rPr>
          <w:szCs w:val="24"/>
        </w:rPr>
        <w:t xml:space="preserve">) в соответствии со </w:t>
      </w:r>
      <w:hyperlink r:id="rId8" w:history="1">
        <w:r w:rsidRPr="00092BBB">
          <w:rPr>
            <w:szCs w:val="24"/>
          </w:rPr>
          <w:t>ст</w:t>
        </w:r>
        <w:r>
          <w:rPr>
            <w:szCs w:val="24"/>
          </w:rPr>
          <w:t>.</w:t>
        </w:r>
        <w:r w:rsidRPr="00092BBB">
          <w:rPr>
            <w:szCs w:val="24"/>
          </w:rPr>
          <w:t xml:space="preserve"> 23</w:t>
        </w:r>
      </w:hyperlink>
      <w:r w:rsidRPr="00092BBB">
        <w:rPr>
          <w:szCs w:val="24"/>
        </w:rPr>
        <w:t xml:space="preserve"> Федерального закона от 30</w:t>
      </w:r>
      <w:r>
        <w:rPr>
          <w:szCs w:val="24"/>
        </w:rPr>
        <w:t>.12.</w:t>
      </w:r>
      <w:r w:rsidRPr="00092BBB">
        <w:rPr>
          <w:szCs w:val="24"/>
        </w:rPr>
        <w:t xml:space="preserve">2004 </w:t>
      </w:r>
      <w:r>
        <w:rPr>
          <w:szCs w:val="24"/>
        </w:rPr>
        <w:t>№</w:t>
      </w:r>
      <w:r w:rsidRPr="00092BBB">
        <w:rPr>
          <w:szCs w:val="24"/>
        </w:rPr>
        <w:t xml:space="preserve"> 214-ФЗ </w:t>
      </w:r>
      <w:r>
        <w:rPr>
          <w:szCs w:val="24"/>
        </w:rPr>
        <w:t>«</w:t>
      </w:r>
      <w:r w:rsidRPr="00092BBB">
        <w:rPr>
          <w:szCs w:val="24"/>
        </w:rPr>
        <w:t>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</w:t>
      </w:r>
      <w:r>
        <w:rPr>
          <w:szCs w:val="24"/>
        </w:rPr>
        <w:t>» (далее Закон №214-ФЗ)</w:t>
      </w:r>
      <w:r w:rsidRPr="00092BBB">
        <w:rPr>
          <w:szCs w:val="24"/>
        </w:rPr>
        <w:t xml:space="preserve"> осуществля</w:t>
      </w:r>
      <w:r>
        <w:rPr>
          <w:szCs w:val="24"/>
        </w:rPr>
        <w:t>лось</w:t>
      </w:r>
      <w:r w:rsidRPr="00092BBB">
        <w:rPr>
          <w:szCs w:val="24"/>
        </w:rPr>
        <w:t xml:space="preserve"> уполномоченным органом исполнительной власти субъекта </w:t>
      </w:r>
      <w:r>
        <w:rPr>
          <w:szCs w:val="24"/>
        </w:rPr>
        <w:t>РФ, которым в Волгоградской области являлась инспекция государственного строительного надзора.</w:t>
      </w:r>
    </w:p>
    <w:p w14:paraId="0E97E72D" w14:textId="77777777" w:rsidR="00417829" w:rsidRDefault="00417829" w:rsidP="0041782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 w:rsidRPr="002C5A34">
        <w:t xml:space="preserve">Решение о включении пострадавшего гражданина в </w:t>
      </w:r>
      <w:r>
        <w:t>Реестр принималось</w:t>
      </w:r>
      <w:r w:rsidRPr="002C5A34">
        <w:t xml:space="preserve"> </w:t>
      </w:r>
      <w:r>
        <w:t>Госстройнадзором</w:t>
      </w:r>
      <w:r w:rsidRPr="002C5A34">
        <w:t xml:space="preserve"> на основании письменного заявления пострадавшего гражданина</w:t>
      </w:r>
      <w:r>
        <w:t>. Критерии включения граждан в Реестр были установлены п</w:t>
      </w:r>
      <w:r>
        <w:rPr>
          <w:rFonts w:eastAsiaTheme="minorHAnsi"/>
          <w:szCs w:val="24"/>
          <w:lang w:eastAsia="en-US"/>
        </w:rPr>
        <w:t>риказом Минрегиона России от 20.09.2013 № 403 в период с 30.12.2013 по</w:t>
      </w:r>
      <w:r>
        <w:t xml:space="preserve"> 22.02.2018, и с 23.02.2018 - п</w:t>
      </w:r>
      <w:r>
        <w:rPr>
          <w:rFonts w:eastAsiaTheme="minorHAnsi"/>
          <w:szCs w:val="24"/>
          <w:lang w:eastAsia="en-US"/>
        </w:rPr>
        <w:t xml:space="preserve">риказом Минстроя России от 12.08.2016 N 560/пр, </w:t>
      </w:r>
      <w:r w:rsidRPr="001822CB">
        <w:rPr>
          <w:rFonts w:eastAsiaTheme="minorHAnsi"/>
          <w:szCs w:val="24"/>
          <w:u w:val="single"/>
          <w:lang w:eastAsia="en-US"/>
        </w:rPr>
        <w:t>утратившим силу 27.09.2019 в связи с изменениями Закона №214-ФЗ от 27.06.2019</w:t>
      </w:r>
      <w:r>
        <w:rPr>
          <w:rFonts w:eastAsiaTheme="minorHAnsi"/>
          <w:szCs w:val="24"/>
          <w:lang w:eastAsia="en-US"/>
        </w:rPr>
        <w:t xml:space="preserve">. </w:t>
      </w:r>
    </w:p>
    <w:p w14:paraId="748C59C0" w14:textId="77777777" w:rsidR="00417829" w:rsidRDefault="00417829" w:rsidP="00417829">
      <w:pPr>
        <w:pStyle w:val="a3"/>
        <w:ind w:left="0" w:firstLine="709"/>
        <w:jc w:val="both"/>
        <w:rPr>
          <w:szCs w:val="24"/>
        </w:rPr>
      </w:pPr>
      <w:r w:rsidRPr="008E4A97">
        <w:rPr>
          <w:b/>
          <w:szCs w:val="24"/>
        </w:rPr>
        <w:t xml:space="preserve">По итогам 2018 года и за </w:t>
      </w:r>
      <w:r w:rsidR="009721CA">
        <w:rPr>
          <w:b/>
          <w:szCs w:val="24"/>
        </w:rPr>
        <w:t>6</w:t>
      </w:r>
      <w:r w:rsidRPr="008E4A97">
        <w:rPr>
          <w:b/>
          <w:szCs w:val="24"/>
        </w:rPr>
        <w:t xml:space="preserve"> месяцев 2019 года удовлетворены жилищные требования 490 граждан</w:t>
      </w:r>
      <w:r w:rsidRPr="00C746B8">
        <w:rPr>
          <w:szCs w:val="24"/>
        </w:rPr>
        <w:t>,</w:t>
      </w:r>
      <w:r w:rsidRPr="00C746B8">
        <w:rPr>
          <w:b/>
          <w:i/>
          <w:szCs w:val="24"/>
        </w:rPr>
        <w:t xml:space="preserve"> </w:t>
      </w:r>
      <w:r w:rsidRPr="008E4A97">
        <w:rPr>
          <w:b/>
          <w:szCs w:val="24"/>
        </w:rPr>
        <w:t>включенных в  Реестр пострадавших дольщиков</w:t>
      </w:r>
      <w:r w:rsidRPr="00F36393">
        <w:rPr>
          <w:i/>
          <w:szCs w:val="24"/>
        </w:rPr>
        <w:t>,</w:t>
      </w:r>
      <w:r w:rsidRPr="00831A2C">
        <w:rPr>
          <w:szCs w:val="24"/>
        </w:rPr>
        <w:t xml:space="preserve"> из которых:</w:t>
      </w:r>
      <w:r w:rsidRPr="000F2F7E">
        <w:rPr>
          <w:szCs w:val="24"/>
        </w:rPr>
        <w:t xml:space="preserve"> </w:t>
      </w:r>
    </w:p>
    <w:p w14:paraId="475C01A0" w14:textId="77777777" w:rsidR="00417829" w:rsidRDefault="00417829" w:rsidP="00417829">
      <w:pPr>
        <w:pStyle w:val="a3"/>
        <w:ind w:left="0" w:firstLine="709"/>
        <w:jc w:val="both"/>
        <w:rPr>
          <w:szCs w:val="24"/>
        </w:rPr>
      </w:pPr>
      <w:r w:rsidRPr="000F2F7E">
        <w:rPr>
          <w:szCs w:val="24"/>
        </w:rPr>
        <w:lastRenderedPageBreak/>
        <w:t>-</w:t>
      </w:r>
      <w:r w:rsidR="001822CB">
        <w:rPr>
          <w:szCs w:val="24"/>
        </w:rPr>
        <w:t xml:space="preserve">в 2018 году </w:t>
      </w:r>
      <w:r w:rsidR="001822CB" w:rsidRPr="000F2F7E">
        <w:rPr>
          <w:szCs w:val="24"/>
        </w:rPr>
        <w:t>330 граждан</w:t>
      </w:r>
      <w:r w:rsidR="001822CB">
        <w:rPr>
          <w:szCs w:val="24"/>
        </w:rPr>
        <w:t xml:space="preserve"> </w:t>
      </w:r>
      <w:r w:rsidR="001822CB" w:rsidRPr="000F2F7E">
        <w:rPr>
          <w:szCs w:val="24"/>
        </w:rPr>
        <w:t>получили квартиры</w:t>
      </w:r>
      <w:r w:rsidR="001822CB">
        <w:rPr>
          <w:szCs w:val="24"/>
        </w:rPr>
        <w:t xml:space="preserve"> </w:t>
      </w:r>
      <w:r w:rsidR="00531FAE">
        <w:rPr>
          <w:szCs w:val="24"/>
        </w:rPr>
        <w:t xml:space="preserve">в </w:t>
      </w:r>
      <w:r w:rsidRPr="000F2F7E">
        <w:rPr>
          <w:szCs w:val="24"/>
        </w:rPr>
        <w:t>ЖК «Доминант»</w:t>
      </w:r>
      <w:r>
        <w:rPr>
          <w:szCs w:val="24"/>
        </w:rPr>
        <w:t xml:space="preserve"> и 5,6 секци</w:t>
      </w:r>
      <w:r w:rsidR="009721CA">
        <w:rPr>
          <w:szCs w:val="24"/>
        </w:rPr>
        <w:t>ях дома</w:t>
      </w:r>
      <w:r>
        <w:rPr>
          <w:szCs w:val="24"/>
        </w:rPr>
        <w:t xml:space="preserve"> ЖК «Атлант»</w:t>
      </w:r>
      <w:r w:rsidR="009721CA">
        <w:rPr>
          <w:szCs w:val="24"/>
        </w:rPr>
        <w:t>,</w:t>
      </w:r>
      <w:r w:rsidR="00531FAE">
        <w:rPr>
          <w:szCs w:val="24"/>
        </w:rPr>
        <w:t xml:space="preserve"> </w:t>
      </w:r>
      <w:r w:rsidR="001822CB">
        <w:rPr>
          <w:szCs w:val="24"/>
        </w:rPr>
        <w:t xml:space="preserve">20 гражданам </w:t>
      </w:r>
      <w:r w:rsidR="009721CA">
        <w:rPr>
          <w:szCs w:val="24"/>
        </w:rPr>
        <w:t>п</w:t>
      </w:r>
      <w:r w:rsidR="00531FAE">
        <w:rPr>
          <w:szCs w:val="24"/>
        </w:rPr>
        <w:t>редставлены компенсационные</w:t>
      </w:r>
      <w:r w:rsidR="00531FAE" w:rsidRPr="00831A2C">
        <w:rPr>
          <w:szCs w:val="24"/>
        </w:rPr>
        <w:t xml:space="preserve"> выплаты</w:t>
      </w:r>
      <w:r w:rsidR="00531FAE">
        <w:rPr>
          <w:szCs w:val="24"/>
        </w:rPr>
        <w:t xml:space="preserve">, </w:t>
      </w:r>
      <w:r w:rsidR="001822CB">
        <w:rPr>
          <w:szCs w:val="24"/>
        </w:rPr>
        <w:t>в связи с тем, что их МКД</w:t>
      </w:r>
      <w:r w:rsidR="00531FAE">
        <w:rPr>
          <w:szCs w:val="24"/>
        </w:rPr>
        <w:t xml:space="preserve"> не будут достраиваться</w:t>
      </w:r>
      <w:r>
        <w:rPr>
          <w:szCs w:val="24"/>
        </w:rPr>
        <w:t>;</w:t>
      </w:r>
    </w:p>
    <w:p w14:paraId="2FB7401A" w14:textId="77777777" w:rsidR="00417829" w:rsidRDefault="00417829" w:rsidP="00417829">
      <w:pPr>
        <w:ind w:firstLine="709"/>
        <w:jc w:val="both"/>
        <w:rPr>
          <w:szCs w:val="24"/>
        </w:rPr>
      </w:pPr>
      <w:r w:rsidRPr="000F2F7E">
        <w:rPr>
          <w:szCs w:val="24"/>
        </w:rPr>
        <w:t>-</w:t>
      </w:r>
      <w:r>
        <w:rPr>
          <w:szCs w:val="24"/>
        </w:rPr>
        <w:t xml:space="preserve">за </w:t>
      </w:r>
      <w:r w:rsidR="009721CA">
        <w:rPr>
          <w:szCs w:val="24"/>
        </w:rPr>
        <w:t>6</w:t>
      </w:r>
      <w:r>
        <w:rPr>
          <w:szCs w:val="24"/>
        </w:rPr>
        <w:t xml:space="preserve"> месяцев</w:t>
      </w:r>
      <w:r w:rsidRPr="000F2F7E">
        <w:rPr>
          <w:szCs w:val="24"/>
        </w:rPr>
        <w:t xml:space="preserve"> 2019 год</w:t>
      </w:r>
      <w:r>
        <w:rPr>
          <w:szCs w:val="24"/>
        </w:rPr>
        <w:t>а</w:t>
      </w:r>
      <w:r w:rsidRPr="000F2F7E">
        <w:rPr>
          <w:szCs w:val="24"/>
        </w:rPr>
        <w:t xml:space="preserve"> </w:t>
      </w:r>
      <w:r w:rsidR="001822CB">
        <w:rPr>
          <w:szCs w:val="24"/>
        </w:rPr>
        <w:t>137 граждан получили квартиры</w:t>
      </w:r>
      <w:r>
        <w:rPr>
          <w:szCs w:val="24"/>
        </w:rPr>
        <w:t xml:space="preserve"> </w:t>
      </w:r>
      <w:r w:rsidR="001822CB">
        <w:rPr>
          <w:szCs w:val="24"/>
        </w:rPr>
        <w:t>в доме</w:t>
      </w:r>
      <w:r w:rsidR="00531FAE">
        <w:rPr>
          <w:szCs w:val="24"/>
        </w:rPr>
        <w:t xml:space="preserve"> №15 ЖК «Парк Европейский»</w:t>
      </w:r>
      <w:r w:rsidR="001822CB">
        <w:rPr>
          <w:szCs w:val="24"/>
        </w:rPr>
        <w:t xml:space="preserve"> и 3 гражданам</w:t>
      </w:r>
      <w:r w:rsidR="00531FAE" w:rsidRPr="000F2F7E">
        <w:rPr>
          <w:szCs w:val="24"/>
        </w:rPr>
        <w:t xml:space="preserve"> </w:t>
      </w:r>
      <w:r w:rsidR="001822CB">
        <w:rPr>
          <w:szCs w:val="24"/>
        </w:rPr>
        <w:t>п</w:t>
      </w:r>
      <w:r w:rsidRPr="00831A2C">
        <w:rPr>
          <w:szCs w:val="24"/>
        </w:rPr>
        <w:t xml:space="preserve">редставлены </w:t>
      </w:r>
      <w:r w:rsidR="00531FAE">
        <w:rPr>
          <w:szCs w:val="24"/>
        </w:rPr>
        <w:t xml:space="preserve">компенсационные </w:t>
      </w:r>
      <w:r w:rsidRPr="00831A2C">
        <w:rPr>
          <w:szCs w:val="24"/>
        </w:rPr>
        <w:t>выплаты</w:t>
      </w:r>
      <w:r w:rsidRPr="004273EE">
        <w:rPr>
          <w:szCs w:val="24"/>
        </w:rPr>
        <w:t>.</w:t>
      </w:r>
    </w:p>
    <w:p w14:paraId="2422EB48" w14:textId="77777777" w:rsidR="00417829" w:rsidRDefault="00417829" w:rsidP="00417829">
      <w:pPr>
        <w:pStyle w:val="ConsPlusNormal"/>
        <w:ind w:firstLine="709"/>
        <w:jc w:val="both"/>
      </w:pPr>
      <w:r>
        <w:t xml:space="preserve">В редакции от 27.06.2019 Закона №214-ФЗ полномочия субъекта РФ по ведению реестра пострадавших граждан исключены. Вместо этого Законом №214-ФЗ на федеральном уровне введен </w:t>
      </w:r>
      <w:r w:rsidRPr="00924540">
        <w:t>реестр проблемных домов</w:t>
      </w:r>
      <w:r>
        <w:t>.</w:t>
      </w:r>
      <w:r w:rsidRPr="00924540">
        <w:t xml:space="preserve">  Единый реестр проблемных объектов представляет собой систематизированный перечень сведений о проблемных объектах. При этом под проблемными</w:t>
      </w:r>
      <w:r w:rsidRPr="00DC216D">
        <w:t xml:space="preserve"> объектами понимаются многоквартирные дома, в </w:t>
      </w:r>
      <w:r w:rsidRPr="00E30575">
        <w:rPr>
          <w:u w:val="single"/>
        </w:rPr>
        <w:t xml:space="preserve">отношении которых застройщиком более чем на шесть месяцев нарушены сроки завершения строительства и (или) </w:t>
      </w:r>
      <w:r w:rsidRPr="00440CC2">
        <w:t>обязанности по передаче квартиры участнику долевого строительства по договору участия в долевом строительстве, либо застройщик признан банкротом,</w:t>
      </w:r>
      <w:r w:rsidRPr="00DC216D">
        <w:t xml:space="preserve"> и в отношении </w:t>
      </w:r>
      <w:r w:rsidR="001D4579">
        <w:t>н</w:t>
      </w:r>
      <w:r w:rsidRPr="00DC216D">
        <w:t>его открыто конкурсное производство</w:t>
      </w:r>
      <w:r>
        <w:t xml:space="preserve">. </w:t>
      </w:r>
      <w:hyperlink r:id="rId9" w:history="1">
        <w:r w:rsidRPr="00F15196">
          <w:t>Состав</w:t>
        </w:r>
      </w:hyperlink>
      <w:r w:rsidRPr="00F15196">
        <w:t xml:space="preserve"> свед</w:t>
      </w:r>
      <w:r>
        <w:t>ений единого реестра застройщиков, единого реестра проблемных объектов устанавливается уполномоченным федеральным органом исполнительной власти.</w:t>
      </w:r>
    </w:p>
    <w:p w14:paraId="6AA8E7B8" w14:textId="77777777" w:rsidR="00A50D51" w:rsidRDefault="00417829" w:rsidP="008E4A97">
      <w:pPr>
        <w:pStyle w:val="ConsPlusNormal"/>
        <w:ind w:firstLine="709"/>
        <w:jc w:val="both"/>
      </w:pPr>
      <w:r>
        <w:t xml:space="preserve"> </w:t>
      </w:r>
    </w:p>
    <w:p w14:paraId="6CCE7161" w14:textId="77777777" w:rsidR="008E4A97" w:rsidRDefault="008E4A97" w:rsidP="008E4A97">
      <w:pPr>
        <w:pStyle w:val="ConsPlusNormal"/>
        <w:ind w:firstLine="709"/>
        <w:jc w:val="both"/>
      </w:pPr>
      <w:r>
        <w:rPr>
          <w:color w:val="000000"/>
        </w:rPr>
        <w:t xml:space="preserve">По состоянию на 27.06.2019 </w:t>
      </w:r>
      <w:r w:rsidRPr="00C746B8">
        <w:rPr>
          <w:b/>
          <w:i/>
          <w:color w:val="000000"/>
        </w:rPr>
        <w:t xml:space="preserve">в </w:t>
      </w:r>
      <w:r w:rsidRPr="00C746B8">
        <w:rPr>
          <w:b/>
          <w:i/>
          <w:noProof/>
        </w:rPr>
        <w:t>Реестр</w:t>
      </w:r>
      <w:r>
        <w:rPr>
          <w:b/>
          <w:i/>
          <w:noProof/>
        </w:rPr>
        <w:t>е</w:t>
      </w:r>
      <w:r w:rsidRPr="00C746B8">
        <w:rPr>
          <w:b/>
          <w:i/>
          <w:noProof/>
        </w:rPr>
        <w:t xml:space="preserve"> </w:t>
      </w:r>
      <w:r w:rsidRPr="00C746B8">
        <w:rPr>
          <w:b/>
          <w:i/>
        </w:rPr>
        <w:t xml:space="preserve">пострадавших граждан </w:t>
      </w:r>
      <w:r w:rsidRPr="00C746B8">
        <w:rPr>
          <w:b/>
          <w:i/>
          <w:noProof/>
        </w:rPr>
        <w:t>числ</w:t>
      </w:r>
      <w:r>
        <w:rPr>
          <w:b/>
          <w:i/>
          <w:noProof/>
        </w:rPr>
        <w:t>ил</w:t>
      </w:r>
      <w:r w:rsidR="001D4579">
        <w:rPr>
          <w:b/>
          <w:i/>
          <w:noProof/>
        </w:rPr>
        <w:t>и</w:t>
      </w:r>
      <w:r>
        <w:rPr>
          <w:b/>
          <w:i/>
          <w:noProof/>
        </w:rPr>
        <w:t>сь</w:t>
      </w:r>
      <w:r w:rsidR="001D4579">
        <w:rPr>
          <w:b/>
          <w:i/>
          <w:noProof/>
        </w:rPr>
        <w:t xml:space="preserve"> сведения о</w:t>
      </w:r>
      <w:r w:rsidRPr="00C746B8">
        <w:rPr>
          <w:b/>
          <w:i/>
          <w:noProof/>
        </w:rPr>
        <w:t xml:space="preserve"> 27 проблемных многоквартирных домов (16 жил</w:t>
      </w:r>
      <w:r w:rsidR="0087187C">
        <w:rPr>
          <w:b/>
          <w:i/>
          <w:noProof/>
        </w:rPr>
        <w:t>ых</w:t>
      </w:r>
      <w:r w:rsidRPr="00C746B8">
        <w:rPr>
          <w:b/>
          <w:i/>
          <w:noProof/>
        </w:rPr>
        <w:t xml:space="preserve"> комплексов)</w:t>
      </w:r>
      <w:r w:rsidRPr="00B96D51">
        <w:rPr>
          <w:noProof/>
        </w:rPr>
        <w:t xml:space="preserve">, в которых общее количество </w:t>
      </w:r>
      <w:r>
        <w:rPr>
          <w:noProof/>
        </w:rPr>
        <w:t xml:space="preserve">участников долевого строительства в соответствии с договорами долевого участия составляло </w:t>
      </w:r>
      <w:r w:rsidRPr="00256C1D">
        <w:rPr>
          <w:b/>
          <w:i/>
          <w:noProof/>
          <w:u w:val="single"/>
        </w:rPr>
        <w:t>2652 гражданина</w:t>
      </w:r>
      <w:r>
        <w:rPr>
          <w:b/>
          <w:i/>
          <w:noProof/>
        </w:rPr>
        <w:t xml:space="preserve"> </w:t>
      </w:r>
      <w:r w:rsidRPr="00B96D51">
        <w:rPr>
          <w:noProof/>
        </w:rPr>
        <w:t>и только</w:t>
      </w:r>
      <w:r>
        <w:rPr>
          <w:b/>
          <w:i/>
          <w:noProof/>
        </w:rPr>
        <w:t xml:space="preserve"> </w:t>
      </w:r>
      <w:r w:rsidRPr="00440CC2">
        <w:rPr>
          <w:b/>
          <w:i/>
          <w:noProof/>
        </w:rPr>
        <w:t>694 гражданина внесены в Реестр</w:t>
      </w:r>
      <w:r w:rsidR="00883679">
        <w:rPr>
          <w:b/>
          <w:i/>
          <w:noProof/>
        </w:rPr>
        <w:t xml:space="preserve"> </w:t>
      </w:r>
      <w:r w:rsidR="00883679" w:rsidRPr="00883679">
        <w:rPr>
          <w:noProof/>
        </w:rPr>
        <w:t xml:space="preserve">(таблица </w:t>
      </w:r>
      <w:r w:rsidR="00AC1B45">
        <w:rPr>
          <w:noProof/>
        </w:rPr>
        <w:t>4</w:t>
      </w:r>
      <w:r w:rsidR="00883679" w:rsidRPr="00883679">
        <w:rPr>
          <w:noProof/>
        </w:rPr>
        <w:t>)</w:t>
      </w:r>
      <w:r>
        <w:rPr>
          <w:noProof/>
        </w:rPr>
        <w:t xml:space="preserve">. </w:t>
      </w:r>
      <w:r>
        <w:t>Остальные 1958 человек либо не подавали документы для включения их в Реестр, либо им было отказано.</w:t>
      </w:r>
    </w:p>
    <w:p w14:paraId="46E099E3" w14:textId="77777777" w:rsidR="008E4A97" w:rsidRPr="00A872A1" w:rsidRDefault="008E4A97" w:rsidP="008E4A97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color w:val="000000"/>
        </w:rPr>
        <w:t>Кроме того, в</w:t>
      </w:r>
      <w:r w:rsidRPr="00B96D51">
        <w:t xml:space="preserve"> </w:t>
      </w:r>
      <w:r w:rsidRPr="00AC6A6B">
        <w:t xml:space="preserve"> соответствии с критериями</w:t>
      </w:r>
      <w:r>
        <w:t xml:space="preserve">, установленными </w:t>
      </w:r>
      <w:r w:rsidRPr="00AC6A6B">
        <w:t>приказ</w:t>
      </w:r>
      <w:r>
        <w:t>ом</w:t>
      </w:r>
      <w:r w:rsidRPr="00AC6A6B">
        <w:t xml:space="preserve"> </w:t>
      </w:r>
      <w:r>
        <w:t>Госстройнадзора</w:t>
      </w:r>
      <w:r w:rsidRPr="00AC6A6B">
        <w:t xml:space="preserve"> от 11.12.2018 № 33-н</w:t>
      </w:r>
      <w:r>
        <w:t>, им</w:t>
      </w:r>
      <w:r>
        <w:rPr>
          <w:color w:val="000000"/>
        </w:rPr>
        <w:t xml:space="preserve"> ведется </w:t>
      </w:r>
      <w:r w:rsidRPr="00B96D51">
        <w:rPr>
          <w:color w:val="000000"/>
          <w:u w:val="single"/>
        </w:rPr>
        <w:t>список МКД, находящихся в зоне риска,</w:t>
      </w:r>
      <w:r>
        <w:t xml:space="preserve"> в котор</w:t>
      </w:r>
      <w:r w:rsidR="002A194A">
        <w:t>ый</w:t>
      </w:r>
      <w:r>
        <w:t xml:space="preserve"> на 01.08.2019 внесены </w:t>
      </w:r>
      <w:r w:rsidRPr="00A872A1">
        <w:rPr>
          <w:u w:val="single"/>
        </w:rPr>
        <w:t>32</w:t>
      </w:r>
      <w:r>
        <w:rPr>
          <w:u w:val="single"/>
        </w:rPr>
        <w:t xml:space="preserve"> МКД</w:t>
      </w:r>
      <w:r w:rsidRPr="00A872A1">
        <w:rPr>
          <w:u w:val="single"/>
        </w:rPr>
        <w:t xml:space="preserve"> </w:t>
      </w:r>
      <w:r w:rsidR="002A194A">
        <w:t>(17 жилых комплексов</w:t>
      </w:r>
      <w:r w:rsidRPr="00A872A1">
        <w:t>) с</w:t>
      </w:r>
      <w:r>
        <w:t xml:space="preserve"> количеством участников долевого строительства - </w:t>
      </w:r>
      <w:r w:rsidRPr="00440CC2">
        <w:rPr>
          <w:b/>
          <w:i/>
          <w:u w:val="single"/>
        </w:rPr>
        <w:t>1149 граждан</w:t>
      </w:r>
      <w:r w:rsidRPr="00B96D51">
        <w:rPr>
          <w:b/>
          <w:i/>
        </w:rPr>
        <w:t>.</w:t>
      </w:r>
      <w:r w:rsidRPr="00A872A1">
        <w:rPr>
          <w:szCs w:val="24"/>
        </w:rPr>
        <w:t xml:space="preserve"> </w:t>
      </w:r>
      <w:r>
        <w:rPr>
          <w:szCs w:val="24"/>
        </w:rPr>
        <w:t xml:space="preserve">Основными критериями включения в список </w:t>
      </w:r>
      <w:r w:rsidRPr="00A872A1">
        <w:rPr>
          <w:szCs w:val="24"/>
        </w:rPr>
        <w:t>рисковых домов являются:</w:t>
      </w:r>
    </w:p>
    <w:p w14:paraId="317C78DA" w14:textId="77777777" w:rsidR="008E4A97" w:rsidRDefault="008E4A97" w:rsidP="008E4A97">
      <w:pPr>
        <w:autoSpaceDE w:val="0"/>
        <w:autoSpaceDN w:val="0"/>
        <w:adjustRightInd w:val="0"/>
        <w:ind w:firstLine="142"/>
        <w:jc w:val="both"/>
        <w:rPr>
          <w:szCs w:val="24"/>
        </w:rPr>
      </w:pPr>
      <w:r>
        <w:rPr>
          <w:szCs w:val="24"/>
        </w:rPr>
        <w:t>-</w:t>
      </w:r>
      <w:r w:rsidRPr="00DF67F9">
        <w:rPr>
          <w:szCs w:val="24"/>
        </w:rPr>
        <w:t xml:space="preserve">отсутствие прироста строительной готовности в течение 6 месяцев в размере </w:t>
      </w:r>
      <w:r w:rsidR="00796F17" w:rsidRPr="00374673">
        <w:rPr>
          <w:szCs w:val="24"/>
        </w:rPr>
        <w:t>более</w:t>
      </w:r>
      <w:r w:rsidRPr="00374673">
        <w:rPr>
          <w:szCs w:val="24"/>
        </w:rPr>
        <w:t xml:space="preserve"> 10%;</w:t>
      </w:r>
    </w:p>
    <w:p w14:paraId="0F34FF71" w14:textId="77777777" w:rsidR="008E4A97" w:rsidRDefault="008E4A97" w:rsidP="008E4A97">
      <w:pPr>
        <w:autoSpaceDE w:val="0"/>
        <w:autoSpaceDN w:val="0"/>
        <w:adjustRightInd w:val="0"/>
        <w:ind w:firstLine="142"/>
        <w:jc w:val="both"/>
        <w:rPr>
          <w:szCs w:val="24"/>
        </w:rPr>
      </w:pPr>
      <w:r>
        <w:rPr>
          <w:szCs w:val="24"/>
        </w:rPr>
        <w:t>-</w:t>
      </w:r>
      <w:r w:rsidRPr="00DF67F9">
        <w:rPr>
          <w:szCs w:val="24"/>
        </w:rPr>
        <w:t xml:space="preserve">неисполнение обязательств по передаче объекта более 1 месяца с даты, установленной </w:t>
      </w:r>
      <w:r>
        <w:rPr>
          <w:szCs w:val="24"/>
        </w:rPr>
        <w:t>договором долевого участия.</w:t>
      </w:r>
    </w:p>
    <w:p w14:paraId="7F384706" w14:textId="77777777" w:rsidR="00B85B87" w:rsidRDefault="00B85B87" w:rsidP="00B85B87">
      <w:pPr>
        <w:ind w:firstLine="709"/>
        <w:jc w:val="both"/>
        <w:rPr>
          <w:szCs w:val="24"/>
        </w:rPr>
      </w:pPr>
      <w:r>
        <w:rPr>
          <w:szCs w:val="24"/>
        </w:rPr>
        <w:t xml:space="preserve">Информация о проблемных домах из Реестра пострадавших граждан по состоянию на 27.06.2019 представлена в таблице </w:t>
      </w:r>
      <w:r w:rsidR="00AC1B45">
        <w:rPr>
          <w:szCs w:val="24"/>
        </w:rPr>
        <w:t>4</w:t>
      </w:r>
      <w:r>
        <w:rPr>
          <w:szCs w:val="24"/>
        </w:rPr>
        <w:t>:</w:t>
      </w:r>
    </w:p>
    <w:p w14:paraId="2D099B21" w14:textId="77777777" w:rsidR="00B85B87" w:rsidRPr="00401FE8" w:rsidRDefault="00B85B87" w:rsidP="00B85B87">
      <w:pPr>
        <w:ind w:firstLine="709"/>
        <w:jc w:val="right"/>
        <w:rPr>
          <w:i/>
          <w:szCs w:val="24"/>
        </w:rPr>
      </w:pPr>
      <w:r w:rsidRPr="00401FE8">
        <w:rPr>
          <w:i/>
          <w:szCs w:val="24"/>
        </w:rPr>
        <w:t xml:space="preserve">Таблица </w:t>
      </w:r>
      <w:r w:rsidR="00AC1B45">
        <w:rPr>
          <w:i/>
          <w:szCs w:val="24"/>
        </w:rPr>
        <w:t>4</w:t>
      </w:r>
    </w:p>
    <w:tbl>
      <w:tblPr>
        <w:tblStyle w:val="af6"/>
        <w:tblpPr w:leftFromText="180" w:rightFromText="180" w:vertAnchor="text" w:horzAnchor="margin" w:tblpX="-635" w:tblpY="144"/>
        <w:tblW w:w="10988" w:type="dxa"/>
        <w:tblLayout w:type="fixed"/>
        <w:tblLook w:val="04A0" w:firstRow="1" w:lastRow="0" w:firstColumn="1" w:lastColumn="0" w:noHBand="0" w:noVBand="1"/>
      </w:tblPr>
      <w:tblGrid>
        <w:gridCol w:w="392"/>
        <w:gridCol w:w="2093"/>
        <w:gridCol w:w="2018"/>
        <w:gridCol w:w="425"/>
        <w:gridCol w:w="675"/>
        <w:gridCol w:w="635"/>
        <w:gridCol w:w="814"/>
        <w:gridCol w:w="1278"/>
        <w:gridCol w:w="640"/>
        <w:gridCol w:w="2018"/>
      </w:tblGrid>
      <w:tr w:rsidR="00B85B87" w:rsidRPr="00632112" w14:paraId="5C927DD9" w14:textId="77777777" w:rsidTr="00883679">
        <w:trPr>
          <w:trHeight w:val="432"/>
        </w:trPr>
        <w:tc>
          <w:tcPr>
            <w:tcW w:w="392" w:type="dxa"/>
            <w:vMerge w:val="restart"/>
          </w:tcPr>
          <w:p w14:paraId="649114D5" w14:textId="77777777" w:rsidR="00B85B87" w:rsidRPr="00632112" w:rsidRDefault="00B85B87" w:rsidP="00B85B87">
            <w:pPr>
              <w:ind w:left="-142" w:right="-108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2093" w:type="dxa"/>
            <w:vMerge w:val="restart"/>
            <w:vAlign w:val="center"/>
          </w:tcPr>
          <w:p w14:paraId="2CD91309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  <w:r w:rsidRPr="00632112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2018" w:type="dxa"/>
            <w:vMerge w:val="restart"/>
            <w:vAlign w:val="center"/>
          </w:tcPr>
          <w:p w14:paraId="1EBC0A14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  <w:r w:rsidRPr="00632112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425" w:type="dxa"/>
            <w:vMerge w:val="restart"/>
            <w:vAlign w:val="center"/>
          </w:tcPr>
          <w:p w14:paraId="2EDB5185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2112">
              <w:rPr>
                <w:sz w:val="18"/>
                <w:szCs w:val="18"/>
              </w:rPr>
              <w:t>Кол</w:t>
            </w:r>
            <w:r>
              <w:rPr>
                <w:sz w:val="18"/>
                <w:szCs w:val="18"/>
              </w:rPr>
              <w:t>-во</w:t>
            </w:r>
            <w:r w:rsidRPr="0063211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МКД</w:t>
            </w:r>
          </w:p>
        </w:tc>
        <w:tc>
          <w:tcPr>
            <w:tcW w:w="675" w:type="dxa"/>
            <w:vMerge w:val="restart"/>
          </w:tcPr>
          <w:p w14:paraId="2ED33442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Пл-дь квартир, тыс. кв.м.</w:t>
            </w:r>
          </w:p>
        </w:tc>
        <w:tc>
          <w:tcPr>
            <w:tcW w:w="1449" w:type="dxa"/>
            <w:gridSpan w:val="2"/>
          </w:tcPr>
          <w:p w14:paraId="778892C0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Кол-во дольщиков</w:t>
            </w:r>
          </w:p>
          <w:p w14:paraId="4D72DA97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  <w:vMerge w:val="restart"/>
          </w:tcPr>
          <w:p w14:paraId="4A38C306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  <w:r w:rsidRPr="00632112">
              <w:rPr>
                <w:sz w:val="18"/>
                <w:szCs w:val="18"/>
              </w:rPr>
              <w:t>Новый застройщик(заказчик)</w:t>
            </w:r>
          </w:p>
        </w:tc>
        <w:tc>
          <w:tcPr>
            <w:tcW w:w="640" w:type="dxa"/>
            <w:vMerge w:val="restart"/>
            <w:vAlign w:val="center"/>
          </w:tcPr>
          <w:p w14:paraId="7E9E93CB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632112">
              <w:rPr>
                <w:sz w:val="18"/>
                <w:szCs w:val="18"/>
              </w:rPr>
              <w:t>%</w:t>
            </w:r>
          </w:p>
          <w:p w14:paraId="2498D20D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32112">
              <w:rPr>
                <w:sz w:val="18"/>
                <w:szCs w:val="18"/>
              </w:rPr>
              <w:t>отовност</w:t>
            </w:r>
            <w:r>
              <w:rPr>
                <w:sz w:val="18"/>
                <w:szCs w:val="18"/>
              </w:rPr>
              <w:t xml:space="preserve">и на 01.09.19 </w:t>
            </w:r>
          </w:p>
        </w:tc>
        <w:tc>
          <w:tcPr>
            <w:tcW w:w="2018" w:type="dxa"/>
            <w:vMerge w:val="restart"/>
            <w:vAlign w:val="center"/>
          </w:tcPr>
          <w:p w14:paraId="15BF0794" w14:textId="77777777" w:rsidR="00B85B87" w:rsidRPr="00632112" w:rsidRDefault="00B85B87" w:rsidP="003213B7">
            <w:pPr>
              <w:jc w:val="center"/>
              <w:rPr>
                <w:sz w:val="18"/>
                <w:szCs w:val="18"/>
              </w:rPr>
            </w:pPr>
            <w:r w:rsidRPr="00632112">
              <w:rPr>
                <w:sz w:val="18"/>
                <w:szCs w:val="18"/>
              </w:rPr>
              <w:t>Планируемый срок завершения строительства</w:t>
            </w:r>
            <w:r>
              <w:rPr>
                <w:sz w:val="18"/>
                <w:szCs w:val="18"/>
              </w:rPr>
              <w:t xml:space="preserve"> по инвестдоговорам</w:t>
            </w:r>
            <w:r w:rsidR="00994EC6">
              <w:rPr>
                <w:sz w:val="18"/>
                <w:szCs w:val="18"/>
              </w:rPr>
              <w:t xml:space="preserve"> с учетом допсоглашений</w:t>
            </w:r>
          </w:p>
        </w:tc>
      </w:tr>
      <w:tr w:rsidR="00B85B87" w:rsidRPr="00632112" w14:paraId="4E6997DE" w14:textId="77777777" w:rsidTr="00883679">
        <w:trPr>
          <w:trHeight w:val="432"/>
        </w:trPr>
        <w:tc>
          <w:tcPr>
            <w:tcW w:w="392" w:type="dxa"/>
            <w:vMerge/>
          </w:tcPr>
          <w:p w14:paraId="7AF2D9CD" w14:textId="77777777" w:rsidR="00B85B87" w:rsidRPr="00632112" w:rsidRDefault="00B85B87" w:rsidP="00B85B87">
            <w:pPr>
              <w:ind w:left="-142" w:right="-108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2093" w:type="dxa"/>
            <w:vMerge/>
            <w:vAlign w:val="center"/>
          </w:tcPr>
          <w:p w14:paraId="519A83DC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vAlign w:val="center"/>
          </w:tcPr>
          <w:p w14:paraId="2FC16876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vAlign w:val="center"/>
          </w:tcPr>
          <w:p w14:paraId="29D15308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vMerge/>
          </w:tcPr>
          <w:p w14:paraId="5E6B1D6A" w14:textId="77777777" w:rsidR="00B85B87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</w:tcPr>
          <w:p w14:paraId="4E545E99" w14:textId="77777777" w:rsidR="00B85B87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всего</w:t>
            </w:r>
          </w:p>
        </w:tc>
        <w:tc>
          <w:tcPr>
            <w:tcW w:w="814" w:type="dxa"/>
          </w:tcPr>
          <w:p w14:paraId="15BDED6D" w14:textId="77777777" w:rsidR="00B85B87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Реестре</w:t>
            </w:r>
          </w:p>
        </w:tc>
        <w:tc>
          <w:tcPr>
            <w:tcW w:w="1278" w:type="dxa"/>
            <w:vMerge/>
          </w:tcPr>
          <w:p w14:paraId="324A19E8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</w:tcPr>
          <w:p w14:paraId="5FD0B2AB" w14:textId="77777777" w:rsidR="00B85B87" w:rsidRPr="00632112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2018" w:type="dxa"/>
            <w:vMerge/>
            <w:vAlign w:val="center"/>
          </w:tcPr>
          <w:p w14:paraId="64633EB5" w14:textId="77777777" w:rsidR="00B85B87" w:rsidRPr="00632112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</w:tr>
      <w:tr w:rsidR="00B85B87" w:rsidRPr="00372394" w14:paraId="6067E6D1" w14:textId="77777777" w:rsidTr="00883679">
        <w:tc>
          <w:tcPr>
            <w:tcW w:w="392" w:type="dxa"/>
          </w:tcPr>
          <w:p w14:paraId="43F411FD" w14:textId="77777777" w:rsidR="00B85B87" w:rsidRPr="00372394" w:rsidRDefault="00B85B87" w:rsidP="00B85B87">
            <w:pPr>
              <w:ind w:left="-142" w:right="-108" w:firstLine="142"/>
              <w:rPr>
                <w:b/>
                <w:sz w:val="20"/>
              </w:rPr>
            </w:pPr>
          </w:p>
        </w:tc>
        <w:tc>
          <w:tcPr>
            <w:tcW w:w="2093" w:type="dxa"/>
            <w:vAlign w:val="center"/>
          </w:tcPr>
          <w:p w14:paraId="0562F7CC" w14:textId="77777777" w:rsidR="00B85B87" w:rsidRPr="00372394" w:rsidRDefault="00B85B87" w:rsidP="00B85B87">
            <w:pPr>
              <w:ind w:right="-108"/>
              <w:rPr>
                <w:b/>
                <w:sz w:val="20"/>
              </w:rPr>
            </w:pPr>
            <w:r w:rsidRPr="00372394">
              <w:rPr>
                <w:b/>
                <w:sz w:val="20"/>
              </w:rPr>
              <w:t>Всего</w:t>
            </w:r>
          </w:p>
        </w:tc>
        <w:tc>
          <w:tcPr>
            <w:tcW w:w="2018" w:type="dxa"/>
            <w:vAlign w:val="center"/>
          </w:tcPr>
          <w:p w14:paraId="40C8FB44" w14:textId="77777777" w:rsidR="00B85B87" w:rsidRPr="00372394" w:rsidRDefault="00B85B87" w:rsidP="00B85B87">
            <w:pPr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95C3558" w14:textId="77777777" w:rsidR="00B85B87" w:rsidRPr="00372394" w:rsidRDefault="00B85B87" w:rsidP="00B85B87">
            <w:pPr>
              <w:jc w:val="center"/>
              <w:rPr>
                <w:b/>
                <w:sz w:val="20"/>
              </w:rPr>
            </w:pPr>
            <w:r w:rsidRPr="00372394">
              <w:rPr>
                <w:b/>
                <w:sz w:val="20"/>
              </w:rPr>
              <w:t>27</w:t>
            </w:r>
          </w:p>
        </w:tc>
        <w:tc>
          <w:tcPr>
            <w:tcW w:w="675" w:type="dxa"/>
          </w:tcPr>
          <w:p w14:paraId="61776269" w14:textId="77777777" w:rsidR="00B85B87" w:rsidRPr="00372394" w:rsidRDefault="00B85B87" w:rsidP="00B85B8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394">
              <w:rPr>
                <w:b/>
                <w:sz w:val="18"/>
                <w:szCs w:val="18"/>
              </w:rPr>
              <w:t>205,4</w:t>
            </w:r>
          </w:p>
        </w:tc>
        <w:tc>
          <w:tcPr>
            <w:tcW w:w="635" w:type="dxa"/>
          </w:tcPr>
          <w:p w14:paraId="3C073049" w14:textId="77777777" w:rsidR="00B85B87" w:rsidRPr="00372394" w:rsidRDefault="00B85B87" w:rsidP="00B85B8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394">
              <w:rPr>
                <w:b/>
                <w:sz w:val="18"/>
                <w:szCs w:val="18"/>
              </w:rPr>
              <w:t>2652</w:t>
            </w:r>
          </w:p>
        </w:tc>
        <w:tc>
          <w:tcPr>
            <w:tcW w:w="814" w:type="dxa"/>
          </w:tcPr>
          <w:p w14:paraId="7AD427B3" w14:textId="77777777" w:rsidR="00B85B87" w:rsidRPr="00372394" w:rsidRDefault="00B85B87" w:rsidP="00B85B87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372394">
              <w:rPr>
                <w:b/>
                <w:sz w:val="18"/>
                <w:szCs w:val="18"/>
              </w:rPr>
              <w:t>694</w:t>
            </w:r>
          </w:p>
        </w:tc>
        <w:tc>
          <w:tcPr>
            <w:tcW w:w="1278" w:type="dxa"/>
          </w:tcPr>
          <w:p w14:paraId="3803ED4C" w14:textId="77777777" w:rsidR="00B85B87" w:rsidRPr="00372394" w:rsidRDefault="00B85B87" w:rsidP="00B85B8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14:paraId="09B34C69" w14:textId="77777777" w:rsidR="00B85B87" w:rsidRPr="00372394" w:rsidRDefault="00B85B87" w:rsidP="00B85B87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018" w:type="dxa"/>
            <w:vAlign w:val="center"/>
          </w:tcPr>
          <w:p w14:paraId="3E871CC7" w14:textId="77777777" w:rsidR="00B85B87" w:rsidRPr="00372394" w:rsidRDefault="00B85B87" w:rsidP="00B85B8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B85B87" w:rsidRPr="00AE3359" w14:paraId="24193E44" w14:textId="77777777" w:rsidTr="00883679">
        <w:tc>
          <w:tcPr>
            <w:tcW w:w="392" w:type="dxa"/>
          </w:tcPr>
          <w:p w14:paraId="0D0EC8AE" w14:textId="77777777" w:rsidR="00B85B87" w:rsidRPr="005C1A2A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1</w:t>
            </w:r>
          </w:p>
        </w:tc>
        <w:tc>
          <w:tcPr>
            <w:tcW w:w="2093" w:type="dxa"/>
            <w:vAlign w:val="center"/>
          </w:tcPr>
          <w:p w14:paraId="0B356C25" w14:textId="77777777" w:rsidR="00B85B87" w:rsidRPr="005C1A2A" w:rsidRDefault="00B85B87" w:rsidP="00B85B87">
            <w:pPr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ЖК «Петровский»</w:t>
            </w:r>
          </w:p>
        </w:tc>
        <w:tc>
          <w:tcPr>
            <w:tcW w:w="2018" w:type="dxa"/>
            <w:vAlign w:val="center"/>
          </w:tcPr>
          <w:p w14:paraId="1B826C02" w14:textId="77777777" w:rsidR="00B85B87" w:rsidRPr="008A2E12" w:rsidRDefault="00B85B87" w:rsidP="00B85B87">
            <w:pPr>
              <w:rPr>
                <w:sz w:val="18"/>
                <w:szCs w:val="18"/>
              </w:rPr>
            </w:pPr>
            <w:r w:rsidRPr="008A2E12">
              <w:rPr>
                <w:sz w:val="18"/>
                <w:szCs w:val="18"/>
              </w:rPr>
              <w:t>ул. Цемлянск</w:t>
            </w:r>
            <w:r>
              <w:rPr>
                <w:sz w:val="18"/>
                <w:szCs w:val="18"/>
              </w:rPr>
              <w:t>ая</w:t>
            </w:r>
            <w:r w:rsidRPr="008A2E12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мкр.</w:t>
            </w:r>
            <w:r w:rsidRPr="008A2E12">
              <w:rPr>
                <w:sz w:val="18"/>
                <w:szCs w:val="18"/>
              </w:rPr>
              <w:t xml:space="preserve">228 Советского района </w:t>
            </w:r>
          </w:p>
        </w:tc>
        <w:tc>
          <w:tcPr>
            <w:tcW w:w="425" w:type="dxa"/>
            <w:vAlign w:val="center"/>
          </w:tcPr>
          <w:p w14:paraId="757654C7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579F3E24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10,4</w:t>
            </w:r>
          </w:p>
        </w:tc>
        <w:tc>
          <w:tcPr>
            <w:tcW w:w="635" w:type="dxa"/>
            <w:vAlign w:val="center"/>
          </w:tcPr>
          <w:p w14:paraId="131FE1FE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tcW w:w="814" w:type="dxa"/>
            <w:vAlign w:val="center"/>
          </w:tcPr>
          <w:p w14:paraId="492D8ADD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vAlign w:val="center"/>
          </w:tcPr>
          <w:p w14:paraId="733525F6" w14:textId="77777777" w:rsidR="00B85B87" w:rsidRPr="006B54EF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 xml:space="preserve">Тех.заказчик </w:t>
            </w:r>
            <w:r w:rsidRPr="00D32AA0">
              <w:rPr>
                <w:i/>
                <w:sz w:val="18"/>
                <w:szCs w:val="18"/>
              </w:rPr>
              <w:t>ООО «СЗ «АСТРОН»</w:t>
            </w:r>
          </w:p>
        </w:tc>
        <w:tc>
          <w:tcPr>
            <w:tcW w:w="640" w:type="dxa"/>
            <w:vAlign w:val="center"/>
          </w:tcPr>
          <w:p w14:paraId="58FE3ADD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100</w:t>
            </w:r>
          </w:p>
        </w:tc>
        <w:tc>
          <w:tcPr>
            <w:tcW w:w="2018" w:type="dxa"/>
            <w:vAlign w:val="center"/>
          </w:tcPr>
          <w:p w14:paraId="2C250ABA" w14:textId="77777777" w:rsidR="00B85B87" w:rsidRPr="006B54EF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завершено, сдача госкомиссии</w:t>
            </w:r>
          </w:p>
        </w:tc>
      </w:tr>
      <w:tr w:rsidR="00B85B87" w:rsidRPr="00AE3359" w14:paraId="725B99C7" w14:textId="77777777" w:rsidTr="00883679">
        <w:tc>
          <w:tcPr>
            <w:tcW w:w="392" w:type="dxa"/>
          </w:tcPr>
          <w:p w14:paraId="77766F1F" w14:textId="77777777" w:rsidR="00B85B87" w:rsidRPr="005C1A2A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2</w:t>
            </w:r>
          </w:p>
        </w:tc>
        <w:tc>
          <w:tcPr>
            <w:tcW w:w="2093" w:type="dxa"/>
            <w:vAlign w:val="center"/>
          </w:tcPr>
          <w:p w14:paraId="1591EFDA" w14:textId="77777777" w:rsidR="00B85B87" w:rsidRPr="005C1A2A" w:rsidRDefault="00B85B87" w:rsidP="00B85B87">
            <w:pPr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 xml:space="preserve">ЖК «Атлант» </w:t>
            </w:r>
          </w:p>
        </w:tc>
        <w:tc>
          <w:tcPr>
            <w:tcW w:w="2018" w:type="dxa"/>
            <w:vAlign w:val="center"/>
          </w:tcPr>
          <w:p w14:paraId="1AAB2DC7" w14:textId="77777777" w:rsidR="00B85B87" w:rsidRPr="00A31906" w:rsidRDefault="00B85B87" w:rsidP="00B85B87">
            <w:pPr>
              <w:rPr>
                <w:sz w:val="18"/>
                <w:szCs w:val="18"/>
              </w:rPr>
            </w:pPr>
            <w:r w:rsidRPr="00A31906">
              <w:rPr>
                <w:sz w:val="18"/>
                <w:szCs w:val="18"/>
              </w:rPr>
              <w:t>мкр. 122-123 Дзержинского р</w:t>
            </w:r>
            <w:r>
              <w:rPr>
                <w:sz w:val="18"/>
                <w:szCs w:val="18"/>
              </w:rPr>
              <w:t>-на</w:t>
            </w:r>
            <w:r w:rsidRPr="00A31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3407EBE2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2EF1069C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23,4</w:t>
            </w:r>
          </w:p>
        </w:tc>
        <w:tc>
          <w:tcPr>
            <w:tcW w:w="635" w:type="dxa"/>
            <w:vAlign w:val="center"/>
          </w:tcPr>
          <w:p w14:paraId="6F97496A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tcW w:w="814" w:type="dxa"/>
            <w:vAlign w:val="center"/>
          </w:tcPr>
          <w:p w14:paraId="19E850EF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278" w:type="dxa"/>
            <w:vAlign w:val="center"/>
          </w:tcPr>
          <w:p w14:paraId="0075AA2F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 w:rsidRPr="00D32AA0">
              <w:rPr>
                <w:i/>
                <w:sz w:val="18"/>
                <w:szCs w:val="18"/>
              </w:rPr>
              <w:t>ООО «СК «Пересвет-Юг»</w:t>
            </w:r>
          </w:p>
        </w:tc>
        <w:tc>
          <w:tcPr>
            <w:tcW w:w="640" w:type="dxa"/>
            <w:vAlign w:val="center"/>
          </w:tcPr>
          <w:p w14:paraId="3D0E79E2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100, </w:t>
            </w:r>
            <w:r w:rsidRPr="005D189B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 xml:space="preserve">, </w:t>
            </w:r>
          </w:p>
          <w:p w14:paraId="6F669E67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018" w:type="dxa"/>
            <w:vAlign w:val="center"/>
          </w:tcPr>
          <w:p w14:paraId="4ED7CFC6" w14:textId="77777777" w:rsidR="00B85B87" w:rsidRPr="00C8163D" w:rsidRDefault="00B85B87" w:rsidP="00B85B87">
            <w:pPr>
              <w:jc w:val="center"/>
              <w:rPr>
                <w:sz w:val="16"/>
                <w:szCs w:val="16"/>
              </w:rPr>
            </w:pPr>
            <w:r w:rsidRPr="00C8163D">
              <w:rPr>
                <w:sz w:val="16"/>
                <w:szCs w:val="16"/>
              </w:rPr>
              <w:t xml:space="preserve">секции 5-6 </w:t>
            </w:r>
            <w:r w:rsidR="00C8163D" w:rsidRPr="00C8163D">
              <w:rPr>
                <w:sz w:val="16"/>
                <w:szCs w:val="16"/>
              </w:rPr>
              <w:t>–</w:t>
            </w:r>
            <w:r w:rsidRPr="00C8163D">
              <w:rPr>
                <w:sz w:val="16"/>
                <w:szCs w:val="16"/>
              </w:rPr>
              <w:t xml:space="preserve"> </w:t>
            </w:r>
            <w:r w:rsidR="00C8163D" w:rsidRPr="00C8163D">
              <w:rPr>
                <w:sz w:val="16"/>
                <w:szCs w:val="16"/>
              </w:rPr>
              <w:t>введены в декабре 2018 г.</w:t>
            </w:r>
          </w:p>
          <w:p w14:paraId="484AD099" w14:textId="77777777" w:rsidR="00B85B87" w:rsidRPr="00C8163D" w:rsidRDefault="00B85B87" w:rsidP="00B85B87">
            <w:pPr>
              <w:jc w:val="center"/>
              <w:rPr>
                <w:sz w:val="16"/>
                <w:szCs w:val="16"/>
              </w:rPr>
            </w:pPr>
            <w:r w:rsidRPr="00C8163D">
              <w:rPr>
                <w:sz w:val="16"/>
                <w:szCs w:val="16"/>
              </w:rPr>
              <w:t xml:space="preserve">секции 3-4 </w:t>
            </w:r>
            <w:r w:rsidR="00C8163D" w:rsidRPr="00C8163D">
              <w:rPr>
                <w:sz w:val="16"/>
                <w:szCs w:val="16"/>
              </w:rPr>
              <w:t>–</w:t>
            </w:r>
            <w:r w:rsidRPr="00C8163D">
              <w:rPr>
                <w:sz w:val="16"/>
                <w:szCs w:val="16"/>
              </w:rPr>
              <w:t xml:space="preserve"> </w:t>
            </w:r>
            <w:r w:rsidR="00C8163D" w:rsidRPr="00C8163D">
              <w:rPr>
                <w:sz w:val="16"/>
                <w:szCs w:val="16"/>
              </w:rPr>
              <w:t>декабрь 2019 г.</w:t>
            </w:r>
          </w:p>
          <w:p w14:paraId="7931461C" w14:textId="77777777" w:rsidR="00B85B87" w:rsidRPr="00136DBB" w:rsidRDefault="00B85B87" w:rsidP="00C8163D">
            <w:pPr>
              <w:jc w:val="center"/>
              <w:rPr>
                <w:sz w:val="16"/>
                <w:szCs w:val="16"/>
              </w:rPr>
            </w:pPr>
            <w:r w:rsidRPr="00C8163D">
              <w:rPr>
                <w:sz w:val="16"/>
                <w:szCs w:val="16"/>
              </w:rPr>
              <w:t xml:space="preserve">секции 1-2 </w:t>
            </w:r>
            <w:r w:rsidR="00C8163D" w:rsidRPr="00C8163D">
              <w:rPr>
                <w:sz w:val="16"/>
                <w:szCs w:val="16"/>
              </w:rPr>
              <w:t>–</w:t>
            </w:r>
            <w:r w:rsidRPr="00C8163D">
              <w:rPr>
                <w:sz w:val="16"/>
                <w:szCs w:val="16"/>
              </w:rPr>
              <w:t xml:space="preserve"> </w:t>
            </w:r>
            <w:r w:rsidR="00C8163D" w:rsidRPr="00C8163D">
              <w:rPr>
                <w:sz w:val="16"/>
                <w:szCs w:val="16"/>
              </w:rPr>
              <w:t>передача квартир гражданам в других секциях, либо предоставление им социальных выплат</w:t>
            </w:r>
            <w:r w:rsidR="00C8163D">
              <w:rPr>
                <w:sz w:val="18"/>
                <w:szCs w:val="18"/>
              </w:rPr>
              <w:t xml:space="preserve">. </w:t>
            </w:r>
          </w:p>
        </w:tc>
      </w:tr>
      <w:tr w:rsidR="00B85B87" w:rsidRPr="00AE3359" w14:paraId="0757DAFD" w14:textId="77777777" w:rsidTr="00883679">
        <w:tc>
          <w:tcPr>
            <w:tcW w:w="392" w:type="dxa"/>
          </w:tcPr>
          <w:p w14:paraId="3F276001" w14:textId="77777777" w:rsidR="00B85B87" w:rsidRPr="005C1A2A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3</w:t>
            </w:r>
          </w:p>
        </w:tc>
        <w:tc>
          <w:tcPr>
            <w:tcW w:w="2093" w:type="dxa"/>
            <w:vAlign w:val="center"/>
          </w:tcPr>
          <w:p w14:paraId="649AD1D0" w14:textId="77777777" w:rsidR="00B85B87" w:rsidRPr="005C1A2A" w:rsidRDefault="00B85B87" w:rsidP="00B85B87">
            <w:pPr>
              <w:ind w:right="-108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ЖК «АхтубаСитиПарк»</w:t>
            </w:r>
          </w:p>
        </w:tc>
        <w:tc>
          <w:tcPr>
            <w:tcW w:w="2018" w:type="dxa"/>
            <w:vAlign w:val="center"/>
          </w:tcPr>
          <w:p w14:paraId="22701565" w14:textId="77777777" w:rsidR="00B85B87" w:rsidRPr="00A31906" w:rsidRDefault="00B85B87" w:rsidP="00B85B87">
            <w:pPr>
              <w:rPr>
                <w:sz w:val="18"/>
                <w:szCs w:val="18"/>
              </w:rPr>
            </w:pPr>
            <w:r w:rsidRPr="00A31906">
              <w:rPr>
                <w:sz w:val="18"/>
                <w:szCs w:val="18"/>
              </w:rPr>
              <w:t xml:space="preserve">пр. им. Ленина, 324В в г. Волжский </w:t>
            </w:r>
          </w:p>
        </w:tc>
        <w:tc>
          <w:tcPr>
            <w:tcW w:w="425" w:type="dxa"/>
            <w:vAlign w:val="center"/>
          </w:tcPr>
          <w:p w14:paraId="40F18EB2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2</w:t>
            </w:r>
          </w:p>
        </w:tc>
        <w:tc>
          <w:tcPr>
            <w:tcW w:w="675" w:type="dxa"/>
            <w:vAlign w:val="center"/>
          </w:tcPr>
          <w:p w14:paraId="0DFC15B0" w14:textId="77777777" w:rsidR="00B85B87" w:rsidRPr="00983263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3263">
              <w:rPr>
                <w:sz w:val="18"/>
                <w:szCs w:val="18"/>
              </w:rPr>
              <w:t>13,0</w:t>
            </w:r>
          </w:p>
        </w:tc>
        <w:tc>
          <w:tcPr>
            <w:tcW w:w="635" w:type="dxa"/>
            <w:vAlign w:val="center"/>
          </w:tcPr>
          <w:p w14:paraId="1AD8BE4E" w14:textId="77777777" w:rsidR="00B85B87" w:rsidRPr="00983263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3263">
              <w:rPr>
                <w:sz w:val="18"/>
                <w:szCs w:val="18"/>
              </w:rPr>
              <w:t>200</w:t>
            </w:r>
          </w:p>
        </w:tc>
        <w:tc>
          <w:tcPr>
            <w:tcW w:w="814" w:type="dxa"/>
            <w:vAlign w:val="center"/>
          </w:tcPr>
          <w:p w14:paraId="0809871D" w14:textId="77777777" w:rsidR="00B85B87" w:rsidRPr="00983263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83263">
              <w:rPr>
                <w:sz w:val="18"/>
                <w:szCs w:val="18"/>
              </w:rPr>
              <w:t>100</w:t>
            </w:r>
          </w:p>
        </w:tc>
        <w:tc>
          <w:tcPr>
            <w:tcW w:w="1278" w:type="dxa"/>
            <w:vAlign w:val="center"/>
          </w:tcPr>
          <w:p w14:paraId="70910FAA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ООО «ВПСК»</w:t>
            </w:r>
          </w:p>
        </w:tc>
        <w:tc>
          <w:tcPr>
            <w:tcW w:w="640" w:type="dxa"/>
            <w:vAlign w:val="center"/>
          </w:tcPr>
          <w:p w14:paraId="0812EC70" w14:textId="77777777" w:rsidR="00B85B87" w:rsidRPr="005D4D4C" w:rsidRDefault="00B85B87" w:rsidP="00B85B8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5D4D4C">
              <w:rPr>
                <w:sz w:val="14"/>
                <w:szCs w:val="14"/>
              </w:rPr>
              <w:t xml:space="preserve"> 22 </w:t>
            </w:r>
            <w:r>
              <w:rPr>
                <w:sz w:val="14"/>
                <w:szCs w:val="14"/>
              </w:rPr>
              <w:t>и</w:t>
            </w:r>
            <w:r w:rsidRPr="005D4D4C">
              <w:rPr>
                <w:sz w:val="14"/>
                <w:szCs w:val="14"/>
              </w:rPr>
              <w:t xml:space="preserve"> 100</w:t>
            </w:r>
          </w:p>
        </w:tc>
        <w:tc>
          <w:tcPr>
            <w:tcW w:w="2018" w:type="dxa"/>
            <w:vAlign w:val="center"/>
          </w:tcPr>
          <w:p w14:paraId="59054BF1" w14:textId="77777777" w:rsidR="00994EC6" w:rsidRDefault="00994EC6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№1 введен в эксплуатацию 29.08.2019.</w:t>
            </w:r>
          </w:p>
          <w:p w14:paraId="3B3F52CA" w14:textId="77777777" w:rsidR="00B85B87" w:rsidRPr="00136DBB" w:rsidRDefault="00994EC6" w:rsidP="00994E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№2 - 2022</w:t>
            </w:r>
            <w:r w:rsidR="00B85B87">
              <w:rPr>
                <w:sz w:val="16"/>
                <w:szCs w:val="16"/>
              </w:rPr>
              <w:t xml:space="preserve"> г.</w:t>
            </w:r>
          </w:p>
        </w:tc>
      </w:tr>
      <w:tr w:rsidR="00B85B87" w:rsidRPr="00AE3359" w14:paraId="10BC30AE" w14:textId="77777777" w:rsidTr="00883679">
        <w:tc>
          <w:tcPr>
            <w:tcW w:w="392" w:type="dxa"/>
          </w:tcPr>
          <w:p w14:paraId="5078D9F3" w14:textId="77777777" w:rsidR="00B85B87" w:rsidRPr="005C1A2A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4</w:t>
            </w:r>
          </w:p>
        </w:tc>
        <w:tc>
          <w:tcPr>
            <w:tcW w:w="2093" w:type="dxa"/>
            <w:vAlign w:val="center"/>
          </w:tcPr>
          <w:p w14:paraId="474E2867" w14:textId="77777777" w:rsidR="00B85B87" w:rsidRPr="005C1A2A" w:rsidRDefault="00B85B87" w:rsidP="00B85B87">
            <w:pPr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ЖК «Гринвич»</w:t>
            </w:r>
          </w:p>
        </w:tc>
        <w:tc>
          <w:tcPr>
            <w:tcW w:w="2018" w:type="dxa"/>
            <w:vAlign w:val="center"/>
          </w:tcPr>
          <w:p w14:paraId="1C70CB31" w14:textId="77777777" w:rsidR="00B85B87" w:rsidRPr="00A31906" w:rsidRDefault="00B85B87" w:rsidP="00B85B87">
            <w:pPr>
              <w:ind w:left="-108" w:right="-109" w:firstLine="108"/>
              <w:rPr>
                <w:sz w:val="18"/>
                <w:szCs w:val="18"/>
              </w:rPr>
            </w:pPr>
            <w:r w:rsidRPr="00A31906">
              <w:rPr>
                <w:sz w:val="18"/>
                <w:szCs w:val="18"/>
              </w:rPr>
              <w:t>ул. Коммунистическ</w:t>
            </w:r>
            <w:r>
              <w:rPr>
                <w:sz w:val="18"/>
                <w:szCs w:val="18"/>
              </w:rPr>
              <w:t>ая, 56</w:t>
            </w:r>
            <w:r w:rsidRPr="00A3190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2E2FCD20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7ADD128C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8,4</w:t>
            </w:r>
          </w:p>
        </w:tc>
        <w:tc>
          <w:tcPr>
            <w:tcW w:w="635" w:type="dxa"/>
            <w:vAlign w:val="center"/>
          </w:tcPr>
          <w:p w14:paraId="0E1D8178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814" w:type="dxa"/>
            <w:vAlign w:val="center"/>
          </w:tcPr>
          <w:p w14:paraId="1CFC8EC5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278" w:type="dxa"/>
            <w:vAlign w:val="center"/>
          </w:tcPr>
          <w:p w14:paraId="1FFDDB8F" w14:textId="77777777" w:rsidR="00B85B87" w:rsidRPr="00627C17" w:rsidRDefault="00B85B87" w:rsidP="00B85B87">
            <w:pPr>
              <w:jc w:val="center"/>
              <w:rPr>
                <w:i/>
                <w:sz w:val="16"/>
                <w:szCs w:val="16"/>
              </w:rPr>
            </w:pPr>
            <w:r w:rsidRPr="00627C17">
              <w:rPr>
                <w:i/>
                <w:sz w:val="16"/>
                <w:szCs w:val="16"/>
              </w:rPr>
              <w:t>ООО «Пересвет-Юг»</w:t>
            </w:r>
          </w:p>
        </w:tc>
        <w:tc>
          <w:tcPr>
            <w:tcW w:w="640" w:type="dxa"/>
            <w:vAlign w:val="center"/>
          </w:tcPr>
          <w:p w14:paraId="68DCB511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90</w:t>
            </w:r>
          </w:p>
        </w:tc>
        <w:tc>
          <w:tcPr>
            <w:tcW w:w="2018" w:type="dxa"/>
            <w:vAlign w:val="center"/>
          </w:tcPr>
          <w:p w14:paraId="761B4F40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  <w:r w:rsidRPr="00136DBB">
              <w:rPr>
                <w:sz w:val="16"/>
                <w:szCs w:val="16"/>
              </w:rPr>
              <w:t xml:space="preserve"> 2019 г.</w:t>
            </w:r>
          </w:p>
        </w:tc>
      </w:tr>
      <w:tr w:rsidR="00B85B87" w:rsidRPr="00AE3359" w14:paraId="5C0A1B50" w14:textId="77777777" w:rsidTr="00883679">
        <w:tc>
          <w:tcPr>
            <w:tcW w:w="392" w:type="dxa"/>
          </w:tcPr>
          <w:p w14:paraId="1EA44261" w14:textId="77777777" w:rsidR="00B85B87" w:rsidRPr="005C1A2A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5</w:t>
            </w:r>
          </w:p>
        </w:tc>
        <w:tc>
          <w:tcPr>
            <w:tcW w:w="2093" w:type="dxa"/>
            <w:vAlign w:val="center"/>
          </w:tcPr>
          <w:p w14:paraId="1E933B70" w14:textId="77777777" w:rsidR="00B85B87" w:rsidRPr="005C1A2A" w:rsidRDefault="00B85B87" w:rsidP="00B85B87">
            <w:pPr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 xml:space="preserve">ЖК «Парк </w:t>
            </w:r>
            <w:r w:rsidRPr="005C1A2A">
              <w:rPr>
                <w:b/>
                <w:i/>
                <w:sz w:val="20"/>
              </w:rPr>
              <w:lastRenderedPageBreak/>
              <w:t>Европейский»</w:t>
            </w:r>
          </w:p>
        </w:tc>
        <w:tc>
          <w:tcPr>
            <w:tcW w:w="2018" w:type="dxa"/>
            <w:vAlign w:val="center"/>
          </w:tcPr>
          <w:p w14:paraId="115BF402" w14:textId="77777777" w:rsidR="00B85B87" w:rsidRPr="00A31906" w:rsidRDefault="00B85B87" w:rsidP="00B85B87">
            <w:pPr>
              <w:rPr>
                <w:sz w:val="18"/>
                <w:szCs w:val="18"/>
              </w:rPr>
            </w:pPr>
            <w:r w:rsidRPr="00A31906">
              <w:rPr>
                <w:sz w:val="18"/>
                <w:szCs w:val="18"/>
              </w:rPr>
              <w:lastRenderedPageBreak/>
              <w:t xml:space="preserve">ул. 64-ой Армии, </w:t>
            </w:r>
            <w:r w:rsidRPr="00A31906">
              <w:rPr>
                <w:sz w:val="18"/>
                <w:szCs w:val="18"/>
              </w:rPr>
              <w:lastRenderedPageBreak/>
              <w:t xml:space="preserve">139,141                 </w:t>
            </w:r>
          </w:p>
        </w:tc>
        <w:tc>
          <w:tcPr>
            <w:tcW w:w="425" w:type="dxa"/>
            <w:vAlign w:val="center"/>
          </w:tcPr>
          <w:p w14:paraId="0FACACAC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lastRenderedPageBreak/>
              <w:t>10</w:t>
            </w:r>
          </w:p>
        </w:tc>
        <w:tc>
          <w:tcPr>
            <w:tcW w:w="675" w:type="dxa"/>
            <w:vAlign w:val="center"/>
          </w:tcPr>
          <w:p w14:paraId="6E6901F2" w14:textId="77777777" w:rsidR="00B85B87" w:rsidRPr="00426159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635" w:type="dxa"/>
            <w:vAlign w:val="center"/>
          </w:tcPr>
          <w:p w14:paraId="4D7C9B59" w14:textId="77777777" w:rsidR="00B85B87" w:rsidRPr="00426159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14" w:type="dxa"/>
            <w:vAlign w:val="center"/>
          </w:tcPr>
          <w:p w14:paraId="406077AE" w14:textId="77777777" w:rsidR="00B85B87" w:rsidRPr="00426159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278" w:type="dxa"/>
            <w:vAlign w:val="center"/>
          </w:tcPr>
          <w:p w14:paraId="4FDC1997" w14:textId="77777777" w:rsidR="00B85B87" w:rsidRPr="00D32AA0" w:rsidRDefault="00B85B87" w:rsidP="00B85B87">
            <w:pPr>
              <w:jc w:val="center"/>
              <w:rPr>
                <w:i/>
                <w:sz w:val="18"/>
                <w:szCs w:val="18"/>
              </w:rPr>
            </w:pPr>
            <w:r w:rsidRPr="00D32AA0">
              <w:rPr>
                <w:i/>
                <w:sz w:val="18"/>
                <w:szCs w:val="18"/>
              </w:rPr>
              <w:t xml:space="preserve">ООО </w:t>
            </w:r>
            <w:r w:rsidRPr="00D32AA0">
              <w:rPr>
                <w:i/>
                <w:sz w:val="18"/>
                <w:szCs w:val="18"/>
              </w:rPr>
              <w:lastRenderedPageBreak/>
              <w:t>«Пересвет-Юг»</w:t>
            </w:r>
          </w:p>
          <w:p w14:paraId="49CE855B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14:paraId="12DEC330" w14:textId="77777777" w:rsidR="00B85B87" w:rsidRPr="00AF1751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426159">
              <w:rPr>
                <w:sz w:val="16"/>
                <w:szCs w:val="16"/>
              </w:rPr>
              <w:lastRenderedPageBreak/>
              <w:t xml:space="preserve"> </w:t>
            </w:r>
            <w:r>
              <w:rPr>
                <w:sz w:val="16"/>
                <w:szCs w:val="16"/>
              </w:rPr>
              <w:t xml:space="preserve">от </w:t>
            </w:r>
            <w:r w:rsidRPr="0042615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до </w:t>
            </w:r>
            <w:r w:rsidRPr="00426159">
              <w:rPr>
                <w:sz w:val="16"/>
                <w:szCs w:val="16"/>
              </w:rPr>
              <w:lastRenderedPageBreak/>
              <w:t>90</w:t>
            </w:r>
          </w:p>
        </w:tc>
        <w:tc>
          <w:tcPr>
            <w:tcW w:w="2018" w:type="dxa"/>
            <w:vAlign w:val="center"/>
          </w:tcPr>
          <w:p w14:paraId="06F2B4B9" w14:textId="77777777" w:rsidR="00B85B87" w:rsidRDefault="00D85A35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</w:t>
            </w:r>
            <w:r w:rsidR="00B85B87">
              <w:rPr>
                <w:sz w:val="16"/>
                <w:szCs w:val="16"/>
              </w:rPr>
              <w:t xml:space="preserve"> дом – 2019 г.</w:t>
            </w:r>
          </w:p>
          <w:p w14:paraId="280BDE19" w14:textId="77777777" w:rsidR="00B85B87" w:rsidRDefault="00D85A35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</w:t>
            </w:r>
            <w:r w:rsidR="00B85B87">
              <w:rPr>
                <w:sz w:val="16"/>
                <w:szCs w:val="16"/>
              </w:rPr>
              <w:t xml:space="preserve"> дом</w:t>
            </w:r>
            <w:r>
              <w:rPr>
                <w:sz w:val="16"/>
                <w:szCs w:val="16"/>
              </w:rPr>
              <w:t>ов</w:t>
            </w:r>
            <w:r w:rsidR="00B85B87">
              <w:rPr>
                <w:sz w:val="16"/>
                <w:szCs w:val="16"/>
              </w:rPr>
              <w:t xml:space="preserve"> – 2020 г.</w:t>
            </w:r>
          </w:p>
          <w:p w14:paraId="6A542418" w14:textId="77777777" w:rsidR="00B85B87" w:rsidRDefault="00D85A35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B85B87">
              <w:rPr>
                <w:sz w:val="16"/>
                <w:szCs w:val="16"/>
              </w:rPr>
              <w:t xml:space="preserve"> дома - 2021 г.</w:t>
            </w:r>
          </w:p>
          <w:p w14:paraId="38F9A3B5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дома- 2022 г.</w:t>
            </w:r>
          </w:p>
        </w:tc>
      </w:tr>
      <w:tr w:rsidR="00B85B87" w:rsidRPr="00AE3359" w14:paraId="594ADAA2" w14:textId="77777777" w:rsidTr="00883679">
        <w:tc>
          <w:tcPr>
            <w:tcW w:w="392" w:type="dxa"/>
          </w:tcPr>
          <w:p w14:paraId="0AC6AD9F" w14:textId="77777777" w:rsidR="00B85B87" w:rsidRPr="005C1A2A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lastRenderedPageBreak/>
              <w:t>6</w:t>
            </w:r>
          </w:p>
        </w:tc>
        <w:tc>
          <w:tcPr>
            <w:tcW w:w="2093" w:type="dxa"/>
            <w:vAlign w:val="center"/>
          </w:tcPr>
          <w:p w14:paraId="02FF7346" w14:textId="77777777" w:rsidR="00B85B87" w:rsidRPr="005C1A2A" w:rsidRDefault="00B85B87" w:rsidP="00B85B87">
            <w:pPr>
              <w:rPr>
                <w:b/>
                <w:i/>
                <w:sz w:val="20"/>
              </w:rPr>
            </w:pPr>
            <w:r w:rsidRPr="005C1A2A">
              <w:rPr>
                <w:b/>
                <w:i/>
                <w:sz w:val="20"/>
              </w:rPr>
              <w:t>Многоквартирный дом № 19</w:t>
            </w:r>
          </w:p>
        </w:tc>
        <w:tc>
          <w:tcPr>
            <w:tcW w:w="2018" w:type="dxa"/>
            <w:vAlign w:val="center"/>
          </w:tcPr>
          <w:p w14:paraId="1CF5F4FC" w14:textId="77777777" w:rsidR="00B85B87" w:rsidRPr="00EB71E0" w:rsidRDefault="00B85B87" w:rsidP="00B608FF">
            <w:pPr>
              <w:rPr>
                <w:sz w:val="18"/>
                <w:szCs w:val="18"/>
              </w:rPr>
            </w:pPr>
            <w:r w:rsidRPr="00EB71E0">
              <w:rPr>
                <w:sz w:val="18"/>
                <w:szCs w:val="18"/>
              </w:rPr>
              <w:t>ул. Молодежн</w:t>
            </w:r>
            <w:r>
              <w:rPr>
                <w:sz w:val="18"/>
                <w:szCs w:val="18"/>
              </w:rPr>
              <w:t>ая</w:t>
            </w:r>
            <w:r w:rsidRPr="00EB71E0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             </w:t>
            </w:r>
            <w:r w:rsidRPr="00EB71E0">
              <w:rPr>
                <w:sz w:val="18"/>
                <w:szCs w:val="18"/>
              </w:rPr>
              <w:t>п. Ерзовка Городищенского р</w:t>
            </w:r>
            <w:r>
              <w:rPr>
                <w:sz w:val="18"/>
                <w:szCs w:val="18"/>
              </w:rPr>
              <w:t>-а</w:t>
            </w:r>
          </w:p>
        </w:tc>
        <w:tc>
          <w:tcPr>
            <w:tcW w:w="425" w:type="dxa"/>
            <w:vAlign w:val="center"/>
          </w:tcPr>
          <w:p w14:paraId="22C43600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5C586F4C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</w:t>
            </w:r>
          </w:p>
        </w:tc>
        <w:tc>
          <w:tcPr>
            <w:tcW w:w="635" w:type="dxa"/>
            <w:vAlign w:val="center"/>
          </w:tcPr>
          <w:p w14:paraId="47B29385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814" w:type="dxa"/>
            <w:vAlign w:val="center"/>
          </w:tcPr>
          <w:p w14:paraId="28D23826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  <w:vAlign w:val="center"/>
          </w:tcPr>
          <w:p w14:paraId="23C0D3B0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 w:rsidRPr="00D32AA0">
              <w:rPr>
                <w:i/>
                <w:sz w:val="18"/>
                <w:szCs w:val="18"/>
              </w:rPr>
              <w:t>ООО «Дельта»</w:t>
            </w:r>
          </w:p>
        </w:tc>
        <w:tc>
          <w:tcPr>
            <w:tcW w:w="640" w:type="dxa"/>
            <w:vAlign w:val="center"/>
          </w:tcPr>
          <w:p w14:paraId="3785BE29" w14:textId="77777777" w:rsidR="00B85B87" w:rsidRPr="00AE3359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2018" w:type="dxa"/>
            <w:vAlign w:val="center"/>
          </w:tcPr>
          <w:p w14:paraId="20DCFFB7" w14:textId="77777777" w:rsidR="00B85B87" w:rsidRPr="00AE3359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4 квартал 2019</w:t>
            </w:r>
            <w:r w:rsidRPr="00136DBB">
              <w:rPr>
                <w:sz w:val="16"/>
                <w:szCs w:val="16"/>
              </w:rPr>
              <w:t xml:space="preserve"> г.</w:t>
            </w:r>
          </w:p>
        </w:tc>
      </w:tr>
      <w:tr w:rsidR="00B85B87" w:rsidRPr="00AE3359" w14:paraId="64FB5DAC" w14:textId="77777777" w:rsidTr="00883679">
        <w:tc>
          <w:tcPr>
            <w:tcW w:w="392" w:type="dxa"/>
          </w:tcPr>
          <w:p w14:paraId="27B259D0" w14:textId="77777777" w:rsidR="00B85B8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</w:t>
            </w:r>
          </w:p>
        </w:tc>
        <w:tc>
          <w:tcPr>
            <w:tcW w:w="2093" w:type="dxa"/>
            <w:vAlign w:val="center"/>
          </w:tcPr>
          <w:p w14:paraId="002C35B1" w14:textId="77777777" w:rsidR="00B85B87" w:rsidRPr="00B22067" w:rsidRDefault="00B85B87" w:rsidP="00B85B8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ЖК «Маяк на Двинской»</w:t>
            </w:r>
          </w:p>
        </w:tc>
        <w:tc>
          <w:tcPr>
            <w:tcW w:w="2018" w:type="dxa"/>
            <w:vAlign w:val="center"/>
          </w:tcPr>
          <w:p w14:paraId="3B147276" w14:textId="77777777" w:rsidR="00B85B87" w:rsidRPr="00A31906" w:rsidRDefault="00B85B87" w:rsidP="00B85B87">
            <w:pPr>
              <w:rPr>
                <w:sz w:val="18"/>
                <w:szCs w:val="18"/>
              </w:rPr>
            </w:pPr>
            <w:r w:rsidRPr="00A31906">
              <w:rPr>
                <w:sz w:val="18"/>
                <w:szCs w:val="18"/>
              </w:rPr>
              <w:t>ул. Двинск</w:t>
            </w:r>
            <w:r>
              <w:rPr>
                <w:sz w:val="18"/>
                <w:szCs w:val="18"/>
              </w:rPr>
              <w:t>ая</w:t>
            </w:r>
            <w:r w:rsidRPr="00A31906">
              <w:rPr>
                <w:sz w:val="18"/>
                <w:szCs w:val="18"/>
              </w:rPr>
              <w:t xml:space="preserve">, 47А </w:t>
            </w:r>
          </w:p>
        </w:tc>
        <w:tc>
          <w:tcPr>
            <w:tcW w:w="425" w:type="dxa"/>
            <w:vAlign w:val="center"/>
          </w:tcPr>
          <w:p w14:paraId="1A77E453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047F02A6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3,1</w:t>
            </w:r>
          </w:p>
        </w:tc>
        <w:tc>
          <w:tcPr>
            <w:tcW w:w="635" w:type="dxa"/>
            <w:vAlign w:val="center"/>
          </w:tcPr>
          <w:p w14:paraId="17953A27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814" w:type="dxa"/>
            <w:vAlign w:val="center"/>
          </w:tcPr>
          <w:p w14:paraId="52E4A536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278" w:type="dxa"/>
            <w:vAlign w:val="center"/>
          </w:tcPr>
          <w:p w14:paraId="28A2E78E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 w:rsidRPr="00D32AA0">
              <w:rPr>
                <w:i/>
                <w:sz w:val="18"/>
                <w:szCs w:val="18"/>
              </w:rPr>
              <w:t>ООО «ТМ-Строй»</w:t>
            </w:r>
          </w:p>
        </w:tc>
        <w:tc>
          <w:tcPr>
            <w:tcW w:w="640" w:type="dxa"/>
            <w:vAlign w:val="center"/>
          </w:tcPr>
          <w:p w14:paraId="0C99EB63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50</w:t>
            </w:r>
          </w:p>
        </w:tc>
        <w:tc>
          <w:tcPr>
            <w:tcW w:w="2018" w:type="dxa"/>
            <w:vAlign w:val="center"/>
          </w:tcPr>
          <w:p w14:paraId="07E7DC4E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квартал</w:t>
            </w:r>
            <w:r w:rsidRPr="00136DBB">
              <w:rPr>
                <w:sz w:val="16"/>
                <w:szCs w:val="16"/>
              </w:rPr>
              <w:t xml:space="preserve"> 2020 г.</w:t>
            </w:r>
          </w:p>
        </w:tc>
      </w:tr>
      <w:tr w:rsidR="00B85B87" w:rsidRPr="00AE3359" w14:paraId="4F8A7D08" w14:textId="77777777" w:rsidTr="00883679">
        <w:tc>
          <w:tcPr>
            <w:tcW w:w="392" w:type="dxa"/>
          </w:tcPr>
          <w:p w14:paraId="1A457850" w14:textId="77777777" w:rsidR="00B85B87" w:rsidRPr="002574F5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8</w:t>
            </w:r>
          </w:p>
        </w:tc>
        <w:tc>
          <w:tcPr>
            <w:tcW w:w="2093" w:type="dxa"/>
            <w:vAlign w:val="center"/>
          </w:tcPr>
          <w:p w14:paraId="76254CF5" w14:textId="77777777" w:rsidR="00B85B87" w:rsidRPr="002574F5" w:rsidRDefault="00B85B87" w:rsidP="00B85B87">
            <w:pPr>
              <w:rPr>
                <w:b/>
                <w:i/>
                <w:sz w:val="20"/>
              </w:rPr>
            </w:pPr>
            <w:r w:rsidRPr="002574F5">
              <w:rPr>
                <w:b/>
                <w:i/>
                <w:sz w:val="20"/>
              </w:rPr>
              <w:t>ЖК «Династия»</w:t>
            </w:r>
          </w:p>
        </w:tc>
        <w:tc>
          <w:tcPr>
            <w:tcW w:w="2018" w:type="dxa"/>
            <w:vAlign w:val="center"/>
          </w:tcPr>
          <w:p w14:paraId="1006402D" w14:textId="77777777" w:rsidR="00B85B87" w:rsidRPr="002574F5" w:rsidRDefault="00B85B87" w:rsidP="00B85B87">
            <w:pPr>
              <w:rPr>
                <w:sz w:val="18"/>
                <w:szCs w:val="18"/>
              </w:rPr>
            </w:pPr>
            <w:r w:rsidRPr="002574F5">
              <w:rPr>
                <w:sz w:val="18"/>
                <w:szCs w:val="18"/>
              </w:rPr>
              <w:t xml:space="preserve">ул. Огарева 21Б Ворошиловского района </w:t>
            </w:r>
          </w:p>
        </w:tc>
        <w:tc>
          <w:tcPr>
            <w:tcW w:w="425" w:type="dxa"/>
            <w:vAlign w:val="center"/>
          </w:tcPr>
          <w:p w14:paraId="5AD8CAD9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49EAD221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13,4</w:t>
            </w:r>
          </w:p>
        </w:tc>
        <w:tc>
          <w:tcPr>
            <w:tcW w:w="635" w:type="dxa"/>
            <w:vAlign w:val="center"/>
          </w:tcPr>
          <w:p w14:paraId="508C1A06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tcW w:w="814" w:type="dxa"/>
            <w:vAlign w:val="center"/>
          </w:tcPr>
          <w:p w14:paraId="29CF3072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278" w:type="dxa"/>
            <w:vAlign w:val="center"/>
          </w:tcPr>
          <w:p w14:paraId="0C825E35" w14:textId="77777777" w:rsidR="00B85B87" w:rsidRPr="002574F5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ООО Специализированный застройщик «Валенсия</w:t>
            </w:r>
            <w:r w:rsidRPr="00D32AA0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640" w:type="dxa"/>
            <w:vAlign w:val="center"/>
          </w:tcPr>
          <w:p w14:paraId="0064D41A" w14:textId="77777777" w:rsidR="00B85B87" w:rsidRPr="00AE3359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2018" w:type="dxa"/>
            <w:vAlign w:val="center"/>
          </w:tcPr>
          <w:p w14:paraId="37298971" w14:textId="77777777" w:rsidR="00B85B87" w:rsidRPr="002574F5" w:rsidRDefault="00B85B87" w:rsidP="00B85B87">
            <w:pPr>
              <w:jc w:val="center"/>
              <w:rPr>
                <w:sz w:val="16"/>
                <w:szCs w:val="16"/>
              </w:rPr>
            </w:pPr>
            <w:r w:rsidRPr="002574F5">
              <w:rPr>
                <w:sz w:val="16"/>
                <w:szCs w:val="16"/>
              </w:rPr>
              <w:t>3 квартал 2020 г.</w:t>
            </w:r>
          </w:p>
        </w:tc>
      </w:tr>
      <w:tr w:rsidR="00B85B87" w:rsidRPr="00AE3359" w14:paraId="29BC487C" w14:textId="77777777" w:rsidTr="00883679">
        <w:tc>
          <w:tcPr>
            <w:tcW w:w="392" w:type="dxa"/>
          </w:tcPr>
          <w:p w14:paraId="0EEB80FD" w14:textId="77777777" w:rsidR="00B85B87" w:rsidRPr="009A3E2B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9</w:t>
            </w:r>
          </w:p>
        </w:tc>
        <w:tc>
          <w:tcPr>
            <w:tcW w:w="2093" w:type="dxa"/>
            <w:vAlign w:val="center"/>
          </w:tcPr>
          <w:p w14:paraId="7BC01EA8" w14:textId="77777777" w:rsidR="00B85B87" w:rsidRPr="009A3E2B" w:rsidRDefault="00B85B87" w:rsidP="00B85B87">
            <w:pPr>
              <w:ind w:right="-108"/>
              <w:rPr>
                <w:b/>
                <w:i/>
                <w:sz w:val="20"/>
              </w:rPr>
            </w:pPr>
            <w:r w:rsidRPr="009A3E2B">
              <w:rPr>
                <w:b/>
                <w:i/>
                <w:sz w:val="20"/>
              </w:rPr>
              <w:t>ЖК «Адмиралтейский»</w:t>
            </w:r>
          </w:p>
        </w:tc>
        <w:tc>
          <w:tcPr>
            <w:tcW w:w="2018" w:type="dxa"/>
            <w:vAlign w:val="center"/>
          </w:tcPr>
          <w:p w14:paraId="14650E71" w14:textId="77777777" w:rsidR="00B85B87" w:rsidRPr="009A3E2B" w:rsidRDefault="00B85B87" w:rsidP="00B85B87">
            <w:pPr>
              <w:ind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Фадеева Красноармейского р-а   </w:t>
            </w:r>
            <w:r w:rsidRPr="009A3E2B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03E7BED3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2</w:t>
            </w:r>
          </w:p>
        </w:tc>
        <w:tc>
          <w:tcPr>
            <w:tcW w:w="675" w:type="dxa"/>
            <w:vAlign w:val="center"/>
          </w:tcPr>
          <w:p w14:paraId="6C9059D9" w14:textId="77777777" w:rsidR="00B85B87" w:rsidRPr="00EB71E0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27,6</w:t>
            </w:r>
          </w:p>
        </w:tc>
        <w:tc>
          <w:tcPr>
            <w:tcW w:w="635" w:type="dxa"/>
            <w:vAlign w:val="center"/>
          </w:tcPr>
          <w:p w14:paraId="78D3D8AF" w14:textId="77777777" w:rsidR="00B85B87" w:rsidRPr="00EB71E0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</w:t>
            </w:r>
          </w:p>
        </w:tc>
        <w:tc>
          <w:tcPr>
            <w:tcW w:w="814" w:type="dxa"/>
            <w:vAlign w:val="center"/>
          </w:tcPr>
          <w:p w14:paraId="722C9F57" w14:textId="77777777" w:rsidR="00B85B87" w:rsidRPr="00EB71E0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278" w:type="dxa"/>
            <w:vAlign w:val="center"/>
          </w:tcPr>
          <w:p w14:paraId="34E9D0DB" w14:textId="77777777" w:rsidR="00B85B87" w:rsidRPr="002574F5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i/>
                <w:sz w:val="18"/>
                <w:szCs w:val="18"/>
              </w:rPr>
              <w:t>ООО Специализированный застройщик «Валенсия</w:t>
            </w:r>
            <w:r w:rsidRPr="00D32AA0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640" w:type="dxa"/>
            <w:vAlign w:val="center"/>
          </w:tcPr>
          <w:p w14:paraId="08FE2BF7" w14:textId="77777777" w:rsidR="00B85B87" w:rsidRPr="00EB71E0" w:rsidRDefault="00B85B87" w:rsidP="00B85B87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EB71E0">
              <w:rPr>
                <w:sz w:val="16"/>
                <w:szCs w:val="16"/>
              </w:rPr>
              <w:t>65</w:t>
            </w:r>
            <w:r>
              <w:rPr>
                <w:sz w:val="16"/>
                <w:szCs w:val="16"/>
              </w:rPr>
              <w:t>-</w:t>
            </w:r>
            <w:r w:rsidRPr="00EB71E0">
              <w:rPr>
                <w:sz w:val="16"/>
                <w:szCs w:val="16"/>
              </w:rPr>
              <w:t xml:space="preserve"> 70</w:t>
            </w:r>
          </w:p>
        </w:tc>
        <w:tc>
          <w:tcPr>
            <w:tcW w:w="2018" w:type="dxa"/>
            <w:vAlign w:val="center"/>
          </w:tcPr>
          <w:p w14:paraId="19E9645F" w14:textId="77777777" w:rsidR="00B85B87" w:rsidRPr="002574F5" w:rsidRDefault="00B85B87" w:rsidP="00B85B87">
            <w:pPr>
              <w:jc w:val="center"/>
              <w:rPr>
                <w:sz w:val="18"/>
                <w:szCs w:val="18"/>
              </w:rPr>
            </w:pPr>
            <w:r w:rsidRPr="002574F5">
              <w:rPr>
                <w:sz w:val="16"/>
                <w:szCs w:val="16"/>
              </w:rPr>
              <w:t>3 квартал 2020 г.</w:t>
            </w:r>
          </w:p>
        </w:tc>
      </w:tr>
      <w:tr w:rsidR="00B85B87" w:rsidRPr="00AE3359" w14:paraId="163D8F74" w14:textId="77777777" w:rsidTr="00883679">
        <w:trPr>
          <w:trHeight w:val="577"/>
        </w:trPr>
        <w:tc>
          <w:tcPr>
            <w:tcW w:w="392" w:type="dxa"/>
          </w:tcPr>
          <w:p w14:paraId="37358AD3" w14:textId="77777777" w:rsidR="00B85B87" w:rsidRPr="00B2206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</w:p>
        </w:tc>
        <w:tc>
          <w:tcPr>
            <w:tcW w:w="2093" w:type="dxa"/>
            <w:vAlign w:val="center"/>
          </w:tcPr>
          <w:p w14:paraId="1C1B88F6" w14:textId="77777777" w:rsidR="00B85B87" w:rsidRPr="00B22067" w:rsidRDefault="00B85B87" w:rsidP="00B85B87">
            <w:pPr>
              <w:rPr>
                <w:b/>
                <w:i/>
                <w:sz w:val="20"/>
              </w:rPr>
            </w:pPr>
            <w:r w:rsidRPr="00B22067">
              <w:rPr>
                <w:b/>
                <w:i/>
                <w:sz w:val="20"/>
              </w:rPr>
              <w:t>ЖК «Эдем»</w:t>
            </w:r>
          </w:p>
        </w:tc>
        <w:tc>
          <w:tcPr>
            <w:tcW w:w="2018" w:type="dxa"/>
            <w:vAlign w:val="center"/>
          </w:tcPr>
          <w:p w14:paraId="676203B5" w14:textId="77777777" w:rsidR="00B85B87" w:rsidRPr="00A31906" w:rsidRDefault="00B85B87" w:rsidP="00B85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Бульвар</w:t>
            </w:r>
            <w:r w:rsidRPr="00A31906">
              <w:rPr>
                <w:sz w:val="18"/>
                <w:szCs w:val="18"/>
              </w:rPr>
              <w:t xml:space="preserve"> 30 лет Победы, 32 </w:t>
            </w:r>
          </w:p>
        </w:tc>
        <w:tc>
          <w:tcPr>
            <w:tcW w:w="425" w:type="dxa"/>
            <w:vAlign w:val="center"/>
          </w:tcPr>
          <w:p w14:paraId="36351564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2D82609D" w14:textId="77777777" w:rsidR="00B85B87" w:rsidRPr="005D189B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635" w:type="dxa"/>
            <w:vAlign w:val="center"/>
          </w:tcPr>
          <w:p w14:paraId="7DC14537" w14:textId="77777777" w:rsidR="00B85B87" w:rsidRPr="005D189B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</w:t>
            </w:r>
          </w:p>
        </w:tc>
        <w:tc>
          <w:tcPr>
            <w:tcW w:w="814" w:type="dxa"/>
            <w:vAlign w:val="center"/>
          </w:tcPr>
          <w:p w14:paraId="7A895B8B" w14:textId="77777777" w:rsidR="00B85B87" w:rsidRPr="005D189B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1278" w:type="dxa"/>
            <w:vAlign w:val="center"/>
          </w:tcPr>
          <w:p w14:paraId="0289DA69" w14:textId="77777777" w:rsidR="00B85B87" w:rsidRPr="00D32AA0" w:rsidRDefault="00B85B87" w:rsidP="00B85B87">
            <w:pPr>
              <w:jc w:val="center"/>
              <w:rPr>
                <w:i/>
                <w:sz w:val="18"/>
                <w:szCs w:val="18"/>
              </w:rPr>
            </w:pPr>
            <w:r w:rsidRPr="00D32AA0">
              <w:rPr>
                <w:i/>
                <w:sz w:val="18"/>
                <w:szCs w:val="18"/>
              </w:rPr>
              <w:t>ООО "ВПСК"</w:t>
            </w:r>
          </w:p>
          <w:p w14:paraId="7D8CABCF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0" w:type="dxa"/>
            <w:vAlign w:val="center"/>
          </w:tcPr>
          <w:p w14:paraId="18A810DA" w14:textId="77777777" w:rsidR="00B85B87" w:rsidRPr="005D189B" w:rsidRDefault="00B85B87" w:rsidP="00B85B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15</w:t>
            </w:r>
          </w:p>
        </w:tc>
        <w:tc>
          <w:tcPr>
            <w:tcW w:w="2018" w:type="dxa"/>
            <w:vAlign w:val="center"/>
          </w:tcPr>
          <w:p w14:paraId="029B2DED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  <w:r w:rsidRPr="00136DBB">
              <w:rPr>
                <w:sz w:val="16"/>
                <w:szCs w:val="16"/>
              </w:rPr>
              <w:t xml:space="preserve"> 2021 г.</w:t>
            </w:r>
          </w:p>
        </w:tc>
      </w:tr>
      <w:tr w:rsidR="00B85B87" w:rsidRPr="00AE3359" w14:paraId="1D83FB29" w14:textId="77777777" w:rsidTr="00883679">
        <w:tc>
          <w:tcPr>
            <w:tcW w:w="392" w:type="dxa"/>
          </w:tcPr>
          <w:p w14:paraId="52B50B04" w14:textId="77777777" w:rsidR="00B85B87" w:rsidRPr="00B2206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2093" w:type="dxa"/>
            <w:vAlign w:val="center"/>
          </w:tcPr>
          <w:p w14:paraId="067479F0" w14:textId="77777777" w:rsidR="00B85B87" w:rsidRPr="00B22067" w:rsidRDefault="00B85B87" w:rsidP="00B85B87">
            <w:pPr>
              <w:rPr>
                <w:b/>
                <w:i/>
                <w:sz w:val="20"/>
              </w:rPr>
            </w:pPr>
            <w:r w:rsidRPr="00B22067">
              <w:rPr>
                <w:b/>
                <w:i/>
                <w:sz w:val="20"/>
              </w:rPr>
              <w:t>ЖК «Шоколад» (ранее «Чайка 2»)</w:t>
            </w:r>
          </w:p>
        </w:tc>
        <w:tc>
          <w:tcPr>
            <w:tcW w:w="2018" w:type="dxa"/>
            <w:vAlign w:val="center"/>
          </w:tcPr>
          <w:p w14:paraId="3D76ABBA" w14:textId="77777777" w:rsidR="00B85B87" w:rsidRPr="0050662A" w:rsidRDefault="00B85B87" w:rsidP="00B85B87">
            <w:pPr>
              <w:rPr>
                <w:sz w:val="18"/>
                <w:szCs w:val="18"/>
              </w:rPr>
            </w:pPr>
            <w:r w:rsidRPr="0050662A">
              <w:rPr>
                <w:sz w:val="18"/>
                <w:szCs w:val="18"/>
              </w:rPr>
              <w:t xml:space="preserve">дом №1 по ул. Хорошева и ул. Космонавтов в мкр. 132 </w:t>
            </w:r>
          </w:p>
        </w:tc>
        <w:tc>
          <w:tcPr>
            <w:tcW w:w="425" w:type="dxa"/>
            <w:vAlign w:val="center"/>
          </w:tcPr>
          <w:p w14:paraId="0CA6D99D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77F703BE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635" w:type="dxa"/>
            <w:vAlign w:val="center"/>
          </w:tcPr>
          <w:p w14:paraId="5A579A91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tcW w:w="814" w:type="dxa"/>
            <w:vAlign w:val="center"/>
          </w:tcPr>
          <w:p w14:paraId="6DD180F8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78" w:type="dxa"/>
            <w:vAlign w:val="center"/>
          </w:tcPr>
          <w:p w14:paraId="194D9133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 w:rsidRPr="00D32AA0">
              <w:rPr>
                <w:i/>
                <w:sz w:val="18"/>
                <w:szCs w:val="18"/>
              </w:rPr>
              <w:t>ООО «Инвест Граждан Строй»</w:t>
            </w:r>
          </w:p>
        </w:tc>
        <w:tc>
          <w:tcPr>
            <w:tcW w:w="640" w:type="dxa"/>
            <w:vAlign w:val="center"/>
          </w:tcPr>
          <w:p w14:paraId="4FC8029B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12</w:t>
            </w:r>
          </w:p>
        </w:tc>
        <w:tc>
          <w:tcPr>
            <w:tcW w:w="2018" w:type="dxa"/>
            <w:vAlign w:val="center"/>
          </w:tcPr>
          <w:p w14:paraId="4718CD2C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квартал</w:t>
            </w:r>
            <w:r w:rsidRPr="00136DBB">
              <w:rPr>
                <w:sz w:val="16"/>
                <w:szCs w:val="16"/>
              </w:rPr>
              <w:t xml:space="preserve"> 2021 г.</w:t>
            </w:r>
          </w:p>
        </w:tc>
      </w:tr>
      <w:tr w:rsidR="00B85B87" w:rsidRPr="00AE3359" w14:paraId="1D78E476" w14:textId="77777777" w:rsidTr="00883679">
        <w:tc>
          <w:tcPr>
            <w:tcW w:w="392" w:type="dxa"/>
          </w:tcPr>
          <w:p w14:paraId="6B471621" w14:textId="77777777" w:rsidR="00B85B87" w:rsidRPr="00B2206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</w:t>
            </w:r>
          </w:p>
        </w:tc>
        <w:tc>
          <w:tcPr>
            <w:tcW w:w="2093" w:type="dxa"/>
            <w:vAlign w:val="center"/>
          </w:tcPr>
          <w:p w14:paraId="2128DFB5" w14:textId="77777777" w:rsidR="00B85B87" w:rsidRPr="00B22067" w:rsidRDefault="00B85B87" w:rsidP="00B85B87">
            <w:pPr>
              <w:rPr>
                <w:b/>
                <w:i/>
                <w:sz w:val="20"/>
              </w:rPr>
            </w:pPr>
            <w:r w:rsidRPr="00B22067">
              <w:rPr>
                <w:b/>
                <w:i/>
                <w:sz w:val="20"/>
              </w:rPr>
              <w:t>Многоквартирный дом № 7</w:t>
            </w:r>
          </w:p>
        </w:tc>
        <w:tc>
          <w:tcPr>
            <w:tcW w:w="2018" w:type="dxa"/>
            <w:vAlign w:val="center"/>
          </w:tcPr>
          <w:p w14:paraId="381AF600" w14:textId="77777777" w:rsidR="00B85B87" w:rsidRPr="00461DC2" w:rsidRDefault="00B85B87" w:rsidP="00B85B87">
            <w:pPr>
              <w:rPr>
                <w:sz w:val="18"/>
                <w:szCs w:val="18"/>
              </w:rPr>
            </w:pPr>
            <w:r w:rsidRPr="00461DC2">
              <w:rPr>
                <w:sz w:val="18"/>
                <w:szCs w:val="18"/>
              </w:rPr>
              <w:t xml:space="preserve">ул. 50 лет Октября, 36 Красноармейского района </w:t>
            </w:r>
            <w:r>
              <w:rPr>
                <w:sz w:val="18"/>
                <w:szCs w:val="18"/>
              </w:rPr>
              <w:t xml:space="preserve">                   </w:t>
            </w:r>
          </w:p>
        </w:tc>
        <w:tc>
          <w:tcPr>
            <w:tcW w:w="425" w:type="dxa"/>
            <w:vAlign w:val="center"/>
          </w:tcPr>
          <w:p w14:paraId="7D5C3045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54B4B1D7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11,1</w:t>
            </w:r>
          </w:p>
        </w:tc>
        <w:tc>
          <w:tcPr>
            <w:tcW w:w="635" w:type="dxa"/>
            <w:vAlign w:val="center"/>
          </w:tcPr>
          <w:p w14:paraId="331758CD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814" w:type="dxa"/>
            <w:vAlign w:val="center"/>
          </w:tcPr>
          <w:p w14:paraId="21B68631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78" w:type="dxa"/>
            <w:vAlign w:val="center"/>
          </w:tcPr>
          <w:p w14:paraId="7246D7D8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Поиск застройщика</w:t>
            </w:r>
          </w:p>
        </w:tc>
        <w:tc>
          <w:tcPr>
            <w:tcW w:w="640" w:type="dxa"/>
            <w:vAlign w:val="center"/>
          </w:tcPr>
          <w:p w14:paraId="22D375B4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35</w:t>
            </w:r>
          </w:p>
        </w:tc>
        <w:tc>
          <w:tcPr>
            <w:tcW w:w="2018" w:type="dxa"/>
            <w:vAlign w:val="center"/>
          </w:tcPr>
          <w:p w14:paraId="2557342A" w14:textId="77777777" w:rsidR="00B85B87" w:rsidRPr="006B54EF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B87" w:rsidRPr="00AE3359" w14:paraId="5E4B87BE" w14:textId="77777777" w:rsidTr="00883679">
        <w:tc>
          <w:tcPr>
            <w:tcW w:w="392" w:type="dxa"/>
          </w:tcPr>
          <w:p w14:paraId="41E134FF" w14:textId="77777777" w:rsidR="00B85B8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13</w:t>
            </w:r>
          </w:p>
        </w:tc>
        <w:tc>
          <w:tcPr>
            <w:tcW w:w="2093" w:type="dxa"/>
            <w:vAlign w:val="center"/>
          </w:tcPr>
          <w:p w14:paraId="77BAE1F7" w14:textId="77777777" w:rsidR="00B85B87" w:rsidRPr="00B22067" w:rsidRDefault="00B85B87" w:rsidP="00B85B87">
            <w:pPr>
              <w:ind w:right="-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МКД по ул.Чуйкова</w:t>
            </w:r>
            <w:r w:rsidRPr="00B22067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018" w:type="dxa"/>
            <w:vAlign w:val="center"/>
          </w:tcPr>
          <w:p w14:paraId="577BBDEF" w14:textId="77777777" w:rsidR="00B85B87" w:rsidRPr="00A31906" w:rsidRDefault="00B85B87" w:rsidP="00B85B87">
            <w:pPr>
              <w:rPr>
                <w:sz w:val="18"/>
                <w:szCs w:val="18"/>
              </w:rPr>
            </w:pPr>
            <w:r w:rsidRPr="00A31906">
              <w:rPr>
                <w:sz w:val="18"/>
                <w:szCs w:val="18"/>
              </w:rPr>
              <w:t xml:space="preserve">ул. Чуйкова, 51А </w:t>
            </w:r>
          </w:p>
        </w:tc>
        <w:tc>
          <w:tcPr>
            <w:tcW w:w="425" w:type="dxa"/>
            <w:vAlign w:val="center"/>
          </w:tcPr>
          <w:p w14:paraId="413267BF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45C2CFC5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7,5</w:t>
            </w:r>
          </w:p>
        </w:tc>
        <w:tc>
          <w:tcPr>
            <w:tcW w:w="635" w:type="dxa"/>
            <w:vAlign w:val="center"/>
          </w:tcPr>
          <w:p w14:paraId="5DA99A0C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14" w:type="dxa"/>
            <w:vAlign w:val="center"/>
          </w:tcPr>
          <w:p w14:paraId="4E87A443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78" w:type="dxa"/>
            <w:vAlign w:val="center"/>
          </w:tcPr>
          <w:p w14:paraId="44B57961" w14:textId="77777777" w:rsidR="00B85B87" w:rsidRDefault="00B85B87" w:rsidP="00B85B87">
            <w:pPr>
              <w:jc w:val="center"/>
              <w:rPr>
                <w:sz w:val="16"/>
                <w:szCs w:val="16"/>
              </w:rPr>
            </w:pPr>
            <w:r w:rsidRPr="0078425B">
              <w:rPr>
                <w:sz w:val="16"/>
                <w:szCs w:val="16"/>
              </w:rPr>
              <w:t xml:space="preserve">Поиск </w:t>
            </w:r>
            <w:r>
              <w:rPr>
                <w:sz w:val="16"/>
                <w:szCs w:val="16"/>
              </w:rPr>
              <w:t>технического заказчика</w:t>
            </w:r>
          </w:p>
        </w:tc>
        <w:tc>
          <w:tcPr>
            <w:tcW w:w="640" w:type="dxa"/>
            <w:vAlign w:val="center"/>
          </w:tcPr>
          <w:p w14:paraId="00FE4C51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</w:t>
            </w:r>
          </w:p>
        </w:tc>
        <w:tc>
          <w:tcPr>
            <w:tcW w:w="2018" w:type="dxa"/>
            <w:vAlign w:val="center"/>
          </w:tcPr>
          <w:p w14:paraId="36C27D3E" w14:textId="77777777" w:rsidR="00B85B87" w:rsidRPr="00136DBB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85B87" w:rsidRPr="00AE3359" w14:paraId="147EF804" w14:textId="77777777" w:rsidTr="00883679">
        <w:tc>
          <w:tcPr>
            <w:tcW w:w="392" w:type="dxa"/>
          </w:tcPr>
          <w:p w14:paraId="12A36FA0" w14:textId="77777777" w:rsidR="00B85B8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</w:t>
            </w:r>
          </w:p>
        </w:tc>
        <w:tc>
          <w:tcPr>
            <w:tcW w:w="2093" w:type="dxa"/>
            <w:vAlign w:val="center"/>
          </w:tcPr>
          <w:p w14:paraId="22FDFA4F" w14:textId="77777777" w:rsidR="00B85B87" w:rsidRPr="005D189B" w:rsidRDefault="00B85B87" w:rsidP="00B85B8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МКД № 2</w:t>
            </w:r>
            <w:r w:rsidRPr="005D189B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r w:rsidRPr="005D189B">
              <w:rPr>
                <w:b/>
                <w:i/>
                <w:sz w:val="20"/>
              </w:rPr>
              <w:t>2А</w:t>
            </w:r>
            <w:r>
              <w:rPr>
                <w:b/>
                <w:i/>
                <w:sz w:val="20"/>
              </w:rPr>
              <w:t>)</w:t>
            </w:r>
          </w:p>
        </w:tc>
        <w:tc>
          <w:tcPr>
            <w:tcW w:w="2018" w:type="dxa"/>
            <w:vAlign w:val="center"/>
          </w:tcPr>
          <w:p w14:paraId="0478707C" w14:textId="77777777" w:rsidR="00B85B87" w:rsidRPr="005D189B" w:rsidRDefault="00B85B87" w:rsidP="00B85B87">
            <w:pPr>
              <w:ind w:left="-108" w:right="-1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Новоремесленная, 5</w:t>
            </w:r>
          </w:p>
        </w:tc>
        <w:tc>
          <w:tcPr>
            <w:tcW w:w="425" w:type="dxa"/>
            <w:vAlign w:val="center"/>
          </w:tcPr>
          <w:p w14:paraId="1B7FF8FA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177F3D94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076A176F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4" w:type="dxa"/>
            <w:vAlign w:val="center"/>
          </w:tcPr>
          <w:p w14:paraId="0C11A770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8" w:type="dxa"/>
            <w:vAlign w:val="center"/>
          </w:tcPr>
          <w:p w14:paraId="1C512A50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0" w:type="dxa"/>
            <w:vAlign w:val="center"/>
          </w:tcPr>
          <w:p w14:paraId="70D1027F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100</w:t>
            </w:r>
          </w:p>
        </w:tc>
        <w:tc>
          <w:tcPr>
            <w:tcW w:w="2018" w:type="dxa"/>
            <w:vAlign w:val="center"/>
          </w:tcPr>
          <w:p w14:paraId="1D59AE43" w14:textId="77777777" w:rsidR="00B85B87" w:rsidRPr="004039A9" w:rsidRDefault="00B85B87" w:rsidP="00B85B87">
            <w:pPr>
              <w:jc w:val="center"/>
              <w:rPr>
                <w:sz w:val="16"/>
                <w:szCs w:val="16"/>
              </w:rPr>
            </w:pPr>
            <w:r w:rsidRPr="004039A9">
              <w:rPr>
                <w:sz w:val="16"/>
                <w:szCs w:val="16"/>
              </w:rPr>
              <w:t xml:space="preserve"> введен в эксплуатаци</w:t>
            </w:r>
            <w:r>
              <w:rPr>
                <w:sz w:val="16"/>
                <w:szCs w:val="16"/>
              </w:rPr>
              <w:t>ю 30.12.2014</w:t>
            </w:r>
          </w:p>
        </w:tc>
      </w:tr>
      <w:tr w:rsidR="00B85B87" w:rsidRPr="00AE3359" w14:paraId="57094485" w14:textId="77777777" w:rsidTr="00883679">
        <w:tc>
          <w:tcPr>
            <w:tcW w:w="392" w:type="dxa"/>
          </w:tcPr>
          <w:p w14:paraId="65FD635A" w14:textId="77777777" w:rsidR="00B85B8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2093" w:type="dxa"/>
            <w:vAlign w:val="center"/>
          </w:tcPr>
          <w:p w14:paraId="44D972D9" w14:textId="77777777" w:rsidR="00B85B87" w:rsidRPr="00B22067" w:rsidRDefault="00B85B87" w:rsidP="00B85B8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МКД </w:t>
            </w:r>
            <w:r w:rsidRPr="00B22067">
              <w:rPr>
                <w:b/>
                <w:i/>
                <w:sz w:val="20"/>
              </w:rPr>
              <w:t xml:space="preserve"> № 6</w:t>
            </w:r>
          </w:p>
        </w:tc>
        <w:tc>
          <w:tcPr>
            <w:tcW w:w="2018" w:type="dxa"/>
            <w:vAlign w:val="center"/>
          </w:tcPr>
          <w:p w14:paraId="6517D209" w14:textId="77777777" w:rsidR="00B85B87" w:rsidRPr="00AE3359" w:rsidRDefault="00B85B87" w:rsidP="00B85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Варшавская 4</w:t>
            </w:r>
            <w:r w:rsidRPr="004039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14:paraId="5DE18FFD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315DCC41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671B04D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14" w:type="dxa"/>
            <w:vAlign w:val="center"/>
          </w:tcPr>
          <w:p w14:paraId="02858040" w14:textId="77777777" w:rsidR="00B85B87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  <w:p w14:paraId="5695B78B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8" w:type="dxa"/>
          </w:tcPr>
          <w:p w14:paraId="48AF345A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0" w:type="dxa"/>
            <w:vAlign w:val="center"/>
          </w:tcPr>
          <w:p w14:paraId="04783DE9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100</w:t>
            </w:r>
          </w:p>
        </w:tc>
        <w:tc>
          <w:tcPr>
            <w:tcW w:w="2018" w:type="dxa"/>
            <w:vAlign w:val="center"/>
          </w:tcPr>
          <w:p w14:paraId="13EBC5A0" w14:textId="77777777" w:rsidR="00B85B87" w:rsidRPr="004039A9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введен в эксплуатацию 18.10.2013</w:t>
            </w:r>
          </w:p>
        </w:tc>
      </w:tr>
      <w:tr w:rsidR="00B85B87" w:rsidRPr="00AE3359" w14:paraId="740385D1" w14:textId="77777777" w:rsidTr="00883679">
        <w:tc>
          <w:tcPr>
            <w:tcW w:w="392" w:type="dxa"/>
          </w:tcPr>
          <w:p w14:paraId="19968167" w14:textId="77777777" w:rsidR="00B85B87" w:rsidRDefault="00B85B87" w:rsidP="00B85B87">
            <w:pPr>
              <w:ind w:left="-142" w:right="-108" w:firstLine="14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16</w:t>
            </w:r>
          </w:p>
        </w:tc>
        <w:tc>
          <w:tcPr>
            <w:tcW w:w="2093" w:type="dxa"/>
            <w:vAlign w:val="center"/>
          </w:tcPr>
          <w:p w14:paraId="3DEF1327" w14:textId="77777777" w:rsidR="00B85B87" w:rsidRPr="00B22067" w:rsidRDefault="00B85B87" w:rsidP="00B85B87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МКД</w:t>
            </w:r>
            <w:r w:rsidRPr="00B22067">
              <w:rPr>
                <w:b/>
                <w:i/>
                <w:sz w:val="20"/>
              </w:rPr>
              <w:t>№ 3</w:t>
            </w:r>
          </w:p>
        </w:tc>
        <w:tc>
          <w:tcPr>
            <w:tcW w:w="2018" w:type="dxa"/>
            <w:vAlign w:val="center"/>
          </w:tcPr>
          <w:p w14:paraId="17BE84A1" w14:textId="77777777" w:rsidR="00B85B87" w:rsidRPr="00EC6DFF" w:rsidRDefault="00B85B87" w:rsidP="00B85B87">
            <w:pPr>
              <w:ind w:right="-109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C6DFF">
              <w:rPr>
                <w:sz w:val="18"/>
                <w:szCs w:val="18"/>
              </w:rPr>
              <w:t>ер</w:t>
            </w:r>
            <w:r>
              <w:rPr>
                <w:sz w:val="18"/>
                <w:szCs w:val="18"/>
              </w:rPr>
              <w:t>.А</w:t>
            </w:r>
            <w:r w:rsidRPr="00EC6DFF">
              <w:rPr>
                <w:sz w:val="18"/>
                <w:szCs w:val="18"/>
              </w:rPr>
              <w:t>эропортовский</w:t>
            </w:r>
            <w:r>
              <w:rPr>
                <w:sz w:val="18"/>
                <w:szCs w:val="18"/>
              </w:rPr>
              <w:t xml:space="preserve">, 3 </w:t>
            </w:r>
          </w:p>
          <w:p w14:paraId="02F2D694" w14:textId="77777777" w:rsidR="00B85B87" w:rsidRPr="00EC6DFF" w:rsidRDefault="00B85B87" w:rsidP="00B85B87">
            <w:pPr>
              <w:ind w:right="-109" w:hanging="108"/>
              <w:rPr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91EA72F" w14:textId="77777777" w:rsidR="00B85B87" w:rsidRPr="00401FE8" w:rsidRDefault="00B85B87" w:rsidP="00B85B87">
            <w:pPr>
              <w:jc w:val="center"/>
              <w:rPr>
                <w:sz w:val="20"/>
              </w:rPr>
            </w:pPr>
            <w:r w:rsidRPr="00401FE8">
              <w:rPr>
                <w:sz w:val="20"/>
              </w:rPr>
              <w:t>1</w:t>
            </w:r>
          </w:p>
        </w:tc>
        <w:tc>
          <w:tcPr>
            <w:tcW w:w="675" w:type="dxa"/>
            <w:vAlign w:val="center"/>
          </w:tcPr>
          <w:p w14:paraId="6800917D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14:paraId="78DA49F7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814" w:type="dxa"/>
            <w:vAlign w:val="center"/>
          </w:tcPr>
          <w:p w14:paraId="69547599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8" w:type="dxa"/>
          </w:tcPr>
          <w:p w14:paraId="68306BEF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640" w:type="dxa"/>
            <w:vAlign w:val="center"/>
          </w:tcPr>
          <w:p w14:paraId="24A9AB9C" w14:textId="77777777" w:rsidR="00B85B87" w:rsidRPr="005D189B" w:rsidRDefault="00B85B87" w:rsidP="00B85B87">
            <w:pPr>
              <w:jc w:val="center"/>
              <w:rPr>
                <w:sz w:val="18"/>
                <w:szCs w:val="18"/>
              </w:rPr>
            </w:pPr>
            <w:r w:rsidRPr="005D189B">
              <w:rPr>
                <w:sz w:val="18"/>
                <w:szCs w:val="18"/>
              </w:rPr>
              <w:t>0</w:t>
            </w:r>
          </w:p>
        </w:tc>
        <w:tc>
          <w:tcPr>
            <w:tcW w:w="2018" w:type="dxa"/>
            <w:vAlign w:val="center"/>
          </w:tcPr>
          <w:p w14:paraId="1C2935D9" w14:textId="77777777" w:rsidR="00B85B87" w:rsidRPr="006B54EF" w:rsidRDefault="00B85B87" w:rsidP="00B85B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строительство отменено </w:t>
            </w:r>
          </w:p>
        </w:tc>
      </w:tr>
    </w:tbl>
    <w:p w14:paraId="4631A7C6" w14:textId="77777777" w:rsidR="00B85B87" w:rsidRDefault="00B85B87" w:rsidP="00B85B87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C95972">
        <w:rPr>
          <w:szCs w:val="24"/>
        </w:rPr>
        <w:t>Из 27</w:t>
      </w:r>
      <w:r>
        <w:rPr>
          <w:szCs w:val="24"/>
        </w:rPr>
        <w:t xml:space="preserve"> домов,</w:t>
      </w:r>
      <w:r w:rsidRPr="00C95972">
        <w:rPr>
          <w:szCs w:val="24"/>
        </w:rPr>
        <w:t xml:space="preserve"> </w:t>
      </w:r>
      <w:r w:rsidR="00796F17">
        <w:rPr>
          <w:szCs w:val="24"/>
        </w:rPr>
        <w:t>сведения о которых отражены</w:t>
      </w:r>
      <w:r w:rsidRPr="00C95972">
        <w:rPr>
          <w:szCs w:val="24"/>
        </w:rPr>
        <w:t xml:space="preserve"> в Реестре пострадавших </w:t>
      </w:r>
      <w:r>
        <w:rPr>
          <w:szCs w:val="24"/>
        </w:rPr>
        <w:t>граждан, решается вопрос завершения строительства 24 домов.</w:t>
      </w:r>
    </w:p>
    <w:p w14:paraId="79FE32B7" w14:textId="77777777" w:rsidR="00B85B87" w:rsidRDefault="00B85B87" w:rsidP="00B85B87">
      <w:pPr>
        <w:ind w:firstLine="709"/>
        <w:jc w:val="both"/>
        <w:rPr>
          <w:szCs w:val="24"/>
        </w:rPr>
      </w:pPr>
      <w:r>
        <w:rPr>
          <w:szCs w:val="24"/>
        </w:rPr>
        <w:t xml:space="preserve"> В соответствии с заключенными инвестиционными соглашениями (о намерениях) между органами исполнительной власти Волгоградской области и юридическими лицами </w:t>
      </w:r>
      <w:r w:rsidR="00B608FF">
        <w:rPr>
          <w:szCs w:val="24"/>
        </w:rPr>
        <w:t xml:space="preserve">(с учетом дополнительных соглашений) </w:t>
      </w:r>
      <w:r>
        <w:rPr>
          <w:szCs w:val="24"/>
        </w:rPr>
        <w:t xml:space="preserve">завершено строительство </w:t>
      </w:r>
      <w:r w:rsidR="00AC1B45">
        <w:rPr>
          <w:szCs w:val="24"/>
        </w:rPr>
        <w:t>3</w:t>
      </w:r>
      <w:r>
        <w:rPr>
          <w:szCs w:val="24"/>
        </w:rPr>
        <w:t xml:space="preserve"> домов, в процессе завершения строительства находятся </w:t>
      </w:r>
      <w:r w:rsidR="00AC1B45">
        <w:rPr>
          <w:szCs w:val="24"/>
        </w:rPr>
        <w:t>19</w:t>
      </w:r>
      <w:r>
        <w:rPr>
          <w:szCs w:val="24"/>
        </w:rPr>
        <w:t xml:space="preserve"> домов,</w:t>
      </w:r>
      <w:r w:rsidRPr="00AF315C">
        <w:rPr>
          <w:szCs w:val="24"/>
        </w:rPr>
        <w:t xml:space="preserve"> </w:t>
      </w:r>
      <w:r>
        <w:rPr>
          <w:szCs w:val="24"/>
        </w:rPr>
        <w:t>и для 2 домов подбирается новый застройщик</w:t>
      </w:r>
      <w:r w:rsidRPr="00C95972">
        <w:rPr>
          <w:szCs w:val="24"/>
        </w:rPr>
        <w:t>:</w:t>
      </w:r>
    </w:p>
    <w:p w14:paraId="27EC83E1" w14:textId="77777777" w:rsidR="00B85B87" w:rsidRPr="00B44A21" w:rsidRDefault="00B85B87" w:rsidP="00B85B87">
      <w:pPr>
        <w:ind w:firstLine="709"/>
        <w:jc w:val="both"/>
        <w:rPr>
          <w:szCs w:val="24"/>
        </w:rPr>
      </w:pPr>
      <w:r w:rsidRPr="00230496">
        <w:rPr>
          <w:szCs w:val="24"/>
          <w:u w:val="single"/>
        </w:rPr>
        <w:t>-</w:t>
      </w:r>
      <w:r w:rsidR="00AC1B45">
        <w:rPr>
          <w:szCs w:val="24"/>
          <w:u w:val="single"/>
        </w:rPr>
        <w:t>строительство 3</w:t>
      </w:r>
      <w:r w:rsidRPr="00230496">
        <w:rPr>
          <w:szCs w:val="24"/>
          <w:u w:val="single"/>
        </w:rPr>
        <w:t xml:space="preserve"> дом</w:t>
      </w:r>
      <w:r w:rsidR="00AC1B45">
        <w:rPr>
          <w:szCs w:val="24"/>
          <w:u w:val="single"/>
        </w:rPr>
        <w:t>ов</w:t>
      </w:r>
      <w:r w:rsidRPr="00230496">
        <w:rPr>
          <w:szCs w:val="24"/>
          <w:u w:val="single"/>
        </w:rPr>
        <w:t xml:space="preserve"> </w:t>
      </w:r>
      <w:r w:rsidR="00230496" w:rsidRPr="00230496">
        <w:rPr>
          <w:szCs w:val="24"/>
          <w:u w:val="single"/>
        </w:rPr>
        <w:t>завершено</w:t>
      </w:r>
      <w:r w:rsidR="00230496">
        <w:rPr>
          <w:szCs w:val="24"/>
        </w:rPr>
        <w:t xml:space="preserve"> - </w:t>
      </w:r>
      <w:r w:rsidRPr="00F47690">
        <w:rPr>
          <w:i/>
          <w:szCs w:val="24"/>
        </w:rPr>
        <w:t>по пр. им. Ленина, 324В в г. Волжский (ЖК «АхтубаСитиПарк»)</w:t>
      </w:r>
      <w:r>
        <w:rPr>
          <w:szCs w:val="24"/>
        </w:rPr>
        <w:t xml:space="preserve">;  </w:t>
      </w:r>
      <w:r w:rsidRPr="00F47690">
        <w:rPr>
          <w:i/>
          <w:szCs w:val="24"/>
        </w:rPr>
        <w:t xml:space="preserve">по ул. Цемлянская, </w:t>
      </w:r>
      <w:r>
        <w:rPr>
          <w:i/>
          <w:szCs w:val="24"/>
        </w:rPr>
        <w:t>мкр.</w:t>
      </w:r>
      <w:r w:rsidRPr="00F47690">
        <w:rPr>
          <w:i/>
          <w:szCs w:val="24"/>
        </w:rPr>
        <w:t xml:space="preserve">228 Советского района г. Волгограда (ЖК </w:t>
      </w:r>
      <w:r w:rsidRPr="00B44A21">
        <w:rPr>
          <w:i/>
          <w:szCs w:val="24"/>
        </w:rPr>
        <w:t>«Петровский»)</w:t>
      </w:r>
      <w:r w:rsidRPr="00B44A21">
        <w:rPr>
          <w:szCs w:val="24"/>
        </w:rPr>
        <w:t>;</w:t>
      </w:r>
      <w:r w:rsidR="00AC1B45" w:rsidRPr="00B44A21">
        <w:rPr>
          <w:szCs w:val="24"/>
        </w:rPr>
        <w:t xml:space="preserve"> </w:t>
      </w:r>
      <w:r w:rsidR="00AC1B45" w:rsidRPr="00B44A21">
        <w:rPr>
          <w:i/>
          <w:szCs w:val="24"/>
        </w:rPr>
        <w:t>дом №16 в ЖК «Парк Европейский»;</w:t>
      </w:r>
    </w:p>
    <w:p w14:paraId="378C09B5" w14:textId="77777777" w:rsidR="00B44A21" w:rsidRPr="004B003D" w:rsidRDefault="00B85B87" w:rsidP="00B44A21">
      <w:pPr>
        <w:ind w:firstLine="708"/>
        <w:jc w:val="both"/>
        <w:rPr>
          <w:b/>
          <w:szCs w:val="24"/>
        </w:rPr>
      </w:pPr>
      <w:r w:rsidRPr="00B44A21">
        <w:rPr>
          <w:szCs w:val="24"/>
          <w:u w:val="single"/>
        </w:rPr>
        <w:t>-</w:t>
      </w:r>
      <w:r w:rsidR="00796F17" w:rsidRPr="00B44A21">
        <w:rPr>
          <w:szCs w:val="24"/>
          <w:u w:val="single"/>
        </w:rPr>
        <w:t xml:space="preserve">завершение </w:t>
      </w:r>
      <w:r w:rsidR="00AC1B45" w:rsidRPr="00B44A21">
        <w:rPr>
          <w:szCs w:val="24"/>
          <w:u w:val="single"/>
        </w:rPr>
        <w:t xml:space="preserve">строительства </w:t>
      </w:r>
      <w:r w:rsidR="00B608FF">
        <w:rPr>
          <w:szCs w:val="24"/>
          <w:u w:val="single"/>
        </w:rPr>
        <w:t>2</w:t>
      </w:r>
      <w:r w:rsidRPr="00B44A21">
        <w:rPr>
          <w:szCs w:val="24"/>
          <w:u w:val="single"/>
        </w:rPr>
        <w:t xml:space="preserve"> домов </w:t>
      </w:r>
      <w:r w:rsidR="00796F17" w:rsidRPr="00B44A21">
        <w:rPr>
          <w:szCs w:val="24"/>
          <w:u w:val="single"/>
        </w:rPr>
        <w:t>предусмотрено в</w:t>
      </w:r>
      <w:r w:rsidR="005514C3" w:rsidRPr="00B44A21">
        <w:rPr>
          <w:szCs w:val="24"/>
          <w:u w:val="single"/>
        </w:rPr>
        <w:t xml:space="preserve"> </w:t>
      </w:r>
      <w:r w:rsidR="00B608FF">
        <w:rPr>
          <w:szCs w:val="24"/>
          <w:u w:val="single"/>
        </w:rPr>
        <w:t xml:space="preserve">конце </w:t>
      </w:r>
      <w:r w:rsidR="005514C3" w:rsidRPr="00B44A21">
        <w:rPr>
          <w:szCs w:val="24"/>
          <w:u w:val="single"/>
        </w:rPr>
        <w:t>2019 год</w:t>
      </w:r>
      <w:r w:rsidR="00B608FF">
        <w:rPr>
          <w:szCs w:val="24"/>
          <w:u w:val="single"/>
        </w:rPr>
        <w:t>а</w:t>
      </w:r>
      <w:r w:rsidR="00B608FF">
        <w:rPr>
          <w:szCs w:val="24"/>
        </w:rPr>
        <w:t xml:space="preserve"> – </w:t>
      </w:r>
      <w:r w:rsidR="00B608FF" w:rsidRPr="00B608FF">
        <w:rPr>
          <w:i/>
          <w:szCs w:val="24"/>
        </w:rPr>
        <w:t xml:space="preserve">в </w:t>
      </w:r>
      <w:r w:rsidRPr="00B608FF">
        <w:rPr>
          <w:i/>
          <w:szCs w:val="24"/>
        </w:rPr>
        <w:t>Ж</w:t>
      </w:r>
      <w:r w:rsidR="00B44A21" w:rsidRPr="00B608FF">
        <w:rPr>
          <w:i/>
          <w:szCs w:val="24"/>
        </w:rPr>
        <w:t>К</w:t>
      </w:r>
      <w:r w:rsidRPr="00B608FF">
        <w:rPr>
          <w:i/>
          <w:szCs w:val="24"/>
        </w:rPr>
        <w:t xml:space="preserve"> «Гринвич</w:t>
      </w:r>
      <w:r w:rsidR="00B608FF">
        <w:rPr>
          <w:i/>
          <w:szCs w:val="24"/>
        </w:rPr>
        <w:t>»</w:t>
      </w:r>
      <w:r w:rsidR="00B44A21" w:rsidRPr="00BB2034">
        <w:rPr>
          <w:i/>
          <w:szCs w:val="24"/>
        </w:rPr>
        <w:t xml:space="preserve"> </w:t>
      </w:r>
      <w:r w:rsidR="00B608FF">
        <w:rPr>
          <w:i/>
          <w:szCs w:val="24"/>
        </w:rPr>
        <w:t xml:space="preserve">и </w:t>
      </w:r>
      <w:r w:rsidR="00B44A21" w:rsidRPr="00BB2034">
        <w:rPr>
          <w:i/>
          <w:szCs w:val="24"/>
        </w:rPr>
        <w:t xml:space="preserve">дом в </w:t>
      </w:r>
      <w:r w:rsidR="00B608FF">
        <w:rPr>
          <w:i/>
          <w:szCs w:val="24"/>
        </w:rPr>
        <w:t>п.</w:t>
      </w:r>
      <w:r w:rsidR="00B44A21" w:rsidRPr="00BB2034">
        <w:rPr>
          <w:i/>
          <w:szCs w:val="24"/>
        </w:rPr>
        <w:t>Ерзовк</w:t>
      </w:r>
      <w:r w:rsidR="00B608FF">
        <w:rPr>
          <w:i/>
          <w:szCs w:val="24"/>
        </w:rPr>
        <w:t>а Городищенского района;</w:t>
      </w:r>
    </w:p>
    <w:p w14:paraId="125D3CB9" w14:textId="77777777" w:rsidR="005514C3" w:rsidRPr="00B44A21" w:rsidRDefault="00B85B87" w:rsidP="00B85B87">
      <w:pPr>
        <w:ind w:firstLine="709"/>
        <w:jc w:val="both"/>
        <w:rPr>
          <w:szCs w:val="24"/>
        </w:rPr>
      </w:pPr>
      <w:r w:rsidRPr="00B44A21">
        <w:rPr>
          <w:szCs w:val="24"/>
          <w:u w:val="single"/>
        </w:rPr>
        <w:t>-</w:t>
      </w:r>
      <w:r w:rsidR="00796F17" w:rsidRPr="00B44A21">
        <w:rPr>
          <w:szCs w:val="24"/>
          <w:u w:val="single"/>
        </w:rPr>
        <w:t xml:space="preserve">завершение </w:t>
      </w:r>
      <w:r w:rsidR="00B44A21" w:rsidRPr="00B44A21">
        <w:rPr>
          <w:szCs w:val="24"/>
          <w:u w:val="single"/>
        </w:rPr>
        <w:t xml:space="preserve">строительства </w:t>
      </w:r>
      <w:r w:rsidRPr="00B44A21">
        <w:rPr>
          <w:szCs w:val="24"/>
          <w:u w:val="single"/>
        </w:rPr>
        <w:t>1</w:t>
      </w:r>
      <w:r w:rsidR="00B608FF">
        <w:rPr>
          <w:szCs w:val="24"/>
          <w:u w:val="single"/>
        </w:rPr>
        <w:t>7</w:t>
      </w:r>
      <w:r w:rsidRPr="00B44A21">
        <w:rPr>
          <w:szCs w:val="24"/>
          <w:u w:val="single"/>
        </w:rPr>
        <w:t xml:space="preserve"> домов </w:t>
      </w:r>
      <w:r w:rsidR="00796F17" w:rsidRPr="00B44A21">
        <w:rPr>
          <w:szCs w:val="24"/>
          <w:u w:val="single"/>
        </w:rPr>
        <w:t xml:space="preserve">- </w:t>
      </w:r>
      <w:r w:rsidR="005514C3" w:rsidRPr="00B44A21">
        <w:rPr>
          <w:szCs w:val="24"/>
          <w:u w:val="single"/>
        </w:rPr>
        <w:t>на 2020-2022 годы</w:t>
      </w:r>
      <w:r w:rsidR="005514C3" w:rsidRPr="00B44A21">
        <w:rPr>
          <w:szCs w:val="24"/>
        </w:rPr>
        <w:t>;</w:t>
      </w:r>
    </w:p>
    <w:p w14:paraId="1DEF4220" w14:textId="77777777" w:rsidR="00B85B87" w:rsidRDefault="00B85B87" w:rsidP="00B85B87">
      <w:pPr>
        <w:ind w:firstLine="709"/>
        <w:jc w:val="both"/>
        <w:rPr>
          <w:szCs w:val="24"/>
        </w:rPr>
      </w:pPr>
      <w:r w:rsidRPr="005514C3">
        <w:rPr>
          <w:szCs w:val="24"/>
          <w:u w:val="single"/>
        </w:rPr>
        <w:t xml:space="preserve">-2 дома </w:t>
      </w:r>
      <w:r w:rsidR="005514C3">
        <w:rPr>
          <w:szCs w:val="24"/>
          <w:u w:val="single"/>
        </w:rPr>
        <w:t xml:space="preserve">в процессе выбора </w:t>
      </w:r>
      <w:r w:rsidR="005514C3" w:rsidRPr="005514C3">
        <w:rPr>
          <w:szCs w:val="24"/>
          <w:u w:val="single"/>
        </w:rPr>
        <w:t>застройщик</w:t>
      </w:r>
      <w:r w:rsidR="005514C3">
        <w:rPr>
          <w:szCs w:val="24"/>
          <w:u w:val="single"/>
        </w:rPr>
        <w:t>а</w:t>
      </w:r>
      <w:r w:rsidR="005514C3">
        <w:rPr>
          <w:szCs w:val="24"/>
        </w:rPr>
        <w:t xml:space="preserve"> </w:t>
      </w:r>
      <w:r>
        <w:rPr>
          <w:szCs w:val="24"/>
        </w:rPr>
        <w:t xml:space="preserve">- </w:t>
      </w:r>
      <w:r w:rsidRPr="00F47690">
        <w:rPr>
          <w:i/>
          <w:szCs w:val="24"/>
        </w:rPr>
        <w:t xml:space="preserve">по ул. 50 лет Октября, 36 Красноармейского района г. Волгограда </w:t>
      </w:r>
      <w:r w:rsidRPr="00CE189E">
        <w:rPr>
          <w:szCs w:val="24"/>
        </w:rPr>
        <w:t>и</w:t>
      </w:r>
      <w:r w:rsidRPr="00F47690">
        <w:rPr>
          <w:i/>
          <w:szCs w:val="24"/>
        </w:rPr>
        <w:t xml:space="preserve"> </w:t>
      </w:r>
      <w:r>
        <w:rPr>
          <w:i/>
          <w:szCs w:val="24"/>
        </w:rPr>
        <w:t>ул. Чуйкова, д. 51А</w:t>
      </w:r>
      <w:r>
        <w:rPr>
          <w:szCs w:val="24"/>
        </w:rPr>
        <w:t xml:space="preserve"> – окончание строительства не определено из-за отсутствия строительной организации для завершения строительства объекта.</w:t>
      </w:r>
    </w:p>
    <w:p w14:paraId="7EC892F3" w14:textId="77777777" w:rsidR="00B85B87" w:rsidRDefault="00B85B87" w:rsidP="00B85B87">
      <w:pPr>
        <w:ind w:firstLine="709"/>
        <w:jc w:val="both"/>
        <w:rPr>
          <w:szCs w:val="24"/>
        </w:rPr>
      </w:pPr>
      <w:r>
        <w:rPr>
          <w:szCs w:val="24"/>
        </w:rPr>
        <w:t>Отсутствие возможности исключения 3 домов из Реестра в связи с передачей жилых помещений пострадавшим гражданам связано с тем, что</w:t>
      </w:r>
      <w:r w:rsidRPr="00C95972">
        <w:rPr>
          <w:szCs w:val="24"/>
        </w:rPr>
        <w:t xml:space="preserve"> </w:t>
      </w:r>
      <w:r>
        <w:rPr>
          <w:szCs w:val="24"/>
        </w:rPr>
        <w:t xml:space="preserve">строительство 1 дома </w:t>
      </w:r>
      <w:r w:rsidRPr="00C95972">
        <w:rPr>
          <w:szCs w:val="24"/>
        </w:rPr>
        <w:t>отменено</w:t>
      </w:r>
      <w:r>
        <w:rPr>
          <w:szCs w:val="24"/>
        </w:rPr>
        <w:t xml:space="preserve"> (пострадавшим гражданам планируется предоставление социальной выплаты),</w:t>
      </w:r>
      <w:r w:rsidRPr="00B42423">
        <w:rPr>
          <w:szCs w:val="24"/>
        </w:rPr>
        <w:t xml:space="preserve"> </w:t>
      </w:r>
      <w:r>
        <w:rPr>
          <w:szCs w:val="24"/>
        </w:rPr>
        <w:t xml:space="preserve">строительство 2 домов </w:t>
      </w:r>
      <w:r w:rsidRPr="00C95972">
        <w:rPr>
          <w:szCs w:val="24"/>
        </w:rPr>
        <w:t>завершено в</w:t>
      </w:r>
      <w:r>
        <w:rPr>
          <w:szCs w:val="24"/>
        </w:rPr>
        <w:t xml:space="preserve"> 2013-</w:t>
      </w:r>
      <w:r w:rsidRPr="00C95972">
        <w:rPr>
          <w:szCs w:val="24"/>
        </w:rPr>
        <w:t>2014 год</w:t>
      </w:r>
      <w:r>
        <w:rPr>
          <w:szCs w:val="24"/>
        </w:rPr>
        <w:t>ах при отсутствии у пострадавших граждан прав на квартиры ввиду совершения в отношении них мошеннических действий (им выплачивается компенсация имущественного ущерба за счет лиц, причинивших ущерб).</w:t>
      </w:r>
    </w:p>
    <w:p w14:paraId="6FBA5F7F" w14:textId="77777777" w:rsidR="00B44A21" w:rsidRDefault="00B44A21" w:rsidP="00B41AFC">
      <w:pPr>
        <w:autoSpaceDE w:val="0"/>
        <w:autoSpaceDN w:val="0"/>
        <w:adjustRightInd w:val="0"/>
        <w:ind w:firstLine="709"/>
        <w:jc w:val="both"/>
        <w:rPr>
          <w:szCs w:val="24"/>
        </w:rPr>
      </w:pPr>
    </w:p>
    <w:p w14:paraId="5BEE88A4" w14:textId="77777777" w:rsidR="00B41AFC" w:rsidRDefault="00B41AFC" w:rsidP="00B41AF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В связи с тем, что состав сведений Е</w:t>
      </w:r>
      <w:r w:rsidRPr="00B62B11">
        <w:rPr>
          <w:szCs w:val="24"/>
        </w:rPr>
        <w:t xml:space="preserve">диного реестра проблемных объектов до </w:t>
      </w:r>
      <w:r>
        <w:rPr>
          <w:szCs w:val="24"/>
        </w:rPr>
        <w:t xml:space="preserve"> </w:t>
      </w:r>
      <w:r w:rsidRPr="00B62B11">
        <w:rPr>
          <w:szCs w:val="24"/>
        </w:rPr>
        <w:t xml:space="preserve">настоящего времени </w:t>
      </w:r>
      <w:r>
        <w:rPr>
          <w:szCs w:val="24"/>
        </w:rPr>
        <w:t xml:space="preserve">Минстроем РФ </w:t>
      </w:r>
      <w:r w:rsidRPr="00B62B11">
        <w:rPr>
          <w:szCs w:val="24"/>
        </w:rPr>
        <w:t>не утвержден и наполнение единой информационной системы жилищн</w:t>
      </w:r>
      <w:r>
        <w:rPr>
          <w:szCs w:val="24"/>
        </w:rPr>
        <w:t xml:space="preserve">ого строительства не завершено, Госстройнадзором инициировано внесение </w:t>
      </w:r>
      <w:r>
        <w:rPr>
          <w:szCs w:val="24"/>
        </w:rPr>
        <w:lastRenderedPageBreak/>
        <w:t xml:space="preserve">в </w:t>
      </w:r>
      <w:r>
        <w:rPr>
          <w:rFonts w:eastAsiaTheme="minorHAnsi"/>
          <w:szCs w:val="24"/>
          <w:lang w:eastAsia="en-US"/>
        </w:rPr>
        <w:t xml:space="preserve">Закон Волгоградской области от 26.11.2018 № 123-ОД «О мерах по защите прав пострадавших участников строительства многоквартирных домов на территории Волгоградской области» (далее Закон №123-ОД) нового понятия «Региональный перечень проблемных домов», </w:t>
      </w:r>
      <w:r w:rsidRPr="00B62B11">
        <w:rPr>
          <w:szCs w:val="24"/>
        </w:rPr>
        <w:t>на основании которого будет продолжено оказание мер поддержки по стимулированию завершения их строительства.</w:t>
      </w:r>
    </w:p>
    <w:p w14:paraId="68FCDF01" w14:textId="77777777" w:rsidR="004B003D" w:rsidRDefault="00B41AFC" w:rsidP="004B003D">
      <w:pPr>
        <w:pStyle w:val="ConsPlusNormal"/>
        <w:ind w:firstLine="709"/>
        <w:jc w:val="both"/>
        <w:rPr>
          <w:color w:val="000000"/>
        </w:rPr>
      </w:pPr>
      <w:r w:rsidRPr="004B003D">
        <w:rPr>
          <w:color w:val="000000"/>
          <w:u w:val="single"/>
        </w:rPr>
        <w:t xml:space="preserve">В Региональном перечне проблемных домов по состоянию на 22.10.2019  </w:t>
      </w:r>
      <w:r w:rsidR="00492AD7" w:rsidRPr="004B003D">
        <w:rPr>
          <w:color w:val="000000"/>
          <w:u w:val="single"/>
        </w:rPr>
        <w:t>включено</w:t>
      </w:r>
      <w:r w:rsidRPr="004B003D">
        <w:rPr>
          <w:color w:val="000000"/>
          <w:u w:val="single"/>
        </w:rPr>
        <w:t xml:space="preserve"> 39 дом</w:t>
      </w:r>
      <w:r w:rsidR="00492AD7" w:rsidRPr="004B003D">
        <w:rPr>
          <w:color w:val="000000"/>
          <w:u w:val="single"/>
        </w:rPr>
        <w:t>ов</w:t>
      </w:r>
      <w:r w:rsidRPr="004B003D">
        <w:rPr>
          <w:color w:val="000000"/>
          <w:u w:val="single"/>
        </w:rPr>
        <w:t>,</w:t>
      </w:r>
      <w:r w:rsidRPr="00555DD0">
        <w:rPr>
          <w:color w:val="000000"/>
        </w:rPr>
        <w:t xml:space="preserve"> в том числе 2</w:t>
      </w:r>
      <w:r w:rsidR="004B003D">
        <w:rPr>
          <w:color w:val="000000"/>
        </w:rPr>
        <w:t>2</w:t>
      </w:r>
      <w:r w:rsidRPr="00555DD0">
        <w:rPr>
          <w:color w:val="000000"/>
        </w:rPr>
        <w:t xml:space="preserve"> МКД, сведения о которых содержались в Реестре пострадавших граждан, и </w:t>
      </w:r>
      <w:r w:rsidR="00555DD0" w:rsidRPr="00555DD0">
        <w:rPr>
          <w:color w:val="000000"/>
        </w:rPr>
        <w:t>1</w:t>
      </w:r>
      <w:r w:rsidR="004B003D">
        <w:rPr>
          <w:color w:val="000000"/>
        </w:rPr>
        <w:t>7</w:t>
      </w:r>
      <w:r w:rsidRPr="00555DD0">
        <w:rPr>
          <w:color w:val="000000"/>
        </w:rPr>
        <w:t xml:space="preserve"> домов в соответствии с установленным критерием включения в перечень – нарушение застройщиками срока передачи квартир участникам долевого строительства более 6 месяцев.</w:t>
      </w:r>
      <w:r w:rsidR="004B003D" w:rsidRPr="004B003D">
        <w:rPr>
          <w:color w:val="000000"/>
        </w:rPr>
        <w:t xml:space="preserve"> </w:t>
      </w:r>
      <w:r w:rsidR="004B003D">
        <w:rPr>
          <w:color w:val="000000"/>
        </w:rPr>
        <w:t>С учетом ввода в эксплуатацию дома №16 в ЖК «Парк Европейский»</w:t>
      </w:r>
      <w:r w:rsidR="004B003D" w:rsidRPr="00373B6F">
        <w:rPr>
          <w:color w:val="000000"/>
        </w:rPr>
        <w:t xml:space="preserve"> </w:t>
      </w:r>
      <w:r w:rsidR="004B003D">
        <w:rPr>
          <w:color w:val="000000"/>
        </w:rPr>
        <w:t xml:space="preserve">Региональный перечень проблемных домов на момент подготовки настоящего отчета содержал </w:t>
      </w:r>
      <w:r w:rsidR="004B003D" w:rsidRPr="004B003D">
        <w:rPr>
          <w:color w:val="000000"/>
          <w:u w:val="single"/>
        </w:rPr>
        <w:t>38 домов</w:t>
      </w:r>
      <w:r w:rsidR="004B003D">
        <w:rPr>
          <w:color w:val="000000"/>
        </w:rPr>
        <w:t>.</w:t>
      </w:r>
    </w:p>
    <w:p w14:paraId="48042AFD" w14:textId="77777777" w:rsidR="00B41AFC" w:rsidRDefault="00B41AFC" w:rsidP="00B41AF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Кроме того, в соответствии с нововведениями Закона №214-ФЗ (ст. 21.1) в Волгоградской области созда</w:t>
      </w:r>
      <w:r w:rsidR="004B003D">
        <w:rPr>
          <w:szCs w:val="24"/>
        </w:rPr>
        <w:t>н</w:t>
      </w:r>
      <w:r>
        <w:rPr>
          <w:szCs w:val="24"/>
        </w:rPr>
        <w:t xml:space="preserve"> фонд поддержки пострадавших участников долевого строительства – некоммерческая организация, призванная урегулировать </w:t>
      </w:r>
      <w:r>
        <w:rPr>
          <w:rFonts w:eastAsiaTheme="minorHAnsi"/>
          <w:szCs w:val="24"/>
          <w:lang w:eastAsia="en-US"/>
        </w:rPr>
        <w:t xml:space="preserve">обязательства застройщиков, признанных банкротами, перед участниками долевого строительства путем передачи фонду имущества (в том числе имущественных прав) и обязательств застройщиков для завершения строительства многоквартирных домов. </w:t>
      </w:r>
    </w:p>
    <w:p w14:paraId="62F20EE3" w14:textId="77777777" w:rsidR="00C22937" w:rsidRDefault="00C22937" w:rsidP="00A9062F">
      <w:pPr>
        <w:pStyle w:val="ConsPlusNormal"/>
        <w:ind w:firstLine="709"/>
        <w:jc w:val="both"/>
      </w:pPr>
    </w:p>
    <w:p w14:paraId="7B3218A4" w14:textId="77777777" w:rsidR="00EE3B5A" w:rsidRDefault="00A9062F" w:rsidP="00A9062F">
      <w:pPr>
        <w:pStyle w:val="ConsPlusNormal"/>
        <w:ind w:firstLine="709"/>
        <w:jc w:val="both"/>
      </w:pPr>
      <w:r w:rsidRPr="009421F4">
        <w:t>Настоящ</w:t>
      </w:r>
      <w:r>
        <w:t>ее</w:t>
      </w:r>
      <w:r w:rsidRPr="009421F4">
        <w:t xml:space="preserve"> </w:t>
      </w:r>
      <w:r>
        <w:t>контрольное мероприятие охватывает</w:t>
      </w:r>
      <w:r w:rsidRPr="009421F4">
        <w:t xml:space="preserve"> мероприяти</w:t>
      </w:r>
      <w:r>
        <w:t>я</w:t>
      </w:r>
      <w:r w:rsidRPr="009421F4">
        <w:t xml:space="preserve"> Подпрограммы</w:t>
      </w:r>
      <w:r>
        <w:t xml:space="preserve"> «Стимулирование жилищного строительства»,</w:t>
      </w:r>
      <w:r w:rsidRPr="009421F4">
        <w:t xml:space="preserve"> </w:t>
      </w:r>
      <w:r w:rsidRPr="008E4A97">
        <w:rPr>
          <w:b/>
        </w:rPr>
        <w:t>направленные на восстановление прав обманутых дольщиков и увеличение объема строительства жилья</w:t>
      </w:r>
      <w:r w:rsidR="00555DD0">
        <w:rPr>
          <w:b/>
        </w:rPr>
        <w:t xml:space="preserve"> в проблемных домах</w:t>
      </w:r>
      <w:r w:rsidR="00EE3B5A">
        <w:t>:</w:t>
      </w:r>
    </w:p>
    <w:p w14:paraId="4BE84749" w14:textId="77777777" w:rsidR="004D4235" w:rsidRPr="00555DD0" w:rsidRDefault="00256C1D" w:rsidP="00EE3B5A">
      <w:pPr>
        <w:pStyle w:val="ConsPlusNormal"/>
        <w:ind w:firstLine="709"/>
        <w:jc w:val="both"/>
      </w:pPr>
      <w:r w:rsidRPr="00555DD0">
        <w:t>1.</w:t>
      </w:r>
      <w:r w:rsidR="004B003D">
        <w:t xml:space="preserve"> </w:t>
      </w:r>
      <w:r w:rsidR="004D4235" w:rsidRPr="00555DD0">
        <w:rPr>
          <w:b/>
          <w:i/>
        </w:rPr>
        <w:t>Предостав</w:t>
      </w:r>
      <w:r w:rsidR="00980E2B" w:rsidRPr="00555DD0">
        <w:rPr>
          <w:b/>
          <w:i/>
        </w:rPr>
        <w:t>л</w:t>
      </w:r>
      <w:r w:rsidR="004D4235" w:rsidRPr="00555DD0">
        <w:rPr>
          <w:b/>
          <w:i/>
        </w:rPr>
        <w:t xml:space="preserve">ение гражданам мер </w:t>
      </w:r>
      <w:r w:rsidR="00D96C5A" w:rsidRPr="00555DD0">
        <w:rPr>
          <w:b/>
          <w:i/>
        </w:rPr>
        <w:t xml:space="preserve">социальной </w:t>
      </w:r>
      <w:r w:rsidR="004D4235" w:rsidRPr="00555DD0">
        <w:rPr>
          <w:b/>
          <w:i/>
        </w:rPr>
        <w:t>поддержки по стимулированию спроса на строящееся жилье</w:t>
      </w:r>
      <w:r w:rsidR="004D4235" w:rsidRPr="00555DD0">
        <w:t>:</w:t>
      </w:r>
    </w:p>
    <w:p w14:paraId="2903912A" w14:textId="77777777" w:rsidR="004D4235" w:rsidRPr="00555DD0" w:rsidRDefault="004D4235" w:rsidP="00EE3B5A">
      <w:pPr>
        <w:pStyle w:val="ConsPlusNormal"/>
        <w:ind w:firstLine="709"/>
        <w:jc w:val="both"/>
      </w:pPr>
      <w:r w:rsidRPr="00555DD0">
        <w:t>-к</w:t>
      </w:r>
      <w:r w:rsidR="00A9062F" w:rsidRPr="00555DD0">
        <w:t>омпенсация за счет средств областного бюджета гражданам части расходов по оплате процентов по ипотечным кредитам</w:t>
      </w:r>
      <w:r w:rsidRPr="00555DD0">
        <w:t>;</w:t>
      </w:r>
    </w:p>
    <w:p w14:paraId="08E4C357" w14:textId="77777777" w:rsidR="00EE3B5A" w:rsidRPr="00555DD0" w:rsidRDefault="004D4235" w:rsidP="00EE3B5A">
      <w:pPr>
        <w:pStyle w:val="ConsPlusNormal"/>
        <w:ind w:firstLine="709"/>
        <w:jc w:val="both"/>
      </w:pPr>
      <w:r w:rsidRPr="00555DD0">
        <w:t>-</w:t>
      </w:r>
      <w:r w:rsidR="00EE3B5A" w:rsidRPr="00555DD0">
        <w:t xml:space="preserve">предоставление </w:t>
      </w:r>
      <w:r w:rsidR="00A257AD" w:rsidRPr="00555DD0">
        <w:t xml:space="preserve">займов </w:t>
      </w:r>
      <w:r w:rsidR="00EE3B5A" w:rsidRPr="00555DD0">
        <w:t>с пониженной процентной ставкой</w:t>
      </w:r>
      <w:r w:rsidR="00A257AD" w:rsidRPr="00555DD0">
        <w:t xml:space="preserve"> на уплату первоначальных взносов по ипотечным кредитам</w:t>
      </w:r>
      <w:r w:rsidR="00EE3B5A" w:rsidRPr="00555DD0">
        <w:t>;</w:t>
      </w:r>
    </w:p>
    <w:p w14:paraId="4B26943B" w14:textId="77777777" w:rsidR="002C1FCC" w:rsidRPr="00555DD0" w:rsidRDefault="002C1FCC" w:rsidP="00A9062F">
      <w:pPr>
        <w:pStyle w:val="ConsPlusNormal"/>
        <w:ind w:firstLine="709"/>
        <w:jc w:val="both"/>
      </w:pPr>
      <w:r w:rsidRPr="00555DD0">
        <w:t>-предоставление компенсационных социальных выплат пострадавшим участникам строительства, чьи права не могут быть восстановлены путем завершения строительства многоквартирного дома и передачи им жилого помещения.</w:t>
      </w:r>
    </w:p>
    <w:p w14:paraId="22117B0B" w14:textId="77777777" w:rsidR="004D4235" w:rsidRPr="00555DD0" w:rsidRDefault="004D4235" w:rsidP="00A9062F">
      <w:pPr>
        <w:pStyle w:val="ConsPlusNormal"/>
        <w:ind w:firstLine="709"/>
        <w:jc w:val="both"/>
      </w:pPr>
      <w:r w:rsidRPr="00555DD0">
        <w:t>2.</w:t>
      </w:r>
      <w:r w:rsidR="004B003D">
        <w:t xml:space="preserve"> </w:t>
      </w:r>
      <w:r w:rsidRPr="00555DD0">
        <w:rPr>
          <w:b/>
          <w:i/>
        </w:rPr>
        <w:t>Предостав</w:t>
      </w:r>
      <w:r w:rsidR="00980E2B" w:rsidRPr="00555DD0">
        <w:rPr>
          <w:b/>
          <w:i/>
        </w:rPr>
        <w:t>ле</w:t>
      </w:r>
      <w:r w:rsidRPr="00555DD0">
        <w:rPr>
          <w:b/>
          <w:i/>
        </w:rPr>
        <w:t xml:space="preserve">ние застройщикам мер </w:t>
      </w:r>
      <w:r w:rsidR="00D96C5A" w:rsidRPr="00555DD0">
        <w:rPr>
          <w:b/>
          <w:i/>
        </w:rPr>
        <w:t xml:space="preserve">государственной </w:t>
      </w:r>
      <w:r w:rsidRPr="00555DD0">
        <w:rPr>
          <w:b/>
          <w:i/>
        </w:rPr>
        <w:t>поддержки по стимулированию завершения строительства проблемных домов</w:t>
      </w:r>
      <w:r w:rsidRPr="00555DD0">
        <w:t>:</w:t>
      </w:r>
    </w:p>
    <w:p w14:paraId="13AA2625" w14:textId="77777777" w:rsidR="004D4235" w:rsidRPr="00555DD0" w:rsidRDefault="004D4235" w:rsidP="00A9062F">
      <w:pPr>
        <w:pStyle w:val="ConsPlusNormal"/>
        <w:ind w:firstLine="709"/>
        <w:jc w:val="both"/>
      </w:pPr>
      <w:r w:rsidRPr="00555DD0">
        <w:t>-ф</w:t>
      </w:r>
      <w:r w:rsidR="00A9062F" w:rsidRPr="00555DD0">
        <w:t xml:space="preserve">инансирование расходов застройщиков </w:t>
      </w:r>
      <w:r w:rsidR="00A257AD" w:rsidRPr="00555DD0">
        <w:t>на</w:t>
      </w:r>
      <w:r w:rsidR="00A9062F" w:rsidRPr="00555DD0">
        <w:t xml:space="preserve"> подключени</w:t>
      </w:r>
      <w:r w:rsidR="00A257AD" w:rsidRPr="00555DD0">
        <w:t>е</w:t>
      </w:r>
      <w:r w:rsidR="00A9062F" w:rsidRPr="00555DD0">
        <w:t xml:space="preserve"> проблемных многоквартирных домов (далее МКД) к сетям инженерно-технического обеспечения</w:t>
      </w:r>
      <w:r w:rsidRPr="00555DD0">
        <w:t>;</w:t>
      </w:r>
    </w:p>
    <w:p w14:paraId="0186286C" w14:textId="77777777" w:rsidR="00A9062F" w:rsidRPr="00374673" w:rsidRDefault="004D4235" w:rsidP="0080308D">
      <w:pPr>
        <w:pStyle w:val="ConsPlusNormal"/>
        <w:ind w:firstLine="709"/>
        <w:jc w:val="both"/>
      </w:pPr>
      <w:r w:rsidRPr="00555DD0">
        <w:t xml:space="preserve">-финансирование </w:t>
      </w:r>
      <w:r w:rsidR="00A9062F" w:rsidRPr="00555DD0">
        <w:t>расходов</w:t>
      </w:r>
      <w:r w:rsidRPr="00555DD0">
        <w:t xml:space="preserve"> </w:t>
      </w:r>
      <w:r w:rsidR="00A257AD" w:rsidRPr="00555DD0">
        <w:t xml:space="preserve">застройщиков </w:t>
      </w:r>
      <w:r w:rsidRPr="00555DD0">
        <w:t>по</w:t>
      </w:r>
      <w:r w:rsidR="00A9062F" w:rsidRPr="00555DD0">
        <w:t xml:space="preserve"> завершени</w:t>
      </w:r>
      <w:r w:rsidRPr="00555DD0">
        <w:t>ю</w:t>
      </w:r>
      <w:r w:rsidR="00A9062F" w:rsidRPr="00555DD0">
        <w:t xml:space="preserve"> строительства проблемных домов</w:t>
      </w:r>
      <w:r w:rsidR="00F208D6">
        <w:t xml:space="preserve">, </w:t>
      </w:r>
      <w:r w:rsidR="00F208D6" w:rsidRPr="00374673">
        <w:t>которые рассч</w:t>
      </w:r>
      <w:r w:rsidR="0080308D" w:rsidRPr="00374673">
        <w:t>итывались</w:t>
      </w:r>
      <w:r w:rsidR="00022177" w:rsidRPr="00374673">
        <w:t xml:space="preserve"> </w:t>
      </w:r>
      <w:r w:rsidR="0080308D" w:rsidRPr="00374673">
        <w:t xml:space="preserve">за вычетом стоимости помещений в проблемном доме, в отношении которых застройщиком не были представлены соглашения, заключенные с участниками долевого </w:t>
      </w:r>
      <w:r w:rsidR="00793C5A" w:rsidRPr="00374673">
        <w:t>строительства проблемного дома;</w:t>
      </w:r>
    </w:p>
    <w:p w14:paraId="12C95595" w14:textId="77777777" w:rsidR="004D4235" w:rsidRPr="00555DD0" w:rsidRDefault="004D4235" w:rsidP="009467D4">
      <w:pPr>
        <w:pStyle w:val="ConsPlusNormal"/>
        <w:ind w:firstLine="709"/>
        <w:jc w:val="both"/>
      </w:pPr>
      <w:r w:rsidRPr="00555DD0">
        <w:t>-предоставление в аренду земельных участков без проведения торгов.</w:t>
      </w:r>
    </w:p>
    <w:p w14:paraId="50E4FE42" w14:textId="77777777" w:rsidR="004D4235" w:rsidRDefault="004D4235" w:rsidP="009467D4">
      <w:pPr>
        <w:pStyle w:val="ConsPlusNormal"/>
        <w:ind w:firstLine="709"/>
        <w:jc w:val="both"/>
      </w:pPr>
      <w:r w:rsidRPr="00555DD0">
        <w:t>3.</w:t>
      </w:r>
      <w:r w:rsidR="004B003D">
        <w:t xml:space="preserve"> </w:t>
      </w:r>
      <w:r w:rsidRPr="00555DD0">
        <w:rPr>
          <w:b/>
          <w:i/>
        </w:rPr>
        <w:t>Иные меры стимулирования завершения строительства проблемных домов</w:t>
      </w:r>
      <w:r w:rsidRPr="00555DD0">
        <w:t xml:space="preserve"> –приобретение за счет средств областного бюджета квартир в строящихся проблемных домах.</w:t>
      </w:r>
    </w:p>
    <w:p w14:paraId="7BFB1A1A" w14:textId="77777777" w:rsidR="009467D4" w:rsidRDefault="009467D4" w:rsidP="009467D4">
      <w:pPr>
        <w:pStyle w:val="2"/>
        <w:spacing w:before="0"/>
      </w:pPr>
    </w:p>
    <w:p w14:paraId="6B256429" w14:textId="77777777" w:rsidR="009467D4" w:rsidRDefault="003A427F" w:rsidP="009467D4">
      <w:pPr>
        <w:pStyle w:val="2"/>
        <w:spacing w:before="0"/>
      </w:pPr>
      <w:r w:rsidRPr="00AD41C9">
        <w:t>Финансирование мероприятий Подпрограммы за счет бюджетных средств</w:t>
      </w:r>
    </w:p>
    <w:p w14:paraId="14805788" w14:textId="77777777" w:rsidR="003A427F" w:rsidRDefault="003A427F" w:rsidP="009467D4">
      <w:pPr>
        <w:pStyle w:val="ConsPlusNormal"/>
        <w:ind w:firstLine="709"/>
        <w:jc w:val="both"/>
      </w:pPr>
      <w:r w:rsidRPr="003B19B5">
        <w:t>Закон</w:t>
      </w:r>
      <w:r>
        <w:t xml:space="preserve">ом </w:t>
      </w:r>
      <w:r w:rsidRPr="003B19B5">
        <w:t>Волгоградской облас</w:t>
      </w:r>
      <w:r>
        <w:t>ти от 15.12.2017 №</w:t>
      </w:r>
      <w:r w:rsidRPr="003B19B5">
        <w:t xml:space="preserve"> 124-ОД </w:t>
      </w:r>
      <w:r>
        <w:t>«</w:t>
      </w:r>
      <w:r w:rsidRPr="003B19B5">
        <w:t>Об областном бюджете на 2018 год и на плановый период 2019 и 2020 годов</w:t>
      </w:r>
      <w:r>
        <w:t xml:space="preserve">» </w:t>
      </w:r>
      <w:r w:rsidR="006172F8" w:rsidRPr="006172F8">
        <w:rPr>
          <w:u w:val="single"/>
        </w:rPr>
        <w:t xml:space="preserve">утверждены </w:t>
      </w:r>
      <w:r w:rsidRPr="006172F8">
        <w:rPr>
          <w:u w:val="single"/>
        </w:rPr>
        <w:t xml:space="preserve">бюджетные </w:t>
      </w:r>
      <w:r w:rsidR="00030450" w:rsidRPr="006172F8">
        <w:rPr>
          <w:u w:val="single"/>
        </w:rPr>
        <w:t>ассигнования</w:t>
      </w:r>
      <w:r w:rsidR="00983B21">
        <w:rPr>
          <w:u w:val="single"/>
        </w:rPr>
        <w:t xml:space="preserve"> на 2018 год</w:t>
      </w:r>
      <w:r>
        <w:t xml:space="preserve"> на реализацию </w:t>
      </w:r>
      <w:r w:rsidR="009A0AB8">
        <w:t xml:space="preserve">вышеуказанных </w:t>
      </w:r>
      <w:r>
        <w:t>мероприятий Подпрограммы:</w:t>
      </w:r>
    </w:p>
    <w:p w14:paraId="1AAABFC5" w14:textId="77777777" w:rsidR="003A427F" w:rsidRDefault="00F57C6A" w:rsidP="003A427F">
      <w:pPr>
        <w:pStyle w:val="ConsPlusNormal"/>
        <w:ind w:firstLine="709"/>
        <w:jc w:val="both"/>
      </w:pPr>
      <w:r>
        <w:t>-</w:t>
      </w:r>
      <w:r w:rsidR="00A257AD">
        <w:t>К</w:t>
      </w:r>
      <w:r>
        <w:t xml:space="preserve">омитету строительства </w:t>
      </w:r>
      <w:r w:rsidR="003A427F">
        <w:t xml:space="preserve">– </w:t>
      </w:r>
      <w:r w:rsidR="00A257AD">
        <w:t xml:space="preserve">в объеме </w:t>
      </w:r>
      <w:r w:rsidR="00814EED" w:rsidRPr="00793C5A">
        <w:rPr>
          <w:b/>
        </w:rPr>
        <w:t>337 200,0</w:t>
      </w:r>
      <w:r w:rsidR="009A0AB8" w:rsidRPr="00793C5A">
        <w:rPr>
          <w:b/>
        </w:rPr>
        <w:t xml:space="preserve"> </w:t>
      </w:r>
      <w:r w:rsidR="003A427F" w:rsidRPr="00793C5A">
        <w:rPr>
          <w:b/>
        </w:rPr>
        <w:t>тыс. ру</w:t>
      </w:r>
      <w:r w:rsidR="0006466C" w:rsidRPr="00793C5A">
        <w:rPr>
          <w:b/>
        </w:rPr>
        <w:t>б.,</w:t>
      </w:r>
      <w:r w:rsidR="0006466C">
        <w:rPr>
          <w:b/>
        </w:rPr>
        <w:t xml:space="preserve"> </w:t>
      </w:r>
      <w:r w:rsidR="004B1C06">
        <w:t>исполнены ассигнования на</w:t>
      </w:r>
      <w:r w:rsidR="0006466C">
        <w:t xml:space="preserve"> </w:t>
      </w:r>
      <w:r w:rsidR="0006466C" w:rsidRPr="00814EED">
        <w:rPr>
          <w:b/>
          <w:bCs/>
          <w:color w:val="000000"/>
          <w:sz w:val="22"/>
          <w:szCs w:val="18"/>
        </w:rPr>
        <w:t>226</w:t>
      </w:r>
      <w:r w:rsidR="004B1C06">
        <w:rPr>
          <w:b/>
          <w:bCs/>
          <w:color w:val="000000"/>
          <w:sz w:val="22"/>
          <w:szCs w:val="18"/>
        </w:rPr>
        <w:t> </w:t>
      </w:r>
      <w:r w:rsidR="0006466C" w:rsidRPr="00814EED">
        <w:rPr>
          <w:b/>
          <w:bCs/>
          <w:color w:val="000000"/>
          <w:sz w:val="22"/>
          <w:szCs w:val="18"/>
        </w:rPr>
        <w:t>969,8 тыс. руб.</w:t>
      </w:r>
      <w:r w:rsidR="0006466C" w:rsidRPr="006172F8">
        <w:rPr>
          <w:b/>
        </w:rPr>
        <w:t>,</w:t>
      </w:r>
      <w:r w:rsidR="0006466C">
        <w:t xml:space="preserve"> или на 67,3%</w:t>
      </w:r>
      <w:r w:rsidR="003A427F">
        <w:t>;</w:t>
      </w:r>
    </w:p>
    <w:p w14:paraId="238BA75C" w14:textId="77777777" w:rsidR="003A427F" w:rsidRDefault="003A427F" w:rsidP="003A427F">
      <w:pPr>
        <w:pStyle w:val="ConsPlusNormal"/>
        <w:ind w:firstLine="709"/>
        <w:jc w:val="both"/>
      </w:pPr>
      <w:r>
        <w:t>-</w:t>
      </w:r>
      <w:r w:rsidR="00A257AD">
        <w:t>К</w:t>
      </w:r>
      <w:r w:rsidR="000E3986">
        <w:t>омитету имущества</w:t>
      </w:r>
      <w:r w:rsidR="0006466C">
        <w:t xml:space="preserve"> </w:t>
      </w:r>
      <w:r>
        <w:t xml:space="preserve">– </w:t>
      </w:r>
      <w:r w:rsidR="00A257AD">
        <w:t xml:space="preserve">в объеме </w:t>
      </w:r>
      <w:r w:rsidRPr="00814EED">
        <w:rPr>
          <w:b/>
        </w:rPr>
        <w:t>58 721,2 тыс. руб</w:t>
      </w:r>
      <w:r>
        <w:t>.</w:t>
      </w:r>
      <w:r w:rsidR="0006466C">
        <w:t xml:space="preserve">, </w:t>
      </w:r>
      <w:r w:rsidR="004B1C06">
        <w:t>исполнены ассигнования на</w:t>
      </w:r>
      <w:r w:rsidR="0006466C">
        <w:t xml:space="preserve"> 58 000,0 тыс. руб., или на 98,8 процента</w:t>
      </w:r>
      <w:r w:rsidR="000E3986">
        <w:t>.</w:t>
      </w:r>
    </w:p>
    <w:p w14:paraId="3FA03024" w14:textId="77777777" w:rsidR="005E3393" w:rsidRDefault="005E3393" w:rsidP="005E3393">
      <w:pPr>
        <w:pStyle w:val="ConsPlusNormal"/>
        <w:ind w:firstLine="709"/>
        <w:jc w:val="both"/>
      </w:pPr>
      <w:r w:rsidRPr="003B19B5">
        <w:lastRenderedPageBreak/>
        <w:t>Закон</w:t>
      </w:r>
      <w:r>
        <w:t>ом</w:t>
      </w:r>
      <w:r w:rsidRPr="003B19B5">
        <w:t xml:space="preserve"> Волгоградской области от 07.12.2018 </w:t>
      </w:r>
      <w:r w:rsidR="00FB6E43">
        <w:t>№ </w:t>
      </w:r>
      <w:r w:rsidRPr="003B19B5">
        <w:t xml:space="preserve">134-ОД </w:t>
      </w:r>
      <w:r>
        <w:t>«</w:t>
      </w:r>
      <w:r w:rsidRPr="003B19B5">
        <w:t>Об областном бюджете на 2019 год и на плановый период 2020 и 2021 годов</w:t>
      </w:r>
      <w:r>
        <w:t xml:space="preserve">» </w:t>
      </w:r>
      <w:r w:rsidR="00983B21" w:rsidRPr="006C57A3">
        <w:rPr>
          <w:u w:val="single"/>
        </w:rPr>
        <w:t xml:space="preserve">утверждены </w:t>
      </w:r>
      <w:r w:rsidRPr="006C57A3">
        <w:rPr>
          <w:u w:val="single"/>
        </w:rPr>
        <w:t xml:space="preserve">бюджетные ассигнования </w:t>
      </w:r>
      <w:r w:rsidR="00983B21" w:rsidRPr="006C57A3">
        <w:rPr>
          <w:u w:val="single"/>
        </w:rPr>
        <w:t>на 2019 год</w:t>
      </w:r>
      <w:r w:rsidR="00983B21">
        <w:t xml:space="preserve"> </w:t>
      </w:r>
      <w:r>
        <w:t>на реализацию мероприятий Подпрограммы:</w:t>
      </w:r>
    </w:p>
    <w:p w14:paraId="7F63A5FF" w14:textId="77777777" w:rsidR="005E3393" w:rsidRPr="004B1C06" w:rsidRDefault="005E3393" w:rsidP="005E3393">
      <w:pPr>
        <w:pStyle w:val="ConsPlusNormal"/>
        <w:ind w:firstLine="709"/>
        <w:jc w:val="both"/>
      </w:pPr>
      <w:r>
        <w:t>-</w:t>
      </w:r>
      <w:r w:rsidR="00A257AD">
        <w:t>К</w:t>
      </w:r>
      <w:r>
        <w:t xml:space="preserve">омитету строительства – </w:t>
      </w:r>
      <w:r w:rsidR="009F76DD" w:rsidRPr="009F76DD">
        <w:rPr>
          <w:b/>
        </w:rPr>
        <w:t>464 227,5</w:t>
      </w:r>
      <w:r w:rsidRPr="009F76DD">
        <w:rPr>
          <w:b/>
        </w:rPr>
        <w:t xml:space="preserve"> тыс</w:t>
      </w:r>
      <w:r w:rsidRPr="00793C5A">
        <w:rPr>
          <w:b/>
        </w:rPr>
        <w:t>. руб.</w:t>
      </w:r>
      <w:r w:rsidR="004B1C06" w:rsidRPr="00793C5A">
        <w:rPr>
          <w:b/>
        </w:rPr>
        <w:t>,</w:t>
      </w:r>
      <w:r w:rsidR="004B1C06">
        <w:rPr>
          <w:b/>
        </w:rPr>
        <w:t xml:space="preserve"> </w:t>
      </w:r>
      <w:r w:rsidR="004B1C06" w:rsidRPr="004B1C06">
        <w:t xml:space="preserve">исполнены ассигнования на </w:t>
      </w:r>
      <w:r w:rsidR="009F76DD">
        <w:t>28</w:t>
      </w:r>
      <w:r w:rsidR="004B1C06" w:rsidRPr="004B1C06">
        <w:t>.</w:t>
      </w:r>
      <w:r w:rsidR="00EE3B5A">
        <w:t>1</w:t>
      </w:r>
      <w:r w:rsidR="009F76DD">
        <w:t>1</w:t>
      </w:r>
      <w:r w:rsidR="004B1C06" w:rsidRPr="004B1C06">
        <w:t xml:space="preserve">.2019 в объеме </w:t>
      </w:r>
      <w:r w:rsidR="009F76DD">
        <w:t>298 194,7</w:t>
      </w:r>
      <w:r w:rsidR="00EC0698">
        <w:rPr>
          <w:b/>
          <w:bCs/>
          <w:color w:val="000000"/>
          <w:sz w:val="18"/>
          <w:szCs w:val="18"/>
        </w:rPr>
        <w:t xml:space="preserve"> </w:t>
      </w:r>
      <w:r w:rsidR="0049218F">
        <w:t xml:space="preserve">тыс. руб., или на </w:t>
      </w:r>
      <w:r w:rsidR="009F76DD">
        <w:t>64,2</w:t>
      </w:r>
      <w:r w:rsidR="0049218F">
        <w:t>%</w:t>
      </w:r>
      <w:r w:rsidRPr="004B1C06">
        <w:t>;</w:t>
      </w:r>
    </w:p>
    <w:p w14:paraId="2CE42E6F" w14:textId="77777777" w:rsidR="005E3393" w:rsidRDefault="005E3393" w:rsidP="005E3393">
      <w:pPr>
        <w:pStyle w:val="ConsPlusNormal"/>
        <w:ind w:firstLine="709"/>
        <w:jc w:val="both"/>
      </w:pPr>
      <w:r>
        <w:t>-</w:t>
      </w:r>
      <w:r w:rsidR="00A257AD">
        <w:t>Комитету имущества</w:t>
      </w:r>
      <w:r>
        <w:t xml:space="preserve"> – </w:t>
      </w:r>
      <w:r w:rsidRPr="004B1C06">
        <w:rPr>
          <w:b/>
        </w:rPr>
        <w:t>42 000,0 тыс. руб</w:t>
      </w:r>
      <w:r>
        <w:t>.</w:t>
      </w:r>
      <w:r w:rsidR="0049218F">
        <w:t xml:space="preserve">, </w:t>
      </w:r>
      <w:r w:rsidR="00523FAE">
        <w:t>исполнены ассигнования</w:t>
      </w:r>
      <w:r w:rsidR="009F76DD">
        <w:t xml:space="preserve"> на 100 процентов</w:t>
      </w:r>
      <w:r w:rsidR="00FE2DCA">
        <w:t>.</w:t>
      </w:r>
    </w:p>
    <w:p w14:paraId="48D62979" w14:textId="77777777" w:rsidR="003B0C84" w:rsidRDefault="003B0C84" w:rsidP="003B0C84">
      <w:pPr>
        <w:pStyle w:val="ConsPlusNormal"/>
        <w:ind w:firstLine="709"/>
        <w:jc w:val="both"/>
        <w:rPr>
          <w:i/>
        </w:rPr>
      </w:pPr>
      <w:r w:rsidRPr="003B0C84">
        <w:t xml:space="preserve">Информация </w:t>
      </w:r>
      <w:r w:rsidR="000E3986">
        <w:t xml:space="preserve">об исполнении бюджетных </w:t>
      </w:r>
      <w:r w:rsidR="00A94E4F">
        <w:t>ассигнований</w:t>
      </w:r>
      <w:r w:rsidR="00DF3F99">
        <w:t xml:space="preserve"> </w:t>
      </w:r>
      <w:r w:rsidR="00A94E4F">
        <w:t>областного бюджета</w:t>
      </w:r>
      <w:r w:rsidR="000E3986">
        <w:t xml:space="preserve"> на реализацию мероприятий</w:t>
      </w:r>
      <w:r w:rsidR="00DF3F99">
        <w:t xml:space="preserve"> пре</w:t>
      </w:r>
      <w:r>
        <w:t xml:space="preserve">дставлена в таблице </w:t>
      </w:r>
      <w:r w:rsidR="004B003D">
        <w:t>5.</w:t>
      </w:r>
    </w:p>
    <w:p w14:paraId="5B01D5EE" w14:textId="77777777" w:rsidR="003A427F" w:rsidRDefault="00FE5CAC" w:rsidP="003B0C84">
      <w:pPr>
        <w:pStyle w:val="ConsPlusNormal"/>
        <w:ind w:firstLine="709"/>
        <w:jc w:val="right"/>
        <w:rPr>
          <w:i/>
        </w:rPr>
      </w:pPr>
      <w:r w:rsidRPr="00FE5CAC">
        <w:rPr>
          <w:i/>
        </w:rPr>
        <w:t xml:space="preserve">Таблица </w:t>
      </w:r>
      <w:r w:rsidR="004B003D">
        <w:rPr>
          <w:i/>
        </w:rPr>
        <w:t>5</w:t>
      </w:r>
      <w:r w:rsidRPr="00FE5CAC">
        <w:rPr>
          <w:i/>
        </w:rPr>
        <w:t xml:space="preserve"> </w:t>
      </w:r>
      <w:r w:rsidR="003A427F" w:rsidRPr="00FE5CAC">
        <w:rPr>
          <w:i/>
        </w:rPr>
        <w:t>(тыс. руб.)</w:t>
      </w: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959"/>
        <w:gridCol w:w="851"/>
        <w:gridCol w:w="709"/>
        <w:gridCol w:w="992"/>
        <w:gridCol w:w="953"/>
        <w:gridCol w:w="748"/>
      </w:tblGrid>
      <w:tr w:rsidR="003A582A" w:rsidRPr="000B1301" w14:paraId="13EDDC4E" w14:textId="77777777" w:rsidTr="003A582A">
        <w:trPr>
          <w:trHeight w:val="330"/>
        </w:trPr>
        <w:tc>
          <w:tcPr>
            <w:tcW w:w="534" w:type="dxa"/>
          </w:tcPr>
          <w:p w14:paraId="7078F688" w14:textId="77777777" w:rsidR="003A582A" w:rsidRPr="000B1301" w:rsidRDefault="003A582A" w:rsidP="000B13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Merge w:val="restart"/>
            <w:shd w:val="clear" w:color="auto" w:fill="auto"/>
            <w:vAlign w:val="bottom"/>
            <w:hideMark/>
          </w:tcPr>
          <w:p w14:paraId="6B96AEE6" w14:textId="77777777" w:rsidR="003A582A" w:rsidRPr="000B1301" w:rsidRDefault="003A582A" w:rsidP="000B1301">
            <w:pPr>
              <w:jc w:val="center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2519" w:type="dxa"/>
            <w:gridSpan w:val="3"/>
            <w:shd w:val="clear" w:color="auto" w:fill="auto"/>
            <w:noWrap/>
            <w:vAlign w:val="bottom"/>
            <w:hideMark/>
          </w:tcPr>
          <w:p w14:paraId="0EC09230" w14:textId="77777777" w:rsidR="003A582A" w:rsidRPr="000B1301" w:rsidRDefault="003A582A" w:rsidP="000B1301">
            <w:pPr>
              <w:jc w:val="center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2693" w:type="dxa"/>
            <w:gridSpan w:val="3"/>
            <w:shd w:val="clear" w:color="auto" w:fill="auto"/>
            <w:noWrap/>
            <w:vAlign w:val="bottom"/>
            <w:hideMark/>
          </w:tcPr>
          <w:p w14:paraId="0CB4ECD2" w14:textId="77777777" w:rsidR="003A582A" w:rsidRPr="000B1301" w:rsidRDefault="003A582A" w:rsidP="000B1301">
            <w:pPr>
              <w:jc w:val="center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2019 год</w:t>
            </w:r>
          </w:p>
        </w:tc>
      </w:tr>
      <w:tr w:rsidR="003A582A" w:rsidRPr="000B1301" w14:paraId="7159ED8B" w14:textId="77777777" w:rsidTr="003A582A">
        <w:trPr>
          <w:trHeight w:val="480"/>
        </w:trPr>
        <w:tc>
          <w:tcPr>
            <w:tcW w:w="534" w:type="dxa"/>
          </w:tcPr>
          <w:p w14:paraId="27294FAA" w14:textId="77777777" w:rsidR="003A582A" w:rsidRPr="000B1301" w:rsidRDefault="003A582A" w:rsidP="000B13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vMerge/>
            <w:vAlign w:val="center"/>
            <w:hideMark/>
          </w:tcPr>
          <w:p w14:paraId="76E1F07D" w14:textId="77777777" w:rsidR="003A582A" w:rsidRPr="000B1301" w:rsidRDefault="003A582A" w:rsidP="000B13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4D3F367" w14:textId="77777777" w:rsidR="003A582A" w:rsidRPr="000B1301" w:rsidRDefault="003A582A" w:rsidP="000B130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3C5A"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22DAA55" w14:textId="77777777" w:rsidR="003A582A" w:rsidRPr="000B1301" w:rsidRDefault="003A582A" w:rsidP="00C054C0">
            <w:pPr>
              <w:ind w:right="-107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1301">
              <w:rPr>
                <w:b/>
                <w:bCs/>
                <w:i/>
                <w:iCs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EC58A5" w14:textId="77777777" w:rsidR="003A582A" w:rsidRPr="000B1301" w:rsidRDefault="003A582A" w:rsidP="000B130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1301">
              <w:rPr>
                <w:b/>
                <w:bCs/>
                <w:i/>
                <w:iCs/>
                <w:color w:val="000000"/>
                <w:sz w:val="18"/>
                <w:szCs w:val="18"/>
              </w:rPr>
              <w:t>%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исполнения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117CA5" w14:textId="77777777" w:rsidR="003A582A" w:rsidRPr="000B1301" w:rsidRDefault="003A582A" w:rsidP="000B130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93C5A">
              <w:rPr>
                <w:b/>
                <w:bCs/>
                <w:i/>
                <w:iCs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53E7A373" w14:textId="77777777" w:rsidR="003A582A" w:rsidRPr="000B1301" w:rsidRDefault="003A582A" w:rsidP="0071501F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1301">
              <w:rPr>
                <w:b/>
                <w:bCs/>
                <w:i/>
                <w:iCs/>
                <w:color w:val="000000"/>
                <w:sz w:val="18"/>
                <w:szCs w:val="18"/>
              </w:rPr>
              <w:t>Расходы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на </w:t>
            </w:r>
            <w:r w:rsidR="0071501F">
              <w:rPr>
                <w:b/>
                <w:bCs/>
                <w:i/>
                <w:iCs/>
                <w:color w:val="000000"/>
                <w:sz w:val="18"/>
                <w:szCs w:val="18"/>
              </w:rPr>
              <w:t>28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.1</w:t>
            </w:r>
            <w:r w:rsidR="0071501F">
              <w:rPr>
                <w:b/>
                <w:bCs/>
                <w:i/>
                <w:iCs/>
                <w:color w:val="000000"/>
                <w:sz w:val="18"/>
                <w:szCs w:val="18"/>
              </w:rPr>
              <w:t>1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.19</w:t>
            </w:r>
          </w:p>
        </w:tc>
        <w:tc>
          <w:tcPr>
            <w:tcW w:w="748" w:type="dxa"/>
            <w:shd w:val="clear" w:color="auto" w:fill="auto"/>
            <w:vAlign w:val="bottom"/>
            <w:hideMark/>
          </w:tcPr>
          <w:p w14:paraId="787666FD" w14:textId="77777777" w:rsidR="003A582A" w:rsidRPr="000B1301" w:rsidRDefault="003A582A" w:rsidP="000B1301">
            <w:pPr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B1301">
              <w:rPr>
                <w:b/>
                <w:bCs/>
                <w:i/>
                <w:iCs/>
                <w:color w:val="000000"/>
                <w:sz w:val="18"/>
                <w:szCs w:val="18"/>
              </w:rPr>
              <w:t>%</w:t>
            </w: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 xml:space="preserve"> исполнения</w:t>
            </w:r>
          </w:p>
        </w:tc>
      </w:tr>
      <w:tr w:rsidR="003A582A" w:rsidRPr="00863237" w14:paraId="3E34433B" w14:textId="77777777" w:rsidTr="003A582A">
        <w:trPr>
          <w:trHeight w:val="78"/>
        </w:trPr>
        <w:tc>
          <w:tcPr>
            <w:tcW w:w="534" w:type="dxa"/>
          </w:tcPr>
          <w:p w14:paraId="21FAF498" w14:textId="77777777" w:rsidR="003A582A" w:rsidRPr="00863237" w:rsidRDefault="003A582A" w:rsidP="0086323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890" w:type="dxa"/>
            <w:gridSpan w:val="7"/>
            <w:shd w:val="clear" w:color="auto" w:fill="auto"/>
            <w:vAlign w:val="bottom"/>
          </w:tcPr>
          <w:p w14:paraId="338631E1" w14:textId="77777777" w:rsidR="003A582A" w:rsidRPr="00863237" w:rsidRDefault="003A582A" w:rsidP="0086323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63237">
              <w:rPr>
                <w:b/>
                <w:color w:val="000000"/>
                <w:sz w:val="18"/>
                <w:szCs w:val="18"/>
              </w:rPr>
              <w:t>Комитет имущества</w:t>
            </w:r>
          </w:p>
        </w:tc>
      </w:tr>
      <w:tr w:rsidR="003A582A" w:rsidRPr="000B1301" w14:paraId="78D1D96A" w14:textId="77777777" w:rsidTr="003A582A">
        <w:trPr>
          <w:trHeight w:val="435"/>
        </w:trPr>
        <w:tc>
          <w:tcPr>
            <w:tcW w:w="534" w:type="dxa"/>
          </w:tcPr>
          <w:p w14:paraId="7603F4A3" w14:textId="77777777" w:rsidR="003A582A" w:rsidRDefault="003A582A" w:rsidP="00863237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10CD18FD" w14:textId="77777777" w:rsidR="003A582A" w:rsidRPr="000B1301" w:rsidRDefault="003A582A" w:rsidP="00863237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Взнос Волгоградской области в уставный капитал АО «ВАИЖК» для приобретения квартир в проблемных домах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27445A7C" w14:textId="77777777" w:rsidR="003A582A" w:rsidRPr="000B1301" w:rsidRDefault="003A582A" w:rsidP="00C054C0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58 721,2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44FFFD9" w14:textId="77777777" w:rsidR="003A582A" w:rsidRPr="000B1301" w:rsidRDefault="003A582A" w:rsidP="00433F8B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58 000,0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C16CF2C" w14:textId="77777777" w:rsidR="003A582A" w:rsidRPr="000B1301" w:rsidRDefault="003A582A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98,8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62168C52" w14:textId="77777777" w:rsidR="003A582A" w:rsidRPr="000B1301" w:rsidRDefault="003A582A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42 000,0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16120E9E" w14:textId="77777777" w:rsidR="003A582A" w:rsidRPr="000B1301" w:rsidRDefault="00523FAE" w:rsidP="00523FAE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42 000,0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DC77B4B" w14:textId="77777777" w:rsidR="003A582A" w:rsidRPr="000B1301" w:rsidRDefault="00523FAE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3A582A" w:rsidRPr="000B1301" w14:paraId="34121E58" w14:textId="77777777" w:rsidTr="003A582A">
        <w:trPr>
          <w:trHeight w:val="300"/>
        </w:trPr>
        <w:tc>
          <w:tcPr>
            <w:tcW w:w="534" w:type="dxa"/>
          </w:tcPr>
          <w:p w14:paraId="258EAA4D" w14:textId="77777777" w:rsidR="003A582A" w:rsidRDefault="003A582A" w:rsidP="00F6438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890" w:type="dxa"/>
            <w:gridSpan w:val="7"/>
            <w:shd w:val="clear" w:color="auto" w:fill="auto"/>
            <w:vAlign w:val="bottom"/>
          </w:tcPr>
          <w:p w14:paraId="6D2809F0" w14:textId="77777777" w:rsidR="003A582A" w:rsidRPr="004633F0" w:rsidRDefault="003A582A" w:rsidP="00F6438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Комитет строительства</w:t>
            </w:r>
          </w:p>
        </w:tc>
      </w:tr>
      <w:tr w:rsidR="003A582A" w:rsidRPr="000B1301" w14:paraId="6401F55D" w14:textId="77777777" w:rsidTr="003A582A">
        <w:trPr>
          <w:trHeight w:val="300"/>
        </w:trPr>
        <w:tc>
          <w:tcPr>
            <w:tcW w:w="534" w:type="dxa"/>
          </w:tcPr>
          <w:p w14:paraId="3622EE03" w14:textId="77777777" w:rsidR="003A582A" w:rsidRDefault="003A582A" w:rsidP="00975D41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14:paraId="7511ACF9" w14:textId="77777777" w:rsidR="003A582A" w:rsidRPr="000B1301" w:rsidRDefault="003A582A" w:rsidP="00975D41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4225BC07" w14:textId="77777777" w:rsidR="003A582A" w:rsidRPr="000B1301" w:rsidRDefault="003A582A" w:rsidP="00975D41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93C5A">
              <w:rPr>
                <w:b/>
                <w:bCs/>
                <w:color w:val="000000"/>
                <w:sz w:val="18"/>
                <w:szCs w:val="18"/>
              </w:rPr>
              <w:t>337 200,0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CAB1DDA" w14:textId="77777777" w:rsidR="003A582A" w:rsidRPr="000B1301" w:rsidRDefault="003A582A" w:rsidP="00975D41">
            <w:pPr>
              <w:ind w:left="-108"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0B1301">
              <w:rPr>
                <w:b/>
                <w:bCs/>
                <w:color w:val="000000"/>
                <w:sz w:val="18"/>
                <w:szCs w:val="18"/>
              </w:rPr>
              <w:t>226 969,8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0BA50EB6" w14:textId="77777777" w:rsidR="003A582A" w:rsidRPr="004633F0" w:rsidRDefault="003A582A" w:rsidP="00975D41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6321FC7" w14:textId="77777777" w:rsidR="003A582A" w:rsidRPr="004633F0" w:rsidRDefault="00523FAE" w:rsidP="00975D41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464 227,5</w:t>
            </w:r>
          </w:p>
        </w:tc>
        <w:tc>
          <w:tcPr>
            <w:tcW w:w="953" w:type="dxa"/>
            <w:shd w:val="clear" w:color="auto" w:fill="auto"/>
            <w:noWrap/>
            <w:vAlign w:val="bottom"/>
            <w:hideMark/>
          </w:tcPr>
          <w:p w14:paraId="5BF9EFF4" w14:textId="77777777" w:rsidR="003A582A" w:rsidRPr="004633F0" w:rsidRDefault="00523FAE" w:rsidP="009B451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298 194,</w:t>
            </w:r>
            <w:r w:rsidR="009B4510"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1E775B9A" w14:textId="77777777" w:rsidR="003A582A" w:rsidRPr="004633F0" w:rsidRDefault="00523FAE" w:rsidP="00EE3B5A">
            <w:pPr>
              <w:jc w:val="righ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64,2</w:t>
            </w:r>
          </w:p>
        </w:tc>
      </w:tr>
      <w:tr w:rsidR="003A582A" w:rsidRPr="000B1301" w14:paraId="0793E7A1" w14:textId="77777777" w:rsidTr="003A582A">
        <w:trPr>
          <w:trHeight w:val="525"/>
        </w:trPr>
        <w:tc>
          <w:tcPr>
            <w:tcW w:w="534" w:type="dxa"/>
          </w:tcPr>
          <w:p w14:paraId="3A2EE97F" w14:textId="77777777" w:rsidR="003A582A" w:rsidRPr="000B1301" w:rsidRDefault="003A582A" w:rsidP="000E398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34C07884" w14:textId="77777777" w:rsidR="003A582A" w:rsidRPr="000B1301" w:rsidRDefault="003A582A" w:rsidP="000E3986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Субсидии </w:t>
            </w:r>
            <w:r w:rsidRPr="000E3986">
              <w:rPr>
                <w:b/>
                <w:i/>
                <w:color w:val="000000"/>
                <w:sz w:val="18"/>
                <w:szCs w:val="18"/>
              </w:rPr>
              <w:t>Ф</w:t>
            </w:r>
            <w:r w:rsidRPr="00924540">
              <w:rPr>
                <w:b/>
                <w:i/>
                <w:color w:val="000000"/>
                <w:sz w:val="18"/>
                <w:szCs w:val="18"/>
              </w:rPr>
              <w:t>онду жилья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и ипотеки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301">
              <w:rPr>
                <w:color w:val="000000"/>
                <w:sz w:val="18"/>
                <w:szCs w:val="18"/>
              </w:rPr>
              <w:t xml:space="preserve">для предоставления гражданам компенсации части расходов по оплате процентов по ипотечным кредитам 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56DC2F73" w14:textId="77777777" w:rsidR="003A582A" w:rsidRPr="000B1301" w:rsidRDefault="003A582A" w:rsidP="00C054C0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70 448,0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58154444" w14:textId="77777777" w:rsidR="003A582A" w:rsidRPr="000B1301" w:rsidRDefault="003A582A" w:rsidP="00433F8B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62 450,0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2E8B759" w14:textId="77777777" w:rsidR="003A582A" w:rsidRPr="000B1301" w:rsidRDefault="003A582A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88,6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4CEB895" w14:textId="77777777" w:rsidR="003A582A" w:rsidRPr="000B1301" w:rsidRDefault="00523FAE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60 027,0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398C1182" w14:textId="77777777" w:rsidR="003A582A" w:rsidRPr="000B1301" w:rsidRDefault="00523FAE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48 875,0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4D8878ED" w14:textId="77777777" w:rsidR="003A582A" w:rsidRPr="000B1301" w:rsidRDefault="00B04BB6" w:rsidP="000B1301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81,4</w:t>
            </w:r>
          </w:p>
        </w:tc>
      </w:tr>
      <w:tr w:rsidR="003A582A" w:rsidRPr="000B1301" w14:paraId="381C9EF8" w14:textId="77777777" w:rsidTr="003A582A">
        <w:trPr>
          <w:trHeight w:val="468"/>
        </w:trPr>
        <w:tc>
          <w:tcPr>
            <w:tcW w:w="534" w:type="dxa"/>
          </w:tcPr>
          <w:p w14:paraId="5029C28F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6D19D531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Субсидии </w:t>
            </w:r>
            <w:r w:rsidRPr="000E3986">
              <w:rPr>
                <w:b/>
                <w:i/>
                <w:color w:val="000000"/>
                <w:sz w:val="18"/>
                <w:szCs w:val="18"/>
              </w:rPr>
              <w:t>Ф</w:t>
            </w:r>
            <w:r w:rsidRPr="00924540">
              <w:rPr>
                <w:b/>
                <w:i/>
                <w:color w:val="000000"/>
                <w:sz w:val="18"/>
                <w:szCs w:val="18"/>
              </w:rPr>
              <w:t>онду жилья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и ипотеки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301">
              <w:rPr>
                <w:color w:val="000000"/>
                <w:sz w:val="18"/>
                <w:szCs w:val="18"/>
              </w:rPr>
              <w:t xml:space="preserve">для предоставления займов </w:t>
            </w:r>
            <w:r>
              <w:rPr>
                <w:color w:val="000000"/>
                <w:sz w:val="18"/>
                <w:szCs w:val="18"/>
              </w:rPr>
              <w:t>молодым семьям</w:t>
            </w:r>
            <w:r w:rsidRPr="000B1301">
              <w:rPr>
                <w:color w:val="000000"/>
                <w:sz w:val="18"/>
                <w:szCs w:val="18"/>
              </w:rPr>
              <w:t xml:space="preserve"> с пониженной </w:t>
            </w:r>
            <w:r>
              <w:rPr>
                <w:color w:val="000000"/>
                <w:sz w:val="18"/>
                <w:szCs w:val="18"/>
              </w:rPr>
              <w:t xml:space="preserve">%-ой </w:t>
            </w:r>
            <w:r w:rsidRPr="000B1301">
              <w:rPr>
                <w:color w:val="000000"/>
                <w:sz w:val="18"/>
                <w:szCs w:val="18"/>
              </w:rPr>
              <w:t>ставкой</w:t>
            </w:r>
            <w:r>
              <w:rPr>
                <w:color w:val="000000"/>
                <w:sz w:val="18"/>
                <w:szCs w:val="18"/>
              </w:rPr>
              <w:t xml:space="preserve"> для уплаты первоначального взноса по ипотеке 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1314B290" w14:textId="77777777" w:rsidR="003A582A" w:rsidRPr="000B1301" w:rsidRDefault="003A582A" w:rsidP="003A582A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C12F83C" w14:textId="77777777" w:rsidR="003A582A" w:rsidRPr="000B1301" w:rsidRDefault="003A582A" w:rsidP="003A582A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1EC9D8EF" w14:textId="77777777" w:rsidR="003A582A" w:rsidRPr="000B1301" w:rsidRDefault="003A582A" w:rsidP="003A58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40941913" w14:textId="77777777" w:rsidR="003A582A" w:rsidRPr="000B1301" w:rsidRDefault="00B04BB6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6 500,5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0C92B5FD" w14:textId="77777777" w:rsidR="003A582A" w:rsidRPr="000B1301" w:rsidRDefault="00B04BB6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3A582A" w:rsidRPr="000B1301">
              <w:rPr>
                <w:color w:val="000000"/>
                <w:sz w:val="18"/>
                <w:szCs w:val="18"/>
              </w:rPr>
              <w:t>00,0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35C5458" w14:textId="77777777" w:rsidR="003A582A" w:rsidRPr="000B1301" w:rsidRDefault="00B04BB6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4,6</w:t>
            </w:r>
          </w:p>
        </w:tc>
      </w:tr>
      <w:tr w:rsidR="003A582A" w:rsidRPr="000B1301" w14:paraId="5CB2277E" w14:textId="77777777" w:rsidTr="003A582A">
        <w:trPr>
          <w:trHeight w:val="780"/>
        </w:trPr>
        <w:tc>
          <w:tcPr>
            <w:tcW w:w="534" w:type="dxa"/>
          </w:tcPr>
          <w:p w14:paraId="3D0B5242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765F705C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Предоставление </w:t>
            </w:r>
            <w:r w:rsidRPr="001E6FF2">
              <w:rPr>
                <w:b/>
                <w:i/>
                <w:color w:val="000000"/>
                <w:sz w:val="18"/>
                <w:szCs w:val="18"/>
              </w:rPr>
              <w:t>социальных выплат</w:t>
            </w:r>
            <w:r w:rsidRPr="000B1301">
              <w:rPr>
                <w:color w:val="000000"/>
                <w:sz w:val="18"/>
                <w:szCs w:val="18"/>
              </w:rPr>
              <w:t xml:space="preserve"> </w:t>
            </w:r>
            <w:r w:rsidRPr="00433F8B">
              <w:rPr>
                <w:color w:val="000000"/>
                <w:sz w:val="18"/>
                <w:szCs w:val="18"/>
              </w:rPr>
              <w:t xml:space="preserve">пострадавшим </w:t>
            </w:r>
            <w:r w:rsidRPr="000B1301">
              <w:rPr>
                <w:color w:val="000000"/>
                <w:sz w:val="18"/>
                <w:szCs w:val="18"/>
              </w:rPr>
              <w:t>гражданам, чьи  права не могут быть восстановлены путем завершения строительства МКД и передачи им жилого помещения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46667714" w14:textId="77777777" w:rsidR="003A582A" w:rsidRPr="000B1301" w:rsidRDefault="003A582A" w:rsidP="003A582A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14 000,0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63F30544" w14:textId="77777777" w:rsidR="003A582A" w:rsidRPr="000B1301" w:rsidRDefault="003A582A" w:rsidP="003A582A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16 152,8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7D1DFB15" w14:textId="77777777" w:rsidR="003A582A" w:rsidRPr="000B1301" w:rsidRDefault="003A582A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02365EBA" w14:textId="77777777" w:rsidR="003A582A" w:rsidRPr="000B1301" w:rsidRDefault="003A582A" w:rsidP="003A582A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16 100,0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7ADCB00D" w14:textId="77777777" w:rsidR="003A582A" w:rsidRPr="000B1301" w:rsidRDefault="003A582A" w:rsidP="003A582A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2 976,0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F5AE28D" w14:textId="77777777" w:rsidR="003A582A" w:rsidRPr="000B1301" w:rsidRDefault="003A582A" w:rsidP="003A582A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18,5</w:t>
            </w:r>
          </w:p>
        </w:tc>
      </w:tr>
      <w:tr w:rsidR="003A582A" w:rsidRPr="000B1301" w14:paraId="4EB54ADB" w14:textId="77777777" w:rsidTr="003A582A">
        <w:trPr>
          <w:trHeight w:val="435"/>
        </w:trPr>
        <w:tc>
          <w:tcPr>
            <w:tcW w:w="534" w:type="dxa"/>
          </w:tcPr>
          <w:p w14:paraId="39A1F8BF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15D0876A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Субсидии </w:t>
            </w:r>
            <w:r w:rsidRPr="00924540">
              <w:rPr>
                <w:b/>
                <w:i/>
                <w:color w:val="000000"/>
                <w:sz w:val="18"/>
                <w:szCs w:val="18"/>
              </w:rPr>
              <w:t>юридическим лицам</w:t>
            </w:r>
            <w:r>
              <w:rPr>
                <w:b/>
                <w:i/>
                <w:color w:val="000000"/>
                <w:sz w:val="18"/>
                <w:szCs w:val="18"/>
              </w:rPr>
              <w:t>-застройщикам</w:t>
            </w:r>
            <w:r w:rsidRPr="000B1301">
              <w:rPr>
                <w:color w:val="000000"/>
                <w:sz w:val="18"/>
                <w:szCs w:val="18"/>
              </w:rPr>
              <w:t xml:space="preserve"> на </w:t>
            </w:r>
            <w:r w:rsidRPr="00433F8B">
              <w:rPr>
                <w:color w:val="000000"/>
                <w:sz w:val="18"/>
                <w:szCs w:val="18"/>
              </w:rPr>
              <w:t>финансирование затрат по</w:t>
            </w:r>
            <w:r w:rsidRPr="000B1301">
              <w:rPr>
                <w:color w:val="000000"/>
                <w:sz w:val="18"/>
                <w:szCs w:val="18"/>
              </w:rPr>
              <w:t xml:space="preserve"> подключени</w:t>
            </w:r>
            <w:r w:rsidRPr="00433F8B">
              <w:rPr>
                <w:color w:val="000000"/>
                <w:sz w:val="18"/>
                <w:szCs w:val="18"/>
              </w:rPr>
              <w:t>ю</w:t>
            </w:r>
            <w:r w:rsidRPr="000B1301">
              <w:rPr>
                <w:color w:val="000000"/>
                <w:sz w:val="18"/>
                <w:szCs w:val="18"/>
              </w:rPr>
              <w:t xml:space="preserve"> к сетям</w:t>
            </w:r>
            <w:r w:rsidRPr="00433F8B">
              <w:rPr>
                <w:color w:val="000000"/>
                <w:sz w:val="18"/>
                <w:szCs w:val="18"/>
              </w:rPr>
              <w:t xml:space="preserve"> </w:t>
            </w:r>
            <w:r w:rsidRPr="000B1301">
              <w:rPr>
                <w:color w:val="000000"/>
                <w:sz w:val="18"/>
                <w:szCs w:val="18"/>
              </w:rPr>
              <w:t xml:space="preserve">инженерно-технического обеспечения </w:t>
            </w:r>
            <w:r>
              <w:rPr>
                <w:color w:val="000000"/>
                <w:sz w:val="18"/>
                <w:szCs w:val="18"/>
              </w:rPr>
              <w:t>проблемных МКД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7BE7A0AE" w14:textId="77777777" w:rsidR="003A582A" w:rsidRPr="000B1301" w:rsidRDefault="003A582A" w:rsidP="003A582A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433F8B">
              <w:rPr>
                <w:color w:val="000000"/>
                <w:sz w:val="18"/>
                <w:szCs w:val="18"/>
              </w:rPr>
              <w:t>126 000,</w:t>
            </w:r>
            <w:r w:rsidRPr="000B13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000C35BE" w14:textId="77777777" w:rsidR="003A582A" w:rsidRPr="000B1301" w:rsidRDefault="003A582A" w:rsidP="003A582A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62 125,1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6F765751" w14:textId="77777777" w:rsidR="003A582A" w:rsidRPr="000B1301" w:rsidRDefault="003A582A" w:rsidP="003A582A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49,3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2A00BF75" w14:textId="77777777" w:rsidR="003A582A" w:rsidRPr="000B1301" w:rsidRDefault="00B04BB6" w:rsidP="00B04B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79 700</w:t>
            </w:r>
            <w:r w:rsidR="003A582A" w:rsidRPr="000B1301"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79BDA485" w14:textId="77777777" w:rsidR="003A582A" w:rsidRPr="000B1301" w:rsidRDefault="003A582A" w:rsidP="00B04B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B04BB6">
              <w:rPr>
                <w:color w:val="000000"/>
                <w:sz w:val="18"/>
                <w:szCs w:val="18"/>
              </w:rPr>
              <w:t>3 931,4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7B5D8B48" w14:textId="77777777" w:rsidR="003A582A" w:rsidRPr="000B1301" w:rsidRDefault="003A582A" w:rsidP="00B04BB6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 w:rsidR="00B04BB6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3A582A" w:rsidRPr="000B1301" w14:paraId="4DB185C7" w14:textId="77777777" w:rsidTr="003A582A">
        <w:trPr>
          <w:trHeight w:val="525"/>
        </w:trPr>
        <w:tc>
          <w:tcPr>
            <w:tcW w:w="534" w:type="dxa"/>
          </w:tcPr>
          <w:p w14:paraId="1C059D96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1E7B37CB" w14:textId="77777777" w:rsidR="003A582A" w:rsidRPr="000B1301" w:rsidRDefault="003A582A" w:rsidP="003A582A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Субсидий </w:t>
            </w:r>
            <w:r w:rsidRPr="00924540">
              <w:rPr>
                <w:b/>
                <w:i/>
                <w:color w:val="000000"/>
                <w:sz w:val="18"/>
                <w:szCs w:val="18"/>
              </w:rPr>
              <w:t>юридическим лицам</w:t>
            </w:r>
            <w:r>
              <w:rPr>
                <w:b/>
                <w:i/>
                <w:color w:val="000000"/>
                <w:sz w:val="18"/>
                <w:szCs w:val="18"/>
              </w:rPr>
              <w:t>-застройщикам</w:t>
            </w:r>
            <w:r w:rsidRPr="000B1301">
              <w:rPr>
                <w:color w:val="000000"/>
                <w:sz w:val="18"/>
                <w:szCs w:val="18"/>
              </w:rPr>
              <w:t xml:space="preserve"> на возмещение затрат на завершение строительства </w:t>
            </w:r>
            <w:r>
              <w:rPr>
                <w:color w:val="000000"/>
                <w:sz w:val="18"/>
                <w:szCs w:val="18"/>
              </w:rPr>
              <w:t xml:space="preserve">проблемных </w:t>
            </w:r>
            <w:r w:rsidRPr="000B1301">
              <w:rPr>
                <w:color w:val="000000"/>
                <w:sz w:val="18"/>
                <w:szCs w:val="18"/>
              </w:rPr>
              <w:t>МКД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14:paraId="78183857" w14:textId="77777777" w:rsidR="003A582A" w:rsidRPr="000B1301" w:rsidRDefault="003A582A" w:rsidP="003A582A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365A64" w14:textId="77777777" w:rsidR="003A582A" w:rsidRPr="000B1301" w:rsidRDefault="003A582A" w:rsidP="003A582A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443680AD" w14:textId="77777777" w:rsidR="003A582A" w:rsidRPr="000B1301" w:rsidRDefault="003A582A" w:rsidP="003A58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9F33839" w14:textId="77777777" w:rsidR="003A582A" w:rsidRPr="000B1301" w:rsidRDefault="00B04BB6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</w:t>
            </w:r>
            <w:r w:rsidR="003A582A" w:rsidRPr="000B1301">
              <w:rPr>
                <w:color w:val="000000"/>
                <w:sz w:val="18"/>
                <w:szCs w:val="18"/>
              </w:rPr>
              <w:t xml:space="preserve"> 900,0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02C0D893" w14:textId="77777777" w:rsidR="003A582A" w:rsidRPr="000B1301" w:rsidRDefault="00B04BB6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222 112,2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3B41283D" w14:textId="77777777" w:rsidR="003A582A" w:rsidRPr="000B1301" w:rsidRDefault="009B4510" w:rsidP="003A582A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98,3</w:t>
            </w:r>
          </w:p>
        </w:tc>
      </w:tr>
      <w:tr w:rsidR="003A582A" w:rsidRPr="000B1301" w14:paraId="1330F130" w14:textId="77777777" w:rsidTr="003A582A">
        <w:trPr>
          <w:trHeight w:val="60"/>
        </w:trPr>
        <w:tc>
          <w:tcPr>
            <w:tcW w:w="534" w:type="dxa"/>
          </w:tcPr>
          <w:p w14:paraId="2E65F710" w14:textId="77777777" w:rsidR="003A582A" w:rsidRPr="000B1301" w:rsidRDefault="003A582A" w:rsidP="000E3986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18C3FD80" w14:textId="77777777" w:rsidR="003A582A" w:rsidRPr="000B1301" w:rsidRDefault="003A582A" w:rsidP="000E3986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Субсидия </w:t>
            </w:r>
            <w:r w:rsidRPr="000E3986">
              <w:rPr>
                <w:b/>
                <w:i/>
                <w:color w:val="000000"/>
                <w:sz w:val="18"/>
                <w:szCs w:val="18"/>
              </w:rPr>
              <w:t>Ф</w:t>
            </w:r>
            <w:r w:rsidRPr="00924540">
              <w:rPr>
                <w:b/>
                <w:i/>
                <w:color w:val="000000"/>
                <w:sz w:val="18"/>
                <w:szCs w:val="18"/>
              </w:rPr>
              <w:t>онду жилья</w:t>
            </w:r>
            <w:r>
              <w:rPr>
                <w:b/>
                <w:i/>
                <w:color w:val="000000"/>
                <w:sz w:val="18"/>
                <w:szCs w:val="18"/>
              </w:rPr>
              <w:t xml:space="preserve"> и ипотеки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33F8B">
              <w:rPr>
                <w:color w:val="000000"/>
                <w:sz w:val="18"/>
                <w:szCs w:val="18"/>
              </w:rPr>
              <w:t xml:space="preserve">на приобретение квартир в </w:t>
            </w:r>
            <w:r>
              <w:rPr>
                <w:color w:val="000000"/>
                <w:sz w:val="18"/>
                <w:szCs w:val="18"/>
              </w:rPr>
              <w:t>проблемных домах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31E0E56D" w14:textId="77777777" w:rsidR="003A582A" w:rsidRPr="000B1301" w:rsidRDefault="003A582A" w:rsidP="00C054C0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433F8B">
              <w:rPr>
                <w:color w:val="000000"/>
                <w:sz w:val="18"/>
                <w:szCs w:val="18"/>
              </w:rPr>
              <w:t>111 200,</w:t>
            </w:r>
            <w:r w:rsidRPr="000B13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1BCE5CD8" w14:textId="77777777" w:rsidR="003A582A" w:rsidRPr="000B1301" w:rsidRDefault="003A582A" w:rsidP="00433F8B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86 241,9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56CC8091" w14:textId="77777777" w:rsidR="003A582A" w:rsidRPr="000B1301" w:rsidRDefault="003A582A" w:rsidP="000B1301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77,</w:t>
            </w:r>
            <w:r w:rsidRPr="00433F8B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7E6D1A0E" w14:textId="77777777" w:rsidR="003A582A" w:rsidRPr="000B1301" w:rsidRDefault="003A582A" w:rsidP="000B1301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75 000,0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3A8D940E" w14:textId="77777777" w:rsidR="003A582A" w:rsidRPr="000B1301" w:rsidRDefault="003A582A" w:rsidP="000B1301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0</w:t>
            </w:r>
            <w:r w:rsidR="008F1680"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6475B86C" w14:textId="77777777" w:rsidR="003A582A" w:rsidRPr="000B1301" w:rsidRDefault="003A582A" w:rsidP="009245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3A582A" w:rsidRPr="000B1301" w14:paraId="68958D5E" w14:textId="77777777" w:rsidTr="003A582A">
        <w:trPr>
          <w:trHeight w:val="473"/>
        </w:trPr>
        <w:tc>
          <w:tcPr>
            <w:tcW w:w="534" w:type="dxa"/>
          </w:tcPr>
          <w:p w14:paraId="57A16BC5" w14:textId="77777777" w:rsidR="003A582A" w:rsidRPr="000B1301" w:rsidRDefault="003A582A" w:rsidP="00A05091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4678" w:type="dxa"/>
            <w:shd w:val="clear" w:color="auto" w:fill="auto"/>
            <w:vAlign w:val="bottom"/>
            <w:hideMark/>
          </w:tcPr>
          <w:p w14:paraId="66B03A48" w14:textId="77777777" w:rsidR="003A582A" w:rsidRPr="000B1301" w:rsidRDefault="003A582A" w:rsidP="00A05091">
            <w:pPr>
              <w:jc w:val="both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 xml:space="preserve">Субсидии </w:t>
            </w:r>
            <w:r w:rsidRPr="001E6FF2">
              <w:rPr>
                <w:b/>
                <w:i/>
                <w:color w:val="000000"/>
                <w:sz w:val="18"/>
                <w:szCs w:val="18"/>
              </w:rPr>
              <w:t>АО «ВАИЖК</w:t>
            </w:r>
            <w:r>
              <w:rPr>
                <w:i/>
                <w:color w:val="000000"/>
                <w:sz w:val="18"/>
                <w:szCs w:val="18"/>
              </w:rPr>
              <w:t>»</w:t>
            </w:r>
            <w:r w:rsidRPr="000B1301">
              <w:rPr>
                <w:color w:val="000000"/>
                <w:sz w:val="18"/>
                <w:szCs w:val="18"/>
              </w:rPr>
              <w:t xml:space="preserve"> на компенсацию затрат, связанных с предоставлением отдельным категориям граждан ипотечных займов с </w:t>
            </w:r>
            <w:r>
              <w:rPr>
                <w:color w:val="000000"/>
                <w:sz w:val="18"/>
                <w:szCs w:val="18"/>
              </w:rPr>
              <w:t>по</w:t>
            </w:r>
            <w:r w:rsidRPr="000B1301">
              <w:rPr>
                <w:color w:val="000000"/>
                <w:sz w:val="18"/>
                <w:szCs w:val="18"/>
              </w:rPr>
              <w:t xml:space="preserve">ниженной </w:t>
            </w:r>
            <w:r>
              <w:rPr>
                <w:color w:val="000000"/>
                <w:sz w:val="18"/>
                <w:szCs w:val="18"/>
              </w:rPr>
              <w:t>%-ой</w:t>
            </w:r>
            <w:r w:rsidRPr="000B1301">
              <w:rPr>
                <w:color w:val="000000"/>
                <w:sz w:val="18"/>
                <w:szCs w:val="18"/>
              </w:rPr>
              <w:t xml:space="preserve"> ставкой </w:t>
            </w:r>
          </w:p>
        </w:tc>
        <w:tc>
          <w:tcPr>
            <w:tcW w:w="959" w:type="dxa"/>
            <w:shd w:val="clear" w:color="auto" w:fill="auto"/>
            <w:vAlign w:val="bottom"/>
            <w:hideMark/>
          </w:tcPr>
          <w:p w14:paraId="11B8D492" w14:textId="77777777" w:rsidR="003A582A" w:rsidRPr="000B1301" w:rsidRDefault="003A582A" w:rsidP="004B1C0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15 552,</w:t>
            </w:r>
            <w:r w:rsidRPr="000B13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14:paraId="7ABF948A" w14:textId="77777777" w:rsidR="003A582A" w:rsidRPr="000B1301" w:rsidRDefault="003A582A" w:rsidP="004B1C06">
            <w:pPr>
              <w:ind w:left="-108"/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14:paraId="22B2787B" w14:textId="77777777" w:rsidR="003A582A" w:rsidRPr="000B1301" w:rsidRDefault="003A582A" w:rsidP="004B1C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vAlign w:val="bottom"/>
            <w:hideMark/>
          </w:tcPr>
          <w:p w14:paraId="33C4D463" w14:textId="77777777" w:rsidR="003A582A" w:rsidRPr="000B1301" w:rsidRDefault="003A582A" w:rsidP="009B4510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953" w:type="dxa"/>
            <w:shd w:val="clear" w:color="auto" w:fill="auto"/>
            <w:vAlign w:val="bottom"/>
            <w:hideMark/>
          </w:tcPr>
          <w:p w14:paraId="21149B4E" w14:textId="77777777" w:rsidR="003A582A" w:rsidRPr="000B1301" w:rsidRDefault="003A582A" w:rsidP="004B1C06">
            <w:pPr>
              <w:jc w:val="right"/>
              <w:rPr>
                <w:color w:val="000000"/>
                <w:sz w:val="18"/>
                <w:szCs w:val="18"/>
              </w:rPr>
            </w:pPr>
            <w:r w:rsidRPr="000B1301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748" w:type="dxa"/>
            <w:shd w:val="clear" w:color="auto" w:fill="auto"/>
            <w:noWrap/>
            <w:vAlign w:val="bottom"/>
            <w:hideMark/>
          </w:tcPr>
          <w:p w14:paraId="2E96C1CC" w14:textId="77777777" w:rsidR="003A582A" w:rsidRPr="000B1301" w:rsidRDefault="003A582A" w:rsidP="004B1C0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</w:tbl>
    <w:p w14:paraId="4C5D3C52" w14:textId="77777777" w:rsidR="00793C5A" w:rsidRPr="008F1680" w:rsidRDefault="008F1680" w:rsidP="008F1680">
      <w:pPr>
        <w:pStyle w:val="2"/>
        <w:spacing w:before="0"/>
        <w:ind w:left="720"/>
        <w:jc w:val="both"/>
        <w:rPr>
          <w:b w:val="0"/>
          <w:i/>
          <w:sz w:val="22"/>
          <w:szCs w:val="22"/>
        </w:rPr>
      </w:pPr>
      <w:r w:rsidRPr="008F1680">
        <w:rPr>
          <w:b w:val="0"/>
          <w:i/>
          <w:sz w:val="22"/>
          <w:szCs w:val="22"/>
        </w:rPr>
        <w:t xml:space="preserve">* </w:t>
      </w:r>
      <w:r w:rsidR="009F62FB" w:rsidRPr="008F1680">
        <w:rPr>
          <w:b w:val="0"/>
          <w:i/>
          <w:sz w:val="22"/>
          <w:szCs w:val="22"/>
        </w:rPr>
        <w:t xml:space="preserve">средства областного бюджета </w:t>
      </w:r>
      <w:r w:rsidR="009F62FB">
        <w:rPr>
          <w:b w:val="0"/>
          <w:i/>
          <w:sz w:val="22"/>
          <w:szCs w:val="22"/>
        </w:rPr>
        <w:t xml:space="preserve">в размере 72 007,3 тыс. руб. </w:t>
      </w:r>
      <w:r w:rsidRPr="008F1680">
        <w:rPr>
          <w:b w:val="0"/>
          <w:i/>
          <w:sz w:val="22"/>
          <w:szCs w:val="22"/>
        </w:rPr>
        <w:t>02.12.2019 перечислены Фонду жилья и ипотеки</w:t>
      </w:r>
      <w:r w:rsidR="009F62FB">
        <w:rPr>
          <w:b w:val="0"/>
          <w:i/>
          <w:sz w:val="22"/>
          <w:szCs w:val="22"/>
        </w:rPr>
        <w:t>.</w:t>
      </w:r>
    </w:p>
    <w:p w14:paraId="2FDFE238" w14:textId="77777777" w:rsidR="008F1680" w:rsidRPr="008F1680" w:rsidRDefault="008F1680" w:rsidP="008F1680"/>
    <w:p w14:paraId="3AF63C4F" w14:textId="77777777" w:rsidR="00C6686B" w:rsidRDefault="00C6686B" w:rsidP="008F1680">
      <w:pPr>
        <w:pStyle w:val="2"/>
        <w:numPr>
          <w:ilvl w:val="0"/>
          <w:numId w:val="11"/>
        </w:numPr>
        <w:spacing w:before="0"/>
        <w:rPr>
          <w:i/>
        </w:rPr>
      </w:pPr>
      <w:r w:rsidRPr="006B5A0F">
        <w:rPr>
          <w:i/>
        </w:rPr>
        <w:t xml:space="preserve">Предоставление гражданам мер </w:t>
      </w:r>
      <w:r w:rsidR="00463667" w:rsidRPr="006B5A0F">
        <w:rPr>
          <w:i/>
        </w:rPr>
        <w:t xml:space="preserve">социальной </w:t>
      </w:r>
      <w:r w:rsidRPr="006B5A0F">
        <w:rPr>
          <w:i/>
        </w:rPr>
        <w:t xml:space="preserve">поддержки по стимулированию спроса на строящееся жилье </w:t>
      </w:r>
    </w:p>
    <w:p w14:paraId="137484DC" w14:textId="77777777" w:rsidR="009B4510" w:rsidRPr="009B4510" w:rsidRDefault="009B4510" w:rsidP="008F1680"/>
    <w:p w14:paraId="78199D72" w14:textId="77777777" w:rsidR="00A2429C" w:rsidRDefault="00EB4758" w:rsidP="008F1680">
      <w:pPr>
        <w:pStyle w:val="a3"/>
        <w:numPr>
          <w:ilvl w:val="1"/>
          <w:numId w:val="15"/>
        </w:numPr>
        <w:ind w:left="0" w:firstLine="709"/>
        <w:jc w:val="both"/>
      </w:pPr>
      <w:r>
        <w:t>За счет субсидии из областного бюджета в виде имущественного взноса Фондом жилья и ипотеки предоставлена</w:t>
      </w:r>
      <w:r w:rsidR="005367FF" w:rsidRPr="00E11799">
        <w:t xml:space="preserve"> компенсаци</w:t>
      </w:r>
      <w:r>
        <w:t>я гражданам</w:t>
      </w:r>
      <w:r w:rsidR="005367FF">
        <w:t xml:space="preserve"> </w:t>
      </w:r>
      <w:r>
        <w:t xml:space="preserve">в объеме 99 140,0 тыс. руб. </w:t>
      </w:r>
      <w:r w:rsidR="005367FF">
        <w:t>части расходов по оплате</w:t>
      </w:r>
      <w:r w:rsidR="005367FF" w:rsidRPr="00E11799">
        <w:t xml:space="preserve"> процент</w:t>
      </w:r>
      <w:r w:rsidR="005367FF">
        <w:t xml:space="preserve">ов </w:t>
      </w:r>
      <w:r w:rsidR="005367FF" w:rsidRPr="00E11799">
        <w:t>по ипотечным кредитам</w:t>
      </w:r>
      <w:r w:rsidR="00A22A8E">
        <w:t>, в том числе</w:t>
      </w:r>
      <w:r>
        <w:t xml:space="preserve"> в 2018 году в объеме </w:t>
      </w:r>
      <w:r w:rsidRPr="00793C5A">
        <w:rPr>
          <w:b/>
        </w:rPr>
        <w:t xml:space="preserve">62 450,0 тыс. руб., </w:t>
      </w:r>
      <w:r w:rsidRPr="00793C5A">
        <w:t xml:space="preserve">или </w:t>
      </w:r>
      <w:r w:rsidR="00E05F03">
        <w:t xml:space="preserve">на </w:t>
      </w:r>
      <w:r w:rsidR="00DA5428" w:rsidRPr="00793C5A">
        <w:t>88,6</w:t>
      </w:r>
      <w:r w:rsidRPr="00793C5A">
        <w:t>% от ассигно</w:t>
      </w:r>
      <w:r w:rsidR="003A582A" w:rsidRPr="00793C5A">
        <w:t xml:space="preserve">ваний областного бюджета, и за </w:t>
      </w:r>
      <w:r w:rsidR="00E05F03">
        <w:t>11</w:t>
      </w:r>
      <w:r w:rsidRPr="00793C5A">
        <w:t xml:space="preserve"> месяцев 2019 года </w:t>
      </w:r>
      <w:r w:rsidR="00E05F03">
        <w:t xml:space="preserve">- </w:t>
      </w:r>
      <w:r w:rsidRPr="00793C5A">
        <w:t xml:space="preserve">в объеме </w:t>
      </w:r>
      <w:r w:rsidR="009B4510" w:rsidRPr="00E05F03">
        <w:rPr>
          <w:b/>
        </w:rPr>
        <w:t>48</w:t>
      </w:r>
      <w:r w:rsidR="00E05F03">
        <w:rPr>
          <w:b/>
        </w:rPr>
        <w:t xml:space="preserve"> </w:t>
      </w:r>
      <w:r w:rsidR="009B4510" w:rsidRPr="00E05F03">
        <w:rPr>
          <w:b/>
        </w:rPr>
        <w:t>875</w:t>
      </w:r>
      <w:r w:rsidRPr="00E05F03">
        <w:rPr>
          <w:b/>
        </w:rPr>
        <w:t>,0</w:t>
      </w:r>
      <w:r w:rsidRPr="00793C5A">
        <w:rPr>
          <w:b/>
        </w:rPr>
        <w:t xml:space="preserve"> тыс. руб.,</w:t>
      </w:r>
      <w:r>
        <w:t xml:space="preserve"> или </w:t>
      </w:r>
      <w:r w:rsidR="00E05F03">
        <w:t>на 81,4</w:t>
      </w:r>
      <w:r>
        <w:t>% от ассигнований областного бюджета. Данное мероприятие реализовывалось по следующим видам выплат:</w:t>
      </w:r>
      <w:r w:rsidR="00DC5AE5">
        <w:t xml:space="preserve"> </w:t>
      </w:r>
    </w:p>
    <w:p w14:paraId="09BA2118" w14:textId="77777777" w:rsidR="00315502" w:rsidRDefault="00A22A8E" w:rsidP="00D6248A">
      <w:pPr>
        <w:pStyle w:val="a3"/>
        <w:ind w:left="0" w:firstLine="709"/>
        <w:jc w:val="both"/>
      </w:pPr>
      <w:r>
        <w:t>-</w:t>
      </w:r>
      <w:r w:rsidR="00187960">
        <w:t xml:space="preserve">в </w:t>
      </w:r>
      <w:r w:rsidR="009367A7">
        <w:t>201</w:t>
      </w:r>
      <w:r w:rsidR="00A2429C">
        <w:t>8-2019 годах</w:t>
      </w:r>
      <w:r w:rsidR="009367A7">
        <w:t xml:space="preserve"> </w:t>
      </w:r>
      <w:r w:rsidR="00187960">
        <w:t>Ф</w:t>
      </w:r>
      <w:r w:rsidR="00A2429C">
        <w:t>онд жилья</w:t>
      </w:r>
      <w:r w:rsidR="00187960">
        <w:t xml:space="preserve"> и ипотеки</w:t>
      </w:r>
      <w:r w:rsidR="00A2429C">
        <w:t xml:space="preserve"> </w:t>
      </w:r>
      <w:r w:rsidR="009367A7">
        <w:t>продолж</w:t>
      </w:r>
      <w:r w:rsidR="00A2429C">
        <w:t>а</w:t>
      </w:r>
      <w:r w:rsidR="009367A7">
        <w:t xml:space="preserve">л выплачивать компенсацию </w:t>
      </w:r>
      <w:r w:rsidR="00A2429C">
        <w:t xml:space="preserve"> </w:t>
      </w:r>
      <w:r w:rsidR="009367A7">
        <w:t xml:space="preserve">гражданам по приобретенным </w:t>
      </w:r>
      <w:r w:rsidR="00A2429C">
        <w:t xml:space="preserve">ими </w:t>
      </w:r>
      <w:r w:rsidR="000557EE">
        <w:t xml:space="preserve">в 2015-2016 годах </w:t>
      </w:r>
      <w:r w:rsidR="009367A7">
        <w:t xml:space="preserve">квартирам в строящихся домах, участвующих в </w:t>
      </w:r>
      <w:r w:rsidR="000557EE">
        <w:t xml:space="preserve">Федеральной </w:t>
      </w:r>
      <w:r w:rsidR="009367A7">
        <w:t>програм</w:t>
      </w:r>
      <w:r w:rsidR="003D0572">
        <w:t>ме «Жилье для Российской семьи»</w:t>
      </w:r>
      <w:r w:rsidR="00E05F03">
        <w:t>;</w:t>
      </w:r>
    </w:p>
    <w:p w14:paraId="449440CD" w14:textId="77777777" w:rsidR="00E05F03" w:rsidRDefault="00A22A8E" w:rsidP="00D6248A">
      <w:pPr>
        <w:pStyle w:val="a3"/>
        <w:ind w:left="0" w:firstLine="709"/>
        <w:jc w:val="both"/>
      </w:pPr>
      <w:r>
        <w:t>-в</w:t>
      </w:r>
      <w:r w:rsidR="00315502">
        <w:t xml:space="preserve"> 2018-2019 годах</w:t>
      </w:r>
      <w:r w:rsidR="003D0572">
        <w:t xml:space="preserve"> </w:t>
      </w:r>
      <w:r w:rsidR="00315502">
        <w:t xml:space="preserve">организована </w:t>
      </w:r>
      <w:r w:rsidR="00A2429C">
        <w:t>подобн</w:t>
      </w:r>
      <w:r w:rsidR="00315502">
        <w:t>ая</w:t>
      </w:r>
      <w:r w:rsidR="00A2429C">
        <w:t xml:space="preserve"> компенсаци</w:t>
      </w:r>
      <w:r w:rsidR="00315502">
        <w:t>я</w:t>
      </w:r>
      <w:r w:rsidR="00A2429C">
        <w:t xml:space="preserve"> </w:t>
      </w:r>
      <w:r w:rsidR="004442AF">
        <w:t xml:space="preserve">гражданам </w:t>
      </w:r>
      <w:r w:rsidR="00187960">
        <w:t xml:space="preserve">части расходов на оплату процентов по </w:t>
      </w:r>
      <w:r w:rsidR="00315502">
        <w:t>ипотечным кредитам, использованным на</w:t>
      </w:r>
      <w:r w:rsidR="003D0572">
        <w:t xml:space="preserve"> приобретен</w:t>
      </w:r>
      <w:r w:rsidR="00315502">
        <w:t>ие не</w:t>
      </w:r>
      <w:r w:rsidR="00A2429C">
        <w:t xml:space="preserve"> ранее 2018 года </w:t>
      </w:r>
      <w:r w:rsidR="003D0572">
        <w:t xml:space="preserve">квартир в </w:t>
      </w:r>
      <w:r w:rsidR="00247115">
        <w:t>строящихся</w:t>
      </w:r>
      <w:r w:rsidR="003D0572">
        <w:t xml:space="preserve"> проблемных домах</w:t>
      </w:r>
      <w:r w:rsidR="00E05F03">
        <w:t>;</w:t>
      </w:r>
    </w:p>
    <w:p w14:paraId="0686E353" w14:textId="77777777" w:rsidR="00A2429C" w:rsidRDefault="00A22A8E" w:rsidP="00D6248A">
      <w:pPr>
        <w:pStyle w:val="a3"/>
        <w:ind w:left="0" w:firstLine="709"/>
        <w:jc w:val="both"/>
      </w:pPr>
      <w:r>
        <w:lastRenderedPageBreak/>
        <w:t xml:space="preserve">-в </w:t>
      </w:r>
      <w:r w:rsidR="00A2429C">
        <w:t xml:space="preserve">2019 году </w:t>
      </w:r>
      <w:r w:rsidR="001C3E46">
        <w:t>дополнено</w:t>
      </w:r>
      <w:r w:rsidR="00A2429C">
        <w:t xml:space="preserve"> мероприяти</w:t>
      </w:r>
      <w:r w:rsidR="001C3E46">
        <w:t>е</w:t>
      </w:r>
      <w:r w:rsidR="00A2429C">
        <w:t xml:space="preserve"> </w:t>
      </w:r>
      <w:r w:rsidR="001C3E46">
        <w:t xml:space="preserve">по </w:t>
      </w:r>
      <w:r w:rsidR="00A2429C">
        <w:t>выплат</w:t>
      </w:r>
      <w:r w:rsidR="001C3E46">
        <w:t>е</w:t>
      </w:r>
      <w:r w:rsidR="00A2429C">
        <w:t xml:space="preserve"> части расходов по уплате процентов по ипотечным кредитам, использованным на приобретение</w:t>
      </w:r>
      <w:r w:rsidR="001C3E46">
        <w:t xml:space="preserve"> </w:t>
      </w:r>
      <w:r w:rsidR="00A2429C">
        <w:t>не ранее 2019 года</w:t>
      </w:r>
      <w:r w:rsidR="001C3E46" w:rsidRPr="001C3E46">
        <w:t xml:space="preserve"> </w:t>
      </w:r>
      <w:r w:rsidR="001C3E46">
        <w:t>квартир</w:t>
      </w:r>
      <w:r w:rsidR="0092460D">
        <w:t xml:space="preserve"> в строящихся домах</w:t>
      </w:r>
      <w:r w:rsidR="00A2429C">
        <w:t xml:space="preserve">, </w:t>
      </w:r>
      <w:r w:rsidR="004442AF">
        <w:t>еще четырем</w:t>
      </w:r>
      <w:r w:rsidR="00A2429C">
        <w:t xml:space="preserve"> категориям граждан:</w:t>
      </w:r>
    </w:p>
    <w:p w14:paraId="7FCB9B60" w14:textId="77777777" w:rsidR="00A2429C" w:rsidRPr="00AD171B" w:rsidRDefault="00A2429C" w:rsidP="00D6248A">
      <w:pPr>
        <w:pStyle w:val="ConsPlusNormal"/>
        <w:ind w:firstLine="709"/>
        <w:jc w:val="both"/>
        <w:rPr>
          <w:b/>
        </w:rPr>
      </w:pPr>
      <w:r w:rsidRPr="00AD171B">
        <w:t>1)</w:t>
      </w:r>
      <w:r w:rsidR="003A582A">
        <w:t xml:space="preserve">членам </w:t>
      </w:r>
      <w:r w:rsidRPr="00AD171B">
        <w:t>молодых семей - в течение 60 месяцев после заключения соглашения о предоставлении компенсации (далее - Соглашение), но не более срока действия ипотечного договора</w:t>
      </w:r>
      <w:r w:rsidR="004442AF">
        <w:t xml:space="preserve"> (заключено 268 соглашений)</w:t>
      </w:r>
      <w:r w:rsidRPr="00AD171B">
        <w:t>;</w:t>
      </w:r>
    </w:p>
    <w:p w14:paraId="4114A2DE" w14:textId="77777777" w:rsidR="00A2429C" w:rsidRDefault="00A2429C" w:rsidP="00D6248A">
      <w:pPr>
        <w:pStyle w:val="ConsPlusNormal"/>
        <w:ind w:firstLine="709"/>
        <w:jc w:val="both"/>
      </w:pPr>
      <w:bookmarkStart w:id="1" w:name="P54"/>
      <w:bookmarkEnd w:id="1"/>
      <w:r w:rsidRPr="00AD171B">
        <w:t>2)членам многодетной семьи - в течение 60 месяцев</w:t>
      </w:r>
      <w:bookmarkStart w:id="2" w:name="P55"/>
      <w:bookmarkEnd w:id="2"/>
      <w:r w:rsidR="004442AF">
        <w:t xml:space="preserve"> (заключено 7 соглашений)</w:t>
      </w:r>
      <w:r>
        <w:t>;</w:t>
      </w:r>
    </w:p>
    <w:p w14:paraId="4FB8F531" w14:textId="77777777" w:rsidR="004442AF" w:rsidRDefault="00A2429C" w:rsidP="00D6248A">
      <w:pPr>
        <w:pStyle w:val="ConsPlusNormal"/>
        <w:ind w:firstLine="709"/>
        <w:jc w:val="both"/>
      </w:pPr>
      <w:r w:rsidRPr="00AD171B">
        <w:t>3)работникам региональной бюджетной сферы - в течение 24 месяцев</w:t>
      </w:r>
      <w:bookmarkStart w:id="3" w:name="P56"/>
      <w:bookmarkEnd w:id="3"/>
      <w:r w:rsidR="004442AF">
        <w:t xml:space="preserve"> (заключено 32 соглашения);</w:t>
      </w:r>
    </w:p>
    <w:p w14:paraId="05A32AC7" w14:textId="77777777" w:rsidR="00A2429C" w:rsidRPr="00AD171B" w:rsidRDefault="004442AF" w:rsidP="00A00A09">
      <w:pPr>
        <w:pStyle w:val="ConsPlusNormal"/>
        <w:ind w:firstLine="709"/>
        <w:jc w:val="both"/>
        <w:rPr>
          <w:b/>
        </w:rPr>
      </w:pPr>
      <w:r>
        <w:t>4)</w:t>
      </w:r>
      <w:r w:rsidR="00A2429C" w:rsidRPr="00AD171B">
        <w:t xml:space="preserve">лицам, направившим средства материнского </w:t>
      </w:r>
      <w:r>
        <w:t xml:space="preserve">(семейного) </w:t>
      </w:r>
      <w:r w:rsidR="00A2429C" w:rsidRPr="00AD171B">
        <w:t>капитала на уплату первоначального взноса и (или) погашение основного долга по ипотечным жилищным кредитам (займам) на приобретение жилого по</w:t>
      </w:r>
      <w:r>
        <w:t>мещения, - в течение 24 месяцев (заключено 1 соглашение).</w:t>
      </w:r>
    </w:p>
    <w:p w14:paraId="5FACBCD4" w14:textId="77777777" w:rsidR="00E05F03" w:rsidRDefault="00E05F03" w:rsidP="00A00A09">
      <w:pPr>
        <w:ind w:firstLine="709"/>
        <w:jc w:val="both"/>
      </w:pPr>
    </w:p>
    <w:p w14:paraId="00D4F520" w14:textId="77777777" w:rsidR="00FE2DCA" w:rsidRDefault="00D6248A" w:rsidP="00A00A09">
      <w:pPr>
        <w:pStyle w:val="a3"/>
        <w:numPr>
          <w:ilvl w:val="1"/>
          <w:numId w:val="15"/>
        </w:numPr>
        <w:autoSpaceDE w:val="0"/>
        <w:autoSpaceDN w:val="0"/>
        <w:adjustRightInd w:val="0"/>
        <w:ind w:left="0" w:firstLine="709"/>
        <w:jc w:val="both"/>
      </w:pPr>
      <w:r>
        <w:t>В</w:t>
      </w:r>
      <w:r w:rsidR="00E843D4">
        <w:t xml:space="preserve"> 2019 году в рамках вновь введенного м</w:t>
      </w:r>
      <w:r w:rsidR="00975D41">
        <w:t xml:space="preserve">ероприятия Комитетом </w:t>
      </w:r>
      <w:r w:rsidR="00E843D4">
        <w:t xml:space="preserve">предоставлена субсидия </w:t>
      </w:r>
      <w:r w:rsidR="00EB4758">
        <w:t xml:space="preserve">Фонду жилья и ипотеки </w:t>
      </w:r>
      <w:r w:rsidR="00E843D4">
        <w:t xml:space="preserve">в объеме </w:t>
      </w:r>
      <w:r w:rsidR="00E843D4" w:rsidRPr="008F1680">
        <w:t>1</w:t>
      </w:r>
      <w:r w:rsidR="008F1680">
        <w:t xml:space="preserve"> </w:t>
      </w:r>
      <w:r w:rsidR="00E843D4" w:rsidRPr="008F1680">
        <w:t>500,0 тыс. руб.</w:t>
      </w:r>
      <w:r w:rsidR="00E843D4">
        <w:t xml:space="preserve"> для предоставления </w:t>
      </w:r>
      <w:r w:rsidR="00E843D4" w:rsidRPr="00AD171B">
        <w:t>граждан</w:t>
      </w:r>
      <w:r w:rsidR="003A61AA">
        <w:t>ам</w:t>
      </w:r>
      <w:r w:rsidR="00E843D4" w:rsidRPr="00AD171B">
        <w:t xml:space="preserve">, являющимся участниками мероприятия «Обеспечение жильем молодых семей» государственной </w:t>
      </w:r>
      <w:hyperlink r:id="rId10" w:history="1">
        <w:r w:rsidR="00E843D4" w:rsidRPr="00AD171B">
          <w:t>программы</w:t>
        </w:r>
      </w:hyperlink>
      <w:r w:rsidR="00E843D4" w:rsidRPr="00AD171B"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307825">
        <w:t>,</w:t>
      </w:r>
      <w:r w:rsidR="00E843D4">
        <w:t xml:space="preserve"> </w:t>
      </w:r>
      <w:r w:rsidR="00EB4758">
        <w:t xml:space="preserve">первоначальных взносов </w:t>
      </w:r>
      <w:r w:rsidR="00155E31">
        <w:t>(</w:t>
      </w:r>
      <w:r w:rsidR="00EB4758">
        <w:t>в размере до 300,0 тыс. руб.</w:t>
      </w:r>
      <w:r w:rsidR="00155E31">
        <w:t>)</w:t>
      </w:r>
      <w:r w:rsidR="00EB4758">
        <w:t xml:space="preserve"> с пониженной процентной ставкой </w:t>
      </w:r>
      <w:r w:rsidR="00155E31">
        <w:t>для получения ипотечных кредитов</w:t>
      </w:r>
      <w:r w:rsidR="00E843D4">
        <w:t xml:space="preserve"> </w:t>
      </w:r>
      <w:r w:rsidR="003A61AA">
        <w:t>на приобретение квартир в строящихся домах</w:t>
      </w:r>
      <w:r w:rsidR="00E843D4">
        <w:t>.</w:t>
      </w:r>
      <w:r w:rsidR="003A61AA" w:rsidRPr="003A61AA">
        <w:t xml:space="preserve"> </w:t>
      </w:r>
      <w:r w:rsidR="003A61AA">
        <w:t xml:space="preserve">Однако за 7 месяцев 2019 года в Фонд </w:t>
      </w:r>
      <w:r w:rsidR="00155E31">
        <w:t xml:space="preserve">жилья и ипотеки </w:t>
      </w:r>
      <w:r w:rsidR="003A61AA">
        <w:t xml:space="preserve">поступила только 1 заявка гражданина на предоставление займа, по которой Фондом перечислен заем </w:t>
      </w:r>
      <w:r w:rsidR="00254E9A">
        <w:t>в размере 300,0 тыс. рублей.</w:t>
      </w:r>
      <w:r w:rsidR="00023B80">
        <w:t xml:space="preserve"> </w:t>
      </w:r>
    </w:p>
    <w:p w14:paraId="04CC7384" w14:textId="77777777" w:rsidR="00FE2DCA" w:rsidRPr="00793C5A" w:rsidRDefault="00E05F03" w:rsidP="00D6248A">
      <w:pPr>
        <w:pStyle w:val="a3"/>
        <w:autoSpaceDE w:val="0"/>
        <w:autoSpaceDN w:val="0"/>
        <w:adjustRightInd w:val="0"/>
        <w:spacing w:before="120"/>
        <w:ind w:left="0" w:firstLine="709"/>
        <w:jc w:val="both"/>
      </w:pPr>
      <w:r>
        <w:t>Первоначально у</w:t>
      </w:r>
      <w:r w:rsidR="00023B80" w:rsidRPr="00793C5A">
        <w:t>твержденные ассигнования на 2019 год в объеме 120</w:t>
      </w:r>
      <w:r w:rsidR="00187960" w:rsidRPr="00793C5A">
        <w:t> 000,0</w:t>
      </w:r>
      <w:r w:rsidR="00023B80" w:rsidRPr="00793C5A">
        <w:t xml:space="preserve"> </w:t>
      </w:r>
      <w:r w:rsidR="00187960" w:rsidRPr="00793C5A">
        <w:t>тыс</w:t>
      </w:r>
      <w:r w:rsidR="00023B80" w:rsidRPr="00793C5A">
        <w:t xml:space="preserve">. руб. </w:t>
      </w:r>
      <w:r w:rsidR="00E3094D" w:rsidRPr="00793C5A">
        <w:t xml:space="preserve">поправками </w:t>
      </w:r>
      <w:r w:rsidR="00FE2DCA" w:rsidRPr="00793C5A">
        <w:t xml:space="preserve">в закон об областном бюджете </w:t>
      </w:r>
      <w:r w:rsidR="00E3094D" w:rsidRPr="00793C5A">
        <w:t xml:space="preserve">в </w:t>
      </w:r>
      <w:r>
        <w:t>ноябре</w:t>
      </w:r>
      <w:r w:rsidR="00E3094D" w:rsidRPr="00793C5A">
        <w:t xml:space="preserve"> 2019 года уменьшены до 6</w:t>
      </w:r>
      <w:r w:rsidR="008F1680">
        <w:t xml:space="preserve"> </w:t>
      </w:r>
      <w:r>
        <w:t>500,5</w:t>
      </w:r>
      <w:r w:rsidR="00E3094D" w:rsidRPr="00793C5A">
        <w:t xml:space="preserve"> тыс. рублей</w:t>
      </w:r>
      <w:r w:rsidR="00023B80" w:rsidRPr="00793C5A">
        <w:t>.</w:t>
      </w:r>
      <w:r w:rsidR="00463667" w:rsidRPr="00793C5A">
        <w:t xml:space="preserve"> </w:t>
      </w:r>
    </w:p>
    <w:p w14:paraId="32784CD9" w14:textId="77777777" w:rsidR="001419F3" w:rsidRPr="00793C5A" w:rsidRDefault="00463667" w:rsidP="00D6248A">
      <w:pPr>
        <w:pStyle w:val="a3"/>
        <w:autoSpaceDE w:val="0"/>
        <w:autoSpaceDN w:val="0"/>
        <w:adjustRightInd w:val="0"/>
        <w:spacing w:before="120"/>
        <w:ind w:left="0" w:firstLine="709"/>
        <w:jc w:val="both"/>
      </w:pPr>
      <w:r w:rsidRPr="00793C5A">
        <w:t xml:space="preserve">Низкий спрос граждан на данную социальную поддержку обусловлен предоставлением данного вида социальной поддержки на федеральном уровне </w:t>
      </w:r>
      <w:r w:rsidR="00130E62" w:rsidRPr="00793C5A">
        <w:t xml:space="preserve">на более выгодных условиях </w:t>
      </w:r>
      <w:r w:rsidRPr="00793C5A">
        <w:t>– предоставлени</w:t>
      </w:r>
      <w:r w:rsidR="00130E62" w:rsidRPr="00793C5A">
        <w:t>е</w:t>
      </w:r>
      <w:r w:rsidRPr="00793C5A">
        <w:t xml:space="preserve"> «семейной ипотеки» с более низкой процентной ставкой, чем предлагается Фондом жилья и ипотеки. </w:t>
      </w:r>
      <w:r w:rsidR="00130E62" w:rsidRPr="00793C5A">
        <w:t>В связи с этим граждане выбирают меры социальной поддержки по федеральной программе.</w:t>
      </w:r>
    </w:p>
    <w:p w14:paraId="4C28E127" w14:textId="77777777" w:rsidR="00BF45D0" w:rsidRPr="00793C5A" w:rsidRDefault="00D6248A" w:rsidP="00D6248A">
      <w:pPr>
        <w:pStyle w:val="a3"/>
        <w:spacing w:before="120"/>
        <w:ind w:left="0" w:firstLine="709"/>
        <w:jc w:val="both"/>
      </w:pPr>
      <w:r w:rsidRPr="00793C5A">
        <w:t>В</w:t>
      </w:r>
      <w:r w:rsidR="00BF45D0" w:rsidRPr="00793C5A">
        <w:t xml:space="preserve"> областном бюджете </w:t>
      </w:r>
      <w:r w:rsidR="00E05F03">
        <w:t xml:space="preserve">были </w:t>
      </w:r>
      <w:r w:rsidR="00BF45D0" w:rsidRPr="00793C5A">
        <w:t xml:space="preserve">предусмотрены ассигнования на предоставление субсидии АО «ВАИЖК» на 2018 год в объеме </w:t>
      </w:r>
      <w:r w:rsidR="00463667" w:rsidRPr="00793C5A">
        <w:rPr>
          <w:u w:val="single"/>
        </w:rPr>
        <w:t>15 552,0</w:t>
      </w:r>
      <w:r w:rsidR="00BF45D0" w:rsidRPr="00793C5A">
        <w:rPr>
          <w:u w:val="single"/>
        </w:rPr>
        <w:t xml:space="preserve"> тыс. руб</w:t>
      </w:r>
      <w:r w:rsidR="00BF45D0" w:rsidRPr="00793C5A">
        <w:t xml:space="preserve">. и на 2019 год – в объеме </w:t>
      </w:r>
      <w:r w:rsidR="00BF45D0" w:rsidRPr="00793C5A">
        <w:rPr>
          <w:u w:val="single"/>
        </w:rPr>
        <w:t>10 000,0 тыс. руб.</w:t>
      </w:r>
      <w:r w:rsidR="00BF45D0" w:rsidRPr="00793C5A">
        <w:t xml:space="preserve"> </w:t>
      </w:r>
      <w:r w:rsidR="00F42EF1">
        <w:t xml:space="preserve">(первоначально) </w:t>
      </w:r>
      <w:r w:rsidR="00BF45D0" w:rsidRPr="00793C5A">
        <w:t xml:space="preserve">для предоставления молодым семьям ипотечных займов с пониженной процентной ставкой для приобретения жилья. </w:t>
      </w:r>
      <w:r w:rsidR="00BF45D0" w:rsidRPr="00793C5A">
        <w:rPr>
          <w:u w:val="single"/>
        </w:rPr>
        <w:t xml:space="preserve">Ассигнования в 2018 </w:t>
      </w:r>
      <w:r w:rsidR="000C5F72" w:rsidRPr="00793C5A">
        <w:rPr>
          <w:u w:val="single"/>
        </w:rPr>
        <w:t xml:space="preserve">году и за истекший 9 месяцев </w:t>
      </w:r>
      <w:r w:rsidR="00BF45D0" w:rsidRPr="00793C5A">
        <w:rPr>
          <w:u w:val="single"/>
        </w:rPr>
        <w:t>2019 года не исполнены,</w:t>
      </w:r>
      <w:r w:rsidR="00BF45D0" w:rsidRPr="00793C5A">
        <w:t xml:space="preserve"> поправками в областной бюджет в </w:t>
      </w:r>
      <w:r w:rsidR="00F42EF1">
        <w:t>ноябре</w:t>
      </w:r>
      <w:r w:rsidR="00BF45D0" w:rsidRPr="00793C5A">
        <w:t xml:space="preserve"> 2019 года ассигнования на 2019 год уменьшены на 9000,0 тыс. руб. </w:t>
      </w:r>
      <w:r w:rsidR="00A00A09" w:rsidRPr="00793C5A">
        <w:t>(</w:t>
      </w:r>
      <w:r w:rsidR="00BF45D0" w:rsidRPr="00793C5A">
        <w:t>до 1</w:t>
      </w:r>
      <w:r w:rsidR="00F42EF1">
        <w:t xml:space="preserve"> </w:t>
      </w:r>
      <w:r w:rsidR="00BF45D0" w:rsidRPr="00793C5A">
        <w:t>000,0 тыс. руб.</w:t>
      </w:r>
      <w:r w:rsidR="00A00A09" w:rsidRPr="00793C5A">
        <w:t>).</w:t>
      </w:r>
    </w:p>
    <w:p w14:paraId="5752782F" w14:textId="77777777" w:rsidR="00F42EF1" w:rsidRDefault="00F42EF1" w:rsidP="00F42EF1">
      <w:pPr>
        <w:pStyle w:val="ConsPlusNormal"/>
        <w:ind w:left="709"/>
        <w:jc w:val="both"/>
      </w:pPr>
    </w:p>
    <w:p w14:paraId="11D99186" w14:textId="77777777" w:rsidR="002C1FCC" w:rsidRPr="00793C5A" w:rsidRDefault="002C1FCC" w:rsidP="00D6248A">
      <w:pPr>
        <w:pStyle w:val="ConsPlusNormal"/>
        <w:numPr>
          <w:ilvl w:val="1"/>
          <w:numId w:val="15"/>
        </w:numPr>
        <w:ind w:left="0" w:firstLine="709"/>
        <w:jc w:val="both"/>
      </w:pPr>
      <w:r w:rsidRPr="00793C5A">
        <w:t xml:space="preserve">Комитетом строительства в соответствии с данными Госстройнадзора были произведены </w:t>
      </w:r>
      <w:r w:rsidR="00A00A09" w:rsidRPr="00793C5A">
        <w:t xml:space="preserve">социальные </w:t>
      </w:r>
      <w:r w:rsidRPr="00793C5A">
        <w:t xml:space="preserve">выплаты в объеме </w:t>
      </w:r>
      <w:r w:rsidRPr="00793C5A">
        <w:rPr>
          <w:b/>
        </w:rPr>
        <w:t>19 128,8 тыс. руб</w:t>
      </w:r>
      <w:r w:rsidRPr="00793C5A">
        <w:t>.:</w:t>
      </w:r>
    </w:p>
    <w:p w14:paraId="62B06B1D" w14:textId="77777777" w:rsidR="002C1FCC" w:rsidRPr="00793C5A" w:rsidRDefault="002C1FCC" w:rsidP="00D6248A">
      <w:pPr>
        <w:pStyle w:val="ConsPlusNormal"/>
        <w:ind w:firstLine="709"/>
        <w:jc w:val="both"/>
        <w:rPr>
          <w:u w:val="single"/>
        </w:rPr>
      </w:pPr>
      <w:r w:rsidRPr="00793C5A">
        <w:t xml:space="preserve">-в 2018 году - 20 гражданам в общем объеме </w:t>
      </w:r>
      <w:r w:rsidRPr="00793C5A">
        <w:rPr>
          <w:u w:val="single"/>
        </w:rPr>
        <w:t>16 152,8 тыс.руб.;</w:t>
      </w:r>
    </w:p>
    <w:p w14:paraId="250A2289" w14:textId="77777777" w:rsidR="002C1FCC" w:rsidRPr="00443F22" w:rsidRDefault="002C1FCC" w:rsidP="00D6248A">
      <w:pPr>
        <w:pStyle w:val="ConsPlusNormal"/>
        <w:ind w:firstLine="709"/>
        <w:jc w:val="both"/>
        <w:rPr>
          <w:u w:val="single"/>
        </w:rPr>
      </w:pPr>
      <w:r w:rsidRPr="00793C5A">
        <w:t xml:space="preserve">-в 2019 году - 3 гражданам в общем объеме </w:t>
      </w:r>
      <w:r w:rsidRPr="00793C5A">
        <w:rPr>
          <w:u w:val="single"/>
        </w:rPr>
        <w:t>2976,0 тыс. рублей.</w:t>
      </w:r>
    </w:p>
    <w:p w14:paraId="10DBA3EF" w14:textId="77777777" w:rsidR="002C1FCC" w:rsidRDefault="002C1FCC" w:rsidP="00D6248A">
      <w:pPr>
        <w:pStyle w:val="ConsPlusNormal"/>
        <w:ind w:firstLine="709"/>
        <w:jc w:val="both"/>
      </w:pPr>
      <w:r w:rsidRPr="000734A9">
        <w:t>Статьей 3 Закона № 123-ОД предусмотрено оказание мер поддержки в виде предоставления социальных выплат  пострадавшим участникам строительства, чьи права не могут быть восстановлены путем завершения строительства многоквартирного дома и передачи им жилого помещения.</w:t>
      </w:r>
      <w:r>
        <w:t xml:space="preserve"> Назначение социальных выплат гражданам, состоящим в Реестре пострадавших граждан, осуществля</w:t>
      </w:r>
      <w:r w:rsidR="00793C5A">
        <w:t>лось</w:t>
      </w:r>
      <w:r>
        <w:t xml:space="preserve"> Госстройнадзором в соответствии со списком критериев, который им же утвержден приказом </w:t>
      </w:r>
      <w:r w:rsidRPr="000734A9">
        <w:t>от 18.07.2018 № 19-н</w:t>
      </w:r>
      <w:r>
        <w:t>.</w:t>
      </w:r>
    </w:p>
    <w:p w14:paraId="552CCA36" w14:textId="77777777" w:rsidR="002C1FCC" w:rsidRDefault="002C1FCC" w:rsidP="00D6248A">
      <w:pPr>
        <w:pStyle w:val="ConsPlusNormal"/>
        <w:ind w:firstLine="709"/>
        <w:jc w:val="both"/>
      </w:pPr>
      <w:r>
        <w:t xml:space="preserve">Получившие выплаты граждане приобретали квартиры в 4 объектах: </w:t>
      </w:r>
    </w:p>
    <w:p w14:paraId="325650E9" w14:textId="77777777" w:rsidR="002C1FCC" w:rsidRPr="00473B82" w:rsidRDefault="002C1FCC" w:rsidP="00D6248A">
      <w:pPr>
        <w:pStyle w:val="ConsPlusNormal"/>
        <w:ind w:firstLine="709"/>
        <w:jc w:val="both"/>
      </w:pPr>
      <w:r>
        <w:t xml:space="preserve">-2 гражданина в жилом комплексе «Мишино» в Краснооктябрьском районе Волгограда по ул. Варшавская д.4, д.6, ул. Новоремесленная д.3, д.5 (прежнее название ЖК«Стрижи»). Социальные выплаты в объеме </w:t>
      </w:r>
      <w:r w:rsidRPr="0072723D">
        <w:rPr>
          <w:u w:val="single"/>
        </w:rPr>
        <w:t>3237,</w:t>
      </w:r>
      <w:r>
        <w:rPr>
          <w:u w:val="single"/>
        </w:rPr>
        <w:t>0</w:t>
      </w:r>
      <w:r w:rsidRPr="0072723D">
        <w:rPr>
          <w:u w:val="single"/>
        </w:rPr>
        <w:t xml:space="preserve"> тыс. руб.</w:t>
      </w:r>
      <w:r>
        <w:t xml:space="preserve"> назначены Госстройнадзором в соответствии с </w:t>
      </w:r>
      <w:r>
        <w:lastRenderedPageBreak/>
        <w:t xml:space="preserve">критериями по приказу </w:t>
      </w:r>
      <w:r w:rsidRPr="000734A9">
        <w:t xml:space="preserve">от 18.07.2018 </w:t>
      </w:r>
      <w:r>
        <w:t xml:space="preserve">№19-н в связи с признанием пострадавших граждан потерпевшими по уголовному делу о мошеннических действиях, и в удовлетворении гражданских исков в рамках уголовного дела </w:t>
      </w:r>
      <w:r w:rsidRPr="0069615D">
        <w:rPr>
          <w:u w:val="single"/>
        </w:rPr>
        <w:t>в отношении руководителя генподрядчика</w:t>
      </w:r>
      <w:r>
        <w:t xml:space="preserve"> отказано, так как его вина в совершении мошеннических действий в отношении указанных 2 граждан в суде </w:t>
      </w:r>
      <w:r w:rsidRPr="0069615D">
        <w:rPr>
          <w:u w:val="single"/>
        </w:rPr>
        <w:t>не доказана</w:t>
      </w:r>
      <w:r>
        <w:t xml:space="preserve">. </w:t>
      </w:r>
      <w:r w:rsidRPr="00FE2DCA">
        <w:rPr>
          <w:u w:val="single"/>
        </w:rPr>
        <w:t>При этом критерии не предусматривали предоставление информации о мерах ответственности субподрядчика</w:t>
      </w:r>
      <w:r w:rsidRPr="00473B82">
        <w:t>, привлекшего денежные средства потерпевших граждан на строительство МКД по предварительным договорам долевого участия в строительстве, и гражданск</w:t>
      </w:r>
      <w:r>
        <w:t>их</w:t>
      </w:r>
      <w:r w:rsidRPr="00473B82">
        <w:t xml:space="preserve"> иск</w:t>
      </w:r>
      <w:r>
        <w:t>ах</w:t>
      </w:r>
      <w:r w:rsidRPr="00473B82">
        <w:t xml:space="preserve"> к нему о взыскании имущественного ущерба.</w:t>
      </w:r>
    </w:p>
    <w:p w14:paraId="346AC593" w14:textId="77777777" w:rsidR="002C1FCC" w:rsidRDefault="002C1FCC" w:rsidP="002C1FCC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Из шести граждан, признанных судом потерпевшими по уголовному делу, обратились в Госстройнадзор за внесением в Реестр пострадавших граждан только 2 гражданина, требования которых удовлетворены путем предоставления социальных выплат;</w:t>
      </w:r>
    </w:p>
    <w:p w14:paraId="7F2A6473" w14:textId="77777777" w:rsidR="002C1FCC" w:rsidRDefault="002C1FCC" w:rsidP="002C1FCC">
      <w:pPr>
        <w:pStyle w:val="ConsPlusNormal"/>
        <w:ind w:firstLine="709"/>
        <w:jc w:val="both"/>
      </w:pPr>
      <w:r>
        <w:t xml:space="preserve">-9 граждан в жилом комплексе «Царица» в Дзержинском районе Волгограда по ул.Бурейской, д.2б. Социальные выплаты в объеме </w:t>
      </w:r>
      <w:r>
        <w:rPr>
          <w:u w:val="single"/>
        </w:rPr>
        <w:t>3</w:t>
      </w:r>
      <w:r w:rsidRPr="0072723D">
        <w:rPr>
          <w:u w:val="single"/>
        </w:rPr>
        <w:t>530,4 тыс. руб</w:t>
      </w:r>
      <w:r>
        <w:t>. назначены Госстройнадзором в связи с банкротством застройщика и недостаточностью конкурсной массы для полного погашения требований участников долевого участия в строительстве. Размер социальных выплат определен как разница стоимости квартир, оплаченной гражданами по договорам долевого участия, и суммы средств, полученных гражданами в счет погашения требований кредиторов после реализации незавершенного МКД с торгов;</w:t>
      </w:r>
    </w:p>
    <w:p w14:paraId="185C9DFE" w14:textId="77777777" w:rsidR="002C1FCC" w:rsidRDefault="002C1FCC" w:rsidP="002C1FCC">
      <w:pPr>
        <w:pStyle w:val="ConsPlusNormal"/>
        <w:ind w:firstLine="709"/>
        <w:jc w:val="both"/>
      </w:pPr>
      <w:r>
        <w:t xml:space="preserve">-10 граждан в жилом комплексе «Семь пятниц» в Красноармейском районе Волгограда по ул. Вучетича, д. 27. Социальные выплаты составили </w:t>
      </w:r>
      <w:r w:rsidRPr="0072723D">
        <w:rPr>
          <w:u w:val="single"/>
        </w:rPr>
        <w:t>10 285,3 тыс. руб</w:t>
      </w:r>
      <w:r>
        <w:t>.;</w:t>
      </w:r>
    </w:p>
    <w:p w14:paraId="3425E9D3" w14:textId="77777777" w:rsidR="002C1FCC" w:rsidRDefault="002C1FCC" w:rsidP="002C1FCC">
      <w:pPr>
        <w:pStyle w:val="ConsPlusNormal"/>
        <w:ind w:firstLine="709"/>
        <w:jc w:val="both"/>
      </w:pPr>
      <w:r>
        <w:t xml:space="preserve">-2 гражданина в жилом комплексе в г. Волжском по ул. Карбышева, д.181 социальные выплаты составили </w:t>
      </w:r>
      <w:r w:rsidRPr="0072723D">
        <w:rPr>
          <w:u w:val="single"/>
        </w:rPr>
        <w:t>2076,1 тыс.руб</w:t>
      </w:r>
      <w:r>
        <w:rPr>
          <w:u w:val="single"/>
        </w:rPr>
        <w:t>лей</w:t>
      </w:r>
      <w:r w:rsidRPr="0072723D">
        <w:rPr>
          <w:u w:val="single"/>
        </w:rPr>
        <w:t>.</w:t>
      </w:r>
    </w:p>
    <w:p w14:paraId="2D88013F" w14:textId="77777777" w:rsidR="002C1FCC" w:rsidRDefault="002C1FCC" w:rsidP="009F62FB">
      <w:pPr>
        <w:pStyle w:val="ConsPlusNormal"/>
        <w:ind w:firstLine="709"/>
        <w:jc w:val="both"/>
        <w:rPr>
          <w:u w:val="single"/>
        </w:rPr>
      </w:pPr>
      <w:r>
        <w:t xml:space="preserve"> Социальные выплаты в двух последних объектах назначены в связи с принятием рабочей группой решения </w:t>
      </w:r>
      <w:r w:rsidRPr="00347418">
        <w:rPr>
          <w:u w:val="single"/>
        </w:rPr>
        <w:t>об отмене строительства</w:t>
      </w:r>
      <w:r>
        <w:t xml:space="preserve"> дома с низкой степенью готовности (3%),  расторжением договора аренды земельного участка и истечением действия разрешения на строительство. В Администрации Волгоградской области отсутствует соглашение о намерении завершить строительство домов. </w:t>
      </w:r>
      <w:r w:rsidRPr="00AC3F78">
        <w:rPr>
          <w:u w:val="single"/>
        </w:rPr>
        <w:t xml:space="preserve">Вместе с тем </w:t>
      </w:r>
      <w:r>
        <w:rPr>
          <w:u w:val="single"/>
        </w:rPr>
        <w:t xml:space="preserve">утвержденные Госстройнадзором </w:t>
      </w:r>
      <w:r w:rsidRPr="00AC3F78">
        <w:rPr>
          <w:u w:val="single"/>
        </w:rPr>
        <w:t>критерии не предусматривали информацию о  гражданских исках к застройщику или результатов процедуры банкротства застройщика ООО «Универсал-Строй».</w:t>
      </w:r>
    </w:p>
    <w:p w14:paraId="55A48D33" w14:textId="77777777" w:rsidR="00793C5A" w:rsidRPr="00AC3F78" w:rsidRDefault="00793C5A" w:rsidP="009F62FB">
      <w:pPr>
        <w:pStyle w:val="ConsPlusNormal"/>
        <w:ind w:firstLine="709"/>
        <w:jc w:val="both"/>
        <w:rPr>
          <w:u w:val="single"/>
        </w:rPr>
      </w:pPr>
    </w:p>
    <w:p w14:paraId="24C9CA07" w14:textId="77777777" w:rsidR="001419F3" w:rsidRDefault="00B56F05" w:rsidP="009F62FB">
      <w:pPr>
        <w:pStyle w:val="2"/>
        <w:numPr>
          <w:ilvl w:val="0"/>
          <w:numId w:val="15"/>
        </w:numPr>
        <w:spacing w:before="0"/>
        <w:rPr>
          <w:i/>
        </w:rPr>
      </w:pPr>
      <w:r w:rsidRPr="006B5A0F">
        <w:rPr>
          <w:i/>
        </w:rPr>
        <w:t>Субсидии юридическим лицам</w:t>
      </w:r>
      <w:r w:rsidR="00B228F5" w:rsidRPr="006B5A0F">
        <w:rPr>
          <w:i/>
        </w:rPr>
        <w:t xml:space="preserve"> – застройщикам проблемных домов</w:t>
      </w:r>
    </w:p>
    <w:p w14:paraId="6C58229E" w14:textId="77777777" w:rsidR="00F42EF1" w:rsidRPr="00F42EF1" w:rsidRDefault="00F42EF1" w:rsidP="009F62FB"/>
    <w:p w14:paraId="0C34EA75" w14:textId="77777777" w:rsidR="00213BBA" w:rsidRDefault="00FD1711" w:rsidP="009F62FB">
      <w:pPr>
        <w:ind w:firstLine="709"/>
        <w:jc w:val="both"/>
      </w:pPr>
      <w:r>
        <w:t>Законом об областном бюджете утверждены</w:t>
      </w:r>
      <w:r w:rsidR="00B228F5">
        <w:t xml:space="preserve"> Комитету строительства </w:t>
      </w:r>
      <w:r>
        <w:t>ассигнования н</w:t>
      </w:r>
      <w:r w:rsidR="00C85506">
        <w:t>а реализацию новых мероприятий П</w:t>
      </w:r>
      <w:r w:rsidR="00130089">
        <w:t>одпрограмм</w:t>
      </w:r>
      <w:r>
        <w:t>ы</w:t>
      </w:r>
      <w:r w:rsidR="00130089">
        <w:t xml:space="preserve"> «Стимулирование жилищного строительства» </w:t>
      </w:r>
      <w:r w:rsidR="00FA2321">
        <w:t>по п</w:t>
      </w:r>
      <w:r w:rsidR="00130089">
        <w:t>редоставл</w:t>
      </w:r>
      <w:r w:rsidR="00FA2321">
        <w:t>ению</w:t>
      </w:r>
      <w:r w:rsidR="00130089">
        <w:t xml:space="preserve"> субсидии юридическим лицам</w:t>
      </w:r>
      <w:r w:rsidR="00B228F5">
        <w:t xml:space="preserve"> –</w:t>
      </w:r>
      <w:r w:rsidR="00D952E9">
        <w:t xml:space="preserve"> </w:t>
      </w:r>
      <w:r w:rsidR="008303B9">
        <w:t xml:space="preserve">застройщикам </w:t>
      </w:r>
      <w:r w:rsidR="00D952E9">
        <w:t>проблемных домов</w:t>
      </w:r>
      <w:r w:rsidR="00130089">
        <w:t xml:space="preserve"> для</w:t>
      </w:r>
      <w:r w:rsidR="00130089" w:rsidRPr="00E11799">
        <w:t xml:space="preserve"> стимулировани</w:t>
      </w:r>
      <w:r w:rsidR="00130089">
        <w:t>я</w:t>
      </w:r>
      <w:r w:rsidR="00130089" w:rsidRPr="00E11799">
        <w:t xml:space="preserve"> </w:t>
      </w:r>
      <w:r w:rsidR="00D952E9">
        <w:t xml:space="preserve">процесса </w:t>
      </w:r>
      <w:r w:rsidR="00FA2321">
        <w:t xml:space="preserve">их </w:t>
      </w:r>
      <w:r w:rsidR="00130089" w:rsidRPr="00E11799">
        <w:t>строительства</w:t>
      </w:r>
      <w:r w:rsidR="00213BBA">
        <w:t>:</w:t>
      </w:r>
    </w:p>
    <w:p w14:paraId="65134313" w14:textId="77777777" w:rsidR="00213BBA" w:rsidRDefault="00213BBA" w:rsidP="001E1626">
      <w:pPr>
        <w:ind w:firstLine="709"/>
        <w:jc w:val="both"/>
      </w:pPr>
      <w:r>
        <w:t xml:space="preserve"> -на 2018 год в объеме 126 000,0 тыс. руб. на финансирование затрат на подключение (технологическое присоединение) проблемных домов к сетям инженерно-технического обеспечения;</w:t>
      </w:r>
    </w:p>
    <w:p w14:paraId="2F010F10" w14:textId="77777777" w:rsidR="001E1626" w:rsidRPr="00AC18AE" w:rsidRDefault="00213BBA" w:rsidP="001E1626">
      <w:pPr>
        <w:ind w:firstLine="709"/>
        <w:jc w:val="both"/>
        <w:rPr>
          <w:szCs w:val="24"/>
        </w:rPr>
      </w:pPr>
      <w:r>
        <w:t xml:space="preserve">-на 2019 год – </w:t>
      </w:r>
      <w:r w:rsidR="00F42EF1">
        <w:t>305 6</w:t>
      </w:r>
      <w:r>
        <w:t>00,0 тыс. руб.</w:t>
      </w:r>
      <w:r w:rsidR="00FA2321">
        <w:t>, в том числе</w:t>
      </w:r>
      <w:r>
        <w:t xml:space="preserve"> </w:t>
      </w:r>
      <w:r w:rsidR="00F42EF1">
        <w:t>79 7</w:t>
      </w:r>
      <w:r>
        <w:t>00,0 тыс. руб.</w:t>
      </w:r>
      <w:r w:rsidRPr="00213BBA">
        <w:t xml:space="preserve"> </w:t>
      </w:r>
      <w:r>
        <w:t xml:space="preserve">на технологическое присоединение </w:t>
      </w:r>
      <w:r w:rsidR="00C85506">
        <w:t xml:space="preserve">проблемных домов </w:t>
      </w:r>
      <w:r>
        <w:t xml:space="preserve">и </w:t>
      </w:r>
      <w:r w:rsidR="00F42EF1">
        <w:t>225 900,0</w:t>
      </w:r>
      <w:r>
        <w:t xml:space="preserve"> тыс. руб. - на выполнение строительно-монтажных работ по завершению</w:t>
      </w:r>
      <w:r w:rsidR="00F42EF1">
        <w:t xml:space="preserve"> строительства проблемных домов</w:t>
      </w:r>
      <w:r w:rsidR="001E1626" w:rsidRPr="00AC18AE">
        <w:rPr>
          <w:szCs w:val="24"/>
        </w:rPr>
        <w:t>.</w:t>
      </w:r>
    </w:p>
    <w:p w14:paraId="56ABA683" w14:textId="77777777" w:rsidR="008C21F5" w:rsidRPr="00374673" w:rsidRDefault="00FD1711" w:rsidP="008C21F5">
      <w:pPr>
        <w:pStyle w:val="ConsPlusNormal"/>
        <w:ind w:firstLine="709"/>
        <w:jc w:val="both"/>
      </w:pPr>
      <w:r>
        <w:t>Расходы Комитета</w:t>
      </w:r>
      <w:r w:rsidR="00B228F5">
        <w:t xml:space="preserve"> строительства</w:t>
      </w:r>
      <w:r>
        <w:t xml:space="preserve"> в 2018 году</w:t>
      </w:r>
      <w:r w:rsidR="00FB0576">
        <w:t xml:space="preserve"> </w:t>
      </w:r>
      <w:r w:rsidR="00213BBA">
        <w:t xml:space="preserve">составили </w:t>
      </w:r>
      <w:r w:rsidR="00213BBA" w:rsidRPr="00F91E08">
        <w:rPr>
          <w:b/>
        </w:rPr>
        <w:t>62 125,1 тыс. руб.</w:t>
      </w:r>
      <w:r w:rsidR="00213BBA">
        <w:t xml:space="preserve"> </w:t>
      </w:r>
      <w:r w:rsidR="007F0A4E">
        <w:t>(</w:t>
      </w:r>
      <w:r w:rsidR="00213BBA">
        <w:t>49,3%</w:t>
      </w:r>
      <w:r w:rsidR="007F0A4E">
        <w:t xml:space="preserve"> от ассигнований областного бюджета)</w:t>
      </w:r>
      <w:r w:rsidR="00213BBA">
        <w:t xml:space="preserve"> на</w:t>
      </w:r>
      <w:r w:rsidR="00FB0576">
        <w:t xml:space="preserve"> предоставлени</w:t>
      </w:r>
      <w:r w:rsidR="00213BBA">
        <w:t>е</w:t>
      </w:r>
      <w:r w:rsidR="00FB0576">
        <w:t xml:space="preserve"> субсидии на технологическое присоединение</w:t>
      </w:r>
      <w:r w:rsidR="00213BBA">
        <w:t>,</w:t>
      </w:r>
      <w:r w:rsidR="00FB0576">
        <w:t xml:space="preserve"> </w:t>
      </w:r>
      <w:r w:rsidR="00B05B47">
        <w:t xml:space="preserve">за </w:t>
      </w:r>
      <w:r w:rsidR="00D059A6">
        <w:t>11</w:t>
      </w:r>
      <w:r w:rsidR="00B05B47">
        <w:t xml:space="preserve"> месяцев 2019 года </w:t>
      </w:r>
      <w:r w:rsidR="00193894">
        <w:t>–</w:t>
      </w:r>
      <w:r w:rsidR="00B05B47">
        <w:t xml:space="preserve"> </w:t>
      </w:r>
      <w:r w:rsidR="00D059A6" w:rsidRPr="00D059A6">
        <w:rPr>
          <w:b/>
        </w:rPr>
        <w:t>246 043,6</w:t>
      </w:r>
      <w:r w:rsidR="00193894" w:rsidRPr="00F91E08">
        <w:rPr>
          <w:b/>
        </w:rPr>
        <w:t xml:space="preserve"> тыс. руб.</w:t>
      </w:r>
      <w:r w:rsidR="007F0A4E">
        <w:rPr>
          <w:b/>
        </w:rPr>
        <w:t xml:space="preserve"> </w:t>
      </w:r>
      <w:r w:rsidR="007F0A4E" w:rsidRPr="00D059A6">
        <w:rPr>
          <w:b/>
        </w:rPr>
        <w:t>(</w:t>
      </w:r>
      <w:r w:rsidR="00D059A6" w:rsidRPr="00D059A6">
        <w:rPr>
          <w:b/>
        </w:rPr>
        <w:t>80,5</w:t>
      </w:r>
      <w:r w:rsidR="00B228F5" w:rsidRPr="00D059A6">
        <w:rPr>
          <w:b/>
        </w:rPr>
        <w:t>%</w:t>
      </w:r>
      <w:r w:rsidR="007F0A4E" w:rsidRPr="00D059A6">
        <w:rPr>
          <w:b/>
        </w:rPr>
        <w:t>)</w:t>
      </w:r>
      <w:r w:rsidR="00B228F5" w:rsidRPr="00D059A6">
        <w:rPr>
          <w:b/>
        </w:rPr>
        <w:t>,</w:t>
      </w:r>
      <w:r w:rsidR="00B228F5">
        <w:t xml:space="preserve"> </w:t>
      </w:r>
      <w:r w:rsidR="00193894">
        <w:t xml:space="preserve">из них </w:t>
      </w:r>
      <w:r w:rsidR="00D059A6">
        <w:t>23 931,4</w:t>
      </w:r>
      <w:r w:rsidR="007F0A4E">
        <w:t xml:space="preserve"> тыс. руб. </w:t>
      </w:r>
      <w:r w:rsidR="00B228F5">
        <w:t>-</w:t>
      </w:r>
      <w:r w:rsidR="007F0A4E">
        <w:t xml:space="preserve"> на</w:t>
      </w:r>
      <w:r w:rsidR="00B228F5">
        <w:t xml:space="preserve"> субсидии </w:t>
      </w:r>
      <w:r w:rsidR="00193894">
        <w:t>на подключение к сетям инженерно-технического обеспечения</w:t>
      </w:r>
      <w:r w:rsidR="001B6A0D">
        <w:t xml:space="preserve"> </w:t>
      </w:r>
      <w:r w:rsidR="00193894">
        <w:t xml:space="preserve"> и </w:t>
      </w:r>
      <w:r w:rsidR="00D059A6">
        <w:t>222 112,2</w:t>
      </w:r>
      <w:r w:rsidR="007F0A4E">
        <w:t xml:space="preserve"> тыс. руб</w:t>
      </w:r>
      <w:r w:rsidR="00D059A6">
        <w:t>.</w:t>
      </w:r>
      <w:r w:rsidR="007F0A4E">
        <w:t xml:space="preserve"> - </w:t>
      </w:r>
      <w:r w:rsidR="00193894">
        <w:t xml:space="preserve">на </w:t>
      </w:r>
      <w:r w:rsidR="0063389B">
        <w:t>завершение строительства домов</w:t>
      </w:r>
      <w:r w:rsidR="008C21F5" w:rsidRPr="008C21F5">
        <w:t xml:space="preserve"> </w:t>
      </w:r>
      <w:r w:rsidR="008C21F5" w:rsidRPr="00374673">
        <w:t>(за вычетом рыночной стоимости офисных помещений, входящих в состав многоквартирного дома).</w:t>
      </w:r>
    </w:p>
    <w:p w14:paraId="121FD74B" w14:textId="77777777" w:rsidR="00C2047E" w:rsidRPr="00E11799" w:rsidRDefault="00C2047E" w:rsidP="00C2047E">
      <w:pPr>
        <w:autoSpaceDE w:val="0"/>
        <w:autoSpaceDN w:val="0"/>
        <w:adjustRightInd w:val="0"/>
        <w:ind w:left="57" w:firstLine="709"/>
        <w:jc w:val="both"/>
      </w:pPr>
      <w:r>
        <w:t>Исполнение бюджетных ассигнований за 2018 год на 49,3% связано с отсутствием заявок на финансовое обеспечение затрат по технологическому подключению объектов строительства от застройщиков МКД.</w:t>
      </w:r>
      <w:r w:rsidR="006F5480">
        <w:t xml:space="preserve"> </w:t>
      </w:r>
      <w:r w:rsidR="00D059A6">
        <w:t>По информации Комитета строительства</w:t>
      </w:r>
      <w:r w:rsidR="00945F9C">
        <w:t xml:space="preserve"> ассигнования, предусмотренные на 2019 год, будут исполнены на 98,8 процента. </w:t>
      </w:r>
      <w:r w:rsidR="00D059A6">
        <w:t xml:space="preserve"> </w:t>
      </w:r>
    </w:p>
    <w:p w14:paraId="6A931AB5" w14:textId="77777777" w:rsidR="003A427F" w:rsidRPr="002A194A" w:rsidRDefault="00866364" w:rsidP="003A427F">
      <w:pPr>
        <w:pStyle w:val="ConsPlusNormal"/>
        <w:ind w:firstLine="540"/>
        <w:jc w:val="both"/>
        <w:rPr>
          <w:color w:val="000000"/>
          <w:u w:val="single"/>
        </w:rPr>
      </w:pPr>
      <w:r w:rsidRPr="008C21F5">
        <w:rPr>
          <w:color w:val="000000"/>
        </w:rPr>
        <w:lastRenderedPageBreak/>
        <w:t xml:space="preserve">За счет средств областного бюджета </w:t>
      </w:r>
      <w:r w:rsidR="001135C2" w:rsidRPr="008C21F5">
        <w:rPr>
          <w:color w:val="000000"/>
          <w:u w:val="single"/>
        </w:rPr>
        <w:t xml:space="preserve">застройщикам 3 проблемных жилых комплексов </w:t>
      </w:r>
      <w:r w:rsidR="001135C2">
        <w:rPr>
          <w:color w:val="000000"/>
          <w:u w:val="single"/>
        </w:rPr>
        <w:t xml:space="preserve">(ЖК «АхтубаСитиПарк», ЖК «Парк Европейский» и ЖК «Шоколад») </w:t>
      </w:r>
      <w:r w:rsidR="00AE708B" w:rsidRPr="008C21F5">
        <w:rPr>
          <w:color w:val="000000"/>
          <w:u w:val="single"/>
        </w:rPr>
        <w:t xml:space="preserve">оказаны меры </w:t>
      </w:r>
      <w:r w:rsidRPr="008C21F5">
        <w:rPr>
          <w:color w:val="000000"/>
          <w:u w:val="single"/>
        </w:rPr>
        <w:t>гос</w:t>
      </w:r>
      <w:r w:rsidR="001135C2">
        <w:rPr>
          <w:color w:val="000000"/>
          <w:u w:val="single"/>
        </w:rPr>
        <w:t xml:space="preserve">ударственной </w:t>
      </w:r>
      <w:r w:rsidR="00AE708B" w:rsidRPr="008C21F5">
        <w:rPr>
          <w:color w:val="000000"/>
          <w:u w:val="single"/>
        </w:rPr>
        <w:t>поддержки</w:t>
      </w:r>
      <w:r w:rsidR="00A54B6F" w:rsidRPr="008C21F5">
        <w:rPr>
          <w:color w:val="000000"/>
          <w:u w:val="single"/>
        </w:rPr>
        <w:t xml:space="preserve">, </w:t>
      </w:r>
      <w:r w:rsidR="00CE189E" w:rsidRPr="008C21F5">
        <w:rPr>
          <w:color w:val="000000"/>
          <w:u w:val="single"/>
        </w:rPr>
        <w:t>и кроме того</w:t>
      </w:r>
      <w:r w:rsidRPr="008C21F5">
        <w:rPr>
          <w:color w:val="000000"/>
          <w:u w:val="single"/>
        </w:rPr>
        <w:t xml:space="preserve"> предоставлен</w:t>
      </w:r>
      <w:r w:rsidR="00CE189E" w:rsidRPr="008C21F5">
        <w:rPr>
          <w:color w:val="000000"/>
          <w:u w:val="single"/>
        </w:rPr>
        <w:t>ы</w:t>
      </w:r>
      <w:r w:rsidRPr="008C21F5">
        <w:rPr>
          <w:color w:val="000000"/>
          <w:u w:val="single"/>
        </w:rPr>
        <w:t xml:space="preserve"> в аренду земельны</w:t>
      </w:r>
      <w:r w:rsidR="00CE189E" w:rsidRPr="008C21F5">
        <w:rPr>
          <w:color w:val="000000"/>
          <w:u w:val="single"/>
        </w:rPr>
        <w:t>е</w:t>
      </w:r>
      <w:r w:rsidRPr="008C21F5">
        <w:rPr>
          <w:color w:val="000000"/>
          <w:u w:val="single"/>
        </w:rPr>
        <w:t xml:space="preserve"> участк</w:t>
      </w:r>
      <w:r w:rsidR="00CE189E" w:rsidRPr="008C21F5">
        <w:rPr>
          <w:color w:val="000000"/>
          <w:u w:val="single"/>
        </w:rPr>
        <w:t>и</w:t>
      </w:r>
      <w:r w:rsidRPr="008C21F5">
        <w:rPr>
          <w:color w:val="000000"/>
          <w:u w:val="single"/>
        </w:rPr>
        <w:t xml:space="preserve"> без торгов,</w:t>
      </w:r>
      <w:r w:rsidR="00A54B6F" w:rsidRPr="008C21F5">
        <w:rPr>
          <w:color w:val="000000"/>
          <w:u w:val="single"/>
        </w:rPr>
        <w:t xml:space="preserve"> </w:t>
      </w:r>
      <w:r w:rsidR="000C57EC" w:rsidRPr="008C21F5">
        <w:rPr>
          <w:color w:val="000000"/>
          <w:u w:val="single"/>
        </w:rPr>
        <w:t xml:space="preserve">еще одному </w:t>
      </w:r>
      <w:r w:rsidR="00945F9C">
        <w:rPr>
          <w:color w:val="000000"/>
          <w:u w:val="single"/>
        </w:rPr>
        <w:t xml:space="preserve">застройщику </w:t>
      </w:r>
      <w:r w:rsidR="000C57EC" w:rsidRPr="008C21F5">
        <w:rPr>
          <w:color w:val="000000"/>
          <w:u w:val="single"/>
        </w:rPr>
        <w:t>жило</w:t>
      </w:r>
      <w:r w:rsidR="00945F9C">
        <w:rPr>
          <w:color w:val="000000"/>
          <w:u w:val="single"/>
        </w:rPr>
        <w:t>го</w:t>
      </w:r>
      <w:r w:rsidR="000C57EC" w:rsidRPr="008C21F5">
        <w:rPr>
          <w:color w:val="000000"/>
          <w:u w:val="single"/>
        </w:rPr>
        <w:t xml:space="preserve"> комплекс</w:t>
      </w:r>
      <w:r w:rsidR="00945F9C">
        <w:rPr>
          <w:color w:val="000000"/>
          <w:u w:val="single"/>
        </w:rPr>
        <w:t>а</w:t>
      </w:r>
      <w:r w:rsidR="000C57EC" w:rsidRPr="008C21F5">
        <w:rPr>
          <w:color w:val="000000"/>
          <w:u w:val="single"/>
        </w:rPr>
        <w:t xml:space="preserve"> «Эдем» планируется предоставить субсидию</w:t>
      </w:r>
      <w:r w:rsidR="001135C2">
        <w:rPr>
          <w:color w:val="000000"/>
          <w:u w:val="single"/>
        </w:rPr>
        <w:t xml:space="preserve"> в конце 2019 года</w:t>
      </w:r>
      <w:r w:rsidR="000C57EC" w:rsidRPr="008C21F5">
        <w:rPr>
          <w:color w:val="000000"/>
          <w:u w:val="single"/>
        </w:rPr>
        <w:t>.</w:t>
      </w:r>
    </w:p>
    <w:p w14:paraId="28747004" w14:textId="77777777" w:rsidR="003A427F" w:rsidRPr="006B5A0F" w:rsidRDefault="003A427F" w:rsidP="00D059A6">
      <w:pPr>
        <w:pStyle w:val="2"/>
        <w:numPr>
          <w:ilvl w:val="1"/>
          <w:numId w:val="15"/>
        </w:numPr>
        <w:rPr>
          <w:i/>
        </w:rPr>
      </w:pPr>
      <w:r w:rsidRPr="006B5A0F">
        <w:rPr>
          <w:i/>
        </w:rPr>
        <w:t>ЖК «АхтубаСитиПарк»</w:t>
      </w:r>
    </w:p>
    <w:p w14:paraId="15FA1043" w14:textId="77777777" w:rsidR="003A427F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8F3CE4">
        <w:rPr>
          <w:sz w:val="24"/>
          <w:szCs w:val="24"/>
        </w:rPr>
        <w:t xml:space="preserve">Застройщиком </w:t>
      </w:r>
      <w:r w:rsidR="00AE708B" w:rsidRPr="00AE708B">
        <w:rPr>
          <w:sz w:val="24"/>
          <w:szCs w:val="24"/>
        </w:rPr>
        <w:t>двух домов (дом № 1, 2) по пр. им. Ленина, 324В в г. Волжск</w:t>
      </w:r>
      <w:r w:rsidR="00DA1BE6">
        <w:rPr>
          <w:sz w:val="24"/>
          <w:szCs w:val="24"/>
        </w:rPr>
        <w:t>ом</w:t>
      </w:r>
      <w:r w:rsidR="00AE708B" w:rsidRPr="00AE708B">
        <w:rPr>
          <w:sz w:val="24"/>
          <w:szCs w:val="24"/>
        </w:rPr>
        <w:t xml:space="preserve"> Волгоградской области </w:t>
      </w:r>
      <w:r w:rsidRPr="008F3CE4">
        <w:rPr>
          <w:sz w:val="24"/>
          <w:szCs w:val="24"/>
        </w:rPr>
        <w:t>явля</w:t>
      </w:r>
      <w:r>
        <w:rPr>
          <w:sz w:val="24"/>
          <w:szCs w:val="24"/>
        </w:rPr>
        <w:t>лся</w:t>
      </w:r>
      <w:r w:rsidRPr="008F3CE4">
        <w:rPr>
          <w:sz w:val="24"/>
          <w:szCs w:val="24"/>
        </w:rPr>
        <w:t xml:space="preserve"> ООО «АхтубаСитиПарк», входящий в федеральную</w:t>
      </w:r>
      <w:r>
        <w:rPr>
          <w:sz w:val="24"/>
          <w:szCs w:val="24"/>
        </w:rPr>
        <w:t xml:space="preserve"> </w:t>
      </w:r>
      <w:r w:rsidR="00AE708B">
        <w:rPr>
          <w:sz w:val="24"/>
          <w:szCs w:val="24"/>
        </w:rPr>
        <w:t>девелоперскую компанию КЛАССИК. С</w:t>
      </w:r>
      <w:r w:rsidRPr="008F3CE4">
        <w:rPr>
          <w:sz w:val="24"/>
          <w:szCs w:val="24"/>
        </w:rPr>
        <w:t>троительство жилого комплекса начато в октябре 2013 года</w:t>
      </w:r>
      <w:r>
        <w:rPr>
          <w:sz w:val="24"/>
          <w:szCs w:val="24"/>
        </w:rPr>
        <w:t xml:space="preserve">, </w:t>
      </w:r>
      <w:r w:rsidRPr="008F3CE4">
        <w:rPr>
          <w:sz w:val="24"/>
          <w:szCs w:val="24"/>
        </w:rPr>
        <w:t xml:space="preserve">приостановлено в июне 2016 года. </w:t>
      </w:r>
      <w:r w:rsidR="00A90935">
        <w:rPr>
          <w:sz w:val="24"/>
          <w:szCs w:val="24"/>
        </w:rPr>
        <w:t>В</w:t>
      </w:r>
      <w:r w:rsidRPr="008F3CE4">
        <w:rPr>
          <w:sz w:val="24"/>
          <w:szCs w:val="24"/>
        </w:rPr>
        <w:t xml:space="preserve"> отношении застройщика </w:t>
      </w:r>
      <w:r w:rsidR="00A90935" w:rsidRPr="008F3CE4">
        <w:rPr>
          <w:sz w:val="24"/>
          <w:szCs w:val="24"/>
        </w:rPr>
        <w:t xml:space="preserve">28.02.2017 </w:t>
      </w:r>
      <w:r w:rsidRPr="008F3CE4">
        <w:rPr>
          <w:sz w:val="24"/>
          <w:szCs w:val="24"/>
        </w:rPr>
        <w:t xml:space="preserve">введена процедура банкротства. </w:t>
      </w:r>
      <w:r w:rsidRPr="00E444B0">
        <w:rPr>
          <w:sz w:val="24"/>
          <w:szCs w:val="24"/>
        </w:rPr>
        <w:t>Степень готовности на момент остановки строительства составляла по жилому дому №1 – 68%, жило</w:t>
      </w:r>
      <w:r w:rsidR="00A90935">
        <w:rPr>
          <w:sz w:val="24"/>
          <w:szCs w:val="24"/>
        </w:rPr>
        <w:t>му</w:t>
      </w:r>
      <w:r w:rsidRPr="00E444B0">
        <w:rPr>
          <w:sz w:val="24"/>
          <w:szCs w:val="24"/>
        </w:rPr>
        <w:t xml:space="preserve"> дом</w:t>
      </w:r>
      <w:r w:rsidR="00A90935">
        <w:rPr>
          <w:sz w:val="24"/>
          <w:szCs w:val="24"/>
        </w:rPr>
        <w:t>у</w:t>
      </w:r>
      <w:r w:rsidRPr="00E444B0">
        <w:rPr>
          <w:sz w:val="24"/>
          <w:szCs w:val="24"/>
        </w:rPr>
        <w:t xml:space="preserve"> №2 – 22</w:t>
      </w:r>
      <w:r w:rsidR="00A90935">
        <w:rPr>
          <w:sz w:val="24"/>
          <w:szCs w:val="24"/>
        </w:rPr>
        <w:t xml:space="preserve"> процента</w:t>
      </w:r>
      <w:r w:rsidR="00B62EB1">
        <w:rPr>
          <w:sz w:val="24"/>
          <w:szCs w:val="24"/>
        </w:rPr>
        <w:t>.</w:t>
      </w:r>
      <w:r w:rsidRPr="00E444B0">
        <w:rPr>
          <w:sz w:val="24"/>
          <w:szCs w:val="24"/>
        </w:rPr>
        <w:t xml:space="preserve"> </w:t>
      </w:r>
    </w:p>
    <w:p w14:paraId="354EA6C5" w14:textId="77777777" w:rsidR="003A427F" w:rsidRDefault="00AE708B" w:rsidP="00AE708B">
      <w:pPr>
        <w:pStyle w:val="3"/>
        <w:tabs>
          <w:tab w:val="left" w:pos="3948"/>
        </w:tabs>
        <w:spacing w:after="0"/>
        <w:ind w:firstLine="720"/>
        <w:contextualSpacing/>
        <w:jc w:val="both"/>
      </w:pPr>
      <w:r>
        <w:rPr>
          <w:sz w:val="24"/>
          <w:szCs w:val="24"/>
        </w:rPr>
        <w:t>М</w:t>
      </w:r>
      <w:r w:rsidR="003A427F" w:rsidRPr="008F3CE4">
        <w:rPr>
          <w:sz w:val="24"/>
          <w:szCs w:val="24"/>
        </w:rPr>
        <w:t xml:space="preserve">ежду </w:t>
      </w:r>
      <w:r>
        <w:rPr>
          <w:sz w:val="24"/>
          <w:szCs w:val="24"/>
        </w:rPr>
        <w:t>Гос</w:t>
      </w:r>
      <w:r w:rsidR="003A427F" w:rsidRPr="008F3CE4">
        <w:rPr>
          <w:sz w:val="24"/>
          <w:szCs w:val="24"/>
        </w:rPr>
        <w:t xml:space="preserve">стройнадзором, </w:t>
      </w:r>
      <w:r w:rsidR="00A90935">
        <w:rPr>
          <w:sz w:val="24"/>
          <w:szCs w:val="24"/>
        </w:rPr>
        <w:t>К</w:t>
      </w:r>
      <w:r w:rsidR="003A427F">
        <w:rPr>
          <w:sz w:val="24"/>
          <w:szCs w:val="24"/>
        </w:rPr>
        <w:t>омитетом имущества</w:t>
      </w:r>
      <w:r w:rsidR="003A427F" w:rsidRPr="008F3CE4">
        <w:rPr>
          <w:sz w:val="24"/>
          <w:szCs w:val="24"/>
        </w:rPr>
        <w:t>, администрацией г. Волжск</w:t>
      </w:r>
      <w:r w:rsidR="00A90935">
        <w:rPr>
          <w:sz w:val="24"/>
          <w:szCs w:val="24"/>
        </w:rPr>
        <w:t>ого</w:t>
      </w:r>
      <w:r w:rsidR="003A427F" w:rsidRPr="008F3CE4">
        <w:rPr>
          <w:sz w:val="24"/>
          <w:szCs w:val="24"/>
        </w:rPr>
        <w:t>, ООО</w:t>
      </w:r>
      <w:r w:rsidR="00A90935">
        <w:rPr>
          <w:sz w:val="24"/>
          <w:szCs w:val="24"/>
        </w:rPr>
        <w:t> </w:t>
      </w:r>
      <w:r w:rsidR="003A427F" w:rsidRPr="008F3CE4">
        <w:rPr>
          <w:sz w:val="24"/>
          <w:szCs w:val="24"/>
        </w:rPr>
        <w:t xml:space="preserve">«Волгоградская проектно-строительная компания» (далее – ООО «ВПСК»), </w:t>
      </w:r>
      <w:r w:rsidR="00A90935">
        <w:rPr>
          <w:sz w:val="24"/>
          <w:szCs w:val="24"/>
        </w:rPr>
        <w:t>Фондом жилья и ипотеки</w:t>
      </w:r>
      <w:r w:rsidR="003A427F" w:rsidRPr="008F3CE4">
        <w:rPr>
          <w:sz w:val="24"/>
          <w:szCs w:val="24"/>
        </w:rPr>
        <w:t xml:space="preserve"> и арбитражным управляющим ООО «АхтубаСитиПарк» заключено соглашение </w:t>
      </w:r>
      <w:r>
        <w:rPr>
          <w:sz w:val="24"/>
          <w:szCs w:val="24"/>
        </w:rPr>
        <w:t xml:space="preserve">от </w:t>
      </w:r>
      <w:r w:rsidRPr="008F3CE4">
        <w:rPr>
          <w:sz w:val="24"/>
          <w:szCs w:val="24"/>
        </w:rPr>
        <w:t xml:space="preserve">25.01.2018 </w:t>
      </w:r>
      <w:r w:rsidR="003A427F" w:rsidRPr="008F3CE4">
        <w:rPr>
          <w:sz w:val="24"/>
          <w:szCs w:val="24"/>
        </w:rPr>
        <w:t xml:space="preserve">о </w:t>
      </w:r>
      <w:r w:rsidR="003A427F" w:rsidRPr="00752F70">
        <w:rPr>
          <w:sz w:val="24"/>
          <w:szCs w:val="24"/>
          <w:u w:val="single"/>
        </w:rPr>
        <w:t>намерении завершить строительство</w:t>
      </w:r>
      <w:r>
        <w:rPr>
          <w:sz w:val="24"/>
          <w:szCs w:val="24"/>
        </w:rPr>
        <w:t xml:space="preserve"> ЖК «АхтубаСитиПарк», согласно которому</w:t>
      </w:r>
      <w:r w:rsidR="003A427F" w:rsidRPr="00CD3619">
        <w:rPr>
          <w:sz w:val="24"/>
          <w:szCs w:val="24"/>
        </w:rPr>
        <w:t xml:space="preserve"> ООО «ВПСК»</w:t>
      </w:r>
      <w:r>
        <w:rPr>
          <w:sz w:val="24"/>
          <w:szCs w:val="24"/>
        </w:rPr>
        <w:t>, как технический заказчик,</w:t>
      </w:r>
      <w:r w:rsidR="003A427F" w:rsidRPr="00CD3619">
        <w:rPr>
          <w:sz w:val="24"/>
          <w:szCs w:val="24"/>
        </w:rPr>
        <w:t xml:space="preserve"> выразил намерен</w:t>
      </w:r>
      <w:r w:rsidR="002256D0">
        <w:rPr>
          <w:sz w:val="24"/>
          <w:szCs w:val="24"/>
        </w:rPr>
        <w:t>и</w:t>
      </w:r>
      <w:r w:rsidR="003A427F" w:rsidRPr="00CD3619">
        <w:rPr>
          <w:sz w:val="24"/>
          <w:szCs w:val="24"/>
        </w:rPr>
        <w:t xml:space="preserve">е завершить строительство жилого комплекса: дом №1 – </w:t>
      </w:r>
      <w:r w:rsidR="003A427F" w:rsidRPr="0078425B">
        <w:rPr>
          <w:sz w:val="24"/>
          <w:szCs w:val="24"/>
          <w:u w:val="single"/>
        </w:rPr>
        <w:t>до конца 2018 года</w:t>
      </w:r>
      <w:r w:rsidR="003A427F" w:rsidRPr="00CD3619">
        <w:rPr>
          <w:sz w:val="24"/>
          <w:szCs w:val="24"/>
        </w:rPr>
        <w:t xml:space="preserve">; дом №2 – </w:t>
      </w:r>
      <w:r w:rsidR="003A427F" w:rsidRPr="0078425B">
        <w:rPr>
          <w:sz w:val="24"/>
          <w:szCs w:val="24"/>
          <w:u w:val="single"/>
        </w:rPr>
        <w:t>до конца 2019 года</w:t>
      </w:r>
      <w:r w:rsidR="003A427F" w:rsidRPr="00CD3619">
        <w:rPr>
          <w:sz w:val="24"/>
          <w:szCs w:val="24"/>
        </w:rPr>
        <w:t xml:space="preserve">. </w:t>
      </w:r>
    </w:p>
    <w:p w14:paraId="25609189" w14:textId="77777777" w:rsidR="003A427F" w:rsidRPr="00E91820" w:rsidRDefault="003A427F" w:rsidP="003A427F">
      <w:pPr>
        <w:ind w:firstLine="709"/>
        <w:jc w:val="both"/>
      </w:pPr>
      <w:r>
        <w:t>С</w:t>
      </w:r>
      <w:r w:rsidRPr="00FD2FE3">
        <w:t>троительство дом</w:t>
      </w:r>
      <w:r>
        <w:t>а</w:t>
      </w:r>
      <w:r w:rsidRPr="00FD2FE3">
        <w:t xml:space="preserve"> № 1 завершено, </w:t>
      </w:r>
      <w:r w:rsidRPr="00B016D0">
        <w:rPr>
          <w:u w:val="single"/>
        </w:rPr>
        <w:t>объект введен в эксплуатацию 29.08.2019</w:t>
      </w:r>
      <w:r w:rsidR="003213B7">
        <w:rPr>
          <w:u w:val="single"/>
        </w:rPr>
        <w:t>.</w:t>
      </w:r>
      <w:r w:rsidRPr="00B016D0">
        <w:rPr>
          <w:u w:val="single"/>
        </w:rPr>
        <w:t xml:space="preserve"> </w:t>
      </w:r>
      <w:r w:rsidR="0040187D">
        <w:t>Строительство</w:t>
      </w:r>
      <w:r w:rsidRPr="00E91820">
        <w:t xml:space="preserve"> дома №2 с момента заключения соглашения о намерен</w:t>
      </w:r>
      <w:r>
        <w:t>ии</w:t>
      </w:r>
      <w:r w:rsidRPr="00E91820">
        <w:t xml:space="preserve"> </w:t>
      </w:r>
      <w:r w:rsidRPr="00A90935">
        <w:rPr>
          <w:u w:val="single"/>
        </w:rPr>
        <w:t>не осуществлялось</w:t>
      </w:r>
      <w:r w:rsidR="00D76070">
        <w:rPr>
          <w:u w:val="single"/>
        </w:rPr>
        <w:t xml:space="preserve"> (степень готовности – 22%)</w:t>
      </w:r>
      <w:r w:rsidRPr="00D76070">
        <w:t xml:space="preserve">. </w:t>
      </w:r>
      <w:r w:rsidRPr="00E91820">
        <w:t xml:space="preserve">С целью ускорения решения проблемы </w:t>
      </w:r>
      <w:r w:rsidR="0040187D">
        <w:t>пострадавших граждан</w:t>
      </w:r>
      <w:r w:rsidRPr="00E91820">
        <w:t xml:space="preserve"> МКД №2 </w:t>
      </w:r>
      <w:r w:rsidR="0040187D">
        <w:t xml:space="preserve">с низкой степенью готовности </w:t>
      </w:r>
      <w:r w:rsidRPr="00E91820">
        <w:t xml:space="preserve">в настоящее время проводятся </w:t>
      </w:r>
      <w:r w:rsidR="0040187D">
        <w:t xml:space="preserve">организационные </w:t>
      </w:r>
      <w:r w:rsidRPr="00E91820">
        <w:t xml:space="preserve">мероприятия по переводу </w:t>
      </w:r>
      <w:r w:rsidR="0040187D">
        <w:t>прав этих граждан</w:t>
      </w:r>
      <w:r w:rsidRPr="00E91820">
        <w:t xml:space="preserve"> в МКД № 1.  </w:t>
      </w:r>
    </w:p>
    <w:p w14:paraId="04BBF091" w14:textId="77777777" w:rsidR="003A427F" w:rsidRPr="00E91820" w:rsidRDefault="003A427F" w:rsidP="003A427F">
      <w:pPr>
        <w:autoSpaceDE w:val="0"/>
        <w:autoSpaceDN w:val="0"/>
        <w:adjustRightInd w:val="0"/>
        <w:ind w:firstLine="709"/>
        <w:jc w:val="both"/>
      </w:pPr>
      <w:r w:rsidRPr="00E91820">
        <w:t xml:space="preserve">Завершение строительства дома №2 планировалось в период конкурсного производства путем финансирования строительства объекта </w:t>
      </w:r>
      <w:r w:rsidRPr="002256D0">
        <w:rPr>
          <w:u w:val="single"/>
        </w:rPr>
        <w:t xml:space="preserve">средствами </w:t>
      </w:r>
      <w:r w:rsidR="00A90935" w:rsidRPr="002256D0">
        <w:rPr>
          <w:u w:val="single"/>
        </w:rPr>
        <w:t>Ф</w:t>
      </w:r>
      <w:r w:rsidR="0040187D" w:rsidRPr="002256D0">
        <w:rPr>
          <w:u w:val="single"/>
        </w:rPr>
        <w:t>онда жилья</w:t>
      </w:r>
      <w:r w:rsidRPr="002256D0">
        <w:rPr>
          <w:u w:val="single"/>
        </w:rPr>
        <w:t xml:space="preserve"> и </w:t>
      </w:r>
      <w:r w:rsidR="00A90935" w:rsidRPr="002256D0">
        <w:rPr>
          <w:u w:val="single"/>
        </w:rPr>
        <w:t xml:space="preserve">ипотеки и </w:t>
      </w:r>
      <w:r w:rsidRPr="002256D0">
        <w:rPr>
          <w:u w:val="single"/>
        </w:rPr>
        <w:t>АО «ВАИЖК»</w:t>
      </w:r>
      <w:r w:rsidRPr="00E91820">
        <w:t xml:space="preserve"> по договорам участия в долевом строительстве. В связи с внесением изменений в Федеральный закон от 26.10.2002 № 127-ФЗ «О несостоятельности (банкротстве</w:t>
      </w:r>
      <w:r>
        <w:t xml:space="preserve">)» </w:t>
      </w:r>
      <w:r w:rsidRPr="00E91820">
        <w:t>и невозможностью после 01.0</w:t>
      </w:r>
      <w:r w:rsidR="00E8446D">
        <w:t>1</w:t>
      </w:r>
      <w:r w:rsidRPr="00E91820">
        <w:t xml:space="preserve">.2019 заключения договоров участия в долевом строительстве </w:t>
      </w:r>
      <w:r w:rsidR="0040187D">
        <w:t>с</w:t>
      </w:r>
      <w:r w:rsidRPr="00E91820">
        <w:t xml:space="preserve"> конкурсным управляющим </w:t>
      </w:r>
      <w:r w:rsidRPr="002256D0">
        <w:rPr>
          <w:u w:val="single"/>
        </w:rPr>
        <w:t>использование данно</w:t>
      </w:r>
      <w:r w:rsidR="0040187D" w:rsidRPr="002256D0">
        <w:rPr>
          <w:u w:val="single"/>
        </w:rPr>
        <w:t>й</w:t>
      </w:r>
      <w:r w:rsidRPr="002256D0">
        <w:rPr>
          <w:u w:val="single"/>
        </w:rPr>
        <w:t xml:space="preserve"> </w:t>
      </w:r>
      <w:r w:rsidR="0040187D" w:rsidRPr="002256D0">
        <w:rPr>
          <w:u w:val="single"/>
        </w:rPr>
        <w:t>меры</w:t>
      </w:r>
      <w:r w:rsidRPr="002256D0">
        <w:rPr>
          <w:u w:val="single"/>
        </w:rPr>
        <w:t xml:space="preserve"> </w:t>
      </w:r>
      <w:r w:rsidR="0040187D" w:rsidRPr="002256D0">
        <w:rPr>
          <w:u w:val="single"/>
        </w:rPr>
        <w:t>исключено</w:t>
      </w:r>
      <w:r w:rsidR="0040187D">
        <w:t>.</w:t>
      </w:r>
    </w:p>
    <w:p w14:paraId="39089C34" w14:textId="77777777" w:rsidR="003A427F" w:rsidRPr="002256D0" w:rsidRDefault="003A427F" w:rsidP="003A427F">
      <w:pPr>
        <w:ind w:firstLine="709"/>
        <w:jc w:val="both"/>
        <w:rPr>
          <w:i/>
          <w:u w:val="single"/>
        </w:rPr>
      </w:pPr>
      <w:r>
        <w:t xml:space="preserve">По </w:t>
      </w:r>
      <w:r w:rsidRPr="00FD2FE3">
        <w:t>дом</w:t>
      </w:r>
      <w:r>
        <w:t>у</w:t>
      </w:r>
      <w:r w:rsidRPr="00FD2FE3">
        <w:t xml:space="preserve"> № 2 в настоящее время формируются документы</w:t>
      </w:r>
      <w:r w:rsidR="0040187D">
        <w:t xml:space="preserve"> для смены</w:t>
      </w:r>
      <w:r w:rsidRPr="00FD2FE3">
        <w:t xml:space="preserve"> застройщика</w:t>
      </w:r>
      <w:r w:rsidR="00B62EB1">
        <w:t xml:space="preserve"> на ООО «ВПСК» и заключения с ним инвестиционного соглашения</w:t>
      </w:r>
      <w:r w:rsidRPr="00FD2FE3">
        <w:t xml:space="preserve">. </w:t>
      </w:r>
      <w:r w:rsidRPr="002256D0">
        <w:rPr>
          <w:u w:val="single"/>
        </w:rPr>
        <w:t xml:space="preserve">Планируемый срок ввода в эксплуатацию – 2 года с момента передачи объекта. </w:t>
      </w:r>
    </w:p>
    <w:p w14:paraId="1A5D5334" w14:textId="77777777" w:rsidR="00D20CA3" w:rsidRDefault="00D20CA3" w:rsidP="003A427F">
      <w:pPr>
        <w:ind w:firstLine="709"/>
        <w:jc w:val="both"/>
        <w:rPr>
          <w:i/>
        </w:rPr>
      </w:pPr>
    </w:p>
    <w:p w14:paraId="094DC357" w14:textId="77777777" w:rsidR="003A427F" w:rsidRPr="00B62EB1" w:rsidRDefault="00CE189E" w:rsidP="003A427F">
      <w:pPr>
        <w:ind w:firstLine="709"/>
        <w:jc w:val="both"/>
        <w:rPr>
          <w:i/>
        </w:rPr>
      </w:pPr>
      <w:r>
        <w:rPr>
          <w:i/>
        </w:rPr>
        <w:t>З</w:t>
      </w:r>
      <w:r w:rsidR="002256D0">
        <w:rPr>
          <w:i/>
        </w:rPr>
        <w:t>астройщику представлены меры господдержки:</w:t>
      </w:r>
    </w:p>
    <w:p w14:paraId="074BA518" w14:textId="77777777" w:rsidR="00D20CA3" w:rsidRDefault="00D20CA3" w:rsidP="00D20CA3">
      <w:pPr>
        <w:ind w:firstLine="708"/>
        <w:jc w:val="both"/>
        <w:rPr>
          <w:b/>
          <w:szCs w:val="24"/>
        </w:rPr>
      </w:pPr>
    </w:p>
    <w:p w14:paraId="7C093DF1" w14:textId="77777777" w:rsidR="003A427F" w:rsidRPr="00D20CA3" w:rsidRDefault="00D20CA3" w:rsidP="00D20CA3">
      <w:pPr>
        <w:ind w:firstLine="708"/>
        <w:jc w:val="both"/>
        <w:rPr>
          <w:szCs w:val="24"/>
        </w:rPr>
      </w:pPr>
      <w:r>
        <w:rPr>
          <w:b/>
          <w:i/>
          <w:szCs w:val="24"/>
        </w:rPr>
        <w:t>В</w:t>
      </w:r>
      <w:r w:rsidR="00CE189E" w:rsidRPr="00D20CA3">
        <w:rPr>
          <w:b/>
          <w:i/>
          <w:szCs w:val="24"/>
        </w:rPr>
        <w:t xml:space="preserve"> объеме </w:t>
      </w:r>
      <w:r w:rsidR="003A427F" w:rsidRPr="00D20CA3">
        <w:rPr>
          <w:b/>
          <w:i/>
          <w:szCs w:val="24"/>
        </w:rPr>
        <w:t>30 274,5 тыс. руб.</w:t>
      </w:r>
      <w:r w:rsidR="003A427F" w:rsidRPr="00D20CA3">
        <w:rPr>
          <w:b/>
          <w:szCs w:val="24"/>
        </w:rPr>
        <w:t xml:space="preserve"> - </w:t>
      </w:r>
      <w:r w:rsidR="003A427F" w:rsidRPr="00D20CA3">
        <w:rPr>
          <w:szCs w:val="24"/>
        </w:rPr>
        <w:t>в 2018 г</w:t>
      </w:r>
      <w:r w:rsidR="00AE30E4" w:rsidRPr="00D20CA3">
        <w:rPr>
          <w:szCs w:val="24"/>
        </w:rPr>
        <w:t>оду Комитетом</w:t>
      </w:r>
      <w:r w:rsidR="002256D0" w:rsidRPr="00D20CA3">
        <w:rPr>
          <w:szCs w:val="24"/>
        </w:rPr>
        <w:t xml:space="preserve"> строительства</w:t>
      </w:r>
      <w:r w:rsidR="003A427F" w:rsidRPr="00D20CA3">
        <w:rPr>
          <w:szCs w:val="24"/>
        </w:rPr>
        <w:t xml:space="preserve"> представлена субсидия</w:t>
      </w:r>
      <w:r w:rsidR="00AE30E4" w:rsidRPr="00D20CA3">
        <w:rPr>
          <w:szCs w:val="24"/>
        </w:rPr>
        <w:t xml:space="preserve"> ООО «АхтубаСитиПарк»</w:t>
      </w:r>
      <w:r w:rsidR="003A427F" w:rsidRPr="00D20CA3">
        <w:rPr>
          <w:szCs w:val="24"/>
        </w:rPr>
        <w:t xml:space="preserve"> на подключение к инженерным сетям МКД №1, №2.</w:t>
      </w:r>
    </w:p>
    <w:p w14:paraId="099A378C" w14:textId="77777777" w:rsidR="003A427F" w:rsidRPr="008F3CE4" w:rsidRDefault="003A427F" w:rsidP="003A427F">
      <w:pPr>
        <w:pStyle w:val="3"/>
        <w:tabs>
          <w:tab w:val="left" w:pos="3948"/>
        </w:tabs>
        <w:spacing w:after="0"/>
        <w:ind w:firstLine="708"/>
        <w:contextualSpacing/>
        <w:jc w:val="both"/>
        <w:rPr>
          <w:sz w:val="24"/>
          <w:szCs w:val="24"/>
        </w:rPr>
      </w:pPr>
      <w:r w:rsidRPr="005652A6">
        <w:rPr>
          <w:sz w:val="24"/>
          <w:szCs w:val="24"/>
        </w:rPr>
        <w:t xml:space="preserve">ООО «АхтубаСитиПарк» в </w:t>
      </w:r>
      <w:r w:rsidR="002256D0">
        <w:rPr>
          <w:sz w:val="24"/>
          <w:szCs w:val="24"/>
        </w:rPr>
        <w:t>К</w:t>
      </w:r>
      <w:r w:rsidRPr="005652A6">
        <w:rPr>
          <w:sz w:val="24"/>
          <w:szCs w:val="24"/>
        </w:rPr>
        <w:t>омитет строительства 28.11.2018 направлена заявка на предоставление субсидии на финансовое обеспечение затрат на подключение (технологическое присоединение</w:t>
      </w:r>
      <w:r w:rsidRPr="008F3CE4">
        <w:rPr>
          <w:sz w:val="24"/>
          <w:szCs w:val="24"/>
        </w:rPr>
        <w:t>) к сетям инженерно-технического обеспечения жилых домов №1,2.</w:t>
      </w:r>
      <w:r>
        <w:rPr>
          <w:sz w:val="24"/>
          <w:szCs w:val="24"/>
        </w:rPr>
        <w:t xml:space="preserve"> </w:t>
      </w:r>
      <w:r w:rsidRPr="008F3CE4">
        <w:rPr>
          <w:sz w:val="24"/>
          <w:szCs w:val="24"/>
        </w:rPr>
        <w:t>Размер субсидии определен в соответствии с договорами, которые заключило ООО</w:t>
      </w:r>
      <w:r w:rsidR="00943B40">
        <w:rPr>
          <w:sz w:val="24"/>
          <w:szCs w:val="24"/>
        </w:rPr>
        <w:t> </w:t>
      </w:r>
      <w:r w:rsidRPr="008F3CE4">
        <w:rPr>
          <w:sz w:val="24"/>
          <w:szCs w:val="24"/>
        </w:rPr>
        <w:t>«ВПСК» в качестве технического заказчика</w:t>
      </w:r>
      <w:r w:rsidR="00AE30E4">
        <w:rPr>
          <w:sz w:val="24"/>
          <w:szCs w:val="24"/>
        </w:rPr>
        <w:t xml:space="preserve"> с ресурсоснабжающими организациями</w:t>
      </w:r>
      <w:r w:rsidRPr="008F3CE4">
        <w:rPr>
          <w:sz w:val="24"/>
          <w:szCs w:val="24"/>
        </w:rPr>
        <w:t>.</w:t>
      </w:r>
    </w:p>
    <w:p w14:paraId="7C51A609" w14:textId="77777777" w:rsidR="003A427F" w:rsidRPr="008F3CE4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8F3CE4">
        <w:rPr>
          <w:sz w:val="24"/>
          <w:szCs w:val="24"/>
        </w:rPr>
        <w:t>В соответствии с Соглашени</w:t>
      </w:r>
      <w:r w:rsidR="006333FB">
        <w:rPr>
          <w:sz w:val="24"/>
          <w:szCs w:val="24"/>
        </w:rPr>
        <w:t>ем</w:t>
      </w:r>
      <w:r w:rsidRPr="008F3CE4">
        <w:rPr>
          <w:sz w:val="24"/>
          <w:szCs w:val="24"/>
        </w:rPr>
        <w:t xml:space="preserve"> №23 </w:t>
      </w:r>
      <w:r>
        <w:rPr>
          <w:sz w:val="24"/>
          <w:szCs w:val="24"/>
        </w:rPr>
        <w:t xml:space="preserve">от </w:t>
      </w:r>
      <w:r w:rsidRPr="008F3CE4">
        <w:rPr>
          <w:sz w:val="24"/>
          <w:szCs w:val="24"/>
        </w:rPr>
        <w:t>24.12.2018</w:t>
      </w:r>
      <w:r w:rsidR="00AE30E4">
        <w:rPr>
          <w:sz w:val="24"/>
          <w:szCs w:val="24"/>
        </w:rPr>
        <w:t>, заключенным между Комитетом</w:t>
      </w:r>
      <w:r w:rsidR="00235CDB">
        <w:rPr>
          <w:sz w:val="24"/>
          <w:szCs w:val="24"/>
        </w:rPr>
        <w:t xml:space="preserve"> строительства</w:t>
      </w:r>
      <w:r w:rsidR="00AE30E4">
        <w:rPr>
          <w:sz w:val="24"/>
          <w:szCs w:val="24"/>
        </w:rPr>
        <w:t xml:space="preserve"> и ООО «АхтубаСитиПарк»,</w:t>
      </w:r>
      <w:r w:rsidRPr="008F3CE4">
        <w:rPr>
          <w:sz w:val="24"/>
          <w:szCs w:val="24"/>
        </w:rPr>
        <w:t xml:space="preserve"> </w:t>
      </w:r>
      <w:r w:rsidR="00235CDB">
        <w:rPr>
          <w:sz w:val="24"/>
          <w:szCs w:val="24"/>
        </w:rPr>
        <w:t>застройщику</w:t>
      </w:r>
      <w:r w:rsidR="006333FB">
        <w:rPr>
          <w:sz w:val="24"/>
          <w:szCs w:val="24"/>
        </w:rPr>
        <w:t xml:space="preserve"> перечислена </w:t>
      </w:r>
      <w:r w:rsidRPr="008F3CE4">
        <w:rPr>
          <w:sz w:val="24"/>
          <w:szCs w:val="24"/>
        </w:rPr>
        <w:t xml:space="preserve">субсидия на финансовое обеспечение затрат в общей </w:t>
      </w:r>
      <w:r w:rsidRPr="006333FB">
        <w:rPr>
          <w:sz w:val="24"/>
          <w:szCs w:val="24"/>
          <w:u w:val="single"/>
        </w:rPr>
        <w:t>сумме 30</w:t>
      </w:r>
      <w:r w:rsidR="002256D0">
        <w:rPr>
          <w:sz w:val="24"/>
          <w:szCs w:val="24"/>
          <w:u w:val="single"/>
        </w:rPr>
        <w:t> </w:t>
      </w:r>
      <w:r w:rsidRPr="006333FB">
        <w:rPr>
          <w:sz w:val="24"/>
          <w:szCs w:val="24"/>
          <w:u w:val="single"/>
        </w:rPr>
        <w:t>274,5 тыс. руб</w:t>
      </w:r>
      <w:r w:rsidRPr="008F3CE4">
        <w:rPr>
          <w:sz w:val="24"/>
          <w:szCs w:val="24"/>
        </w:rPr>
        <w:t xml:space="preserve">. </w:t>
      </w:r>
      <w:r w:rsidR="00EE1D2C">
        <w:rPr>
          <w:sz w:val="24"/>
          <w:szCs w:val="24"/>
        </w:rPr>
        <w:t xml:space="preserve">на присоединение домов №1 и №2 к сетям инженерно-технического обеспечения, </w:t>
      </w:r>
      <w:r w:rsidRPr="008F3CE4">
        <w:rPr>
          <w:sz w:val="24"/>
          <w:szCs w:val="24"/>
        </w:rPr>
        <w:t>в том числе:</w:t>
      </w:r>
    </w:p>
    <w:p w14:paraId="635B9F9A" w14:textId="77777777" w:rsidR="003A427F" w:rsidRPr="008F3CE4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33FB" w:rsidRPr="008F3CE4">
        <w:rPr>
          <w:sz w:val="24"/>
          <w:szCs w:val="24"/>
        </w:rPr>
        <w:t>8</w:t>
      </w:r>
      <w:r w:rsidR="003213B7">
        <w:rPr>
          <w:sz w:val="24"/>
          <w:szCs w:val="24"/>
        </w:rPr>
        <w:t xml:space="preserve"> </w:t>
      </w:r>
      <w:r w:rsidR="006333FB" w:rsidRPr="008F3CE4">
        <w:rPr>
          <w:sz w:val="24"/>
          <w:szCs w:val="24"/>
        </w:rPr>
        <w:t>853,3 тыс. руб</w:t>
      </w:r>
      <w:r w:rsidR="006333FB">
        <w:rPr>
          <w:sz w:val="24"/>
          <w:szCs w:val="24"/>
        </w:rPr>
        <w:t>.</w:t>
      </w:r>
      <w:r w:rsidR="006333FB" w:rsidRPr="008F3CE4">
        <w:rPr>
          <w:sz w:val="24"/>
          <w:szCs w:val="24"/>
        </w:rPr>
        <w:t xml:space="preserve"> </w:t>
      </w:r>
      <w:r w:rsidR="006333FB">
        <w:rPr>
          <w:sz w:val="24"/>
          <w:szCs w:val="24"/>
        </w:rPr>
        <w:t>на</w:t>
      </w:r>
      <w:r w:rsidRPr="008F3CE4">
        <w:rPr>
          <w:sz w:val="24"/>
          <w:szCs w:val="24"/>
        </w:rPr>
        <w:t xml:space="preserve"> подключение к электрическим сетям;</w:t>
      </w:r>
    </w:p>
    <w:p w14:paraId="4D06CC5C" w14:textId="77777777" w:rsidR="003A427F" w:rsidRPr="008F3CE4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33FB">
        <w:rPr>
          <w:sz w:val="24"/>
          <w:szCs w:val="24"/>
        </w:rPr>
        <w:t>8</w:t>
      </w:r>
      <w:r w:rsidR="003213B7">
        <w:rPr>
          <w:sz w:val="24"/>
          <w:szCs w:val="24"/>
        </w:rPr>
        <w:t xml:space="preserve"> </w:t>
      </w:r>
      <w:r w:rsidR="006333FB">
        <w:rPr>
          <w:sz w:val="24"/>
          <w:szCs w:val="24"/>
        </w:rPr>
        <w:t>489,0</w:t>
      </w:r>
      <w:r w:rsidR="00943B40">
        <w:rPr>
          <w:sz w:val="24"/>
          <w:szCs w:val="24"/>
        </w:rPr>
        <w:t> </w:t>
      </w:r>
      <w:r w:rsidR="006333FB" w:rsidRPr="008F3CE4">
        <w:rPr>
          <w:sz w:val="24"/>
          <w:szCs w:val="24"/>
        </w:rPr>
        <w:t>тыс.</w:t>
      </w:r>
      <w:r w:rsidR="00943B40">
        <w:rPr>
          <w:sz w:val="24"/>
          <w:szCs w:val="24"/>
        </w:rPr>
        <w:t> </w:t>
      </w:r>
      <w:r w:rsidR="006333FB" w:rsidRPr="008F3CE4">
        <w:rPr>
          <w:sz w:val="24"/>
          <w:szCs w:val="24"/>
        </w:rPr>
        <w:t>руб.</w:t>
      </w:r>
      <w:r w:rsidR="00943B40">
        <w:rPr>
          <w:sz w:val="24"/>
          <w:szCs w:val="24"/>
        </w:rPr>
        <w:t> </w:t>
      </w:r>
      <w:r w:rsidR="006333FB">
        <w:rPr>
          <w:sz w:val="24"/>
          <w:szCs w:val="24"/>
        </w:rPr>
        <w:t>на</w:t>
      </w:r>
      <w:r w:rsidR="00943B40">
        <w:rPr>
          <w:sz w:val="24"/>
          <w:szCs w:val="24"/>
        </w:rPr>
        <w:t> п</w:t>
      </w:r>
      <w:r w:rsidRPr="008F3CE4">
        <w:rPr>
          <w:sz w:val="24"/>
          <w:szCs w:val="24"/>
        </w:rPr>
        <w:t>одключение</w:t>
      </w:r>
      <w:r w:rsidR="00943B40">
        <w:rPr>
          <w:sz w:val="24"/>
          <w:szCs w:val="24"/>
        </w:rPr>
        <w:t> </w:t>
      </w:r>
      <w:r w:rsidRPr="008F3CE4">
        <w:rPr>
          <w:sz w:val="24"/>
          <w:szCs w:val="24"/>
        </w:rPr>
        <w:t>к</w:t>
      </w:r>
      <w:r w:rsidR="00943B40">
        <w:rPr>
          <w:sz w:val="24"/>
          <w:szCs w:val="24"/>
        </w:rPr>
        <w:t> </w:t>
      </w:r>
      <w:r w:rsidRPr="008F3CE4">
        <w:rPr>
          <w:sz w:val="24"/>
          <w:szCs w:val="24"/>
        </w:rPr>
        <w:t>централизованной</w:t>
      </w:r>
      <w:r w:rsidR="00943B40">
        <w:rPr>
          <w:sz w:val="24"/>
          <w:szCs w:val="24"/>
        </w:rPr>
        <w:t> </w:t>
      </w:r>
      <w:r w:rsidRPr="008F3CE4">
        <w:rPr>
          <w:sz w:val="24"/>
          <w:szCs w:val="24"/>
        </w:rPr>
        <w:t>системе</w:t>
      </w:r>
      <w:r w:rsidR="00943B40">
        <w:rPr>
          <w:sz w:val="24"/>
          <w:szCs w:val="24"/>
        </w:rPr>
        <w:t> </w:t>
      </w:r>
      <w:r>
        <w:rPr>
          <w:sz w:val="24"/>
          <w:szCs w:val="24"/>
        </w:rPr>
        <w:t>водоснабжения</w:t>
      </w:r>
      <w:r w:rsidRPr="008F3CE4">
        <w:rPr>
          <w:sz w:val="24"/>
          <w:szCs w:val="24"/>
        </w:rPr>
        <w:t>;</w:t>
      </w:r>
    </w:p>
    <w:p w14:paraId="18DAB11A" w14:textId="77777777" w:rsidR="003A427F" w:rsidRPr="008F3CE4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333FB" w:rsidRPr="008F3CE4">
        <w:rPr>
          <w:sz w:val="24"/>
          <w:szCs w:val="24"/>
        </w:rPr>
        <w:t>12</w:t>
      </w:r>
      <w:r w:rsidR="00943B40">
        <w:rPr>
          <w:sz w:val="24"/>
          <w:szCs w:val="24"/>
        </w:rPr>
        <w:t xml:space="preserve"> </w:t>
      </w:r>
      <w:r w:rsidR="006333FB" w:rsidRPr="008F3CE4">
        <w:rPr>
          <w:sz w:val="24"/>
          <w:szCs w:val="24"/>
        </w:rPr>
        <w:t>932,2 тыс. руб</w:t>
      </w:r>
      <w:r w:rsidR="006333FB">
        <w:rPr>
          <w:sz w:val="24"/>
          <w:szCs w:val="24"/>
        </w:rPr>
        <w:t>.</w:t>
      </w:r>
      <w:r w:rsidR="006333FB" w:rsidRPr="008F3CE4">
        <w:rPr>
          <w:sz w:val="24"/>
          <w:szCs w:val="24"/>
        </w:rPr>
        <w:t xml:space="preserve"> </w:t>
      </w:r>
      <w:r w:rsidR="006333FB">
        <w:rPr>
          <w:sz w:val="24"/>
          <w:szCs w:val="24"/>
        </w:rPr>
        <w:t xml:space="preserve">на </w:t>
      </w:r>
      <w:r w:rsidRPr="008F3CE4">
        <w:rPr>
          <w:sz w:val="24"/>
          <w:szCs w:val="24"/>
        </w:rPr>
        <w:t xml:space="preserve">выполнение работ по строительству внутриплощадочных сетей электро-, тепло-, водоснабжения и </w:t>
      </w:r>
      <w:r w:rsidR="00943B40">
        <w:rPr>
          <w:sz w:val="24"/>
          <w:szCs w:val="24"/>
        </w:rPr>
        <w:t>водоотведения</w:t>
      </w:r>
      <w:r w:rsidRPr="008F3CE4">
        <w:rPr>
          <w:sz w:val="24"/>
          <w:szCs w:val="24"/>
        </w:rPr>
        <w:t>.</w:t>
      </w:r>
    </w:p>
    <w:p w14:paraId="18C8F775" w14:textId="77777777" w:rsidR="003A427F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8F3CE4">
        <w:rPr>
          <w:sz w:val="24"/>
          <w:szCs w:val="24"/>
        </w:rPr>
        <w:t>Согласно отчету</w:t>
      </w:r>
      <w:r w:rsidR="006333FB">
        <w:rPr>
          <w:sz w:val="24"/>
          <w:szCs w:val="24"/>
        </w:rPr>
        <w:t xml:space="preserve"> ООО «АхтубаСитиПарк»</w:t>
      </w:r>
      <w:r w:rsidRPr="008F3CE4">
        <w:rPr>
          <w:sz w:val="24"/>
          <w:szCs w:val="24"/>
        </w:rPr>
        <w:t xml:space="preserve"> о расходовании субсидии </w:t>
      </w:r>
      <w:r w:rsidR="006333FB">
        <w:rPr>
          <w:sz w:val="24"/>
          <w:szCs w:val="24"/>
        </w:rPr>
        <w:t>за 2018 год</w:t>
      </w:r>
      <w:r w:rsidRPr="008F3CE4">
        <w:rPr>
          <w:sz w:val="24"/>
          <w:szCs w:val="24"/>
        </w:rPr>
        <w:t xml:space="preserve"> субсидия перечислена МКП «Волжские межрайонные электросети» в размере 8</w:t>
      </w:r>
      <w:r w:rsidR="003213B7">
        <w:rPr>
          <w:sz w:val="24"/>
          <w:szCs w:val="24"/>
        </w:rPr>
        <w:t xml:space="preserve"> </w:t>
      </w:r>
      <w:r w:rsidRPr="008F3CE4">
        <w:rPr>
          <w:sz w:val="24"/>
          <w:szCs w:val="24"/>
        </w:rPr>
        <w:t xml:space="preserve">853,3 тыс. </w:t>
      </w:r>
      <w:r w:rsidRPr="008F3CE4">
        <w:rPr>
          <w:sz w:val="24"/>
          <w:szCs w:val="24"/>
        </w:rPr>
        <w:lastRenderedPageBreak/>
        <w:t>руб. и МУП «Водоканал» в размере 8</w:t>
      </w:r>
      <w:r w:rsidR="003213B7">
        <w:rPr>
          <w:sz w:val="24"/>
          <w:szCs w:val="24"/>
        </w:rPr>
        <w:t xml:space="preserve"> </w:t>
      </w:r>
      <w:r w:rsidRPr="008F3CE4">
        <w:rPr>
          <w:sz w:val="24"/>
          <w:szCs w:val="24"/>
        </w:rPr>
        <w:t xml:space="preserve">489,1 тыс. руб. 28.12.2018. </w:t>
      </w:r>
      <w:r>
        <w:rPr>
          <w:sz w:val="24"/>
          <w:szCs w:val="24"/>
        </w:rPr>
        <w:t>О</w:t>
      </w:r>
      <w:r w:rsidRPr="008F3CE4">
        <w:rPr>
          <w:sz w:val="24"/>
          <w:szCs w:val="24"/>
        </w:rPr>
        <w:t>плат</w:t>
      </w:r>
      <w:r>
        <w:rPr>
          <w:sz w:val="24"/>
          <w:szCs w:val="24"/>
        </w:rPr>
        <w:t xml:space="preserve">а по договору </w:t>
      </w:r>
      <w:r w:rsidR="00A23987">
        <w:rPr>
          <w:sz w:val="24"/>
          <w:szCs w:val="24"/>
        </w:rPr>
        <w:t xml:space="preserve">от 02.07.2018 №04/07-18 </w:t>
      </w:r>
      <w:r>
        <w:rPr>
          <w:sz w:val="24"/>
          <w:szCs w:val="24"/>
        </w:rPr>
        <w:t>с</w:t>
      </w:r>
      <w:r w:rsidRPr="008F3CE4">
        <w:rPr>
          <w:sz w:val="24"/>
          <w:szCs w:val="24"/>
        </w:rPr>
        <w:t xml:space="preserve"> ООО «Эйгер» </w:t>
      </w:r>
      <w:r w:rsidR="00943B40">
        <w:rPr>
          <w:sz w:val="24"/>
          <w:szCs w:val="24"/>
        </w:rPr>
        <w:t xml:space="preserve">на строительство внутриплощадочных сетей </w:t>
      </w:r>
      <w:r w:rsidRPr="008F3CE4">
        <w:rPr>
          <w:sz w:val="24"/>
          <w:szCs w:val="24"/>
        </w:rPr>
        <w:t xml:space="preserve">не производилась в связи с невыполнением в 2018 году работ. </w:t>
      </w:r>
    </w:p>
    <w:p w14:paraId="70CA0224" w14:textId="77777777" w:rsidR="003A427F" w:rsidRPr="008F3CE4" w:rsidRDefault="006333FB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После подтверждения потребности остаток субсидии в объеме </w:t>
      </w:r>
      <w:r w:rsidRPr="008F3CE4">
        <w:rPr>
          <w:sz w:val="24"/>
          <w:szCs w:val="24"/>
        </w:rPr>
        <w:t>12</w:t>
      </w:r>
      <w:r w:rsidR="00943B40">
        <w:rPr>
          <w:sz w:val="24"/>
          <w:szCs w:val="24"/>
        </w:rPr>
        <w:t> </w:t>
      </w:r>
      <w:r w:rsidRPr="008F3CE4">
        <w:rPr>
          <w:sz w:val="24"/>
          <w:szCs w:val="24"/>
        </w:rPr>
        <w:t>932,2 тыс. руб.</w:t>
      </w:r>
      <w:r>
        <w:rPr>
          <w:sz w:val="24"/>
          <w:szCs w:val="24"/>
        </w:rPr>
        <w:t xml:space="preserve"> </w:t>
      </w:r>
      <w:r w:rsidRPr="008F3CE4">
        <w:rPr>
          <w:sz w:val="24"/>
          <w:szCs w:val="24"/>
        </w:rPr>
        <w:t xml:space="preserve"> </w:t>
      </w:r>
      <w:r w:rsidR="00943B40">
        <w:rPr>
          <w:sz w:val="24"/>
          <w:szCs w:val="24"/>
        </w:rPr>
        <w:t xml:space="preserve">получен </w:t>
      </w:r>
      <w:r>
        <w:rPr>
          <w:sz w:val="24"/>
          <w:szCs w:val="24"/>
        </w:rPr>
        <w:t xml:space="preserve">ООО «АхтубаСитиПарк» </w:t>
      </w:r>
      <w:r w:rsidR="00943B40">
        <w:rPr>
          <w:sz w:val="24"/>
          <w:szCs w:val="24"/>
        </w:rPr>
        <w:t xml:space="preserve">в 2019 году и перечислен </w:t>
      </w:r>
      <w:r w:rsidR="00A23987">
        <w:rPr>
          <w:sz w:val="24"/>
          <w:szCs w:val="24"/>
        </w:rPr>
        <w:t xml:space="preserve">11.03.2019 </w:t>
      </w:r>
      <w:r w:rsidRPr="008F3CE4">
        <w:rPr>
          <w:sz w:val="24"/>
          <w:szCs w:val="24"/>
        </w:rPr>
        <w:t>ООО «Эйгер»</w:t>
      </w:r>
      <w:r w:rsidR="00943B40">
        <w:rPr>
          <w:sz w:val="24"/>
          <w:szCs w:val="24"/>
        </w:rPr>
        <w:t xml:space="preserve"> за выполненные </w:t>
      </w:r>
      <w:r w:rsidR="00A23987">
        <w:rPr>
          <w:sz w:val="24"/>
          <w:szCs w:val="24"/>
        </w:rPr>
        <w:t xml:space="preserve">работы. </w:t>
      </w:r>
    </w:p>
    <w:p w14:paraId="10C11997" w14:textId="77777777" w:rsidR="003A427F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Срок выполнения работ по подключению МКД к</w:t>
      </w:r>
      <w:r w:rsidRPr="008F3CE4">
        <w:rPr>
          <w:sz w:val="24"/>
          <w:szCs w:val="24"/>
        </w:rPr>
        <w:t xml:space="preserve"> сетям инженерно-технического обеспечения</w:t>
      </w:r>
      <w:r>
        <w:rPr>
          <w:sz w:val="24"/>
          <w:szCs w:val="24"/>
        </w:rPr>
        <w:t xml:space="preserve"> установлен заключенными </w:t>
      </w:r>
      <w:r w:rsidRPr="008F3CE4">
        <w:rPr>
          <w:sz w:val="24"/>
          <w:szCs w:val="24"/>
        </w:rPr>
        <w:t>ООО «АхтубаСитиПарк»</w:t>
      </w:r>
      <w:r w:rsidRPr="005F5C51">
        <w:rPr>
          <w:sz w:val="24"/>
          <w:szCs w:val="24"/>
        </w:rPr>
        <w:t xml:space="preserve"> </w:t>
      </w:r>
      <w:r>
        <w:rPr>
          <w:sz w:val="24"/>
          <w:szCs w:val="24"/>
        </w:rPr>
        <w:t>договорами:</w:t>
      </w:r>
    </w:p>
    <w:p w14:paraId="5AFF68BB" w14:textId="77777777" w:rsidR="003A427F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-о</w:t>
      </w:r>
      <w:r w:rsidRPr="008F3CE4">
        <w:rPr>
          <w:sz w:val="24"/>
          <w:szCs w:val="24"/>
        </w:rPr>
        <w:t xml:space="preserve">т 06.09.2018 №В-35/18 с МКП «Волжские межрайонные электросети» </w:t>
      </w:r>
      <w:r w:rsidR="00943B40">
        <w:rPr>
          <w:sz w:val="24"/>
          <w:szCs w:val="24"/>
        </w:rPr>
        <w:t xml:space="preserve">- </w:t>
      </w:r>
      <w:r w:rsidRPr="000C4D33">
        <w:rPr>
          <w:sz w:val="24"/>
          <w:szCs w:val="24"/>
          <w:u w:val="single"/>
        </w:rPr>
        <w:t>не более 1 года со дня заключения договора</w:t>
      </w:r>
      <w:r>
        <w:rPr>
          <w:sz w:val="24"/>
          <w:szCs w:val="24"/>
        </w:rPr>
        <w:t>;</w:t>
      </w:r>
    </w:p>
    <w:p w14:paraId="1361B497" w14:textId="77777777" w:rsidR="003A427F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-</w:t>
      </w:r>
      <w:r w:rsidRPr="008F3CE4">
        <w:rPr>
          <w:sz w:val="24"/>
          <w:szCs w:val="24"/>
        </w:rPr>
        <w:t xml:space="preserve">от 18.10.2018 №169-в с МУП «Водопроводно-канализационное хозяйство»– </w:t>
      </w:r>
      <w:r w:rsidRPr="000C4D33">
        <w:rPr>
          <w:sz w:val="24"/>
          <w:szCs w:val="24"/>
          <w:u w:val="single"/>
        </w:rPr>
        <w:t>18.06.2020</w:t>
      </w:r>
      <w:r>
        <w:rPr>
          <w:sz w:val="24"/>
          <w:szCs w:val="24"/>
          <w:u w:val="single"/>
        </w:rPr>
        <w:t>;</w:t>
      </w:r>
    </w:p>
    <w:p w14:paraId="2659B27D" w14:textId="77777777" w:rsidR="00D76070" w:rsidRPr="008B1FFF" w:rsidRDefault="000E378B" w:rsidP="00D76070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запросу КСП </w:t>
      </w:r>
      <w:r w:rsidR="00BB61A0">
        <w:rPr>
          <w:sz w:val="24"/>
          <w:szCs w:val="24"/>
        </w:rPr>
        <w:t xml:space="preserve">застройщиком </w:t>
      </w:r>
      <w:r>
        <w:rPr>
          <w:sz w:val="24"/>
          <w:szCs w:val="24"/>
        </w:rPr>
        <w:t xml:space="preserve">ООО «АхтубаСитиПарк» представлена информация о выполненных работах, согласно которой общая стоимость выполненных подрядной организацией ООО «Эйгер» работ по строительству тепловых сетей, наружного водопровода, наружной канализации, внутриплощадочных электрических сетей </w:t>
      </w:r>
      <w:r w:rsidR="00235CDB" w:rsidRPr="00CE7502">
        <w:rPr>
          <w:sz w:val="24"/>
          <w:szCs w:val="24"/>
          <w:u w:val="single"/>
        </w:rPr>
        <w:t>составила</w:t>
      </w:r>
      <w:r w:rsidRPr="00CE7502">
        <w:rPr>
          <w:sz w:val="24"/>
          <w:szCs w:val="24"/>
          <w:u w:val="single"/>
        </w:rPr>
        <w:t xml:space="preserve"> 4948,8 тыс. руб.</w:t>
      </w:r>
      <w:r>
        <w:rPr>
          <w:sz w:val="24"/>
          <w:szCs w:val="24"/>
        </w:rPr>
        <w:t xml:space="preserve">, или </w:t>
      </w:r>
      <w:r w:rsidRPr="00CE7502">
        <w:rPr>
          <w:sz w:val="24"/>
          <w:szCs w:val="24"/>
          <w:u w:val="single"/>
        </w:rPr>
        <w:t>на 7983,4 тыс. руб. ме</w:t>
      </w:r>
      <w:r w:rsidR="008303B9" w:rsidRPr="00CE7502">
        <w:rPr>
          <w:sz w:val="24"/>
          <w:szCs w:val="24"/>
          <w:u w:val="single"/>
        </w:rPr>
        <w:t>ньше суммы субсидии</w:t>
      </w:r>
      <w:r w:rsidR="008303B9">
        <w:rPr>
          <w:sz w:val="24"/>
          <w:szCs w:val="24"/>
        </w:rPr>
        <w:t xml:space="preserve">, </w:t>
      </w:r>
      <w:r w:rsidR="0019235F">
        <w:rPr>
          <w:sz w:val="24"/>
          <w:szCs w:val="24"/>
        </w:rPr>
        <w:t>полученной ООО «Эйгер»</w:t>
      </w:r>
      <w:r w:rsidR="008303B9">
        <w:rPr>
          <w:sz w:val="24"/>
          <w:szCs w:val="24"/>
        </w:rPr>
        <w:t xml:space="preserve"> по договору</w:t>
      </w:r>
      <w:r w:rsidR="0019235F">
        <w:rPr>
          <w:sz w:val="24"/>
          <w:szCs w:val="24"/>
        </w:rPr>
        <w:t xml:space="preserve"> подряда</w:t>
      </w:r>
      <w:r w:rsidR="008303B9">
        <w:rPr>
          <w:sz w:val="24"/>
          <w:szCs w:val="24"/>
        </w:rPr>
        <w:t xml:space="preserve"> от 02.07.2018 №04/07-18</w:t>
      </w:r>
      <w:r>
        <w:rPr>
          <w:sz w:val="24"/>
          <w:szCs w:val="24"/>
        </w:rPr>
        <w:t xml:space="preserve">. </w:t>
      </w:r>
      <w:r w:rsidR="002B330F">
        <w:rPr>
          <w:sz w:val="24"/>
          <w:szCs w:val="24"/>
        </w:rPr>
        <w:t>Это связано с тем, что</w:t>
      </w:r>
      <w:r>
        <w:rPr>
          <w:sz w:val="24"/>
          <w:szCs w:val="24"/>
        </w:rPr>
        <w:t xml:space="preserve"> </w:t>
      </w:r>
      <w:r w:rsidRPr="008C21F5">
        <w:rPr>
          <w:sz w:val="24"/>
          <w:szCs w:val="24"/>
        </w:rPr>
        <w:t xml:space="preserve">часть работ подрядной организацией производилась из давальческих материалов </w:t>
      </w:r>
      <w:r w:rsidR="00BB61A0" w:rsidRPr="008C21F5">
        <w:rPr>
          <w:sz w:val="24"/>
          <w:szCs w:val="24"/>
        </w:rPr>
        <w:t>застройщика</w:t>
      </w:r>
      <w:r w:rsidR="008303B9" w:rsidRPr="008C21F5">
        <w:rPr>
          <w:sz w:val="24"/>
          <w:szCs w:val="24"/>
        </w:rPr>
        <w:t xml:space="preserve">, </w:t>
      </w:r>
      <w:r w:rsidR="00BB61A0" w:rsidRPr="008C21F5">
        <w:rPr>
          <w:sz w:val="24"/>
          <w:szCs w:val="24"/>
        </w:rPr>
        <w:t>то есть фактически</w:t>
      </w:r>
      <w:r w:rsidR="008303B9" w:rsidRPr="008C21F5">
        <w:rPr>
          <w:sz w:val="24"/>
          <w:szCs w:val="24"/>
        </w:rPr>
        <w:t xml:space="preserve"> расходы </w:t>
      </w:r>
      <w:r w:rsidR="00BB61A0" w:rsidRPr="008C21F5">
        <w:rPr>
          <w:sz w:val="24"/>
          <w:szCs w:val="24"/>
        </w:rPr>
        <w:t>на сумму 7983,4 тыс.</w:t>
      </w:r>
      <w:r w:rsidR="008C21F5">
        <w:rPr>
          <w:sz w:val="24"/>
          <w:szCs w:val="24"/>
        </w:rPr>
        <w:t xml:space="preserve"> </w:t>
      </w:r>
      <w:r w:rsidR="00BB61A0" w:rsidRPr="008C21F5">
        <w:rPr>
          <w:sz w:val="24"/>
          <w:szCs w:val="24"/>
        </w:rPr>
        <w:t xml:space="preserve">руб. </w:t>
      </w:r>
      <w:r w:rsidR="008303B9" w:rsidRPr="008C21F5">
        <w:rPr>
          <w:sz w:val="24"/>
          <w:szCs w:val="24"/>
          <w:u w:val="single"/>
        </w:rPr>
        <w:t xml:space="preserve">не </w:t>
      </w:r>
      <w:r w:rsidR="00BB61A0" w:rsidRPr="008C21F5">
        <w:rPr>
          <w:sz w:val="24"/>
          <w:szCs w:val="24"/>
          <w:u w:val="single"/>
        </w:rPr>
        <w:t>подтверждены подрядной организацией</w:t>
      </w:r>
      <w:r w:rsidR="008303B9" w:rsidRPr="008C21F5">
        <w:rPr>
          <w:sz w:val="24"/>
          <w:szCs w:val="24"/>
          <w:u w:val="single"/>
        </w:rPr>
        <w:t xml:space="preserve"> ООО «Эйгер» и не подлежа</w:t>
      </w:r>
      <w:r w:rsidR="008C21F5" w:rsidRPr="008C21F5">
        <w:rPr>
          <w:sz w:val="24"/>
          <w:szCs w:val="24"/>
          <w:u w:val="single"/>
        </w:rPr>
        <w:t>ли</w:t>
      </w:r>
      <w:r w:rsidR="008303B9" w:rsidRPr="008C21F5">
        <w:rPr>
          <w:sz w:val="24"/>
          <w:szCs w:val="24"/>
          <w:u w:val="single"/>
        </w:rPr>
        <w:t xml:space="preserve"> финансированию за счет субсидии из областного бюджета</w:t>
      </w:r>
      <w:r w:rsidR="008303B9">
        <w:rPr>
          <w:sz w:val="24"/>
          <w:szCs w:val="24"/>
        </w:rPr>
        <w:t xml:space="preserve"> в соответствии с Соглашением</w:t>
      </w:r>
      <w:r w:rsidR="008E42A3">
        <w:rPr>
          <w:sz w:val="24"/>
          <w:szCs w:val="24"/>
        </w:rPr>
        <w:t xml:space="preserve"> </w:t>
      </w:r>
      <w:r w:rsidR="008E42A3" w:rsidRPr="008F3CE4">
        <w:rPr>
          <w:sz w:val="24"/>
          <w:szCs w:val="24"/>
        </w:rPr>
        <w:t xml:space="preserve">№23 </w:t>
      </w:r>
      <w:r w:rsidR="008E42A3">
        <w:rPr>
          <w:sz w:val="24"/>
          <w:szCs w:val="24"/>
        </w:rPr>
        <w:t xml:space="preserve">от </w:t>
      </w:r>
      <w:r w:rsidR="008E42A3" w:rsidRPr="008F3CE4">
        <w:rPr>
          <w:sz w:val="24"/>
          <w:szCs w:val="24"/>
        </w:rPr>
        <w:t>24.12.2018</w:t>
      </w:r>
      <w:r w:rsidR="008E42A3" w:rsidRPr="006B5A0F">
        <w:rPr>
          <w:sz w:val="24"/>
          <w:szCs w:val="24"/>
        </w:rPr>
        <w:t xml:space="preserve">. </w:t>
      </w:r>
      <w:r w:rsidR="00D76070">
        <w:rPr>
          <w:sz w:val="24"/>
          <w:szCs w:val="24"/>
        </w:rPr>
        <w:t>На основании сведений КСП Комитетом строительства проведена проверка, по результатам которой ООО «</w:t>
      </w:r>
      <w:r w:rsidR="00D76070" w:rsidRPr="008B1FFF">
        <w:rPr>
          <w:sz w:val="24"/>
          <w:szCs w:val="24"/>
        </w:rPr>
        <w:t>АхтубаСитиПарк</w:t>
      </w:r>
      <w:r w:rsidR="00D76070">
        <w:rPr>
          <w:sz w:val="24"/>
          <w:szCs w:val="24"/>
        </w:rPr>
        <w:t>»</w:t>
      </w:r>
      <w:r w:rsidR="00D76070" w:rsidRPr="008B1FFF">
        <w:rPr>
          <w:sz w:val="24"/>
          <w:szCs w:val="24"/>
        </w:rPr>
        <w:t xml:space="preserve"> подлежит в</w:t>
      </w:r>
      <w:r w:rsidR="001A11F2">
        <w:rPr>
          <w:sz w:val="24"/>
          <w:szCs w:val="24"/>
        </w:rPr>
        <w:t xml:space="preserve">ернуть в </w:t>
      </w:r>
      <w:r w:rsidR="00B416BF">
        <w:rPr>
          <w:sz w:val="24"/>
          <w:szCs w:val="24"/>
        </w:rPr>
        <w:t xml:space="preserve">областной </w:t>
      </w:r>
      <w:r w:rsidR="001A11F2">
        <w:rPr>
          <w:sz w:val="24"/>
          <w:szCs w:val="24"/>
        </w:rPr>
        <w:t>бюджет 3186,5 тыс. рублей.</w:t>
      </w:r>
    </w:p>
    <w:p w14:paraId="5A2130A3" w14:textId="77777777" w:rsidR="00D20CA3" w:rsidRDefault="00D20CA3" w:rsidP="00D76070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b/>
          <w:sz w:val="24"/>
          <w:szCs w:val="24"/>
        </w:rPr>
      </w:pPr>
    </w:p>
    <w:p w14:paraId="4653C524" w14:textId="77777777" w:rsidR="003A427F" w:rsidRPr="00D76070" w:rsidRDefault="001A11F2" w:rsidP="00D76070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В</w:t>
      </w:r>
      <w:r w:rsidR="00CE189E" w:rsidRPr="00D76070">
        <w:rPr>
          <w:b/>
          <w:sz w:val="24"/>
          <w:szCs w:val="24"/>
        </w:rPr>
        <w:t xml:space="preserve"> объеме </w:t>
      </w:r>
      <w:r w:rsidR="003A427F" w:rsidRPr="00D76070">
        <w:rPr>
          <w:b/>
          <w:sz w:val="24"/>
          <w:szCs w:val="24"/>
        </w:rPr>
        <w:t>7136,8 тыс. руб</w:t>
      </w:r>
      <w:r w:rsidR="003A427F" w:rsidRPr="00D76070">
        <w:rPr>
          <w:sz w:val="24"/>
          <w:szCs w:val="24"/>
        </w:rPr>
        <w:t xml:space="preserve">. </w:t>
      </w:r>
      <w:r w:rsidR="00CE189E" w:rsidRPr="00D76070">
        <w:rPr>
          <w:sz w:val="24"/>
          <w:szCs w:val="24"/>
        </w:rPr>
        <w:t xml:space="preserve">- </w:t>
      </w:r>
      <w:r w:rsidR="003A427F" w:rsidRPr="00D76070">
        <w:rPr>
          <w:sz w:val="24"/>
          <w:szCs w:val="24"/>
        </w:rPr>
        <w:t>в 2019 г</w:t>
      </w:r>
      <w:r w:rsidR="00EE1D2C" w:rsidRPr="00D76070">
        <w:rPr>
          <w:sz w:val="24"/>
          <w:szCs w:val="24"/>
        </w:rPr>
        <w:t>оду Комитетом</w:t>
      </w:r>
      <w:r w:rsidR="003A427F" w:rsidRPr="00D76070">
        <w:rPr>
          <w:sz w:val="24"/>
          <w:szCs w:val="24"/>
        </w:rPr>
        <w:t xml:space="preserve"> </w:t>
      </w:r>
      <w:r w:rsidR="002B330F" w:rsidRPr="00D76070">
        <w:rPr>
          <w:sz w:val="24"/>
          <w:szCs w:val="24"/>
        </w:rPr>
        <w:t xml:space="preserve">строительства </w:t>
      </w:r>
      <w:r w:rsidR="003A427F" w:rsidRPr="00D76070">
        <w:rPr>
          <w:sz w:val="24"/>
          <w:szCs w:val="24"/>
        </w:rPr>
        <w:t xml:space="preserve">представлены 2 субсидии на подключение </w:t>
      </w:r>
      <w:r w:rsidR="00EE1D2C" w:rsidRPr="00D76070">
        <w:rPr>
          <w:sz w:val="24"/>
          <w:szCs w:val="24"/>
        </w:rPr>
        <w:t>домов</w:t>
      </w:r>
      <w:r w:rsidR="003A427F" w:rsidRPr="00D76070">
        <w:rPr>
          <w:sz w:val="24"/>
          <w:szCs w:val="24"/>
        </w:rPr>
        <w:t xml:space="preserve"> №1,2 к инженерным сетям</w:t>
      </w:r>
      <w:r w:rsidR="00EE1D2C" w:rsidRPr="00D76070">
        <w:rPr>
          <w:sz w:val="24"/>
          <w:szCs w:val="24"/>
        </w:rPr>
        <w:t>, в том числе:</w:t>
      </w:r>
    </w:p>
    <w:p w14:paraId="16BECD73" w14:textId="77777777" w:rsidR="00EE1D2C" w:rsidRDefault="00EE1D2C" w:rsidP="00EE1D2C">
      <w:pPr>
        <w:pStyle w:val="a3"/>
        <w:ind w:left="709"/>
        <w:jc w:val="both"/>
      </w:pPr>
      <w:r>
        <w:t>-</w:t>
      </w:r>
      <w:r w:rsidRPr="00DC3587">
        <w:t>5072,1 тыс. руб.</w:t>
      </w:r>
      <w:r>
        <w:t xml:space="preserve"> на подключение к сетям водоотведения;</w:t>
      </w:r>
    </w:p>
    <w:p w14:paraId="30DC6050" w14:textId="77777777" w:rsidR="00EE1D2C" w:rsidRPr="00DC3587" w:rsidRDefault="00EE1D2C" w:rsidP="009D1574">
      <w:pPr>
        <w:pStyle w:val="a3"/>
        <w:ind w:left="0" w:firstLine="709"/>
        <w:jc w:val="both"/>
      </w:pPr>
      <w:r>
        <w:t xml:space="preserve">-2064,7 тыс. руб. на строительство </w:t>
      </w:r>
      <w:r w:rsidR="002B330F">
        <w:t xml:space="preserve">и подключение </w:t>
      </w:r>
      <w:r>
        <w:t xml:space="preserve">автономной газовой котельной. </w:t>
      </w:r>
    </w:p>
    <w:p w14:paraId="1167A4FF" w14:textId="77777777" w:rsidR="00EE1D2C" w:rsidRDefault="003A427F" w:rsidP="009D1574">
      <w:pPr>
        <w:pStyle w:val="a3"/>
        <w:ind w:left="0" w:firstLine="709"/>
        <w:jc w:val="both"/>
      </w:pPr>
      <w:r>
        <w:t>В</w:t>
      </w:r>
      <w:r w:rsidRPr="00DC3587">
        <w:t xml:space="preserve"> соответствии с Соглашением от 21.05.2019 №39</w:t>
      </w:r>
      <w:r w:rsidR="00EE1D2C">
        <w:t>, заключенным между Комитетом и ООО «АхтубаСитиПарк», застройщику перечислена субсидия в объеме 7136,8 тыс. руб. (27.05.2019 и 19.08.2019).</w:t>
      </w:r>
    </w:p>
    <w:p w14:paraId="50318C7F" w14:textId="77777777" w:rsidR="002B330F" w:rsidRPr="002B330F" w:rsidRDefault="003A427F" w:rsidP="009D1574">
      <w:pPr>
        <w:pStyle w:val="a3"/>
        <w:ind w:left="0" w:firstLine="709"/>
        <w:jc w:val="both"/>
      </w:pPr>
      <w:r w:rsidRPr="00DC3587">
        <w:t xml:space="preserve"> </w:t>
      </w:r>
      <w:r w:rsidRPr="002B330F">
        <w:t xml:space="preserve">Согласно отчету </w:t>
      </w:r>
      <w:r w:rsidR="00EE1D2C" w:rsidRPr="002B330F">
        <w:t xml:space="preserve">ООО «АхтубаСитиПарк» от 07.06.2019 </w:t>
      </w:r>
      <w:r w:rsidRPr="002B330F">
        <w:t>субсидия</w:t>
      </w:r>
      <w:r w:rsidR="00EE1D2C" w:rsidRPr="002B330F">
        <w:t xml:space="preserve"> </w:t>
      </w:r>
      <w:r w:rsidRPr="002B330F">
        <w:t xml:space="preserve">перечислена </w:t>
      </w:r>
      <w:r w:rsidR="00EE1D2C" w:rsidRPr="002B330F">
        <w:t xml:space="preserve">в объеме 5072,1 тыс. руб. </w:t>
      </w:r>
      <w:r w:rsidRPr="002B330F">
        <w:t>МУП «Водопроводно-канализационное хоз</w:t>
      </w:r>
      <w:r w:rsidR="00EE1D2C" w:rsidRPr="002B330F">
        <w:t>яйство» г. Волжский»</w:t>
      </w:r>
      <w:r w:rsidR="002B330F" w:rsidRPr="002B330F">
        <w:t xml:space="preserve"> по договору</w:t>
      </w:r>
      <w:r w:rsidR="002B330F">
        <w:t xml:space="preserve"> </w:t>
      </w:r>
      <w:r w:rsidR="002B330F" w:rsidRPr="002B330F">
        <w:t>подключения МКД к сетям водоотведения, котор</w:t>
      </w:r>
      <w:r w:rsidR="002B330F">
        <w:t>ым</w:t>
      </w:r>
      <w:r w:rsidR="002B330F" w:rsidRPr="002B330F">
        <w:t xml:space="preserve"> </w:t>
      </w:r>
      <w:r w:rsidR="002B330F">
        <w:t xml:space="preserve">установлен </w:t>
      </w:r>
      <w:r w:rsidR="002B330F" w:rsidRPr="002B330F">
        <w:t xml:space="preserve">срок </w:t>
      </w:r>
      <w:r w:rsidR="002B330F">
        <w:t xml:space="preserve">работ - </w:t>
      </w:r>
      <w:r w:rsidR="002B330F" w:rsidRPr="002B330F">
        <w:t>до 18.06.2020.</w:t>
      </w:r>
    </w:p>
    <w:p w14:paraId="17E7D761" w14:textId="77777777" w:rsidR="00AE1C9E" w:rsidRDefault="001A11F2" w:rsidP="001A11F2">
      <w:pPr>
        <w:pStyle w:val="3"/>
        <w:tabs>
          <w:tab w:val="left" w:pos="1276"/>
        </w:tabs>
        <w:spacing w:after="0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E1C9E" w:rsidRPr="00AE1C9E">
        <w:rPr>
          <w:sz w:val="24"/>
          <w:szCs w:val="24"/>
        </w:rPr>
        <w:t xml:space="preserve">После смены застройщика на ООО «ВПСК» ему </w:t>
      </w:r>
      <w:r w:rsidR="00AE1C9E" w:rsidRPr="00CE189E">
        <w:rPr>
          <w:b/>
          <w:sz w:val="24"/>
          <w:szCs w:val="24"/>
        </w:rPr>
        <w:t>планируется предоставить в аренду земельный участок без торгов.</w:t>
      </w:r>
    </w:p>
    <w:p w14:paraId="343E65A7" w14:textId="77777777" w:rsidR="00400EDE" w:rsidRDefault="00400EDE" w:rsidP="00400EDE">
      <w:pPr>
        <w:pStyle w:val="2"/>
        <w:spacing w:before="0"/>
        <w:rPr>
          <w:i/>
        </w:rPr>
      </w:pPr>
    </w:p>
    <w:p w14:paraId="58CE8119" w14:textId="77777777" w:rsidR="003A427F" w:rsidRDefault="003A427F" w:rsidP="001A11F2">
      <w:pPr>
        <w:pStyle w:val="2"/>
        <w:numPr>
          <w:ilvl w:val="1"/>
          <w:numId w:val="15"/>
        </w:numPr>
        <w:spacing w:before="0"/>
        <w:rPr>
          <w:i/>
        </w:rPr>
      </w:pPr>
      <w:r w:rsidRPr="006B5A0F">
        <w:rPr>
          <w:i/>
        </w:rPr>
        <w:t>ЖК «Парк Европейский»</w:t>
      </w:r>
    </w:p>
    <w:p w14:paraId="053B763A" w14:textId="77777777" w:rsidR="001A11F2" w:rsidRPr="001A11F2" w:rsidRDefault="001A11F2" w:rsidP="001A11F2"/>
    <w:p w14:paraId="55332FE3" w14:textId="77777777" w:rsidR="003A427F" w:rsidRDefault="003A427F" w:rsidP="00400EDE">
      <w:pPr>
        <w:ind w:firstLine="709"/>
        <w:jc w:val="both"/>
      </w:pPr>
      <w:r>
        <w:t xml:space="preserve">Жилой комплекс расположен </w:t>
      </w:r>
      <w:r w:rsidRPr="00537F10">
        <w:t xml:space="preserve">по ул. 64-ой Армии, 139,141 г. Волгограда (350 граждан в Реестре) </w:t>
      </w:r>
      <w:r w:rsidR="001548E8">
        <w:t xml:space="preserve">и </w:t>
      </w:r>
      <w:r w:rsidR="002D3BB7">
        <w:t xml:space="preserve">на момент передачи новому застройщику </w:t>
      </w:r>
      <w:r w:rsidR="001548E8">
        <w:t>состоял</w:t>
      </w:r>
      <w:r>
        <w:t xml:space="preserve"> из</w:t>
      </w:r>
      <w:r w:rsidRPr="00537F10">
        <w:rPr>
          <w:b/>
          <w:sz w:val="18"/>
          <w:szCs w:val="18"/>
        </w:rPr>
        <w:t xml:space="preserve"> </w:t>
      </w:r>
      <w:r w:rsidRPr="00537F10">
        <w:t>1</w:t>
      </w:r>
      <w:r>
        <w:t>3</w:t>
      </w:r>
      <w:r w:rsidR="002D3BB7">
        <w:t xml:space="preserve"> незавершенных</w:t>
      </w:r>
      <w:r>
        <w:t xml:space="preserve"> МКД</w:t>
      </w:r>
      <w:r w:rsidRPr="00537F10">
        <w:t xml:space="preserve">: этажность домов № 6, № 7 - 24 этажа, домов №№ 5, 9, 10, </w:t>
      </w:r>
      <w:r>
        <w:t>15,</w:t>
      </w:r>
      <w:r w:rsidRPr="00537F10">
        <w:t xml:space="preserve"> 16, 21, </w:t>
      </w:r>
      <w:r w:rsidR="001548E8">
        <w:t xml:space="preserve">22, 23, 24, 25, 28 - 10 этажей. </w:t>
      </w:r>
      <w:r w:rsidR="002D3BB7">
        <w:t>Позже д</w:t>
      </w:r>
      <w:r w:rsidR="001548E8">
        <w:t>ва дом</w:t>
      </w:r>
      <w:r w:rsidR="00C93890">
        <w:t>а №9 и №10 исключены из реестра</w:t>
      </w:r>
      <w:r w:rsidR="001F7892">
        <w:t xml:space="preserve"> в связи с несоответствием критериям (наличие действующего договора страхования ответственности застройщика).</w:t>
      </w:r>
    </w:p>
    <w:p w14:paraId="27C106BC" w14:textId="77777777" w:rsidR="003A427F" w:rsidRPr="0020199E" w:rsidRDefault="003A427F" w:rsidP="003A427F">
      <w:pPr>
        <w:ind w:firstLine="709"/>
        <w:contextualSpacing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Первоначальным з</w:t>
      </w:r>
      <w:r w:rsidRPr="0020199E">
        <w:rPr>
          <w:rFonts w:eastAsia="MS Mincho"/>
          <w:color w:val="000000"/>
          <w:lang w:eastAsia="ja-JP"/>
        </w:rPr>
        <w:t>астройщик</w:t>
      </w:r>
      <w:r>
        <w:rPr>
          <w:rFonts w:eastAsia="MS Mincho"/>
          <w:color w:val="000000"/>
          <w:lang w:eastAsia="ja-JP"/>
        </w:rPr>
        <w:t>ом</w:t>
      </w:r>
      <w:r w:rsidRPr="00AF3870">
        <w:rPr>
          <w:rFonts w:eastAsia="MS Mincho"/>
          <w:color w:val="000000"/>
          <w:lang w:eastAsia="ja-JP"/>
        </w:rPr>
        <w:t xml:space="preserve"> </w:t>
      </w:r>
      <w:r w:rsidRPr="0020199E">
        <w:rPr>
          <w:rFonts w:eastAsia="MS Mincho"/>
          <w:color w:val="000000"/>
          <w:lang w:eastAsia="ja-JP"/>
        </w:rPr>
        <w:t>ЖК «Парк Европейский»</w:t>
      </w:r>
      <w:r>
        <w:rPr>
          <w:rFonts w:eastAsia="MS Mincho"/>
          <w:color w:val="000000"/>
          <w:lang w:eastAsia="ja-JP"/>
        </w:rPr>
        <w:t xml:space="preserve"> являлся </w:t>
      </w:r>
      <w:r w:rsidRPr="0020199E">
        <w:rPr>
          <w:rFonts w:eastAsia="MS Mincho"/>
          <w:color w:val="000000"/>
          <w:lang w:eastAsia="ja-JP"/>
        </w:rPr>
        <w:t xml:space="preserve">ООО «Орион», </w:t>
      </w:r>
      <w:r>
        <w:rPr>
          <w:rFonts w:eastAsia="MS Mincho"/>
          <w:color w:val="000000"/>
          <w:lang w:eastAsia="ja-JP"/>
        </w:rPr>
        <w:t xml:space="preserve">который </w:t>
      </w:r>
      <w:r w:rsidRPr="0020199E">
        <w:rPr>
          <w:rFonts w:eastAsia="MS Mincho"/>
          <w:color w:val="000000"/>
          <w:lang w:eastAsia="ja-JP"/>
        </w:rPr>
        <w:t>входит в федеральную девел</w:t>
      </w:r>
      <w:r w:rsidR="00255C9A">
        <w:rPr>
          <w:rFonts w:eastAsia="MS Mincho"/>
          <w:color w:val="000000"/>
          <w:lang w:eastAsia="ja-JP"/>
        </w:rPr>
        <w:t>оперскую компанию «КВАРТСТРОЙ».</w:t>
      </w:r>
    </w:p>
    <w:p w14:paraId="332C2A06" w14:textId="77777777" w:rsidR="003A427F" w:rsidRPr="0020199E" w:rsidRDefault="003A427F" w:rsidP="003A427F">
      <w:pPr>
        <w:ind w:firstLine="709"/>
        <w:contextualSpacing/>
        <w:jc w:val="both"/>
        <w:rPr>
          <w:rFonts w:eastAsia="MS Mincho"/>
          <w:color w:val="000000"/>
          <w:lang w:eastAsia="ja-JP"/>
        </w:rPr>
      </w:pPr>
      <w:r w:rsidRPr="0020199E">
        <w:rPr>
          <w:rFonts w:eastAsia="MS Mincho"/>
          <w:color w:val="000000"/>
          <w:lang w:eastAsia="ja-JP"/>
        </w:rPr>
        <w:t>Строительство жилого комплекса начато застройщиком в декабре 2012</w:t>
      </w:r>
      <w:r>
        <w:rPr>
          <w:rFonts w:eastAsia="MS Mincho"/>
          <w:color w:val="000000"/>
          <w:lang w:eastAsia="ja-JP"/>
        </w:rPr>
        <w:t xml:space="preserve"> года. Всего строилось 19 МКД, 6</w:t>
      </w:r>
      <w:r w:rsidRPr="0020199E">
        <w:rPr>
          <w:rFonts w:eastAsia="MS Mincho"/>
          <w:color w:val="000000"/>
          <w:lang w:eastAsia="ja-JP"/>
        </w:rPr>
        <w:t xml:space="preserve"> из них были введены в эксплуатацию. В июне 2016 года строительство оставшихся 13 МКД было приостановлено. </w:t>
      </w:r>
    </w:p>
    <w:p w14:paraId="4054E5D9" w14:textId="77777777" w:rsidR="003A427F" w:rsidRPr="0020199E" w:rsidRDefault="003A427F" w:rsidP="003A427F">
      <w:pPr>
        <w:ind w:firstLine="709"/>
        <w:contextualSpacing/>
        <w:jc w:val="both"/>
        <w:rPr>
          <w:rFonts w:eastAsia="MS Mincho"/>
          <w:color w:val="000000"/>
          <w:lang w:eastAsia="ja-JP"/>
        </w:rPr>
      </w:pPr>
      <w:r w:rsidRPr="0020199E">
        <w:rPr>
          <w:rFonts w:eastAsia="MS Mincho"/>
          <w:color w:val="000000"/>
          <w:lang w:eastAsia="ja-JP"/>
        </w:rPr>
        <w:lastRenderedPageBreak/>
        <w:t xml:space="preserve">На строительство 13 </w:t>
      </w:r>
      <w:r>
        <w:rPr>
          <w:rFonts w:eastAsia="MS Mincho"/>
          <w:color w:val="000000"/>
          <w:lang w:eastAsia="ja-JP"/>
        </w:rPr>
        <w:t>МКД</w:t>
      </w:r>
      <w:r w:rsidRPr="0020199E">
        <w:rPr>
          <w:rFonts w:eastAsia="MS Mincho"/>
          <w:color w:val="000000"/>
          <w:lang w:eastAsia="ja-JP"/>
        </w:rPr>
        <w:t xml:space="preserve"> привлечены денежные средства 1390 граждан</w:t>
      </w:r>
      <w:r w:rsidR="002D3BB7">
        <w:rPr>
          <w:rFonts w:eastAsia="MS Mincho"/>
          <w:color w:val="000000"/>
          <w:lang w:eastAsia="ja-JP"/>
        </w:rPr>
        <w:t xml:space="preserve"> (350 человек в Реестре пострадавших граждан)</w:t>
      </w:r>
      <w:r w:rsidRPr="0020199E">
        <w:rPr>
          <w:rFonts w:eastAsia="MS Mincho"/>
          <w:color w:val="000000"/>
          <w:lang w:eastAsia="ja-JP"/>
        </w:rPr>
        <w:t>, из ни</w:t>
      </w:r>
      <w:r w:rsidR="002D3BB7">
        <w:rPr>
          <w:rFonts w:eastAsia="MS Mincho"/>
          <w:color w:val="000000"/>
          <w:lang w:eastAsia="ja-JP"/>
        </w:rPr>
        <w:t>х 5 домов распроданы полностью.</w:t>
      </w:r>
    </w:p>
    <w:p w14:paraId="14027C1E" w14:textId="77777777" w:rsidR="003A427F" w:rsidRPr="0020199E" w:rsidRDefault="003A427F" w:rsidP="003A427F">
      <w:pPr>
        <w:ind w:firstLine="709"/>
        <w:contextualSpacing/>
        <w:jc w:val="both"/>
        <w:rPr>
          <w:rFonts w:eastAsia="MS Mincho"/>
          <w:color w:val="000000"/>
          <w:lang w:eastAsia="ja-JP"/>
        </w:rPr>
      </w:pPr>
      <w:r w:rsidRPr="0020199E">
        <w:rPr>
          <w:rFonts w:eastAsia="MS Mincho"/>
          <w:color w:val="000000"/>
          <w:lang w:eastAsia="ja-JP"/>
        </w:rPr>
        <w:t>В деятельности ООО «Орион» выявлено нецелевое использование денежных средств дольщиков в размере 239 млн. руб. и вы</w:t>
      </w:r>
      <w:r w:rsidR="001548E8">
        <w:rPr>
          <w:rFonts w:eastAsia="MS Mincho"/>
          <w:color w:val="000000"/>
          <w:lang w:eastAsia="ja-JP"/>
        </w:rPr>
        <w:t xml:space="preserve">вод средств через </w:t>
      </w:r>
      <w:r w:rsidRPr="0020199E">
        <w:rPr>
          <w:rFonts w:eastAsia="MS Mincho"/>
          <w:color w:val="000000"/>
          <w:lang w:eastAsia="ja-JP"/>
        </w:rPr>
        <w:t>ООО «УК «Квартст</w:t>
      </w:r>
      <w:r w:rsidR="00B2745F">
        <w:rPr>
          <w:rFonts w:eastAsia="MS Mincho"/>
          <w:color w:val="000000"/>
          <w:lang w:eastAsia="ja-JP"/>
        </w:rPr>
        <w:t>рой» в размере 579 млн. рублей.</w:t>
      </w:r>
      <w:r w:rsidR="00AE1C9E">
        <w:rPr>
          <w:rFonts w:eastAsia="MS Mincho"/>
          <w:color w:val="000000"/>
          <w:lang w:eastAsia="ja-JP"/>
        </w:rPr>
        <w:t xml:space="preserve"> </w:t>
      </w:r>
      <w:r w:rsidRPr="0020199E">
        <w:rPr>
          <w:rFonts w:eastAsia="MS Mincho"/>
          <w:color w:val="000000"/>
          <w:lang w:eastAsia="ja-JP"/>
        </w:rPr>
        <w:t xml:space="preserve">В отношении ООО «Орион» 09.11.2017 начата процедура банкротства. </w:t>
      </w:r>
    </w:p>
    <w:p w14:paraId="3E604CE9" w14:textId="77777777" w:rsidR="003A427F" w:rsidRPr="0020199E" w:rsidRDefault="003A427F" w:rsidP="003A427F">
      <w:pPr>
        <w:ind w:firstLine="709"/>
        <w:jc w:val="both"/>
      </w:pPr>
      <w:r w:rsidRPr="0020199E">
        <w:rPr>
          <w:rFonts w:eastAsia="MS Mincho"/>
          <w:color w:val="000000"/>
          <w:lang w:eastAsia="ja-JP"/>
        </w:rPr>
        <w:t xml:space="preserve">Администрацией Волгоградской области </w:t>
      </w:r>
      <w:r w:rsidR="001548E8" w:rsidRPr="0020199E">
        <w:rPr>
          <w:rFonts w:eastAsia="MS Mincho"/>
          <w:color w:val="000000"/>
          <w:lang w:eastAsia="ja-JP"/>
        </w:rPr>
        <w:t xml:space="preserve">13.12.2017 </w:t>
      </w:r>
      <w:r w:rsidRPr="0020199E">
        <w:rPr>
          <w:rFonts w:eastAsia="MS Mincho"/>
          <w:color w:val="000000"/>
          <w:lang w:eastAsia="ja-JP"/>
        </w:rPr>
        <w:t>заключено соглашение с ООО «Пересвет-Юг» о намерении завершения строительства ЖК «Парк Европейский». Сторонами проведен финансово-экономический расчет достройки объекта</w:t>
      </w:r>
      <w:r>
        <w:rPr>
          <w:rFonts w:eastAsia="MS Mincho"/>
          <w:color w:val="000000"/>
          <w:lang w:eastAsia="ja-JP"/>
        </w:rPr>
        <w:t xml:space="preserve">, согласно которому </w:t>
      </w:r>
      <w:r w:rsidRPr="0020199E">
        <w:rPr>
          <w:rFonts w:eastAsia="MS Mincho"/>
          <w:color w:val="000000"/>
          <w:lang w:eastAsia="ja-JP"/>
        </w:rPr>
        <w:t xml:space="preserve">объем капитальных вложений, необходимый для завершения строительства всего жилого комплекса, </w:t>
      </w:r>
      <w:r>
        <w:rPr>
          <w:rFonts w:eastAsia="MS Mincho"/>
          <w:color w:val="000000"/>
          <w:lang w:eastAsia="ja-JP"/>
        </w:rPr>
        <w:t xml:space="preserve">составляет </w:t>
      </w:r>
      <w:r w:rsidRPr="0020199E">
        <w:rPr>
          <w:rFonts w:eastAsia="MS Mincho"/>
          <w:color w:val="000000"/>
          <w:lang w:eastAsia="ja-JP"/>
        </w:rPr>
        <w:t>1</w:t>
      </w:r>
      <w:r>
        <w:rPr>
          <w:rFonts w:eastAsia="MS Mincho"/>
          <w:color w:val="000000"/>
          <w:lang w:eastAsia="ja-JP"/>
        </w:rPr>
        <w:t> </w:t>
      </w:r>
      <w:r w:rsidRPr="0020199E">
        <w:rPr>
          <w:rFonts w:eastAsia="MS Mincho"/>
          <w:color w:val="000000"/>
          <w:lang w:eastAsia="ja-JP"/>
        </w:rPr>
        <w:t>746,4 млн. руб</w:t>
      </w:r>
      <w:r>
        <w:rPr>
          <w:rFonts w:eastAsia="MS Mincho"/>
          <w:color w:val="000000"/>
          <w:lang w:eastAsia="ja-JP"/>
        </w:rPr>
        <w:t xml:space="preserve">., при этом </w:t>
      </w:r>
      <w:r w:rsidRPr="0020199E">
        <w:rPr>
          <w:rFonts w:eastAsia="MS Mincho"/>
          <w:color w:val="000000"/>
          <w:lang w:eastAsia="ja-JP"/>
        </w:rPr>
        <w:t>стоимость свободных квартир в жилом комплексе 680 млн. рублей</w:t>
      </w:r>
      <w:r>
        <w:rPr>
          <w:rFonts w:eastAsia="MS Mincho"/>
          <w:color w:val="000000"/>
          <w:lang w:eastAsia="ja-JP"/>
        </w:rPr>
        <w:t>.</w:t>
      </w:r>
    </w:p>
    <w:p w14:paraId="0F736176" w14:textId="77777777" w:rsidR="003A427F" w:rsidRPr="0020199E" w:rsidRDefault="003A427F" w:rsidP="003A427F">
      <w:pPr>
        <w:ind w:firstLine="709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color w:val="000000"/>
          <w:lang w:eastAsia="ja-JP"/>
        </w:rPr>
        <w:t>Д</w:t>
      </w:r>
      <w:r w:rsidRPr="0020199E">
        <w:rPr>
          <w:rFonts w:eastAsia="MS Mincho"/>
          <w:color w:val="000000"/>
          <w:lang w:eastAsia="ja-JP"/>
        </w:rPr>
        <w:t xml:space="preserve">ефицит средств </w:t>
      </w:r>
      <w:r>
        <w:rPr>
          <w:rFonts w:eastAsia="MS Mincho"/>
          <w:color w:val="000000"/>
          <w:lang w:eastAsia="ja-JP"/>
        </w:rPr>
        <w:t xml:space="preserve">в размере </w:t>
      </w:r>
      <w:r w:rsidRPr="0020199E">
        <w:rPr>
          <w:rFonts w:eastAsia="MS Mincho"/>
          <w:color w:val="000000"/>
          <w:lang w:eastAsia="ja-JP"/>
        </w:rPr>
        <w:t>1</w:t>
      </w:r>
      <w:r>
        <w:rPr>
          <w:rFonts w:eastAsia="MS Mincho"/>
          <w:color w:val="000000"/>
          <w:lang w:eastAsia="ja-JP"/>
        </w:rPr>
        <w:t> </w:t>
      </w:r>
      <w:r w:rsidRPr="0020199E">
        <w:rPr>
          <w:rFonts w:eastAsia="MS Mincho"/>
          <w:color w:val="000000"/>
          <w:lang w:eastAsia="ja-JP"/>
        </w:rPr>
        <w:t>066,4 млн. руб</w:t>
      </w:r>
      <w:r>
        <w:rPr>
          <w:rFonts w:eastAsia="MS Mincho"/>
          <w:color w:val="000000"/>
          <w:lang w:eastAsia="ja-JP"/>
        </w:rPr>
        <w:t>.</w:t>
      </w:r>
      <w:r w:rsidRPr="0020199E">
        <w:rPr>
          <w:rFonts w:eastAsia="MS Mincho"/>
          <w:color w:val="000000"/>
          <w:lang w:eastAsia="ja-JP"/>
        </w:rPr>
        <w:t xml:space="preserve"> планируется </w:t>
      </w:r>
      <w:r>
        <w:rPr>
          <w:rFonts w:eastAsia="MS Mincho"/>
          <w:color w:val="000000"/>
          <w:lang w:eastAsia="ja-JP"/>
        </w:rPr>
        <w:t>п</w:t>
      </w:r>
      <w:r w:rsidRPr="0020199E">
        <w:rPr>
          <w:rFonts w:eastAsia="MS Mincho"/>
          <w:color w:val="000000"/>
          <w:lang w:eastAsia="ja-JP"/>
        </w:rPr>
        <w:t>окрыт</w:t>
      </w:r>
      <w:r>
        <w:rPr>
          <w:rFonts w:eastAsia="MS Mincho"/>
          <w:color w:val="000000"/>
          <w:lang w:eastAsia="ja-JP"/>
        </w:rPr>
        <w:t>ь</w:t>
      </w:r>
      <w:r w:rsidRPr="0020199E">
        <w:rPr>
          <w:rFonts w:eastAsia="MS Mincho"/>
          <w:color w:val="000000"/>
          <w:lang w:eastAsia="ja-JP"/>
        </w:rPr>
        <w:t xml:space="preserve"> за счет части прибыли группы компаний «Пересвет», полученной от реализации свободных площадей ЖК «Доминант», в размере 100 млн. руб</w:t>
      </w:r>
      <w:r>
        <w:rPr>
          <w:rFonts w:eastAsia="MS Mincho"/>
          <w:color w:val="000000"/>
          <w:lang w:eastAsia="ja-JP"/>
        </w:rPr>
        <w:t xml:space="preserve">., </w:t>
      </w:r>
      <w:r w:rsidRPr="0020199E">
        <w:rPr>
          <w:rFonts w:eastAsia="MS Mincho"/>
          <w:color w:val="000000"/>
          <w:lang w:eastAsia="ja-JP"/>
        </w:rPr>
        <w:t>финансирования ООО «Пересвет Юг» строительных работ в размере 100 млн. руб. в случае предоставления ему земельных участков без торгов в аренду</w:t>
      </w:r>
      <w:r>
        <w:rPr>
          <w:rFonts w:eastAsia="MS Mincho"/>
          <w:color w:val="000000"/>
          <w:lang w:eastAsia="ja-JP"/>
        </w:rPr>
        <w:t xml:space="preserve">, </w:t>
      </w:r>
      <w:r w:rsidR="00D0486A">
        <w:rPr>
          <w:rFonts w:eastAsia="MS Mincho"/>
          <w:color w:val="000000"/>
          <w:lang w:eastAsia="ja-JP"/>
        </w:rPr>
        <w:t xml:space="preserve">а также </w:t>
      </w:r>
      <w:r>
        <w:rPr>
          <w:rFonts w:eastAsia="MS Mincho"/>
          <w:color w:val="000000"/>
          <w:lang w:eastAsia="ja-JP"/>
        </w:rPr>
        <w:t>м</w:t>
      </w:r>
      <w:r w:rsidRPr="0020199E">
        <w:rPr>
          <w:rFonts w:eastAsia="MS Mincho"/>
          <w:color w:val="000000"/>
          <w:lang w:eastAsia="ja-JP"/>
        </w:rPr>
        <w:t>ер поддержки, оказываемых новому застройщику органами власти Волгоградской области.</w:t>
      </w:r>
    </w:p>
    <w:p w14:paraId="586EA509" w14:textId="77777777" w:rsidR="003A427F" w:rsidRDefault="00B2745F" w:rsidP="003A427F">
      <w:pPr>
        <w:ind w:firstLine="709"/>
        <w:jc w:val="both"/>
      </w:pPr>
      <w:r>
        <w:rPr>
          <w:rFonts w:eastAsia="MS Mincho"/>
          <w:color w:val="000000"/>
          <w:lang w:eastAsia="ja-JP"/>
        </w:rPr>
        <w:t xml:space="preserve">Для оказания мер поддержки </w:t>
      </w:r>
      <w:r w:rsidR="003A427F" w:rsidRPr="0020199E">
        <w:rPr>
          <w:rFonts w:eastAsia="MS Mincho"/>
          <w:color w:val="000000"/>
          <w:lang w:eastAsia="ja-JP"/>
        </w:rPr>
        <w:t xml:space="preserve">между </w:t>
      </w:r>
      <w:r w:rsidR="00D0486A">
        <w:rPr>
          <w:rFonts w:eastAsia="MS Mincho"/>
          <w:color w:val="000000"/>
          <w:lang w:eastAsia="ja-JP"/>
        </w:rPr>
        <w:t>Госстройнадзором</w:t>
      </w:r>
      <w:r w:rsidR="003A427F" w:rsidRPr="0020199E">
        <w:rPr>
          <w:rFonts w:eastAsia="MS Mincho"/>
          <w:color w:val="000000"/>
          <w:lang w:eastAsia="ja-JP"/>
        </w:rPr>
        <w:t xml:space="preserve">, </w:t>
      </w:r>
      <w:r w:rsidR="00D0486A">
        <w:rPr>
          <w:rFonts w:eastAsia="MS Mincho"/>
          <w:color w:val="000000"/>
          <w:lang w:eastAsia="ja-JP"/>
        </w:rPr>
        <w:t>К</w:t>
      </w:r>
      <w:r w:rsidR="003A427F">
        <w:rPr>
          <w:rFonts w:eastAsia="MS Mincho"/>
          <w:color w:val="000000"/>
          <w:lang w:eastAsia="ja-JP"/>
        </w:rPr>
        <w:t>омитетом строительства</w:t>
      </w:r>
      <w:r w:rsidR="003A427F" w:rsidRPr="0020199E">
        <w:rPr>
          <w:rFonts w:eastAsia="MS Mincho"/>
          <w:color w:val="000000"/>
          <w:lang w:eastAsia="ja-JP"/>
        </w:rPr>
        <w:t xml:space="preserve">, </w:t>
      </w:r>
      <w:r w:rsidR="00D0486A">
        <w:rPr>
          <w:rFonts w:eastAsia="MS Mincho"/>
          <w:color w:val="000000"/>
          <w:lang w:eastAsia="ja-JP"/>
        </w:rPr>
        <w:t>К</w:t>
      </w:r>
      <w:r w:rsidR="003A427F">
        <w:rPr>
          <w:rFonts w:eastAsia="MS Mincho"/>
          <w:color w:val="000000"/>
          <w:lang w:eastAsia="ja-JP"/>
        </w:rPr>
        <w:t>омитетом имущества</w:t>
      </w:r>
      <w:r w:rsidR="003A427F" w:rsidRPr="0020199E">
        <w:rPr>
          <w:rFonts w:eastAsia="MS Mincho"/>
          <w:color w:val="000000"/>
          <w:lang w:eastAsia="ja-JP"/>
        </w:rPr>
        <w:t xml:space="preserve">, ООО «Пересвет-Юг», </w:t>
      </w:r>
      <w:r w:rsidR="00176C2E">
        <w:rPr>
          <w:rFonts w:eastAsia="MS Mincho"/>
          <w:color w:val="000000"/>
          <w:lang w:eastAsia="ja-JP"/>
        </w:rPr>
        <w:t>Фондом жилья и ипотеки</w:t>
      </w:r>
      <w:r w:rsidR="003A427F" w:rsidRPr="0020199E">
        <w:rPr>
          <w:rFonts w:eastAsia="MS Mincho"/>
          <w:color w:val="000000"/>
          <w:lang w:eastAsia="ja-JP"/>
        </w:rPr>
        <w:t xml:space="preserve">, ООО «Орион», Арбитражным управляющим ООО «Орион» заключено </w:t>
      </w:r>
      <w:r w:rsidR="001548E8">
        <w:rPr>
          <w:rFonts w:eastAsia="MS Mincho"/>
          <w:color w:val="000000"/>
          <w:lang w:eastAsia="ja-JP"/>
        </w:rPr>
        <w:t xml:space="preserve">инвестиционное </w:t>
      </w:r>
      <w:r w:rsidR="003A427F" w:rsidRPr="0020199E">
        <w:rPr>
          <w:rFonts w:eastAsia="MS Mincho"/>
          <w:color w:val="000000"/>
          <w:lang w:eastAsia="ja-JP"/>
        </w:rPr>
        <w:t xml:space="preserve">соглашение </w:t>
      </w:r>
      <w:r>
        <w:rPr>
          <w:rFonts w:eastAsia="MS Mincho"/>
          <w:color w:val="000000"/>
          <w:lang w:eastAsia="ja-JP"/>
        </w:rPr>
        <w:t xml:space="preserve">от </w:t>
      </w:r>
      <w:r w:rsidRPr="0020199E">
        <w:rPr>
          <w:rFonts w:eastAsia="MS Mincho"/>
          <w:color w:val="000000"/>
          <w:lang w:eastAsia="ja-JP"/>
        </w:rPr>
        <w:t>07.06.2018</w:t>
      </w:r>
      <w:r>
        <w:rPr>
          <w:rFonts w:eastAsia="MS Mincho"/>
          <w:color w:val="000000"/>
          <w:lang w:eastAsia="ja-JP"/>
        </w:rPr>
        <w:t xml:space="preserve"> </w:t>
      </w:r>
      <w:r w:rsidR="003A427F" w:rsidRPr="0020199E">
        <w:rPr>
          <w:rFonts w:eastAsia="MS Mincho"/>
          <w:color w:val="000000"/>
          <w:lang w:eastAsia="ja-JP"/>
        </w:rPr>
        <w:t xml:space="preserve">о завершении строительства и вводе в эксплуатацию </w:t>
      </w:r>
      <w:r w:rsidR="003A427F">
        <w:rPr>
          <w:rFonts w:eastAsia="MS Mincho"/>
          <w:color w:val="000000"/>
          <w:lang w:eastAsia="ja-JP"/>
        </w:rPr>
        <w:t>ЖК</w:t>
      </w:r>
      <w:r w:rsidR="003A427F" w:rsidRPr="0020199E">
        <w:rPr>
          <w:rFonts w:eastAsia="MS Mincho"/>
          <w:color w:val="000000"/>
          <w:lang w:eastAsia="ja-JP"/>
        </w:rPr>
        <w:t xml:space="preserve"> «Парк Европейский»</w:t>
      </w:r>
      <w:r w:rsidR="003A427F">
        <w:rPr>
          <w:rFonts w:eastAsia="MS Mincho"/>
          <w:color w:val="000000"/>
          <w:lang w:eastAsia="ja-JP"/>
        </w:rPr>
        <w:t>, в соответствии с которым</w:t>
      </w:r>
      <w:r w:rsidR="003A427F" w:rsidRPr="00DD3053">
        <w:t xml:space="preserve"> установлен планируемый срок сдачи </w:t>
      </w:r>
      <w:r>
        <w:t xml:space="preserve">11 </w:t>
      </w:r>
      <w:r w:rsidR="003A427F" w:rsidRPr="00DD3053">
        <w:t>домов:</w:t>
      </w:r>
    </w:p>
    <w:p w14:paraId="27BE3AD0" w14:textId="77777777" w:rsidR="00C577BB" w:rsidRDefault="00C577BB" w:rsidP="00C577BB">
      <w:pPr>
        <w:ind w:firstLine="709"/>
        <w:jc w:val="both"/>
      </w:pPr>
      <w:r>
        <w:t>-2018 год – дом</w:t>
      </w:r>
      <w:r w:rsidR="001A11F2">
        <w:t>а</w:t>
      </w:r>
      <w:r>
        <w:t xml:space="preserve"> №</w:t>
      </w:r>
      <w:r w:rsidRPr="00D866A0">
        <w:t>15</w:t>
      </w:r>
      <w:r>
        <w:t xml:space="preserve"> (сдан </w:t>
      </w:r>
      <w:r w:rsidR="001A11F2">
        <w:t xml:space="preserve">в </w:t>
      </w:r>
      <w:r>
        <w:t>2019</w:t>
      </w:r>
      <w:r w:rsidR="001A11F2">
        <w:t xml:space="preserve"> году</w:t>
      </w:r>
      <w:r>
        <w:t>);</w:t>
      </w:r>
    </w:p>
    <w:p w14:paraId="47E310A8" w14:textId="77777777" w:rsidR="003A427F" w:rsidRPr="00D866A0" w:rsidRDefault="003A427F" w:rsidP="00C577BB">
      <w:pPr>
        <w:ind w:firstLine="709"/>
        <w:jc w:val="both"/>
      </w:pPr>
      <w:r>
        <w:t>-</w:t>
      </w:r>
      <w:r w:rsidRPr="00D866A0">
        <w:t>2019</w:t>
      </w:r>
      <w:r>
        <w:t xml:space="preserve"> год</w:t>
      </w:r>
      <w:r w:rsidRPr="00D866A0">
        <w:t xml:space="preserve"> </w:t>
      </w:r>
      <w:r w:rsidR="00C577BB">
        <w:t>–</w:t>
      </w:r>
      <w:r w:rsidRPr="00D866A0">
        <w:t xml:space="preserve"> </w:t>
      </w:r>
      <w:r w:rsidR="001A11F2">
        <w:t>дома №</w:t>
      </w:r>
      <w:r w:rsidR="001A11F2" w:rsidRPr="00D866A0">
        <w:t>16</w:t>
      </w:r>
      <w:r w:rsidR="001A11F2">
        <w:t xml:space="preserve"> (сдан в 2019 году)</w:t>
      </w:r>
      <w:r w:rsidR="00A723F7">
        <w:t>;</w:t>
      </w:r>
      <w:r w:rsidR="001A11F2">
        <w:t xml:space="preserve"> </w:t>
      </w:r>
    </w:p>
    <w:p w14:paraId="6D02E7BA" w14:textId="77777777" w:rsidR="00A723F7" w:rsidRDefault="003A427F" w:rsidP="00A723F7">
      <w:pPr>
        <w:pStyle w:val="ConsPlusNormal"/>
        <w:ind w:firstLine="709"/>
        <w:jc w:val="both"/>
      </w:pPr>
      <w:r>
        <w:t>-</w:t>
      </w:r>
      <w:r w:rsidRPr="00D866A0">
        <w:t xml:space="preserve">2020 </w:t>
      </w:r>
      <w:r>
        <w:t xml:space="preserve">год </w:t>
      </w:r>
      <w:r w:rsidRPr="00D866A0">
        <w:t xml:space="preserve">- </w:t>
      </w:r>
      <w:r w:rsidR="00A723F7">
        <w:t>дома №</w:t>
      </w:r>
      <w:r w:rsidR="00A723F7" w:rsidRPr="00D866A0">
        <w:t>5</w:t>
      </w:r>
      <w:r w:rsidR="00A723F7">
        <w:t xml:space="preserve"> (степень готовности на 30.08.2019 – 45%)</w:t>
      </w:r>
      <w:r w:rsidR="00A723F7" w:rsidRPr="00D866A0">
        <w:t xml:space="preserve">, </w:t>
      </w:r>
      <w:r w:rsidR="00A723F7">
        <w:t>дома</w:t>
      </w:r>
      <w:r w:rsidR="00A723F7" w:rsidRPr="00D866A0">
        <w:t xml:space="preserve"> </w:t>
      </w:r>
      <w:r w:rsidR="00A723F7">
        <w:t>№</w:t>
      </w:r>
      <w:r w:rsidR="00A723F7" w:rsidRPr="00D866A0">
        <w:t xml:space="preserve"> 23</w:t>
      </w:r>
      <w:r w:rsidR="00A723F7">
        <w:t xml:space="preserve"> (2%)</w:t>
      </w:r>
      <w:r w:rsidR="00A723F7" w:rsidRPr="00D866A0">
        <w:t xml:space="preserve">, </w:t>
      </w:r>
      <w:r w:rsidR="00A723F7">
        <w:t>дома №</w:t>
      </w:r>
      <w:r w:rsidR="00A723F7" w:rsidRPr="00D866A0">
        <w:t>24</w:t>
      </w:r>
      <w:r w:rsidR="00A723F7">
        <w:t xml:space="preserve"> (20%), </w:t>
      </w:r>
      <w:r>
        <w:t>№</w:t>
      </w:r>
      <w:r w:rsidRPr="00D866A0">
        <w:t>25</w:t>
      </w:r>
      <w:r>
        <w:t xml:space="preserve"> (0%)</w:t>
      </w:r>
      <w:r w:rsidR="00A723F7">
        <w:t>, №</w:t>
      </w:r>
      <w:r w:rsidR="00A723F7" w:rsidRPr="00D866A0">
        <w:t>28</w:t>
      </w:r>
      <w:r w:rsidR="00A723F7">
        <w:t xml:space="preserve"> (18%);</w:t>
      </w:r>
    </w:p>
    <w:p w14:paraId="2380BD96" w14:textId="77777777" w:rsidR="003A427F" w:rsidRDefault="003A427F" w:rsidP="00A723F7">
      <w:pPr>
        <w:ind w:firstLine="709"/>
        <w:jc w:val="both"/>
      </w:pPr>
      <w:r>
        <w:t>-</w:t>
      </w:r>
      <w:r w:rsidRPr="00D866A0">
        <w:t>2021</w:t>
      </w:r>
      <w:r>
        <w:t xml:space="preserve"> год</w:t>
      </w:r>
      <w:r w:rsidRPr="00D866A0">
        <w:t xml:space="preserve"> </w:t>
      </w:r>
      <w:r>
        <w:t>–</w:t>
      </w:r>
      <w:r w:rsidRPr="00D866A0">
        <w:t xml:space="preserve"> </w:t>
      </w:r>
      <w:r w:rsidR="00C577BB">
        <w:t>дома</w:t>
      </w:r>
      <w:r>
        <w:t xml:space="preserve"> №</w:t>
      </w:r>
      <w:r w:rsidRPr="00D866A0">
        <w:t>7</w:t>
      </w:r>
      <w:r>
        <w:t xml:space="preserve"> (35%)</w:t>
      </w:r>
      <w:r w:rsidRPr="00D866A0">
        <w:t xml:space="preserve">, </w:t>
      </w:r>
      <w:r>
        <w:t>№</w:t>
      </w:r>
      <w:r w:rsidRPr="00D866A0">
        <w:t>22</w:t>
      </w:r>
      <w:r>
        <w:t xml:space="preserve"> (2%)</w:t>
      </w:r>
      <w:r w:rsidRPr="00D866A0">
        <w:t xml:space="preserve">, </w:t>
      </w:r>
    </w:p>
    <w:p w14:paraId="1CF5F671" w14:textId="77777777" w:rsidR="003A427F" w:rsidRDefault="003A427F" w:rsidP="003A427F">
      <w:pPr>
        <w:pStyle w:val="ConsPlusNormal"/>
        <w:jc w:val="both"/>
      </w:pPr>
      <w:r>
        <w:tab/>
        <w:t>-</w:t>
      </w:r>
      <w:r w:rsidRPr="00D866A0">
        <w:t>2022</w:t>
      </w:r>
      <w:r>
        <w:t xml:space="preserve"> год</w:t>
      </w:r>
      <w:r w:rsidRPr="00D866A0">
        <w:t xml:space="preserve"> </w:t>
      </w:r>
      <w:r>
        <w:t>–</w:t>
      </w:r>
      <w:r w:rsidRPr="00D866A0">
        <w:t xml:space="preserve"> </w:t>
      </w:r>
      <w:r w:rsidR="00C577BB">
        <w:t>дома</w:t>
      </w:r>
      <w:r>
        <w:t xml:space="preserve"> №</w:t>
      </w:r>
      <w:r w:rsidRPr="00D866A0">
        <w:t>6</w:t>
      </w:r>
      <w:r>
        <w:t xml:space="preserve"> (13%)</w:t>
      </w:r>
      <w:r w:rsidRPr="00D866A0">
        <w:t xml:space="preserve">, </w:t>
      </w:r>
      <w:r>
        <w:t>№</w:t>
      </w:r>
      <w:r w:rsidRPr="00D866A0">
        <w:t>21</w:t>
      </w:r>
      <w:r>
        <w:t xml:space="preserve"> (5%).</w:t>
      </w:r>
    </w:p>
    <w:p w14:paraId="22FC0373" w14:textId="77777777" w:rsidR="003A427F" w:rsidRPr="00C577BB" w:rsidRDefault="00CE189E" w:rsidP="00C577BB">
      <w:pPr>
        <w:spacing w:before="120"/>
        <w:ind w:firstLine="709"/>
        <w:jc w:val="both"/>
        <w:rPr>
          <w:i/>
        </w:rPr>
      </w:pPr>
      <w:r>
        <w:rPr>
          <w:i/>
        </w:rPr>
        <w:t>З</w:t>
      </w:r>
      <w:r w:rsidR="00C26619">
        <w:rPr>
          <w:i/>
        </w:rPr>
        <w:t>астройщику</w:t>
      </w:r>
      <w:r w:rsidR="003A427F" w:rsidRPr="00C577BB">
        <w:rPr>
          <w:i/>
        </w:rPr>
        <w:t xml:space="preserve"> представлены меры </w:t>
      </w:r>
      <w:r w:rsidR="00C26619">
        <w:rPr>
          <w:i/>
        </w:rPr>
        <w:t>гос</w:t>
      </w:r>
      <w:r w:rsidR="003A427F" w:rsidRPr="00C577BB">
        <w:rPr>
          <w:i/>
        </w:rPr>
        <w:t xml:space="preserve">поддержки: </w:t>
      </w:r>
    </w:p>
    <w:p w14:paraId="391D27AC" w14:textId="77777777" w:rsidR="003A427F" w:rsidRPr="00631B9B" w:rsidRDefault="00CE189E" w:rsidP="00CF52A8">
      <w:pPr>
        <w:pStyle w:val="ConsPlusNormal"/>
        <w:widowControl w:val="0"/>
        <w:numPr>
          <w:ilvl w:val="0"/>
          <w:numId w:val="2"/>
        </w:numPr>
        <w:ind w:left="0" w:firstLine="1069"/>
        <w:jc w:val="both"/>
        <w:rPr>
          <w:rFonts w:eastAsia="MS Mincho"/>
          <w:color w:val="000000"/>
          <w:lang w:eastAsia="ja-JP"/>
        </w:rPr>
      </w:pPr>
      <w:r>
        <w:rPr>
          <w:rFonts w:eastAsia="MS Mincho"/>
          <w:b/>
          <w:color w:val="000000"/>
          <w:lang w:eastAsia="ja-JP"/>
        </w:rPr>
        <w:t xml:space="preserve">в объеме </w:t>
      </w:r>
      <w:r w:rsidR="00631B9B">
        <w:rPr>
          <w:rFonts w:eastAsia="MS Mincho"/>
          <w:b/>
          <w:color w:val="000000"/>
          <w:lang w:eastAsia="ja-JP"/>
        </w:rPr>
        <w:t>2</w:t>
      </w:r>
      <w:r w:rsidR="00F741D4">
        <w:rPr>
          <w:rFonts w:eastAsia="MS Mincho"/>
          <w:b/>
          <w:color w:val="000000"/>
          <w:lang w:eastAsia="ja-JP"/>
        </w:rPr>
        <w:t>6</w:t>
      </w:r>
      <w:r w:rsidR="00631B9B">
        <w:rPr>
          <w:rFonts w:eastAsia="MS Mincho"/>
          <w:b/>
          <w:color w:val="000000"/>
          <w:lang w:eastAsia="ja-JP"/>
        </w:rPr>
        <w:t> </w:t>
      </w:r>
      <w:r w:rsidR="00F741D4">
        <w:rPr>
          <w:rFonts w:eastAsia="MS Mincho"/>
          <w:b/>
          <w:color w:val="000000"/>
          <w:lang w:eastAsia="ja-JP"/>
        </w:rPr>
        <w:t>858</w:t>
      </w:r>
      <w:r w:rsidR="00631B9B">
        <w:rPr>
          <w:rFonts w:eastAsia="MS Mincho"/>
          <w:b/>
          <w:color w:val="000000"/>
          <w:lang w:eastAsia="ja-JP"/>
        </w:rPr>
        <w:t>,</w:t>
      </w:r>
      <w:r w:rsidR="00F741D4">
        <w:rPr>
          <w:rFonts w:eastAsia="MS Mincho"/>
          <w:b/>
          <w:color w:val="000000"/>
          <w:lang w:eastAsia="ja-JP"/>
        </w:rPr>
        <w:t>5</w:t>
      </w:r>
      <w:r w:rsidR="003A427F" w:rsidRPr="00537F10">
        <w:rPr>
          <w:rFonts w:eastAsia="MS Mincho"/>
          <w:b/>
          <w:color w:val="000000"/>
          <w:lang w:eastAsia="ja-JP"/>
        </w:rPr>
        <w:t xml:space="preserve"> тыс. руб.</w:t>
      </w:r>
      <w:r w:rsidR="003A427F" w:rsidRPr="00537F10">
        <w:rPr>
          <w:rFonts w:eastAsia="MS Mincho"/>
          <w:color w:val="000000"/>
          <w:lang w:eastAsia="ja-JP"/>
        </w:rPr>
        <w:t xml:space="preserve"> - </w:t>
      </w:r>
      <w:r w:rsidR="003A427F" w:rsidRPr="00537F10">
        <w:t xml:space="preserve">представлена субсидия </w:t>
      </w:r>
      <w:r w:rsidR="003A427F" w:rsidRPr="00537F10">
        <w:rPr>
          <w:rFonts w:eastAsia="MS Mincho"/>
          <w:color w:val="000000"/>
          <w:lang w:eastAsia="ja-JP"/>
        </w:rPr>
        <w:t xml:space="preserve">ООО «Пересвет-Юг» </w:t>
      </w:r>
      <w:r w:rsidR="003A427F" w:rsidRPr="00537F10">
        <w:t xml:space="preserve">на </w:t>
      </w:r>
      <w:r w:rsidR="001E5889">
        <w:t xml:space="preserve">технологическое </w:t>
      </w:r>
      <w:r w:rsidR="001E5889">
        <w:rPr>
          <w:rFonts w:eastAsia="MS Mincho"/>
          <w:color w:val="000000"/>
          <w:lang w:eastAsia="ja-JP"/>
        </w:rPr>
        <w:t>присоединение</w:t>
      </w:r>
      <w:r w:rsidR="003A427F" w:rsidRPr="00537F10">
        <w:t xml:space="preserve"> </w:t>
      </w:r>
      <w:r w:rsidR="001E5889">
        <w:t xml:space="preserve">11 </w:t>
      </w:r>
      <w:r w:rsidR="008350FB">
        <w:t>домов</w:t>
      </w:r>
      <w:r w:rsidR="001E5889" w:rsidRPr="001E5889">
        <w:rPr>
          <w:rFonts w:eastAsia="MS Mincho"/>
          <w:color w:val="000000"/>
          <w:lang w:eastAsia="ja-JP"/>
        </w:rPr>
        <w:t xml:space="preserve"> </w:t>
      </w:r>
      <w:r w:rsidR="001E5889" w:rsidRPr="00537F10">
        <w:rPr>
          <w:rFonts w:eastAsia="MS Mincho"/>
          <w:color w:val="000000"/>
          <w:lang w:eastAsia="ja-JP"/>
        </w:rPr>
        <w:t>ЖК «Парк Европейский»</w:t>
      </w:r>
      <w:r w:rsidR="003A427F" w:rsidRPr="00537F10">
        <w:t xml:space="preserve"> к </w:t>
      </w:r>
      <w:r w:rsidR="007F1C21">
        <w:t xml:space="preserve">сетям </w:t>
      </w:r>
      <w:r w:rsidR="001E5889">
        <w:t>инженерно-технического снабжения, в том числе:</w:t>
      </w:r>
    </w:p>
    <w:p w14:paraId="2E87C39B" w14:textId="77777777" w:rsidR="00631B9B" w:rsidRPr="0067610C" w:rsidRDefault="00631B9B" w:rsidP="00631B9B">
      <w:pPr>
        <w:pStyle w:val="ConsPlusNormal"/>
        <w:widowControl w:val="0"/>
        <w:jc w:val="both"/>
        <w:rPr>
          <w:rFonts w:eastAsia="MS Mincho"/>
          <w:i/>
          <w:color w:val="000000"/>
          <w:lang w:eastAsia="ja-JP"/>
        </w:rPr>
      </w:pPr>
      <w:r w:rsidRPr="008E3437">
        <w:rPr>
          <w:rFonts w:eastAsia="MS Mincho"/>
          <w:i/>
          <w:color w:val="000000"/>
          <w:lang w:eastAsia="ja-JP"/>
        </w:rPr>
        <w:t xml:space="preserve">          </w:t>
      </w:r>
      <w:r w:rsidRPr="0067610C">
        <w:rPr>
          <w:rFonts w:eastAsia="MS Mincho"/>
          <w:i/>
          <w:color w:val="000000"/>
          <w:lang w:eastAsia="ja-JP"/>
        </w:rPr>
        <w:t xml:space="preserve">в 2018 году в объеме </w:t>
      </w:r>
      <w:r w:rsidR="00D96C5A" w:rsidRPr="0067610C">
        <w:rPr>
          <w:rFonts w:eastAsia="MS Mincho"/>
          <w:i/>
          <w:color w:val="000000"/>
          <w:lang w:eastAsia="ja-JP"/>
        </w:rPr>
        <w:t>10 063,9</w:t>
      </w:r>
      <w:r w:rsidRPr="0067610C">
        <w:rPr>
          <w:rFonts w:eastAsia="MS Mincho"/>
          <w:i/>
          <w:color w:val="000000"/>
          <w:lang w:eastAsia="ja-JP"/>
        </w:rPr>
        <w:t xml:space="preserve"> тыс. руб.:</w:t>
      </w:r>
    </w:p>
    <w:p w14:paraId="2967EE25" w14:textId="77777777" w:rsidR="001E5889" w:rsidRPr="0067610C" w:rsidRDefault="001E5889" w:rsidP="001E5889">
      <w:pPr>
        <w:pStyle w:val="ConsPlusNormal"/>
        <w:widowControl w:val="0"/>
        <w:ind w:firstLine="709"/>
        <w:jc w:val="both"/>
        <w:rPr>
          <w:rFonts w:eastAsia="MS Mincho"/>
          <w:color w:val="000000"/>
          <w:lang w:eastAsia="ja-JP"/>
        </w:rPr>
      </w:pPr>
      <w:r w:rsidRPr="0067610C">
        <w:rPr>
          <w:rFonts w:eastAsia="MS Mincho"/>
          <w:color w:val="000000"/>
          <w:lang w:eastAsia="ja-JP"/>
        </w:rPr>
        <w:t>-</w:t>
      </w:r>
      <w:r w:rsidR="00D96C5A" w:rsidRPr="0067610C">
        <w:rPr>
          <w:rFonts w:eastAsia="MS Mincho"/>
          <w:color w:val="000000"/>
          <w:lang w:eastAsia="ja-JP"/>
        </w:rPr>
        <w:t>7805,8</w:t>
      </w:r>
      <w:r w:rsidRPr="0067610C">
        <w:rPr>
          <w:rFonts w:eastAsia="MS Mincho"/>
          <w:color w:val="000000"/>
          <w:lang w:eastAsia="ja-JP"/>
        </w:rPr>
        <w:t xml:space="preserve"> тыс. руб. на подключение к сетям водоотведения;</w:t>
      </w:r>
    </w:p>
    <w:p w14:paraId="1327DD4E" w14:textId="77777777" w:rsidR="001E5889" w:rsidRPr="0067610C" w:rsidRDefault="001E5889" w:rsidP="001E5889">
      <w:pPr>
        <w:pStyle w:val="ConsPlusNormal"/>
        <w:widowControl w:val="0"/>
        <w:ind w:firstLine="709"/>
        <w:jc w:val="both"/>
        <w:rPr>
          <w:rFonts w:eastAsia="MS Mincho"/>
          <w:color w:val="000000"/>
          <w:lang w:eastAsia="ja-JP"/>
        </w:rPr>
      </w:pPr>
      <w:r w:rsidRPr="0067610C">
        <w:rPr>
          <w:rFonts w:eastAsia="MS Mincho"/>
          <w:color w:val="000000"/>
          <w:lang w:eastAsia="ja-JP"/>
        </w:rPr>
        <w:t>-</w:t>
      </w:r>
      <w:r w:rsidR="00D96C5A" w:rsidRPr="0067610C">
        <w:rPr>
          <w:rFonts w:eastAsia="MS Mincho"/>
          <w:color w:val="000000"/>
          <w:lang w:eastAsia="ja-JP"/>
        </w:rPr>
        <w:t>2180,3</w:t>
      </w:r>
      <w:r w:rsidRPr="0067610C">
        <w:rPr>
          <w:rFonts w:eastAsia="MS Mincho"/>
          <w:color w:val="000000"/>
          <w:lang w:eastAsia="ja-JP"/>
        </w:rPr>
        <w:t xml:space="preserve"> тыс. руб. на разработку проектной документации </w:t>
      </w:r>
      <w:r w:rsidR="00247887" w:rsidRPr="0067610C">
        <w:rPr>
          <w:rFonts w:eastAsia="MS Mincho"/>
          <w:color w:val="000000"/>
          <w:lang w:eastAsia="ja-JP"/>
        </w:rPr>
        <w:t xml:space="preserve">строительства </w:t>
      </w:r>
      <w:r w:rsidRPr="0067610C">
        <w:rPr>
          <w:rFonts w:eastAsia="MS Mincho"/>
          <w:color w:val="000000"/>
          <w:lang w:eastAsia="ja-JP"/>
        </w:rPr>
        <w:t>сетей инженерно-технического снабжения;</w:t>
      </w:r>
    </w:p>
    <w:p w14:paraId="7B61C755" w14:textId="77777777" w:rsidR="001E5889" w:rsidRPr="0067610C" w:rsidRDefault="001E5889" w:rsidP="001E5889">
      <w:pPr>
        <w:pStyle w:val="ConsPlusNormal"/>
        <w:widowControl w:val="0"/>
        <w:ind w:firstLine="709"/>
        <w:jc w:val="both"/>
        <w:rPr>
          <w:rFonts w:eastAsia="MS Mincho"/>
          <w:color w:val="000000"/>
          <w:lang w:eastAsia="ja-JP"/>
        </w:rPr>
      </w:pPr>
      <w:r w:rsidRPr="0067610C">
        <w:rPr>
          <w:rFonts w:eastAsia="MS Mincho"/>
          <w:color w:val="000000"/>
          <w:lang w:eastAsia="ja-JP"/>
        </w:rPr>
        <w:t xml:space="preserve">-77,8 тыс. руб. на подключение к сетям водоснабжения. </w:t>
      </w:r>
    </w:p>
    <w:p w14:paraId="71290B73" w14:textId="77777777" w:rsidR="00631B9B" w:rsidRPr="0067610C" w:rsidRDefault="00631B9B" w:rsidP="00631B9B">
      <w:pPr>
        <w:ind w:firstLine="709"/>
        <w:contextualSpacing/>
        <w:jc w:val="both"/>
        <w:rPr>
          <w:i/>
          <w:szCs w:val="24"/>
        </w:rPr>
      </w:pPr>
      <w:r w:rsidRPr="0067610C">
        <w:rPr>
          <w:rFonts w:eastAsia="MS Mincho"/>
          <w:i/>
          <w:color w:val="000000"/>
          <w:lang w:eastAsia="ja-JP"/>
        </w:rPr>
        <w:t xml:space="preserve">в 2019 году в объеме </w:t>
      </w:r>
      <w:r w:rsidRPr="0067610C">
        <w:rPr>
          <w:rFonts w:eastAsia="MS Mincho"/>
          <w:i/>
          <w:color w:val="000000"/>
          <w:szCs w:val="24"/>
          <w:lang w:eastAsia="ja-JP"/>
        </w:rPr>
        <w:t>1</w:t>
      </w:r>
      <w:r w:rsidR="00F741D4">
        <w:rPr>
          <w:rFonts w:eastAsia="MS Mincho"/>
          <w:i/>
          <w:color w:val="000000"/>
          <w:szCs w:val="24"/>
          <w:lang w:eastAsia="ja-JP"/>
        </w:rPr>
        <w:t>6 794,6</w:t>
      </w:r>
      <w:r w:rsidRPr="0067610C">
        <w:rPr>
          <w:rFonts w:eastAsia="MS Mincho"/>
          <w:i/>
          <w:color w:val="000000"/>
          <w:szCs w:val="24"/>
          <w:lang w:eastAsia="ja-JP"/>
        </w:rPr>
        <w:t xml:space="preserve"> тыс. руб.</w:t>
      </w:r>
      <w:r w:rsidRPr="0067610C">
        <w:rPr>
          <w:rFonts w:eastAsia="MS Mincho"/>
          <w:color w:val="000000"/>
          <w:szCs w:val="24"/>
          <w:lang w:eastAsia="ja-JP"/>
        </w:rPr>
        <w:t xml:space="preserve"> - </w:t>
      </w:r>
      <w:r w:rsidRPr="0067610C">
        <w:rPr>
          <w:szCs w:val="24"/>
        </w:rPr>
        <w:t xml:space="preserve"> представлена субсидия на </w:t>
      </w:r>
      <w:r w:rsidR="008E3437" w:rsidRPr="0067610C">
        <w:rPr>
          <w:szCs w:val="24"/>
        </w:rPr>
        <w:t>строительство внутриплощадочных</w:t>
      </w:r>
      <w:r w:rsidRPr="0067610C">
        <w:rPr>
          <w:szCs w:val="24"/>
        </w:rPr>
        <w:t xml:space="preserve"> инженерны</w:t>
      </w:r>
      <w:r w:rsidR="008E3437" w:rsidRPr="0067610C">
        <w:rPr>
          <w:szCs w:val="24"/>
        </w:rPr>
        <w:t>х</w:t>
      </w:r>
      <w:r w:rsidRPr="0067610C">
        <w:rPr>
          <w:szCs w:val="24"/>
        </w:rPr>
        <w:t xml:space="preserve"> сет</w:t>
      </w:r>
      <w:r w:rsidR="008E3437" w:rsidRPr="0067610C">
        <w:rPr>
          <w:szCs w:val="24"/>
        </w:rPr>
        <w:t>ей</w:t>
      </w:r>
      <w:r w:rsidRPr="0067610C">
        <w:rPr>
          <w:szCs w:val="24"/>
        </w:rPr>
        <w:t xml:space="preserve"> </w:t>
      </w:r>
      <w:r w:rsidR="00D744C2" w:rsidRPr="0067610C">
        <w:rPr>
          <w:szCs w:val="24"/>
        </w:rPr>
        <w:t>теплоснабжения, водоснабжения, водоотведения, электроснабжения (</w:t>
      </w:r>
      <w:r w:rsidR="008E3437" w:rsidRPr="0067610C">
        <w:rPr>
          <w:szCs w:val="24"/>
        </w:rPr>
        <w:t xml:space="preserve">в т.ч. </w:t>
      </w:r>
      <w:r w:rsidR="00D744C2" w:rsidRPr="0067610C">
        <w:rPr>
          <w:szCs w:val="24"/>
        </w:rPr>
        <w:t xml:space="preserve">строительство трансформаторной подстанции) </w:t>
      </w:r>
      <w:r w:rsidRPr="0067610C">
        <w:rPr>
          <w:szCs w:val="24"/>
        </w:rPr>
        <w:t>3 МКД (№№ 5,15,16) ЖК «Парк Европейский»</w:t>
      </w:r>
      <w:r w:rsidR="00760CC5" w:rsidRPr="0067610C">
        <w:rPr>
          <w:szCs w:val="24"/>
        </w:rPr>
        <w:t xml:space="preserve"> </w:t>
      </w:r>
      <w:r w:rsidR="00760CC5" w:rsidRPr="0067610C">
        <w:rPr>
          <w:i/>
          <w:szCs w:val="24"/>
        </w:rPr>
        <w:t>(завершение строительства</w:t>
      </w:r>
      <w:r w:rsidR="008E3437" w:rsidRPr="0067610C">
        <w:rPr>
          <w:i/>
          <w:szCs w:val="24"/>
        </w:rPr>
        <w:t xml:space="preserve"> МКД</w:t>
      </w:r>
      <w:r w:rsidR="00760CC5" w:rsidRPr="0067610C">
        <w:rPr>
          <w:i/>
          <w:szCs w:val="24"/>
        </w:rPr>
        <w:t xml:space="preserve"> в 2019 году)</w:t>
      </w:r>
      <w:r w:rsidRPr="0067610C">
        <w:rPr>
          <w:i/>
          <w:szCs w:val="24"/>
        </w:rPr>
        <w:t>.</w:t>
      </w:r>
    </w:p>
    <w:p w14:paraId="4EA9397B" w14:textId="77777777" w:rsidR="00176C2E" w:rsidRPr="0067610C" w:rsidRDefault="001E5889" w:rsidP="00176C2E">
      <w:pPr>
        <w:ind w:firstLine="709"/>
        <w:contextualSpacing/>
        <w:jc w:val="both"/>
        <w:rPr>
          <w:rFonts w:eastAsia="MS Mincho"/>
          <w:color w:val="000000"/>
          <w:szCs w:val="24"/>
          <w:lang w:eastAsia="ja-JP"/>
        </w:rPr>
      </w:pPr>
      <w:r w:rsidRPr="0067610C">
        <w:rPr>
          <w:rFonts w:eastAsia="MS Mincho"/>
          <w:color w:val="000000"/>
          <w:szCs w:val="24"/>
          <w:lang w:eastAsia="ja-JP"/>
        </w:rPr>
        <w:t>Субсидия</w:t>
      </w:r>
      <w:r w:rsidR="00802FF6" w:rsidRPr="0067610C">
        <w:rPr>
          <w:rFonts w:eastAsia="MS Mincho"/>
          <w:color w:val="000000"/>
          <w:szCs w:val="24"/>
          <w:lang w:eastAsia="ja-JP"/>
        </w:rPr>
        <w:t xml:space="preserve"> в объеме </w:t>
      </w:r>
      <w:r w:rsidR="00E45CD8" w:rsidRPr="0067610C">
        <w:rPr>
          <w:rFonts w:eastAsia="MS Mincho"/>
          <w:color w:val="000000"/>
          <w:szCs w:val="24"/>
          <w:lang w:eastAsia="ja-JP"/>
        </w:rPr>
        <w:t>10 063,9</w:t>
      </w:r>
      <w:r w:rsidR="00802FF6" w:rsidRPr="0067610C">
        <w:rPr>
          <w:rFonts w:eastAsia="MS Mincho"/>
          <w:color w:val="000000"/>
          <w:szCs w:val="24"/>
          <w:lang w:eastAsia="ja-JP"/>
        </w:rPr>
        <w:t xml:space="preserve"> тыс. руб. </w:t>
      </w:r>
      <w:r w:rsidRPr="0067610C">
        <w:rPr>
          <w:rFonts w:eastAsia="MS Mincho"/>
          <w:color w:val="000000"/>
          <w:szCs w:val="24"/>
          <w:lang w:eastAsia="ja-JP"/>
        </w:rPr>
        <w:t>перечислена застройщику</w:t>
      </w:r>
      <w:r w:rsidR="003A427F" w:rsidRPr="0067610C">
        <w:rPr>
          <w:rFonts w:eastAsia="MS Mincho"/>
          <w:color w:val="000000"/>
          <w:szCs w:val="24"/>
          <w:lang w:eastAsia="ja-JP"/>
        </w:rPr>
        <w:t xml:space="preserve"> 20.12.2018</w:t>
      </w:r>
      <w:r w:rsidRPr="0067610C">
        <w:rPr>
          <w:rFonts w:eastAsia="MS Mincho"/>
          <w:color w:val="000000"/>
          <w:szCs w:val="24"/>
          <w:lang w:eastAsia="ja-JP"/>
        </w:rPr>
        <w:t xml:space="preserve">. </w:t>
      </w:r>
      <w:r w:rsidR="003A427F" w:rsidRPr="0067610C">
        <w:rPr>
          <w:rFonts w:eastAsia="MS Mincho"/>
          <w:color w:val="000000"/>
          <w:lang w:eastAsia="ja-JP"/>
        </w:rPr>
        <w:t xml:space="preserve">По состоянию на 01.01.2019 объем освоенной субсидии </w:t>
      </w:r>
      <w:r w:rsidR="003A427F" w:rsidRPr="0067610C">
        <w:rPr>
          <w:rFonts w:eastAsia="MS Mincho"/>
          <w:color w:val="000000"/>
          <w:u w:val="single"/>
          <w:lang w:eastAsia="ja-JP"/>
        </w:rPr>
        <w:t>составил 5122,6 тыс. руб</w:t>
      </w:r>
      <w:r w:rsidR="003A427F" w:rsidRPr="0067610C">
        <w:rPr>
          <w:rFonts w:eastAsia="MS Mincho"/>
          <w:color w:val="000000"/>
          <w:lang w:eastAsia="ja-JP"/>
        </w:rPr>
        <w:t>., в том числе плата за подключение (технологическое присоединение) объекта к централизованной системе водоотведения в объеме 2942,3 тыс. руб. (перечислено ООО «Концессия водоснабжения» от 28.12.2018), выполнение комплекса работ по разработке проектной документации внешних сетей водоснабжения, водоотведения, электроснабжения и теплоснабжения в границах размещения объекта в объеме 2180,3 тыс. рублей (перечислено ООО «Астра-проект» от 28.12.2018).</w:t>
      </w:r>
      <w:r w:rsidR="00802FF6" w:rsidRPr="0067610C">
        <w:rPr>
          <w:rFonts w:eastAsia="MS Mincho"/>
          <w:color w:val="000000"/>
          <w:lang w:eastAsia="ja-JP"/>
        </w:rPr>
        <w:t xml:space="preserve"> </w:t>
      </w:r>
      <w:r w:rsidR="00176C2E" w:rsidRPr="0067610C">
        <w:rPr>
          <w:rFonts w:eastAsia="MS Mincho"/>
          <w:color w:val="000000"/>
          <w:szCs w:val="24"/>
          <w:lang w:eastAsia="ja-JP"/>
        </w:rPr>
        <w:t>Согласно акту сдачи-приемки выполненных работ от 24.04.2019  проектные работы на строительство сетей инженерно-технического обеспечения по договору от 01.11.2018 выполнены ООО «Астра-Проект» на сумму 2180,3 тыс. рублей.</w:t>
      </w:r>
    </w:p>
    <w:p w14:paraId="4D0F0384" w14:textId="77777777" w:rsidR="003A427F" w:rsidRDefault="003A427F" w:rsidP="003A427F">
      <w:pPr>
        <w:pStyle w:val="a3"/>
        <w:ind w:left="0" w:firstLine="708"/>
        <w:jc w:val="both"/>
        <w:rPr>
          <w:rFonts w:eastAsia="MS Mincho"/>
          <w:color w:val="000000"/>
          <w:szCs w:val="24"/>
          <w:lang w:eastAsia="ja-JP"/>
        </w:rPr>
      </w:pPr>
      <w:r w:rsidRPr="0067610C">
        <w:rPr>
          <w:rFonts w:eastAsia="MS Mincho"/>
          <w:color w:val="000000"/>
          <w:szCs w:val="24"/>
          <w:u w:val="single"/>
          <w:lang w:eastAsia="ja-JP"/>
        </w:rPr>
        <w:lastRenderedPageBreak/>
        <w:t xml:space="preserve">Не использованный остаток субсидии </w:t>
      </w:r>
      <w:r w:rsidR="001E5889" w:rsidRPr="0067610C">
        <w:rPr>
          <w:rFonts w:eastAsia="MS Mincho"/>
          <w:color w:val="000000"/>
          <w:szCs w:val="24"/>
          <w:u w:val="single"/>
          <w:lang w:eastAsia="ja-JP"/>
        </w:rPr>
        <w:t>в объеме 4941,</w:t>
      </w:r>
      <w:r w:rsidR="00E45CD8" w:rsidRPr="0067610C">
        <w:rPr>
          <w:rFonts w:eastAsia="MS Mincho"/>
          <w:color w:val="000000"/>
          <w:szCs w:val="24"/>
          <w:u w:val="single"/>
          <w:lang w:eastAsia="ja-JP"/>
        </w:rPr>
        <w:t>3</w:t>
      </w:r>
      <w:r w:rsidR="004445C2" w:rsidRPr="0067610C">
        <w:rPr>
          <w:rFonts w:eastAsia="MS Mincho"/>
          <w:color w:val="000000"/>
          <w:szCs w:val="24"/>
          <w:u w:val="single"/>
          <w:lang w:eastAsia="ja-JP"/>
        </w:rPr>
        <w:t xml:space="preserve"> тыс. руб.</w:t>
      </w:r>
      <w:r w:rsidRPr="0067610C">
        <w:rPr>
          <w:rFonts w:eastAsia="MS Mincho"/>
          <w:color w:val="000000"/>
          <w:szCs w:val="24"/>
          <w:u w:val="single"/>
          <w:lang w:eastAsia="ja-JP"/>
        </w:rPr>
        <w:t xml:space="preserve"> </w:t>
      </w:r>
      <w:r w:rsidR="001E5889" w:rsidRPr="0067610C">
        <w:rPr>
          <w:rFonts w:eastAsia="MS Mincho"/>
          <w:color w:val="000000"/>
          <w:szCs w:val="24"/>
          <w:lang w:eastAsia="ja-JP"/>
        </w:rPr>
        <w:t>по согласованию с</w:t>
      </w:r>
      <w:r w:rsidR="001E5889">
        <w:rPr>
          <w:rFonts w:eastAsia="MS Mincho"/>
          <w:color w:val="000000"/>
          <w:szCs w:val="24"/>
          <w:lang w:eastAsia="ja-JP"/>
        </w:rPr>
        <w:t xml:space="preserve"> </w:t>
      </w:r>
      <w:r>
        <w:rPr>
          <w:rFonts w:eastAsia="MS Mincho"/>
          <w:color w:val="000000"/>
          <w:szCs w:val="24"/>
          <w:lang w:eastAsia="ja-JP"/>
        </w:rPr>
        <w:t xml:space="preserve"> </w:t>
      </w:r>
      <w:r w:rsidR="001E5889">
        <w:rPr>
          <w:rFonts w:eastAsia="MS Mincho"/>
          <w:color w:val="000000"/>
          <w:szCs w:val="24"/>
          <w:lang w:eastAsia="ja-JP"/>
        </w:rPr>
        <w:t xml:space="preserve">Комитетом </w:t>
      </w:r>
      <w:r w:rsidR="00314793">
        <w:rPr>
          <w:rFonts w:eastAsia="MS Mincho"/>
          <w:color w:val="000000"/>
          <w:szCs w:val="24"/>
          <w:lang w:eastAsia="ja-JP"/>
        </w:rPr>
        <w:t xml:space="preserve">получен </w:t>
      </w:r>
      <w:r w:rsidR="00314793" w:rsidRPr="004445C2">
        <w:rPr>
          <w:rFonts w:eastAsia="MS Mincho"/>
          <w:color w:val="000000"/>
          <w:szCs w:val="24"/>
          <w:u w:val="single"/>
          <w:lang w:eastAsia="ja-JP"/>
        </w:rPr>
        <w:t>застройщиком в 2019 году</w:t>
      </w:r>
      <w:r w:rsidR="00314793">
        <w:rPr>
          <w:rFonts w:eastAsia="MS Mincho"/>
          <w:color w:val="000000"/>
          <w:szCs w:val="24"/>
          <w:lang w:eastAsia="ja-JP"/>
        </w:rPr>
        <w:t xml:space="preserve"> и </w:t>
      </w:r>
      <w:r w:rsidR="001E5889">
        <w:rPr>
          <w:rFonts w:eastAsia="MS Mincho"/>
          <w:color w:val="000000"/>
          <w:szCs w:val="24"/>
          <w:lang w:eastAsia="ja-JP"/>
        </w:rPr>
        <w:t xml:space="preserve">использован на оплату </w:t>
      </w:r>
      <w:r>
        <w:rPr>
          <w:rFonts w:eastAsia="MS Mincho"/>
          <w:color w:val="000000"/>
          <w:szCs w:val="24"/>
          <w:lang w:eastAsia="ja-JP"/>
        </w:rPr>
        <w:t xml:space="preserve">за технологическое присоединение </w:t>
      </w:r>
      <w:r w:rsidR="001E5889">
        <w:rPr>
          <w:rFonts w:eastAsia="MS Mincho"/>
          <w:color w:val="000000"/>
          <w:szCs w:val="24"/>
          <w:lang w:eastAsia="ja-JP"/>
        </w:rPr>
        <w:t xml:space="preserve">к сетям </w:t>
      </w:r>
      <w:r w:rsidR="009F7945">
        <w:rPr>
          <w:rFonts w:eastAsia="MS Mincho"/>
          <w:color w:val="000000"/>
          <w:lang w:eastAsia="ja-JP"/>
        </w:rPr>
        <w:t>водоснабжения и</w:t>
      </w:r>
      <w:r w:rsidR="009F7945">
        <w:rPr>
          <w:rFonts w:eastAsia="MS Mincho"/>
          <w:color w:val="000000"/>
          <w:szCs w:val="24"/>
          <w:lang w:eastAsia="ja-JP"/>
        </w:rPr>
        <w:t xml:space="preserve"> </w:t>
      </w:r>
      <w:r w:rsidR="001E5889">
        <w:rPr>
          <w:rFonts w:eastAsia="MS Mincho"/>
          <w:color w:val="000000"/>
          <w:szCs w:val="24"/>
          <w:lang w:eastAsia="ja-JP"/>
        </w:rPr>
        <w:t>водоотведения</w:t>
      </w:r>
      <w:r w:rsidRPr="002F76F3">
        <w:rPr>
          <w:rFonts w:eastAsia="MS Mincho"/>
          <w:color w:val="000000"/>
          <w:szCs w:val="24"/>
          <w:lang w:eastAsia="ja-JP"/>
        </w:rPr>
        <w:t xml:space="preserve"> (ООО «Концессия водоснабжения»</w:t>
      </w:r>
      <w:r>
        <w:rPr>
          <w:rFonts w:eastAsia="MS Mincho"/>
          <w:color w:val="000000"/>
          <w:szCs w:val="24"/>
          <w:lang w:eastAsia="ja-JP"/>
        </w:rPr>
        <w:t xml:space="preserve"> от 12.02.2019 </w:t>
      </w:r>
      <w:r w:rsidR="006F7D0A">
        <w:rPr>
          <w:rFonts w:eastAsia="MS Mincho"/>
          <w:color w:val="000000"/>
          <w:szCs w:val="24"/>
          <w:lang w:eastAsia="ja-JP"/>
        </w:rPr>
        <w:t>и о</w:t>
      </w:r>
      <w:r w:rsidRPr="002F76F3">
        <w:rPr>
          <w:rFonts w:eastAsia="MS Mincho"/>
          <w:color w:val="000000"/>
          <w:szCs w:val="24"/>
          <w:lang w:eastAsia="ja-JP"/>
        </w:rPr>
        <w:t>т 05.07.2019</w:t>
      </w:r>
      <w:r>
        <w:rPr>
          <w:rFonts w:eastAsia="MS Mincho"/>
          <w:color w:val="000000"/>
          <w:szCs w:val="24"/>
          <w:lang w:eastAsia="ja-JP"/>
        </w:rPr>
        <w:t>)</w:t>
      </w:r>
      <w:r w:rsidRPr="002F76F3">
        <w:rPr>
          <w:rFonts w:eastAsia="MS Mincho"/>
          <w:color w:val="000000"/>
          <w:szCs w:val="24"/>
          <w:lang w:eastAsia="ja-JP"/>
        </w:rPr>
        <w:t>.</w:t>
      </w:r>
    </w:p>
    <w:p w14:paraId="5406C501" w14:textId="77777777" w:rsidR="00176C2E" w:rsidRDefault="00176C2E" w:rsidP="00176C2E">
      <w:pPr>
        <w:ind w:firstLine="709"/>
        <w:contextualSpacing/>
        <w:jc w:val="both"/>
        <w:rPr>
          <w:rFonts w:eastAsia="MS Mincho"/>
          <w:color w:val="000000"/>
          <w:szCs w:val="24"/>
          <w:lang w:eastAsia="ja-JP"/>
        </w:rPr>
      </w:pPr>
      <w:r>
        <w:rPr>
          <w:rFonts w:eastAsia="MS Mincho"/>
          <w:color w:val="000000"/>
          <w:szCs w:val="24"/>
          <w:lang w:eastAsia="ja-JP"/>
        </w:rPr>
        <w:t>Срок полного выполнения работ на подключение домов к сетям водоснабжения и водоотведения составляет 36 месяцев с даты заключения договора с ресурсоснабжающей организацией от 15.03.2017, однако, согласно справке от 30.04.2019 №КВ/6339 условия подключения (технологического присоединения) на водоснабжение и водоотведения жилого дома №15, введенного в эксплуатацию 30.04.2019, выполнены в полном объеме.</w:t>
      </w:r>
    </w:p>
    <w:p w14:paraId="22C0A057" w14:textId="77777777" w:rsidR="00D744C2" w:rsidRPr="00247887" w:rsidRDefault="0014505E" w:rsidP="00247887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Субсидия в объеме 14 207,2 тыс. руб. </w:t>
      </w:r>
      <w:r w:rsidR="00F741D4">
        <w:rPr>
          <w:sz w:val="24"/>
          <w:szCs w:val="24"/>
        </w:rPr>
        <w:t xml:space="preserve">(из </w:t>
      </w:r>
      <w:r w:rsidR="00F741D4" w:rsidRPr="00F741D4">
        <w:rPr>
          <w:rFonts w:eastAsia="MS Mincho"/>
          <w:color w:val="000000"/>
          <w:sz w:val="24"/>
          <w:szCs w:val="24"/>
          <w:lang w:eastAsia="ja-JP"/>
        </w:rPr>
        <w:t>16 794,6 тыс. руб.</w:t>
      </w:r>
      <w:r w:rsidR="00F741D4">
        <w:rPr>
          <w:rFonts w:eastAsia="MS Mincho"/>
          <w:color w:val="000000"/>
          <w:sz w:val="24"/>
          <w:szCs w:val="24"/>
          <w:lang w:eastAsia="ja-JP"/>
        </w:rPr>
        <w:t>)</w:t>
      </w:r>
      <w:r w:rsidR="00F741D4" w:rsidRPr="0067610C">
        <w:rPr>
          <w:rFonts w:eastAsia="MS Mincho"/>
          <w:color w:val="000000"/>
          <w:szCs w:val="24"/>
          <w:lang w:eastAsia="ja-JP"/>
        </w:rPr>
        <w:t xml:space="preserve"> </w:t>
      </w:r>
      <w:r w:rsidR="00F741D4" w:rsidRPr="00F741D4">
        <w:rPr>
          <w:rFonts w:eastAsia="MS Mincho"/>
          <w:color w:val="000000"/>
          <w:sz w:val="24"/>
          <w:szCs w:val="24"/>
          <w:lang w:eastAsia="ja-JP"/>
        </w:rPr>
        <w:t>была</w:t>
      </w:r>
      <w:r w:rsidR="00F741D4" w:rsidRPr="00F741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перечислена застройщику </w:t>
      </w:r>
      <w:r w:rsidRPr="006C7151">
        <w:rPr>
          <w:sz w:val="24"/>
          <w:szCs w:val="24"/>
        </w:rPr>
        <w:t>02.07.2019</w:t>
      </w:r>
      <w:r w:rsidR="0067610C">
        <w:rPr>
          <w:sz w:val="24"/>
          <w:szCs w:val="24"/>
        </w:rPr>
        <w:t>. Застройщик</w:t>
      </w:r>
      <w:r w:rsidR="00247887">
        <w:rPr>
          <w:sz w:val="24"/>
          <w:szCs w:val="24"/>
        </w:rPr>
        <w:t xml:space="preserve"> </w:t>
      </w:r>
      <w:r w:rsidR="00D744C2">
        <w:rPr>
          <w:sz w:val="24"/>
          <w:szCs w:val="24"/>
        </w:rPr>
        <w:t>пер</w:t>
      </w:r>
      <w:r w:rsidR="00D744C2" w:rsidRPr="00953F53">
        <w:rPr>
          <w:sz w:val="24"/>
          <w:szCs w:val="24"/>
        </w:rPr>
        <w:t>ечис</w:t>
      </w:r>
      <w:r w:rsidR="00D744C2">
        <w:rPr>
          <w:sz w:val="24"/>
          <w:szCs w:val="24"/>
        </w:rPr>
        <w:t>лил</w:t>
      </w:r>
      <w:r w:rsidR="00247887">
        <w:rPr>
          <w:sz w:val="24"/>
          <w:szCs w:val="24"/>
        </w:rPr>
        <w:t xml:space="preserve"> </w:t>
      </w:r>
      <w:r w:rsidR="00D744C2">
        <w:rPr>
          <w:sz w:val="24"/>
          <w:szCs w:val="24"/>
        </w:rPr>
        <w:t xml:space="preserve">средства субсидии </w:t>
      </w:r>
      <w:r w:rsidR="00D744C2" w:rsidRPr="00953F53">
        <w:rPr>
          <w:sz w:val="24"/>
          <w:szCs w:val="24"/>
        </w:rPr>
        <w:t>подрядн</w:t>
      </w:r>
      <w:r w:rsidR="00247887">
        <w:rPr>
          <w:sz w:val="24"/>
          <w:szCs w:val="24"/>
        </w:rPr>
        <w:t>ой</w:t>
      </w:r>
      <w:r w:rsidR="00D744C2" w:rsidRPr="00953F53">
        <w:rPr>
          <w:sz w:val="24"/>
          <w:szCs w:val="24"/>
        </w:rPr>
        <w:t xml:space="preserve"> организаци</w:t>
      </w:r>
      <w:r w:rsidR="00247887">
        <w:rPr>
          <w:sz w:val="24"/>
          <w:szCs w:val="24"/>
        </w:rPr>
        <w:t>и</w:t>
      </w:r>
      <w:r w:rsidR="00D744C2" w:rsidRPr="00953F53">
        <w:rPr>
          <w:sz w:val="24"/>
          <w:szCs w:val="24"/>
        </w:rPr>
        <w:t xml:space="preserve"> за выполненные работы по строительству внутриплощадочных сетей электроснабжения 0,4 кВт, трансформаторной подстанции 2БКТП 1250/10-0,4, наружных сетей водоснабжения, канализации и теп</w:t>
      </w:r>
      <w:r w:rsidR="00247887">
        <w:rPr>
          <w:sz w:val="24"/>
          <w:szCs w:val="24"/>
        </w:rPr>
        <w:t>ловых сетей</w:t>
      </w:r>
      <w:r w:rsidR="0067610C">
        <w:rPr>
          <w:sz w:val="24"/>
          <w:szCs w:val="24"/>
        </w:rPr>
        <w:t xml:space="preserve"> </w:t>
      </w:r>
      <w:r w:rsidR="0067610C" w:rsidRPr="0067610C">
        <w:rPr>
          <w:sz w:val="24"/>
          <w:szCs w:val="24"/>
          <w:u w:val="single"/>
        </w:rPr>
        <w:t>04.07.2019</w:t>
      </w:r>
      <w:r w:rsidR="00247887">
        <w:rPr>
          <w:sz w:val="24"/>
          <w:szCs w:val="24"/>
        </w:rPr>
        <w:t xml:space="preserve">. </w:t>
      </w:r>
      <w:r w:rsidR="00E95DDC">
        <w:rPr>
          <w:sz w:val="24"/>
          <w:szCs w:val="24"/>
        </w:rPr>
        <w:t>Встречной проверкой застройщика установлено, что в</w:t>
      </w:r>
      <w:r w:rsidR="008853FC">
        <w:rPr>
          <w:sz w:val="24"/>
          <w:szCs w:val="24"/>
        </w:rPr>
        <w:t>ыполнение данных работ</w:t>
      </w:r>
      <w:r w:rsidR="00D744C2">
        <w:rPr>
          <w:sz w:val="24"/>
          <w:szCs w:val="24"/>
        </w:rPr>
        <w:t xml:space="preserve"> производилось по договору генерального подряда от 31.08.2018 №31/08-2018/01-15, заключенному застройщиком ООО «Пересвет-Юг» с подрядной организацией ООО «Пересвет-Регион-Дон».</w:t>
      </w:r>
      <w:r w:rsidR="00247887">
        <w:rPr>
          <w:sz w:val="24"/>
          <w:szCs w:val="24"/>
        </w:rPr>
        <w:t xml:space="preserve"> </w:t>
      </w:r>
      <w:r w:rsidR="00D744C2" w:rsidRPr="00247887">
        <w:rPr>
          <w:sz w:val="24"/>
          <w:szCs w:val="24"/>
        </w:rPr>
        <w:t>Согласно актам о приемке выполненных работ от 19.04.2019 ООО «Пересвет-Регион-Дон» выполнены, ООО «Пересвет-Юг» приняты работы по строительству внешних сетей инженерно-технического обеспечения на общую сумму 20 180,2 тыс. руб., из которых за счет средств субсидии оплачено 14</w:t>
      </w:r>
      <w:r w:rsidR="008E3437" w:rsidRPr="00247887">
        <w:rPr>
          <w:sz w:val="24"/>
          <w:szCs w:val="24"/>
        </w:rPr>
        <w:t> </w:t>
      </w:r>
      <w:r w:rsidR="00D744C2" w:rsidRPr="00247887">
        <w:rPr>
          <w:sz w:val="24"/>
          <w:szCs w:val="24"/>
        </w:rPr>
        <w:t>207,2 тыс. рублей.</w:t>
      </w:r>
    </w:p>
    <w:p w14:paraId="52D3EF70" w14:textId="77777777" w:rsidR="003A427F" w:rsidRPr="00D76971" w:rsidRDefault="00CE189E" w:rsidP="00CF52A8">
      <w:pPr>
        <w:pStyle w:val="ConsPlusNormal"/>
        <w:widowControl w:val="0"/>
        <w:numPr>
          <w:ilvl w:val="0"/>
          <w:numId w:val="3"/>
        </w:numPr>
        <w:ind w:left="0" w:firstLine="709"/>
        <w:jc w:val="both"/>
        <w:rPr>
          <w:b/>
        </w:rPr>
      </w:pPr>
      <w:r>
        <w:rPr>
          <w:b/>
        </w:rPr>
        <w:t xml:space="preserve">в объеме </w:t>
      </w:r>
      <w:r w:rsidR="00DC0398">
        <w:rPr>
          <w:b/>
        </w:rPr>
        <w:t>222 112,2</w:t>
      </w:r>
      <w:r w:rsidR="003A427F" w:rsidRPr="00D76971">
        <w:rPr>
          <w:b/>
        </w:rPr>
        <w:t xml:space="preserve"> тыс. руб</w:t>
      </w:r>
      <w:r w:rsidR="003A427F">
        <w:rPr>
          <w:b/>
        </w:rPr>
        <w:t>.</w:t>
      </w:r>
      <w:r w:rsidR="008E3437">
        <w:rPr>
          <w:b/>
        </w:rPr>
        <w:t xml:space="preserve"> – </w:t>
      </w:r>
      <w:r w:rsidR="008E3437">
        <w:t xml:space="preserve">предоставлена </w:t>
      </w:r>
      <w:r w:rsidR="003A427F" w:rsidRPr="00D76971">
        <w:t>субсиди</w:t>
      </w:r>
      <w:r w:rsidR="003A427F">
        <w:t>я</w:t>
      </w:r>
      <w:r w:rsidR="003A427F" w:rsidRPr="00D76971">
        <w:t xml:space="preserve"> ООО «Пересвет-Юг» на возмещение затрат на завершение строительства </w:t>
      </w:r>
      <w:r w:rsidR="00DC0398">
        <w:t xml:space="preserve">двух </w:t>
      </w:r>
      <w:r w:rsidR="003A427F" w:rsidRPr="00D76971">
        <w:t>многоквартирн</w:t>
      </w:r>
      <w:r w:rsidR="00DC0398">
        <w:t>ых</w:t>
      </w:r>
      <w:r w:rsidR="003A427F" w:rsidRPr="00D76971">
        <w:t xml:space="preserve"> дом</w:t>
      </w:r>
      <w:r w:rsidR="00DC0398">
        <w:t>ов</w:t>
      </w:r>
      <w:r w:rsidR="003A427F" w:rsidRPr="00D76971">
        <w:t xml:space="preserve"> №15 </w:t>
      </w:r>
      <w:r w:rsidR="00DC0398">
        <w:t xml:space="preserve">и №16 </w:t>
      </w:r>
      <w:r w:rsidR="003A427F" w:rsidRPr="00D76971">
        <w:t>в ЖК «Парк Европейский»</w:t>
      </w:r>
      <w:r w:rsidR="003A427F">
        <w:t>.</w:t>
      </w:r>
    </w:p>
    <w:p w14:paraId="2795809E" w14:textId="77777777" w:rsidR="00DC0398" w:rsidRPr="00DC0398" w:rsidRDefault="00DC0398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  <w:u w:val="single"/>
        </w:rPr>
      </w:pPr>
      <w:r w:rsidRPr="00DC0398">
        <w:rPr>
          <w:sz w:val="24"/>
          <w:szCs w:val="24"/>
          <w:u w:val="single"/>
        </w:rPr>
        <w:t>За проверенный период субсидия была получена только в объеме 109 002,8 тыс. руб. на завершение строительства дома №15.</w:t>
      </w:r>
    </w:p>
    <w:p w14:paraId="2D73FA93" w14:textId="77777777" w:rsidR="003A427F" w:rsidRDefault="00D90021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Согласно справке-расчету</w:t>
      </w:r>
      <w:r w:rsidR="003A427F">
        <w:rPr>
          <w:sz w:val="24"/>
          <w:szCs w:val="24"/>
        </w:rPr>
        <w:t xml:space="preserve"> размер субсидии определен на основании актов о приемке выполненных работ по завершению строительства МКД №15 в ЖК «Парк Европейский», актов на выполнение работ по подготовке проектной и рабочей документации, проведение ее экспертизы, а также проведение обследований, испытаний, экспертиз выполненных работ и применяемых строительных материалов за вычетом рыночной стоимости встроенных нежилых помещений, расположенных в подвале, на первом и техническом этажах жилого дома.</w:t>
      </w:r>
    </w:p>
    <w:p w14:paraId="5560B6B0" w14:textId="77777777" w:rsidR="003A427F" w:rsidRDefault="003A427F" w:rsidP="00257177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 заявке приложена сметная документация на строительство жилого дома №15, согласно которой общая сметная стоимость строительства дома в ценах 4 квартала 2018 года составляет 218</w:t>
      </w:r>
      <w:r w:rsidR="00D90021">
        <w:rPr>
          <w:sz w:val="24"/>
          <w:szCs w:val="24"/>
        </w:rPr>
        <w:t> </w:t>
      </w:r>
      <w:r>
        <w:rPr>
          <w:sz w:val="24"/>
          <w:szCs w:val="24"/>
        </w:rPr>
        <w:t>674,7 тыс.</w:t>
      </w:r>
      <w:r w:rsidR="00D90021">
        <w:rPr>
          <w:sz w:val="24"/>
          <w:szCs w:val="24"/>
        </w:rPr>
        <w:t> </w:t>
      </w:r>
      <w:r>
        <w:rPr>
          <w:sz w:val="24"/>
          <w:szCs w:val="24"/>
        </w:rPr>
        <w:t xml:space="preserve">руб., из которых часть работ была выполнена предыдущим застройщиком. Ведомость объемов выполненных предыдущим застройщиком строительных и монтажных работ, согласованная </w:t>
      </w:r>
      <w:r w:rsidR="00D90021">
        <w:rPr>
          <w:sz w:val="24"/>
          <w:szCs w:val="24"/>
        </w:rPr>
        <w:t>Гос</w:t>
      </w:r>
      <w:r>
        <w:rPr>
          <w:sz w:val="24"/>
          <w:szCs w:val="24"/>
        </w:rPr>
        <w:t xml:space="preserve">стройнадзором </w:t>
      </w:r>
      <w:r w:rsidR="00D90021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13.12.2017, представлена в </w:t>
      </w:r>
      <w:r w:rsidR="00D90021">
        <w:rPr>
          <w:sz w:val="24"/>
          <w:szCs w:val="24"/>
        </w:rPr>
        <w:t>Комитет вместе с заявкой</w:t>
      </w:r>
      <w:r>
        <w:rPr>
          <w:sz w:val="24"/>
          <w:szCs w:val="24"/>
        </w:rPr>
        <w:t>.</w:t>
      </w:r>
    </w:p>
    <w:p w14:paraId="7A4D5D3E" w14:textId="77777777" w:rsidR="003A427F" w:rsidRDefault="003A427F" w:rsidP="00257177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Для</w:t>
      </w:r>
      <w:r w:rsidRPr="00106387">
        <w:rPr>
          <w:sz w:val="24"/>
          <w:szCs w:val="24"/>
        </w:rPr>
        <w:t xml:space="preserve"> подтвержд</w:t>
      </w:r>
      <w:r>
        <w:rPr>
          <w:sz w:val="24"/>
          <w:szCs w:val="24"/>
        </w:rPr>
        <w:t xml:space="preserve">ения </w:t>
      </w:r>
      <w:r w:rsidRPr="00106387">
        <w:rPr>
          <w:sz w:val="24"/>
          <w:szCs w:val="24"/>
        </w:rPr>
        <w:t>фактически произведенны</w:t>
      </w:r>
      <w:r>
        <w:rPr>
          <w:sz w:val="24"/>
          <w:szCs w:val="24"/>
        </w:rPr>
        <w:t>х</w:t>
      </w:r>
      <w:r w:rsidRPr="00106387">
        <w:rPr>
          <w:sz w:val="24"/>
          <w:szCs w:val="24"/>
        </w:rPr>
        <w:t xml:space="preserve"> затрат на завершение строительства</w:t>
      </w:r>
      <w:r>
        <w:rPr>
          <w:sz w:val="24"/>
          <w:szCs w:val="24"/>
        </w:rPr>
        <w:t xml:space="preserve"> МКД ООО «Пересвет-Юг»</w:t>
      </w:r>
      <w:r w:rsidR="00DE7A82">
        <w:rPr>
          <w:sz w:val="24"/>
          <w:szCs w:val="24"/>
        </w:rPr>
        <w:t xml:space="preserve"> к заявке на получение субсидии приложено</w:t>
      </w:r>
      <w:r>
        <w:rPr>
          <w:sz w:val="24"/>
          <w:szCs w:val="24"/>
        </w:rPr>
        <w:t xml:space="preserve"> аудиторское заключение ООО «Интерком-Консалтинг» о подтверждении затрат, понесенных на завершение строительства жилого дома №15.</w:t>
      </w:r>
    </w:p>
    <w:p w14:paraId="04FF1587" w14:textId="77777777" w:rsidR="004318C7" w:rsidRDefault="004318C7" w:rsidP="00257177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Встречной проверкой застройщика установлено следующее.</w:t>
      </w:r>
    </w:p>
    <w:p w14:paraId="48E99537" w14:textId="77777777" w:rsidR="00B1490B" w:rsidRDefault="00B1490B" w:rsidP="00AE30EA">
      <w:pPr>
        <w:pStyle w:val="ConsPlusNormal"/>
        <w:ind w:firstLine="709"/>
        <w:jc w:val="both"/>
      </w:pPr>
      <w:r>
        <w:t>Средства субсидии использованы застройщиком на оплату строительно-монтажных работ, работ по подготовке, экспертизе проектной и рабочей документации, проведение обследований, испытаний, экспертиз выполненных работ и применяемых строительных материалов. Общая стоимость выполненных работ составила 115 921,2 тыс. рублей. С учетом оценки рыночной стоимости офисных помещений, входящих в состав многоквартирного дома</w:t>
      </w:r>
      <w:r w:rsidR="00AE30EA">
        <w:t xml:space="preserve"> (6</w:t>
      </w:r>
      <w:r w:rsidR="00337BB8">
        <w:t xml:space="preserve"> </w:t>
      </w:r>
      <w:r w:rsidR="00AE30EA">
        <w:t>918,4 млн. руб.)</w:t>
      </w:r>
      <w:r>
        <w:t>, стоимость работ, подлежащая оплате за счет средств субсидии</w:t>
      </w:r>
      <w:r w:rsidR="00F208D6">
        <w:t>,</w:t>
      </w:r>
      <w:r>
        <w:t xml:space="preserve"> составила 109 002,8 тыс. руб</w:t>
      </w:r>
      <w:r w:rsidR="00AE30EA">
        <w:t>лей.</w:t>
      </w:r>
    </w:p>
    <w:p w14:paraId="440E2929" w14:textId="77777777" w:rsidR="00B1490B" w:rsidRPr="00531146" w:rsidRDefault="00B1490B" w:rsidP="00B1490B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531146">
        <w:rPr>
          <w:sz w:val="24"/>
          <w:szCs w:val="24"/>
        </w:rPr>
        <w:t xml:space="preserve">Выборочным обследованием </w:t>
      </w:r>
      <w:r w:rsidR="00136854">
        <w:rPr>
          <w:sz w:val="24"/>
          <w:szCs w:val="24"/>
        </w:rPr>
        <w:t xml:space="preserve">объекта </w:t>
      </w:r>
      <w:r w:rsidRPr="00531146">
        <w:rPr>
          <w:sz w:val="24"/>
          <w:szCs w:val="24"/>
        </w:rPr>
        <w:t>установлено следующее:</w:t>
      </w:r>
    </w:p>
    <w:p w14:paraId="6E4DDCFD" w14:textId="77777777" w:rsidR="00B1490B" w:rsidRPr="00531146" w:rsidRDefault="00B1490B" w:rsidP="00CF52A8">
      <w:pPr>
        <w:pStyle w:val="3"/>
        <w:numPr>
          <w:ilvl w:val="0"/>
          <w:numId w:val="8"/>
        </w:numPr>
        <w:tabs>
          <w:tab w:val="left" w:pos="3948"/>
        </w:tabs>
        <w:spacing w:after="0"/>
        <w:ind w:left="567"/>
        <w:contextualSpacing/>
        <w:jc w:val="both"/>
        <w:rPr>
          <w:sz w:val="24"/>
          <w:szCs w:val="24"/>
        </w:rPr>
      </w:pPr>
      <w:r w:rsidRPr="00531146">
        <w:rPr>
          <w:sz w:val="24"/>
          <w:szCs w:val="24"/>
        </w:rPr>
        <w:lastRenderedPageBreak/>
        <w:t>согласно акту КС-2 от 30.04.2019 подрядчиком произведено озеленение придомовой территории на сумму 834,3 тыс. руб., однако проверкой установлено, что саженцы деревьев липы, рябины и плакучей ивы стоимостью 3,8 тыс. руб. погибли;</w:t>
      </w:r>
    </w:p>
    <w:p w14:paraId="3C23C09C" w14:textId="77777777" w:rsidR="00B1490B" w:rsidRPr="00531146" w:rsidRDefault="00B1490B" w:rsidP="00CF52A8">
      <w:pPr>
        <w:pStyle w:val="3"/>
        <w:numPr>
          <w:ilvl w:val="0"/>
          <w:numId w:val="8"/>
        </w:numPr>
        <w:tabs>
          <w:tab w:val="left" w:pos="3948"/>
        </w:tabs>
        <w:spacing w:after="0"/>
        <w:ind w:left="567"/>
        <w:contextualSpacing/>
        <w:jc w:val="both"/>
        <w:rPr>
          <w:sz w:val="24"/>
          <w:szCs w:val="24"/>
        </w:rPr>
      </w:pPr>
      <w:r w:rsidRPr="00531146">
        <w:rPr>
          <w:sz w:val="24"/>
          <w:szCs w:val="24"/>
        </w:rPr>
        <w:t xml:space="preserve">в ходе замера площади полимерных </w:t>
      </w:r>
      <w:r w:rsidR="008853FC">
        <w:rPr>
          <w:sz w:val="24"/>
          <w:szCs w:val="24"/>
        </w:rPr>
        <w:t>наливных полов игровой площадки</w:t>
      </w:r>
      <w:r w:rsidRPr="00531146">
        <w:rPr>
          <w:sz w:val="24"/>
          <w:szCs w:val="24"/>
        </w:rPr>
        <w:t xml:space="preserve"> из 106 </w:t>
      </w:r>
      <w:r>
        <w:rPr>
          <w:sz w:val="24"/>
          <w:szCs w:val="24"/>
        </w:rPr>
        <w:t>кв.</w:t>
      </w:r>
      <w:r w:rsidRPr="00531146">
        <w:rPr>
          <w:sz w:val="24"/>
          <w:szCs w:val="24"/>
        </w:rPr>
        <w:t>м покрытия стоимостью 141,2 тыс. руб. подрядчиком уложено лишь 77 кв</w:t>
      </w:r>
      <w:r>
        <w:rPr>
          <w:sz w:val="24"/>
          <w:szCs w:val="24"/>
        </w:rPr>
        <w:t>.</w:t>
      </w:r>
      <w:r w:rsidRPr="00531146">
        <w:rPr>
          <w:sz w:val="24"/>
          <w:szCs w:val="24"/>
        </w:rPr>
        <w:t xml:space="preserve"> метров. Покрытие площадью 29 </w:t>
      </w:r>
      <w:r>
        <w:rPr>
          <w:sz w:val="24"/>
          <w:szCs w:val="24"/>
        </w:rPr>
        <w:t>кв.м</w:t>
      </w:r>
      <w:r w:rsidRPr="00531146">
        <w:rPr>
          <w:sz w:val="24"/>
          <w:szCs w:val="24"/>
        </w:rPr>
        <w:t xml:space="preserve"> стоимостью 38,6 тыс. руб. отсутствует;</w:t>
      </w:r>
    </w:p>
    <w:p w14:paraId="42A0ED53" w14:textId="77777777" w:rsidR="00B1490B" w:rsidRPr="00531146" w:rsidRDefault="00B1490B" w:rsidP="00CF52A8">
      <w:pPr>
        <w:pStyle w:val="3"/>
        <w:numPr>
          <w:ilvl w:val="0"/>
          <w:numId w:val="8"/>
        </w:numPr>
        <w:tabs>
          <w:tab w:val="left" w:pos="3948"/>
        </w:tabs>
        <w:spacing w:after="0"/>
        <w:ind w:left="567"/>
        <w:contextualSpacing/>
        <w:jc w:val="both"/>
        <w:rPr>
          <w:sz w:val="24"/>
          <w:szCs w:val="24"/>
        </w:rPr>
      </w:pPr>
      <w:r w:rsidRPr="00531146">
        <w:rPr>
          <w:sz w:val="24"/>
          <w:szCs w:val="24"/>
        </w:rPr>
        <w:t>отсутствует включенная в акт выполненных работ бетонная газонная решетка стоимостью 38,2 тыс. рублей.</w:t>
      </w:r>
    </w:p>
    <w:p w14:paraId="32BD5C06" w14:textId="77777777" w:rsidR="00B1490B" w:rsidRPr="00CF55E6" w:rsidRDefault="00B1490B" w:rsidP="00337BB8">
      <w:pPr>
        <w:pStyle w:val="3"/>
        <w:tabs>
          <w:tab w:val="left" w:pos="3948"/>
        </w:tabs>
        <w:spacing w:after="0"/>
        <w:ind w:firstLine="567"/>
        <w:contextualSpacing/>
        <w:jc w:val="both"/>
        <w:rPr>
          <w:sz w:val="24"/>
          <w:szCs w:val="24"/>
        </w:rPr>
      </w:pPr>
      <w:r w:rsidRPr="00CF55E6">
        <w:rPr>
          <w:sz w:val="24"/>
          <w:szCs w:val="24"/>
        </w:rPr>
        <w:t xml:space="preserve">Согласно представленной </w:t>
      </w:r>
      <w:r>
        <w:rPr>
          <w:sz w:val="24"/>
          <w:szCs w:val="24"/>
        </w:rPr>
        <w:t xml:space="preserve">информации </w:t>
      </w:r>
      <w:r w:rsidR="00136854">
        <w:rPr>
          <w:sz w:val="24"/>
          <w:szCs w:val="24"/>
        </w:rPr>
        <w:t xml:space="preserve">ООО «Пересвет-Юг» </w:t>
      </w:r>
      <w:r>
        <w:rPr>
          <w:sz w:val="24"/>
          <w:szCs w:val="24"/>
        </w:rPr>
        <w:t>(письм</w:t>
      </w:r>
      <w:r w:rsidR="00136854">
        <w:rPr>
          <w:sz w:val="24"/>
          <w:szCs w:val="24"/>
        </w:rPr>
        <w:t>а</w:t>
      </w:r>
      <w:r>
        <w:rPr>
          <w:sz w:val="24"/>
          <w:szCs w:val="24"/>
        </w:rPr>
        <w:t xml:space="preserve"> от 26.09.2019</w:t>
      </w:r>
      <w:r w:rsidR="00136854">
        <w:rPr>
          <w:sz w:val="24"/>
          <w:szCs w:val="24"/>
        </w:rPr>
        <w:t xml:space="preserve"> и от 18.10.2019</w:t>
      </w:r>
      <w:r>
        <w:rPr>
          <w:sz w:val="24"/>
          <w:szCs w:val="24"/>
        </w:rPr>
        <w:t>, фотоматериал</w:t>
      </w:r>
      <w:r w:rsidRPr="00CF55E6">
        <w:rPr>
          <w:sz w:val="24"/>
          <w:szCs w:val="24"/>
        </w:rPr>
        <w:t xml:space="preserve">) работы по посадке деревьев </w:t>
      </w:r>
      <w:r w:rsidR="00136854">
        <w:rPr>
          <w:sz w:val="24"/>
          <w:szCs w:val="24"/>
        </w:rPr>
        <w:t xml:space="preserve">и устройству наливного пола </w:t>
      </w:r>
      <w:r w:rsidRPr="00CF55E6">
        <w:rPr>
          <w:sz w:val="24"/>
          <w:szCs w:val="24"/>
        </w:rPr>
        <w:t>выполнены в полном объеме</w:t>
      </w:r>
      <w:r>
        <w:rPr>
          <w:sz w:val="24"/>
          <w:szCs w:val="24"/>
        </w:rPr>
        <w:t>. Работы по укладке</w:t>
      </w:r>
      <w:r w:rsidRPr="00CF55E6">
        <w:rPr>
          <w:sz w:val="24"/>
          <w:szCs w:val="24"/>
        </w:rPr>
        <w:t xml:space="preserve"> газонной решетки заменены на устройство бетонных плитных тротуаров в районе спортивной площадки</w:t>
      </w:r>
      <w:r>
        <w:rPr>
          <w:sz w:val="24"/>
          <w:szCs w:val="24"/>
        </w:rPr>
        <w:t>.</w:t>
      </w:r>
    </w:p>
    <w:p w14:paraId="258027F9" w14:textId="77777777" w:rsidR="00337BB8" w:rsidRDefault="00337BB8" w:rsidP="00337BB8">
      <w:pPr>
        <w:pStyle w:val="2"/>
        <w:spacing w:before="0"/>
        <w:rPr>
          <w:i/>
        </w:rPr>
      </w:pPr>
    </w:p>
    <w:p w14:paraId="408A5479" w14:textId="77777777" w:rsidR="003A427F" w:rsidRDefault="003A427F" w:rsidP="00CF0026">
      <w:pPr>
        <w:pStyle w:val="2"/>
        <w:numPr>
          <w:ilvl w:val="1"/>
          <w:numId w:val="15"/>
        </w:numPr>
        <w:spacing w:before="0"/>
        <w:rPr>
          <w:i/>
        </w:rPr>
      </w:pPr>
      <w:r w:rsidRPr="006B5A0F">
        <w:rPr>
          <w:i/>
        </w:rPr>
        <w:t>ЖК «Шоколад»</w:t>
      </w:r>
    </w:p>
    <w:p w14:paraId="15D777B5" w14:textId="77777777" w:rsidR="00DC0398" w:rsidRPr="00DC0398" w:rsidRDefault="00DC0398" w:rsidP="00DC0398"/>
    <w:p w14:paraId="061814C1" w14:textId="77777777" w:rsidR="003A427F" w:rsidRPr="000958F5" w:rsidRDefault="003A427F" w:rsidP="00337BB8">
      <w:pPr>
        <w:ind w:firstLine="709"/>
        <w:jc w:val="both"/>
      </w:pPr>
      <w:r>
        <w:t xml:space="preserve">Строительство </w:t>
      </w:r>
      <w:r w:rsidRPr="00FB3C5F">
        <w:t>дом</w:t>
      </w:r>
      <w:r>
        <w:t>а</w:t>
      </w:r>
      <w:r w:rsidRPr="00FB3C5F">
        <w:t xml:space="preserve"> №1 </w:t>
      </w:r>
      <w:r>
        <w:t>в ЖК «Шоколад»</w:t>
      </w:r>
      <w:r w:rsidRPr="00FB3C5F">
        <w:t xml:space="preserve"> (ранее «Чайка 2») по ул. Хорошева и ул. Космонавтов в мкр. 132 Дзержинского района г. </w:t>
      </w:r>
      <w:r w:rsidRPr="00816233">
        <w:t>Волгограда начато первоначальным застройщиком ООО «ДомСтройИнвест» в ноябре 2014 года</w:t>
      </w:r>
      <w:r>
        <w:t xml:space="preserve">. </w:t>
      </w:r>
      <w:r w:rsidRPr="000958F5">
        <w:t>Завершение строительства планировалось в 4 квартале 2016 года. Степень готовности на момент остановки строительства (2016 год) состав</w:t>
      </w:r>
      <w:r>
        <w:t xml:space="preserve">ляла </w:t>
      </w:r>
      <w:r w:rsidRPr="006F7D0A">
        <w:rPr>
          <w:i/>
        </w:rPr>
        <w:t>3 процента</w:t>
      </w:r>
      <w:r w:rsidRPr="000958F5">
        <w:t xml:space="preserve">. В деятельности ООО «ДомСтройИнвест» был выявлен факт нарушений Закона №214-ФЗ: нецелевое использование денежных средств </w:t>
      </w:r>
      <w:r w:rsidR="006F7D0A">
        <w:t xml:space="preserve">участников </w:t>
      </w:r>
      <w:r w:rsidRPr="000958F5">
        <w:t>дол</w:t>
      </w:r>
      <w:r w:rsidR="006F7D0A">
        <w:t>евого строительства</w:t>
      </w:r>
      <w:r w:rsidRPr="000958F5">
        <w:t xml:space="preserve"> (22 млн. руб.) и вывод средств на подрядчика – ОАО «ЗЖБИК» (116 млн. рублей.).</w:t>
      </w:r>
    </w:p>
    <w:p w14:paraId="64E0D3DA" w14:textId="77777777" w:rsidR="003A427F" w:rsidRDefault="006F7D0A" w:rsidP="003A427F">
      <w:pPr>
        <w:ind w:firstLine="708"/>
        <w:jc w:val="both"/>
      </w:pPr>
      <w:r>
        <w:t>В соответствии с з</w:t>
      </w:r>
      <w:r w:rsidR="003A427F">
        <w:t xml:space="preserve">аключенным </w:t>
      </w:r>
      <w:r>
        <w:t>с</w:t>
      </w:r>
      <w:r w:rsidRPr="00050D6E">
        <w:t>оглашение</w:t>
      </w:r>
      <w:r>
        <w:t xml:space="preserve">м от 28.02.2018 </w:t>
      </w:r>
      <w:r w:rsidRPr="00050D6E">
        <w:t xml:space="preserve">о реализации инвестиционного проекта </w:t>
      </w:r>
      <w:r>
        <w:t>планируется завершить строительство новым застройщиком</w:t>
      </w:r>
      <w:r w:rsidR="003A427F" w:rsidRPr="00816233">
        <w:t xml:space="preserve"> ООО «ИнвестГражданСтрой»</w:t>
      </w:r>
      <w:r w:rsidR="003A427F">
        <w:t xml:space="preserve"> </w:t>
      </w:r>
      <w:r>
        <w:t>до</w:t>
      </w:r>
      <w:r w:rsidR="003A427F" w:rsidRPr="00050D6E">
        <w:t xml:space="preserve">  4 квартал</w:t>
      </w:r>
      <w:r>
        <w:t>а</w:t>
      </w:r>
      <w:r w:rsidR="003A427F" w:rsidRPr="00050D6E">
        <w:t xml:space="preserve"> 2021 года</w:t>
      </w:r>
      <w:r w:rsidR="003A427F">
        <w:t>.</w:t>
      </w:r>
      <w:r>
        <w:t xml:space="preserve"> По состоянию на</w:t>
      </w:r>
      <w:r w:rsidR="003A427F">
        <w:t xml:space="preserve"> 30.08.2019 </w:t>
      </w:r>
      <w:r>
        <w:t xml:space="preserve">дом построен на </w:t>
      </w:r>
      <w:r w:rsidR="003A427F" w:rsidRPr="00D76971">
        <w:rPr>
          <w:i/>
          <w:u w:val="single"/>
        </w:rPr>
        <w:t>12 процентов</w:t>
      </w:r>
      <w:r w:rsidR="003A427F">
        <w:t>.</w:t>
      </w:r>
    </w:p>
    <w:p w14:paraId="202C44B0" w14:textId="77777777" w:rsidR="003A427F" w:rsidRPr="00F1086E" w:rsidRDefault="00CE189E" w:rsidP="003A427F">
      <w:pPr>
        <w:ind w:firstLine="709"/>
        <w:jc w:val="both"/>
        <w:rPr>
          <w:i/>
        </w:rPr>
      </w:pPr>
      <w:r>
        <w:rPr>
          <w:i/>
        </w:rPr>
        <w:t>Застройщику</w:t>
      </w:r>
      <w:r w:rsidR="003A427F" w:rsidRPr="00F1086E">
        <w:rPr>
          <w:i/>
        </w:rPr>
        <w:t xml:space="preserve"> предоставлены меры поддержки:</w:t>
      </w:r>
    </w:p>
    <w:p w14:paraId="5D53DC64" w14:textId="77777777" w:rsidR="00D5080D" w:rsidRDefault="00CE189E" w:rsidP="00CF52A8">
      <w:pPr>
        <w:pStyle w:val="a3"/>
        <w:numPr>
          <w:ilvl w:val="0"/>
          <w:numId w:val="4"/>
        </w:numPr>
        <w:ind w:left="0" w:firstLine="709"/>
        <w:jc w:val="both"/>
        <w:rPr>
          <w:szCs w:val="24"/>
        </w:rPr>
      </w:pPr>
      <w:r>
        <w:rPr>
          <w:b/>
          <w:szCs w:val="24"/>
        </w:rPr>
        <w:t>в объеме</w:t>
      </w:r>
      <w:r w:rsidR="00203A93">
        <w:rPr>
          <w:b/>
          <w:szCs w:val="24"/>
        </w:rPr>
        <w:t xml:space="preserve"> </w:t>
      </w:r>
      <w:r w:rsidR="003A427F">
        <w:rPr>
          <w:b/>
          <w:szCs w:val="24"/>
        </w:rPr>
        <w:t>19 810,3</w:t>
      </w:r>
      <w:r w:rsidR="003A427F" w:rsidRPr="00212F5E">
        <w:rPr>
          <w:b/>
          <w:szCs w:val="24"/>
        </w:rPr>
        <w:t xml:space="preserve"> тыс. руб. </w:t>
      </w:r>
      <w:r w:rsidR="003A427F">
        <w:rPr>
          <w:szCs w:val="24"/>
        </w:rPr>
        <w:t xml:space="preserve"> в 2018 году</w:t>
      </w:r>
      <w:r w:rsidR="00203A93">
        <w:rPr>
          <w:szCs w:val="24"/>
        </w:rPr>
        <w:t xml:space="preserve"> предоставлена</w:t>
      </w:r>
      <w:r w:rsidR="003A427F">
        <w:rPr>
          <w:szCs w:val="24"/>
        </w:rPr>
        <w:t xml:space="preserve"> </w:t>
      </w:r>
      <w:r w:rsidR="003A427F" w:rsidRPr="004846CE">
        <w:rPr>
          <w:szCs w:val="24"/>
        </w:rPr>
        <w:t xml:space="preserve">субсидия </w:t>
      </w:r>
      <w:r w:rsidR="003A427F" w:rsidRPr="00212F5E">
        <w:rPr>
          <w:szCs w:val="24"/>
        </w:rPr>
        <w:t xml:space="preserve">на </w:t>
      </w:r>
      <w:r w:rsidR="003A427F">
        <w:rPr>
          <w:szCs w:val="24"/>
        </w:rPr>
        <w:t>о</w:t>
      </w:r>
      <w:r w:rsidR="003A427F" w:rsidRPr="00212F5E">
        <w:rPr>
          <w:szCs w:val="24"/>
        </w:rPr>
        <w:t xml:space="preserve">плату </w:t>
      </w:r>
      <w:r w:rsidR="003A427F">
        <w:rPr>
          <w:szCs w:val="24"/>
        </w:rPr>
        <w:t xml:space="preserve">расходов </w:t>
      </w:r>
      <w:r w:rsidR="003A427F" w:rsidRPr="00212F5E">
        <w:rPr>
          <w:szCs w:val="24"/>
        </w:rPr>
        <w:t xml:space="preserve">за подключение (технологическое присоединение) </w:t>
      </w:r>
      <w:r w:rsidR="00D5080D">
        <w:rPr>
          <w:szCs w:val="24"/>
        </w:rPr>
        <w:t>МКД к</w:t>
      </w:r>
      <w:r w:rsidR="003A427F" w:rsidRPr="00212F5E">
        <w:rPr>
          <w:szCs w:val="24"/>
        </w:rPr>
        <w:t xml:space="preserve"> сетям</w:t>
      </w:r>
      <w:r w:rsidR="00D5080D">
        <w:rPr>
          <w:szCs w:val="24"/>
        </w:rPr>
        <w:t xml:space="preserve"> инженерно-технического обеспечения, в том числе:</w:t>
      </w:r>
    </w:p>
    <w:p w14:paraId="753ADAF7" w14:textId="77777777" w:rsidR="00D5080D" w:rsidRDefault="00D5080D" w:rsidP="00D5080D">
      <w:pPr>
        <w:pStyle w:val="a3"/>
        <w:ind w:left="709"/>
        <w:jc w:val="both"/>
        <w:rPr>
          <w:szCs w:val="24"/>
        </w:rPr>
      </w:pPr>
      <w:r>
        <w:rPr>
          <w:szCs w:val="24"/>
        </w:rPr>
        <w:t>-</w:t>
      </w:r>
      <w:r w:rsidRPr="00212F5E">
        <w:rPr>
          <w:szCs w:val="24"/>
        </w:rPr>
        <w:t>18</w:t>
      </w:r>
      <w:r w:rsidR="007E0468">
        <w:rPr>
          <w:szCs w:val="24"/>
        </w:rPr>
        <w:t> </w:t>
      </w:r>
      <w:r w:rsidRPr="00212F5E">
        <w:rPr>
          <w:szCs w:val="24"/>
        </w:rPr>
        <w:t>734,6 тыс. руб.</w:t>
      </w:r>
      <w:r>
        <w:rPr>
          <w:szCs w:val="24"/>
        </w:rPr>
        <w:t xml:space="preserve"> на подключение к сетям </w:t>
      </w:r>
      <w:r w:rsidR="003A427F" w:rsidRPr="00212F5E">
        <w:rPr>
          <w:szCs w:val="24"/>
        </w:rPr>
        <w:t xml:space="preserve"> теплоснабжения</w:t>
      </w:r>
      <w:r>
        <w:rPr>
          <w:szCs w:val="24"/>
        </w:rPr>
        <w:t>;</w:t>
      </w:r>
    </w:p>
    <w:p w14:paraId="6DEF327C" w14:textId="77777777" w:rsidR="00D5080D" w:rsidRDefault="00D5080D" w:rsidP="00D5080D">
      <w:pPr>
        <w:pStyle w:val="a3"/>
        <w:ind w:left="709"/>
        <w:jc w:val="both"/>
        <w:rPr>
          <w:szCs w:val="24"/>
        </w:rPr>
      </w:pPr>
      <w:r>
        <w:rPr>
          <w:szCs w:val="24"/>
        </w:rPr>
        <w:t>-</w:t>
      </w:r>
      <w:r w:rsidRPr="00212F5E">
        <w:rPr>
          <w:szCs w:val="24"/>
        </w:rPr>
        <w:t>738,6 тыс. руб.</w:t>
      </w:r>
      <w:r>
        <w:rPr>
          <w:szCs w:val="24"/>
        </w:rPr>
        <w:t xml:space="preserve"> </w:t>
      </w:r>
      <w:r w:rsidR="003A427F" w:rsidRPr="00212F5E">
        <w:rPr>
          <w:szCs w:val="24"/>
        </w:rPr>
        <w:t>на подключение к сетям водоснабжения</w:t>
      </w:r>
      <w:r>
        <w:rPr>
          <w:szCs w:val="24"/>
        </w:rPr>
        <w:t>;</w:t>
      </w:r>
      <w:r w:rsidR="003A427F" w:rsidRPr="00212F5E">
        <w:rPr>
          <w:szCs w:val="24"/>
        </w:rPr>
        <w:t xml:space="preserve"> </w:t>
      </w:r>
    </w:p>
    <w:p w14:paraId="0C70A986" w14:textId="77777777" w:rsidR="003A427F" w:rsidRPr="00212F5E" w:rsidRDefault="00D5080D" w:rsidP="00D5080D">
      <w:pPr>
        <w:pStyle w:val="a3"/>
        <w:ind w:left="709"/>
        <w:jc w:val="both"/>
        <w:rPr>
          <w:szCs w:val="24"/>
        </w:rPr>
      </w:pPr>
      <w:r>
        <w:rPr>
          <w:szCs w:val="24"/>
        </w:rPr>
        <w:t>-</w:t>
      </w:r>
      <w:r w:rsidRPr="00212F5E">
        <w:rPr>
          <w:szCs w:val="24"/>
        </w:rPr>
        <w:t>337,0 тыс. руб</w:t>
      </w:r>
      <w:r>
        <w:rPr>
          <w:szCs w:val="24"/>
        </w:rPr>
        <w:t xml:space="preserve">. </w:t>
      </w:r>
      <w:r w:rsidR="003A427F" w:rsidRPr="00212F5E">
        <w:rPr>
          <w:szCs w:val="24"/>
        </w:rPr>
        <w:t>сетям водоотведения</w:t>
      </w:r>
      <w:r w:rsidR="003A427F">
        <w:rPr>
          <w:szCs w:val="24"/>
        </w:rPr>
        <w:t>.</w:t>
      </w:r>
    </w:p>
    <w:p w14:paraId="59243180" w14:textId="77777777" w:rsidR="009B0FF4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8F3CE4">
        <w:rPr>
          <w:sz w:val="24"/>
          <w:szCs w:val="24"/>
        </w:rPr>
        <w:t xml:space="preserve">Соглашение </w:t>
      </w:r>
      <w:r w:rsidR="00E02016">
        <w:rPr>
          <w:sz w:val="24"/>
          <w:szCs w:val="24"/>
        </w:rPr>
        <w:t xml:space="preserve">с ООО «ИнвестГражданСтрой» </w:t>
      </w:r>
      <w:r w:rsidRPr="008F3CE4">
        <w:rPr>
          <w:sz w:val="24"/>
          <w:szCs w:val="24"/>
        </w:rPr>
        <w:t xml:space="preserve">о предоставлении субсидии </w:t>
      </w:r>
      <w:r w:rsidR="00E02016">
        <w:rPr>
          <w:sz w:val="24"/>
          <w:szCs w:val="24"/>
        </w:rPr>
        <w:t xml:space="preserve">на подключение к сетям теплоснабжения </w:t>
      </w:r>
      <w:r w:rsidRPr="008F3CE4">
        <w:rPr>
          <w:sz w:val="24"/>
          <w:szCs w:val="24"/>
        </w:rPr>
        <w:t>заключено 20.11.2018</w:t>
      </w:r>
      <w:r w:rsidR="009560C7">
        <w:rPr>
          <w:sz w:val="24"/>
          <w:szCs w:val="24"/>
        </w:rPr>
        <w:t>.</w:t>
      </w:r>
      <w:r w:rsidR="00E02016">
        <w:rPr>
          <w:sz w:val="24"/>
          <w:szCs w:val="24"/>
        </w:rPr>
        <w:t xml:space="preserve"> </w:t>
      </w:r>
      <w:r w:rsidR="009560C7" w:rsidRPr="008F3CE4">
        <w:rPr>
          <w:sz w:val="24"/>
          <w:szCs w:val="24"/>
        </w:rPr>
        <w:t>Размер субсидии определен в соответствии с договором о подключении к системе теплоснабжения от 23.08.2018, заключенным</w:t>
      </w:r>
      <w:r w:rsidR="002262D7">
        <w:rPr>
          <w:sz w:val="24"/>
          <w:szCs w:val="24"/>
        </w:rPr>
        <w:t xml:space="preserve"> между</w:t>
      </w:r>
      <w:r w:rsidR="009560C7" w:rsidRPr="008F3CE4">
        <w:rPr>
          <w:sz w:val="24"/>
          <w:szCs w:val="24"/>
        </w:rPr>
        <w:t xml:space="preserve"> ООО «ИнвестГражданСтрой» </w:t>
      </w:r>
      <w:r w:rsidR="002262D7">
        <w:rPr>
          <w:sz w:val="24"/>
          <w:szCs w:val="24"/>
        </w:rPr>
        <w:t>и</w:t>
      </w:r>
      <w:r w:rsidR="009560C7" w:rsidRPr="008F3CE4">
        <w:rPr>
          <w:sz w:val="24"/>
          <w:szCs w:val="24"/>
        </w:rPr>
        <w:t xml:space="preserve"> ООО «Концессии теплоснабжения».</w:t>
      </w:r>
      <w:r w:rsidR="009560C7">
        <w:rPr>
          <w:sz w:val="24"/>
          <w:szCs w:val="24"/>
        </w:rPr>
        <w:t xml:space="preserve"> </w:t>
      </w:r>
      <w:r w:rsidR="007E0468" w:rsidRPr="002262D7">
        <w:rPr>
          <w:sz w:val="24"/>
          <w:szCs w:val="24"/>
          <w:u w:val="single"/>
        </w:rPr>
        <w:t xml:space="preserve">Срок </w:t>
      </w:r>
      <w:r w:rsidR="002262D7" w:rsidRPr="002262D7">
        <w:rPr>
          <w:sz w:val="24"/>
          <w:szCs w:val="24"/>
          <w:u w:val="single"/>
        </w:rPr>
        <w:t>выполнения работ</w:t>
      </w:r>
      <w:r w:rsidR="007E0468" w:rsidRPr="002262D7">
        <w:rPr>
          <w:sz w:val="24"/>
          <w:szCs w:val="24"/>
          <w:u w:val="single"/>
        </w:rPr>
        <w:t xml:space="preserve"> - </w:t>
      </w:r>
      <w:r w:rsidR="002262D7" w:rsidRPr="002262D7">
        <w:rPr>
          <w:sz w:val="24"/>
          <w:szCs w:val="24"/>
          <w:u w:val="single"/>
        </w:rPr>
        <w:t>в течение 18 месяцев с даты заключения договора, или до февраля</w:t>
      </w:r>
      <w:r w:rsidR="007E0468" w:rsidRPr="002262D7">
        <w:rPr>
          <w:sz w:val="24"/>
          <w:szCs w:val="24"/>
          <w:u w:val="single"/>
        </w:rPr>
        <w:t xml:space="preserve"> 20</w:t>
      </w:r>
      <w:r w:rsidR="002262D7" w:rsidRPr="002262D7">
        <w:rPr>
          <w:sz w:val="24"/>
          <w:szCs w:val="24"/>
          <w:u w:val="single"/>
        </w:rPr>
        <w:t>2</w:t>
      </w:r>
      <w:r w:rsidR="002339CE">
        <w:rPr>
          <w:sz w:val="24"/>
          <w:szCs w:val="24"/>
          <w:u w:val="single"/>
        </w:rPr>
        <w:t>0</w:t>
      </w:r>
      <w:r w:rsidR="007E0468" w:rsidRPr="002262D7">
        <w:rPr>
          <w:sz w:val="24"/>
          <w:szCs w:val="24"/>
          <w:u w:val="single"/>
        </w:rPr>
        <w:t xml:space="preserve"> года</w:t>
      </w:r>
      <w:r w:rsidR="002262D7" w:rsidRPr="002262D7">
        <w:rPr>
          <w:sz w:val="24"/>
          <w:szCs w:val="24"/>
          <w:u w:val="single"/>
        </w:rPr>
        <w:t>.</w:t>
      </w:r>
      <w:r w:rsidR="009B0FF4" w:rsidRPr="009B0FF4">
        <w:rPr>
          <w:sz w:val="24"/>
          <w:szCs w:val="24"/>
        </w:rPr>
        <w:t xml:space="preserve"> </w:t>
      </w:r>
    </w:p>
    <w:p w14:paraId="5C8BE1B3" w14:textId="77777777" w:rsidR="003A427F" w:rsidRPr="002262D7" w:rsidRDefault="009B0FF4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Субсидия </w:t>
      </w:r>
      <w:r w:rsidR="00337BB8" w:rsidRPr="00337BB8">
        <w:rPr>
          <w:sz w:val="24"/>
          <w:szCs w:val="24"/>
        </w:rPr>
        <w:t>на подключение к сетям  теплоснабжения</w:t>
      </w:r>
      <w:r w:rsidR="00337BB8">
        <w:rPr>
          <w:sz w:val="24"/>
          <w:szCs w:val="24"/>
        </w:rPr>
        <w:t xml:space="preserve"> </w:t>
      </w:r>
      <w:r>
        <w:rPr>
          <w:sz w:val="24"/>
          <w:szCs w:val="24"/>
        </w:rPr>
        <w:t>перечислена застройщику 03.12.2018</w:t>
      </w:r>
      <w:r w:rsidR="00337BB8">
        <w:rPr>
          <w:sz w:val="24"/>
          <w:szCs w:val="24"/>
        </w:rPr>
        <w:t>. Застройщик</w:t>
      </w:r>
      <w:r w:rsidR="00AC0ECD">
        <w:rPr>
          <w:sz w:val="24"/>
          <w:szCs w:val="24"/>
        </w:rPr>
        <w:t xml:space="preserve"> перечислил средства субсидии </w:t>
      </w:r>
      <w:r w:rsidRPr="008F3CE4">
        <w:rPr>
          <w:sz w:val="24"/>
          <w:szCs w:val="24"/>
        </w:rPr>
        <w:t xml:space="preserve">ООО «Концессии теплоснабжения» в полном объеме </w:t>
      </w:r>
      <w:r w:rsidR="00984A4B">
        <w:rPr>
          <w:sz w:val="24"/>
          <w:szCs w:val="24"/>
        </w:rPr>
        <w:t>(</w:t>
      </w:r>
      <w:r w:rsidRPr="008F3CE4">
        <w:rPr>
          <w:sz w:val="24"/>
          <w:szCs w:val="24"/>
        </w:rPr>
        <w:t>18</w:t>
      </w:r>
      <w:r>
        <w:rPr>
          <w:sz w:val="24"/>
          <w:szCs w:val="24"/>
        </w:rPr>
        <w:t> </w:t>
      </w:r>
      <w:r w:rsidRPr="008F3CE4">
        <w:rPr>
          <w:sz w:val="24"/>
          <w:szCs w:val="24"/>
        </w:rPr>
        <w:t>734,6 тыс. руб.</w:t>
      </w:r>
      <w:r w:rsidR="00984A4B">
        <w:rPr>
          <w:sz w:val="24"/>
          <w:szCs w:val="24"/>
        </w:rPr>
        <w:t>).</w:t>
      </w:r>
    </w:p>
    <w:p w14:paraId="7D5E86EF" w14:textId="77777777" w:rsidR="009B0FF4" w:rsidRDefault="003A427F" w:rsidP="003A427F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8F3CE4">
        <w:rPr>
          <w:sz w:val="24"/>
          <w:szCs w:val="24"/>
        </w:rPr>
        <w:t xml:space="preserve">Соглашение </w:t>
      </w:r>
      <w:r w:rsidR="00C20E4F">
        <w:rPr>
          <w:sz w:val="24"/>
          <w:szCs w:val="24"/>
        </w:rPr>
        <w:t xml:space="preserve">с ООО «ИнвестГражданСтрой» </w:t>
      </w:r>
      <w:r w:rsidRPr="008F3CE4">
        <w:rPr>
          <w:sz w:val="24"/>
          <w:szCs w:val="24"/>
        </w:rPr>
        <w:t xml:space="preserve">о предоставлении субсидии </w:t>
      </w:r>
      <w:r w:rsidR="00C20E4F">
        <w:rPr>
          <w:sz w:val="24"/>
          <w:szCs w:val="24"/>
        </w:rPr>
        <w:t xml:space="preserve">на подключение </w:t>
      </w:r>
      <w:r w:rsidRPr="008F3CE4">
        <w:rPr>
          <w:sz w:val="24"/>
          <w:szCs w:val="24"/>
        </w:rPr>
        <w:t>МКД</w:t>
      </w:r>
      <w:r>
        <w:rPr>
          <w:sz w:val="24"/>
          <w:szCs w:val="24"/>
        </w:rPr>
        <w:t xml:space="preserve"> </w:t>
      </w:r>
      <w:r w:rsidRPr="008F3CE4">
        <w:rPr>
          <w:sz w:val="24"/>
          <w:szCs w:val="24"/>
        </w:rPr>
        <w:t>к сетям водоснабжения и водоотведения заключено 20.12.2018</w:t>
      </w:r>
      <w:r w:rsidR="002262D7">
        <w:rPr>
          <w:sz w:val="24"/>
          <w:szCs w:val="24"/>
        </w:rPr>
        <w:t>.</w:t>
      </w:r>
      <w:r w:rsidR="002262D7" w:rsidRPr="002262D7">
        <w:rPr>
          <w:sz w:val="24"/>
          <w:szCs w:val="24"/>
        </w:rPr>
        <w:t xml:space="preserve"> </w:t>
      </w:r>
      <w:r w:rsidR="002262D7" w:rsidRPr="008F3CE4">
        <w:rPr>
          <w:sz w:val="24"/>
          <w:szCs w:val="24"/>
        </w:rPr>
        <w:t>Размер субсидии определен в соответствии с договорами</w:t>
      </w:r>
      <w:r w:rsidR="002262D7">
        <w:rPr>
          <w:sz w:val="24"/>
          <w:szCs w:val="24"/>
        </w:rPr>
        <w:t xml:space="preserve"> от 23.11.2018</w:t>
      </w:r>
      <w:r w:rsidR="002262D7" w:rsidRPr="008F3CE4">
        <w:rPr>
          <w:sz w:val="24"/>
          <w:szCs w:val="24"/>
        </w:rPr>
        <w:t xml:space="preserve">, заключенными </w:t>
      </w:r>
      <w:r w:rsidR="002262D7">
        <w:rPr>
          <w:sz w:val="24"/>
          <w:szCs w:val="24"/>
        </w:rPr>
        <w:t xml:space="preserve">между </w:t>
      </w:r>
      <w:r w:rsidR="002262D7" w:rsidRPr="008F3CE4">
        <w:rPr>
          <w:sz w:val="24"/>
          <w:szCs w:val="24"/>
        </w:rPr>
        <w:t xml:space="preserve">ООО «ИнвестГражданСтрой» </w:t>
      </w:r>
      <w:r w:rsidR="002262D7">
        <w:rPr>
          <w:sz w:val="24"/>
          <w:szCs w:val="24"/>
        </w:rPr>
        <w:t>и</w:t>
      </w:r>
      <w:r w:rsidR="002262D7" w:rsidRPr="008F3CE4">
        <w:rPr>
          <w:sz w:val="24"/>
          <w:szCs w:val="24"/>
        </w:rPr>
        <w:t xml:space="preserve"> ООО «Концессии водоснабжения»</w:t>
      </w:r>
      <w:r w:rsidR="002262D7">
        <w:rPr>
          <w:sz w:val="24"/>
          <w:szCs w:val="24"/>
        </w:rPr>
        <w:t>.</w:t>
      </w:r>
      <w:r w:rsidR="00C20E4F">
        <w:rPr>
          <w:sz w:val="24"/>
          <w:szCs w:val="24"/>
        </w:rPr>
        <w:t xml:space="preserve"> </w:t>
      </w:r>
      <w:r w:rsidR="002262D7" w:rsidRPr="002262D7">
        <w:rPr>
          <w:sz w:val="24"/>
          <w:szCs w:val="24"/>
          <w:u w:val="single"/>
        </w:rPr>
        <w:t>Срок выполнения работ</w:t>
      </w:r>
      <w:r w:rsidR="00565100">
        <w:rPr>
          <w:sz w:val="24"/>
          <w:szCs w:val="24"/>
          <w:u w:val="single"/>
        </w:rPr>
        <w:t xml:space="preserve"> </w:t>
      </w:r>
      <w:r w:rsidR="002262D7" w:rsidRPr="002262D7">
        <w:rPr>
          <w:sz w:val="24"/>
          <w:szCs w:val="24"/>
          <w:u w:val="single"/>
        </w:rPr>
        <w:t>- в течение 18 месяцев с даты заключения договора, или до мая 202</w:t>
      </w:r>
      <w:r w:rsidR="002339CE">
        <w:rPr>
          <w:sz w:val="24"/>
          <w:szCs w:val="24"/>
          <w:u w:val="single"/>
        </w:rPr>
        <w:t>0</w:t>
      </w:r>
      <w:r w:rsidR="002262D7" w:rsidRPr="002262D7">
        <w:rPr>
          <w:sz w:val="24"/>
          <w:szCs w:val="24"/>
          <w:u w:val="single"/>
        </w:rPr>
        <w:t xml:space="preserve"> года.</w:t>
      </w:r>
      <w:r w:rsidR="009B0FF4" w:rsidRPr="009B0FF4">
        <w:rPr>
          <w:sz w:val="24"/>
          <w:szCs w:val="24"/>
        </w:rPr>
        <w:t xml:space="preserve"> </w:t>
      </w:r>
    </w:p>
    <w:p w14:paraId="2E6B8925" w14:textId="77777777" w:rsidR="003A427F" w:rsidRPr="00337BB8" w:rsidRDefault="009B0FF4" w:rsidP="00337BB8">
      <w:pPr>
        <w:ind w:firstLine="708"/>
        <w:jc w:val="both"/>
        <w:rPr>
          <w:szCs w:val="24"/>
        </w:rPr>
      </w:pPr>
      <w:r w:rsidRPr="00337BB8">
        <w:rPr>
          <w:szCs w:val="24"/>
        </w:rPr>
        <w:t xml:space="preserve">Субсидия </w:t>
      </w:r>
      <w:r w:rsidR="00337BB8" w:rsidRPr="00337BB8">
        <w:rPr>
          <w:szCs w:val="24"/>
        </w:rPr>
        <w:t xml:space="preserve">на подключение к сетям  водоснабжения и водоотведения </w:t>
      </w:r>
      <w:r w:rsidRPr="00337BB8">
        <w:rPr>
          <w:szCs w:val="24"/>
        </w:rPr>
        <w:t>застройщику перечислена 27.12.2018</w:t>
      </w:r>
      <w:r w:rsidR="00337BB8">
        <w:rPr>
          <w:szCs w:val="24"/>
        </w:rPr>
        <w:t>.</w:t>
      </w:r>
      <w:r w:rsidR="00AC0ECD" w:rsidRPr="00337BB8">
        <w:rPr>
          <w:szCs w:val="24"/>
        </w:rPr>
        <w:t xml:space="preserve"> </w:t>
      </w:r>
      <w:r w:rsidR="00337BB8">
        <w:rPr>
          <w:szCs w:val="24"/>
        </w:rPr>
        <w:t>Заст</w:t>
      </w:r>
      <w:r w:rsidR="0084684A">
        <w:rPr>
          <w:szCs w:val="24"/>
        </w:rPr>
        <w:t>р</w:t>
      </w:r>
      <w:r w:rsidR="00337BB8">
        <w:rPr>
          <w:szCs w:val="24"/>
        </w:rPr>
        <w:t>ойщик</w:t>
      </w:r>
      <w:r w:rsidR="00AC0ECD" w:rsidRPr="00337BB8">
        <w:rPr>
          <w:szCs w:val="24"/>
        </w:rPr>
        <w:t xml:space="preserve"> </w:t>
      </w:r>
      <w:r w:rsidR="0084684A">
        <w:rPr>
          <w:szCs w:val="24"/>
        </w:rPr>
        <w:t xml:space="preserve">в этот же день </w:t>
      </w:r>
      <w:r w:rsidR="00AC0ECD" w:rsidRPr="00337BB8">
        <w:rPr>
          <w:szCs w:val="24"/>
        </w:rPr>
        <w:t xml:space="preserve">перечислил средства субсидии </w:t>
      </w:r>
      <w:r w:rsidRPr="00337BB8">
        <w:rPr>
          <w:szCs w:val="24"/>
        </w:rPr>
        <w:t xml:space="preserve">ООО «Концессии водоснабжения» в полном объеме </w:t>
      </w:r>
      <w:r w:rsidR="00984A4B" w:rsidRPr="00337BB8">
        <w:rPr>
          <w:szCs w:val="24"/>
        </w:rPr>
        <w:t>(</w:t>
      </w:r>
      <w:r w:rsidRPr="00337BB8">
        <w:rPr>
          <w:szCs w:val="24"/>
        </w:rPr>
        <w:t>1075,6 тыс. руб.</w:t>
      </w:r>
      <w:r w:rsidR="00984A4B" w:rsidRPr="00337BB8">
        <w:rPr>
          <w:szCs w:val="24"/>
        </w:rPr>
        <w:t>).</w:t>
      </w:r>
    </w:p>
    <w:p w14:paraId="6E790FE7" w14:textId="77777777" w:rsidR="00AC0ECD" w:rsidRPr="00AC0ECD" w:rsidRDefault="00AC0ECD" w:rsidP="00CF52A8">
      <w:pPr>
        <w:pStyle w:val="3"/>
        <w:numPr>
          <w:ilvl w:val="0"/>
          <w:numId w:val="10"/>
        </w:numPr>
        <w:tabs>
          <w:tab w:val="left" w:pos="709"/>
        </w:tabs>
        <w:spacing w:after="0"/>
        <w:ind w:left="0" w:firstLine="709"/>
        <w:contextualSpacing/>
        <w:jc w:val="both"/>
        <w:rPr>
          <w:sz w:val="24"/>
          <w:szCs w:val="24"/>
        </w:rPr>
      </w:pPr>
      <w:r w:rsidRPr="00CE189E">
        <w:rPr>
          <w:b/>
          <w:i/>
          <w:sz w:val="24"/>
          <w:szCs w:val="24"/>
        </w:rPr>
        <w:t>предоставлен в аренду земельный участок без торгов</w:t>
      </w:r>
      <w:r w:rsidRPr="00AC0ECD">
        <w:rPr>
          <w:sz w:val="24"/>
          <w:szCs w:val="24"/>
        </w:rPr>
        <w:t>.</w:t>
      </w:r>
    </w:p>
    <w:p w14:paraId="35640B5A" w14:textId="77777777" w:rsidR="00B41E66" w:rsidRPr="008853FC" w:rsidRDefault="00B41E66" w:rsidP="00B41E66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Проверкой</w:t>
      </w:r>
      <w:r w:rsidRPr="00924540">
        <w:rPr>
          <w:sz w:val="24"/>
          <w:szCs w:val="24"/>
        </w:rPr>
        <w:t xml:space="preserve"> установлено невыполнение Комитетом Порядков предоставления субсидии на технологическое подключение домов к сетям инженерно-технического обеспечения и на завершение строительства проблемных домов, утвержденных постановлением Администрации Волгоградской области от 09.04.2018 №153-п, устанавливающих требования о предоставлении субсидии юридическим лицам, </w:t>
      </w:r>
      <w:r w:rsidRPr="008853FC">
        <w:rPr>
          <w:sz w:val="24"/>
          <w:szCs w:val="24"/>
          <w:u w:val="single"/>
        </w:rPr>
        <w:t>не имеющим задолженность по налогам и сборам свыше 5,0 тыс. руб. по состоянию на 1 число месяца, в котором подана заявка на получение субсидии.</w:t>
      </w:r>
    </w:p>
    <w:p w14:paraId="5A144E0A" w14:textId="77777777" w:rsidR="00862BA8" w:rsidRPr="0084684A" w:rsidRDefault="00AC357E" w:rsidP="00E45CD8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  <w:u w:val="single"/>
        </w:rPr>
      </w:pPr>
      <w:r w:rsidRPr="0084684A">
        <w:rPr>
          <w:sz w:val="24"/>
          <w:szCs w:val="24"/>
        </w:rPr>
        <w:t>В связи с не</w:t>
      </w:r>
      <w:r w:rsidR="0084684A">
        <w:rPr>
          <w:sz w:val="24"/>
          <w:szCs w:val="24"/>
        </w:rPr>
        <w:t>совершенством</w:t>
      </w:r>
      <w:r w:rsidRPr="0084684A">
        <w:rPr>
          <w:sz w:val="24"/>
          <w:szCs w:val="24"/>
        </w:rPr>
        <w:t xml:space="preserve"> </w:t>
      </w:r>
      <w:r w:rsidR="009C0873" w:rsidRPr="0084684A">
        <w:rPr>
          <w:sz w:val="24"/>
          <w:szCs w:val="24"/>
        </w:rPr>
        <w:t xml:space="preserve">требований </w:t>
      </w:r>
      <w:r w:rsidRPr="0084684A">
        <w:rPr>
          <w:sz w:val="24"/>
          <w:szCs w:val="24"/>
        </w:rPr>
        <w:t>Порядк</w:t>
      </w:r>
      <w:r w:rsidR="009C0873" w:rsidRPr="0084684A">
        <w:rPr>
          <w:sz w:val="24"/>
          <w:szCs w:val="24"/>
        </w:rPr>
        <w:t>а</w:t>
      </w:r>
      <w:r w:rsidRPr="0084684A">
        <w:rPr>
          <w:sz w:val="24"/>
          <w:szCs w:val="24"/>
        </w:rPr>
        <w:t xml:space="preserve"> предоставления субсидии застройщики, подающие заявки на получение субсидий, сталкиваются с невозможностью получения справок из налогового органа о наличии (отсутствии) задолженности по налогам и сборам </w:t>
      </w:r>
      <w:r w:rsidRPr="0084684A">
        <w:rPr>
          <w:sz w:val="24"/>
          <w:szCs w:val="24"/>
          <w:u w:val="single"/>
        </w:rPr>
        <w:t>на первое число месяца</w:t>
      </w:r>
      <w:r w:rsidRPr="0084684A">
        <w:rPr>
          <w:sz w:val="24"/>
          <w:szCs w:val="24"/>
        </w:rPr>
        <w:t xml:space="preserve">. </w:t>
      </w:r>
      <w:r w:rsidR="009C0873" w:rsidRPr="0084684A">
        <w:rPr>
          <w:sz w:val="24"/>
          <w:szCs w:val="24"/>
        </w:rPr>
        <w:t>По этой причине</w:t>
      </w:r>
      <w:r w:rsidRPr="0084684A">
        <w:rPr>
          <w:sz w:val="24"/>
          <w:szCs w:val="24"/>
        </w:rPr>
        <w:t xml:space="preserve"> Комитет строительства согласовывал выдачу субсидии </w:t>
      </w:r>
      <w:r w:rsidR="00862BA8" w:rsidRPr="0084684A">
        <w:rPr>
          <w:sz w:val="24"/>
          <w:szCs w:val="24"/>
        </w:rPr>
        <w:t xml:space="preserve">при отсутствии задолженности застройщиков свыше 5,0 тыс. руб. по состоянию </w:t>
      </w:r>
      <w:r w:rsidR="00862BA8" w:rsidRPr="0084684A">
        <w:rPr>
          <w:sz w:val="24"/>
          <w:szCs w:val="24"/>
          <w:u w:val="single"/>
        </w:rPr>
        <w:t xml:space="preserve">на любое число месяца, в котором поданы документы на получение субсидии. </w:t>
      </w:r>
    </w:p>
    <w:p w14:paraId="5802C75F" w14:textId="77777777" w:rsidR="00862BA8" w:rsidRPr="0084684A" w:rsidRDefault="00B41E66" w:rsidP="00B41E66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84684A">
        <w:rPr>
          <w:sz w:val="24"/>
          <w:szCs w:val="24"/>
        </w:rPr>
        <w:t xml:space="preserve">Так, в нарушение п. 2.4 Порядка предоставления субсидии ООО «Пересвет-Юг»,  ООО «ИнвестГражданСтрой» к заявкам представляли справки из налогового органа о наличии (отсутствии) задолженности по налогам и сборам не на </w:t>
      </w:r>
      <w:r w:rsidR="00AC0ECD" w:rsidRPr="0084684A">
        <w:rPr>
          <w:sz w:val="24"/>
          <w:szCs w:val="24"/>
        </w:rPr>
        <w:t>первое</w:t>
      </w:r>
      <w:r w:rsidRPr="0084684A">
        <w:rPr>
          <w:sz w:val="24"/>
          <w:szCs w:val="24"/>
        </w:rPr>
        <w:t xml:space="preserve"> число месяца подачи заявки. В заявке ООО «Пересвет-Юг» на получение субсидии в размере 109 002,8 тыс. руб. содержится справка от 09.07.2019 о наличии задолженности по налогам в размере 14,1 тыс. руб. с приложением платежных документов от 05.07.2019 по погашению этой задолженности.</w:t>
      </w:r>
    </w:p>
    <w:p w14:paraId="7DA77D5F" w14:textId="77777777" w:rsidR="00B41E66" w:rsidRPr="00FC3414" w:rsidRDefault="00B41E66" w:rsidP="00B41E66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FC3414">
        <w:rPr>
          <w:sz w:val="24"/>
          <w:szCs w:val="24"/>
        </w:rPr>
        <w:t xml:space="preserve">Таким образом, </w:t>
      </w:r>
      <w:r w:rsidR="00862BA8" w:rsidRPr="00FC3414">
        <w:rPr>
          <w:sz w:val="24"/>
          <w:szCs w:val="24"/>
        </w:rPr>
        <w:t xml:space="preserve">несовершенство Порядка предоставления субсидии </w:t>
      </w:r>
      <w:r w:rsidR="00862BA8" w:rsidRPr="00FC3414">
        <w:rPr>
          <w:sz w:val="24"/>
          <w:szCs w:val="24"/>
          <w:u w:val="single"/>
        </w:rPr>
        <w:t xml:space="preserve">повлекло формальное нарушение </w:t>
      </w:r>
      <w:r w:rsidRPr="00FC3414">
        <w:rPr>
          <w:sz w:val="24"/>
          <w:szCs w:val="24"/>
          <w:u w:val="single"/>
        </w:rPr>
        <w:t>Комитет</w:t>
      </w:r>
      <w:r w:rsidR="00862BA8" w:rsidRPr="00FC3414">
        <w:rPr>
          <w:sz w:val="24"/>
          <w:szCs w:val="24"/>
          <w:u w:val="single"/>
        </w:rPr>
        <w:t>ом</w:t>
      </w:r>
      <w:r w:rsidRPr="00FC3414">
        <w:rPr>
          <w:sz w:val="24"/>
          <w:szCs w:val="24"/>
          <w:u w:val="single"/>
        </w:rPr>
        <w:t xml:space="preserve"> </w:t>
      </w:r>
      <w:r w:rsidR="00862BA8" w:rsidRPr="00FC3414">
        <w:rPr>
          <w:sz w:val="24"/>
          <w:szCs w:val="24"/>
          <w:u w:val="single"/>
        </w:rPr>
        <w:t>строительства требований</w:t>
      </w:r>
      <w:r w:rsidR="00F33AC7" w:rsidRPr="00FC3414">
        <w:rPr>
          <w:sz w:val="24"/>
          <w:szCs w:val="24"/>
          <w:u w:val="single"/>
        </w:rPr>
        <w:t xml:space="preserve"> по предоставлению субсидии</w:t>
      </w:r>
      <w:r w:rsidR="00862BA8" w:rsidRPr="00FC3414">
        <w:rPr>
          <w:sz w:val="24"/>
          <w:szCs w:val="24"/>
        </w:rPr>
        <w:t xml:space="preserve"> </w:t>
      </w:r>
      <w:r w:rsidR="00F33AC7" w:rsidRPr="00FC3414">
        <w:rPr>
          <w:sz w:val="24"/>
          <w:szCs w:val="24"/>
        </w:rPr>
        <w:t>при</w:t>
      </w:r>
      <w:r w:rsidR="00862BA8" w:rsidRPr="00FC3414">
        <w:rPr>
          <w:sz w:val="24"/>
          <w:szCs w:val="24"/>
        </w:rPr>
        <w:t xml:space="preserve"> отсутствии налоговой задолженности застройщика именно на 1 число месяца</w:t>
      </w:r>
      <w:r w:rsidR="002F6F40" w:rsidRPr="00FC3414">
        <w:rPr>
          <w:sz w:val="24"/>
          <w:szCs w:val="24"/>
        </w:rPr>
        <w:t>, в котором</w:t>
      </w:r>
      <w:r w:rsidR="00862BA8" w:rsidRPr="00FC3414">
        <w:rPr>
          <w:sz w:val="24"/>
          <w:szCs w:val="24"/>
        </w:rPr>
        <w:t xml:space="preserve"> пода</w:t>
      </w:r>
      <w:r w:rsidR="002F6F40" w:rsidRPr="00FC3414">
        <w:rPr>
          <w:sz w:val="24"/>
          <w:szCs w:val="24"/>
        </w:rPr>
        <w:t>на</w:t>
      </w:r>
      <w:r w:rsidR="00862BA8" w:rsidRPr="00FC3414">
        <w:rPr>
          <w:sz w:val="24"/>
          <w:szCs w:val="24"/>
        </w:rPr>
        <w:t xml:space="preserve"> заявк</w:t>
      </w:r>
      <w:r w:rsidR="002F6F40" w:rsidRPr="00FC3414">
        <w:rPr>
          <w:sz w:val="24"/>
          <w:szCs w:val="24"/>
        </w:rPr>
        <w:t>а</w:t>
      </w:r>
      <w:r w:rsidR="00862BA8" w:rsidRPr="00FC3414">
        <w:rPr>
          <w:sz w:val="24"/>
          <w:szCs w:val="24"/>
        </w:rPr>
        <w:t xml:space="preserve"> на получение субсидии.</w:t>
      </w:r>
      <w:r w:rsidR="009C0873" w:rsidRPr="00FC3414">
        <w:rPr>
          <w:sz w:val="24"/>
          <w:szCs w:val="24"/>
        </w:rPr>
        <w:t xml:space="preserve"> В связи с вышеуказанным Комитету строительства необходимо внести уточнения в Порядок предоставления субсидии. </w:t>
      </w:r>
    </w:p>
    <w:p w14:paraId="1D819B00" w14:textId="77777777" w:rsidR="003A427F" w:rsidRDefault="003A427F" w:rsidP="003A427F">
      <w:pPr>
        <w:pStyle w:val="a3"/>
        <w:jc w:val="both"/>
        <w:rPr>
          <w:b/>
        </w:rPr>
      </w:pPr>
    </w:p>
    <w:p w14:paraId="102421A6" w14:textId="77777777" w:rsidR="001F4DCF" w:rsidRPr="00863578" w:rsidRDefault="00FC641E" w:rsidP="00FC641E">
      <w:pPr>
        <w:pStyle w:val="ConsPlusNormal"/>
        <w:ind w:firstLine="540"/>
        <w:jc w:val="both"/>
        <w:rPr>
          <w:color w:val="000000"/>
        </w:rPr>
      </w:pPr>
      <w:r w:rsidRPr="00863578">
        <w:rPr>
          <w:color w:val="000000"/>
        </w:rPr>
        <w:t xml:space="preserve">По </w:t>
      </w:r>
      <w:r w:rsidR="00866364">
        <w:rPr>
          <w:color w:val="000000"/>
        </w:rPr>
        <w:t>1</w:t>
      </w:r>
      <w:r w:rsidR="0058114B">
        <w:rPr>
          <w:color w:val="000000"/>
        </w:rPr>
        <w:t>1</w:t>
      </w:r>
      <w:r w:rsidRPr="00863578">
        <w:rPr>
          <w:color w:val="000000"/>
        </w:rPr>
        <w:t xml:space="preserve"> </w:t>
      </w:r>
      <w:r w:rsidR="00B41E66" w:rsidRPr="00863578">
        <w:rPr>
          <w:color w:val="000000"/>
        </w:rPr>
        <w:t>проблемным объектам</w:t>
      </w:r>
      <w:r w:rsidR="00136854">
        <w:rPr>
          <w:color w:val="000000"/>
        </w:rPr>
        <w:t xml:space="preserve"> (жилым комплексам)</w:t>
      </w:r>
      <w:r w:rsidRPr="00863578">
        <w:rPr>
          <w:color w:val="000000"/>
        </w:rPr>
        <w:t xml:space="preserve"> </w:t>
      </w:r>
      <w:r w:rsidR="00866364">
        <w:rPr>
          <w:color w:val="000000"/>
        </w:rPr>
        <w:t xml:space="preserve">проводятся </w:t>
      </w:r>
      <w:r w:rsidR="001F4DCF" w:rsidRPr="00863578">
        <w:rPr>
          <w:color w:val="000000"/>
        </w:rPr>
        <w:t>следующие мероприятия</w:t>
      </w:r>
      <w:r w:rsidR="00866364">
        <w:rPr>
          <w:color w:val="000000"/>
        </w:rPr>
        <w:t>, в том числе предоставлен</w:t>
      </w:r>
      <w:r w:rsidR="009C0873">
        <w:rPr>
          <w:color w:val="000000"/>
        </w:rPr>
        <w:t>ы</w:t>
      </w:r>
      <w:r w:rsidR="00866364">
        <w:rPr>
          <w:color w:val="000000"/>
        </w:rPr>
        <w:t xml:space="preserve"> земельны</w:t>
      </w:r>
      <w:r w:rsidR="009C0873">
        <w:rPr>
          <w:color w:val="000000"/>
        </w:rPr>
        <w:t>е</w:t>
      </w:r>
      <w:r w:rsidR="00866364">
        <w:rPr>
          <w:color w:val="000000"/>
        </w:rPr>
        <w:t xml:space="preserve"> участк</w:t>
      </w:r>
      <w:r w:rsidR="009C0873">
        <w:rPr>
          <w:color w:val="000000"/>
        </w:rPr>
        <w:t>и</w:t>
      </w:r>
      <w:r w:rsidR="00866364">
        <w:rPr>
          <w:color w:val="000000"/>
        </w:rPr>
        <w:t xml:space="preserve"> в аренду без торгов</w:t>
      </w:r>
      <w:r w:rsidR="001F4DCF" w:rsidRPr="00863578">
        <w:rPr>
          <w:color w:val="000000"/>
        </w:rPr>
        <w:t>:</w:t>
      </w:r>
    </w:p>
    <w:p w14:paraId="552B9E31" w14:textId="77777777" w:rsidR="001F4DCF" w:rsidRPr="0084684A" w:rsidRDefault="001F4DCF" w:rsidP="001F4DCF">
      <w:pPr>
        <w:pStyle w:val="ConsPlusNormal"/>
        <w:ind w:firstLine="540"/>
        <w:jc w:val="right"/>
        <w:rPr>
          <w:i/>
          <w:color w:val="000000"/>
        </w:rPr>
      </w:pPr>
      <w:r w:rsidRPr="0084684A">
        <w:rPr>
          <w:i/>
          <w:color w:val="000000"/>
        </w:rPr>
        <w:t xml:space="preserve">Таблица </w:t>
      </w:r>
      <w:r w:rsidR="00FC3414">
        <w:rPr>
          <w:i/>
          <w:color w:val="000000"/>
        </w:rPr>
        <w:t>6</w:t>
      </w:r>
    </w:p>
    <w:tbl>
      <w:tblPr>
        <w:tblStyle w:val="af6"/>
        <w:tblpPr w:leftFromText="180" w:rightFromText="180" w:vertAnchor="text" w:horzAnchor="margin" w:tblpY="131"/>
        <w:tblW w:w="10282" w:type="dxa"/>
        <w:tblLayout w:type="fixed"/>
        <w:tblLook w:val="04A0" w:firstRow="1" w:lastRow="0" w:firstColumn="1" w:lastColumn="0" w:noHBand="0" w:noVBand="1"/>
      </w:tblPr>
      <w:tblGrid>
        <w:gridCol w:w="392"/>
        <w:gridCol w:w="1951"/>
        <w:gridCol w:w="1842"/>
        <w:gridCol w:w="1277"/>
        <w:gridCol w:w="4820"/>
      </w:tblGrid>
      <w:tr w:rsidR="00863578" w:rsidRPr="0084684A" w14:paraId="0A21076E" w14:textId="77777777" w:rsidTr="00B957E8">
        <w:trPr>
          <w:trHeight w:val="874"/>
        </w:trPr>
        <w:tc>
          <w:tcPr>
            <w:tcW w:w="392" w:type="dxa"/>
          </w:tcPr>
          <w:p w14:paraId="0560A32F" w14:textId="77777777" w:rsidR="00863578" w:rsidRPr="0084684A" w:rsidRDefault="00863578" w:rsidP="00F13783">
            <w:pPr>
              <w:jc w:val="center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№</w:t>
            </w:r>
          </w:p>
        </w:tc>
        <w:tc>
          <w:tcPr>
            <w:tcW w:w="1951" w:type="dxa"/>
            <w:vAlign w:val="center"/>
          </w:tcPr>
          <w:p w14:paraId="6760EC55" w14:textId="77777777" w:rsidR="00863578" w:rsidRPr="0084684A" w:rsidRDefault="00863578" w:rsidP="00F13783">
            <w:pPr>
              <w:jc w:val="center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Наименование объекта</w:t>
            </w:r>
          </w:p>
        </w:tc>
        <w:tc>
          <w:tcPr>
            <w:tcW w:w="1842" w:type="dxa"/>
            <w:vAlign w:val="center"/>
          </w:tcPr>
          <w:p w14:paraId="0C5763CE" w14:textId="77777777" w:rsidR="00863578" w:rsidRPr="0084684A" w:rsidRDefault="00863578" w:rsidP="00F13783">
            <w:pPr>
              <w:jc w:val="center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1277" w:type="dxa"/>
          </w:tcPr>
          <w:p w14:paraId="0F9C9108" w14:textId="77777777" w:rsidR="00863578" w:rsidRPr="0084684A" w:rsidRDefault="00863578" w:rsidP="00F13783">
            <w:pPr>
              <w:jc w:val="center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Новый застройщик(заказчик)</w:t>
            </w:r>
          </w:p>
        </w:tc>
        <w:tc>
          <w:tcPr>
            <w:tcW w:w="4820" w:type="dxa"/>
            <w:vAlign w:val="center"/>
          </w:tcPr>
          <w:p w14:paraId="0474A66B" w14:textId="77777777" w:rsidR="00863578" w:rsidRPr="0084684A" w:rsidRDefault="00863578" w:rsidP="00F13783">
            <w:pPr>
              <w:jc w:val="center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Предпринимаемые меры</w:t>
            </w:r>
          </w:p>
        </w:tc>
      </w:tr>
      <w:tr w:rsidR="00863578" w:rsidRPr="0084684A" w14:paraId="0D8914FE" w14:textId="77777777" w:rsidTr="00863578">
        <w:trPr>
          <w:trHeight w:val="708"/>
        </w:trPr>
        <w:tc>
          <w:tcPr>
            <w:tcW w:w="392" w:type="dxa"/>
          </w:tcPr>
          <w:p w14:paraId="3026AF0D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1</w:t>
            </w:r>
          </w:p>
        </w:tc>
        <w:tc>
          <w:tcPr>
            <w:tcW w:w="1951" w:type="dxa"/>
            <w:vAlign w:val="center"/>
          </w:tcPr>
          <w:p w14:paraId="57164004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 xml:space="preserve">ЖК «Атлант» </w:t>
            </w:r>
          </w:p>
        </w:tc>
        <w:tc>
          <w:tcPr>
            <w:tcW w:w="1842" w:type="dxa"/>
            <w:vAlign w:val="center"/>
          </w:tcPr>
          <w:p w14:paraId="0BA2BF6F" w14:textId="77777777" w:rsidR="00863578" w:rsidRPr="0084684A" w:rsidRDefault="00863578" w:rsidP="00F13783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мкр. 122-123 Дзержинского р-на </w:t>
            </w:r>
          </w:p>
        </w:tc>
        <w:tc>
          <w:tcPr>
            <w:tcW w:w="1277" w:type="dxa"/>
            <w:vAlign w:val="center"/>
          </w:tcPr>
          <w:p w14:paraId="7D96C0F7" w14:textId="77777777" w:rsidR="00863578" w:rsidRPr="0084684A" w:rsidRDefault="00863578" w:rsidP="00F13783">
            <w:pPr>
              <w:jc w:val="center"/>
              <w:rPr>
                <w:sz w:val="16"/>
                <w:szCs w:val="16"/>
              </w:rPr>
            </w:pPr>
            <w:r w:rsidRPr="0084684A">
              <w:rPr>
                <w:i/>
                <w:sz w:val="18"/>
                <w:szCs w:val="18"/>
              </w:rPr>
              <w:t>ООО «СК «Пересвет-Юг»</w:t>
            </w:r>
          </w:p>
        </w:tc>
        <w:tc>
          <w:tcPr>
            <w:tcW w:w="4820" w:type="dxa"/>
            <w:vAlign w:val="center"/>
          </w:tcPr>
          <w:p w14:paraId="1B75B40D" w14:textId="77777777" w:rsidR="00863578" w:rsidRPr="0084684A" w:rsidRDefault="00863578" w:rsidP="00F13783">
            <w:pPr>
              <w:jc w:val="both"/>
              <w:rPr>
                <w:sz w:val="18"/>
                <w:szCs w:val="16"/>
              </w:rPr>
            </w:pPr>
            <w:r w:rsidRPr="0084684A">
              <w:rPr>
                <w:sz w:val="18"/>
              </w:rPr>
              <w:t>Удовлетворение требований дольщиков 1 и 2 секции дома планируется путем предоставления им квартир в секциях 3, 4, 5 и 6 МКД. Готовность секций 1 и 2 на сегодняшний день составляет 5%.</w:t>
            </w:r>
            <w:r w:rsidR="00BB71B6" w:rsidRPr="0084684A">
              <w:rPr>
                <w:sz w:val="18"/>
              </w:rPr>
              <w:t xml:space="preserve"> </w:t>
            </w:r>
            <w:r w:rsidR="00BB71B6" w:rsidRPr="0084684A">
              <w:rPr>
                <w:b/>
                <w:sz w:val="18"/>
              </w:rPr>
              <w:t xml:space="preserve"> Предоставлен земельный участок без торгов</w:t>
            </w:r>
          </w:p>
        </w:tc>
      </w:tr>
      <w:tr w:rsidR="00863578" w:rsidRPr="0084684A" w14:paraId="02A98D79" w14:textId="77777777" w:rsidTr="00863578">
        <w:tc>
          <w:tcPr>
            <w:tcW w:w="392" w:type="dxa"/>
          </w:tcPr>
          <w:p w14:paraId="5EF70593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2</w:t>
            </w:r>
          </w:p>
        </w:tc>
        <w:tc>
          <w:tcPr>
            <w:tcW w:w="1951" w:type="dxa"/>
            <w:vAlign w:val="center"/>
          </w:tcPr>
          <w:p w14:paraId="459DC62C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ЖК «Гринвич»</w:t>
            </w:r>
          </w:p>
        </w:tc>
        <w:tc>
          <w:tcPr>
            <w:tcW w:w="1842" w:type="dxa"/>
            <w:vAlign w:val="center"/>
          </w:tcPr>
          <w:p w14:paraId="50C863CB" w14:textId="77777777" w:rsidR="00863578" w:rsidRPr="0084684A" w:rsidRDefault="00863578" w:rsidP="00F13783">
            <w:pPr>
              <w:ind w:left="-108" w:right="-109" w:firstLine="108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ул. Коммунистическая, 56 </w:t>
            </w:r>
          </w:p>
        </w:tc>
        <w:tc>
          <w:tcPr>
            <w:tcW w:w="1277" w:type="dxa"/>
            <w:vAlign w:val="center"/>
          </w:tcPr>
          <w:p w14:paraId="32A94C79" w14:textId="77777777" w:rsidR="00863578" w:rsidRPr="0084684A" w:rsidRDefault="00863578" w:rsidP="00F13783">
            <w:pPr>
              <w:jc w:val="center"/>
              <w:rPr>
                <w:i/>
                <w:sz w:val="16"/>
                <w:szCs w:val="16"/>
              </w:rPr>
            </w:pPr>
            <w:r w:rsidRPr="0084684A">
              <w:rPr>
                <w:i/>
                <w:sz w:val="16"/>
                <w:szCs w:val="16"/>
              </w:rPr>
              <w:t>ООО «СК«Пересвет-Юг»</w:t>
            </w:r>
          </w:p>
        </w:tc>
        <w:tc>
          <w:tcPr>
            <w:tcW w:w="4820" w:type="dxa"/>
            <w:vAlign w:val="center"/>
          </w:tcPr>
          <w:p w14:paraId="23E77CC0" w14:textId="77777777" w:rsidR="00863578" w:rsidRPr="0084684A" w:rsidRDefault="00863578" w:rsidP="00F13783">
            <w:pPr>
              <w:jc w:val="both"/>
              <w:rPr>
                <w:sz w:val="18"/>
                <w:szCs w:val="16"/>
              </w:rPr>
            </w:pPr>
            <w:r w:rsidRPr="0084684A">
              <w:rPr>
                <w:sz w:val="18"/>
              </w:rPr>
              <w:t>Застройщик заменен в порядке процедуры банкротства, новый застройщик планирует завершить строительство без инвестиционного соглашения и мер поддержки (срок сдачи 2019 год).</w:t>
            </w:r>
          </w:p>
        </w:tc>
      </w:tr>
      <w:tr w:rsidR="00863578" w:rsidRPr="0084684A" w14:paraId="7FDFE543" w14:textId="77777777" w:rsidTr="00863578">
        <w:trPr>
          <w:trHeight w:val="577"/>
        </w:trPr>
        <w:tc>
          <w:tcPr>
            <w:tcW w:w="392" w:type="dxa"/>
          </w:tcPr>
          <w:p w14:paraId="3DA50584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3</w:t>
            </w:r>
          </w:p>
        </w:tc>
        <w:tc>
          <w:tcPr>
            <w:tcW w:w="1951" w:type="dxa"/>
            <w:vAlign w:val="center"/>
          </w:tcPr>
          <w:p w14:paraId="7ED17962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ЖК «Эдем»</w:t>
            </w:r>
          </w:p>
        </w:tc>
        <w:tc>
          <w:tcPr>
            <w:tcW w:w="1842" w:type="dxa"/>
            <w:vAlign w:val="center"/>
          </w:tcPr>
          <w:p w14:paraId="452AB30A" w14:textId="77777777" w:rsidR="00863578" w:rsidRPr="0084684A" w:rsidRDefault="00863578" w:rsidP="00F13783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Бульвар 30 лет Победы, 32 </w:t>
            </w:r>
          </w:p>
        </w:tc>
        <w:tc>
          <w:tcPr>
            <w:tcW w:w="1277" w:type="dxa"/>
            <w:vAlign w:val="center"/>
          </w:tcPr>
          <w:p w14:paraId="12236C04" w14:textId="77777777" w:rsidR="00863578" w:rsidRPr="0084684A" w:rsidRDefault="00863578" w:rsidP="00F13783">
            <w:pPr>
              <w:jc w:val="center"/>
              <w:rPr>
                <w:i/>
                <w:sz w:val="18"/>
                <w:szCs w:val="18"/>
              </w:rPr>
            </w:pPr>
            <w:r w:rsidRPr="0084684A">
              <w:rPr>
                <w:i/>
                <w:sz w:val="18"/>
                <w:szCs w:val="18"/>
              </w:rPr>
              <w:t>ООО "ВПСК"</w:t>
            </w:r>
          </w:p>
          <w:p w14:paraId="73F37FB6" w14:textId="77777777" w:rsidR="00863578" w:rsidRPr="0084684A" w:rsidRDefault="00863578" w:rsidP="00F137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20" w:type="dxa"/>
            <w:vAlign w:val="center"/>
          </w:tcPr>
          <w:p w14:paraId="5F77540A" w14:textId="77777777" w:rsidR="00863578" w:rsidRPr="0084684A" w:rsidRDefault="00863578" w:rsidP="00F13783">
            <w:pPr>
              <w:jc w:val="both"/>
              <w:rPr>
                <w:sz w:val="16"/>
                <w:szCs w:val="16"/>
              </w:rPr>
            </w:pPr>
            <w:r w:rsidRPr="0084684A">
              <w:rPr>
                <w:sz w:val="18"/>
              </w:rPr>
              <w:t xml:space="preserve">Застройщик заменен в порядке процедуры банкротства, заключено инвестиционное соглашение и </w:t>
            </w:r>
            <w:r w:rsidRPr="0084684A">
              <w:rPr>
                <w:b/>
                <w:sz w:val="18"/>
              </w:rPr>
              <w:t xml:space="preserve">предоставлен земельный участок без торгов </w:t>
            </w:r>
            <w:r w:rsidRPr="0084684A">
              <w:rPr>
                <w:sz w:val="18"/>
              </w:rPr>
              <w:t>(срок сдачи 2021 год).</w:t>
            </w:r>
          </w:p>
        </w:tc>
      </w:tr>
      <w:tr w:rsidR="00863578" w:rsidRPr="0084684A" w14:paraId="162EB7DE" w14:textId="77777777" w:rsidTr="00863578">
        <w:tc>
          <w:tcPr>
            <w:tcW w:w="392" w:type="dxa"/>
          </w:tcPr>
          <w:p w14:paraId="4B6B2F2E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4</w:t>
            </w:r>
          </w:p>
        </w:tc>
        <w:tc>
          <w:tcPr>
            <w:tcW w:w="1951" w:type="dxa"/>
            <w:vAlign w:val="center"/>
          </w:tcPr>
          <w:p w14:paraId="69FDCAA8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Многоквартирный дом № 19</w:t>
            </w:r>
          </w:p>
        </w:tc>
        <w:tc>
          <w:tcPr>
            <w:tcW w:w="1842" w:type="dxa"/>
            <w:vAlign w:val="center"/>
          </w:tcPr>
          <w:p w14:paraId="48546BCB" w14:textId="77777777" w:rsidR="00863578" w:rsidRPr="0084684A" w:rsidRDefault="00863578" w:rsidP="00F13783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ул. Молодежная,              р.п. Ерзовка Городищенского р-а</w:t>
            </w:r>
          </w:p>
        </w:tc>
        <w:tc>
          <w:tcPr>
            <w:tcW w:w="1277" w:type="dxa"/>
            <w:vAlign w:val="center"/>
          </w:tcPr>
          <w:p w14:paraId="69B81FA3" w14:textId="77777777" w:rsidR="00863578" w:rsidRPr="0084684A" w:rsidRDefault="00863578" w:rsidP="00F13783">
            <w:pPr>
              <w:jc w:val="center"/>
              <w:rPr>
                <w:sz w:val="16"/>
                <w:szCs w:val="16"/>
              </w:rPr>
            </w:pPr>
            <w:r w:rsidRPr="0084684A">
              <w:rPr>
                <w:i/>
                <w:sz w:val="18"/>
                <w:szCs w:val="18"/>
              </w:rPr>
              <w:t>ООО «Дельта»</w:t>
            </w:r>
          </w:p>
        </w:tc>
        <w:tc>
          <w:tcPr>
            <w:tcW w:w="4820" w:type="dxa"/>
            <w:vAlign w:val="center"/>
          </w:tcPr>
          <w:p w14:paraId="57A2A8B3" w14:textId="77777777" w:rsidR="00863578" w:rsidRPr="0084684A" w:rsidRDefault="00863578" w:rsidP="00EE2639">
            <w:pPr>
              <w:jc w:val="both"/>
              <w:rPr>
                <w:sz w:val="18"/>
                <w:szCs w:val="18"/>
              </w:rPr>
            </w:pPr>
            <w:r w:rsidRPr="0084684A">
              <w:rPr>
                <w:sz w:val="18"/>
                <w:szCs w:val="16"/>
              </w:rPr>
              <w:t>Подписано инвестиционно</w:t>
            </w:r>
            <w:r w:rsidR="00EE2639">
              <w:rPr>
                <w:sz w:val="18"/>
                <w:szCs w:val="16"/>
              </w:rPr>
              <w:t xml:space="preserve">е соглашение </w:t>
            </w:r>
            <w:r w:rsidRPr="0084684A">
              <w:rPr>
                <w:sz w:val="18"/>
                <w:szCs w:val="16"/>
              </w:rPr>
              <w:t>(срок сдачи 2019 год).</w:t>
            </w:r>
          </w:p>
        </w:tc>
      </w:tr>
      <w:tr w:rsidR="00863578" w:rsidRPr="0084684A" w14:paraId="63EB1840" w14:textId="77777777" w:rsidTr="00863578">
        <w:tc>
          <w:tcPr>
            <w:tcW w:w="392" w:type="dxa"/>
          </w:tcPr>
          <w:p w14:paraId="19507526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5</w:t>
            </w:r>
          </w:p>
        </w:tc>
        <w:tc>
          <w:tcPr>
            <w:tcW w:w="1951" w:type="dxa"/>
            <w:vAlign w:val="center"/>
          </w:tcPr>
          <w:p w14:paraId="3EAB00CE" w14:textId="77777777" w:rsidR="00863578" w:rsidRPr="0084684A" w:rsidRDefault="00863578" w:rsidP="00F13783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ЖК «Маяк на Двинской»</w:t>
            </w:r>
          </w:p>
        </w:tc>
        <w:tc>
          <w:tcPr>
            <w:tcW w:w="1842" w:type="dxa"/>
            <w:vAlign w:val="center"/>
          </w:tcPr>
          <w:p w14:paraId="414ABC0C" w14:textId="77777777" w:rsidR="00863578" w:rsidRPr="0084684A" w:rsidRDefault="00863578" w:rsidP="00F13783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ул. Двинская, 47А </w:t>
            </w:r>
          </w:p>
        </w:tc>
        <w:tc>
          <w:tcPr>
            <w:tcW w:w="1277" w:type="dxa"/>
            <w:vAlign w:val="center"/>
          </w:tcPr>
          <w:p w14:paraId="6B1CF0B3" w14:textId="77777777" w:rsidR="00863578" w:rsidRPr="0084684A" w:rsidRDefault="00863578" w:rsidP="00F13783">
            <w:pPr>
              <w:jc w:val="center"/>
              <w:rPr>
                <w:sz w:val="16"/>
                <w:szCs w:val="16"/>
              </w:rPr>
            </w:pPr>
            <w:r w:rsidRPr="0084684A">
              <w:rPr>
                <w:i/>
                <w:sz w:val="18"/>
                <w:szCs w:val="18"/>
              </w:rPr>
              <w:t>ООО «ТМ-Строй»</w:t>
            </w:r>
          </w:p>
        </w:tc>
        <w:tc>
          <w:tcPr>
            <w:tcW w:w="4820" w:type="dxa"/>
            <w:vAlign w:val="center"/>
          </w:tcPr>
          <w:p w14:paraId="504AE2C9" w14:textId="77777777" w:rsidR="00863578" w:rsidRPr="0084684A" w:rsidRDefault="00863578" w:rsidP="00F13783">
            <w:pPr>
              <w:jc w:val="both"/>
              <w:rPr>
                <w:sz w:val="16"/>
                <w:szCs w:val="16"/>
              </w:rPr>
            </w:pPr>
            <w:r w:rsidRPr="0084684A">
              <w:rPr>
                <w:sz w:val="18"/>
              </w:rPr>
              <w:t xml:space="preserve">Заключено инвестиционное соглашение и </w:t>
            </w:r>
            <w:r w:rsidRPr="0084684A">
              <w:rPr>
                <w:b/>
                <w:sz w:val="18"/>
              </w:rPr>
              <w:t>предоставлен земельный участок без торгов</w:t>
            </w:r>
            <w:r w:rsidRPr="0084684A">
              <w:rPr>
                <w:sz w:val="18"/>
              </w:rPr>
              <w:t xml:space="preserve"> (срок сдачи 2020 год).</w:t>
            </w:r>
          </w:p>
        </w:tc>
      </w:tr>
      <w:tr w:rsidR="00866364" w:rsidRPr="0084684A" w14:paraId="5D733FEA" w14:textId="77777777" w:rsidTr="00863578">
        <w:tc>
          <w:tcPr>
            <w:tcW w:w="392" w:type="dxa"/>
          </w:tcPr>
          <w:p w14:paraId="4D0E4A48" w14:textId="77777777" w:rsidR="00866364" w:rsidRPr="0084684A" w:rsidRDefault="00866364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6</w:t>
            </w:r>
          </w:p>
        </w:tc>
        <w:tc>
          <w:tcPr>
            <w:tcW w:w="1951" w:type="dxa"/>
            <w:vAlign w:val="center"/>
          </w:tcPr>
          <w:p w14:paraId="38448FBD" w14:textId="77777777" w:rsidR="00866364" w:rsidRPr="0084684A" w:rsidRDefault="00866364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ЖК «Адмиралтейский»</w:t>
            </w:r>
          </w:p>
        </w:tc>
        <w:tc>
          <w:tcPr>
            <w:tcW w:w="1842" w:type="dxa"/>
            <w:vAlign w:val="center"/>
          </w:tcPr>
          <w:p w14:paraId="394B087F" w14:textId="77777777" w:rsidR="00866364" w:rsidRPr="0084684A" w:rsidRDefault="00866364" w:rsidP="00866364">
            <w:pPr>
              <w:ind w:right="-109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ул. Фадеева Красноармейского р-а    </w:t>
            </w:r>
          </w:p>
        </w:tc>
        <w:tc>
          <w:tcPr>
            <w:tcW w:w="1277" w:type="dxa"/>
            <w:vAlign w:val="center"/>
          </w:tcPr>
          <w:p w14:paraId="0E91CAE1" w14:textId="77777777" w:rsidR="00866364" w:rsidRPr="0084684A" w:rsidRDefault="004C50C6" w:rsidP="004C50C6">
            <w:pPr>
              <w:ind w:right="-107"/>
              <w:jc w:val="center"/>
              <w:rPr>
                <w:i/>
                <w:sz w:val="18"/>
                <w:szCs w:val="18"/>
              </w:rPr>
            </w:pPr>
            <w:r w:rsidRPr="0084684A">
              <w:rPr>
                <w:i/>
                <w:sz w:val="18"/>
                <w:szCs w:val="18"/>
              </w:rPr>
              <w:t>ООО Специализированный застройщик «Валенсия</w:t>
            </w:r>
            <w:r w:rsidR="00866364" w:rsidRPr="0084684A">
              <w:rPr>
                <w:i/>
                <w:sz w:val="18"/>
                <w:szCs w:val="18"/>
              </w:rPr>
              <w:t>»</w:t>
            </w:r>
          </w:p>
        </w:tc>
        <w:tc>
          <w:tcPr>
            <w:tcW w:w="4820" w:type="dxa"/>
            <w:vAlign w:val="center"/>
          </w:tcPr>
          <w:p w14:paraId="0A20CBF2" w14:textId="77777777" w:rsidR="004C50C6" w:rsidRPr="0084684A" w:rsidRDefault="004C50C6" w:rsidP="00EE2639">
            <w:pPr>
              <w:jc w:val="both"/>
              <w:rPr>
                <w:sz w:val="18"/>
              </w:rPr>
            </w:pPr>
            <w:r w:rsidRPr="0084684A">
              <w:rPr>
                <w:sz w:val="18"/>
              </w:rPr>
              <w:t xml:space="preserve">Заключено инвестиционное соглашение и </w:t>
            </w:r>
            <w:r w:rsidR="00BB71B6" w:rsidRPr="0084684A">
              <w:rPr>
                <w:b/>
                <w:sz w:val="18"/>
              </w:rPr>
              <w:t xml:space="preserve">планируется </w:t>
            </w:r>
            <w:r w:rsidRPr="0084684A">
              <w:rPr>
                <w:b/>
                <w:sz w:val="18"/>
              </w:rPr>
              <w:t>предостав</w:t>
            </w:r>
            <w:r w:rsidR="00BB71B6" w:rsidRPr="0084684A">
              <w:rPr>
                <w:b/>
                <w:sz w:val="18"/>
              </w:rPr>
              <w:t>ить</w:t>
            </w:r>
            <w:r w:rsidRPr="0084684A">
              <w:rPr>
                <w:b/>
                <w:sz w:val="18"/>
              </w:rPr>
              <w:t xml:space="preserve"> земельный участок без торгов</w:t>
            </w:r>
            <w:r w:rsidRPr="0084684A">
              <w:rPr>
                <w:sz w:val="18"/>
              </w:rPr>
              <w:t xml:space="preserve"> (срок сдачи двух домов  – 2020 год).</w:t>
            </w:r>
          </w:p>
          <w:p w14:paraId="273CAADA" w14:textId="77777777" w:rsidR="00866364" w:rsidRPr="0084684A" w:rsidRDefault="00866364" w:rsidP="004C50C6">
            <w:pPr>
              <w:jc w:val="both"/>
              <w:rPr>
                <w:sz w:val="18"/>
              </w:rPr>
            </w:pPr>
          </w:p>
        </w:tc>
      </w:tr>
      <w:tr w:rsidR="00866364" w:rsidRPr="0084684A" w14:paraId="31FF9C73" w14:textId="77777777" w:rsidTr="00863578">
        <w:tc>
          <w:tcPr>
            <w:tcW w:w="392" w:type="dxa"/>
          </w:tcPr>
          <w:p w14:paraId="2967E23B" w14:textId="77777777" w:rsidR="00866364" w:rsidRPr="0084684A" w:rsidRDefault="00866364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7</w:t>
            </w:r>
          </w:p>
        </w:tc>
        <w:tc>
          <w:tcPr>
            <w:tcW w:w="1951" w:type="dxa"/>
            <w:vAlign w:val="center"/>
          </w:tcPr>
          <w:p w14:paraId="115EAC55" w14:textId="77777777" w:rsidR="00866364" w:rsidRPr="0084684A" w:rsidRDefault="004C50C6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ЖК «Династия»</w:t>
            </w:r>
          </w:p>
        </w:tc>
        <w:tc>
          <w:tcPr>
            <w:tcW w:w="1842" w:type="dxa"/>
            <w:vAlign w:val="center"/>
          </w:tcPr>
          <w:p w14:paraId="7805E383" w14:textId="77777777" w:rsidR="00866364" w:rsidRPr="0084684A" w:rsidRDefault="004C50C6" w:rsidP="00866364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ул. Огарева 21Б Ворошиловского</w:t>
            </w:r>
          </w:p>
        </w:tc>
        <w:tc>
          <w:tcPr>
            <w:tcW w:w="1277" w:type="dxa"/>
            <w:vAlign w:val="center"/>
          </w:tcPr>
          <w:p w14:paraId="14F5FFFE" w14:textId="77777777" w:rsidR="00866364" w:rsidRPr="0084684A" w:rsidRDefault="004C50C6" w:rsidP="00866364">
            <w:pPr>
              <w:ind w:right="-107"/>
              <w:jc w:val="center"/>
              <w:rPr>
                <w:i/>
                <w:sz w:val="18"/>
                <w:szCs w:val="18"/>
              </w:rPr>
            </w:pPr>
            <w:r w:rsidRPr="0084684A">
              <w:rPr>
                <w:i/>
                <w:sz w:val="18"/>
                <w:szCs w:val="18"/>
              </w:rPr>
              <w:t>ООО Специализированный застройщик «Валенсия»</w:t>
            </w:r>
          </w:p>
        </w:tc>
        <w:tc>
          <w:tcPr>
            <w:tcW w:w="4820" w:type="dxa"/>
            <w:vAlign w:val="center"/>
          </w:tcPr>
          <w:p w14:paraId="3C6A803A" w14:textId="77777777" w:rsidR="004C50C6" w:rsidRPr="0084684A" w:rsidRDefault="004C50C6" w:rsidP="00EE2639">
            <w:pPr>
              <w:jc w:val="both"/>
              <w:rPr>
                <w:sz w:val="18"/>
              </w:rPr>
            </w:pPr>
            <w:r w:rsidRPr="0084684A">
              <w:rPr>
                <w:sz w:val="18"/>
              </w:rPr>
              <w:t>Заключено инвестиционное соглашение и</w:t>
            </w:r>
            <w:r w:rsidRPr="0084684A">
              <w:rPr>
                <w:b/>
                <w:sz w:val="18"/>
              </w:rPr>
              <w:t xml:space="preserve"> </w:t>
            </w:r>
            <w:r w:rsidR="00BB71B6" w:rsidRPr="0084684A">
              <w:rPr>
                <w:b/>
                <w:sz w:val="18"/>
              </w:rPr>
              <w:t xml:space="preserve">планируется </w:t>
            </w:r>
            <w:r w:rsidRPr="0084684A">
              <w:rPr>
                <w:b/>
                <w:sz w:val="18"/>
              </w:rPr>
              <w:t>п</w:t>
            </w:r>
            <w:r w:rsidR="00BB71B6" w:rsidRPr="0084684A">
              <w:rPr>
                <w:b/>
                <w:sz w:val="18"/>
              </w:rPr>
              <w:t>редоставить</w:t>
            </w:r>
            <w:r w:rsidRPr="0084684A">
              <w:rPr>
                <w:b/>
                <w:sz w:val="18"/>
              </w:rPr>
              <w:t xml:space="preserve"> земельный участок без торгов </w:t>
            </w:r>
            <w:r w:rsidRPr="0084684A">
              <w:rPr>
                <w:sz w:val="18"/>
              </w:rPr>
              <w:t>(срок сдачи - 2020 год).</w:t>
            </w:r>
          </w:p>
          <w:p w14:paraId="5CC5F973" w14:textId="77777777" w:rsidR="00866364" w:rsidRPr="0084684A" w:rsidRDefault="00866364" w:rsidP="004C50C6">
            <w:pPr>
              <w:jc w:val="both"/>
              <w:rPr>
                <w:sz w:val="18"/>
              </w:rPr>
            </w:pPr>
          </w:p>
        </w:tc>
      </w:tr>
      <w:tr w:rsidR="00866364" w:rsidRPr="0084684A" w14:paraId="35401224" w14:textId="77777777" w:rsidTr="00863578">
        <w:tc>
          <w:tcPr>
            <w:tcW w:w="392" w:type="dxa"/>
          </w:tcPr>
          <w:p w14:paraId="3621C24B" w14:textId="77777777" w:rsidR="00866364" w:rsidRPr="0084684A" w:rsidRDefault="00866364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lastRenderedPageBreak/>
              <w:t>8</w:t>
            </w:r>
          </w:p>
        </w:tc>
        <w:tc>
          <w:tcPr>
            <w:tcW w:w="1951" w:type="dxa"/>
            <w:vAlign w:val="center"/>
          </w:tcPr>
          <w:p w14:paraId="48277AE8" w14:textId="77777777" w:rsidR="00866364" w:rsidRPr="0084684A" w:rsidRDefault="00BB71B6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ЖК «Петровский»</w:t>
            </w:r>
          </w:p>
        </w:tc>
        <w:tc>
          <w:tcPr>
            <w:tcW w:w="1842" w:type="dxa"/>
            <w:vAlign w:val="center"/>
          </w:tcPr>
          <w:p w14:paraId="2DA2F0F2" w14:textId="77777777" w:rsidR="00866364" w:rsidRPr="0084684A" w:rsidRDefault="00BB71B6" w:rsidP="00866364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ул. Цемлянская, мкр.228 Советского района</w:t>
            </w:r>
          </w:p>
        </w:tc>
        <w:tc>
          <w:tcPr>
            <w:tcW w:w="1277" w:type="dxa"/>
            <w:vAlign w:val="center"/>
          </w:tcPr>
          <w:p w14:paraId="5F024582" w14:textId="77777777" w:rsidR="00866364" w:rsidRPr="0084684A" w:rsidRDefault="00BB71B6" w:rsidP="00866364">
            <w:pPr>
              <w:ind w:right="-107"/>
              <w:jc w:val="center"/>
              <w:rPr>
                <w:i/>
                <w:sz w:val="18"/>
                <w:szCs w:val="18"/>
              </w:rPr>
            </w:pPr>
            <w:r w:rsidRPr="0084684A">
              <w:rPr>
                <w:sz w:val="18"/>
              </w:rPr>
              <w:t>ООО «СЗ «Астрон»</w:t>
            </w:r>
          </w:p>
        </w:tc>
        <w:tc>
          <w:tcPr>
            <w:tcW w:w="4820" w:type="dxa"/>
            <w:vAlign w:val="center"/>
          </w:tcPr>
          <w:p w14:paraId="75318502" w14:textId="77777777" w:rsidR="00BB71B6" w:rsidRPr="0084684A" w:rsidRDefault="00BB71B6" w:rsidP="00EE2639">
            <w:pPr>
              <w:jc w:val="both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>Заключено инвестиционное соглашение с техническим заказчиком ООО «СЗ «Астрон» и</w:t>
            </w:r>
            <w:r w:rsidRPr="0084684A">
              <w:rPr>
                <w:b/>
                <w:sz w:val="18"/>
                <w:szCs w:val="18"/>
              </w:rPr>
              <w:t xml:space="preserve"> предоставлен земельный участок без торгов. </w:t>
            </w:r>
            <w:r w:rsidRPr="0084684A">
              <w:rPr>
                <w:sz w:val="18"/>
                <w:szCs w:val="18"/>
              </w:rPr>
              <w:t>Дом сдан.</w:t>
            </w:r>
          </w:p>
          <w:p w14:paraId="07C89671" w14:textId="77777777" w:rsidR="00866364" w:rsidRPr="0084684A" w:rsidRDefault="00866364" w:rsidP="00866364">
            <w:pPr>
              <w:jc w:val="both"/>
              <w:rPr>
                <w:sz w:val="18"/>
                <w:szCs w:val="18"/>
              </w:rPr>
            </w:pPr>
          </w:p>
        </w:tc>
      </w:tr>
      <w:tr w:rsidR="00866364" w:rsidRPr="0084684A" w14:paraId="276317FA" w14:textId="77777777" w:rsidTr="00863578">
        <w:tc>
          <w:tcPr>
            <w:tcW w:w="392" w:type="dxa"/>
          </w:tcPr>
          <w:p w14:paraId="7604C58B" w14:textId="77777777" w:rsidR="00866364" w:rsidRPr="0084684A" w:rsidRDefault="00B375B6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9</w:t>
            </w:r>
          </w:p>
        </w:tc>
        <w:tc>
          <w:tcPr>
            <w:tcW w:w="1951" w:type="dxa"/>
            <w:vAlign w:val="center"/>
          </w:tcPr>
          <w:p w14:paraId="301B56DD" w14:textId="77777777" w:rsidR="00866364" w:rsidRPr="0084684A" w:rsidRDefault="00866364" w:rsidP="00866364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 xml:space="preserve">МКД по ул.Чуйкова </w:t>
            </w:r>
          </w:p>
        </w:tc>
        <w:tc>
          <w:tcPr>
            <w:tcW w:w="1842" w:type="dxa"/>
            <w:vAlign w:val="center"/>
          </w:tcPr>
          <w:p w14:paraId="23E02F62" w14:textId="77777777" w:rsidR="00866364" w:rsidRPr="0084684A" w:rsidRDefault="00866364" w:rsidP="00866364">
            <w:pPr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ул. Чуйкова, 51А </w:t>
            </w:r>
          </w:p>
        </w:tc>
        <w:tc>
          <w:tcPr>
            <w:tcW w:w="1277" w:type="dxa"/>
            <w:vAlign w:val="center"/>
          </w:tcPr>
          <w:p w14:paraId="6A8686EF" w14:textId="77777777" w:rsidR="00866364" w:rsidRPr="0084684A" w:rsidRDefault="00866364" w:rsidP="00866364">
            <w:pPr>
              <w:ind w:right="-107"/>
              <w:jc w:val="center"/>
              <w:rPr>
                <w:sz w:val="16"/>
                <w:szCs w:val="16"/>
              </w:rPr>
            </w:pPr>
            <w:r w:rsidRPr="0084684A">
              <w:rPr>
                <w:i/>
                <w:sz w:val="18"/>
                <w:szCs w:val="18"/>
              </w:rPr>
              <w:t>-</w:t>
            </w:r>
          </w:p>
        </w:tc>
        <w:tc>
          <w:tcPr>
            <w:tcW w:w="4820" w:type="dxa"/>
            <w:vAlign w:val="center"/>
          </w:tcPr>
          <w:p w14:paraId="45F371D7" w14:textId="77777777" w:rsidR="00866364" w:rsidRPr="0084684A" w:rsidRDefault="00866364" w:rsidP="00866364">
            <w:pPr>
              <w:jc w:val="both"/>
              <w:rPr>
                <w:sz w:val="18"/>
                <w:szCs w:val="16"/>
              </w:rPr>
            </w:pPr>
            <w:r w:rsidRPr="0084684A">
              <w:rPr>
                <w:sz w:val="18"/>
              </w:rPr>
              <w:t xml:space="preserve">Ведется поиск технического заказчика и </w:t>
            </w:r>
            <w:r w:rsidRPr="0084684A">
              <w:rPr>
                <w:b/>
                <w:sz w:val="18"/>
              </w:rPr>
              <w:t>планируется предоставить ему земельный участок без торгов</w:t>
            </w:r>
            <w:r w:rsidRPr="0084684A">
              <w:rPr>
                <w:sz w:val="18"/>
              </w:rPr>
              <w:t>. Строительная готовность 82%.</w:t>
            </w:r>
          </w:p>
        </w:tc>
      </w:tr>
      <w:tr w:rsidR="00866364" w:rsidRPr="00AE3359" w14:paraId="42D5DF84" w14:textId="77777777" w:rsidTr="00863578">
        <w:tc>
          <w:tcPr>
            <w:tcW w:w="392" w:type="dxa"/>
          </w:tcPr>
          <w:p w14:paraId="1F9BA79E" w14:textId="77777777" w:rsidR="00866364" w:rsidRPr="0084684A" w:rsidRDefault="00B375B6" w:rsidP="00B375B6">
            <w:pPr>
              <w:ind w:right="-108"/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10</w:t>
            </w:r>
          </w:p>
        </w:tc>
        <w:tc>
          <w:tcPr>
            <w:tcW w:w="1951" w:type="dxa"/>
            <w:vAlign w:val="center"/>
          </w:tcPr>
          <w:p w14:paraId="317A0B0D" w14:textId="77777777" w:rsidR="00866364" w:rsidRPr="0084684A" w:rsidRDefault="00866364" w:rsidP="00866364">
            <w:pPr>
              <w:rPr>
                <w:b/>
                <w:i/>
                <w:sz w:val="20"/>
              </w:rPr>
            </w:pPr>
            <w:r w:rsidRPr="0084684A">
              <w:rPr>
                <w:b/>
                <w:i/>
                <w:sz w:val="20"/>
              </w:rPr>
              <w:t>Многоквартирный дом № 7</w:t>
            </w:r>
          </w:p>
        </w:tc>
        <w:tc>
          <w:tcPr>
            <w:tcW w:w="1842" w:type="dxa"/>
            <w:vAlign w:val="center"/>
          </w:tcPr>
          <w:p w14:paraId="3206C378" w14:textId="77777777" w:rsidR="00866364" w:rsidRPr="0084684A" w:rsidRDefault="00866364" w:rsidP="00866364">
            <w:pPr>
              <w:ind w:right="-109"/>
              <w:rPr>
                <w:sz w:val="18"/>
                <w:szCs w:val="18"/>
              </w:rPr>
            </w:pPr>
            <w:r w:rsidRPr="0084684A">
              <w:rPr>
                <w:sz w:val="18"/>
                <w:szCs w:val="18"/>
              </w:rPr>
              <w:t xml:space="preserve">ул. 50 лет Октября,36 Красноармейского р-а             </w:t>
            </w:r>
          </w:p>
        </w:tc>
        <w:tc>
          <w:tcPr>
            <w:tcW w:w="1277" w:type="dxa"/>
            <w:vAlign w:val="center"/>
          </w:tcPr>
          <w:p w14:paraId="4885B2F4" w14:textId="77777777" w:rsidR="00866364" w:rsidRPr="0084684A" w:rsidRDefault="00866364" w:rsidP="00866364">
            <w:pPr>
              <w:jc w:val="center"/>
              <w:rPr>
                <w:sz w:val="16"/>
                <w:szCs w:val="16"/>
              </w:rPr>
            </w:pPr>
            <w:r w:rsidRPr="0084684A">
              <w:rPr>
                <w:sz w:val="16"/>
                <w:szCs w:val="16"/>
              </w:rPr>
              <w:t>-</w:t>
            </w:r>
          </w:p>
        </w:tc>
        <w:tc>
          <w:tcPr>
            <w:tcW w:w="4820" w:type="dxa"/>
            <w:vAlign w:val="center"/>
          </w:tcPr>
          <w:p w14:paraId="4C2F04BF" w14:textId="77777777" w:rsidR="00866364" w:rsidRPr="00C06102" w:rsidRDefault="00866364" w:rsidP="00866364">
            <w:pPr>
              <w:jc w:val="both"/>
              <w:rPr>
                <w:sz w:val="18"/>
                <w:szCs w:val="16"/>
              </w:rPr>
            </w:pPr>
            <w:r w:rsidRPr="0084684A">
              <w:rPr>
                <w:sz w:val="18"/>
                <w:szCs w:val="16"/>
              </w:rPr>
              <w:t>Ведется поиск нового застройщика. Строительная готовность 35%.</w:t>
            </w:r>
          </w:p>
        </w:tc>
      </w:tr>
      <w:tr w:rsidR="00866364" w:rsidRPr="00AE3359" w14:paraId="187CEC3D" w14:textId="77777777" w:rsidTr="00863578">
        <w:tc>
          <w:tcPr>
            <w:tcW w:w="392" w:type="dxa"/>
          </w:tcPr>
          <w:p w14:paraId="21EC9369" w14:textId="77777777" w:rsidR="00866364" w:rsidRDefault="00B375B6" w:rsidP="00B375B6">
            <w:pPr>
              <w:ind w:right="-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11</w:t>
            </w:r>
          </w:p>
        </w:tc>
        <w:tc>
          <w:tcPr>
            <w:tcW w:w="1951" w:type="dxa"/>
            <w:vAlign w:val="center"/>
          </w:tcPr>
          <w:p w14:paraId="0BDFEF6D" w14:textId="77777777" w:rsidR="00866364" w:rsidRPr="00B22067" w:rsidRDefault="00866364" w:rsidP="00866364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МКД</w:t>
            </w:r>
            <w:r w:rsidRPr="00B22067">
              <w:rPr>
                <w:b/>
                <w:i/>
                <w:sz w:val="20"/>
              </w:rPr>
              <w:t>№ 3</w:t>
            </w:r>
          </w:p>
        </w:tc>
        <w:tc>
          <w:tcPr>
            <w:tcW w:w="1842" w:type="dxa"/>
            <w:vAlign w:val="center"/>
          </w:tcPr>
          <w:p w14:paraId="28F0D8A1" w14:textId="77777777" w:rsidR="00866364" w:rsidRPr="00EC6DFF" w:rsidRDefault="00866364" w:rsidP="00866364">
            <w:pPr>
              <w:ind w:right="-109" w:hanging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EC6DFF">
              <w:rPr>
                <w:sz w:val="18"/>
                <w:szCs w:val="18"/>
              </w:rPr>
              <w:t>ер</w:t>
            </w:r>
            <w:r>
              <w:rPr>
                <w:sz w:val="18"/>
                <w:szCs w:val="18"/>
              </w:rPr>
              <w:t>.А</w:t>
            </w:r>
            <w:r w:rsidRPr="00EC6DFF">
              <w:rPr>
                <w:sz w:val="18"/>
                <w:szCs w:val="18"/>
              </w:rPr>
              <w:t>эропортовский</w:t>
            </w:r>
            <w:r>
              <w:rPr>
                <w:sz w:val="18"/>
                <w:szCs w:val="18"/>
              </w:rPr>
              <w:t xml:space="preserve">, 3 </w:t>
            </w:r>
          </w:p>
          <w:p w14:paraId="3AB35C86" w14:textId="77777777" w:rsidR="00866364" w:rsidRPr="00EC6DFF" w:rsidRDefault="00866364" w:rsidP="00866364">
            <w:pPr>
              <w:ind w:right="-109" w:hanging="108"/>
              <w:rPr>
                <w:sz w:val="18"/>
                <w:szCs w:val="18"/>
              </w:rPr>
            </w:pPr>
          </w:p>
        </w:tc>
        <w:tc>
          <w:tcPr>
            <w:tcW w:w="1277" w:type="dxa"/>
          </w:tcPr>
          <w:p w14:paraId="0DF157D3" w14:textId="77777777" w:rsidR="00866364" w:rsidRPr="005D189B" w:rsidRDefault="00866364" w:rsidP="00866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20" w:type="dxa"/>
            <w:vAlign w:val="center"/>
          </w:tcPr>
          <w:p w14:paraId="7EC2F6A4" w14:textId="77777777" w:rsidR="00866364" w:rsidRPr="00C06102" w:rsidRDefault="00866364" w:rsidP="0086636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Строительная готовность 0%. С</w:t>
            </w:r>
            <w:r w:rsidRPr="00C06102">
              <w:rPr>
                <w:sz w:val="18"/>
                <w:szCs w:val="18"/>
              </w:rPr>
              <w:t>троительство отменено,</w:t>
            </w:r>
            <w:r>
              <w:rPr>
                <w:sz w:val="18"/>
                <w:szCs w:val="18"/>
              </w:rPr>
              <w:t xml:space="preserve"> восстановление прав</w:t>
            </w:r>
            <w:r w:rsidRPr="00C06102">
              <w:rPr>
                <w:sz w:val="18"/>
                <w:szCs w:val="18"/>
              </w:rPr>
              <w:t xml:space="preserve"> граждан планируется путем предоставления социальной выплаты (</w:t>
            </w:r>
            <w:r>
              <w:rPr>
                <w:sz w:val="18"/>
                <w:szCs w:val="18"/>
              </w:rPr>
              <w:t xml:space="preserve">до настоящего времени </w:t>
            </w:r>
            <w:r w:rsidRPr="00C06102">
              <w:rPr>
                <w:sz w:val="18"/>
                <w:szCs w:val="18"/>
              </w:rPr>
              <w:t>за выплатой не обращались</w:t>
            </w:r>
            <w:r>
              <w:rPr>
                <w:sz w:val="18"/>
                <w:szCs w:val="18"/>
              </w:rPr>
              <w:t>).</w:t>
            </w:r>
          </w:p>
        </w:tc>
      </w:tr>
    </w:tbl>
    <w:p w14:paraId="0B7FA0FA" w14:textId="77777777" w:rsidR="00FC3414" w:rsidRDefault="00FC3414" w:rsidP="00FC641E">
      <w:pPr>
        <w:pStyle w:val="ConsPlusNormal"/>
        <w:ind w:firstLine="540"/>
        <w:jc w:val="both"/>
        <w:rPr>
          <w:color w:val="000000"/>
        </w:rPr>
      </w:pPr>
    </w:p>
    <w:p w14:paraId="3A4F4EDE" w14:textId="77777777" w:rsidR="00947586" w:rsidRDefault="00001EE5" w:rsidP="00FC641E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Из </w:t>
      </w:r>
      <w:r w:rsidR="009C0873">
        <w:rPr>
          <w:color w:val="000000"/>
        </w:rPr>
        <w:t>11</w:t>
      </w:r>
      <w:r>
        <w:rPr>
          <w:color w:val="000000"/>
        </w:rPr>
        <w:t xml:space="preserve"> домов в настоящее время </w:t>
      </w:r>
      <w:r w:rsidR="00E02C94">
        <w:rPr>
          <w:color w:val="000000"/>
        </w:rPr>
        <w:t xml:space="preserve">один дом в ЖК «Петровский» сдан, </w:t>
      </w:r>
      <w:r w:rsidR="0079301A">
        <w:rPr>
          <w:color w:val="000000"/>
        </w:rPr>
        <w:t>4</w:t>
      </w:r>
      <w:r>
        <w:rPr>
          <w:color w:val="000000"/>
        </w:rPr>
        <w:t xml:space="preserve"> дома достраиваются:</w:t>
      </w:r>
      <w:r w:rsidR="00947586">
        <w:rPr>
          <w:color w:val="000000"/>
        </w:rPr>
        <w:t xml:space="preserve"> 3 и 4 секци</w:t>
      </w:r>
      <w:r w:rsidR="0079301A">
        <w:rPr>
          <w:color w:val="000000"/>
        </w:rPr>
        <w:t>и</w:t>
      </w:r>
      <w:r w:rsidR="00947586">
        <w:rPr>
          <w:color w:val="000000"/>
        </w:rPr>
        <w:t xml:space="preserve"> ЖК «Атлант», ЖК «Эдем», </w:t>
      </w:r>
      <w:r w:rsidR="0079301A">
        <w:rPr>
          <w:color w:val="000000"/>
        </w:rPr>
        <w:t xml:space="preserve">ЖК </w:t>
      </w:r>
      <w:r w:rsidR="00947586">
        <w:rPr>
          <w:color w:val="000000"/>
        </w:rPr>
        <w:t>«Маяк на Двинской»</w:t>
      </w:r>
      <w:r w:rsidR="0079301A">
        <w:rPr>
          <w:color w:val="000000"/>
        </w:rPr>
        <w:t xml:space="preserve"> и дом в п. Ерзовка</w:t>
      </w:r>
      <w:r w:rsidR="00947586">
        <w:rPr>
          <w:color w:val="000000"/>
        </w:rPr>
        <w:t xml:space="preserve">. </w:t>
      </w:r>
      <w:r>
        <w:rPr>
          <w:color w:val="000000"/>
        </w:rPr>
        <w:t xml:space="preserve">Новым застройщиком вносятся поправки в проект ЖК «Гринвич». </w:t>
      </w:r>
      <w:r w:rsidR="00947586">
        <w:rPr>
          <w:color w:val="000000"/>
        </w:rPr>
        <w:t>Для МКД по ул. Чуйкова, 51А и ул. 50 лет Октября, 36 ведется поиск новой строительной организации.</w:t>
      </w:r>
    </w:p>
    <w:p w14:paraId="0F916F65" w14:textId="77777777" w:rsidR="009C0873" w:rsidRDefault="009C0873" w:rsidP="009C0873">
      <w:pPr>
        <w:ind w:firstLine="708"/>
        <w:jc w:val="both"/>
      </w:pPr>
      <w:r w:rsidRPr="0084684A">
        <w:t xml:space="preserve">Для завершения строительства ЖК </w:t>
      </w:r>
      <w:r w:rsidR="0079301A">
        <w:t>«</w:t>
      </w:r>
      <w:r w:rsidRPr="0084684A">
        <w:t>Династия» и ЖК «Адмиралтейский» заключено соглашение о реализации инвестиционного проекта от 11.07.2019 с ООО «Специализированный застройщик «Валенсия», которому планируется предоставить земельный участок без проведения торгов.</w:t>
      </w:r>
      <w:r w:rsidR="005B3DDD" w:rsidRPr="0084684A">
        <w:t xml:space="preserve"> По условиям соглашения</w:t>
      </w:r>
      <w:r w:rsidRPr="0084684A">
        <w:t xml:space="preserve"> </w:t>
      </w:r>
      <w:r w:rsidR="005B3DDD" w:rsidRPr="0084684A">
        <w:t>с</w:t>
      </w:r>
      <w:r w:rsidRPr="0084684A">
        <w:t>рок завершения строительства домов  – 2 квартал 2020 года.</w:t>
      </w:r>
      <w:r w:rsidR="005B3DDD" w:rsidRPr="0084684A">
        <w:t xml:space="preserve"> Передачу объекта новому застройщику</w:t>
      </w:r>
      <w:r w:rsidR="00C72659" w:rsidRPr="0084684A">
        <w:t xml:space="preserve"> планируется осуществить</w:t>
      </w:r>
      <w:r w:rsidR="005B3DDD" w:rsidRPr="0084684A">
        <w:t xml:space="preserve"> в рамках дела о банкротстве в порядке и сроке, предусмотренном законом о банкротстве.</w:t>
      </w:r>
    </w:p>
    <w:p w14:paraId="596B39E0" w14:textId="77777777" w:rsidR="00FC641E" w:rsidRDefault="004A1CE1" w:rsidP="00EE2639"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 xml:space="preserve">МКД по пер. Аэропортовскому (23 участника долевого строительства) на рабочей комиссии принято решение не строить, поскольку строительная готовность составляет 0%, сроки разрешения на строительство и на аренду земельного участка истекли. </w:t>
      </w:r>
    </w:p>
    <w:p w14:paraId="01982B75" w14:textId="77777777" w:rsidR="00C22937" w:rsidRDefault="00C22937" w:rsidP="00EE2639">
      <w:pPr>
        <w:pStyle w:val="ConsPlusNormal"/>
        <w:ind w:firstLine="540"/>
        <w:jc w:val="both"/>
      </w:pPr>
    </w:p>
    <w:p w14:paraId="45C7DC41" w14:textId="77777777" w:rsidR="00322AF5" w:rsidRDefault="0058114B" w:rsidP="00EE2639">
      <w:pPr>
        <w:pStyle w:val="ConsPlusNormal"/>
        <w:numPr>
          <w:ilvl w:val="0"/>
          <w:numId w:val="15"/>
        </w:numPr>
        <w:jc w:val="center"/>
        <w:outlineLvl w:val="1"/>
        <w:rPr>
          <w:rFonts w:eastAsia="Times New Roman"/>
          <w:b/>
          <w:i/>
          <w:color w:val="000000"/>
          <w:szCs w:val="20"/>
          <w:lang w:eastAsia="ru-RU"/>
        </w:rPr>
      </w:pPr>
      <w:r w:rsidRPr="0058114B">
        <w:rPr>
          <w:rFonts w:eastAsia="Times New Roman"/>
          <w:b/>
          <w:i/>
          <w:color w:val="000000"/>
          <w:szCs w:val="20"/>
          <w:lang w:eastAsia="ru-RU"/>
        </w:rPr>
        <w:t>Иные меры стимулирования завершения строительства проблемных домов</w:t>
      </w:r>
    </w:p>
    <w:p w14:paraId="1F597EA9" w14:textId="77777777" w:rsidR="00EE2639" w:rsidRDefault="00EE2639" w:rsidP="00EE2639">
      <w:pPr>
        <w:pStyle w:val="ConsPlusNormal"/>
        <w:ind w:left="360"/>
        <w:outlineLvl w:val="1"/>
        <w:rPr>
          <w:rFonts w:eastAsia="Times New Roman"/>
          <w:b/>
          <w:i/>
          <w:color w:val="000000"/>
          <w:szCs w:val="20"/>
          <w:lang w:eastAsia="ru-RU"/>
        </w:rPr>
      </w:pPr>
    </w:p>
    <w:p w14:paraId="475CDE8E" w14:textId="77777777" w:rsidR="00A97E1C" w:rsidRPr="00F7482B" w:rsidRDefault="00D6248A" w:rsidP="00F7482B">
      <w:pPr>
        <w:pStyle w:val="a3"/>
        <w:ind w:left="0" w:firstLine="709"/>
        <w:jc w:val="both"/>
        <w:rPr>
          <w:szCs w:val="24"/>
        </w:rPr>
      </w:pPr>
      <w:r>
        <w:t xml:space="preserve"> </w:t>
      </w:r>
      <w:r w:rsidR="00F7482B">
        <w:t xml:space="preserve">3.1. </w:t>
      </w:r>
      <w:r w:rsidR="00A97E1C" w:rsidRPr="00402E37">
        <w:t>Фондом жилья и ипотеки за счет субсидии из областного бюджета приобретены в 2018 году 28 квартир в г.</w:t>
      </w:r>
      <w:r w:rsidR="00EE2639">
        <w:t xml:space="preserve"> </w:t>
      </w:r>
      <w:r w:rsidR="00A97E1C" w:rsidRPr="00402E37">
        <w:t xml:space="preserve">Волжском </w:t>
      </w:r>
      <w:r w:rsidR="003C6591">
        <w:t>(</w:t>
      </w:r>
      <w:r w:rsidR="00A97E1C" w:rsidRPr="00402E37">
        <w:t>ЖК «АхтубаСитиПарк»</w:t>
      </w:r>
      <w:r w:rsidR="003C6591">
        <w:t>)</w:t>
      </w:r>
      <w:r w:rsidR="00A97E1C" w:rsidRPr="00402E37">
        <w:t xml:space="preserve"> и 45 квартир в г.</w:t>
      </w:r>
      <w:r w:rsidR="00EE2639">
        <w:t xml:space="preserve"> </w:t>
      </w:r>
      <w:r w:rsidR="00A97E1C" w:rsidRPr="00402E37">
        <w:t xml:space="preserve">Волгограде </w:t>
      </w:r>
      <w:r w:rsidR="003C6591">
        <w:t>(</w:t>
      </w:r>
      <w:r w:rsidR="00A97E1C" w:rsidRPr="00402E37">
        <w:t>ЖК «Парк Европейский»</w:t>
      </w:r>
      <w:r w:rsidR="003C6591">
        <w:t>)</w:t>
      </w:r>
      <w:r w:rsidR="00A97E1C" w:rsidRPr="00402E37">
        <w:t xml:space="preserve">, общей стоимостью 86 241,9 тыс. рублей. </w:t>
      </w:r>
      <w:r w:rsidR="00F7482B" w:rsidRPr="0069645F">
        <w:rPr>
          <w:u w:val="single"/>
        </w:rPr>
        <w:t>К</w:t>
      </w:r>
      <w:r w:rsidR="00F7482B" w:rsidRPr="0069645F">
        <w:rPr>
          <w:szCs w:val="24"/>
          <w:u w:val="single"/>
        </w:rPr>
        <w:t xml:space="preserve">вартиры планируется предоставить детям-сиротам. </w:t>
      </w:r>
      <w:r w:rsidR="00A97E1C" w:rsidRPr="00402E37">
        <w:t>Бюджетные назначения исполнены только на 77,6% в связи с отсутствием со стороны застройщиков предложений квартир, соответствующих требованиям, установленным для приобретения жилья для детей</w:t>
      </w:r>
      <w:r w:rsidR="00D45215" w:rsidRPr="00402E37">
        <w:t>-сирот:</w:t>
      </w:r>
    </w:p>
    <w:p w14:paraId="50D2BA29" w14:textId="77777777" w:rsidR="00D45215" w:rsidRPr="005A41D1" w:rsidRDefault="00D45215" w:rsidP="00D6248A">
      <w:pPr>
        <w:pStyle w:val="a3"/>
        <w:ind w:left="0" w:firstLine="709"/>
        <w:jc w:val="both"/>
        <w:rPr>
          <w:szCs w:val="24"/>
        </w:rPr>
      </w:pPr>
      <w:r w:rsidRPr="00402E37">
        <w:rPr>
          <w:b/>
        </w:rPr>
        <w:t>-на сумму 36 242,2</w:t>
      </w:r>
      <w:r w:rsidRPr="00402E37">
        <w:t xml:space="preserve"> </w:t>
      </w:r>
      <w:r w:rsidRPr="00402E37">
        <w:rPr>
          <w:b/>
        </w:rPr>
        <w:t>тыс. руб</w:t>
      </w:r>
      <w:r w:rsidRPr="00402E37">
        <w:rPr>
          <w:szCs w:val="24"/>
        </w:rPr>
        <w:t xml:space="preserve">. </w:t>
      </w:r>
      <w:r w:rsidR="003C6591" w:rsidRPr="00402E37">
        <w:rPr>
          <w:szCs w:val="24"/>
        </w:rPr>
        <w:t xml:space="preserve">по договорам долевого участия с ООО «АхтубаСитиПарк» </w:t>
      </w:r>
      <w:r w:rsidRPr="00FC3414">
        <w:rPr>
          <w:szCs w:val="24"/>
        </w:rPr>
        <w:t>во втором доме</w:t>
      </w:r>
      <w:r w:rsidRPr="00402E37">
        <w:rPr>
          <w:szCs w:val="24"/>
        </w:rPr>
        <w:t xml:space="preserve"> приобретены 28 однокомнатных квартир общей площадью 1085,2 кв.м для передачи в собственность Волгоградской области после ввода жилого комплекса в эксплуатацию. Стоимость приобретения квартир составила 33,4 тыс. руб. </w:t>
      </w:r>
      <w:r w:rsidRPr="005A41D1">
        <w:rPr>
          <w:szCs w:val="24"/>
        </w:rPr>
        <w:t>за 1 кв.м, площадь квартир состав</w:t>
      </w:r>
      <w:r w:rsidR="00F7482B">
        <w:rPr>
          <w:szCs w:val="24"/>
        </w:rPr>
        <w:t>ляет от 38,2 до 43,55 кв.метров.</w:t>
      </w:r>
      <w:r w:rsidRPr="005A41D1">
        <w:rPr>
          <w:szCs w:val="24"/>
        </w:rPr>
        <w:t xml:space="preserve"> </w:t>
      </w:r>
    </w:p>
    <w:p w14:paraId="3F3CA929" w14:textId="77777777" w:rsidR="00D45215" w:rsidRPr="00990201" w:rsidRDefault="00D45215" w:rsidP="00D6248A">
      <w:pPr>
        <w:pStyle w:val="ConsPlusNormal"/>
        <w:widowControl w:val="0"/>
        <w:ind w:firstLine="709"/>
        <w:jc w:val="both"/>
      </w:pPr>
      <w:r w:rsidRPr="00990201">
        <w:rPr>
          <w:b/>
        </w:rPr>
        <w:t>-на сумму 49 999,7 тыс. руб</w:t>
      </w:r>
      <w:r w:rsidRPr="00990201">
        <w:t>. по договорам долевого участия с ООО «Пересвет-Юг» приобретены 45 однокомнатных квартир в ЖК «Парк Европейский» общей площадью 1428,8 кв.м</w:t>
      </w:r>
      <w:r w:rsidR="006628F8" w:rsidRPr="00990201">
        <w:t xml:space="preserve"> (по цене 35,0 тыс. руб./кв.м)</w:t>
      </w:r>
      <w:r w:rsidRPr="00990201">
        <w:t>, их них:</w:t>
      </w:r>
    </w:p>
    <w:p w14:paraId="153263D0" w14:textId="77777777" w:rsidR="00D45215" w:rsidRPr="00990201" w:rsidRDefault="00D45215" w:rsidP="00D6248A">
      <w:pPr>
        <w:pStyle w:val="ConsPlusNormal"/>
        <w:ind w:firstLine="709"/>
        <w:jc w:val="both"/>
      </w:pPr>
      <w:r w:rsidRPr="00990201">
        <w:t xml:space="preserve">-15 квартир в доме №24 со сроком окончания строительства </w:t>
      </w:r>
      <w:r w:rsidRPr="0069645F">
        <w:rPr>
          <w:u w:val="single"/>
        </w:rPr>
        <w:t xml:space="preserve">в </w:t>
      </w:r>
      <w:r w:rsidR="00515937" w:rsidRPr="0069645F">
        <w:rPr>
          <w:u w:val="single"/>
        </w:rPr>
        <w:t>ф</w:t>
      </w:r>
      <w:r w:rsidR="00515937">
        <w:rPr>
          <w:u w:val="single"/>
        </w:rPr>
        <w:t>еврале</w:t>
      </w:r>
      <w:r w:rsidRPr="00990201">
        <w:rPr>
          <w:u w:val="single"/>
        </w:rPr>
        <w:t xml:space="preserve"> 20</w:t>
      </w:r>
      <w:r w:rsidR="00515937">
        <w:rPr>
          <w:u w:val="single"/>
        </w:rPr>
        <w:t>20</w:t>
      </w:r>
      <w:r w:rsidRPr="00990201">
        <w:rPr>
          <w:u w:val="single"/>
        </w:rPr>
        <w:t xml:space="preserve"> года </w:t>
      </w:r>
      <w:r w:rsidRPr="00990201">
        <w:rPr>
          <w:i/>
        </w:rPr>
        <w:t xml:space="preserve">(степень готовности </w:t>
      </w:r>
      <w:r w:rsidR="005F36F3">
        <w:rPr>
          <w:i/>
        </w:rPr>
        <w:t xml:space="preserve">на 30.08.2019 - </w:t>
      </w:r>
      <w:r w:rsidRPr="00990201">
        <w:rPr>
          <w:i/>
        </w:rPr>
        <w:t>20%)</w:t>
      </w:r>
      <w:r w:rsidRPr="00990201">
        <w:t>;</w:t>
      </w:r>
    </w:p>
    <w:p w14:paraId="492BD4D7" w14:textId="77777777" w:rsidR="00D45215" w:rsidRPr="00990201" w:rsidRDefault="00D45215" w:rsidP="00D6248A">
      <w:pPr>
        <w:pStyle w:val="ConsPlusNormal"/>
        <w:ind w:firstLine="709"/>
        <w:jc w:val="both"/>
      </w:pPr>
      <w:r w:rsidRPr="00990201">
        <w:t xml:space="preserve">-15 квартир в доме №25 со сроком окончания строительства </w:t>
      </w:r>
      <w:r w:rsidRPr="0069645F">
        <w:rPr>
          <w:u w:val="single"/>
        </w:rPr>
        <w:t xml:space="preserve">в </w:t>
      </w:r>
      <w:r w:rsidR="00515937" w:rsidRPr="0069645F">
        <w:rPr>
          <w:u w:val="single"/>
        </w:rPr>
        <w:t>декабре</w:t>
      </w:r>
      <w:r w:rsidRPr="00990201">
        <w:rPr>
          <w:u w:val="single"/>
        </w:rPr>
        <w:t xml:space="preserve"> 2020 года и</w:t>
      </w:r>
      <w:r w:rsidRPr="00990201">
        <w:t xml:space="preserve"> передачи квартир в 1 квартале 2021 года </w:t>
      </w:r>
      <w:r w:rsidRPr="00990201">
        <w:rPr>
          <w:i/>
        </w:rPr>
        <w:t>(степень готовности 0%)</w:t>
      </w:r>
      <w:r w:rsidRPr="00990201">
        <w:t>;</w:t>
      </w:r>
    </w:p>
    <w:p w14:paraId="31911160" w14:textId="77777777" w:rsidR="00D45215" w:rsidRPr="00990201" w:rsidRDefault="00D45215" w:rsidP="00D6248A">
      <w:pPr>
        <w:pStyle w:val="ConsPlusNormal"/>
        <w:ind w:firstLine="709"/>
        <w:jc w:val="both"/>
      </w:pPr>
      <w:r w:rsidRPr="00990201">
        <w:t xml:space="preserve">-15 квартир в доме №28 со сроком окончания строительства </w:t>
      </w:r>
      <w:r w:rsidRPr="0069645F">
        <w:rPr>
          <w:u w:val="single"/>
        </w:rPr>
        <w:t xml:space="preserve">в </w:t>
      </w:r>
      <w:r w:rsidR="00515937" w:rsidRPr="0069645F">
        <w:rPr>
          <w:u w:val="single"/>
        </w:rPr>
        <w:t>декабре</w:t>
      </w:r>
      <w:r w:rsidRPr="00990201">
        <w:rPr>
          <w:u w:val="single"/>
        </w:rPr>
        <w:t xml:space="preserve"> 202</w:t>
      </w:r>
      <w:r w:rsidR="00515937">
        <w:rPr>
          <w:u w:val="single"/>
        </w:rPr>
        <w:t>0</w:t>
      </w:r>
      <w:r w:rsidRPr="00990201">
        <w:rPr>
          <w:u w:val="single"/>
        </w:rPr>
        <w:t xml:space="preserve"> года и</w:t>
      </w:r>
      <w:r w:rsidRPr="00990201">
        <w:t xml:space="preserve"> передачи квартир в 1 квартале 202</w:t>
      </w:r>
      <w:r w:rsidR="00515937">
        <w:t>1</w:t>
      </w:r>
      <w:r w:rsidRPr="00990201">
        <w:t xml:space="preserve"> года </w:t>
      </w:r>
      <w:r w:rsidRPr="00990201">
        <w:rPr>
          <w:i/>
        </w:rPr>
        <w:t>(степень готовности 18%)</w:t>
      </w:r>
      <w:r w:rsidRPr="00990201">
        <w:t>.</w:t>
      </w:r>
    </w:p>
    <w:p w14:paraId="25545E7A" w14:textId="77777777" w:rsidR="00D45215" w:rsidRPr="00402E37" w:rsidRDefault="00D45215" w:rsidP="00D6248A">
      <w:pPr>
        <w:pStyle w:val="ConsPlusNormal"/>
        <w:ind w:firstLine="709"/>
        <w:jc w:val="both"/>
        <w:rPr>
          <w:rFonts w:eastAsia="Times New Roman"/>
          <w:lang w:eastAsia="ru-RU"/>
        </w:rPr>
      </w:pPr>
      <w:r w:rsidRPr="00402E37">
        <w:t xml:space="preserve">На 2019 год бюджетные назначения на приобретение в проблемных домах жилых помещений утверждены в объеме 75 000 тыс. рублей. </w:t>
      </w:r>
      <w:r w:rsidR="004D3FD1">
        <w:t xml:space="preserve">По информации Комитета строительства средства </w:t>
      </w:r>
      <w:r w:rsidR="009F62FB">
        <w:t xml:space="preserve">в размере 72007,3 тыс. руб. </w:t>
      </w:r>
      <w:r w:rsidR="00F7482B">
        <w:t xml:space="preserve">02.12.2019 перечислены Фонду жилья и ипотеки, </w:t>
      </w:r>
      <w:r w:rsidR="00F7482B">
        <w:lastRenderedPageBreak/>
        <w:t xml:space="preserve">которым </w:t>
      </w:r>
      <w:r w:rsidR="004D3FD1">
        <w:t>запланировано приобретение квартир в ЖК «Парк Европейский» (53 квартиры) и ЖК «Уютный» (4 квартиры).</w:t>
      </w:r>
    </w:p>
    <w:p w14:paraId="30B9368D" w14:textId="77777777" w:rsidR="00990201" w:rsidRPr="00990201" w:rsidRDefault="00990201" w:rsidP="00990201">
      <w:pPr>
        <w:pStyle w:val="a3"/>
        <w:autoSpaceDE w:val="0"/>
        <w:autoSpaceDN w:val="0"/>
        <w:adjustRightInd w:val="0"/>
        <w:ind w:left="709"/>
        <w:jc w:val="both"/>
        <w:rPr>
          <w:rFonts w:eastAsiaTheme="minorHAnsi"/>
          <w:szCs w:val="24"/>
          <w:lang w:eastAsia="en-US"/>
        </w:rPr>
      </w:pPr>
    </w:p>
    <w:p w14:paraId="4C6E9CF5" w14:textId="77777777" w:rsidR="00A97E1C" w:rsidRPr="00533CB8" w:rsidRDefault="00533CB8" w:rsidP="00533CB8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4"/>
          <w:lang w:eastAsia="en-US"/>
        </w:rPr>
      </w:pPr>
      <w:r>
        <w:t xml:space="preserve">3.2. </w:t>
      </w:r>
      <w:r w:rsidR="00A97E1C" w:rsidRPr="00402E37">
        <w:t>Законом об областном бюджете на 2018 год утверждены ассигнования Комитету имущества в объеме 58 721,2 тыс. руб.</w:t>
      </w:r>
      <w:r w:rsidR="00AF57EE">
        <w:t>, на 2019 год</w:t>
      </w:r>
      <w:r w:rsidR="00F3603E">
        <w:t xml:space="preserve"> -</w:t>
      </w:r>
      <w:r w:rsidR="00AF57EE">
        <w:t xml:space="preserve"> 42 000,0 тыс. руб. </w:t>
      </w:r>
      <w:r w:rsidR="00A97E1C" w:rsidRPr="00402E37">
        <w:t>для выкупа</w:t>
      </w:r>
      <w:r w:rsidR="00A97E1C" w:rsidRPr="00533CB8">
        <w:rPr>
          <w:rFonts w:eastAsiaTheme="minorHAnsi"/>
          <w:szCs w:val="24"/>
          <w:lang w:eastAsia="en-US"/>
        </w:rPr>
        <w:t xml:space="preserve"> в государственную собственность Волгоградской области дополнительных акций, выпускаемых при увеличении уставного капитала АО «ВАИЖК», для приобретения им квартир в строящихся проблемных домах.</w:t>
      </w:r>
    </w:p>
    <w:p w14:paraId="4A8845C2" w14:textId="77777777" w:rsidR="00A97E1C" w:rsidRPr="00402E37" w:rsidRDefault="00A97E1C" w:rsidP="00D6248A">
      <w:pPr>
        <w:pStyle w:val="ConsPlusTitlePag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E37">
        <w:rPr>
          <w:rFonts w:ascii="Times New Roman" w:hAnsi="Times New Roman" w:cs="Times New Roman"/>
          <w:sz w:val="24"/>
          <w:szCs w:val="24"/>
        </w:rPr>
        <w:t xml:space="preserve">Комитетом имущества 28.12.2018 перечислены бюджетные средства в размере 58 000,0 тыс. руб. АО «ВАИЖК» в счет приобретения дополнительного выпуска обыкновенных именных акций </w:t>
      </w:r>
      <w:r w:rsidR="00990201">
        <w:rPr>
          <w:rFonts w:ascii="Times New Roman" w:hAnsi="Times New Roman" w:cs="Times New Roman"/>
          <w:sz w:val="24"/>
          <w:szCs w:val="24"/>
        </w:rPr>
        <w:t xml:space="preserve">в </w:t>
      </w:r>
      <w:r w:rsidRPr="00402E37">
        <w:rPr>
          <w:rFonts w:ascii="Times New Roman" w:hAnsi="Times New Roman" w:cs="Times New Roman"/>
          <w:sz w:val="24"/>
          <w:szCs w:val="24"/>
        </w:rPr>
        <w:t>количестве 58 тыс. шт</w:t>
      </w:r>
      <w:r w:rsidR="004D3FD1">
        <w:rPr>
          <w:rFonts w:ascii="Times New Roman" w:hAnsi="Times New Roman" w:cs="Times New Roman"/>
          <w:sz w:val="24"/>
          <w:szCs w:val="24"/>
        </w:rPr>
        <w:t>.</w:t>
      </w:r>
      <w:r w:rsidRPr="00402E37">
        <w:rPr>
          <w:rFonts w:ascii="Times New Roman" w:hAnsi="Times New Roman" w:cs="Times New Roman"/>
          <w:sz w:val="24"/>
          <w:szCs w:val="24"/>
        </w:rPr>
        <w:t xml:space="preserve"> номинальной стоимостью 1 тыс. рублей. Целевое назначение бюджетных инвестиций определено на реализацию мероприятий по содействию развития жилищного строительства.</w:t>
      </w:r>
      <w:r w:rsidR="00E25A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E90CC0" w14:textId="77777777" w:rsidR="00A97E1C" w:rsidRPr="00402E37" w:rsidRDefault="00A97E1C" w:rsidP="00D6248A">
      <w:pPr>
        <w:ind w:firstLine="709"/>
        <w:jc w:val="both"/>
        <w:rPr>
          <w:szCs w:val="24"/>
        </w:rPr>
      </w:pPr>
      <w:r w:rsidRPr="00402E37">
        <w:rPr>
          <w:szCs w:val="24"/>
        </w:rPr>
        <w:t>Договор о создании АО «ВАИЖК» заключен Комитетом имущества и Фондом жилья и ипотеки согласно решению учредительного собрания от 22.03.2011. Уставный капитал АО «ВАИЖК» составлял 70 млн. руб., или 70 тысяч обыкновенных именных акций номинальной стоимостью 1 тыс. рублей. Между учредителями акции были распределены следующим образом: Волгоградская область – 40 тыс. акций, или 57,14%</w:t>
      </w:r>
      <w:r w:rsidR="00FE2DCA">
        <w:rPr>
          <w:szCs w:val="24"/>
        </w:rPr>
        <w:t>,</w:t>
      </w:r>
      <w:r w:rsidRPr="00402E37">
        <w:rPr>
          <w:szCs w:val="24"/>
        </w:rPr>
        <w:t xml:space="preserve"> и Фонд жилья и ипотеки - 30 тыс. акций, или 42,86 процента.</w:t>
      </w:r>
    </w:p>
    <w:p w14:paraId="4F9B0375" w14:textId="77777777" w:rsidR="00A97E1C" w:rsidRPr="00402E37" w:rsidRDefault="00A97E1C" w:rsidP="00D6248A">
      <w:pPr>
        <w:pStyle w:val="ConsPlusTitlePag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E37">
        <w:rPr>
          <w:rFonts w:ascii="Times New Roman" w:hAnsi="Times New Roman" w:cs="Times New Roman"/>
          <w:sz w:val="24"/>
          <w:szCs w:val="24"/>
        </w:rPr>
        <w:t xml:space="preserve">После дополнительной эмиссии акций АО «ВАИЖК» распределение </w:t>
      </w:r>
      <w:r w:rsidR="00635DA4">
        <w:rPr>
          <w:rFonts w:ascii="Times New Roman" w:hAnsi="Times New Roman" w:cs="Times New Roman"/>
          <w:sz w:val="24"/>
          <w:szCs w:val="24"/>
        </w:rPr>
        <w:t xml:space="preserve">сложилось </w:t>
      </w:r>
      <w:r w:rsidRPr="00402E37">
        <w:rPr>
          <w:rFonts w:ascii="Times New Roman" w:hAnsi="Times New Roman" w:cs="Times New Roman"/>
          <w:sz w:val="24"/>
          <w:szCs w:val="24"/>
        </w:rPr>
        <w:t>следующее:</w:t>
      </w:r>
      <w:r w:rsidRPr="00402E37">
        <w:rPr>
          <w:szCs w:val="24"/>
        </w:rPr>
        <w:t xml:space="preserve"> </w:t>
      </w:r>
      <w:r w:rsidRPr="00402E37">
        <w:rPr>
          <w:rFonts w:ascii="Times New Roman" w:hAnsi="Times New Roman" w:cs="Times New Roman"/>
          <w:sz w:val="24"/>
          <w:szCs w:val="24"/>
        </w:rPr>
        <w:t>Волгоградская область  – 98 тыс. акций</w:t>
      </w:r>
      <w:r w:rsidR="00635DA4">
        <w:rPr>
          <w:rFonts w:ascii="Times New Roman" w:hAnsi="Times New Roman" w:cs="Times New Roman"/>
          <w:sz w:val="24"/>
          <w:szCs w:val="24"/>
        </w:rPr>
        <w:t xml:space="preserve"> (+58)</w:t>
      </w:r>
      <w:r w:rsidRPr="00402E37">
        <w:rPr>
          <w:rFonts w:ascii="Times New Roman" w:hAnsi="Times New Roman" w:cs="Times New Roman"/>
          <w:sz w:val="24"/>
          <w:szCs w:val="24"/>
        </w:rPr>
        <w:t>, или 76,6%, и Фонд жилья и ипотеки - 30 тыс. акций, или 23,4 процента.</w:t>
      </w:r>
    </w:p>
    <w:p w14:paraId="08E073F4" w14:textId="77777777" w:rsidR="00A97E1C" w:rsidRPr="00402E37" w:rsidRDefault="00A97E1C" w:rsidP="00D6248A">
      <w:pPr>
        <w:pStyle w:val="ConsPlusTitlePag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2E37">
        <w:rPr>
          <w:rFonts w:ascii="Times New Roman" w:hAnsi="Times New Roman" w:cs="Times New Roman"/>
          <w:sz w:val="24"/>
          <w:szCs w:val="24"/>
        </w:rPr>
        <w:t xml:space="preserve">За 7 месяцев 2019 года АО «ВАИЖК» </w:t>
      </w:r>
      <w:r w:rsidR="00E25A49">
        <w:rPr>
          <w:rFonts w:ascii="Times New Roman" w:hAnsi="Times New Roman" w:cs="Times New Roman"/>
          <w:sz w:val="24"/>
          <w:szCs w:val="24"/>
        </w:rPr>
        <w:t>использовало</w:t>
      </w:r>
      <w:r w:rsidRPr="00402E37">
        <w:rPr>
          <w:rFonts w:ascii="Times New Roman" w:hAnsi="Times New Roman" w:cs="Times New Roman"/>
          <w:sz w:val="24"/>
          <w:szCs w:val="24"/>
        </w:rPr>
        <w:t xml:space="preserve"> средства в объеме </w:t>
      </w:r>
      <w:r w:rsidRPr="00AF57EE">
        <w:rPr>
          <w:rFonts w:ascii="Times New Roman" w:hAnsi="Times New Roman" w:cs="Times New Roman"/>
          <w:b/>
          <w:sz w:val="24"/>
          <w:szCs w:val="24"/>
        </w:rPr>
        <w:t>46 114,8 тыс. руб</w:t>
      </w:r>
      <w:r w:rsidR="00AF57EE">
        <w:rPr>
          <w:rFonts w:ascii="Times New Roman" w:hAnsi="Times New Roman" w:cs="Times New Roman"/>
          <w:b/>
          <w:sz w:val="24"/>
          <w:szCs w:val="24"/>
        </w:rPr>
        <w:t>.</w:t>
      </w:r>
      <w:r w:rsidR="00E25A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A49" w:rsidRPr="00E25A49">
        <w:rPr>
          <w:rFonts w:ascii="Times New Roman" w:hAnsi="Times New Roman" w:cs="Times New Roman"/>
          <w:sz w:val="24"/>
          <w:szCs w:val="24"/>
        </w:rPr>
        <w:t>на приобретение квартир</w:t>
      </w:r>
      <w:r w:rsidR="00AF57EE">
        <w:rPr>
          <w:rFonts w:ascii="Times New Roman" w:hAnsi="Times New Roman" w:cs="Times New Roman"/>
          <w:sz w:val="24"/>
          <w:szCs w:val="24"/>
        </w:rPr>
        <w:t>:</w:t>
      </w:r>
    </w:p>
    <w:p w14:paraId="25CCFFF4" w14:textId="77777777" w:rsidR="00402E37" w:rsidRPr="00402E37" w:rsidRDefault="00402E37" w:rsidP="00D6248A">
      <w:pPr>
        <w:pStyle w:val="a3"/>
        <w:ind w:left="0" w:firstLine="709"/>
        <w:jc w:val="both"/>
      </w:pPr>
      <w:r w:rsidRPr="00402E37">
        <w:rPr>
          <w:b/>
          <w:szCs w:val="24"/>
        </w:rPr>
        <w:t xml:space="preserve">-на </w:t>
      </w:r>
      <w:r>
        <w:rPr>
          <w:b/>
          <w:szCs w:val="24"/>
        </w:rPr>
        <w:t xml:space="preserve">сумму </w:t>
      </w:r>
      <w:r w:rsidRPr="00402E37">
        <w:rPr>
          <w:b/>
          <w:szCs w:val="24"/>
        </w:rPr>
        <w:t>14 304,2 тыс. руб.</w:t>
      </w:r>
      <w:r w:rsidRPr="00402E37">
        <w:rPr>
          <w:szCs w:val="24"/>
        </w:rPr>
        <w:t xml:space="preserve"> </w:t>
      </w:r>
      <w:r>
        <w:rPr>
          <w:szCs w:val="24"/>
        </w:rPr>
        <w:t xml:space="preserve">по договорам долевого участия в строительстве </w:t>
      </w:r>
      <w:r w:rsidRPr="00402E37">
        <w:rPr>
          <w:szCs w:val="24"/>
        </w:rPr>
        <w:t xml:space="preserve">с </w:t>
      </w:r>
      <w:r w:rsidRPr="00402E37">
        <w:t>ООО «ИнвестГражданСтрой»</w:t>
      </w:r>
      <w:r>
        <w:t xml:space="preserve"> </w:t>
      </w:r>
      <w:r w:rsidRPr="00402E37">
        <w:rPr>
          <w:szCs w:val="24"/>
        </w:rPr>
        <w:t xml:space="preserve">приобретены 9 квартир в </w:t>
      </w:r>
      <w:r>
        <w:rPr>
          <w:szCs w:val="24"/>
        </w:rPr>
        <w:t>ЖК «Шоколад»;</w:t>
      </w:r>
    </w:p>
    <w:p w14:paraId="448402D7" w14:textId="77777777" w:rsidR="00402E37" w:rsidRPr="00402E37" w:rsidRDefault="00402E37" w:rsidP="00D6248A">
      <w:pPr>
        <w:pStyle w:val="a3"/>
        <w:ind w:left="0" w:firstLine="709"/>
        <w:jc w:val="both"/>
        <w:rPr>
          <w:szCs w:val="24"/>
        </w:rPr>
      </w:pPr>
      <w:r>
        <w:rPr>
          <w:b/>
          <w:szCs w:val="24"/>
        </w:rPr>
        <w:t xml:space="preserve">-на сумму </w:t>
      </w:r>
      <w:r w:rsidRPr="00402E37">
        <w:rPr>
          <w:b/>
          <w:szCs w:val="24"/>
        </w:rPr>
        <w:t xml:space="preserve">16 794,3 тыс. руб. </w:t>
      </w:r>
      <w:r w:rsidR="00AF57EE" w:rsidRPr="00402E37">
        <w:rPr>
          <w:szCs w:val="24"/>
        </w:rPr>
        <w:t xml:space="preserve">приобретено 10 квартир </w:t>
      </w:r>
      <w:r w:rsidR="00AF57EE">
        <w:rPr>
          <w:szCs w:val="24"/>
        </w:rPr>
        <w:t xml:space="preserve">в ЖК «Адмиралтейский» </w:t>
      </w:r>
      <w:r w:rsidRPr="00402E37">
        <w:rPr>
          <w:szCs w:val="24"/>
        </w:rPr>
        <w:t>по договорам уступки прав требования долга</w:t>
      </w:r>
      <w:r>
        <w:rPr>
          <w:szCs w:val="24"/>
        </w:rPr>
        <w:t xml:space="preserve"> </w:t>
      </w:r>
      <w:r w:rsidRPr="00402E37">
        <w:rPr>
          <w:szCs w:val="24"/>
        </w:rPr>
        <w:t xml:space="preserve"> </w:t>
      </w:r>
      <w:r w:rsidR="00AF57EE">
        <w:rPr>
          <w:szCs w:val="24"/>
        </w:rPr>
        <w:t>с</w:t>
      </w:r>
      <w:r>
        <w:rPr>
          <w:szCs w:val="24"/>
        </w:rPr>
        <w:t xml:space="preserve"> подрядчик</w:t>
      </w:r>
      <w:r w:rsidR="00AF57EE">
        <w:rPr>
          <w:szCs w:val="24"/>
        </w:rPr>
        <w:t>ами</w:t>
      </w:r>
      <w:r w:rsidRPr="00402E37">
        <w:rPr>
          <w:szCs w:val="24"/>
        </w:rPr>
        <w:t xml:space="preserve"> строительства ИП Адамян А.Г. – </w:t>
      </w:r>
      <w:r>
        <w:rPr>
          <w:szCs w:val="24"/>
        </w:rPr>
        <w:t xml:space="preserve">5 квартир стоимостью 10345,9 тыс. руб. и </w:t>
      </w:r>
      <w:r w:rsidRPr="00402E37">
        <w:rPr>
          <w:szCs w:val="24"/>
        </w:rPr>
        <w:t>ООО «ЦентрЭлитСервис» - 5 кварти</w:t>
      </w:r>
      <w:r w:rsidR="002F6F40">
        <w:rPr>
          <w:szCs w:val="24"/>
        </w:rPr>
        <w:t>р стоимостью 6448,4 тыс. руб.;</w:t>
      </w:r>
    </w:p>
    <w:p w14:paraId="176DCBB9" w14:textId="77777777" w:rsidR="00402E37" w:rsidRPr="00402E37" w:rsidRDefault="00402E37" w:rsidP="00D6248A">
      <w:pPr>
        <w:pStyle w:val="a3"/>
        <w:ind w:left="0" w:firstLine="709"/>
        <w:jc w:val="both"/>
        <w:rPr>
          <w:szCs w:val="24"/>
        </w:rPr>
      </w:pPr>
      <w:r>
        <w:rPr>
          <w:b/>
          <w:szCs w:val="24"/>
        </w:rPr>
        <w:t xml:space="preserve">-на сумму </w:t>
      </w:r>
      <w:r w:rsidRPr="00402E37">
        <w:rPr>
          <w:b/>
          <w:szCs w:val="24"/>
        </w:rPr>
        <w:t>9 242,4 тыс. руб.</w:t>
      </w:r>
      <w:r w:rsidRPr="00402E37">
        <w:rPr>
          <w:szCs w:val="24"/>
        </w:rPr>
        <w:t xml:space="preserve">  приобретены </w:t>
      </w:r>
      <w:r>
        <w:rPr>
          <w:szCs w:val="24"/>
        </w:rPr>
        <w:t xml:space="preserve">3 </w:t>
      </w:r>
      <w:r w:rsidRPr="00402E37">
        <w:rPr>
          <w:szCs w:val="24"/>
        </w:rPr>
        <w:t xml:space="preserve">квартиры </w:t>
      </w:r>
      <w:r>
        <w:rPr>
          <w:szCs w:val="24"/>
        </w:rPr>
        <w:t xml:space="preserve">в ЖК «Петровский» </w:t>
      </w:r>
      <w:r w:rsidRPr="00402E37">
        <w:rPr>
          <w:szCs w:val="24"/>
        </w:rPr>
        <w:t>по договорам уступки прав требования долга</w:t>
      </w:r>
      <w:r>
        <w:rPr>
          <w:szCs w:val="24"/>
        </w:rPr>
        <w:t xml:space="preserve"> с</w:t>
      </w:r>
      <w:r w:rsidRPr="00402E37">
        <w:rPr>
          <w:szCs w:val="24"/>
        </w:rPr>
        <w:t xml:space="preserve"> подрядчик</w:t>
      </w:r>
      <w:r>
        <w:rPr>
          <w:szCs w:val="24"/>
        </w:rPr>
        <w:t>ами строительства ИП Орлов</w:t>
      </w:r>
      <w:r w:rsidR="00F3603E">
        <w:rPr>
          <w:szCs w:val="24"/>
        </w:rPr>
        <w:t>ым</w:t>
      </w:r>
      <w:r>
        <w:rPr>
          <w:szCs w:val="24"/>
        </w:rPr>
        <w:t xml:space="preserve"> С.В. и</w:t>
      </w:r>
      <w:r w:rsidRPr="00402E37">
        <w:rPr>
          <w:szCs w:val="24"/>
        </w:rPr>
        <w:t xml:space="preserve"> ООО «ЮгИнвест»;</w:t>
      </w:r>
    </w:p>
    <w:p w14:paraId="6A2D34F9" w14:textId="77777777" w:rsidR="00402E37" w:rsidRDefault="00AF57EE" w:rsidP="00D6248A">
      <w:pPr>
        <w:pStyle w:val="a3"/>
        <w:ind w:left="0" w:firstLine="709"/>
        <w:jc w:val="both"/>
        <w:rPr>
          <w:szCs w:val="24"/>
        </w:rPr>
      </w:pPr>
      <w:r>
        <w:rPr>
          <w:b/>
          <w:szCs w:val="24"/>
        </w:rPr>
        <w:t xml:space="preserve">-на сумму </w:t>
      </w:r>
      <w:r w:rsidR="00402E37" w:rsidRPr="00402E37">
        <w:rPr>
          <w:b/>
          <w:szCs w:val="24"/>
        </w:rPr>
        <w:t xml:space="preserve">3 503,8 тыс. руб. </w:t>
      </w:r>
      <w:r w:rsidR="00402E37" w:rsidRPr="00402E37">
        <w:rPr>
          <w:szCs w:val="24"/>
        </w:rPr>
        <w:t xml:space="preserve">приобретены 2 квартиры </w:t>
      </w:r>
      <w:r>
        <w:rPr>
          <w:szCs w:val="24"/>
        </w:rPr>
        <w:t xml:space="preserve">в ЖК «Династия» </w:t>
      </w:r>
      <w:r w:rsidR="00402E37" w:rsidRPr="00402E37">
        <w:rPr>
          <w:szCs w:val="24"/>
        </w:rPr>
        <w:t xml:space="preserve">по договорам уступки права требования долга </w:t>
      </w:r>
      <w:r>
        <w:rPr>
          <w:szCs w:val="24"/>
        </w:rPr>
        <w:t>с подрядчиками</w:t>
      </w:r>
      <w:r w:rsidR="00402E37" w:rsidRPr="00402E37">
        <w:rPr>
          <w:szCs w:val="24"/>
        </w:rPr>
        <w:t xml:space="preserve"> ООО «ЦентрЭлитСервис» и ИП Адамян А.Г.</w:t>
      </w:r>
      <w:r>
        <w:rPr>
          <w:szCs w:val="24"/>
        </w:rPr>
        <w:t>;</w:t>
      </w:r>
    </w:p>
    <w:p w14:paraId="63561A35" w14:textId="77777777" w:rsidR="00AF57EE" w:rsidRPr="00AF57EE" w:rsidRDefault="00AF57EE" w:rsidP="00D6248A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-</w:t>
      </w:r>
      <w:r w:rsidRPr="00AF57EE">
        <w:rPr>
          <w:b/>
          <w:szCs w:val="24"/>
        </w:rPr>
        <w:t>на сумму 2 270,1 тыс. руб</w:t>
      </w:r>
      <w:r w:rsidR="00F3603E">
        <w:rPr>
          <w:b/>
          <w:szCs w:val="24"/>
        </w:rPr>
        <w:t>.</w:t>
      </w:r>
      <w:r w:rsidRPr="00AF57EE">
        <w:rPr>
          <w:b/>
          <w:szCs w:val="24"/>
        </w:rPr>
        <w:t xml:space="preserve"> </w:t>
      </w:r>
      <w:r w:rsidRPr="00AF57EE">
        <w:rPr>
          <w:szCs w:val="24"/>
        </w:rPr>
        <w:t xml:space="preserve">приобретена квартира </w:t>
      </w:r>
      <w:r>
        <w:rPr>
          <w:szCs w:val="24"/>
        </w:rPr>
        <w:t xml:space="preserve">в МКД по ул. Рыкачева д.24 </w:t>
      </w:r>
      <w:r w:rsidRPr="00AF57EE">
        <w:rPr>
          <w:szCs w:val="24"/>
        </w:rPr>
        <w:t>у подрядчика строительства ООО «СпецСтройКонтракт».</w:t>
      </w:r>
    </w:p>
    <w:p w14:paraId="793856B7" w14:textId="77777777" w:rsidR="00BD5D5C" w:rsidRDefault="00AF57EE" w:rsidP="00D6248A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>Следует отметить, что</w:t>
      </w:r>
      <w:r w:rsidRPr="00AF57EE">
        <w:rPr>
          <w:szCs w:val="24"/>
        </w:rPr>
        <w:t xml:space="preserve"> </w:t>
      </w:r>
      <w:r>
        <w:rPr>
          <w:szCs w:val="24"/>
        </w:rPr>
        <w:t>м</w:t>
      </w:r>
      <w:r w:rsidRPr="00402E37">
        <w:rPr>
          <w:szCs w:val="24"/>
        </w:rPr>
        <w:t xml:space="preserve">ероприятие 13.22 Подпрограммы «Стимулирование жилищного строительства» </w:t>
      </w:r>
      <w:r w:rsidRPr="00AF57EE">
        <w:rPr>
          <w:szCs w:val="24"/>
          <w:u w:val="single"/>
        </w:rPr>
        <w:t xml:space="preserve">предусматривает бюджетные инвестиции </w:t>
      </w:r>
      <w:r w:rsidR="00F3603E">
        <w:rPr>
          <w:szCs w:val="24"/>
          <w:u w:val="single"/>
        </w:rPr>
        <w:t xml:space="preserve">за счет </w:t>
      </w:r>
      <w:r w:rsidRPr="00AF57EE">
        <w:rPr>
          <w:szCs w:val="24"/>
          <w:u w:val="single"/>
        </w:rPr>
        <w:t>средств областного бюджета в акции АО «ВАИЖК» для приобретения квартир в</w:t>
      </w:r>
      <w:r w:rsidRPr="00402E37">
        <w:rPr>
          <w:szCs w:val="24"/>
          <w:u w:val="single"/>
        </w:rPr>
        <w:t xml:space="preserve"> строящихся проблемных домах</w:t>
      </w:r>
      <w:r w:rsidRPr="00402E37">
        <w:rPr>
          <w:szCs w:val="24"/>
        </w:rPr>
        <w:t xml:space="preserve"> по договорам долевого участия.  МКД по ул. Рыкачева не внесен в </w:t>
      </w:r>
      <w:r w:rsidRPr="00402E37">
        <w:rPr>
          <w:noProof/>
          <w:szCs w:val="24"/>
        </w:rPr>
        <w:t>«дорожную карту» проблемных домов Волгоградской области,</w:t>
      </w:r>
      <w:r w:rsidRPr="00402E37">
        <w:rPr>
          <w:szCs w:val="24"/>
        </w:rPr>
        <w:t xml:space="preserve"> поскольку ни один участник долевого строительства МКД не внесен в Реестр пострадавших граждан. </w:t>
      </w:r>
    </w:p>
    <w:p w14:paraId="0163A72A" w14:textId="77777777" w:rsidR="00BD5D5C" w:rsidRPr="00270613" w:rsidRDefault="00BD5D5C" w:rsidP="00BD5D5C">
      <w:pPr>
        <w:ind w:firstLine="709"/>
        <w:jc w:val="both"/>
        <w:rPr>
          <w:szCs w:val="24"/>
        </w:rPr>
      </w:pPr>
      <w:r w:rsidRPr="00BD5D5C">
        <w:rPr>
          <w:szCs w:val="24"/>
        </w:rPr>
        <w:t xml:space="preserve">Следовательно, средства областного бюджета в объеме, предоставленные АО «ВАИЖК» в объеме 2270,1 тыс. руб., использованы в нарушение п. 13.22 Подпрограммы «Стимулирование жилищного строительства». </w:t>
      </w:r>
    </w:p>
    <w:p w14:paraId="6710B353" w14:textId="77777777" w:rsidR="00AF57EE" w:rsidRPr="00402E37" w:rsidRDefault="00BD5D5C" w:rsidP="00D6248A">
      <w:pPr>
        <w:pStyle w:val="a3"/>
        <w:ind w:left="0" w:firstLine="709"/>
        <w:jc w:val="both"/>
        <w:rPr>
          <w:szCs w:val="24"/>
        </w:rPr>
      </w:pPr>
      <w:r>
        <w:rPr>
          <w:szCs w:val="24"/>
        </w:rPr>
        <w:t xml:space="preserve">МКД по ул. Рыкачева д.24 в настоящее время включен в </w:t>
      </w:r>
      <w:r w:rsidRPr="002E3501">
        <w:rPr>
          <w:rFonts w:eastAsiaTheme="minorHAnsi"/>
          <w:szCs w:val="24"/>
          <w:lang w:eastAsia="en-US"/>
        </w:rPr>
        <w:t>Региональный перечень проблемных домов</w:t>
      </w:r>
      <w:r>
        <w:rPr>
          <w:szCs w:val="24"/>
        </w:rPr>
        <w:t>. С</w:t>
      </w:r>
      <w:r w:rsidR="00AF57EE" w:rsidRPr="00AF57EE">
        <w:rPr>
          <w:szCs w:val="24"/>
        </w:rPr>
        <w:t>троительство дома остановлено в 2017 году. Соглашение о реализации инвестиционного проекта по завершению строительства дома заключено в декабре 2018 года с подрядчиком ООО «Бестраншейные технологии», в котором установлен срок сдачи МКД - 4 квартал</w:t>
      </w:r>
      <w:r>
        <w:rPr>
          <w:szCs w:val="24"/>
        </w:rPr>
        <w:t xml:space="preserve"> </w:t>
      </w:r>
      <w:r w:rsidR="00AF57EE" w:rsidRPr="00AF57EE">
        <w:rPr>
          <w:szCs w:val="24"/>
        </w:rPr>
        <w:t xml:space="preserve">2019 года. На 30.08.2019 степень готовности МКД – </w:t>
      </w:r>
      <w:r w:rsidR="00AF57EE" w:rsidRPr="00AF57EE">
        <w:rPr>
          <w:szCs w:val="24"/>
          <w:u w:val="single"/>
        </w:rPr>
        <w:t>88 процентов</w:t>
      </w:r>
      <w:r w:rsidR="00AF57EE" w:rsidRPr="00AF57EE">
        <w:rPr>
          <w:szCs w:val="24"/>
        </w:rPr>
        <w:t>.</w:t>
      </w:r>
    </w:p>
    <w:p w14:paraId="06BC526C" w14:textId="77777777" w:rsidR="00AC2A63" w:rsidRDefault="00AC2A63" w:rsidP="00990201">
      <w:pPr>
        <w:pStyle w:val="ConsPlusTitlePage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B29AF5" w14:textId="77777777" w:rsidR="00402E37" w:rsidRPr="00402E37" w:rsidRDefault="00402E37" w:rsidP="00990201">
      <w:pPr>
        <w:pStyle w:val="ConsPlusTitlePag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2E37">
        <w:rPr>
          <w:rFonts w:ascii="Times New Roman" w:hAnsi="Times New Roman" w:cs="Times New Roman"/>
          <w:sz w:val="24"/>
          <w:szCs w:val="24"/>
        </w:rPr>
        <w:lastRenderedPageBreak/>
        <w:t xml:space="preserve">Заключение договоров уступки прав требования долга осуществлено АО «ВАИЖК» с подрядчиками, </w:t>
      </w:r>
      <w:r w:rsidR="00CB4457">
        <w:rPr>
          <w:rFonts w:ascii="Times New Roman" w:hAnsi="Times New Roman" w:cs="Times New Roman"/>
          <w:sz w:val="24"/>
          <w:szCs w:val="24"/>
        </w:rPr>
        <w:t xml:space="preserve">имеющими невыполненные работы в проблемных домах, и </w:t>
      </w:r>
      <w:r w:rsidRPr="00402E37">
        <w:rPr>
          <w:rFonts w:ascii="Times New Roman" w:hAnsi="Times New Roman" w:cs="Times New Roman"/>
          <w:sz w:val="24"/>
          <w:szCs w:val="24"/>
        </w:rPr>
        <w:t>рекомендов</w:t>
      </w:r>
      <w:r w:rsidR="00CB4457">
        <w:rPr>
          <w:rFonts w:ascii="Times New Roman" w:hAnsi="Times New Roman" w:cs="Times New Roman"/>
          <w:sz w:val="24"/>
          <w:szCs w:val="24"/>
        </w:rPr>
        <w:t>анными для стимулирования выполнения этих работ рабочей группой</w:t>
      </w:r>
      <w:r w:rsidRPr="00402E37">
        <w:rPr>
          <w:rFonts w:ascii="Times New Roman" w:hAnsi="Times New Roman" w:cs="Times New Roman"/>
          <w:sz w:val="24"/>
          <w:szCs w:val="24"/>
        </w:rPr>
        <w:t xml:space="preserve"> </w:t>
      </w:r>
      <w:r w:rsidR="00CB4457"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Pr="00402E37">
        <w:rPr>
          <w:rFonts w:ascii="Times New Roman" w:hAnsi="Times New Roman" w:cs="Times New Roman"/>
          <w:sz w:val="24"/>
          <w:szCs w:val="24"/>
        </w:rPr>
        <w:t>нарушен</w:t>
      </w:r>
      <w:r w:rsidR="00CB4457">
        <w:rPr>
          <w:rFonts w:ascii="Times New Roman" w:hAnsi="Times New Roman" w:cs="Times New Roman"/>
          <w:sz w:val="24"/>
          <w:szCs w:val="24"/>
        </w:rPr>
        <w:t>ных</w:t>
      </w:r>
      <w:r w:rsidRPr="00402E37">
        <w:rPr>
          <w:rFonts w:ascii="Times New Roman" w:hAnsi="Times New Roman" w:cs="Times New Roman"/>
          <w:sz w:val="24"/>
          <w:szCs w:val="24"/>
        </w:rPr>
        <w:t xml:space="preserve"> прав участников долевого строительства.</w:t>
      </w:r>
    </w:p>
    <w:p w14:paraId="3BEF5271" w14:textId="77777777" w:rsidR="00402E37" w:rsidRPr="00402E37" w:rsidRDefault="00402E37" w:rsidP="00990201">
      <w:pPr>
        <w:pStyle w:val="a3"/>
        <w:ind w:left="0" w:firstLine="708"/>
        <w:jc w:val="both"/>
      </w:pPr>
      <w:r w:rsidRPr="00402E37">
        <w:rPr>
          <w:szCs w:val="24"/>
        </w:rPr>
        <w:t xml:space="preserve">Приобретенные квартиры АО «ВАИЖК» </w:t>
      </w:r>
      <w:r w:rsidR="00AF57EE">
        <w:rPr>
          <w:szCs w:val="24"/>
        </w:rPr>
        <w:t>планируется</w:t>
      </w:r>
      <w:r w:rsidRPr="00402E37">
        <w:rPr>
          <w:szCs w:val="24"/>
        </w:rPr>
        <w:t xml:space="preserve"> реализовывать на рынке недвижимости, а вырученные средства инвестировать на приобретение </w:t>
      </w:r>
      <w:r w:rsidR="00F3603E">
        <w:rPr>
          <w:szCs w:val="24"/>
        </w:rPr>
        <w:t xml:space="preserve">других </w:t>
      </w:r>
      <w:r w:rsidRPr="00402E37">
        <w:rPr>
          <w:szCs w:val="24"/>
        </w:rPr>
        <w:t>квартир в строящихся проблемных домах с целью стимулирования завершения их строительства.</w:t>
      </w:r>
    </w:p>
    <w:p w14:paraId="673A7DAF" w14:textId="77777777" w:rsidR="00BD5D5C" w:rsidRPr="00402E37" w:rsidRDefault="00AC2A63" w:rsidP="00BD5D5C">
      <w:pPr>
        <w:pStyle w:val="ConsPlusTitlePage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Предусмотренные на 2019 год </w:t>
      </w:r>
      <w:r w:rsidR="00BD5D5C" w:rsidRPr="00E25A49">
        <w:rPr>
          <w:rFonts w:ascii="Times New Roman" w:hAnsi="Times New Roman" w:cs="Times New Roman"/>
          <w:sz w:val="24"/>
          <w:szCs w:val="24"/>
        </w:rPr>
        <w:t>ассигнования в объеме 42 000 тыс. руб.</w:t>
      </w:r>
      <w:r w:rsidR="00BD5D5C">
        <w:rPr>
          <w:rFonts w:ascii="Times New Roman" w:hAnsi="Times New Roman" w:cs="Times New Roman"/>
          <w:sz w:val="24"/>
          <w:szCs w:val="24"/>
        </w:rPr>
        <w:t xml:space="preserve"> Комитетом строительства </w:t>
      </w:r>
      <w:r>
        <w:rPr>
          <w:rFonts w:ascii="Times New Roman" w:hAnsi="Times New Roman" w:cs="Times New Roman"/>
          <w:sz w:val="24"/>
          <w:szCs w:val="24"/>
        </w:rPr>
        <w:t>29.10.2019 перечислены</w:t>
      </w:r>
      <w:r w:rsidRPr="00AC2A63">
        <w:rPr>
          <w:szCs w:val="24"/>
        </w:rPr>
        <w:t xml:space="preserve"> </w:t>
      </w:r>
      <w:r w:rsidRPr="00AC2A63">
        <w:rPr>
          <w:rFonts w:ascii="Times New Roman" w:hAnsi="Times New Roman" w:cs="Times New Roman"/>
          <w:sz w:val="24"/>
          <w:szCs w:val="24"/>
        </w:rPr>
        <w:t>АО «ВАИЖК»</w:t>
      </w:r>
      <w:r w:rsidR="00BD5D5C" w:rsidRPr="00AC2A63">
        <w:rPr>
          <w:rFonts w:ascii="Times New Roman" w:hAnsi="Times New Roman" w:cs="Times New Roman"/>
          <w:sz w:val="24"/>
          <w:szCs w:val="24"/>
        </w:rPr>
        <w:t>.</w:t>
      </w:r>
    </w:p>
    <w:p w14:paraId="49F4A21A" w14:textId="77777777" w:rsidR="00990201" w:rsidRDefault="00990201" w:rsidP="00990201">
      <w:pPr>
        <w:pStyle w:val="1"/>
        <w:spacing w:before="0" w:after="0"/>
        <w:rPr>
          <w:rFonts w:ascii="Times New Roman" w:eastAsia="MS Mincho" w:hAnsi="Times New Roman" w:cs="Times New Roman"/>
        </w:rPr>
      </w:pPr>
    </w:p>
    <w:p w14:paraId="48FB9F21" w14:textId="77777777" w:rsidR="00F90DB6" w:rsidRDefault="00BE6AA4" w:rsidP="00990201">
      <w:pPr>
        <w:pStyle w:val="1"/>
        <w:spacing w:before="0" w:after="0"/>
        <w:rPr>
          <w:rFonts w:ascii="Times New Roman" w:eastAsia="MS Mincho" w:hAnsi="Times New Roman" w:cs="Times New Roman"/>
        </w:rPr>
      </w:pPr>
      <w:r w:rsidRPr="00990201">
        <w:rPr>
          <w:rFonts w:ascii="Times New Roman" w:eastAsia="MS Mincho" w:hAnsi="Times New Roman" w:cs="Times New Roman"/>
        </w:rPr>
        <w:t>ВЫВОДЫ</w:t>
      </w:r>
      <w:r w:rsidR="00990201">
        <w:rPr>
          <w:rFonts w:ascii="Times New Roman" w:eastAsia="MS Mincho" w:hAnsi="Times New Roman" w:cs="Times New Roman"/>
        </w:rPr>
        <w:t>:</w:t>
      </w:r>
    </w:p>
    <w:p w14:paraId="78148D1A" w14:textId="77777777" w:rsidR="00990201" w:rsidRPr="00990201" w:rsidRDefault="00990201" w:rsidP="00990201">
      <w:pPr>
        <w:rPr>
          <w:rFonts w:eastAsia="MS Mincho"/>
          <w:lang w:eastAsia="en-US"/>
        </w:rPr>
      </w:pPr>
    </w:p>
    <w:p w14:paraId="47760FA9" w14:textId="77777777" w:rsidR="00946B8C" w:rsidRPr="00301556" w:rsidRDefault="000B306D" w:rsidP="00990201">
      <w:pPr>
        <w:pStyle w:val="a3"/>
        <w:numPr>
          <w:ilvl w:val="0"/>
          <w:numId w:val="9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Cs w:val="24"/>
          <w:lang w:eastAsia="en-US"/>
        </w:rPr>
      </w:pPr>
      <w:r w:rsidRPr="000B306D">
        <w:rPr>
          <w:rFonts w:eastAsia="MS Mincho"/>
          <w:lang w:eastAsia="ja-JP"/>
        </w:rPr>
        <w:t xml:space="preserve">В рамках реализации федерального проекта «Жилье» на территории Волгоградской области разработан и утвержден региональный проект «Жилье» со сроком реализации в 2019-2024 годах. В редакции от 29.07.2019 Региональный проект изменен </w:t>
      </w:r>
      <w:r w:rsidR="00F976F7">
        <w:rPr>
          <w:rFonts w:eastAsia="MS Mincho"/>
          <w:lang w:eastAsia="ja-JP"/>
        </w:rPr>
        <w:t>во исполнение рекомендаций президиума Совета при Президенте РФ</w:t>
      </w:r>
      <w:r w:rsidR="00946B8C">
        <w:rPr>
          <w:rFonts w:eastAsia="MS Mincho"/>
          <w:lang w:eastAsia="ja-JP"/>
        </w:rPr>
        <w:t>.</w:t>
      </w:r>
      <w:r w:rsidRPr="000B306D">
        <w:rPr>
          <w:rFonts w:eastAsia="MS Mincho"/>
          <w:lang w:eastAsia="ja-JP"/>
        </w:rPr>
        <w:t xml:space="preserve"> </w:t>
      </w:r>
      <w:r w:rsidR="00946B8C">
        <w:rPr>
          <w:rFonts w:eastAsia="MS Mincho"/>
          <w:lang w:eastAsia="ja-JP"/>
        </w:rPr>
        <w:t>В</w:t>
      </w:r>
      <w:r w:rsidRPr="000B306D">
        <w:rPr>
          <w:rFonts w:eastAsiaTheme="minorHAnsi"/>
          <w:szCs w:val="24"/>
          <w:lang w:eastAsia="en-US"/>
        </w:rPr>
        <w:t xml:space="preserve"> Региональном проекте</w:t>
      </w:r>
      <w:r w:rsidR="00946B8C">
        <w:rPr>
          <w:rFonts w:eastAsiaTheme="minorHAnsi"/>
          <w:szCs w:val="24"/>
          <w:lang w:eastAsia="en-US"/>
        </w:rPr>
        <w:t xml:space="preserve"> </w:t>
      </w:r>
      <w:r w:rsidR="00990201">
        <w:rPr>
          <w:rFonts w:eastAsiaTheme="minorHAnsi"/>
          <w:szCs w:val="24"/>
          <w:lang w:eastAsia="en-US"/>
        </w:rPr>
        <w:t>предусмотрены</w:t>
      </w:r>
      <w:r w:rsidR="00F976F7">
        <w:rPr>
          <w:rFonts w:eastAsiaTheme="minorHAnsi"/>
          <w:szCs w:val="24"/>
          <w:lang w:eastAsia="en-US"/>
        </w:rPr>
        <w:t xml:space="preserve"> два основных</w:t>
      </w:r>
      <w:r w:rsidR="00946B8C">
        <w:rPr>
          <w:rFonts w:eastAsiaTheme="minorHAnsi"/>
          <w:szCs w:val="24"/>
          <w:lang w:eastAsia="en-US"/>
        </w:rPr>
        <w:t xml:space="preserve"> целевы</w:t>
      </w:r>
      <w:r w:rsidR="00F976F7">
        <w:rPr>
          <w:rFonts w:eastAsiaTheme="minorHAnsi"/>
          <w:szCs w:val="24"/>
          <w:lang w:eastAsia="en-US"/>
        </w:rPr>
        <w:t>х</w:t>
      </w:r>
      <w:r w:rsidR="00946B8C">
        <w:rPr>
          <w:rFonts w:eastAsiaTheme="minorHAnsi"/>
          <w:szCs w:val="24"/>
          <w:lang w:eastAsia="en-US"/>
        </w:rPr>
        <w:t xml:space="preserve"> показател</w:t>
      </w:r>
      <w:r w:rsidR="00F976F7">
        <w:rPr>
          <w:rFonts w:eastAsiaTheme="minorHAnsi"/>
          <w:szCs w:val="24"/>
          <w:lang w:eastAsia="en-US"/>
        </w:rPr>
        <w:t>я</w:t>
      </w:r>
      <w:r w:rsidR="00946B8C">
        <w:rPr>
          <w:rFonts w:eastAsiaTheme="minorHAnsi"/>
          <w:szCs w:val="24"/>
          <w:lang w:eastAsia="en-US"/>
        </w:rPr>
        <w:t xml:space="preserve"> по увеличению объема жилищного строительства</w:t>
      </w:r>
      <w:r w:rsidRPr="000B306D">
        <w:rPr>
          <w:rFonts w:eastAsiaTheme="minorHAnsi"/>
          <w:szCs w:val="24"/>
          <w:lang w:eastAsia="en-US"/>
        </w:rPr>
        <w:t xml:space="preserve"> </w:t>
      </w:r>
      <w:r w:rsidR="00F976F7">
        <w:rPr>
          <w:rFonts w:eastAsiaTheme="minorHAnsi"/>
          <w:szCs w:val="24"/>
          <w:lang w:eastAsia="en-US"/>
        </w:rPr>
        <w:t xml:space="preserve">и по </w:t>
      </w:r>
      <w:r w:rsidRPr="000B306D">
        <w:rPr>
          <w:rFonts w:eastAsiaTheme="minorHAnsi"/>
          <w:szCs w:val="24"/>
          <w:lang w:eastAsia="en-US"/>
        </w:rPr>
        <w:t>обеспечени</w:t>
      </w:r>
      <w:r w:rsidR="00F976F7">
        <w:rPr>
          <w:rFonts w:eastAsiaTheme="minorHAnsi"/>
          <w:szCs w:val="24"/>
          <w:lang w:eastAsia="en-US"/>
        </w:rPr>
        <w:t>ю</w:t>
      </w:r>
      <w:r w:rsidRPr="000B306D">
        <w:rPr>
          <w:rFonts w:eastAsiaTheme="minorHAnsi"/>
          <w:szCs w:val="24"/>
          <w:lang w:eastAsia="en-US"/>
        </w:rPr>
        <w:t xml:space="preserve"> ввода жилья в рамках реализации программы по стимулированию жилищного строительства</w:t>
      </w:r>
      <w:r w:rsidR="00301556">
        <w:rPr>
          <w:rFonts w:eastAsiaTheme="minorHAnsi"/>
          <w:szCs w:val="24"/>
          <w:lang w:eastAsia="en-US"/>
        </w:rPr>
        <w:t xml:space="preserve">, а также 4 дополнительных показателя. </w:t>
      </w:r>
      <w:r w:rsidR="00AA6189" w:rsidRPr="00301556">
        <w:rPr>
          <w:rFonts w:eastAsiaTheme="minorHAnsi"/>
          <w:szCs w:val="24"/>
          <w:lang w:eastAsia="en-US"/>
        </w:rPr>
        <w:t>Значения</w:t>
      </w:r>
      <w:r w:rsidR="00623141" w:rsidRPr="00301556">
        <w:rPr>
          <w:rFonts w:eastAsiaTheme="minorHAnsi"/>
          <w:szCs w:val="24"/>
          <w:lang w:eastAsia="en-US"/>
        </w:rPr>
        <w:t xml:space="preserve"> </w:t>
      </w:r>
      <w:r w:rsidR="00F976F7" w:rsidRPr="00301556">
        <w:rPr>
          <w:rFonts w:eastAsiaTheme="minorHAnsi"/>
          <w:szCs w:val="24"/>
          <w:lang w:eastAsia="en-US"/>
        </w:rPr>
        <w:t xml:space="preserve">основных </w:t>
      </w:r>
      <w:r w:rsidR="00AA6189" w:rsidRPr="00301556">
        <w:rPr>
          <w:rFonts w:eastAsiaTheme="minorHAnsi"/>
          <w:szCs w:val="24"/>
          <w:lang w:eastAsia="en-US"/>
        </w:rPr>
        <w:t xml:space="preserve">целевых показателей Регионального проекта </w:t>
      </w:r>
      <w:r w:rsidR="00623141" w:rsidRPr="00301556">
        <w:rPr>
          <w:rFonts w:eastAsiaTheme="minorHAnsi"/>
          <w:szCs w:val="24"/>
          <w:lang w:eastAsia="en-US"/>
        </w:rPr>
        <w:t>соответствуют значениям Федерального проекта, установленным для Волгоградской области.</w:t>
      </w:r>
    </w:p>
    <w:p w14:paraId="1743B1EB" w14:textId="77777777" w:rsidR="0020093E" w:rsidRPr="004A6953" w:rsidRDefault="00623141" w:rsidP="0020093E">
      <w:pPr>
        <w:pStyle w:val="ConsPlusNormal"/>
        <w:ind w:firstLine="709"/>
        <w:jc w:val="both"/>
      </w:pPr>
      <w:r>
        <w:t xml:space="preserve"> Вместе с тем </w:t>
      </w:r>
      <w:r w:rsidR="00946B8C">
        <w:t>основной</w:t>
      </w:r>
      <w:r>
        <w:t xml:space="preserve"> показател</w:t>
      </w:r>
      <w:r w:rsidR="00946B8C">
        <w:t>ь</w:t>
      </w:r>
      <w:r>
        <w:t xml:space="preserve"> «Общий о</w:t>
      </w:r>
      <w:r w:rsidR="00946B8C">
        <w:t>бъем ввода жилья» установлен в Федера</w:t>
      </w:r>
      <w:r>
        <w:t xml:space="preserve">льном проекте на 2019 год в объеме 0,808 млн.кв.м, или выше на 7,7% значения того же показателя </w:t>
      </w:r>
      <w:r w:rsidRPr="00D62984">
        <w:t>подпрограммы «Стимулирование развития жилищного строительства в Волгоградской области»</w:t>
      </w:r>
      <w:r>
        <w:t xml:space="preserve"> государственной программы Волгоградской области «Обеспечение доступным и комфортным жильем и коммунальными услугами жителей Волгоградской области» (0,750 млн.</w:t>
      </w:r>
      <w:r w:rsidR="000E1739">
        <w:t xml:space="preserve"> </w:t>
      </w:r>
      <w:r>
        <w:t>кв.м)</w:t>
      </w:r>
      <w:r w:rsidR="00990201">
        <w:t>.</w:t>
      </w:r>
      <w:r w:rsidR="00990201" w:rsidRPr="00990201">
        <w:rPr>
          <w:color w:val="C00000"/>
        </w:rPr>
        <w:t xml:space="preserve"> </w:t>
      </w:r>
      <w:r w:rsidR="0020093E" w:rsidRPr="004A6953">
        <w:t>При этом завышение планового показателя на 2019 год в Региональном проекте «Жилье» может привести к его невыполнению.</w:t>
      </w:r>
    </w:p>
    <w:p w14:paraId="1B0D50F3" w14:textId="77777777" w:rsidR="003102F5" w:rsidRPr="004A6953" w:rsidRDefault="000E1739" w:rsidP="003102F5">
      <w:pPr>
        <w:pStyle w:val="a3"/>
        <w:ind w:left="0" w:firstLine="709"/>
        <w:jc w:val="both"/>
      </w:pPr>
      <w:r w:rsidRPr="004A6953">
        <w:t>2. В соответствии с п.2.2.1 Соглашения от 01.02.2019 о реализации регионального проекта «Жилье» на территории Волгоградской области руководитель регионального проекта обеспечивает наличие утвержденной госпрограммы, в которой региональный проект, соответствующий федеральному проекту, обособлен в виде отдельного структурного элемента. Однако по состоянию на 25 ноября 2019 года</w:t>
      </w:r>
      <w:r w:rsidR="003102F5" w:rsidRPr="004A6953">
        <w:t xml:space="preserve"> региональный проект «Жилье» не интегрирован в подпрограмму «Стимулирование развития жилищного строительства в Волгоградской области».</w:t>
      </w:r>
    </w:p>
    <w:p w14:paraId="68E7462D" w14:textId="77777777" w:rsidR="0022771A" w:rsidRPr="003102F5" w:rsidRDefault="003102F5" w:rsidP="003102F5">
      <w:pPr>
        <w:pStyle w:val="a3"/>
        <w:ind w:left="0" w:firstLine="709"/>
        <w:jc w:val="both"/>
        <w:rPr>
          <w:rFonts w:eastAsia="MS Mincho"/>
          <w:color w:val="C00000"/>
          <w:lang w:eastAsia="ja-JP"/>
        </w:rPr>
      </w:pPr>
      <w:r>
        <w:t xml:space="preserve">3. </w:t>
      </w:r>
      <w:r w:rsidR="001A0BBA">
        <w:t>Согласно отчету Комитета строительства плановые целевые показатели реализации Подпрограммы за 2018 год перевыполнены.</w:t>
      </w:r>
      <w:r w:rsidR="00FA6648">
        <w:t xml:space="preserve"> </w:t>
      </w:r>
      <w:r w:rsidR="006E272A">
        <w:t>Так, в</w:t>
      </w:r>
      <w:r w:rsidR="006E272A" w:rsidRPr="00244984">
        <w:t xml:space="preserve"> рамках мероприятий по стимулированию программ развития жилищного строительства</w:t>
      </w:r>
      <w:r w:rsidR="006E272A">
        <w:t xml:space="preserve"> введено 68,8 тыс. кв.м жилья, что составляет 105,8% от утвержденного Подпрограммой плана.</w:t>
      </w:r>
      <w:r w:rsidR="006E272A" w:rsidRPr="00165E54">
        <w:t xml:space="preserve"> </w:t>
      </w:r>
      <w:r w:rsidR="005C1A2A">
        <w:t>Однако п</w:t>
      </w:r>
      <w:r w:rsidR="00FA6648">
        <w:t xml:space="preserve">лановый целевой показатель по вводу жилья в рамках мероприятия по стимулированию жилищного строительства в объеме 65 тыс. кв.м занижен, так как по условиям соглашения о предоставлении субсидии из федерального бюджета на софинансирование указанного программного мероприятия в 2018 году должно быть введено 132,5 тыс. кв.метров. </w:t>
      </w:r>
      <w:r w:rsidR="006E272A">
        <w:t>Таким образом, ф</w:t>
      </w:r>
      <w:r w:rsidR="0022771A">
        <w:t xml:space="preserve">актически введено жилья вдвое меньше принятого </w:t>
      </w:r>
      <w:r w:rsidR="00614871">
        <w:t>Волгоградской област</w:t>
      </w:r>
      <w:r w:rsidR="00F3603E">
        <w:t>ью обязательства</w:t>
      </w:r>
      <w:r w:rsidR="00614871">
        <w:t>.</w:t>
      </w:r>
    </w:p>
    <w:p w14:paraId="0B7C2CA1" w14:textId="77777777" w:rsidR="00DB5667" w:rsidRDefault="00CC7FF0" w:rsidP="000E1739">
      <w:pPr>
        <w:ind w:firstLine="708"/>
        <w:jc w:val="both"/>
      </w:pPr>
      <w:r w:rsidRPr="006E272A">
        <w:t xml:space="preserve">Подпрограмма «Стимулирование жилищного строительства» в отличие от Регионального проекта не содержит целевой </w:t>
      </w:r>
      <w:r w:rsidR="005C5B46" w:rsidRPr="006E272A">
        <w:t xml:space="preserve">показатель </w:t>
      </w:r>
      <w:r w:rsidR="00FA6648" w:rsidRPr="006E272A">
        <w:t xml:space="preserve">по вовлечению в оборот земельных участков </w:t>
      </w:r>
      <w:r w:rsidR="005C5B46" w:rsidRPr="006E272A">
        <w:t>для</w:t>
      </w:r>
      <w:r w:rsidR="00FA6648" w:rsidRPr="006E272A">
        <w:t xml:space="preserve"> жилищного строительства</w:t>
      </w:r>
      <w:r w:rsidRPr="006E272A">
        <w:t xml:space="preserve"> (тыс.га)</w:t>
      </w:r>
      <w:r w:rsidR="00FA6648" w:rsidRPr="006E272A">
        <w:t>.</w:t>
      </w:r>
      <w:r w:rsidRPr="006E272A">
        <w:t xml:space="preserve"> Подпрограммой </w:t>
      </w:r>
      <w:r w:rsidR="0022771A" w:rsidRPr="006E272A">
        <w:t>п</w:t>
      </w:r>
      <w:r w:rsidRPr="006E272A">
        <w:t>редусмотрен только ожидаемый результат реализации соответствующего мероприятии</w:t>
      </w:r>
      <w:r w:rsidR="00FA6648" w:rsidRPr="006E272A">
        <w:t xml:space="preserve">, </w:t>
      </w:r>
      <w:r w:rsidRPr="006E272A">
        <w:t xml:space="preserve">который </w:t>
      </w:r>
      <w:r w:rsidR="00FA6648" w:rsidRPr="006E272A">
        <w:t>запланирован</w:t>
      </w:r>
      <w:r w:rsidRPr="006E272A">
        <w:t xml:space="preserve"> на период действия госпрограммы 2016-20</w:t>
      </w:r>
      <w:r w:rsidR="00001EE5" w:rsidRPr="006E272A">
        <w:t>24</w:t>
      </w:r>
      <w:r w:rsidRPr="006E272A">
        <w:t xml:space="preserve"> годы</w:t>
      </w:r>
      <w:r w:rsidR="00FA6648" w:rsidRPr="006E272A">
        <w:t xml:space="preserve"> в количестве 12 участков, </w:t>
      </w:r>
      <w:r w:rsidRPr="006E272A">
        <w:t xml:space="preserve">что </w:t>
      </w:r>
      <w:r w:rsidR="00301556" w:rsidRPr="006E272A">
        <w:t>в несколько раз</w:t>
      </w:r>
      <w:r w:rsidR="00FA6648" w:rsidRPr="006E272A">
        <w:t xml:space="preserve"> </w:t>
      </w:r>
      <w:r w:rsidR="00A83B49" w:rsidRPr="006E272A">
        <w:t>ниже фактического значения.</w:t>
      </w:r>
      <w:r w:rsidR="00DB5667" w:rsidRPr="00DB5667">
        <w:t xml:space="preserve"> </w:t>
      </w:r>
    </w:p>
    <w:p w14:paraId="35C8CEC4" w14:textId="77777777" w:rsidR="003102F5" w:rsidRPr="004A6953" w:rsidRDefault="001E287F" w:rsidP="003102F5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DB5FA4">
        <w:rPr>
          <w:rFonts w:eastAsia="MS Mincho"/>
          <w:sz w:val="24"/>
          <w:szCs w:val="24"/>
          <w:lang w:eastAsia="ja-JP"/>
        </w:rPr>
        <w:t xml:space="preserve">В отчете о реализации Регионального проекта </w:t>
      </w:r>
      <w:r w:rsidR="0022771A" w:rsidRPr="00DB5FA4">
        <w:rPr>
          <w:rFonts w:eastAsia="MS Mincho"/>
          <w:sz w:val="24"/>
          <w:szCs w:val="24"/>
          <w:lang w:eastAsia="ja-JP"/>
        </w:rPr>
        <w:t xml:space="preserve">на 01.07.2019 </w:t>
      </w:r>
      <w:r w:rsidR="00A83B49" w:rsidRPr="00DB5FA4">
        <w:rPr>
          <w:rFonts w:eastAsia="MS Mincho"/>
          <w:sz w:val="24"/>
          <w:szCs w:val="24"/>
          <w:lang w:eastAsia="ja-JP"/>
        </w:rPr>
        <w:t xml:space="preserve">Комитет строительства указал </w:t>
      </w:r>
      <w:r w:rsidR="00947737" w:rsidRPr="00DB5FA4">
        <w:rPr>
          <w:rFonts w:eastAsia="MS Mincho"/>
          <w:sz w:val="24"/>
          <w:szCs w:val="24"/>
          <w:lang w:eastAsia="ja-JP"/>
        </w:rPr>
        <w:t xml:space="preserve">данные </w:t>
      </w:r>
      <w:r w:rsidR="00A83B49" w:rsidRPr="00DB5FA4">
        <w:rPr>
          <w:rFonts w:eastAsia="MS Mincho"/>
          <w:sz w:val="24"/>
          <w:szCs w:val="24"/>
          <w:lang w:eastAsia="ja-JP"/>
        </w:rPr>
        <w:t xml:space="preserve">о вовлеченных в оборот земельных участках </w:t>
      </w:r>
      <w:r w:rsidR="00947737" w:rsidRPr="00DB5FA4">
        <w:rPr>
          <w:rFonts w:eastAsia="MS Mincho"/>
          <w:sz w:val="24"/>
          <w:szCs w:val="24"/>
          <w:lang w:eastAsia="ja-JP"/>
        </w:rPr>
        <w:t>только Комитетом имущества</w:t>
      </w:r>
      <w:r w:rsidR="00614871" w:rsidRPr="00DB5FA4">
        <w:rPr>
          <w:rFonts w:eastAsia="MS Mincho"/>
          <w:sz w:val="24"/>
          <w:szCs w:val="24"/>
          <w:lang w:eastAsia="ja-JP"/>
        </w:rPr>
        <w:t xml:space="preserve"> </w:t>
      </w:r>
      <w:r w:rsidR="00947737" w:rsidRPr="00DB5FA4">
        <w:rPr>
          <w:rFonts w:eastAsia="MS Mincho"/>
          <w:sz w:val="24"/>
          <w:szCs w:val="24"/>
          <w:lang w:eastAsia="ja-JP"/>
        </w:rPr>
        <w:t xml:space="preserve">и не </w:t>
      </w:r>
      <w:r w:rsidR="00947737" w:rsidRPr="00DB5FA4">
        <w:rPr>
          <w:rFonts w:eastAsia="MS Mincho"/>
          <w:sz w:val="24"/>
          <w:szCs w:val="24"/>
          <w:lang w:eastAsia="ja-JP"/>
        </w:rPr>
        <w:lastRenderedPageBreak/>
        <w:t>учел земельные участки, выделенные органами местного самоуправления.</w:t>
      </w:r>
      <w:r w:rsidR="00F3603E" w:rsidRPr="006E272A">
        <w:rPr>
          <w:rFonts w:eastAsia="MS Mincho"/>
          <w:lang w:eastAsia="ja-JP"/>
        </w:rPr>
        <w:t xml:space="preserve"> </w:t>
      </w:r>
      <w:r w:rsidR="00DB5FA4" w:rsidRPr="004A6953">
        <w:rPr>
          <w:sz w:val="24"/>
          <w:szCs w:val="24"/>
        </w:rPr>
        <w:t xml:space="preserve">В связи с тем, что фактический показатель по количеству вовлеченных земельных участков значительно превышал плановый, </w:t>
      </w:r>
      <w:r w:rsidR="00DB5FA4" w:rsidRPr="004A6953">
        <w:rPr>
          <w:sz w:val="24"/>
          <w:szCs w:val="24"/>
          <w:u w:val="single"/>
        </w:rPr>
        <w:t>показатель Регионального проекта, измеряемый по площади вовлеченных в оборот земельных участков, также требует уточнения</w:t>
      </w:r>
      <w:r w:rsidR="00DB5FA4" w:rsidRPr="004A6953">
        <w:rPr>
          <w:sz w:val="24"/>
          <w:szCs w:val="24"/>
        </w:rPr>
        <w:t xml:space="preserve"> для планирования его значения на обоснованном уровне, то есть включения в него площади земельных участков и для строительства МКД, и для индивидуального жилищного строительства. Так, один из основных показателей Регионального проекта «Жилье» «Объем жилищного строительства» включает весь объем строительства жилья на территории региона.</w:t>
      </w:r>
    </w:p>
    <w:p w14:paraId="73B10A78" w14:textId="77777777" w:rsidR="00B0210F" w:rsidRPr="006E272A" w:rsidRDefault="00AC2A63" w:rsidP="00E3094D">
      <w:pPr>
        <w:autoSpaceDE w:val="0"/>
        <w:autoSpaceDN w:val="0"/>
        <w:adjustRightInd w:val="0"/>
        <w:ind w:firstLine="709"/>
        <w:jc w:val="both"/>
      </w:pPr>
      <w:r>
        <w:t>Б</w:t>
      </w:r>
      <w:r w:rsidR="00001EE5" w:rsidRPr="006E272A">
        <w:t xml:space="preserve">ольшинство </w:t>
      </w:r>
      <w:r>
        <w:t xml:space="preserve">земельных </w:t>
      </w:r>
      <w:r w:rsidR="00001EE5" w:rsidRPr="006E272A">
        <w:t>участков</w:t>
      </w:r>
      <w:r w:rsidR="00DB5FA4">
        <w:t>,</w:t>
      </w:r>
      <w:r w:rsidR="00001EE5" w:rsidRPr="006E272A">
        <w:t xml:space="preserve"> </w:t>
      </w:r>
      <w:r w:rsidR="00DB5FA4" w:rsidRPr="004A6953">
        <w:t xml:space="preserve">выделенных под индивидуальное жилищное строительство, </w:t>
      </w:r>
      <w:r w:rsidR="00001EE5" w:rsidRPr="004A6953">
        <w:t>н</w:t>
      </w:r>
      <w:r w:rsidR="00001EE5" w:rsidRPr="006E272A">
        <w:t>е используются по причине отсутствия дорожно-транспортных сетей, сетей инженерно-технического обеспечения, иных инфраструктурных объектов.</w:t>
      </w:r>
    </w:p>
    <w:p w14:paraId="69EB928E" w14:textId="77777777" w:rsidR="000D4325" w:rsidRPr="003102F5" w:rsidRDefault="00AC2A63" w:rsidP="003102F5">
      <w:pPr>
        <w:autoSpaceDE w:val="0"/>
        <w:autoSpaceDN w:val="0"/>
        <w:adjustRightInd w:val="0"/>
        <w:ind w:firstLine="709"/>
        <w:jc w:val="both"/>
      </w:pPr>
      <w:r>
        <w:t>4</w:t>
      </w:r>
      <w:r w:rsidR="003102F5">
        <w:t xml:space="preserve">. </w:t>
      </w:r>
      <w:r w:rsidR="000D4325" w:rsidRPr="003102F5">
        <w:rPr>
          <w:szCs w:val="24"/>
        </w:rPr>
        <w:t>За 2018 год завершено строительство 2 домов в ЖК «Доминант» и 5,6 секции в ЖК «Атлант», дом №15 в ЖК «Парк Европейский» сдан в апреле 2019 года.</w:t>
      </w:r>
    </w:p>
    <w:p w14:paraId="0D624042" w14:textId="77777777" w:rsidR="00F32F60" w:rsidRPr="00F32F60" w:rsidRDefault="0022771A" w:rsidP="000D4325">
      <w:pPr>
        <w:pStyle w:val="a3"/>
        <w:ind w:left="0" w:firstLine="709"/>
        <w:jc w:val="both"/>
        <w:rPr>
          <w:szCs w:val="24"/>
        </w:rPr>
      </w:pPr>
      <w:r w:rsidRPr="00F32F60">
        <w:rPr>
          <w:color w:val="000000"/>
        </w:rPr>
        <w:t xml:space="preserve">По состоянию на 27.06.2019 в </w:t>
      </w:r>
      <w:r w:rsidRPr="002E3501">
        <w:rPr>
          <w:noProof/>
        </w:rPr>
        <w:t xml:space="preserve">Реестре </w:t>
      </w:r>
      <w:r w:rsidRPr="002E3501">
        <w:t xml:space="preserve">пострадавших граждан </w:t>
      </w:r>
      <w:r w:rsidR="00CF0D49">
        <w:rPr>
          <w:noProof/>
        </w:rPr>
        <w:t>числ</w:t>
      </w:r>
      <w:r w:rsidR="00355B84">
        <w:rPr>
          <w:noProof/>
        </w:rPr>
        <w:t>и</w:t>
      </w:r>
      <w:r w:rsidR="00CF0D49">
        <w:rPr>
          <w:noProof/>
        </w:rPr>
        <w:t>сь</w:t>
      </w:r>
      <w:r w:rsidR="00355B84">
        <w:rPr>
          <w:noProof/>
        </w:rPr>
        <w:t xml:space="preserve"> сведения о</w:t>
      </w:r>
      <w:r w:rsidRPr="002E3501">
        <w:rPr>
          <w:noProof/>
        </w:rPr>
        <w:t xml:space="preserve"> 27 проблемных многоквартирных домов (16 жил</w:t>
      </w:r>
      <w:r w:rsidR="00355B84">
        <w:rPr>
          <w:noProof/>
        </w:rPr>
        <w:t>ых</w:t>
      </w:r>
      <w:r w:rsidRPr="002E3501">
        <w:rPr>
          <w:noProof/>
        </w:rPr>
        <w:t xml:space="preserve"> комплексов), в которых общее количество участников долевого строительства в соответствии с договорами долевого участия составляло 2652 гражданина.</w:t>
      </w:r>
      <w:r>
        <w:rPr>
          <w:noProof/>
        </w:rPr>
        <w:t xml:space="preserve"> </w:t>
      </w:r>
      <w:r w:rsidRPr="00270613">
        <w:rPr>
          <w:noProof/>
        </w:rPr>
        <w:t xml:space="preserve">В отношении </w:t>
      </w:r>
      <w:r w:rsidR="00355B84">
        <w:rPr>
          <w:noProof/>
        </w:rPr>
        <w:t xml:space="preserve">застройщиков </w:t>
      </w:r>
      <w:r w:rsidR="00947737" w:rsidRPr="00270613">
        <w:rPr>
          <w:noProof/>
        </w:rPr>
        <w:t>3</w:t>
      </w:r>
      <w:r w:rsidRPr="00270613">
        <w:rPr>
          <w:noProof/>
        </w:rPr>
        <w:t xml:space="preserve"> жил</w:t>
      </w:r>
      <w:r w:rsidR="00355B84">
        <w:rPr>
          <w:noProof/>
        </w:rPr>
        <w:t>ых</w:t>
      </w:r>
      <w:r w:rsidRPr="00270613">
        <w:rPr>
          <w:noProof/>
        </w:rPr>
        <w:t xml:space="preserve"> комплексов осуществлял</w:t>
      </w:r>
      <w:r w:rsidR="005C1A2A" w:rsidRPr="00270613">
        <w:rPr>
          <w:noProof/>
        </w:rPr>
        <w:t>а</w:t>
      </w:r>
      <w:r w:rsidRPr="00270613">
        <w:rPr>
          <w:noProof/>
        </w:rPr>
        <w:t xml:space="preserve">сь </w:t>
      </w:r>
      <w:r w:rsidR="005C1A2A" w:rsidRPr="00270613">
        <w:rPr>
          <w:noProof/>
        </w:rPr>
        <w:t>гоподд</w:t>
      </w:r>
      <w:r w:rsidRPr="00270613">
        <w:rPr>
          <w:noProof/>
        </w:rPr>
        <w:t>ержк</w:t>
      </w:r>
      <w:r w:rsidR="005C1A2A" w:rsidRPr="00270613">
        <w:rPr>
          <w:noProof/>
        </w:rPr>
        <w:t>а</w:t>
      </w:r>
      <w:r w:rsidRPr="00270613">
        <w:rPr>
          <w:noProof/>
        </w:rPr>
        <w:t xml:space="preserve"> </w:t>
      </w:r>
      <w:r w:rsidR="005C1A2A" w:rsidRPr="00270613">
        <w:rPr>
          <w:noProof/>
        </w:rPr>
        <w:t>за счет</w:t>
      </w:r>
      <w:r w:rsidRPr="00270613">
        <w:rPr>
          <w:noProof/>
        </w:rPr>
        <w:t xml:space="preserve"> средств областного бюджета, </w:t>
      </w:r>
      <w:r w:rsidR="00947737" w:rsidRPr="00270613">
        <w:rPr>
          <w:noProof/>
        </w:rPr>
        <w:t>и кроме того</w:t>
      </w:r>
      <w:r w:rsidR="00D30C1A">
        <w:rPr>
          <w:noProof/>
        </w:rPr>
        <w:t>,</w:t>
      </w:r>
      <w:r w:rsidR="00F32F60" w:rsidRPr="00270613">
        <w:rPr>
          <w:noProof/>
        </w:rPr>
        <w:t xml:space="preserve"> предоставлены в аренду земельные участки без торгов, </w:t>
      </w:r>
      <w:r w:rsidRPr="00270613">
        <w:rPr>
          <w:noProof/>
        </w:rPr>
        <w:t xml:space="preserve">а по </w:t>
      </w:r>
      <w:r w:rsidR="00947737" w:rsidRPr="00270613">
        <w:rPr>
          <w:noProof/>
        </w:rPr>
        <w:t>8</w:t>
      </w:r>
      <w:r w:rsidRPr="00270613">
        <w:rPr>
          <w:noProof/>
        </w:rPr>
        <w:t xml:space="preserve"> объектам – инвесторам предоставлены</w:t>
      </w:r>
      <w:r w:rsidR="00355B84">
        <w:rPr>
          <w:noProof/>
        </w:rPr>
        <w:t>,</w:t>
      </w:r>
      <w:r w:rsidRPr="00270613">
        <w:rPr>
          <w:noProof/>
        </w:rPr>
        <w:t xml:space="preserve"> </w:t>
      </w:r>
      <w:r w:rsidR="00F32F60" w:rsidRPr="00270613">
        <w:rPr>
          <w:noProof/>
        </w:rPr>
        <w:t xml:space="preserve">либо планируется предоставить </w:t>
      </w:r>
      <w:r w:rsidRPr="00270613">
        <w:rPr>
          <w:noProof/>
        </w:rPr>
        <w:t>в аренду земельные участки без торгов</w:t>
      </w:r>
      <w:r w:rsidR="00F32F60" w:rsidRPr="00270613">
        <w:rPr>
          <w:noProof/>
        </w:rPr>
        <w:t>.</w:t>
      </w:r>
    </w:p>
    <w:p w14:paraId="0D47E252" w14:textId="77777777" w:rsidR="0022771A" w:rsidRDefault="0022771A" w:rsidP="000D4325">
      <w:pPr>
        <w:pStyle w:val="a3"/>
        <w:ind w:left="0" w:firstLine="709"/>
        <w:jc w:val="both"/>
        <w:rPr>
          <w:szCs w:val="24"/>
        </w:rPr>
      </w:pPr>
      <w:r w:rsidRPr="00F32F60">
        <w:rPr>
          <w:szCs w:val="24"/>
        </w:rPr>
        <w:t xml:space="preserve">В соответствии с заключенными инвестиционными соглашениями (о намерениях) между органами исполнительной власти Волгоградской области и юридическими лицами </w:t>
      </w:r>
      <w:r w:rsidR="00BA0FA2">
        <w:rPr>
          <w:szCs w:val="24"/>
        </w:rPr>
        <w:t xml:space="preserve">(с учетом дополнительных соглашений) </w:t>
      </w:r>
      <w:r w:rsidRPr="00F32F60">
        <w:rPr>
          <w:szCs w:val="24"/>
        </w:rPr>
        <w:t xml:space="preserve">завершено строительство </w:t>
      </w:r>
      <w:r w:rsidR="0087187C">
        <w:rPr>
          <w:szCs w:val="24"/>
        </w:rPr>
        <w:t>3</w:t>
      </w:r>
      <w:r w:rsidRPr="00F32F60">
        <w:rPr>
          <w:szCs w:val="24"/>
        </w:rPr>
        <w:t xml:space="preserve"> домов, в процессе завершения строительства находятся </w:t>
      </w:r>
      <w:r w:rsidR="0087187C">
        <w:rPr>
          <w:szCs w:val="24"/>
        </w:rPr>
        <w:t>19</w:t>
      </w:r>
      <w:r w:rsidRPr="00F32F60">
        <w:rPr>
          <w:szCs w:val="24"/>
        </w:rPr>
        <w:t xml:space="preserve"> домов (</w:t>
      </w:r>
      <w:r w:rsidR="00D30C1A">
        <w:rPr>
          <w:szCs w:val="24"/>
        </w:rPr>
        <w:t>2</w:t>
      </w:r>
      <w:r w:rsidRPr="00F32F60">
        <w:rPr>
          <w:szCs w:val="24"/>
        </w:rPr>
        <w:t xml:space="preserve"> дом</w:t>
      </w:r>
      <w:r w:rsidR="00D30C1A">
        <w:rPr>
          <w:szCs w:val="24"/>
        </w:rPr>
        <w:t>а</w:t>
      </w:r>
      <w:r w:rsidRPr="00F32F60">
        <w:rPr>
          <w:szCs w:val="24"/>
        </w:rPr>
        <w:t xml:space="preserve"> на 2019 год и 1</w:t>
      </w:r>
      <w:r w:rsidR="00D30C1A">
        <w:rPr>
          <w:szCs w:val="24"/>
        </w:rPr>
        <w:t>7</w:t>
      </w:r>
      <w:r w:rsidRPr="00F32F60">
        <w:rPr>
          <w:szCs w:val="24"/>
        </w:rPr>
        <w:t xml:space="preserve"> – на 2020-2022 годы), и для 2 домов подбирается новый застройщик. </w:t>
      </w:r>
    </w:p>
    <w:p w14:paraId="19C21C10" w14:textId="77777777" w:rsidR="005406D4" w:rsidRPr="003102F5" w:rsidRDefault="0087187C" w:rsidP="003102F5">
      <w:pPr>
        <w:pStyle w:val="a3"/>
        <w:ind w:left="0" w:firstLine="708"/>
        <w:jc w:val="both"/>
        <w:rPr>
          <w:szCs w:val="24"/>
        </w:rPr>
      </w:pPr>
      <w:r>
        <w:rPr>
          <w:szCs w:val="24"/>
        </w:rPr>
        <w:t>5</w:t>
      </w:r>
      <w:r w:rsidR="003102F5">
        <w:rPr>
          <w:szCs w:val="24"/>
        </w:rPr>
        <w:t xml:space="preserve">. </w:t>
      </w:r>
      <w:r w:rsidR="0022771A" w:rsidRPr="003102F5">
        <w:rPr>
          <w:szCs w:val="24"/>
        </w:rPr>
        <w:t xml:space="preserve">По итогам 2018 года и за </w:t>
      </w:r>
      <w:r w:rsidR="00A104DC">
        <w:rPr>
          <w:szCs w:val="24"/>
        </w:rPr>
        <w:t>6</w:t>
      </w:r>
      <w:r w:rsidR="0022771A" w:rsidRPr="003102F5">
        <w:rPr>
          <w:szCs w:val="24"/>
        </w:rPr>
        <w:t xml:space="preserve"> месяцев 2019 года удовлетворены жилищные требования 490 граждан, включенных в  Реестр пострадавших граждан, </w:t>
      </w:r>
      <w:r w:rsidR="005406D4" w:rsidRPr="003102F5">
        <w:rPr>
          <w:szCs w:val="24"/>
        </w:rPr>
        <w:t>в том числе 23 гражданам</w:t>
      </w:r>
      <w:r w:rsidR="001228DD">
        <w:rPr>
          <w:szCs w:val="24"/>
        </w:rPr>
        <w:t>,</w:t>
      </w:r>
      <w:r w:rsidR="005406D4" w:rsidRPr="003102F5">
        <w:rPr>
          <w:szCs w:val="24"/>
        </w:rPr>
        <w:t xml:space="preserve"> </w:t>
      </w:r>
      <w:r w:rsidR="0022771A" w:rsidRPr="003102F5">
        <w:rPr>
          <w:szCs w:val="24"/>
        </w:rPr>
        <w:t xml:space="preserve">чьи денежные средства привлечены для долевого строительства домов и чьи права нарушены, </w:t>
      </w:r>
      <w:r w:rsidR="005406D4" w:rsidRPr="003102F5">
        <w:rPr>
          <w:szCs w:val="24"/>
        </w:rPr>
        <w:t xml:space="preserve">предоставлены социальные компенсационные выплаты на общую сумму 19 128,8 тыс. рублей. </w:t>
      </w:r>
    </w:p>
    <w:p w14:paraId="46BB5519" w14:textId="77777777" w:rsidR="003102F5" w:rsidRDefault="005406D4" w:rsidP="003102F5">
      <w:pPr>
        <w:pStyle w:val="ConsPlusNormal"/>
        <w:ind w:firstLine="708"/>
        <w:jc w:val="both"/>
      </w:pPr>
      <w:r w:rsidRPr="00270613">
        <w:t>Вместе с тем утвержденные Госстройнадзором критерии назначения социальных выплат гражданам в отдельных случаях не предусматривали информацию о  гражданских исках к недобросовестным застройщикам или результат</w:t>
      </w:r>
      <w:r w:rsidR="00284DDD">
        <w:t>ах</w:t>
      </w:r>
      <w:r w:rsidRPr="00270613">
        <w:t xml:space="preserve"> процедуры банкротства застройщиков</w:t>
      </w:r>
      <w:r w:rsidR="005D0A8C" w:rsidRPr="00270613">
        <w:t xml:space="preserve">, </w:t>
      </w:r>
      <w:r w:rsidR="00270613" w:rsidRPr="00270613">
        <w:t xml:space="preserve">а также </w:t>
      </w:r>
      <w:r w:rsidR="00CF0D49" w:rsidRPr="00270613">
        <w:t xml:space="preserve">информацию </w:t>
      </w:r>
      <w:r w:rsidR="005D0A8C" w:rsidRPr="00270613">
        <w:t>о мерах ответственности субподрядчика, привлекшего денежные средства потерпевших граждан на строительство МКД, и гражданских исках к нему о взыскании имущественного ущерба</w:t>
      </w:r>
      <w:r w:rsidRPr="00270613">
        <w:t>.</w:t>
      </w:r>
    </w:p>
    <w:p w14:paraId="1BBC7E45" w14:textId="77777777" w:rsidR="00CA0292" w:rsidRDefault="0087187C" w:rsidP="003102F5">
      <w:pPr>
        <w:pStyle w:val="ConsPlusNormal"/>
        <w:ind w:firstLine="708"/>
        <w:jc w:val="both"/>
      </w:pPr>
      <w:r>
        <w:t>6</w:t>
      </w:r>
      <w:r w:rsidR="003102F5">
        <w:t xml:space="preserve">. </w:t>
      </w:r>
      <w:r w:rsidR="005D0A8C">
        <w:t xml:space="preserve">За 2018 год и </w:t>
      </w:r>
      <w:r w:rsidR="00144B46">
        <w:t>11</w:t>
      </w:r>
      <w:r w:rsidR="005D0A8C">
        <w:t xml:space="preserve"> месяцев 2019 года за счет средств областного бюджета </w:t>
      </w:r>
      <w:r w:rsidR="00CA0292">
        <w:t xml:space="preserve">застройщикам проблемных домов </w:t>
      </w:r>
      <w:r w:rsidR="005D0A8C">
        <w:t xml:space="preserve">предоставлены субсидии на сумму </w:t>
      </w:r>
      <w:r w:rsidR="000B16DF">
        <w:t>246</w:t>
      </w:r>
      <w:r w:rsidR="00CA0292">
        <w:t> </w:t>
      </w:r>
      <w:r w:rsidR="000B16DF">
        <w:t>043</w:t>
      </w:r>
      <w:r w:rsidR="00CA0292">
        <w:t>,</w:t>
      </w:r>
      <w:r w:rsidR="000B16DF">
        <w:t>6</w:t>
      </w:r>
      <w:r w:rsidR="005D0A8C">
        <w:t xml:space="preserve"> тыс. руб. на финансирование затрат по подключению домов к сетям инженерно-технического обеспечения  (ЖК «Шоколад», ЖК «Парк Европейский», ЖК «АхтубаСитиПарк») и на завершение строительства домов (дом</w:t>
      </w:r>
      <w:r w:rsidR="000B16DF">
        <w:t>а</w:t>
      </w:r>
      <w:r w:rsidR="005D0A8C">
        <w:t xml:space="preserve"> №15 </w:t>
      </w:r>
      <w:r w:rsidR="000B16DF">
        <w:t xml:space="preserve">и №16 </w:t>
      </w:r>
      <w:r w:rsidR="005D0A8C">
        <w:t xml:space="preserve">ЖК «Парк Европейский»). </w:t>
      </w:r>
    </w:p>
    <w:p w14:paraId="2944DCE8" w14:textId="77777777" w:rsidR="005D0A8C" w:rsidRPr="00505195" w:rsidRDefault="0087187C" w:rsidP="003102F5">
      <w:pPr>
        <w:pStyle w:val="ConsPlusNormal"/>
        <w:ind w:firstLine="708"/>
        <w:jc w:val="both"/>
      </w:pPr>
      <w:r>
        <w:t>7</w:t>
      </w:r>
      <w:r w:rsidR="003102F5">
        <w:t xml:space="preserve">. </w:t>
      </w:r>
      <w:r w:rsidR="005D0A8C" w:rsidRPr="003102F5">
        <w:t>Проверками установлены отдельные недостатки выполнения работ:</w:t>
      </w:r>
    </w:p>
    <w:p w14:paraId="51DB80D4" w14:textId="77777777" w:rsidR="005D0A8C" w:rsidRPr="008B1FFF" w:rsidRDefault="005D0A8C" w:rsidP="001228DD">
      <w:pPr>
        <w:pStyle w:val="3"/>
        <w:tabs>
          <w:tab w:val="left" w:pos="3948"/>
        </w:tabs>
        <w:spacing w:after="0"/>
        <w:ind w:firstLine="720"/>
        <w:contextualSpacing/>
        <w:jc w:val="both"/>
        <w:rPr>
          <w:sz w:val="24"/>
          <w:szCs w:val="24"/>
        </w:rPr>
      </w:pPr>
      <w:r w:rsidRPr="00505195">
        <w:rPr>
          <w:sz w:val="24"/>
          <w:szCs w:val="24"/>
        </w:rPr>
        <w:t>-</w:t>
      </w:r>
      <w:r>
        <w:rPr>
          <w:sz w:val="24"/>
          <w:szCs w:val="24"/>
        </w:rPr>
        <w:t>ООО «АхтубаСитиПарк» приняты работы по строительству внутриплощадочных инженерно-технических сетей дома №1, введенного в эксплуатацию 29.08.2019</w:t>
      </w:r>
      <w:r w:rsidRPr="009D1574">
        <w:rPr>
          <w:sz w:val="24"/>
          <w:szCs w:val="24"/>
        </w:rPr>
        <w:t>,</w:t>
      </w:r>
      <w:r>
        <w:rPr>
          <w:sz w:val="24"/>
          <w:szCs w:val="24"/>
        </w:rPr>
        <w:t xml:space="preserve"> в о</w:t>
      </w:r>
      <w:r w:rsidRPr="00505195">
        <w:rPr>
          <w:sz w:val="24"/>
          <w:szCs w:val="24"/>
        </w:rPr>
        <w:t xml:space="preserve">бъеме 4948,8 тыс. руб., </w:t>
      </w:r>
      <w:r>
        <w:rPr>
          <w:sz w:val="24"/>
          <w:szCs w:val="24"/>
        </w:rPr>
        <w:t xml:space="preserve">а оплачены за счет субсидии в объеме </w:t>
      </w:r>
      <w:r w:rsidRPr="008F3CE4">
        <w:rPr>
          <w:sz w:val="24"/>
          <w:szCs w:val="24"/>
        </w:rPr>
        <w:t>12</w:t>
      </w:r>
      <w:r>
        <w:rPr>
          <w:sz w:val="24"/>
          <w:szCs w:val="24"/>
        </w:rPr>
        <w:t> </w:t>
      </w:r>
      <w:r w:rsidRPr="008F3CE4">
        <w:rPr>
          <w:sz w:val="24"/>
          <w:szCs w:val="24"/>
        </w:rPr>
        <w:t>932,2 тыс. руб</w:t>
      </w:r>
      <w:r>
        <w:rPr>
          <w:sz w:val="24"/>
          <w:szCs w:val="24"/>
        </w:rPr>
        <w:t>лей. На оставшуюся сумму субсидии, оплаченной подрядной организацией</w:t>
      </w:r>
      <w:r w:rsidR="00CA0292" w:rsidRPr="00CA0292">
        <w:rPr>
          <w:sz w:val="24"/>
          <w:szCs w:val="24"/>
        </w:rPr>
        <w:t xml:space="preserve"> </w:t>
      </w:r>
      <w:r w:rsidR="00CA0292">
        <w:rPr>
          <w:sz w:val="24"/>
          <w:szCs w:val="24"/>
        </w:rPr>
        <w:t>в объеме</w:t>
      </w:r>
      <w:r w:rsidR="00CA0292" w:rsidRPr="00505195">
        <w:rPr>
          <w:sz w:val="24"/>
          <w:szCs w:val="24"/>
        </w:rPr>
        <w:t xml:space="preserve"> 7983,4 тыс. </w:t>
      </w:r>
      <w:r w:rsidR="00CA0292">
        <w:rPr>
          <w:sz w:val="24"/>
          <w:szCs w:val="24"/>
        </w:rPr>
        <w:t>руб.</w:t>
      </w:r>
      <w:r>
        <w:rPr>
          <w:sz w:val="24"/>
          <w:szCs w:val="24"/>
        </w:rPr>
        <w:t xml:space="preserve">, не </w:t>
      </w:r>
      <w:r w:rsidR="00CA0292">
        <w:rPr>
          <w:sz w:val="24"/>
          <w:szCs w:val="24"/>
        </w:rPr>
        <w:t xml:space="preserve">были </w:t>
      </w:r>
      <w:r>
        <w:rPr>
          <w:sz w:val="24"/>
          <w:szCs w:val="24"/>
        </w:rPr>
        <w:t xml:space="preserve">подтверждены работы по строительству технологических сетей. На основании сведений КСП Комитетом строительства </w:t>
      </w:r>
      <w:r w:rsidR="00CA0292">
        <w:rPr>
          <w:sz w:val="24"/>
          <w:szCs w:val="24"/>
        </w:rPr>
        <w:t xml:space="preserve">проведена проверка, по результатам </w:t>
      </w:r>
      <w:r w:rsidR="008B1FFF">
        <w:rPr>
          <w:sz w:val="24"/>
          <w:szCs w:val="24"/>
        </w:rPr>
        <w:t>которой ООО «</w:t>
      </w:r>
      <w:r w:rsidR="008B1FFF" w:rsidRPr="008B1FFF">
        <w:rPr>
          <w:sz w:val="24"/>
          <w:szCs w:val="24"/>
        </w:rPr>
        <w:t>АхтубаСитиПарк</w:t>
      </w:r>
      <w:r w:rsidR="008B1FFF">
        <w:rPr>
          <w:sz w:val="24"/>
          <w:szCs w:val="24"/>
        </w:rPr>
        <w:t>»</w:t>
      </w:r>
      <w:r w:rsidR="008B1FFF" w:rsidRPr="008B1FFF">
        <w:rPr>
          <w:sz w:val="24"/>
          <w:szCs w:val="24"/>
        </w:rPr>
        <w:t xml:space="preserve"> подлежит вернуть в </w:t>
      </w:r>
      <w:r w:rsidR="00BA0FA2">
        <w:rPr>
          <w:sz w:val="24"/>
          <w:szCs w:val="24"/>
        </w:rPr>
        <w:t xml:space="preserve">областной </w:t>
      </w:r>
      <w:r w:rsidR="008B1FFF" w:rsidRPr="008B1FFF">
        <w:rPr>
          <w:sz w:val="24"/>
          <w:szCs w:val="24"/>
        </w:rPr>
        <w:t>бюджет 3186,5 тыс. руб.</w:t>
      </w:r>
      <w:r w:rsidRPr="008B1FFF">
        <w:rPr>
          <w:sz w:val="24"/>
          <w:szCs w:val="24"/>
        </w:rPr>
        <w:t>;</w:t>
      </w:r>
    </w:p>
    <w:p w14:paraId="6CEA28F8" w14:textId="77777777" w:rsidR="003102F5" w:rsidRDefault="005D0A8C" w:rsidP="003102F5">
      <w:pPr>
        <w:pStyle w:val="3"/>
        <w:tabs>
          <w:tab w:val="left" w:pos="3948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-на момент обследования дома №15 ЖК «Парк Европейский» (26.09.2019), достроенного ООО «Пересвет-Юг» за счет субсидии и введенного в эксплуатацию 30.04.2019, устройство наливных полов детской игровой площадки в объеме 29 кв.м не было выполнено, </w:t>
      </w:r>
      <w:r>
        <w:rPr>
          <w:sz w:val="24"/>
          <w:szCs w:val="24"/>
        </w:rPr>
        <w:lastRenderedPageBreak/>
        <w:t xml:space="preserve">посаженные деревья засохли. После проведения проверки застройщик высадил новые саженцы и завершил устройство наливного пола.  </w:t>
      </w:r>
    </w:p>
    <w:p w14:paraId="6E3297C5" w14:textId="77777777" w:rsidR="00145B93" w:rsidRPr="003102F5" w:rsidRDefault="0087187C" w:rsidP="003102F5">
      <w:pPr>
        <w:pStyle w:val="3"/>
        <w:tabs>
          <w:tab w:val="left" w:pos="3948"/>
        </w:tabs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3102F5" w:rsidRPr="003102F5">
        <w:rPr>
          <w:sz w:val="24"/>
          <w:szCs w:val="24"/>
        </w:rPr>
        <w:t xml:space="preserve">. </w:t>
      </w:r>
      <w:r w:rsidR="005D0A8C" w:rsidRPr="003102F5">
        <w:rPr>
          <w:sz w:val="24"/>
          <w:szCs w:val="24"/>
        </w:rPr>
        <w:t>З</w:t>
      </w:r>
      <w:r w:rsidR="004306B2" w:rsidRPr="003102F5">
        <w:rPr>
          <w:sz w:val="24"/>
          <w:szCs w:val="24"/>
        </w:rPr>
        <w:t xml:space="preserve">а счет средств областного бюджета </w:t>
      </w:r>
      <w:r w:rsidR="00145B93" w:rsidRPr="003102F5">
        <w:rPr>
          <w:sz w:val="24"/>
          <w:szCs w:val="24"/>
        </w:rPr>
        <w:t>осуществлены иные меры по стимулированию завершени</w:t>
      </w:r>
      <w:r w:rsidR="004306B2" w:rsidRPr="003102F5">
        <w:rPr>
          <w:sz w:val="24"/>
          <w:szCs w:val="24"/>
        </w:rPr>
        <w:t>я</w:t>
      </w:r>
      <w:r w:rsidR="00145B93" w:rsidRPr="003102F5">
        <w:rPr>
          <w:sz w:val="24"/>
          <w:szCs w:val="24"/>
        </w:rPr>
        <w:t xml:space="preserve"> строительства проблемных домов:</w:t>
      </w:r>
    </w:p>
    <w:p w14:paraId="25F54D24" w14:textId="77777777" w:rsidR="00145B93" w:rsidRPr="00270613" w:rsidRDefault="00145B93" w:rsidP="00791FA4">
      <w:pPr>
        <w:pStyle w:val="a3"/>
        <w:ind w:left="0" w:firstLine="709"/>
        <w:jc w:val="both"/>
      </w:pPr>
      <w:r w:rsidRPr="00270613">
        <w:t xml:space="preserve">-Фондом жилья и ипотеки </w:t>
      </w:r>
      <w:r w:rsidR="00284DDD">
        <w:t xml:space="preserve">за 2018 год </w:t>
      </w:r>
      <w:r w:rsidRPr="00270613">
        <w:t xml:space="preserve">приобретено 73 однокомнатных квартир в строящихся проблемных домах на сумму 86 241,9 тыс. руб., или на 77,6% от ассигнований областного бюджета (28 квартир в ЖК «АхтубаСитиПарк» и 45 квартир в ЖК «Парк Европейский»). </w:t>
      </w:r>
      <w:r w:rsidR="008B1FFF">
        <w:t>Приобретенные квартиры после завершения строительства домов подлежат оформлению в областную собственность для передачи в дальнейшем детям-сиротам.</w:t>
      </w:r>
    </w:p>
    <w:p w14:paraId="4E9D1932" w14:textId="77777777" w:rsidR="00AF23E6" w:rsidRPr="00270613" w:rsidRDefault="00145B93" w:rsidP="007E474F">
      <w:pPr>
        <w:pStyle w:val="a3"/>
        <w:ind w:left="0" w:firstLine="709"/>
        <w:jc w:val="both"/>
        <w:rPr>
          <w:szCs w:val="24"/>
        </w:rPr>
      </w:pPr>
      <w:r w:rsidRPr="00270613">
        <w:t xml:space="preserve">-АО «ВАИЖК» </w:t>
      </w:r>
      <w:r w:rsidR="00284DDD">
        <w:t xml:space="preserve">за 2019 год </w:t>
      </w:r>
      <w:r w:rsidRPr="00270613">
        <w:t xml:space="preserve">приобретено </w:t>
      </w:r>
      <w:r w:rsidRPr="00270613">
        <w:rPr>
          <w:szCs w:val="24"/>
        </w:rPr>
        <w:t>25 квартир в строящихся проблемных домах</w:t>
      </w:r>
      <w:r w:rsidR="00AF23E6" w:rsidRPr="00270613">
        <w:rPr>
          <w:szCs w:val="24"/>
        </w:rPr>
        <w:t xml:space="preserve"> на сумму 46 114,8 тыс. руб., в том числе приобретена квартира </w:t>
      </w:r>
      <w:r w:rsidR="00621E3D">
        <w:rPr>
          <w:szCs w:val="24"/>
        </w:rPr>
        <w:t>стоимостью</w:t>
      </w:r>
      <w:r w:rsidR="00AF23E6" w:rsidRPr="00270613">
        <w:rPr>
          <w:szCs w:val="24"/>
        </w:rPr>
        <w:t xml:space="preserve"> 2 270,1 тыс. руб.</w:t>
      </w:r>
      <w:r w:rsidR="00AF23E6" w:rsidRPr="00270613">
        <w:rPr>
          <w:b/>
          <w:szCs w:val="24"/>
        </w:rPr>
        <w:t xml:space="preserve"> </w:t>
      </w:r>
      <w:r w:rsidR="00BC7D03">
        <w:rPr>
          <w:szCs w:val="24"/>
        </w:rPr>
        <w:t>в МКД по ул. Рыкачева д.24</w:t>
      </w:r>
      <w:r w:rsidR="00EF28EE" w:rsidRPr="00270613">
        <w:rPr>
          <w:szCs w:val="24"/>
        </w:rPr>
        <w:t xml:space="preserve">, который </w:t>
      </w:r>
      <w:r w:rsidR="007E474F" w:rsidRPr="00270613">
        <w:rPr>
          <w:szCs w:val="24"/>
        </w:rPr>
        <w:t xml:space="preserve">не внесен в </w:t>
      </w:r>
      <w:r w:rsidR="007E474F" w:rsidRPr="00270613">
        <w:rPr>
          <w:noProof/>
          <w:szCs w:val="24"/>
        </w:rPr>
        <w:t>«дорожную карту» проблемных домов Волгоградской области</w:t>
      </w:r>
      <w:r w:rsidR="007E474F" w:rsidRPr="00270613">
        <w:rPr>
          <w:szCs w:val="24"/>
        </w:rPr>
        <w:t xml:space="preserve"> </w:t>
      </w:r>
      <w:r w:rsidR="00EF28EE" w:rsidRPr="00270613">
        <w:rPr>
          <w:szCs w:val="24"/>
        </w:rPr>
        <w:t>(</w:t>
      </w:r>
      <w:r w:rsidR="007E474F" w:rsidRPr="00270613">
        <w:rPr>
          <w:szCs w:val="24"/>
        </w:rPr>
        <w:t xml:space="preserve">ни один участник долевого строительства МКД не </w:t>
      </w:r>
      <w:r w:rsidR="00270613">
        <w:rPr>
          <w:szCs w:val="24"/>
        </w:rPr>
        <w:t xml:space="preserve">был </w:t>
      </w:r>
      <w:r w:rsidR="007E474F" w:rsidRPr="00270613">
        <w:rPr>
          <w:szCs w:val="24"/>
        </w:rPr>
        <w:t>внесен в Реестр пострадавших граждан</w:t>
      </w:r>
      <w:r w:rsidR="00EF28EE" w:rsidRPr="00270613">
        <w:rPr>
          <w:szCs w:val="24"/>
        </w:rPr>
        <w:t>)</w:t>
      </w:r>
      <w:r w:rsidR="007E474F" w:rsidRPr="00270613">
        <w:rPr>
          <w:szCs w:val="24"/>
        </w:rPr>
        <w:t>.</w:t>
      </w:r>
      <w:r w:rsidR="00DB5667">
        <w:rPr>
          <w:szCs w:val="24"/>
        </w:rPr>
        <w:t xml:space="preserve"> </w:t>
      </w:r>
      <w:r w:rsidR="00AF23E6" w:rsidRPr="00270613">
        <w:rPr>
          <w:szCs w:val="24"/>
        </w:rPr>
        <w:t>Следователь</w:t>
      </w:r>
      <w:r w:rsidR="00270613">
        <w:rPr>
          <w:szCs w:val="24"/>
        </w:rPr>
        <w:t>но, средства областного бюджета</w:t>
      </w:r>
      <w:r w:rsidR="00AF23E6" w:rsidRPr="00270613">
        <w:rPr>
          <w:szCs w:val="24"/>
        </w:rPr>
        <w:t xml:space="preserve">, предоставленные АО «ВАИЖК» в объеме 2270,1 тыс. руб., </w:t>
      </w:r>
      <w:r w:rsidR="00BC7D03">
        <w:rPr>
          <w:szCs w:val="24"/>
        </w:rPr>
        <w:t xml:space="preserve">были </w:t>
      </w:r>
      <w:r w:rsidR="00AF23E6" w:rsidRPr="00270613">
        <w:rPr>
          <w:szCs w:val="24"/>
        </w:rPr>
        <w:t>использованы в нарушение п. 13.22 Подпрограммы «Стимулирование жилищного строительства»</w:t>
      </w:r>
      <w:r w:rsidR="00621E3D">
        <w:rPr>
          <w:szCs w:val="24"/>
        </w:rPr>
        <w:t xml:space="preserve">. </w:t>
      </w:r>
      <w:r w:rsidR="00BC7D03">
        <w:rPr>
          <w:szCs w:val="24"/>
        </w:rPr>
        <w:t xml:space="preserve"> МКД по ул. Рыкачева д.24</w:t>
      </w:r>
      <w:r w:rsidR="0023640F">
        <w:rPr>
          <w:szCs w:val="24"/>
        </w:rPr>
        <w:t xml:space="preserve"> в настоящее время </w:t>
      </w:r>
      <w:r w:rsidR="00BC7D03">
        <w:rPr>
          <w:szCs w:val="24"/>
        </w:rPr>
        <w:t xml:space="preserve">включен в </w:t>
      </w:r>
      <w:r w:rsidR="00BC7D03" w:rsidRPr="002E3501">
        <w:rPr>
          <w:rFonts w:eastAsiaTheme="minorHAnsi"/>
          <w:szCs w:val="24"/>
          <w:lang w:eastAsia="en-US"/>
        </w:rPr>
        <w:t>Региональный перечень проблемных домов</w:t>
      </w:r>
      <w:r w:rsidR="00DB5667">
        <w:rPr>
          <w:szCs w:val="24"/>
        </w:rPr>
        <w:t>;</w:t>
      </w:r>
    </w:p>
    <w:p w14:paraId="7BDC7910" w14:textId="77777777" w:rsidR="003102F5" w:rsidRDefault="00145B93" w:rsidP="003102F5">
      <w:pPr>
        <w:pStyle w:val="a3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270613">
        <w:rPr>
          <w:szCs w:val="24"/>
        </w:rPr>
        <w:t>-на 2019 год запланировано приобретение квартир в проблемных домах на 117 000 тыс. руб., из них Фондом жилья и ипотеки на 75</w:t>
      </w:r>
      <w:r w:rsidR="00BA0FA2">
        <w:rPr>
          <w:szCs w:val="24"/>
        </w:rPr>
        <w:t xml:space="preserve"> </w:t>
      </w:r>
      <w:r w:rsidRPr="00270613">
        <w:rPr>
          <w:szCs w:val="24"/>
        </w:rPr>
        <w:t xml:space="preserve">000 тыс. руб. и АО «ВАИЖК» - на 42 </w:t>
      </w:r>
      <w:r w:rsidR="00C636F2" w:rsidRPr="00270613">
        <w:rPr>
          <w:szCs w:val="24"/>
        </w:rPr>
        <w:t>000 тыс.</w:t>
      </w:r>
      <w:r w:rsidR="003102F5">
        <w:rPr>
          <w:szCs w:val="24"/>
        </w:rPr>
        <w:t xml:space="preserve"> </w:t>
      </w:r>
      <w:r w:rsidR="00C636F2" w:rsidRPr="00270613">
        <w:rPr>
          <w:szCs w:val="24"/>
        </w:rPr>
        <w:t>рублей.</w:t>
      </w:r>
    </w:p>
    <w:p w14:paraId="541D5C36" w14:textId="77777777" w:rsidR="002E3501" w:rsidRPr="006F5480" w:rsidRDefault="003102F5" w:rsidP="003102F5">
      <w:pPr>
        <w:pStyle w:val="a3"/>
        <w:autoSpaceDE w:val="0"/>
        <w:autoSpaceDN w:val="0"/>
        <w:adjustRightInd w:val="0"/>
        <w:ind w:left="0" w:firstLine="709"/>
        <w:jc w:val="both"/>
        <w:rPr>
          <w:szCs w:val="24"/>
        </w:rPr>
      </w:pPr>
      <w:r>
        <w:rPr>
          <w:szCs w:val="24"/>
        </w:rPr>
        <w:t xml:space="preserve">10. </w:t>
      </w:r>
      <w:r w:rsidR="002E3501" w:rsidRPr="006F5480">
        <w:rPr>
          <w:szCs w:val="24"/>
        </w:rPr>
        <w:t>В редакции от 27.06.2019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отменено ведение субъектами РФ Реестра пострадавших граждан, вместо которого на федеральном уровне введен Единый реестр проблемных объектов.</w:t>
      </w:r>
    </w:p>
    <w:p w14:paraId="05677822" w14:textId="77777777" w:rsidR="002E3501" w:rsidRPr="002E3501" w:rsidRDefault="002E3501" w:rsidP="0060322D">
      <w:pPr>
        <w:pStyle w:val="a3"/>
        <w:autoSpaceDE w:val="0"/>
        <w:autoSpaceDN w:val="0"/>
        <w:adjustRightInd w:val="0"/>
        <w:ind w:left="0" w:firstLine="709"/>
        <w:jc w:val="both"/>
        <w:rPr>
          <w:szCs w:val="24"/>
        </w:rPr>
      </w:pPr>
      <w:r w:rsidRPr="002E3501">
        <w:rPr>
          <w:szCs w:val="24"/>
        </w:rPr>
        <w:t xml:space="preserve">В связи с тем, что состав сведений </w:t>
      </w:r>
      <w:r>
        <w:rPr>
          <w:szCs w:val="24"/>
        </w:rPr>
        <w:t>Е</w:t>
      </w:r>
      <w:r w:rsidRPr="002E3501">
        <w:rPr>
          <w:szCs w:val="24"/>
        </w:rPr>
        <w:t xml:space="preserve">диного реестра проблемных объектов до  настоящего времени Минстроем РФ не утвержден, и наполнение единой информационной системы жилищного строительства не завершено, Госстройнадзором инициировано внесение в </w:t>
      </w:r>
      <w:r w:rsidRPr="006F5480">
        <w:rPr>
          <w:szCs w:val="24"/>
        </w:rPr>
        <w:t>Закон Волгоградской области от 26.11.2018 № 123-ОД «О мерах по защите прав</w:t>
      </w:r>
      <w:r w:rsidRPr="002E3501">
        <w:rPr>
          <w:rFonts w:eastAsiaTheme="minorHAnsi"/>
          <w:szCs w:val="24"/>
          <w:lang w:eastAsia="en-US"/>
        </w:rPr>
        <w:t xml:space="preserve"> пострадавших участников строительства многоквартирных домов на территории Волгоградской области» (далее Закон №123-ОД) нового понятия «Региональный перечень проблемных домов», </w:t>
      </w:r>
      <w:r w:rsidRPr="002E3501">
        <w:rPr>
          <w:szCs w:val="24"/>
        </w:rPr>
        <w:t>на основании которого будет продолжено оказание мер поддержки по стимулированию завершения их строительства.</w:t>
      </w:r>
    </w:p>
    <w:p w14:paraId="6D787522" w14:textId="77777777" w:rsidR="0060322D" w:rsidRDefault="0060322D" w:rsidP="0060322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В Региональн</w:t>
      </w:r>
      <w:r w:rsidR="00DB5667">
        <w:rPr>
          <w:color w:val="000000"/>
        </w:rPr>
        <w:t>ый</w:t>
      </w:r>
      <w:r>
        <w:rPr>
          <w:color w:val="000000"/>
        </w:rPr>
        <w:t xml:space="preserve"> переч</w:t>
      </w:r>
      <w:r w:rsidR="00DB5667">
        <w:rPr>
          <w:color w:val="000000"/>
        </w:rPr>
        <w:t>ень</w:t>
      </w:r>
      <w:r>
        <w:rPr>
          <w:color w:val="000000"/>
        </w:rPr>
        <w:t xml:space="preserve"> проблемных домов по состоянию на 22.10.2019  включено 39 домов, в том числе 2</w:t>
      </w:r>
      <w:r w:rsidR="0023640F">
        <w:rPr>
          <w:color w:val="000000"/>
        </w:rPr>
        <w:t>2</w:t>
      </w:r>
      <w:r>
        <w:rPr>
          <w:color w:val="000000"/>
        </w:rPr>
        <w:t xml:space="preserve"> МКД, сведения о которых содержались в Реестре пострадавших граждан, и </w:t>
      </w:r>
      <w:r w:rsidR="00373B6F">
        <w:rPr>
          <w:color w:val="000000"/>
        </w:rPr>
        <w:t>17</w:t>
      </w:r>
      <w:r>
        <w:rPr>
          <w:color w:val="000000"/>
        </w:rPr>
        <w:t xml:space="preserve"> домов в соответствии с установленным критерием включения в перечень – нарушение застройщиками срока передачи квартир участникам долевого строительства более 6 месяцев.</w:t>
      </w:r>
      <w:r w:rsidR="00373B6F">
        <w:rPr>
          <w:color w:val="000000"/>
        </w:rPr>
        <w:t xml:space="preserve"> С учетом ввода в эксплуатацию дома №16 в ЖК «Парк Европейский»</w:t>
      </w:r>
      <w:r w:rsidR="00373B6F" w:rsidRPr="00373B6F">
        <w:rPr>
          <w:color w:val="000000"/>
        </w:rPr>
        <w:t xml:space="preserve"> </w:t>
      </w:r>
      <w:r w:rsidR="00373B6F">
        <w:rPr>
          <w:color w:val="000000"/>
        </w:rPr>
        <w:t>Региональный перечень проблемных домов на момент подготовки настоящего отчета содерж</w:t>
      </w:r>
      <w:r w:rsidR="00341CC7">
        <w:rPr>
          <w:color w:val="000000"/>
        </w:rPr>
        <w:t>ал</w:t>
      </w:r>
      <w:r w:rsidR="00373B6F">
        <w:rPr>
          <w:color w:val="000000"/>
        </w:rPr>
        <w:t xml:space="preserve"> 38 домов.</w:t>
      </w:r>
    </w:p>
    <w:p w14:paraId="41328FD0" w14:textId="77777777" w:rsidR="00623141" w:rsidRPr="00001EE5" w:rsidRDefault="002F77D1" w:rsidP="00C50B74">
      <w:pPr>
        <w:autoSpaceDE w:val="0"/>
        <w:autoSpaceDN w:val="0"/>
        <w:adjustRightInd w:val="0"/>
        <w:ind w:firstLine="709"/>
        <w:jc w:val="both"/>
      </w:pPr>
      <w:r>
        <w:rPr>
          <w:szCs w:val="24"/>
        </w:rPr>
        <w:t>В соответствии со ст. 21.1 Закона №214-ФЗ в Волгоградской области созда</w:t>
      </w:r>
      <w:r w:rsidR="00423631">
        <w:rPr>
          <w:szCs w:val="24"/>
        </w:rPr>
        <w:t>н</w:t>
      </w:r>
      <w:r>
        <w:rPr>
          <w:szCs w:val="24"/>
        </w:rPr>
        <w:t xml:space="preserve"> фонд поддержки пострадавших участников долевого строительства – некоммерческая организация, призванная урегулировать </w:t>
      </w:r>
      <w:r>
        <w:rPr>
          <w:rFonts w:eastAsiaTheme="minorHAnsi"/>
          <w:szCs w:val="24"/>
          <w:lang w:eastAsia="en-US"/>
        </w:rPr>
        <w:t xml:space="preserve">обязательства застройщиков, признанных банкротами, перед участниками долевого строительства путем передачи фонду имущества (в том числе имущественных прав) и обязательств застройщиков для завершения строительства многоквартирных домов. </w:t>
      </w:r>
    </w:p>
    <w:p w14:paraId="4BC3FF25" w14:textId="77777777" w:rsidR="00284DDD" w:rsidRDefault="00284DDD" w:rsidP="00B2079D">
      <w:pPr>
        <w:pStyle w:val="ab"/>
        <w:autoSpaceDE w:val="0"/>
        <w:autoSpaceDN w:val="0"/>
        <w:adjustRightInd w:val="0"/>
        <w:spacing w:after="0"/>
        <w:jc w:val="both"/>
        <w:rPr>
          <w:b/>
          <w:szCs w:val="24"/>
        </w:rPr>
      </w:pPr>
    </w:p>
    <w:p w14:paraId="39200D74" w14:textId="77777777" w:rsidR="00284DDD" w:rsidRDefault="00284DDD" w:rsidP="00B2079D">
      <w:pPr>
        <w:pStyle w:val="ab"/>
        <w:autoSpaceDE w:val="0"/>
        <w:autoSpaceDN w:val="0"/>
        <w:adjustRightInd w:val="0"/>
        <w:spacing w:after="0"/>
        <w:jc w:val="both"/>
        <w:rPr>
          <w:b/>
          <w:szCs w:val="24"/>
        </w:rPr>
      </w:pPr>
    </w:p>
    <w:p w14:paraId="1DB0DAE8" w14:textId="77777777" w:rsidR="00B2079D" w:rsidRPr="00737269" w:rsidRDefault="00B2079D" w:rsidP="00B2079D">
      <w:pPr>
        <w:pStyle w:val="ab"/>
        <w:autoSpaceDE w:val="0"/>
        <w:autoSpaceDN w:val="0"/>
        <w:adjustRightInd w:val="0"/>
        <w:spacing w:after="0"/>
        <w:jc w:val="both"/>
        <w:rPr>
          <w:b/>
          <w:szCs w:val="24"/>
        </w:rPr>
      </w:pPr>
      <w:r w:rsidRPr="00737269">
        <w:rPr>
          <w:b/>
          <w:szCs w:val="24"/>
        </w:rPr>
        <w:t xml:space="preserve">Аудитор                                                                                                        </w:t>
      </w:r>
      <w:r w:rsidR="003102F5">
        <w:rPr>
          <w:b/>
          <w:szCs w:val="24"/>
        </w:rPr>
        <w:t xml:space="preserve">        </w:t>
      </w:r>
      <w:r w:rsidRPr="00737269">
        <w:rPr>
          <w:b/>
          <w:szCs w:val="24"/>
        </w:rPr>
        <w:t>Е.А.</w:t>
      </w:r>
      <w:r w:rsidR="00AC001A" w:rsidRPr="00737269">
        <w:rPr>
          <w:b/>
          <w:szCs w:val="24"/>
        </w:rPr>
        <w:t xml:space="preserve"> </w:t>
      </w:r>
      <w:r w:rsidRPr="00737269">
        <w:rPr>
          <w:b/>
          <w:szCs w:val="24"/>
        </w:rPr>
        <w:t>Пузикова</w:t>
      </w:r>
    </w:p>
    <w:sectPr w:rsidR="00B2079D" w:rsidRPr="00737269" w:rsidSect="002F5E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70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D1EF7" w14:textId="77777777" w:rsidR="001169AC" w:rsidRDefault="001169AC" w:rsidP="004A1307">
      <w:r>
        <w:separator/>
      </w:r>
    </w:p>
  </w:endnote>
  <w:endnote w:type="continuationSeparator" w:id="0">
    <w:p w14:paraId="574903F7" w14:textId="77777777" w:rsidR="001169AC" w:rsidRDefault="001169AC" w:rsidP="004A1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07E65" w14:textId="77777777" w:rsidR="00EB7249" w:rsidRDefault="00EB724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AD05E" w14:textId="77777777" w:rsidR="00EB7249" w:rsidRDefault="00EB724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B8B1E2" w14:textId="77777777" w:rsidR="00EB7249" w:rsidRDefault="00EB724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84329" w14:textId="77777777" w:rsidR="001169AC" w:rsidRDefault="001169AC" w:rsidP="004A1307">
      <w:r>
        <w:separator/>
      </w:r>
    </w:p>
  </w:footnote>
  <w:footnote w:type="continuationSeparator" w:id="0">
    <w:p w14:paraId="3E25BAB4" w14:textId="77777777" w:rsidR="001169AC" w:rsidRDefault="001169AC" w:rsidP="004A1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A05CB" w14:textId="77777777" w:rsidR="00EB7249" w:rsidRDefault="00EB72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1A237" w14:textId="77777777" w:rsidR="00EB7249" w:rsidRDefault="001169AC">
    <w:pPr>
      <w:pStyle w:val="a7"/>
      <w:jc w:val="right"/>
    </w:pPr>
    <w:sdt>
      <w:sdtPr>
        <w:id w:val="6519657"/>
      </w:sdtPr>
      <w:sdtEndPr/>
      <w:sdtContent>
        <w:r w:rsidR="00EB7249" w:rsidRPr="002F5E0F">
          <w:rPr>
            <w:sz w:val="22"/>
          </w:rPr>
          <w:fldChar w:fldCharType="begin"/>
        </w:r>
        <w:r w:rsidR="00EB7249" w:rsidRPr="002F5E0F">
          <w:rPr>
            <w:sz w:val="22"/>
          </w:rPr>
          <w:instrText xml:space="preserve"> PAGE   \* MERGEFORMAT </w:instrText>
        </w:r>
        <w:r w:rsidR="00EB7249" w:rsidRPr="002F5E0F">
          <w:rPr>
            <w:sz w:val="22"/>
          </w:rPr>
          <w:fldChar w:fldCharType="separate"/>
        </w:r>
        <w:r w:rsidR="00BA0FA2">
          <w:rPr>
            <w:noProof/>
            <w:sz w:val="22"/>
          </w:rPr>
          <w:t>24</w:t>
        </w:r>
        <w:r w:rsidR="00EB7249" w:rsidRPr="002F5E0F">
          <w:rPr>
            <w:sz w:val="22"/>
          </w:rPr>
          <w:fldChar w:fldCharType="end"/>
        </w:r>
      </w:sdtContent>
    </w:sdt>
  </w:p>
  <w:p w14:paraId="08F916FD" w14:textId="77777777" w:rsidR="00EB7249" w:rsidRDefault="00EB724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1D546" w14:textId="77777777" w:rsidR="00EB7249" w:rsidRDefault="00EB72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67CD0"/>
    <w:multiLevelType w:val="hybridMultilevel"/>
    <w:tmpl w:val="28EC6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0B89"/>
    <w:multiLevelType w:val="hybridMultilevel"/>
    <w:tmpl w:val="5A107AEC"/>
    <w:lvl w:ilvl="0" w:tplc="3CA4C5F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421C95"/>
    <w:multiLevelType w:val="hybridMultilevel"/>
    <w:tmpl w:val="55D41BC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84071F"/>
    <w:multiLevelType w:val="hybridMultilevel"/>
    <w:tmpl w:val="DB0AB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4272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E4505E"/>
    <w:multiLevelType w:val="hybridMultilevel"/>
    <w:tmpl w:val="0AFA8CC4"/>
    <w:lvl w:ilvl="0" w:tplc="6CCAF0BE">
      <w:start w:val="1"/>
      <w:numFmt w:val="decimal"/>
      <w:lvlText w:val="%1."/>
      <w:lvlJc w:val="left"/>
      <w:pPr>
        <w:ind w:left="1684" w:hanging="975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D2F4FFF"/>
    <w:multiLevelType w:val="hybridMultilevel"/>
    <w:tmpl w:val="6EAAF8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2217C2C"/>
    <w:multiLevelType w:val="hybridMultilevel"/>
    <w:tmpl w:val="BCA493D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E7152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29F43EC"/>
    <w:multiLevelType w:val="hybridMultilevel"/>
    <w:tmpl w:val="759C72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A55F5A"/>
    <w:multiLevelType w:val="hybridMultilevel"/>
    <w:tmpl w:val="1FE4B1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63D010D"/>
    <w:multiLevelType w:val="multilevel"/>
    <w:tmpl w:val="C5F4C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7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12" w15:restartNumberingAfterBreak="0">
    <w:nsid w:val="3D117449"/>
    <w:multiLevelType w:val="hybridMultilevel"/>
    <w:tmpl w:val="BAA4B34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843174"/>
    <w:multiLevelType w:val="hybridMultilevel"/>
    <w:tmpl w:val="F64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83B63"/>
    <w:multiLevelType w:val="hybridMultilevel"/>
    <w:tmpl w:val="E4042F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0482231"/>
    <w:multiLevelType w:val="hybridMultilevel"/>
    <w:tmpl w:val="B8CA9BC2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6484806"/>
    <w:multiLevelType w:val="hybridMultilevel"/>
    <w:tmpl w:val="D7D48BAC"/>
    <w:lvl w:ilvl="0" w:tplc="6CCAF0BE">
      <w:start w:val="1"/>
      <w:numFmt w:val="decimal"/>
      <w:lvlText w:val="%1."/>
      <w:lvlJc w:val="left"/>
      <w:pPr>
        <w:ind w:left="1684" w:hanging="975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8F32B4F"/>
    <w:multiLevelType w:val="hybridMultilevel"/>
    <w:tmpl w:val="D2BAB8A0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8" w15:restartNumberingAfterBreak="0">
    <w:nsid w:val="5B8A0F12"/>
    <w:multiLevelType w:val="hybridMultilevel"/>
    <w:tmpl w:val="4E86DF26"/>
    <w:lvl w:ilvl="0" w:tplc="6CCAF0BE">
      <w:start w:val="1"/>
      <w:numFmt w:val="decimal"/>
      <w:lvlText w:val="%1."/>
      <w:lvlJc w:val="left"/>
      <w:pPr>
        <w:ind w:left="1684" w:hanging="975"/>
      </w:pPr>
      <w:rPr>
        <w:rFonts w:eastAsia="MS Mincho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688480F"/>
    <w:multiLevelType w:val="hybridMultilevel"/>
    <w:tmpl w:val="976A4FB4"/>
    <w:lvl w:ilvl="0" w:tplc="E5163ED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92747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D117F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59188B"/>
    <w:multiLevelType w:val="hybridMultilevel"/>
    <w:tmpl w:val="919A2B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56017F"/>
    <w:multiLevelType w:val="hybridMultilevel"/>
    <w:tmpl w:val="448625DC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48327E3"/>
    <w:multiLevelType w:val="hybridMultilevel"/>
    <w:tmpl w:val="D66460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9A15604"/>
    <w:multiLevelType w:val="hybridMultilevel"/>
    <w:tmpl w:val="3AF88D6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ED049D2"/>
    <w:multiLevelType w:val="hybridMultilevel"/>
    <w:tmpl w:val="88D6EA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FE41053"/>
    <w:multiLevelType w:val="hybridMultilevel"/>
    <w:tmpl w:val="CD6C476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5"/>
  </w:num>
  <w:num w:numId="4">
    <w:abstractNumId w:val="23"/>
  </w:num>
  <w:num w:numId="5">
    <w:abstractNumId w:val="27"/>
  </w:num>
  <w:num w:numId="6">
    <w:abstractNumId w:val="19"/>
  </w:num>
  <w:num w:numId="7">
    <w:abstractNumId w:val="20"/>
  </w:num>
  <w:num w:numId="8">
    <w:abstractNumId w:val="1"/>
  </w:num>
  <w:num w:numId="9">
    <w:abstractNumId w:val="18"/>
  </w:num>
  <w:num w:numId="10">
    <w:abstractNumId w:val="25"/>
  </w:num>
  <w:num w:numId="11">
    <w:abstractNumId w:val="11"/>
  </w:num>
  <w:num w:numId="12">
    <w:abstractNumId w:val="9"/>
  </w:num>
  <w:num w:numId="13">
    <w:abstractNumId w:val="21"/>
  </w:num>
  <w:num w:numId="14">
    <w:abstractNumId w:val="4"/>
  </w:num>
  <w:num w:numId="15">
    <w:abstractNumId w:val="8"/>
  </w:num>
  <w:num w:numId="16">
    <w:abstractNumId w:val="5"/>
  </w:num>
  <w:num w:numId="17">
    <w:abstractNumId w:val="16"/>
  </w:num>
  <w:num w:numId="18">
    <w:abstractNumId w:val="24"/>
  </w:num>
  <w:num w:numId="19">
    <w:abstractNumId w:val="6"/>
  </w:num>
  <w:num w:numId="20">
    <w:abstractNumId w:val="14"/>
  </w:num>
  <w:num w:numId="21">
    <w:abstractNumId w:val="17"/>
  </w:num>
  <w:num w:numId="22">
    <w:abstractNumId w:val="22"/>
  </w:num>
  <w:num w:numId="23">
    <w:abstractNumId w:val="10"/>
  </w:num>
  <w:num w:numId="24">
    <w:abstractNumId w:val="0"/>
  </w:num>
  <w:num w:numId="25">
    <w:abstractNumId w:val="26"/>
  </w:num>
  <w:num w:numId="26">
    <w:abstractNumId w:val="13"/>
  </w:num>
  <w:num w:numId="27">
    <w:abstractNumId w:val="2"/>
  </w:num>
  <w:num w:numId="28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6CF4"/>
    <w:rsid w:val="00000EF4"/>
    <w:rsid w:val="00001EE5"/>
    <w:rsid w:val="000033C8"/>
    <w:rsid w:val="000034A3"/>
    <w:rsid w:val="00003678"/>
    <w:rsid w:val="00005EAC"/>
    <w:rsid w:val="00006857"/>
    <w:rsid w:val="0000743E"/>
    <w:rsid w:val="00010900"/>
    <w:rsid w:val="00012317"/>
    <w:rsid w:val="0001242D"/>
    <w:rsid w:val="000129CB"/>
    <w:rsid w:val="00012EF4"/>
    <w:rsid w:val="000137B8"/>
    <w:rsid w:val="00014849"/>
    <w:rsid w:val="00015C89"/>
    <w:rsid w:val="00016484"/>
    <w:rsid w:val="00016DA3"/>
    <w:rsid w:val="00017411"/>
    <w:rsid w:val="00021699"/>
    <w:rsid w:val="00022177"/>
    <w:rsid w:val="000228A1"/>
    <w:rsid w:val="00022BE8"/>
    <w:rsid w:val="00023839"/>
    <w:rsid w:val="00023B80"/>
    <w:rsid w:val="00023FFF"/>
    <w:rsid w:val="00024200"/>
    <w:rsid w:val="00025115"/>
    <w:rsid w:val="00027015"/>
    <w:rsid w:val="00030450"/>
    <w:rsid w:val="0003097C"/>
    <w:rsid w:val="000311E9"/>
    <w:rsid w:val="00031606"/>
    <w:rsid w:val="00031749"/>
    <w:rsid w:val="00031CD6"/>
    <w:rsid w:val="0003287E"/>
    <w:rsid w:val="00032A1D"/>
    <w:rsid w:val="00033261"/>
    <w:rsid w:val="0003378E"/>
    <w:rsid w:val="0003382F"/>
    <w:rsid w:val="00033FE0"/>
    <w:rsid w:val="000355B5"/>
    <w:rsid w:val="0003640E"/>
    <w:rsid w:val="0003747F"/>
    <w:rsid w:val="000378B5"/>
    <w:rsid w:val="00037BC4"/>
    <w:rsid w:val="00037C5A"/>
    <w:rsid w:val="000406AA"/>
    <w:rsid w:val="00040852"/>
    <w:rsid w:val="00040BB8"/>
    <w:rsid w:val="000414AF"/>
    <w:rsid w:val="00041DA8"/>
    <w:rsid w:val="00042A85"/>
    <w:rsid w:val="0004527F"/>
    <w:rsid w:val="00045EFA"/>
    <w:rsid w:val="000460CE"/>
    <w:rsid w:val="000475D5"/>
    <w:rsid w:val="00047DC3"/>
    <w:rsid w:val="00050786"/>
    <w:rsid w:val="00051C1B"/>
    <w:rsid w:val="00052927"/>
    <w:rsid w:val="00052C46"/>
    <w:rsid w:val="000557EE"/>
    <w:rsid w:val="00055E47"/>
    <w:rsid w:val="00060AAC"/>
    <w:rsid w:val="000615CD"/>
    <w:rsid w:val="00061A9A"/>
    <w:rsid w:val="0006267C"/>
    <w:rsid w:val="0006268D"/>
    <w:rsid w:val="00062907"/>
    <w:rsid w:val="00063DF0"/>
    <w:rsid w:val="0006466C"/>
    <w:rsid w:val="0006474B"/>
    <w:rsid w:val="00064B21"/>
    <w:rsid w:val="00065F4A"/>
    <w:rsid w:val="000660AE"/>
    <w:rsid w:val="00066DFC"/>
    <w:rsid w:val="00067654"/>
    <w:rsid w:val="00070E54"/>
    <w:rsid w:val="00072443"/>
    <w:rsid w:val="00072E56"/>
    <w:rsid w:val="0007345E"/>
    <w:rsid w:val="00074388"/>
    <w:rsid w:val="00075ABB"/>
    <w:rsid w:val="00075C9E"/>
    <w:rsid w:val="00076118"/>
    <w:rsid w:val="000766F0"/>
    <w:rsid w:val="00076F87"/>
    <w:rsid w:val="00077445"/>
    <w:rsid w:val="000815D7"/>
    <w:rsid w:val="0008168A"/>
    <w:rsid w:val="00082334"/>
    <w:rsid w:val="0008329C"/>
    <w:rsid w:val="0008473E"/>
    <w:rsid w:val="00085686"/>
    <w:rsid w:val="00086ADE"/>
    <w:rsid w:val="00086E96"/>
    <w:rsid w:val="000916C7"/>
    <w:rsid w:val="000917C2"/>
    <w:rsid w:val="000921D6"/>
    <w:rsid w:val="00093928"/>
    <w:rsid w:val="00093D43"/>
    <w:rsid w:val="0009420A"/>
    <w:rsid w:val="000946BB"/>
    <w:rsid w:val="000949F5"/>
    <w:rsid w:val="00094A05"/>
    <w:rsid w:val="00096FB4"/>
    <w:rsid w:val="0009712D"/>
    <w:rsid w:val="000A0785"/>
    <w:rsid w:val="000A0B22"/>
    <w:rsid w:val="000A0F2E"/>
    <w:rsid w:val="000A1512"/>
    <w:rsid w:val="000A153D"/>
    <w:rsid w:val="000A1B8C"/>
    <w:rsid w:val="000A3425"/>
    <w:rsid w:val="000A5417"/>
    <w:rsid w:val="000A67F5"/>
    <w:rsid w:val="000A698F"/>
    <w:rsid w:val="000A7C5C"/>
    <w:rsid w:val="000B0385"/>
    <w:rsid w:val="000B0E6E"/>
    <w:rsid w:val="000B1301"/>
    <w:rsid w:val="000B141D"/>
    <w:rsid w:val="000B1446"/>
    <w:rsid w:val="000B16DF"/>
    <w:rsid w:val="000B1C08"/>
    <w:rsid w:val="000B306D"/>
    <w:rsid w:val="000B35C5"/>
    <w:rsid w:val="000B39BB"/>
    <w:rsid w:val="000B39CE"/>
    <w:rsid w:val="000B3AE9"/>
    <w:rsid w:val="000B3B6F"/>
    <w:rsid w:val="000B50C4"/>
    <w:rsid w:val="000B52AE"/>
    <w:rsid w:val="000B5786"/>
    <w:rsid w:val="000B59E2"/>
    <w:rsid w:val="000B5D91"/>
    <w:rsid w:val="000B6065"/>
    <w:rsid w:val="000B7757"/>
    <w:rsid w:val="000C0571"/>
    <w:rsid w:val="000C18FF"/>
    <w:rsid w:val="000C2DAF"/>
    <w:rsid w:val="000C3225"/>
    <w:rsid w:val="000C3AA0"/>
    <w:rsid w:val="000C3D43"/>
    <w:rsid w:val="000C4FB0"/>
    <w:rsid w:val="000C57EC"/>
    <w:rsid w:val="000C5F72"/>
    <w:rsid w:val="000C62B0"/>
    <w:rsid w:val="000C68E3"/>
    <w:rsid w:val="000C7BCB"/>
    <w:rsid w:val="000D0AE2"/>
    <w:rsid w:val="000D0D55"/>
    <w:rsid w:val="000D127A"/>
    <w:rsid w:val="000D202D"/>
    <w:rsid w:val="000D20A6"/>
    <w:rsid w:val="000D2439"/>
    <w:rsid w:val="000D28D7"/>
    <w:rsid w:val="000D28F9"/>
    <w:rsid w:val="000D3639"/>
    <w:rsid w:val="000D3C45"/>
    <w:rsid w:val="000D3F4E"/>
    <w:rsid w:val="000D4325"/>
    <w:rsid w:val="000D450F"/>
    <w:rsid w:val="000D4D50"/>
    <w:rsid w:val="000D4E3E"/>
    <w:rsid w:val="000D5622"/>
    <w:rsid w:val="000D6AB7"/>
    <w:rsid w:val="000D7100"/>
    <w:rsid w:val="000D7127"/>
    <w:rsid w:val="000E0BD3"/>
    <w:rsid w:val="000E162A"/>
    <w:rsid w:val="000E1739"/>
    <w:rsid w:val="000E2879"/>
    <w:rsid w:val="000E358D"/>
    <w:rsid w:val="000E378B"/>
    <w:rsid w:val="000E3986"/>
    <w:rsid w:val="000E440F"/>
    <w:rsid w:val="000E5B59"/>
    <w:rsid w:val="000E6283"/>
    <w:rsid w:val="000E6898"/>
    <w:rsid w:val="000E6D2A"/>
    <w:rsid w:val="000E74CF"/>
    <w:rsid w:val="000E78CA"/>
    <w:rsid w:val="000F0BF4"/>
    <w:rsid w:val="000F160B"/>
    <w:rsid w:val="000F174D"/>
    <w:rsid w:val="000F1B76"/>
    <w:rsid w:val="000F21F7"/>
    <w:rsid w:val="000F25B8"/>
    <w:rsid w:val="000F2F7E"/>
    <w:rsid w:val="000F33ED"/>
    <w:rsid w:val="000F34D4"/>
    <w:rsid w:val="000F408E"/>
    <w:rsid w:val="000F6340"/>
    <w:rsid w:val="000F63F6"/>
    <w:rsid w:val="000F76A7"/>
    <w:rsid w:val="001009C4"/>
    <w:rsid w:val="00100C4A"/>
    <w:rsid w:val="00100C57"/>
    <w:rsid w:val="00100D85"/>
    <w:rsid w:val="001014EC"/>
    <w:rsid w:val="00101B0A"/>
    <w:rsid w:val="00102C7F"/>
    <w:rsid w:val="00102C8C"/>
    <w:rsid w:val="00103AD1"/>
    <w:rsid w:val="00105E3A"/>
    <w:rsid w:val="00106269"/>
    <w:rsid w:val="00106421"/>
    <w:rsid w:val="00106A0B"/>
    <w:rsid w:val="0010797D"/>
    <w:rsid w:val="00111617"/>
    <w:rsid w:val="00111AFD"/>
    <w:rsid w:val="00111DB9"/>
    <w:rsid w:val="00112806"/>
    <w:rsid w:val="001135C2"/>
    <w:rsid w:val="00113984"/>
    <w:rsid w:val="00115151"/>
    <w:rsid w:val="001169AC"/>
    <w:rsid w:val="00116E35"/>
    <w:rsid w:val="0011767A"/>
    <w:rsid w:val="00117B67"/>
    <w:rsid w:val="001216C0"/>
    <w:rsid w:val="001216DD"/>
    <w:rsid w:val="001228DD"/>
    <w:rsid w:val="00122CCF"/>
    <w:rsid w:val="001230B6"/>
    <w:rsid w:val="00123438"/>
    <w:rsid w:val="00123B45"/>
    <w:rsid w:val="00124200"/>
    <w:rsid w:val="001244AA"/>
    <w:rsid w:val="001256BD"/>
    <w:rsid w:val="0012580E"/>
    <w:rsid w:val="00125B59"/>
    <w:rsid w:val="00126DAE"/>
    <w:rsid w:val="00127973"/>
    <w:rsid w:val="00127D9C"/>
    <w:rsid w:val="00130089"/>
    <w:rsid w:val="00130511"/>
    <w:rsid w:val="00130E62"/>
    <w:rsid w:val="00131A61"/>
    <w:rsid w:val="00132DE6"/>
    <w:rsid w:val="0013415F"/>
    <w:rsid w:val="001350CB"/>
    <w:rsid w:val="00135546"/>
    <w:rsid w:val="00135D73"/>
    <w:rsid w:val="00136811"/>
    <w:rsid w:val="00136854"/>
    <w:rsid w:val="00137084"/>
    <w:rsid w:val="00137AD1"/>
    <w:rsid w:val="0014051F"/>
    <w:rsid w:val="0014091E"/>
    <w:rsid w:val="0014106E"/>
    <w:rsid w:val="001419F3"/>
    <w:rsid w:val="00141C72"/>
    <w:rsid w:val="00142957"/>
    <w:rsid w:val="001445CF"/>
    <w:rsid w:val="00144B46"/>
    <w:rsid w:val="0014505E"/>
    <w:rsid w:val="00145861"/>
    <w:rsid w:val="00145B93"/>
    <w:rsid w:val="0015113D"/>
    <w:rsid w:val="0015433C"/>
    <w:rsid w:val="001548E8"/>
    <w:rsid w:val="00154EB4"/>
    <w:rsid w:val="001552AF"/>
    <w:rsid w:val="00155E31"/>
    <w:rsid w:val="001567D1"/>
    <w:rsid w:val="00160E29"/>
    <w:rsid w:val="00162540"/>
    <w:rsid w:val="00163162"/>
    <w:rsid w:val="001633D3"/>
    <w:rsid w:val="00164AC4"/>
    <w:rsid w:val="00165AC7"/>
    <w:rsid w:val="00165CB7"/>
    <w:rsid w:val="00165E54"/>
    <w:rsid w:val="00165F54"/>
    <w:rsid w:val="00165FC6"/>
    <w:rsid w:val="0016685A"/>
    <w:rsid w:val="0016689B"/>
    <w:rsid w:val="0016690F"/>
    <w:rsid w:val="0016745D"/>
    <w:rsid w:val="00167901"/>
    <w:rsid w:val="00167A98"/>
    <w:rsid w:val="001701D4"/>
    <w:rsid w:val="00170358"/>
    <w:rsid w:val="00170CF7"/>
    <w:rsid w:val="00170D19"/>
    <w:rsid w:val="00171355"/>
    <w:rsid w:val="001744A0"/>
    <w:rsid w:val="00174E78"/>
    <w:rsid w:val="00175944"/>
    <w:rsid w:val="00175D1E"/>
    <w:rsid w:val="00175DBD"/>
    <w:rsid w:val="001765F7"/>
    <w:rsid w:val="0017688A"/>
    <w:rsid w:val="00176C2E"/>
    <w:rsid w:val="00177673"/>
    <w:rsid w:val="00181358"/>
    <w:rsid w:val="00182174"/>
    <w:rsid w:val="001822CB"/>
    <w:rsid w:val="001838AC"/>
    <w:rsid w:val="001839FA"/>
    <w:rsid w:val="00184EC4"/>
    <w:rsid w:val="001852FC"/>
    <w:rsid w:val="00185A17"/>
    <w:rsid w:val="001867C4"/>
    <w:rsid w:val="00186AA0"/>
    <w:rsid w:val="00187469"/>
    <w:rsid w:val="00187960"/>
    <w:rsid w:val="00190143"/>
    <w:rsid w:val="00190D7C"/>
    <w:rsid w:val="00190E16"/>
    <w:rsid w:val="0019235F"/>
    <w:rsid w:val="00193894"/>
    <w:rsid w:val="00193924"/>
    <w:rsid w:val="0019429D"/>
    <w:rsid w:val="00194336"/>
    <w:rsid w:val="001945D1"/>
    <w:rsid w:val="00196130"/>
    <w:rsid w:val="0019621D"/>
    <w:rsid w:val="00196BBA"/>
    <w:rsid w:val="001973F7"/>
    <w:rsid w:val="00197509"/>
    <w:rsid w:val="00197C4E"/>
    <w:rsid w:val="001A0BBA"/>
    <w:rsid w:val="001A111D"/>
    <w:rsid w:val="001A11F2"/>
    <w:rsid w:val="001A1265"/>
    <w:rsid w:val="001A284D"/>
    <w:rsid w:val="001A30DC"/>
    <w:rsid w:val="001A39B9"/>
    <w:rsid w:val="001A5384"/>
    <w:rsid w:val="001A5530"/>
    <w:rsid w:val="001A61AD"/>
    <w:rsid w:val="001A6402"/>
    <w:rsid w:val="001A65E9"/>
    <w:rsid w:val="001A66AA"/>
    <w:rsid w:val="001B193D"/>
    <w:rsid w:val="001B1C08"/>
    <w:rsid w:val="001B26F8"/>
    <w:rsid w:val="001B4E26"/>
    <w:rsid w:val="001B6A0D"/>
    <w:rsid w:val="001B6A9A"/>
    <w:rsid w:val="001C1730"/>
    <w:rsid w:val="001C1875"/>
    <w:rsid w:val="001C20D9"/>
    <w:rsid w:val="001C3B10"/>
    <w:rsid w:val="001C3E46"/>
    <w:rsid w:val="001C5269"/>
    <w:rsid w:val="001C552C"/>
    <w:rsid w:val="001C5CA3"/>
    <w:rsid w:val="001C67B2"/>
    <w:rsid w:val="001C759A"/>
    <w:rsid w:val="001D08BE"/>
    <w:rsid w:val="001D097C"/>
    <w:rsid w:val="001D10CE"/>
    <w:rsid w:val="001D18E4"/>
    <w:rsid w:val="001D353D"/>
    <w:rsid w:val="001D4579"/>
    <w:rsid w:val="001D694D"/>
    <w:rsid w:val="001D6AF6"/>
    <w:rsid w:val="001D7AB0"/>
    <w:rsid w:val="001E0255"/>
    <w:rsid w:val="001E0706"/>
    <w:rsid w:val="001E08A0"/>
    <w:rsid w:val="001E1626"/>
    <w:rsid w:val="001E2449"/>
    <w:rsid w:val="001E287F"/>
    <w:rsid w:val="001E2B16"/>
    <w:rsid w:val="001E48FA"/>
    <w:rsid w:val="001E5178"/>
    <w:rsid w:val="001E5889"/>
    <w:rsid w:val="001E62D5"/>
    <w:rsid w:val="001E6A1B"/>
    <w:rsid w:val="001E6BBB"/>
    <w:rsid w:val="001E6FF2"/>
    <w:rsid w:val="001F08E9"/>
    <w:rsid w:val="001F137E"/>
    <w:rsid w:val="001F1869"/>
    <w:rsid w:val="001F200D"/>
    <w:rsid w:val="001F21F5"/>
    <w:rsid w:val="001F22B9"/>
    <w:rsid w:val="001F252F"/>
    <w:rsid w:val="001F26D1"/>
    <w:rsid w:val="001F352B"/>
    <w:rsid w:val="001F390A"/>
    <w:rsid w:val="001F463E"/>
    <w:rsid w:val="001F4935"/>
    <w:rsid w:val="001F4DCF"/>
    <w:rsid w:val="001F5086"/>
    <w:rsid w:val="001F7892"/>
    <w:rsid w:val="00200240"/>
    <w:rsid w:val="0020093E"/>
    <w:rsid w:val="00201DB6"/>
    <w:rsid w:val="00201E46"/>
    <w:rsid w:val="00201E6D"/>
    <w:rsid w:val="00203400"/>
    <w:rsid w:val="00203A93"/>
    <w:rsid w:val="00203B1B"/>
    <w:rsid w:val="00204812"/>
    <w:rsid w:val="00204E42"/>
    <w:rsid w:val="00206900"/>
    <w:rsid w:val="00211379"/>
    <w:rsid w:val="00211A07"/>
    <w:rsid w:val="00211C32"/>
    <w:rsid w:val="00211DAF"/>
    <w:rsid w:val="00211EB8"/>
    <w:rsid w:val="00211EC4"/>
    <w:rsid w:val="002128B3"/>
    <w:rsid w:val="0021311B"/>
    <w:rsid w:val="00213BBA"/>
    <w:rsid w:val="00214565"/>
    <w:rsid w:val="00215072"/>
    <w:rsid w:val="00215749"/>
    <w:rsid w:val="00215796"/>
    <w:rsid w:val="002160CC"/>
    <w:rsid w:val="00217842"/>
    <w:rsid w:val="00217919"/>
    <w:rsid w:val="00217A9A"/>
    <w:rsid w:val="0022096E"/>
    <w:rsid w:val="00220D7E"/>
    <w:rsid w:val="002217AD"/>
    <w:rsid w:val="00221EBA"/>
    <w:rsid w:val="0022225C"/>
    <w:rsid w:val="0022325B"/>
    <w:rsid w:val="002238EF"/>
    <w:rsid w:val="002248E3"/>
    <w:rsid w:val="002256D0"/>
    <w:rsid w:val="00226078"/>
    <w:rsid w:val="002262D7"/>
    <w:rsid w:val="00226763"/>
    <w:rsid w:val="00226CB8"/>
    <w:rsid w:val="00227709"/>
    <w:rsid w:val="0022771A"/>
    <w:rsid w:val="002279A3"/>
    <w:rsid w:val="0023022B"/>
    <w:rsid w:val="00230496"/>
    <w:rsid w:val="0023049B"/>
    <w:rsid w:val="002311A7"/>
    <w:rsid w:val="002322C5"/>
    <w:rsid w:val="0023240C"/>
    <w:rsid w:val="00232AE1"/>
    <w:rsid w:val="00232D6C"/>
    <w:rsid w:val="00232F9B"/>
    <w:rsid w:val="002338F9"/>
    <w:rsid w:val="002339CE"/>
    <w:rsid w:val="00234046"/>
    <w:rsid w:val="00234891"/>
    <w:rsid w:val="00235AF2"/>
    <w:rsid w:val="00235B67"/>
    <w:rsid w:val="00235CDB"/>
    <w:rsid w:val="00235F1C"/>
    <w:rsid w:val="00235FBA"/>
    <w:rsid w:val="00236313"/>
    <w:rsid w:val="0023640F"/>
    <w:rsid w:val="00236896"/>
    <w:rsid w:val="00236A9C"/>
    <w:rsid w:val="002376C2"/>
    <w:rsid w:val="00241C10"/>
    <w:rsid w:val="00241C69"/>
    <w:rsid w:val="0024299A"/>
    <w:rsid w:val="00242D5F"/>
    <w:rsid w:val="00242F27"/>
    <w:rsid w:val="00243285"/>
    <w:rsid w:val="00244F0A"/>
    <w:rsid w:val="00245A04"/>
    <w:rsid w:val="0024603B"/>
    <w:rsid w:val="002470A0"/>
    <w:rsid w:val="00247115"/>
    <w:rsid w:val="002474BF"/>
    <w:rsid w:val="00247649"/>
    <w:rsid w:val="00247887"/>
    <w:rsid w:val="002478B0"/>
    <w:rsid w:val="002502D8"/>
    <w:rsid w:val="00250BA8"/>
    <w:rsid w:val="00250CF4"/>
    <w:rsid w:val="00250F9A"/>
    <w:rsid w:val="00251035"/>
    <w:rsid w:val="00251214"/>
    <w:rsid w:val="0025183F"/>
    <w:rsid w:val="0025185B"/>
    <w:rsid w:val="00252320"/>
    <w:rsid w:val="00253BAA"/>
    <w:rsid w:val="0025449A"/>
    <w:rsid w:val="0025467E"/>
    <w:rsid w:val="00254CB7"/>
    <w:rsid w:val="00254DBF"/>
    <w:rsid w:val="00254E9A"/>
    <w:rsid w:val="00255C3F"/>
    <w:rsid w:val="00255C9A"/>
    <w:rsid w:val="002564BA"/>
    <w:rsid w:val="0025672F"/>
    <w:rsid w:val="00256C1D"/>
    <w:rsid w:val="00257177"/>
    <w:rsid w:val="00257DCD"/>
    <w:rsid w:val="00257EAB"/>
    <w:rsid w:val="002603C1"/>
    <w:rsid w:val="00260E3F"/>
    <w:rsid w:val="002621A4"/>
    <w:rsid w:val="00263C8F"/>
    <w:rsid w:val="002647AD"/>
    <w:rsid w:val="002651C6"/>
    <w:rsid w:val="00266D54"/>
    <w:rsid w:val="00266DF4"/>
    <w:rsid w:val="00267FEC"/>
    <w:rsid w:val="00270613"/>
    <w:rsid w:val="00271623"/>
    <w:rsid w:val="002717DC"/>
    <w:rsid w:val="0027223C"/>
    <w:rsid w:val="0027374E"/>
    <w:rsid w:val="00273DD7"/>
    <w:rsid w:val="00273F2B"/>
    <w:rsid w:val="00275105"/>
    <w:rsid w:val="00277312"/>
    <w:rsid w:val="002773DC"/>
    <w:rsid w:val="00280141"/>
    <w:rsid w:val="00280C79"/>
    <w:rsid w:val="0028106D"/>
    <w:rsid w:val="0028192E"/>
    <w:rsid w:val="00281CE6"/>
    <w:rsid w:val="002820F9"/>
    <w:rsid w:val="00282107"/>
    <w:rsid w:val="002832B2"/>
    <w:rsid w:val="00283AD9"/>
    <w:rsid w:val="00283D87"/>
    <w:rsid w:val="002846EA"/>
    <w:rsid w:val="002849B2"/>
    <w:rsid w:val="00284CB7"/>
    <w:rsid w:val="00284DDD"/>
    <w:rsid w:val="0028576A"/>
    <w:rsid w:val="0028791A"/>
    <w:rsid w:val="002903FD"/>
    <w:rsid w:val="00291D7A"/>
    <w:rsid w:val="00292041"/>
    <w:rsid w:val="00292201"/>
    <w:rsid w:val="00292350"/>
    <w:rsid w:val="00292630"/>
    <w:rsid w:val="00292BA3"/>
    <w:rsid w:val="002933F5"/>
    <w:rsid w:val="00293514"/>
    <w:rsid w:val="0029641D"/>
    <w:rsid w:val="002967D6"/>
    <w:rsid w:val="00296F6F"/>
    <w:rsid w:val="0029767D"/>
    <w:rsid w:val="002A1099"/>
    <w:rsid w:val="002A1474"/>
    <w:rsid w:val="002A16D3"/>
    <w:rsid w:val="002A194A"/>
    <w:rsid w:val="002A2120"/>
    <w:rsid w:val="002A2D12"/>
    <w:rsid w:val="002A3D84"/>
    <w:rsid w:val="002A45A4"/>
    <w:rsid w:val="002A4864"/>
    <w:rsid w:val="002A6491"/>
    <w:rsid w:val="002A76F6"/>
    <w:rsid w:val="002B0349"/>
    <w:rsid w:val="002B0526"/>
    <w:rsid w:val="002B0B66"/>
    <w:rsid w:val="002B2887"/>
    <w:rsid w:val="002B330F"/>
    <w:rsid w:val="002B382F"/>
    <w:rsid w:val="002B3D5D"/>
    <w:rsid w:val="002B3FAC"/>
    <w:rsid w:val="002B4115"/>
    <w:rsid w:val="002B42AD"/>
    <w:rsid w:val="002B43B0"/>
    <w:rsid w:val="002B4B40"/>
    <w:rsid w:val="002B5050"/>
    <w:rsid w:val="002B51A1"/>
    <w:rsid w:val="002B68C6"/>
    <w:rsid w:val="002B7415"/>
    <w:rsid w:val="002B762E"/>
    <w:rsid w:val="002B7ED2"/>
    <w:rsid w:val="002C062C"/>
    <w:rsid w:val="002C0884"/>
    <w:rsid w:val="002C0D1D"/>
    <w:rsid w:val="002C13D3"/>
    <w:rsid w:val="002C146F"/>
    <w:rsid w:val="002C1933"/>
    <w:rsid w:val="002C1D0B"/>
    <w:rsid w:val="002C1FCC"/>
    <w:rsid w:val="002C48A8"/>
    <w:rsid w:val="002C49AF"/>
    <w:rsid w:val="002C4E8E"/>
    <w:rsid w:val="002C56BF"/>
    <w:rsid w:val="002C5AA5"/>
    <w:rsid w:val="002C7654"/>
    <w:rsid w:val="002D0803"/>
    <w:rsid w:val="002D1477"/>
    <w:rsid w:val="002D1E73"/>
    <w:rsid w:val="002D2910"/>
    <w:rsid w:val="002D29CE"/>
    <w:rsid w:val="002D2C9F"/>
    <w:rsid w:val="002D2E02"/>
    <w:rsid w:val="002D3BB7"/>
    <w:rsid w:val="002D6B67"/>
    <w:rsid w:val="002D6D1B"/>
    <w:rsid w:val="002D72B7"/>
    <w:rsid w:val="002D7B5E"/>
    <w:rsid w:val="002D7EC5"/>
    <w:rsid w:val="002D7F06"/>
    <w:rsid w:val="002E063C"/>
    <w:rsid w:val="002E1380"/>
    <w:rsid w:val="002E1663"/>
    <w:rsid w:val="002E16BB"/>
    <w:rsid w:val="002E2619"/>
    <w:rsid w:val="002E2B5B"/>
    <w:rsid w:val="002E2DDB"/>
    <w:rsid w:val="002E3501"/>
    <w:rsid w:val="002E35D4"/>
    <w:rsid w:val="002E3A04"/>
    <w:rsid w:val="002E40FA"/>
    <w:rsid w:val="002E44C4"/>
    <w:rsid w:val="002E454D"/>
    <w:rsid w:val="002E489D"/>
    <w:rsid w:val="002E55DE"/>
    <w:rsid w:val="002E5A86"/>
    <w:rsid w:val="002E66DB"/>
    <w:rsid w:val="002E711F"/>
    <w:rsid w:val="002F00A9"/>
    <w:rsid w:val="002F189F"/>
    <w:rsid w:val="002F19A4"/>
    <w:rsid w:val="002F2FCD"/>
    <w:rsid w:val="002F3C1A"/>
    <w:rsid w:val="002F5339"/>
    <w:rsid w:val="002F5436"/>
    <w:rsid w:val="002F5E0F"/>
    <w:rsid w:val="002F6677"/>
    <w:rsid w:val="002F6F40"/>
    <w:rsid w:val="002F701D"/>
    <w:rsid w:val="002F76A7"/>
    <w:rsid w:val="002F77D1"/>
    <w:rsid w:val="002F7E37"/>
    <w:rsid w:val="0030094C"/>
    <w:rsid w:val="00300B2D"/>
    <w:rsid w:val="00300D59"/>
    <w:rsid w:val="0030154F"/>
    <w:rsid w:val="00301556"/>
    <w:rsid w:val="00302187"/>
    <w:rsid w:val="003023B5"/>
    <w:rsid w:val="003023E4"/>
    <w:rsid w:val="00302D0E"/>
    <w:rsid w:val="003039FB"/>
    <w:rsid w:val="00305245"/>
    <w:rsid w:val="003063F8"/>
    <w:rsid w:val="00306746"/>
    <w:rsid w:val="003077D9"/>
    <w:rsid w:val="00307825"/>
    <w:rsid w:val="00307DDC"/>
    <w:rsid w:val="003100AA"/>
    <w:rsid w:val="003102F5"/>
    <w:rsid w:val="00311752"/>
    <w:rsid w:val="00311F8E"/>
    <w:rsid w:val="00312036"/>
    <w:rsid w:val="00314793"/>
    <w:rsid w:val="00314EC5"/>
    <w:rsid w:val="003154EC"/>
    <w:rsid w:val="00315502"/>
    <w:rsid w:val="00317F72"/>
    <w:rsid w:val="00320749"/>
    <w:rsid w:val="00320BEA"/>
    <w:rsid w:val="00320DFE"/>
    <w:rsid w:val="0032139C"/>
    <w:rsid w:val="003213B7"/>
    <w:rsid w:val="00321B90"/>
    <w:rsid w:val="00322038"/>
    <w:rsid w:val="0032288F"/>
    <w:rsid w:val="0032295D"/>
    <w:rsid w:val="00322AF5"/>
    <w:rsid w:val="00323E1F"/>
    <w:rsid w:val="00323F05"/>
    <w:rsid w:val="00325E12"/>
    <w:rsid w:val="00326E72"/>
    <w:rsid w:val="00327270"/>
    <w:rsid w:val="003279B7"/>
    <w:rsid w:val="00327CA5"/>
    <w:rsid w:val="0033148A"/>
    <w:rsid w:val="00331B8D"/>
    <w:rsid w:val="0033274E"/>
    <w:rsid w:val="00333277"/>
    <w:rsid w:val="0033469A"/>
    <w:rsid w:val="003362C2"/>
    <w:rsid w:val="00336C58"/>
    <w:rsid w:val="00336F88"/>
    <w:rsid w:val="003370CB"/>
    <w:rsid w:val="0033741D"/>
    <w:rsid w:val="00337B9B"/>
    <w:rsid w:val="00337BB8"/>
    <w:rsid w:val="00340208"/>
    <w:rsid w:val="003404FE"/>
    <w:rsid w:val="00341560"/>
    <w:rsid w:val="003415A2"/>
    <w:rsid w:val="00341CC7"/>
    <w:rsid w:val="00342FC1"/>
    <w:rsid w:val="00343323"/>
    <w:rsid w:val="0034379B"/>
    <w:rsid w:val="00344557"/>
    <w:rsid w:val="00345525"/>
    <w:rsid w:val="003457BF"/>
    <w:rsid w:val="00345836"/>
    <w:rsid w:val="003461B9"/>
    <w:rsid w:val="00346DEC"/>
    <w:rsid w:val="00347418"/>
    <w:rsid w:val="00350BA7"/>
    <w:rsid w:val="00350F75"/>
    <w:rsid w:val="0035136C"/>
    <w:rsid w:val="00351441"/>
    <w:rsid w:val="00353F7B"/>
    <w:rsid w:val="00355919"/>
    <w:rsid w:val="00355B84"/>
    <w:rsid w:val="00355FAF"/>
    <w:rsid w:val="00356114"/>
    <w:rsid w:val="003561C6"/>
    <w:rsid w:val="00356F22"/>
    <w:rsid w:val="003571A0"/>
    <w:rsid w:val="0035736A"/>
    <w:rsid w:val="003576A0"/>
    <w:rsid w:val="003605A8"/>
    <w:rsid w:val="00360ED8"/>
    <w:rsid w:val="003610D7"/>
    <w:rsid w:val="00361F7B"/>
    <w:rsid w:val="003624F0"/>
    <w:rsid w:val="003661CE"/>
    <w:rsid w:val="003675B4"/>
    <w:rsid w:val="00367CAE"/>
    <w:rsid w:val="00370481"/>
    <w:rsid w:val="00370630"/>
    <w:rsid w:val="00371DA3"/>
    <w:rsid w:val="00372253"/>
    <w:rsid w:val="00372394"/>
    <w:rsid w:val="00372820"/>
    <w:rsid w:val="00373B6F"/>
    <w:rsid w:val="00374673"/>
    <w:rsid w:val="00374C4B"/>
    <w:rsid w:val="00375420"/>
    <w:rsid w:val="003759C7"/>
    <w:rsid w:val="0037687D"/>
    <w:rsid w:val="00376954"/>
    <w:rsid w:val="00377788"/>
    <w:rsid w:val="00381250"/>
    <w:rsid w:val="003820DE"/>
    <w:rsid w:val="0038493C"/>
    <w:rsid w:val="00384B9A"/>
    <w:rsid w:val="00384D08"/>
    <w:rsid w:val="003856CA"/>
    <w:rsid w:val="0038644F"/>
    <w:rsid w:val="00386CAC"/>
    <w:rsid w:val="00387213"/>
    <w:rsid w:val="0038751B"/>
    <w:rsid w:val="00387F4B"/>
    <w:rsid w:val="00393676"/>
    <w:rsid w:val="00393A89"/>
    <w:rsid w:val="00393BAE"/>
    <w:rsid w:val="00394DFB"/>
    <w:rsid w:val="003954FD"/>
    <w:rsid w:val="00395E65"/>
    <w:rsid w:val="0039725F"/>
    <w:rsid w:val="003A0666"/>
    <w:rsid w:val="003A13C4"/>
    <w:rsid w:val="003A2730"/>
    <w:rsid w:val="003A41BE"/>
    <w:rsid w:val="003A427F"/>
    <w:rsid w:val="003A582A"/>
    <w:rsid w:val="003A5B72"/>
    <w:rsid w:val="003A61AA"/>
    <w:rsid w:val="003A6259"/>
    <w:rsid w:val="003A6780"/>
    <w:rsid w:val="003A69B1"/>
    <w:rsid w:val="003A7F59"/>
    <w:rsid w:val="003B070F"/>
    <w:rsid w:val="003B0C84"/>
    <w:rsid w:val="003B2E1A"/>
    <w:rsid w:val="003B3225"/>
    <w:rsid w:val="003B32EA"/>
    <w:rsid w:val="003B355E"/>
    <w:rsid w:val="003B3906"/>
    <w:rsid w:val="003B3C42"/>
    <w:rsid w:val="003B3CC5"/>
    <w:rsid w:val="003B4AC4"/>
    <w:rsid w:val="003B53C9"/>
    <w:rsid w:val="003B59C8"/>
    <w:rsid w:val="003B693E"/>
    <w:rsid w:val="003B6F71"/>
    <w:rsid w:val="003B7021"/>
    <w:rsid w:val="003C083E"/>
    <w:rsid w:val="003C150D"/>
    <w:rsid w:val="003C2240"/>
    <w:rsid w:val="003C2476"/>
    <w:rsid w:val="003C3108"/>
    <w:rsid w:val="003C3703"/>
    <w:rsid w:val="003C46B8"/>
    <w:rsid w:val="003C47A2"/>
    <w:rsid w:val="003C612A"/>
    <w:rsid w:val="003C6263"/>
    <w:rsid w:val="003C63AF"/>
    <w:rsid w:val="003C6591"/>
    <w:rsid w:val="003C6DAC"/>
    <w:rsid w:val="003D0572"/>
    <w:rsid w:val="003D06CC"/>
    <w:rsid w:val="003D07BD"/>
    <w:rsid w:val="003D0DE9"/>
    <w:rsid w:val="003D0E41"/>
    <w:rsid w:val="003D10E1"/>
    <w:rsid w:val="003D1247"/>
    <w:rsid w:val="003D1A54"/>
    <w:rsid w:val="003D1B7F"/>
    <w:rsid w:val="003D26A2"/>
    <w:rsid w:val="003D28DD"/>
    <w:rsid w:val="003D4FDE"/>
    <w:rsid w:val="003D58F7"/>
    <w:rsid w:val="003D6211"/>
    <w:rsid w:val="003D78E0"/>
    <w:rsid w:val="003D7BA2"/>
    <w:rsid w:val="003D7CBD"/>
    <w:rsid w:val="003E02BB"/>
    <w:rsid w:val="003E032E"/>
    <w:rsid w:val="003E0357"/>
    <w:rsid w:val="003E2E35"/>
    <w:rsid w:val="003E40F0"/>
    <w:rsid w:val="003E534F"/>
    <w:rsid w:val="003E5D1E"/>
    <w:rsid w:val="003E6F99"/>
    <w:rsid w:val="003E7A2A"/>
    <w:rsid w:val="003E7E11"/>
    <w:rsid w:val="003E7FEB"/>
    <w:rsid w:val="003F0723"/>
    <w:rsid w:val="003F0871"/>
    <w:rsid w:val="003F209E"/>
    <w:rsid w:val="003F240D"/>
    <w:rsid w:val="003F2E80"/>
    <w:rsid w:val="003F2EEB"/>
    <w:rsid w:val="003F408E"/>
    <w:rsid w:val="003F4AB9"/>
    <w:rsid w:val="003F52F1"/>
    <w:rsid w:val="003F5414"/>
    <w:rsid w:val="003F6366"/>
    <w:rsid w:val="003F7C74"/>
    <w:rsid w:val="004000B6"/>
    <w:rsid w:val="00400EDE"/>
    <w:rsid w:val="0040187D"/>
    <w:rsid w:val="00401B22"/>
    <w:rsid w:val="00401C99"/>
    <w:rsid w:val="00401FE8"/>
    <w:rsid w:val="00402009"/>
    <w:rsid w:val="004020C0"/>
    <w:rsid w:val="004021C0"/>
    <w:rsid w:val="004029FC"/>
    <w:rsid w:val="00402E37"/>
    <w:rsid w:val="00402FBB"/>
    <w:rsid w:val="0040300C"/>
    <w:rsid w:val="00403F16"/>
    <w:rsid w:val="00404196"/>
    <w:rsid w:val="004044ED"/>
    <w:rsid w:val="00404932"/>
    <w:rsid w:val="00404C58"/>
    <w:rsid w:val="004056EF"/>
    <w:rsid w:val="00405930"/>
    <w:rsid w:val="00405990"/>
    <w:rsid w:val="00405B5C"/>
    <w:rsid w:val="00405F8D"/>
    <w:rsid w:val="004077A3"/>
    <w:rsid w:val="0041094C"/>
    <w:rsid w:val="004109A8"/>
    <w:rsid w:val="00411025"/>
    <w:rsid w:val="0041147C"/>
    <w:rsid w:val="0041360E"/>
    <w:rsid w:val="00413B49"/>
    <w:rsid w:val="004141BB"/>
    <w:rsid w:val="004148E8"/>
    <w:rsid w:val="004154C5"/>
    <w:rsid w:val="0041579F"/>
    <w:rsid w:val="00415BB5"/>
    <w:rsid w:val="00416BA2"/>
    <w:rsid w:val="004170C8"/>
    <w:rsid w:val="00417829"/>
    <w:rsid w:val="00417CD3"/>
    <w:rsid w:val="00420137"/>
    <w:rsid w:val="004206C1"/>
    <w:rsid w:val="00420700"/>
    <w:rsid w:val="00420F3A"/>
    <w:rsid w:val="004211CA"/>
    <w:rsid w:val="0042187E"/>
    <w:rsid w:val="00421FEE"/>
    <w:rsid w:val="0042270B"/>
    <w:rsid w:val="0042332C"/>
    <w:rsid w:val="00423631"/>
    <w:rsid w:val="00423D8B"/>
    <w:rsid w:val="00423FDE"/>
    <w:rsid w:val="00424745"/>
    <w:rsid w:val="00426601"/>
    <w:rsid w:val="00426ED0"/>
    <w:rsid w:val="004273EE"/>
    <w:rsid w:val="00427E45"/>
    <w:rsid w:val="004306B2"/>
    <w:rsid w:val="004318C7"/>
    <w:rsid w:val="004328E0"/>
    <w:rsid w:val="00432AE2"/>
    <w:rsid w:val="00433F8B"/>
    <w:rsid w:val="004346F5"/>
    <w:rsid w:val="00435AA2"/>
    <w:rsid w:val="00435FFE"/>
    <w:rsid w:val="004375EC"/>
    <w:rsid w:val="00437827"/>
    <w:rsid w:val="00437C2F"/>
    <w:rsid w:val="00440CC2"/>
    <w:rsid w:val="00441B41"/>
    <w:rsid w:val="00441BAA"/>
    <w:rsid w:val="00441D3B"/>
    <w:rsid w:val="004420FF"/>
    <w:rsid w:val="00442136"/>
    <w:rsid w:val="004434C7"/>
    <w:rsid w:val="0044356F"/>
    <w:rsid w:val="0044360C"/>
    <w:rsid w:val="00443A8F"/>
    <w:rsid w:val="00443BF9"/>
    <w:rsid w:val="00443F22"/>
    <w:rsid w:val="0044403A"/>
    <w:rsid w:val="004440FD"/>
    <w:rsid w:val="004442AF"/>
    <w:rsid w:val="004443C2"/>
    <w:rsid w:val="004445C2"/>
    <w:rsid w:val="004453AB"/>
    <w:rsid w:val="00445774"/>
    <w:rsid w:val="00447A5E"/>
    <w:rsid w:val="00450505"/>
    <w:rsid w:val="004505A6"/>
    <w:rsid w:val="00450FA9"/>
    <w:rsid w:val="00454CE9"/>
    <w:rsid w:val="00461C6D"/>
    <w:rsid w:val="00461E42"/>
    <w:rsid w:val="0046223A"/>
    <w:rsid w:val="004622F2"/>
    <w:rsid w:val="00462964"/>
    <w:rsid w:val="004633F0"/>
    <w:rsid w:val="00463667"/>
    <w:rsid w:val="0046407E"/>
    <w:rsid w:val="0046501E"/>
    <w:rsid w:val="004657CA"/>
    <w:rsid w:val="004669E2"/>
    <w:rsid w:val="004703F8"/>
    <w:rsid w:val="004715B1"/>
    <w:rsid w:val="00471FD5"/>
    <w:rsid w:val="004721F4"/>
    <w:rsid w:val="0047306F"/>
    <w:rsid w:val="00473B82"/>
    <w:rsid w:val="004745E8"/>
    <w:rsid w:val="00474D4A"/>
    <w:rsid w:val="004766C6"/>
    <w:rsid w:val="00480E8B"/>
    <w:rsid w:val="0048289E"/>
    <w:rsid w:val="00482A90"/>
    <w:rsid w:val="00482FA7"/>
    <w:rsid w:val="00484072"/>
    <w:rsid w:val="004845D4"/>
    <w:rsid w:val="0048484D"/>
    <w:rsid w:val="00485D63"/>
    <w:rsid w:val="00486B11"/>
    <w:rsid w:val="00486EDD"/>
    <w:rsid w:val="00486F6E"/>
    <w:rsid w:val="00487493"/>
    <w:rsid w:val="00487790"/>
    <w:rsid w:val="00487ED7"/>
    <w:rsid w:val="00487F90"/>
    <w:rsid w:val="00490D99"/>
    <w:rsid w:val="004914BA"/>
    <w:rsid w:val="00491586"/>
    <w:rsid w:val="00491CF3"/>
    <w:rsid w:val="0049218F"/>
    <w:rsid w:val="00492A42"/>
    <w:rsid w:val="00492AD7"/>
    <w:rsid w:val="00493C89"/>
    <w:rsid w:val="00494BAC"/>
    <w:rsid w:val="0049518A"/>
    <w:rsid w:val="00495D90"/>
    <w:rsid w:val="00496A24"/>
    <w:rsid w:val="00497C1E"/>
    <w:rsid w:val="00497D36"/>
    <w:rsid w:val="00497EFC"/>
    <w:rsid w:val="004A0D8F"/>
    <w:rsid w:val="004A1307"/>
    <w:rsid w:val="004A1CE1"/>
    <w:rsid w:val="004A204A"/>
    <w:rsid w:val="004A26D1"/>
    <w:rsid w:val="004A2E65"/>
    <w:rsid w:val="004A3A76"/>
    <w:rsid w:val="004A46D2"/>
    <w:rsid w:val="004A50AD"/>
    <w:rsid w:val="004A5D45"/>
    <w:rsid w:val="004A63DF"/>
    <w:rsid w:val="004A6953"/>
    <w:rsid w:val="004A6B4D"/>
    <w:rsid w:val="004A6F4B"/>
    <w:rsid w:val="004A76C5"/>
    <w:rsid w:val="004B003D"/>
    <w:rsid w:val="004B0939"/>
    <w:rsid w:val="004B1C06"/>
    <w:rsid w:val="004B2175"/>
    <w:rsid w:val="004B24AA"/>
    <w:rsid w:val="004B3A42"/>
    <w:rsid w:val="004B3E1B"/>
    <w:rsid w:val="004B4C68"/>
    <w:rsid w:val="004B54BB"/>
    <w:rsid w:val="004B7BDB"/>
    <w:rsid w:val="004C0561"/>
    <w:rsid w:val="004C05B8"/>
    <w:rsid w:val="004C20B3"/>
    <w:rsid w:val="004C2919"/>
    <w:rsid w:val="004C29AE"/>
    <w:rsid w:val="004C405F"/>
    <w:rsid w:val="004C428F"/>
    <w:rsid w:val="004C4CA8"/>
    <w:rsid w:val="004C50C6"/>
    <w:rsid w:val="004C50EB"/>
    <w:rsid w:val="004C594D"/>
    <w:rsid w:val="004C5E1F"/>
    <w:rsid w:val="004C5F38"/>
    <w:rsid w:val="004C64DA"/>
    <w:rsid w:val="004C6A10"/>
    <w:rsid w:val="004C6D0E"/>
    <w:rsid w:val="004C72DD"/>
    <w:rsid w:val="004D0FCF"/>
    <w:rsid w:val="004D0FEB"/>
    <w:rsid w:val="004D2666"/>
    <w:rsid w:val="004D272C"/>
    <w:rsid w:val="004D2949"/>
    <w:rsid w:val="004D332A"/>
    <w:rsid w:val="004D3452"/>
    <w:rsid w:val="004D34C4"/>
    <w:rsid w:val="004D3BBC"/>
    <w:rsid w:val="004D3FD1"/>
    <w:rsid w:val="004D4235"/>
    <w:rsid w:val="004D4A64"/>
    <w:rsid w:val="004D4AB3"/>
    <w:rsid w:val="004D4EFB"/>
    <w:rsid w:val="004D605B"/>
    <w:rsid w:val="004D6150"/>
    <w:rsid w:val="004D7C04"/>
    <w:rsid w:val="004E006F"/>
    <w:rsid w:val="004E0BB9"/>
    <w:rsid w:val="004E0F9B"/>
    <w:rsid w:val="004E1629"/>
    <w:rsid w:val="004E19CF"/>
    <w:rsid w:val="004E39B3"/>
    <w:rsid w:val="004E3B42"/>
    <w:rsid w:val="004E4C07"/>
    <w:rsid w:val="004E6D39"/>
    <w:rsid w:val="004E6D44"/>
    <w:rsid w:val="004E72B6"/>
    <w:rsid w:val="004F0DDF"/>
    <w:rsid w:val="004F1188"/>
    <w:rsid w:val="004F1641"/>
    <w:rsid w:val="004F236D"/>
    <w:rsid w:val="004F2541"/>
    <w:rsid w:val="004F2A65"/>
    <w:rsid w:val="004F3012"/>
    <w:rsid w:val="004F3054"/>
    <w:rsid w:val="004F5DD5"/>
    <w:rsid w:val="004F6CC9"/>
    <w:rsid w:val="004F6D19"/>
    <w:rsid w:val="004F6EFE"/>
    <w:rsid w:val="00500174"/>
    <w:rsid w:val="00500E0C"/>
    <w:rsid w:val="00503147"/>
    <w:rsid w:val="0050338F"/>
    <w:rsid w:val="005048DD"/>
    <w:rsid w:val="00505195"/>
    <w:rsid w:val="005055EC"/>
    <w:rsid w:val="005056BB"/>
    <w:rsid w:val="00506EF4"/>
    <w:rsid w:val="005072AF"/>
    <w:rsid w:val="005072D1"/>
    <w:rsid w:val="0050742F"/>
    <w:rsid w:val="00507B3B"/>
    <w:rsid w:val="00510268"/>
    <w:rsid w:val="00510CE3"/>
    <w:rsid w:val="00511D3D"/>
    <w:rsid w:val="0051212A"/>
    <w:rsid w:val="0051215F"/>
    <w:rsid w:val="00512317"/>
    <w:rsid w:val="00512497"/>
    <w:rsid w:val="005125C6"/>
    <w:rsid w:val="00512801"/>
    <w:rsid w:val="00514091"/>
    <w:rsid w:val="00514CB8"/>
    <w:rsid w:val="0051532C"/>
    <w:rsid w:val="005153AE"/>
    <w:rsid w:val="00515937"/>
    <w:rsid w:val="005160AF"/>
    <w:rsid w:val="005160CE"/>
    <w:rsid w:val="005162FB"/>
    <w:rsid w:val="00516E8F"/>
    <w:rsid w:val="0052017A"/>
    <w:rsid w:val="0052145D"/>
    <w:rsid w:val="005214C8"/>
    <w:rsid w:val="005215CC"/>
    <w:rsid w:val="005225FF"/>
    <w:rsid w:val="005226CC"/>
    <w:rsid w:val="00523640"/>
    <w:rsid w:val="00523FAE"/>
    <w:rsid w:val="00524039"/>
    <w:rsid w:val="00525637"/>
    <w:rsid w:val="00525727"/>
    <w:rsid w:val="00526927"/>
    <w:rsid w:val="005270C6"/>
    <w:rsid w:val="0052726E"/>
    <w:rsid w:val="005272D0"/>
    <w:rsid w:val="0053047B"/>
    <w:rsid w:val="00531FAE"/>
    <w:rsid w:val="0053244F"/>
    <w:rsid w:val="00533CB8"/>
    <w:rsid w:val="00533F03"/>
    <w:rsid w:val="005363B1"/>
    <w:rsid w:val="00536725"/>
    <w:rsid w:val="005367FF"/>
    <w:rsid w:val="00537139"/>
    <w:rsid w:val="0053752B"/>
    <w:rsid w:val="005406D4"/>
    <w:rsid w:val="0054096B"/>
    <w:rsid w:val="00541209"/>
    <w:rsid w:val="00542CBB"/>
    <w:rsid w:val="0054388E"/>
    <w:rsid w:val="00544498"/>
    <w:rsid w:val="00545661"/>
    <w:rsid w:val="0054639C"/>
    <w:rsid w:val="005511DE"/>
    <w:rsid w:val="005514C3"/>
    <w:rsid w:val="00551D92"/>
    <w:rsid w:val="00551DB8"/>
    <w:rsid w:val="00551DFC"/>
    <w:rsid w:val="00551EF2"/>
    <w:rsid w:val="00552756"/>
    <w:rsid w:val="00552B90"/>
    <w:rsid w:val="00554092"/>
    <w:rsid w:val="00554322"/>
    <w:rsid w:val="00554E4E"/>
    <w:rsid w:val="005551C9"/>
    <w:rsid w:val="005556B6"/>
    <w:rsid w:val="00555DD0"/>
    <w:rsid w:val="00555F37"/>
    <w:rsid w:val="0055633A"/>
    <w:rsid w:val="005608DB"/>
    <w:rsid w:val="00560A0F"/>
    <w:rsid w:val="00560C81"/>
    <w:rsid w:val="00563F9D"/>
    <w:rsid w:val="00564948"/>
    <w:rsid w:val="00565100"/>
    <w:rsid w:val="0056661B"/>
    <w:rsid w:val="00572C4D"/>
    <w:rsid w:val="00572E88"/>
    <w:rsid w:val="00573413"/>
    <w:rsid w:val="00573E28"/>
    <w:rsid w:val="00575A41"/>
    <w:rsid w:val="00575DAD"/>
    <w:rsid w:val="00575E97"/>
    <w:rsid w:val="00576094"/>
    <w:rsid w:val="0058015A"/>
    <w:rsid w:val="00580325"/>
    <w:rsid w:val="0058069F"/>
    <w:rsid w:val="00580B14"/>
    <w:rsid w:val="0058114B"/>
    <w:rsid w:val="00581219"/>
    <w:rsid w:val="005816E5"/>
    <w:rsid w:val="00582A3A"/>
    <w:rsid w:val="00583635"/>
    <w:rsid w:val="0058366F"/>
    <w:rsid w:val="00583C8A"/>
    <w:rsid w:val="00584D19"/>
    <w:rsid w:val="00585313"/>
    <w:rsid w:val="00585D33"/>
    <w:rsid w:val="005860D5"/>
    <w:rsid w:val="00586102"/>
    <w:rsid w:val="00586AA6"/>
    <w:rsid w:val="0058709E"/>
    <w:rsid w:val="00587964"/>
    <w:rsid w:val="00587F08"/>
    <w:rsid w:val="005907AF"/>
    <w:rsid w:val="00591001"/>
    <w:rsid w:val="00591381"/>
    <w:rsid w:val="005916FE"/>
    <w:rsid w:val="005933F3"/>
    <w:rsid w:val="005937C3"/>
    <w:rsid w:val="00595129"/>
    <w:rsid w:val="005956F9"/>
    <w:rsid w:val="00596384"/>
    <w:rsid w:val="00596F72"/>
    <w:rsid w:val="00597C07"/>
    <w:rsid w:val="005A02A7"/>
    <w:rsid w:val="005A05F7"/>
    <w:rsid w:val="005A0827"/>
    <w:rsid w:val="005A2560"/>
    <w:rsid w:val="005A2932"/>
    <w:rsid w:val="005A3A1C"/>
    <w:rsid w:val="005A41D1"/>
    <w:rsid w:val="005A465E"/>
    <w:rsid w:val="005A4F76"/>
    <w:rsid w:val="005A5030"/>
    <w:rsid w:val="005A50C1"/>
    <w:rsid w:val="005A5465"/>
    <w:rsid w:val="005A5569"/>
    <w:rsid w:val="005A595D"/>
    <w:rsid w:val="005A6DAE"/>
    <w:rsid w:val="005A6E0A"/>
    <w:rsid w:val="005A7650"/>
    <w:rsid w:val="005A7899"/>
    <w:rsid w:val="005B029D"/>
    <w:rsid w:val="005B0F48"/>
    <w:rsid w:val="005B1CA2"/>
    <w:rsid w:val="005B208C"/>
    <w:rsid w:val="005B22EA"/>
    <w:rsid w:val="005B2D04"/>
    <w:rsid w:val="005B3B4C"/>
    <w:rsid w:val="005B3DDD"/>
    <w:rsid w:val="005B4819"/>
    <w:rsid w:val="005B51EA"/>
    <w:rsid w:val="005B54D1"/>
    <w:rsid w:val="005B5F94"/>
    <w:rsid w:val="005B61BB"/>
    <w:rsid w:val="005B66FE"/>
    <w:rsid w:val="005B6FC7"/>
    <w:rsid w:val="005C0F05"/>
    <w:rsid w:val="005C100A"/>
    <w:rsid w:val="005C1046"/>
    <w:rsid w:val="005C195B"/>
    <w:rsid w:val="005C1A2A"/>
    <w:rsid w:val="005C2051"/>
    <w:rsid w:val="005C22F8"/>
    <w:rsid w:val="005C2821"/>
    <w:rsid w:val="005C2EAF"/>
    <w:rsid w:val="005C551B"/>
    <w:rsid w:val="005C5AB6"/>
    <w:rsid w:val="005C5B46"/>
    <w:rsid w:val="005C6E9D"/>
    <w:rsid w:val="005C77D7"/>
    <w:rsid w:val="005D0076"/>
    <w:rsid w:val="005D0223"/>
    <w:rsid w:val="005D050E"/>
    <w:rsid w:val="005D058E"/>
    <w:rsid w:val="005D0A8C"/>
    <w:rsid w:val="005D1F1F"/>
    <w:rsid w:val="005D2478"/>
    <w:rsid w:val="005D3519"/>
    <w:rsid w:val="005D39FC"/>
    <w:rsid w:val="005D3C10"/>
    <w:rsid w:val="005D4148"/>
    <w:rsid w:val="005D5381"/>
    <w:rsid w:val="005D53B3"/>
    <w:rsid w:val="005D53C4"/>
    <w:rsid w:val="005D5485"/>
    <w:rsid w:val="005D585B"/>
    <w:rsid w:val="005D5BDF"/>
    <w:rsid w:val="005D5E97"/>
    <w:rsid w:val="005D669D"/>
    <w:rsid w:val="005D6AF9"/>
    <w:rsid w:val="005D7683"/>
    <w:rsid w:val="005D7AAE"/>
    <w:rsid w:val="005E04A9"/>
    <w:rsid w:val="005E1049"/>
    <w:rsid w:val="005E19FF"/>
    <w:rsid w:val="005E3393"/>
    <w:rsid w:val="005E3A11"/>
    <w:rsid w:val="005E41DF"/>
    <w:rsid w:val="005E4B88"/>
    <w:rsid w:val="005E52BC"/>
    <w:rsid w:val="005F0037"/>
    <w:rsid w:val="005F0460"/>
    <w:rsid w:val="005F0F7C"/>
    <w:rsid w:val="005F10EC"/>
    <w:rsid w:val="005F1B85"/>
    <w:rsid w:val="005F3079"/>
    <w:rsid w:val="005F335E"/>
    <w:rsid w:val="005F34E0"/>
    <w:rsid w:val="005F36F3"/>
    <w:rsid w:val="005F3A17"/>
    <w:rsid w:val="005F5417"/>
    <w:rsid w:val="005F547F"/>
    <w:rsid w:val="005F59AB"/>
    <w:rsid w:val="005F6C2A"/>
    <w:rsid w:val="006007C1"/>
    <w:rsid w:val="0060138B"/>
    <w:rsid w:val="00601951"/>
    <w:rsid w:val="0060322D"/>
    <w:rsid w:val="00603CF8"/>
    <w:rsid w:val="00603DA0"/>
    <w:rsid w:val="006051C6"/>
    <w:rsid w:val="00605C15"/>
    <w:rsid w:val="00605D47"/>
    <w:rsid w:val="00606A33"/>
    <w:rsid w:val="00606B0F"/>
    <w:rsid w:val="00606F14"/>
    <w:rsid w:val="00607772"/>
    <w:rsid w:val="006077A5"/>
    <w:rsid w:val="006077DF"/>
    <w:rsid w:val="0060785F"/>
    <w:rsid w:val="00607955"/>
    <w:rsid w:val="00610643"/>
    <w:rsid w:val="00610D50"/>
    <w:rsid w:val="00611ADF"/>
    <w:rsid w:val="00611B1F"/>
    <w:rsid w:val="006122BB"/>
    <w:rsid w:val="0061233E"/>
    <w:rsid w:val="00612753"/>
    <w:rsid w:val="006133D8"/>
    <w:rsid w:val="00613483"/>
    <w:rsid w:val="00614871"/>
    <w:rsid w:val="0061499D"/>
    <w:rsid w:val="0061540E"/>
    <w:rsid w:val="006162B0"/>
    <w:rsid w:val="006172F8"/>
    <w:rsid w:val="006202CA"/>
    <w:rsid w:val="00620AE7"/>
    <w:rsid w:val="006212B3"/>
    <w:rsid w:val="00621C5E"/>
    <w:rsid w:val="00621E3D"/>
    <w:rsid w:val="00621E94"/>
    <w:rsid w:val="006223DB"/>
    <w:rsid w:val="00622A44"/>
    <w:rsid w:val="00623141"/>
    <w:rsid w:val="006233D7"/>
    <w:rsid w:val="00623524"/>
    <w:rsid w:val="0062376B"/>
    <w:rsid w:val="00623792"/>
    <w:rsid w:val="0062389B"/>
    <w:rsid w:val="006248B8"/>
    <w:rsid w:val="006249E9"/>
    <w:rsid w:val="00626710"/>
    <w:rsid w:val="00627567"/>
    <w:rsid w:val="00627818"/>
    <w:rsid w:val="00627B47"/>
    <w:rsid w:val="00627C17"/>
    <w:rsid w:val="00627CC3"/>
    <w:rsid w:val="00627F4B"/>
    <w:rsid w:val="00630E06"/>
    <w:rsid w:val="006317E1"/>
    <w:rsid w:val="00631B04"/>
    <w:rsid w:val="00631B9B"/>
    <w:rsid w:val="00631DE9"/>
    <w:rsid w:val="00632112"/>
    <w:rsid w:val="006324C3"/>
    <w:rsid w:val="00632931"/>
    <w:rsid w:val="00632D46"/>
    <w:rsid w:val="006333FB"/>
    <w:rsid w:val="0063371B"/>
    <w:rsid w:val="0063389B"/>
    <w:rsid w:val="00635755"/>
    <w:rsid w:val="00635BCE"/>
    <w:rsid w:val="00635BF7"/>
    <w:rsid w:val="00635DA4"/>
    <w:rsid w:val="00636A43"/>
    <w:rsid w:val="00636F38"/>
    <w:rsid w:val="0063759F"/>
    <w:rsid w:val="00637ACE"/>
    <w:rsid w:val="00637CEC"/>
    <w:rsid w:val="006419F6"/>
    <w:rsid w:val="00642332"/>
    <w:rsid w:val="00642E58"/>
    <w:rsid w:val="00643396"/>
    <w:rsid w:val="00643A46"/>
    <w:rsid w:val="00643C2F"/>
    <w:rsid w:val="00645A03"/>
    <w:rsid w:val="00645C24"/>
    <w:rsid w:val="00645FBF"/>
    <w:rsid w:val="00646666"/>
    <w:rsid w:val="0064668D"/>
    <w:rsid w:val="00646D8E"/>
    <w:rsid w:val="006473D2"/>
    <w:rsid w:val="00647EE6"/>
    <w:rsid w:val="006505FA"/>
    <w:rsid w:val="006512FA"/>
    <w:rsid w:val="00651565"/>
    <w:rsid w:val="006516EE"/>
    <w:rsid w:val="006519F2"/>
    <w:rsid w:val="0065204B"/>
    <w:rsid w:val="00652C21"/>
    <w:rsid w:val="006532F6"/>
    <w:rsid w:val="00653B75"/>
    <w:rsid w:val="00654E72"/>
    <w:rsid w:val="00654F3C"/>
    <w:rsid w:val="00655A3A"/>
    <w:rsid w:val="00656A5E"/>
    <w:rsid w:val="00657060"/>
    <w:rsid w:val="00660EF6"/>
    <w:rsid w:val="00661CCF"/>
    <w:rsid w:val="006623F3"/>
    <w:rsid w:val="00662567"/>
    <w:rsid w:val="0066268D"/>
    <w:rsid w:val="006628F8"/>
    <w:rsid w:val="006632A4"/>
    <w:rsid w:val="0066593A"/>
    <w:rsid w:val="006662E8"/>
    <w:rsid w:val="00666B01"/>
    <w:rsid w:val="00666D14"/>
    <w:rsid w:val="00671223"/>
    <w:rsid w:val="00671D13"/>
    <w:rsid w:val="00674D30"/>
    <w:rsid w:val="0067610C"/>
    <w:rsid w:val="0067634E"/>
    <w:rsid w:val="006770CF"/>
    <w:rsid w:val="00677660"/>
    <w:rsid w:val="00677E2A"/>
    <w:rsid w:val="00681CE6"/>
    <w:rsid w:val="00681CEA"/>
    <w:rsid w:val="00681E9E"/>
    <w:rsid w:val="006820C4"/>
    <w:rsid w:val="0068238B"/>
    <w:rsid w:val="006823EC"/>
    <w:rsid w:val="00682416"/>
    <w:rsid w:val="006827E8"/>
    <w:rsid w:val="00682C36"/>
    <w:rsid w:val="006837EC"/>
    <w:rsid w:val="00684937"/>
    <w:rsid w:val="00684B64"/>
    <w:rsid w:val="0068500E"/>
    <w:rsid w:val="0068541C"/>
    <w:rsid w:val="0068558E"/>
    <w:rsid w:val="006855FC"/>
    <w:rsid w:val="00685E09"/>
    <w:rsid w:val="00685E99"/>
    <w:rsid w:val="0068771C"/>
    <w:rsid w:val="00690A92"/>
    <w:rsid w:val="0069211E"/>
    <w:rsid w:val="0069349A"/>
    <w:rsid w:val="006936A2"/>
    <w:rsid w:val="00693817"/>
    <w:rsid w:val="0069472E"/>
    <w:rsid w:val="006947C8"/>
    <w:rsid w:val="006949A8"/>
    <w:rsid w:val="00695511"/>
    <w:rsid w:val="0069615D"/>
    <w:rsid w:val="0069645F"/>
    <w:rsid w:val="00696F6F"/>
    <w:rsid w:val="0069712E"/>
    <w:rsid w:val="006A0C7D"/>
    <w:rsid w:val="006A1F08"/>
    <w:rsid w:val="006A2F0D"/>
    <w:rsid w:val="006A4729"/>
    <w:rsid w:val="006A5CAB"/>
    <w:rsid w:val="006A5D4B"/>
    <w:rsid w:val="006A6ABC"/>
    <w:rsid w:val="006A6E19"/>
    <w:rsid w:val="006A7924"/>
    <w:rsid w:val="006B0987"/>
    <w:rsid w:val="006B14D9"/>
    <w:rsid w:val="006B1DF4"/>
    <w:rsid w:val="006B2D18"/>
    <w:rsid w:val="006B2D1E"/>
    <w:rsid w:val="006B2E8B"/>
    <w:rsid w:val="006B3B0D"/>
    <w:rsid w:val="006B3BB9"/>
    <w:rsid w:val="006B4E39"/>
    <w:rsid w:val="006B4E6A"/>
    <w:rsid w:val="006B5A0F"/>
    <w:rsid w:val="006B7E92"/>
    <w:rsid w:val="006C125F"/>
    <w:rsid w:val="006C1332"/>
    <w:rsid w:val="006C18C6"/>
    <w:rsid w:val="006C21C7"/>
    <w:rsid w:val="006C2EE2"/>
    <w:rsid w:val="006C30FC"/>
    <w:rsid w:val="006C3410"/>
    <w:rsid w:val="006C3B06"/>
    <w:rsid w:val="006C4378"/>
    <w:rsid w:val="006C4428"/>
    <w:rsid w:val="006C5387"/>
    <w:rsid w:val="006C57A3"/>
    <w:rsid w:val="006C6366"/>
    <w:rsid w:val="006C6D34"/>
    <w:rsid w:val="006C7A2D"/>
    <w:rsid w:val="006C7AF8"/>
    <w:rsid w:val="006D0194"/>
    <w:rsid w:val="006D05D9"/>
    <w:rsid w:val="006D0CC2"/>
    <w:rsid w:val="006D1486"/>
    <w:rsid w:val="006D28EF"/>
    <w:rsid w:val="006D4F37"/>
    <w:rsid w:val="006D59A9"/>
    <w:rsid w:val="006D621D"/>
    <w:rsid w:val="006D6B28"/>
    <w:rsid w:val="006D7606"/>
    <w:rsid w:val="006D7B30"/>
    <w:rsid w:val="006D7C10"/>
    <w:rsid w:val="006E1036"/>
    <w:rsid w:val="006E209F"/>
    <w:rsid w:val="006E272A"/>
    <w:rsid w:val="006E29FC"/>
    <w:rsid w:val="006E391F"/>
    <w:rsid w:val="006E3F09"/>
    <w:rsid w:val="006E50BB"/>
    <w:rsid w:val="006E51BE"/>
    <w:rsid w:val="006E54E7"/>
    <w:rsid w:val="006E5625"/>
    <w:rsid w:val="006E6978"/>
    <w:rsid w:val="006E6CA9"/>
    <w:rsid w:val="006E6E1D"/>
    <w:rsid w:val="006E78BC"/>
    <w:rsid w:val="006F04F3"/>
    <w:rsid w:val="006F0C9A"/>
    <w:rsid w:val="006F122F"/>
    <w:rsid w:val="006F130C"/>
    <w:rsid w:val="006F2671"/>
    <w:rsid w:val="006F28EB"/>
    <w:rsid w:val="006F2C5F"/>
    <w:rsid w:val="006F2CBD"/>
    <w:rsid w:val="006F45DD"/>
    <w:rsid w:val="006F49D3"/>
    <w:rsid w:val="006F4D88"/>
    <w:rsid w:val="006F5480"/>
    <w:rsid w:val="006F5A20"/>
    <w:rsid w:val="006F5D09"/>
    <w:rsid w:val="006F72B6"/>
    <w:rsid w:val="006F7D0A"/>
    <w:rsid w:val="00700BE8"/>
    <w:rsid w:val="007017B6"/>
    <w:rsid w:val="007018CC"/>
    <w:rsid w:val="00701B9E"/>
    <w:rsid w:val="0070209F"/>
    <w:rsid w:val="0070338E"/>
    <w:rsid w:val="00703D79"/>
    <w:rsid w:val="00703E0B"/>
    <w:rsid w:val="0070596A"/>
    <w:rsid w:val="00705A0B"/>
    <w:rsid w:val="0070607E"/>
    <w:rsid w:val="00706420"/>
    <w:rsid w:val="00706EB3"/>
    <w:rsid w:val="00706F87"/>
    <w:rsid w:val="00707896"/>
    <w:rsid w:val="00710463"/>
    <w:rsid w:val="00710507"/>
    <w:rsid w:val="00710844"/>
    <w:rsid w:val="00710F29"/>
    <w:rsid w:val="00711151"/>
    <w:rsid w:val="007111C5"/>
    <w:rsid w:val="00712823"/>
    <w:rsid w:val="0071501F"/>
    <w:rsid w:val="007150BA"/>
    <w:rsid w:val="00715614"/>
    <w:rsid w:val="00715BDF"/>
    <w:rsid w:val="00717B40"/>
    <w:rsid w:val="00717C1C"/>
    <w:rsid w:val="00717CFC"/>
    <w:rsid w:val="0072006E"/>
    <w:rsid w:val="00721CC3"/>
    <w:rsid w:val="00723383"/>
    <w:rsid w:val="007238E0"/>
    <w:rsid w:val="007247D6"/>
    <w:rsid w:val="007255F0"/>
    <w:rsid w:val="00725BB4"/>
    <w:rsid w:val="00725FD0"/>
    <w:rsid w:val="00726603"/>
    <w:rsid w:val="00727716"/>
    <w:rsid w:val="007301E9"/>
    <w:rsid w:val="00730630"/>
    <w:rsid w:val="00731469"/>
    <w:rsid w:val="00732118"/>
    <w:rsid w:val="007333B2"/>
    <w:rsid w:val="007339BF"/>
    <w:rsid w:val="00733C38"/>
    <w:rsid w:val="0073411E"/>
    <w:rsid w:val="00734672"/>
    <w:rsid w:val="00734BC7"/>
    <w:rsid w:val="00734E37"/>
    <w:rsid w:val="00735180"/>
    <w:rsid w:val="00737269"/>
    <w:rsid w:val="0073738A"/>
    <w:rsid w:val="0074160E"/>
    <w:rsid w:val="00741734"/>
    <w:rsid w:val="007419B3"/>
    <w:rsid w:val="00742981"/>
    <w:rsid w:val="00743751"/>
    <w:rsid w:val="0074379A"/>
    <w:rsid w:val="0074441F"/>
    <w:rsid w:val="00745DBF"/>
    <w:rsid w:val="00746F00"/>
    <w:rsid w:val="0074701B"/>
    <w:rsid w:val="007472CE"/>
    <w:rsid w:val="00747302"/>
    <w:rsid w:val="00747B98"/>
    <w:rsid w:val="00747C89"/>
    <w:rsid w:val="00750279"/>
    <w:rsid w:val="00750397"/>
    <w:rsid w:val="00750A62"/>
    <w:rsid w:val="00753332"/>
    <w:rsid w:val="00755C7C"/>
    <w:rsid w:val="007567F7"/>
    <w:rsid w:val="0075743D"/>
    <w:rsid w:val="00757451"/>
    <w:rsid w:val="00757635"/>
    <w:rsid w:val="00757A70"/>
    <w:rsid w:val="00757F92"/>
    <w:rsid w:val="00760257"/>
    <w:rsid w:val="007605F5"/>
    <w:rsid w:val="007607E8"/>
    <w:rsid w:val="00760CC5"/>
    <w:rsid w:val="00760F5C"/>
    <w:rsid w:val="00762020"/>
    <w:rsid w:val="0076280E"/>
    <w:rsid w:val="00762E58"/>
    <w:rsid w:val="0076303F"/>
    <w:rsid w:val="007634BD"/>
    <w:rsid w:val="0076446E"/>
    <w:rsid w:val="00764780"/>
    <w:rsid w:val="007661AB"/>
    <w:rsid w:val="007662FF"/>
    <w:rsid w:val="00767882"/>
    <w:rsid w:val="0077004A"/>
    <w:rsid w:val="00770645"/>
    <w:rsid w:val="00771CB5"/>
    <w:rsid w:val="00772031"/>
    <w:rsid w:val="00772110"/>
    <w:rsid w:val="007723B4"/>
    <w:rsid w:val="0077263D"/>
    <w:rsid w:val="007726D6"/>
    <w:rsid w:val="00772A54"/>
    <w:rsid w:val="0077305F"/>
    <w:rsid w:val="00774A34"/>
    <w:rsid w:val="007752E7"/>
    <w:rsid w:val="00775F41"/>
    <w:rsid w:val="00776A66"/>
    <w:rsid w:val="00780292"/>
    <w:rsid w:val="007807A0"/>
    <w:rsid w:val="00780942"/>
    <w:rsid w:val="00780D9D"/>
    <w:rsid w:val="007814C3"/>
    <w:rsid w:val="007819B0"/>
    <w:rsid w:val="00781E75"/>
    <w:rsid w:val="00783268"/>
    <w:rsid w:val="00783ACD"/>
    <w:rsid w:val="0078425B"/>
    <w:rsid w:val="007846D7"/>
    <w:rsid w:val="00784855"/>
    <w:rsid w:val="007852E9"/>
    <w:rsid w:val="007858BC"/>
    <w:rsid w:val="00785B8B"/>
    <w:rsid w:val="00786660"/>
    <w:rsid w:val="007869AC"/>
    <w:rsid w:val="00787482"/>
    <w:rsid w:val="00787611"/>
    <w:rsid w:val="00787822"/>
    <w:rsid w:val="00787BD2"/>
    <w:rsid w:val="0079107D"/>
    <w:rsid w:val="007917A4"/>
    <w:rsid w:val="00791B90"/>
    <w:rsid w:val="00791FA4"/>
    <w:rsid w:val="0079256B"/>
    <w:rsid w:val="00792EFC"/>
    <w:rsid w:val="0079301A"/>
    <w:rsid w:val="0079362B"/>
    <w:rsid w:val="00793725"/>
    <w:rsid w:val="00793C5A"/>
    <w:rsid w:val="007943F6"/>
    <w:rsid w:val="007949AE"/>
    <w:rsid w:val="00794F00"/>
    <w:rsid w:val="00795A60"/>
    <w:rsid w:val="0079613B"/>
    <w:rsid w:val="0079667D"/>
    <w:rsid w:val="007967E2"/>
    <w:rsid w:val="00796F17"/>
    <w:rsid w:val="00796F5D"/>
    <w:rsid w:val="007A0684"/>
    <w:rsid w:val="007A0F2B"/>
    <w:rsid w:val="007A1417"/>
    <w:rsid w:val="007A2807"/>
    <w:rsid w:val="007A2F2B"/>
    <w:rsid w:val="007A35B7"/>
    <w:rsid w:val="007A3F6F"/>
    <w:rsid w:val="007A6D30"/>
    <w:rsid w:val="007B027D"/>
    <w:rsid w:val="007B0880"/>
    <w:rsid w:val="007B1A8E"/>
    <w:rsid w:val="007B1BEA"/>
    <w:rsid w:val="007B2DCF"/>
    <w:rsid w:val="007B3519"/>
    <w:rsid w:val="007B3AB7"/>
    <w:rsid w:val="007B3DAA"/>
    <w:rsid w:val="007B6A12"/>
    <w:rsid w:val="007B7A6B"/>
    <w:rsid w:val="007B7C45"/>
    <w:rsid w:val="007C0240"/>
    <w:rsid w:val="007C04D2"/>
    <w:rsid w:val="007C06EA"/>
    <w:rsid w:val="007C06F0"/>
    <w:rsid w:val="007C1FC6"/>
    <w:rsid w:val="007C200B"/>
    <w:rsid w:val="007C2705"/>
    <w:rsid w:val="007C2BA2"/>
    <w:rsid w:val="007C432F"/>
    <w:rsid w:val="007C6AF8"/>
    <w:rsid w:val="007C6D60"/>
    <w:rsid w:val="007D161C"/>
    <w:rsid w:val="007D23CC"/>
    <w:rsid w:val="007D2DC3"/>
    <w:rsid w:val="007D2DE4"/>
    <w:rsid w:val="007D333A"/>
    <w:rsid w:val="007D3F9F"/>
    <w:rsid w:val="007D7DB4"/>
    <w:rsid w:val="007D7E34"/>
    <w:rsid w:val="007E03CC"/>
    <w:rsid w:val="007E0468"/>
    <w:rsid w:val="007E1466"/>
    <w:rsid w:val="007E1A62"/>
    <w:rsid w:val="007E2A41"/>
    <w:rsid w:val="007E2CD5"/>
    <w:rsid w:val="007E3251"/>
    <w:rsid w:val="007E474F"/>
    <w:rsid w:val="007E590A"/>
    <w:rsid w:val="007E63A8"/>
    <w:rsid w:val="007E6A90"/>
    <w:rsid w:val="007E6BD0"/>
    <w:rsid w:val="007E7616"/>
    <w:rsid w:val="007F013D"/>
    <w:rsid w:val="007F0A4E"/>
    <w:rsid w:val="007F0B59"/>
    <w:rsid w:val="007F0E27"/>
    <w:rsid w:val="007F170C"/>
    <w:rsid w:val="007F1C21"/>
    <w:rsid w:val="007F2A84"/>
    <w:rsid w:val="007F33BA"/>
    <w:rsid w:val="007F3EAC"/>
    <w:rsid w:val="007F4462"/>
    <w:rsid w:val="007F51E1"/>
    <w:rsid w:val="007F5A05"/>
    <w:rsid w:val="007F6934"/>
    <w:rsid w:val="007F6F43"/>
    <w:rsid w:val="008007CE"/>
    <w:rsid w:val="0080090C"/>
    <w:rsid w:val="0080237C"/>
    <w:rsid w:val="00802787"/>
    <w:rsid w:val="00802FD4"/>
    <w:rsid w:val="00802FF6"/>
    <w:rsid w:val="0080308D"/>
    <w:rsid w:val="008032CA"/>
    <w:rsid w:val="00803948"/>
    <w:rsid w:val="008044C2"/>
    <w:rsid w:val="00804507"/>
    <w:rsid w:val="00804E88"/>
    <w:rsid w:val="00805E33"/>
    <w:rsid w:val="008062E0"/>
    <w:rsid w:val="00806CE6"/>
    <w:rsid w:val="00807FAF"/>
    <w:rsid w:val="0081112E"/>
    <w:rsid w:val="0081139B"/>
    <w:rsid w:val="00811675"/>
    <w:rsid w:val="0081239A"/>
    <w:rsid w:val="00812870"/>
    <w:rsid w:val="00812D7F"/>
    <w:rsid w:val="008130E4"/>
    <w:rsid w:val="00813305"/>
    <w:rsid w:val="008137FA"/>
    <w:rsid w:val="00813923"/>
    <w:rsid w:val="008139E9"/>
    <w:rsid w:val="008140CE"/>
    <w:rsid w:val="008149CE"/>
    <w:rsid w:val="00814BF8"/>
    <w:rsid w:val="00814D4B"/>
    <w:rsid w:val="00814EED"/>
    <w:rsid w:val="00815866"/>
    <w:rsid w:val="00816E52"/>
    <w:rsid w:val="00817D0E"/>
    <w:rsid w:val="00817EA2"/>
    <w:rsid w:val="00817EAA"/>
    <w:rsid w:val="00820603"/>
    <w:rsid w:val="008209B0"/>
    <w:rsid w:val="00820A8F"/>
    <w:rsid w:val="00821961"/>
    <w:rsid w:val="00822017"/>
    <w:rsid w:val="00822AFE"/>
    <w:rsid w:val="00822F6A"/>
    <w:rsid w:val="00823020"/>
    <w:rsid w:val="008240E6"/>
    <w:rsid w:val="00824234"/>
    <w:rsid w:val="0082505C"/>
    <w:rsid w:val="0082589F"/>
    <w:rsid w:val="008258E5"/>
    <w:rsid w:val="008277D1"/>
    <w:rsid w:val="008303B9"/>
    <w:rsid w:val="00831958"/>
    <w:rsid w:val="00831964"/>
    <w:rsid w:val="00831D4F"/>
    <w:rsid w:val="00831ED6"/>
    <w:rsid w:val="00831EE8"/>
    <w:rsid w:val="008321EF"/>
    <w:rsid w:val="0083311F"/>
    <w:rsid w:val="00834FB7"/>
    <w:rsid w:val="008350FB"/>
    <w:rsid w:val="00835F23"/>
    <w:rsid w:val="00836B91"/>
    <w:rsid w:val="0084052A"/>
    <w:rsid w:val="00840FA0"/>
    <w:rsid w:val="00842BB8"/>
    <w:rsid w:val="00843AD8"/>
    <w:rsid w:val="00844453"/>
    <w:rsid w:val="00844893"/>
    <w:rsid w:val="00844ACA"/>
    <w:rsid w:val="0084531B"/>
    <w:rsid w:val="0084609F"/>
    <w:rsid w:val="00846369"/>
    <w:rsid w:val="0084684A"/>
    <w:rsid w:val="00846A38"/>
    <w:rsid w:val="0084725C"/>
    <w:rsid w:val="00847C51"/>
    <w:rsid w:val="00853826"/>
    <w:rsid w:val="00853AFF"/>
    <w:rsid w:val="0085493A"/>
    <w:rsid w:val="00854E98"/>
    <w:rsid w:val="00855406"/>
    <w:rsid w:val="00856E32"/>
    <w:rsid w:val="008575BF"/>
    <w:rsid w:val="00860C2F"/>
    <w:rsid w:val="00862088"/>
    <w:rsid w:val="00862493"/>
    <w:rsid w:val="008628E6"/>
    <w:rsid w:val="00862BA8"/>
    <w:rsid w:val="00862CB5"/>
    <w:rsid w:val="00862DC5"/>
    <w:rsid w:val="00863237"/>
    <w:rsid w:val="00863578"/>
    <w:rsid w:val="008638B9"/>
    <w:rsid w:val="00864BF2"/>
    <w:rsid w:val="00866364"/>
    <w:rsid w:val="00870F71"/>
    <w:rsid w:val="0087187C"/>
    <w:rsid w:val="0087195F"/>
    <w:rsid w:val="00871A4D"/>
    <w:rsid w:val="00871E15"/>
    <w:rsid w:val="00871ED5"/>
    <w:rsid w:val="00872258"/>
    <w:rsid w:val="00872A8A"/>
    <w:rsid w:val="0087346A"/>
    <w:rsid w:val="00873C4B"/>
    <w:rsid w:val="00874452"/>
    <w:rsid w:val="008749D8"/>
    <w:rsid w:val="00874FDB"/>
    <w:rsid w:val="0087539D"/>
    <w:rsid w:val="008755C6"/>
    <w:rsid w:val="00875632"/>
    <w:rsid w:val="008757F1"/>
    <w:rsid w:val="00875C3E"/>
    <w:rsid w:val="00876A89"/>
    <w:rsid w:val="00876AE1"/>
    <w:rsid w:val="0087707D"/>
    <w:rsid w:val="0087713F"/>
    <w:rsid w:val="00877488"/>
    <w:rsid w:val="008779C5"/>
    <w:rsid w:val="00877D22"/>
    <w:rsid w:val="0088058B"/>
    <w:rsid w:val="00880990"/>
    <w:rsid w:val="00881CFD"/>
    <w:rsid w:val="00882F47"/>
    <w:rsid w:val="00883679"/>
    <w:rsid w:val="00883A2A"/>
    <w:rsid w:val="00884F48"/>
    <w:rsid w:val="00885200"/>
    <w:rsid w:val="0088539F"/>
    <w:rsid w:val="008853FC"/>
    <w:rsid w:val="008854B2"/>
    <w:rsid w:val="008862DE"/>
    <w:rsid w:val="00886C35"/>
    <w:rsid w:val="00887180"/>
    <w:rsid w:val="00887BAE"/>
    <w:rsid w:val="00890612"/>
    <w:rsid w:val="00890A3E"/>
    <w:rsid w:val="0089151B"/>
    <w:rsid w:val="00891ECA"/>
    <w:rsid w:val="00892457"/>
    <w:rsid w:val="008924D6"/>
    <w:rsid w:val="00893668"/>
    <w:rsid w:val="00894192"/>
    <w:rsid w:val="008941B1"/>
    <w:rsid w:val="008950BA"/>
    <w:rsid w:val="00896733"/>
    <w:rsid w:val="00896B1B"/>
    <w:rsid w:val="0089758A"/>
    <w:rsid w:val="00897EA5"/>
    <w:rsid w:val="008A127E"/>
    <w:rsid w:val="008A1388"/>
    <w:rsid w:val="008A1CC2"/>
    <w:rsid w:val="008A2084"/>
    <w:rsid w:val="008A2332"/>
    <w:rsid w:val="008A4C6E"/>
    <w:rsid w:val="008A61FE"/>
    <w:rsid w:val="008A744E"/>
    <w:rsid w:val="008A788F"/>
    <w:rsid w:val="008A7CC5"/>
    <w:rsid w:val="008A7DEA"/>
    <w:rsid w:val="008B19B1"/>
    <w:rsid w:val="008B1CDC"/>
    <w:rsid w:val="008B1FFF"/>
    <w:rsid w:val="008B27D2"/>
    <w:rsid w:val="008B2982"/>
    <w:rsid w:val="008B4852"/>
    <w:rsid w:val="008B6661"/>
    <w:rsid w:val="008B6F45"/>
    <w:rsid w:val="008B7090"/>
    <w:rsid w:val="008B727F"/>
    <w:rsid w:val="008C01F9"/>
    <w:rsid w:val="008C06F1"/>
    <w:rsid w:val="008C0B2A"/>
    <w:rsid w:val="008C0DB5"/>
    <w:rsid w:val="008C168A"/>
    <w:rsid w:val="008C1A2C"/>
    <w:rsid w:val="008C21F5"/>
    <w:rsid w:val="008C2758"/>
    <w:rsid w:val="008C2AFE"/>
    <w:rsid w:val="008C2DF5"/>
    <w:rsid w:val="008C38C1"/>
    <w:rsid w:val="008C39A2"/>
    <w:rsid w:val="008C3E81"/>
    <w:rsid w:val="008C445F"/>
    <w:rsid w:val="008C4BD8"/>
    <w:rsid w:val="008C4D20"/>
    <w:rsid w:val="008C5256"/>
    <w:rsid w:val="008C691C"/>
    <w:rsid w:val="008C7297"/>
    <w:rsid w:val="008C7902"/>
    <w:rsid w:val="008D03E1"/>
    <w:rsid w:val="008D09E4"/>
    <w:rsid w:val="008D1165"/>
    <w:rsid w:val="008D30D2"/>
    <w:rsid w:val="008D364E"/>
    <w:rsid w:val="008D5550"/>
    <w:rsid w:val="008D71F7"/>
    <w:rsid w:val="008E0244"/>
    <w:rsid w:val="008E13C8"/>
    <w:rsid w:val="008E2291"/>
    <w:rsid w:val="008E2AD3"/>
    <w:rsid w:val="008E3437"/>
    <w:rsid w:val="008E42A3"/>
    <w:rsid w:val="008E4A97"/>
    <w:rsid w:val="008E6531"/>
    <w:rsid w:val="008E74F3"/>
    <w:rsid w:val="008E7B4C"/>
    <w:rsid w:val="008F02D0"/>
    <w:rsid w:val="008F1680"/>
    <w:rsid w:val="008F18C1"/>
    <w:rsid w:val="008F29C1"/>
    <w:rsid w:val="008F344F"/>
    <w:rsid w:val="008F36F9"/>
    <w:rsid w:val="008F3AD7"/>
    <w:rsid w:val="008F3EDA"/>
    <w:rsid w:val="008F4B4C"/>
    <w:rsid w:val="008F4E29"/>
    <w:rsid w:val="008F6395"/>
    <w:rsid w:val="008F6408"/>
    <w:rsid w:val="008F7A26"/>
    <w:rsid w:val="008F7AB0"/>
    <w:rsid w:val="008F7BCC"/>
    <w:rsid w:val="009003F6"/>
    <w:rsid w:val="00900A5C"/>
    <w:rsid w:val="00900B06"/>
    <w:rsid w:val="00902D70"/>
    <w:rsid w:val="00903217"/>
    <w:rsid w:val="009045BE"/>
    <w:rsid w:val="0090539C"/>
    <w:rsid w:val="00905703"/>
    <w:rsid w:val="00906714"/>
    <w:rsid w:val="00907AA0"/>
    <w:rsid w:val="00907ED7"/>
    <w:rsid w:val="009121B9"/>
    <w:rsid w:val="00912D65"/>
    <w:rsid w:val="009133D7"/>
    <w:rsid w:val="0091347A"/>
    <w:rsid w:val="00913AFB"/>
    <w:rsid w:val="00914F95"/>
    <w:rsid w:val="009151F4"/>
    <w:rsid w:val="009156A8"/>
    <w:rsid w:val="00915864"/>
    <w:rsid w:val="00915884"/>
    <w:rsid w:val="00916EE6"/>
    <w:rsid w:val="00917C56"/>
    <w:rsid w:val="00920512"/>
    <w:rsid w:val="009212B6"/>
    <w:rsid w:val="00921621"/>
    <w:rsid w:val="00922A3D"/>
    <w:rsid w:val="009238D6"/>
    <w:rsid w:val="00924540"/>
    <w:rsid w:val="0092460D"/>
    <w:rsid w:val="00924B5F"/>
    <w:rsid w:val="009250AC"/>
    <w:rsid w:val="009250BC"/>
    <w:rsid w:val="00925600"/>
    <w:rsid w:val="0092599D"/>
    <w:rsid w:val="00926DEF"/>
    <w:rsid w:val="00931CE8"/>
    <w:rsid w:val="00931D7A"/>
    <w:rsid w:val="00932052"/>
    <w:rsid w:val="00932AA4"/>
    <w:rsid w:val="00933619"/>
    <w:rsid w:val="00933C0E"/>
    <w:rsid w:val="009341D5"/>
    <w:rsid w:val="00934331"/>
    <w:rsid w:val="00936372"/>
    <w:rsid w:val="009367A7"/>
    <w:rsid w:val="00936AA4"/>
    <w:rsid w:val="00941107"/>
    <w:rsid w:val="00941B96"/>
    <w:rsid w:val="009421F4"/>
    <w:rsid w:val="00943B40"/>
    <w:rsid w:val="00943E3E"/>
    <w:rsid w:val="00943EDA"/>
    <w:rsid w:val="00944831"/>
    <w:rsid w:val="009449DB"/>
    <w:rsid w:val="00945F9C"/>
    <w:rsid w:val="009467D4"/>
    <w:rsid w:val="00946B8C"/>
    <w:rsid w:val="00946E8D"/>
    <w:rsid w:val="009471AD"/>
    <w:rsid w:val="009472EA"/>
    <w:rsid w:val="00947586"/>
    <w:rsid w:val="00947737"/>
    <w:rsid w:val="00947D36"/>
    <w:rsid w:val="00950ACB"/>
    <w:rsid w:val="00950FEB"/>
    <w:rsid w:val="00951304"/>
    <w:rsid w:val="009513E9"/>
    <w:rsid w:val="009519C2"/>
    <w:rsid w:val="009539B5"/>
    <w:rsid w:val="009546A3"/>
    <w:rsid w:val="009560C7"/>
    <w:rsid w:val="00956271"/>
    <w:rsid w:val="00956E2E"/>
    <w:rsid w:val="009607F4"/>
    <w:rsid w:val="00961C80"/>
    <w:rsid w:val="009628A6"/>
    <w:rsid w:val="00962E75"/>
    <w:rsid w:val="00963641"/>
    <w:rsid w:val="00963EE5"/>
    <w:rsid w:val="00964D57"/>
    <w:rsid w:val="00964E0B"/>
    <w:rsid w:val="00965DC2"/>
    <w:rsid w:val="00966C60"/>
    <w:rsid w:val="00970F6C"/>
    <w:rsid w:val="00971057"/>
    <w:rsid w:val="00972171"/>
    <w:rsid w:val="009721CA"/>
    <w:rsid w:val="0097285C"/>
    <w:rsid w:val="00972CA1"/>
    <w:rsid w:val="0097397D"/>
    <w:rsid w:val="00973DB7"/>
    <w:rsid w:val="00973EF6"/>
    <w:rsid w:val="00973F65"/>
    <w:rsid w:val="009746DD"/>
    <w:rsid w:val="00974940"/>
    <w:rsid w:val="00974E01"/>
    <w:rsid w:val="00975D41"/>
    <w:rsid w:val="00975E6F"/>
    <w:rsid w:val="00976A36"/>
    <w:rsid w:val="00976FCC"/>
    <w:rsid w:val="009770D5"/>
    <w:rsid w:val="00977318"/>
    <w:rsid w:val="009804D4"/>
    <w:rsid w:val="0098061A"/>
    <w:rsid w:val="00980B28"/>
    <w:rsid w:val="00980E2B"/>
    <w:rsid w:val="009815EF"/>
    <w:rsid w:val="00981AC3"/>
    <w:rsid w:val="009820A9"/>
    <w:rsid w:val="009823BE"/>
    <w:rsid w:val="00982585"/>
    <w:rsid w:val="00982B72"/>
    <w:rsid w:val="00983263"/>
    <w:rsid w:val="0098331F"/>
    <w:rsid w:val="009833CF"/>
    <w:rsid w:val="00983568"/>
    <w:rsid w:val="0098385C"/>
    <w:rsid w:val="00983B21"/>
    <w:rsid w:val="009841B3"/>
    <w:rsid w:val="00984A4B"/>
    <w:rsid w:val="00984B27"/>
    <w:rsid w:val="009858B0"/>
    <w:rsid w:val="00986ADC"/>
    <w:rsid w:val="009875CC"/>
    <w:rsid w:val="00987805"/>
    <w:rsid w:val="00987C3E"/>
    <w:rsid w:val="0099009B"/>
    <w:rsid w:val="00990201"/>
    <w:rsid w:val="0099021D"/>
    <w:rsid w:val="00990C1B"/>
    <w:rsid w:val="00990D1E"/>
    <w:rsid w:val="00991C94"/>
    <w:rsid w:val="00993154"/>
    <w:rsid w:val="009931AC"/>
    <w:rsid w:val="00993CA4"/>
    <w:rsid w:val="00994EC6"/>
    <w:rsid w:val="0099530E"/>
    <w:rsid w:val="00995D94"/>
    <w:rsid w:val="00995F76"/>
    <w:rsid w:val="009962F9"/>
    <w:rsid w:val="00996911"/>
    <w:rsid w:val="00996DAC"/>
    <w:rsid w:val="00997108"/>
    <w:rsid w:val="009A0105"/>
    <w:rsid w:val="009A0A03"/>
    <w:rsid w:val="009A0AB8"/>
    <w:rsid w:val="009A1016"/>
    <w:rsid w:val="009A148A"/>
    <w:rsid w:val="009A1A50"/>
    <w:rsid w:val="009A2385"/>
    <w:rsid w:val="009A2CE7"/>
    <w:rsid w:val="009A2D4C"/>
    <w:rsid w:val="009A4C80"/>
    <w:rsid w:val="009A4E5C"/>
    <w:rsid w:val="009A56AE"/>
    <w:rsid w:val="009A5ACC"/>
    <w:rsid w:val="009A6AFD"/>
    <w:rsid w:val="009A6DD9"/>
    <w:rsid w:val="009B02CB"/>
    <w:rsid w:val="009B0FF4"/>
    <w:rsid w:val="009B2F23"/>
    <w:rsid w:val="009B2F55"/>
    <w:rsid w:val="009B2FAC"/>
    <w:rsid w:val="009B34F4"/>
    <w:rsid w:val="009B4510"/>
    <w:rsid w:val="009B4A75"/>
    <w:rsid w:val="009B5114"/>
    <w:rsid w:val="009B5164"/>
    <w:rsid w:val="009B5828"/>
    <w:rsid w:val="009B6100"/>
    <w:rsid w:val="009B66CE"/>
    <w:rsid w:val="009B7224"/>
    <w:rsid w:val="009B72D9"/>
    <w:rsid w:val="009C0873"/>
    <w:rsid w:val="009C0AD1"/>
    <w:rsid w:val="009C11DD"/>
    <w:rsid w:val="009C16E7"/>
    <w:rsid w:val="009C1887"/>
    <w:rsid w:val="009C25F4"/>
    <w:rsid w:val="009C2D45"/>
    <w:rsid w:val="009C2F50"/>
    <w:rsid w:val="009C570C"/>
    <w:rsid w:val="009C60F3"/>
    <w:rsid w:val="009C6318"/>
    <w:rsid w:val="009C72AE"/>
    <w:rsid w:val="009C7839"/>
    <w:rsid w:val="009D00B0"/>
    <w:rsid w:val="009D0869"/>
    <w:rsid w:val="009D0C4B"/>
    <w:rsid w:val="009D10B4"/>
    <w:rsid w:val="009D1124"/>
    <w:rsid w:val="009D1574"/>
    <w:rsid w:val="009D168D"/>
    <w:rsid w:val="009D1C3C"/>
    <w:rsid w:val="009D1FAF"/>
    <w:rsid w:val="009D24F4"/>
    <w:rsid w:val="009D2AE7"/>
    <w:rsid w:val="009D34A2"/>
    <w:rsid w:val="009D3689"/>
    <w:rsid w:val="009D4249"/>
    <w:rsid w:val="009D5E2D"/>
    <w:rsid w:val="009D73B6"/>
    <w:rsid w:val="009D7A4A"/>
    <w:rsid w:val="009E0484"/>
    <w:rsid w:val="009E14DE"/>
    <w:rsid w:val="009E1D4E"/>
    <w:rsid w:val="009E4192"/>
    <w:rsid w:val="009E475A"/>
    <w:rsid w:val="009E4EC3"/>
    <w:rsid w:val="009E584D"/>
    <w:rsid w:val="009E657A"/>
    <w:rsid w:val="009E6F8A"/>
    <w:rsid w:val="009E7046"/>
    <w:rsid w:val="009E7666"/>
    <w:rsid w:val="009F0232"/>
    <w:rsid w:val="009F08A2"/>
    <w:rsid w:val="009F319E"/>
    <w:rsid w:val="009F3F72"/>
    <w:rsid w:val="009F432B"/>
    <w:rsid w:val="009F4B50"/>
    <w:rsid w:val="009F62A0"/>
    <w:rsid w:val="009F62FB"/>
    <w:rsid w:val="009F6779"/>
    <w:rsid w:val="009F6AAB"/>
    <w:rsid w:val="009F6C30"/>
    <w:rsid w:val="009F6D82"/>
    <w:rsid w:val="009F746F"/>
    <w:rsid w:val="009F76DD"/>
    <w:rsid w:val="009F7945"/>
    <w:rsid w:val="009F7B0D"/>
    <w:rsid w:val="009F7D0D"/>
    <w:rsid w:val="00A00A09"/>
    <w:rsid w:val="00A02897"/>
    <w:rsid w:val="00A029CA"/>
    <w:rsid w:val="00A03128"/>
    <w:rsid w:val="00A032BF"/>
    <w:rsid w:val="00A045FF"/>
    <w:rsid w:val="00A04D26"/>
    <w:rsid w:val="00A05091"/>
    <w:rsid w:val="00A05E61"/>
    <w:rsid w:val="00A05EDB"/>
    <w:rsid w:val="00A06148"/>
    <w:rsid w:val="00A0688E"/>
    <w:rsid w:val="00A06BB1"/>
    <w:rsid w:val="00A06C24"/>
    <w:rsid w:val="00A074A7"/>
    <w:rsid w:val="00A07BE9"/>
    <w:rsid w:val="00A104DC"/>
    <w:rsid w:val="00A10E0A"/>
    <w:rsid w:val="00A1298F"/>
    <w:rsid w:val="00A137C4"/>
    <w:rsid w:val="00A13C64"/>
    <w:rsid w:val="00A14319"/>
    <w:rsid w:val="00A145B7"/>
    <w:rsid w:val="00A147DF"/>
    <w:rsid w:val="00A14FBF"/>
    <w:rsid w:val="00A15216"/>
    <w:rsid w:val="00A16436"/>
    <w:rsid w:val="00A16623"/>
    <w:rsid w:val="00A16C3C"/>
    <w:rsid w:val="00A16CF4"/>
    <w:rsid w:val="00A16D14"/>
    <w:rsid w:val="00A20666"/>
    <w:rsid w:val="00A21152"/>
    <w:rsid w:val="00A215CC"/>
    <w:rsid w:val="00A21F0B"/>
    <w:rsid w:val="00A2233D"/>
    <w:rsid w:val="00A22A8E"/>
    <w:rsid w:val="00A22B26"/>
    <w:rsid w:val="00A22E68"/>
    <w:rsid w:val="00A23987"/>
    <w:rsid w:val="00A2429C"/>
    <w:rsid w:val="00A244E6"/>
    <w:rsid w:val="00A24915"/>
    <w:rsid w:val="00A24C19"/>
    <w:rsid w:val="00A257AD"/>
    <w:rsid w:val="00A26089"/>
    <w:rsid w:val="00A2694A"/>
    <w:rsid w:val="00A27358"/>
    <w:rsid w:val="00A277AF"/>
    <w:rsid w:val="00A30244"/>
    <w:rsid w:val="00A305D5"/>
    <w:rsid w:val="00A30E94"/>
    <w:rsid w:val="00A30EE9"/>
    <w:rsid w:val="00A31445"/>
    <w:rsid w:val="00A31CC1"/>
    <w:rsid w:val="00A31EBD"/>
    <w:rsid w:val="00A31FC8"/>
    <w:rsid w:val="00A32EDD"/>
    <w:rsid w:val="00A347F4"/>
    <w:rsid w:val="00A34E5B"/>
    <w:rsid w:val="00A34FD2"/>
    <w:rsid w:val="00A35C1B"/>
    <w:rsid w:val="00A36145"/>
    <w:rsid w:val="00A36643"/>
    <w:rsid w:val="00A367CE"/>
    <w:rsid w:val="00A37030"/>
    <w:rsid w:val="00A41639"/>
    <w:rsid w:val="00A41BA3"/>
    <w:rsid w:val="00A427A0"/>
    <w:rsid w:val="00A43695"/>
    <w:rsid w:val="00A44378"/>
    <w:rsid w:val="00A44687"/>
    <w:rsid w:val="00A45EBC"/>
    <w:rsid w:val="00A46071"/>
    <w:rsid w:val="00A473A6"/>
    <w:rsid w:val="00A47C52"/>
    <w:rsid w:val="00A50D51"/>
    <w:rsid w:val="00A51F0F"/>
    <w:rsid w:val="00A52DF2"/>
    <w:rsid w:val="00A53107"/>
    <w:rsid w:val="00A546EA"/>
    <w:rsid w:val="00A54B6F"/>
    <w:rsid w:val="00A54D2E"/>
    <w:rsid w:val="00A56FB0"/>
    <w:rsid w:val="00A5709F"/>
    <w:rsid w:val="00A57F09"/>
    <w:rsid w:val="00A60A7F"/>
    <w:rsid w:val="00A6230B"/>
    <w:rsid w:val="00A62481"/>
    <w:rsid w:val="00A62692"/>
    <w:rsid w:val="00A64158"/>
    <w:rsid w:val="00A6454E"/>
    <w:rsid w:val="00A64645"/>
    <w:rsid w:val="00A64B09"/>
    <w:rsid w:val="00A64FEB"/>
    <w:rsid w:val="00A6530A"/>
    <w:rsid w:val="00A65548"/>
    <w:rsid w:val="00A662FB"/>
    <w:rsid w:val="00A66AE0"/>
    <w:rsid w:val="00A66DB1"/>
    <w:rsid w:val="00A67207"/>
    <w:rsid w:val="00A6739A"/>
    <w:rsid w:val="00A674FB"/>
    <w:rsid w:val="00A6764B"/>
    <w:rsid w:val="00A70D2D"/>
    <w:rsid w:val="00A7103B"/>
    <w:rsid w:val="00A723F7"/>
    <w:rsid w:val="00A72D6F"/>
    <w:rsid w:val="00A73BC7"/>
    <w:rsid w:val="00A74668"/>
    <w:rsid w:val="00A74A51"/>
    <w:rsid w:val="00A750E7"/>
    <w:rsid w:val="00A75AFF"/>
    <w:rsid w:val="00A77098"/>
    <w:rsid w:val="00A77A43"/>
    <w:rsid w:val="00A80725"/>
    <w:rsid w:val="00A808D1"/>
    <w:rsid w:val="00A82215"/>
    <w:rsid w:val="00A828C5"/>
    <w:rsid w:val="00A831BC"/>
    <w:rsid w:val="00A8383B"/>
    <w:rsid w:val="00A83B49"/>
    <w:rsid w:val="00A843AB"/>
    <w:rsid w:val="00A846A3"/>
    <w:rsid w:val="00A84E4A"/>
    <w:rsid w:val="00A862D8"/>
    <w:rsid w:val="00A8650C"/>
    <w:rsid w:val="00A872A1"/>
    <w:rsid w:val="00A9062F"/>
    <w:rsid w:val="00A90935"/>
    <w:rsid w:val="00A90C16"/>
    <w:rsid w:val="00A91AC5"/>
    <w:rsid w:val="00A926AE"/>
    <w:rsid w:val="00A929C7"/>
    <w:rsid w:val="00A9312F"/>
    <w:rsid w:val="00A94111"/>
    <w:rsid w:val="00A94E4F"/>
    <w:rsid w:val="00A95915"/>
    <w:rsid w:val="00A96924"/>
    <w:rsid w:val="00A97E1C"/>
    <w:rsid w:val="00AA12EA"/>
    <w:rsid w:val="00AA1666"/>
    <w:rsid w:val="00AA2B4C"/>
    <w:rsid w:val="00AA3A38"/>
    <w:rsid w:val="00AA3CEC"/>
    <w:rsid w:val="00AA3EF8"/>
    <w:rsid w:val="00AA3F54"/>
    <w:rsid w:val="00AA42CC"/>
    <w:rsid w:val="00AA491D"/>
    <w:rsid w:val="00AA4EA3"/>
    <w:rsid w:val="00AA6189"/>
    <w:rsid w:val="00AA65C6"/>
    <w:rsid w:val="00AA7558"/>
    <w:rsid w:val="00AA7881"/>
    <w:rsid w:val="00AB024D"/>
    <w:rsid w:val="00AB0CF4"/>
    <w:rsid w:val="00AB1089"/>
    <w:rsid w:val="00AB1FEC"/>
    <w:rsid w:val="00AB2B08"/>
    <w:rsid w:val="00AB53B7"/>
    <w:rsid w:val="00AB5FE3"/>
    <w:rsid w:val="00AC001A"/>
    <w:rsid w:val="00AC0ECD"/>
    <w:rsid w:val="00AC1923"/>
    <w:rsid w:val="00AC1B45"/>
    <w:rsid w:val="00AC1CFB"/>
    <w:rsid w:val="00AC2A63"/>
    <w:rsid w:val="00AC2AA1"/>
    <w:rsid w:val="00AC357E"/>
    <w:rsid w:val="00AC3F78"/>
    <w:rsid w:val="00AC3FCA"/>
    <w:rsid w:val="00AC59B0"/>
    <w:rsid w:val="00AC5D00"/>
    <w:rsid w:val="00AD002A"/>
    <w:rsid w:val="00AD07AF"/>
    <w:rsid w:val="00AD106F"/>
    <w:rsid w:val="00AD1762"/>
    <w:rsid w:val="00AD21C5"/>
    <w:rsid w:val="00AD3039"/>
    <w:rsid w:val="00AD30F0"/>
    <w:rsid w:val="00AD3197"/>
    <w:rsid w:val="00AD3477"/>
    <w:rsid w:val="00AD37E8"/>
    <w:rsid w:val="00AD3D73"/>
    <w:rsid w:val="00AD3EC2"/>
    <w:rsid w:val="00AD49C0"/>
    <w:rsid w:val="00AD559E"/>
    <w:rsid w:val="00AD6218"/>
    <w:rsid w:val="00AD6C22"/>
    <w:rsid w:val="00AD6DA8"/>
    <w:rsid w:val="00AD6F46"/>
    <w:rsid w:val="00AD6FBE"/>
    <w:rsid w:val="00AD7AAF"/>
    <w:rsid w:val="00AD7EA1"/>
    <w:rsid w:val="00AE023C"/>
    <w:rsid w:val="00AE073A"/>
    <w:rsid w:val="00AE0993"/>
    <w:rsid w:val="00AE0C3E"/>
    <w:rsid w:val="00AE1309"/>
    <w:rsid w:val="00AE1C9E"/>
    <w:rsid w:val="00AE30E4"/>
    <w:rsid w:val="00AE30EA"/>
    <w:rsid w:val="00AE35C4"/>
    <w:rsid w:val="00AE3A49"/>
    <w:rsid w:val="00AE3BD3"/>
    <w:rsid w:val="00AE4355"/>
    <w:rsid w:val="00AE708B"/>
    <w:rsid w:val="00AE70D7"/>
    <w:rsid w:val="00AE7C30"/>
    <w:rsid w:val="00AE7E64"/>
    <w:rsid w:val="00AF04CB"/>
    <w:rsid w:val="00AF06D4"/>
    <w:rsid w:val="00AF0A5E"/>
    <w:rsid w:val="00AF0C5D"/>
    <w:rsid w:val="00AF1129"/>
    <w:rsid w:val="00AF1724"/>
    <w:rsid w:val="00AF1F1F"/>
    <w:rsid w:val="00AF2148"/>
    <w:rsid w:val="00AF23E6"/>
    <w:rsid w:val="00AF28CA"/>
    <w:rsid w:val="00AF315C"/>
    <w:rsid w:val="00AF41B0"/>
    <w:rsid w:val="00AF4506"/>
    <w:rsid w:val="00AF518C"/>
    <w:rsid w:val="00AF57EE"/>
    <w:rsid w:val="00AF6085"/>
    <w:rsid w:val="00AF660A"/>
    <w:rsid w:val="00AF73B2"/>
    <w:rsid w:val="00B01186"/>
    <w:rsid w:val="00B016D0"/>
    <w:rsid w:val="00B01D4D"/>
    <w:rsid w:val="00B01F38"/>
    <w:rsid w:val="00B0210F"/>
    <w:rsid w:val="00B02A05"/>
    <w:rsid w:val="00B03233"/>
    <w:rsid w:val="00B04B7C"/>
    <w:rsid w:val="00B04BB6"/>
    <w:rsid w:val="00B04C36"/>
    <w:rsid w:val="00B05B47"/>
    <w:rsid w:val="00B05FED"/>
    <w:rsid w:val="00B06625"/>
    <w:rsid w:val="00B10097"/>
    <w:rsid w:val="00B10704"/>
    <w:rsid w:val="00B107A8"/>
    <w:rsid w:val="00B10D9F"/>
    <w:rsid w:val="00B10DB7"/>
    <w:rsid w:val="00B1355E"/>
    <w:rsid w:val="00B1490B"/>
    <w:rsid w:val="00B157C6"/>
    <w:rsid w:val="00B20379"/>
    <w:rsid w:val="00B20522"/>
    <w:rsid w:val="00B2052C"/>
    <w:rsid w:val="00B2079D"/>
    <w:rsid w:val="00B21B45"/>
    <w:rsid w:val="00B2200C"/>
    <w:rsid w:val="00B228F5"/>
    <w:rsid w:val="00B2292B"/>
    <w:rsid w:val="00B23AAC"/>
    <w:rsid w:val="00B249CF"/>
    <w:rsid w:val="00B257AA"/>
    <w:rsid w:val="00B258B8"/>
    <w:rsid w:val="00B2745F"/>
    <w:rsid w:val="00B27D5F"/>
    <w:rsid w:val="00B30DFF"/>
    <w:rsid w:val="00B31A43"/>
    <w:rsid w:val="00B31BD3"/>
    <w:rsid w:val="00B333AE"/>
    <w:rsid w:val="00B34441"/>
    <w:rsid w:val="00B34EDC"/>
    <w:rsid w:val="00B3559A"/>
    <w:rsid w:val="00B35EB2"/>
    <w:rsid w:val="00B36499"/>
    <w:rsid w:val="00B365D3"/>
    <w:rsid w:val="00B375B6"/>
    <w:rsid w:val="00B37F30"/>
    <w:rsid w:val="00B411A5"/>
    <w:rsid w:val="00B412DB"/>
    <w:rsid w:val="00B416BF"/>
    <w:rsid w:val="00B416E6"/>
    <w:rsid w:val="00B41938"/>
    <w:rsid w:val="00B41AFC"/>
    <w:rsid w:val="00B41E66"/>
    <w:rsid w:val="00B4237F"/>
    <w:rsid w:val="00B423B3"/>
    <w:rsid w:val="00B42E65"/>
    <w:rsid w:val="00B4341B"/>
    <w:rsid w:val="00B44A21"/>
    <w:rsid w:val="00B4677A"/>
    <w:rsid w:val="00B503B4"/>
    <w:rsid w:val="00B5054D"/>
    <w:rsid w:val="00B51D8C"/>
    <w:rsid w:val="00B52E5F"/>
    <w:rsid w:val="00B53990"/>
    <w:rsid w:val="00B549C8"/>
    <w:rsid w:val="00B5549C"/>
    <w:rsid w:val="00B5612B"/>
    <w:rsid w:val="00B56F05"/>
    <w:rsid w:val="00B576F1"/>
    <w:rsid w:val="00B60885"/>
    <w:rsid w:val="00B608B4"/>
    <w:rsid w:val="00B608FF"/>
    <w:rsid w:val="00B60EE5"/>
    <w:rsid w:val="00B62370"/>
    <w:rsid w:val="00B627A0"/>
    <w:rsid w:val="00B62B11"/>
    <w:rsid w:val="00B62EB1"/>
    <w:rsid w:val="00B63028"/>
    <w:rsid w:val="00B6375F"/>
    <w:rsid w:val="00B63950"/>
    <w:rsid w:val="00B63E61"/>
    <w:rsid w:val="00B659D4"/>
    <w:rsid w:val="00B660F7"/>
    <w:rsid w:val="00B672DD"/>
    <w:rsid w:val="00B6744C"/>
    <w:rsid w:val="00B6754C"/>
    <w:rsid w:val="00B7069D"/>
    <w:rsid w:val="00B70E6F"/>
    <w:rsid w:val="00B720CE"/>
    <w:rsid w:val="00B72C77"/>
    <w:rsid w:val="00B74176"/>
    <w:rsid w:val="00B74C31"/>
    <w:rsid w:val="00B74ECD"/>
    <w:rsid w:val="00B757E1"/>
    <w:rsid w:val="00B761D5"/>
    <w:rsid w:val="00B76D73"/>
    <w:rsid w:val="00B76ECF"/>
    <w:rsid w:val="00B81C4E"/>
    <w:rsid w:val="00B81E28"/>
    <w:rsid w:val="00B81ED9"/>
    <w:rsid w:val="00B81FB8"/>
    <w:rsid w:val="00B830FC"/>
    <w:rsid w:val="00B84777"/>
    <w:rsid w:val="00B85452"/>
    <w:rsid w:val="00B85B87"/>
    <w:rsid w:val="00B860C1"/>
    <w:rsid w:val="00B86A70"/>
    <w:rsid w:val="00B86DA7"/>
    <w:rsid w:val="00B87BA8"/>
    <w:rsid w:val="00B9013C"/>
    <w:rsid w:val="00B908EA"/>
    <w:rsid w:val="00B90B26"/>
    <w:rsid w:val="00B90C9D"/>
    <w:rsid w:val="00B91032"/>
    <w:rsid w:val="00B9215D"/>
    <w:rsid w:val="00B92265"/>
    <w:rsid w:val="00B940AE"/>
    <w:rsid w:val="00B94C05"/>
    <w:rsid w:val="00B95314"/>
    <w:rsid w:val="00B9534B"/>
    <w:rsid w:val="00B953EF"/>
    <w:rsid w:val="00B957E8"/>
    <w:rsid w:val="00B95B79"/>
    <w:rsid w:val="00B95D51"/>
    <w:rsid w:val="00B96753"/>
    <w:rsid w:val="00B96D51"/>
    <w:rsid w:val="00B96E07"/>
    <w:rsid w:val="00B9702A"/>
    <w:rsid w:val="00B9760D"/>
    <w:rsid w:val="00BA0239"/>
    <w:rsid w:val="00BA0956"/>
    <w:rsid w:val="00BA0FA2"/>
    <w:rsid w:val="00BA11F1"/>
    <w:rsid w:val="00BA161A"/>
    <w:rsid w:val="00BA1D27"/>
    <w:rsid w:val="00BA2D68"/>
    <w:rsid w:val="00BA2FBE"/>
    <w:rsid w:val="00BA4F5D"/>
    <w:rsid w:val="00BA5F13"/>
    <w:rsid w:val="00BA663D"/>
    <w:rsid w:val="00BB056D"/>
    <w:rsid w:val="00BB1179"/>
    <w:rsid w:val="00BB16FF"/>
    <w:rsid w:val="00BB2034"/>
    <w:rsid w:val="00BB2E4A"/>
    <w:rsid w:val="00BB49A3"/>
    <w:rsid w:val="00BB534B"/>
    <w:rsid w:val="00BB61A0"/>
    <w:rsid w:val="00BB71B6"/>
    <w:rsid w:val="00BB7622"/>
    <w:rsid w:val="00BB76C9"/>
    <w:rsid w:val="00BB775C"/>
    <w:rsid w:val="00BB79F5"/>
    <w:rsid w:val="00BC0D82"/>
    <w:rsid w:val="00BC16E4"/>
    <w:rsid w:val="00BC1802"/>
    <w:rsid w:val="00BC1ACF"/>
    <w:rsid w:val="00BC2431"/>
    <w:rsid w:val="00BC260D"/>
    <w:rsid w:val="00BC3256"/>
    <w:rsid w:val="00BC4385"/>
    <w:rsid w:val="00BC4573"/>
    <w:rsid w:val="00BC5B15"/>
    <w:rsid w:val="00BC6155"/>
    <w:rsid w:val="00BC6182"/>
    <w:rsid w:val="00BC6BDE"/>
    <w:rsid w:val="00BC797A"/>
    <w:rsid w:val="00BC7D03"/>
    <w:rsid w:val="00BD01E6"/>
    <w:rsid w:val="00BD3BA8"/>
    <w:rsid w:val="00BD3DD7"/>
    <w:rsid w:val="00BD3FAF"/>
    <w:rsid w:val="00BD4705"/>
    <w:rsid w:val="00BD56C8"/>
    <w:rsid w:val="00BD5D5C"/>
    <w:rsid w:val="00BD6581"/>
    <w:rsid w:val="00BD6D8C"/>
    <w:rsid w:val="00BD7220"/>
    <w:rsid w:val="00BD7B2A"/>
    <w:rsid w:val="00BD7D99"/>
    <w:rsid w:val="00BD7EBA"/>
    <w:rsid w:val="00BE07D1"/>
    <w:rsid w:val="00BE148C"/>
    <w:rsid w:val="00BE15D0"/>
    <w:rsid w:val="00BE17BD"/>
    <w:rsid w:val="00BE1A56"/>
    <w:rsid w:val="00BE2AD4"/>
    <w:rsid w:val="00BE3E06"/>
    <w:rsid w:val="00BE483C"/>
    <w:rsid w:val="00BE550C"/>
    <w:rsid w:val="00BE61D7"/>
    <w:rsid w:val="00BE6599"/>
    <w:rsid w:val="00BE69C7"/>
    <w:rsid w:val="00BE6AA4"/>
    <w:rsid w:val="00BE71D6"/>
    <w:rsid w:val="00BF0CCA"/>
    <w:rsid w:val="00BF0D1C"/>
    <w:rsid w:val="00BF314D"/>
    <w:rsid w:val="00BF3263"/>
    <w:rsid w:val="00BF387C"/>
    <w:rsid w:val="00BF45D0"/>
    <w:rsid w:val="00BF5A28"/>
    <w:rsid w:val="00BF6112"/>
    <w:rsid w:val="00BF7363"/>
    <w:rsid w:val="00C017A8"/>
    <w:rsid w:val="00C01CA1"/>
    <w:rsid w:val="00C01FA8"/>
    <w:rsid w:val="00C020AB"/>
    <w:rsid w:val="00C02434"/>
    <w:rsid w:val="00C0463C"/>
    <w:rsid w:val="00C04643"/>
    <w:rsid w:val="00C054C0"/>
    <w:rsid w:val="00C060B3"/>
    <w:rsid w:val="00C06102"/>
    <w:rsid w:val="00C0630E"/>
    <w:rsid w:val="00C0710A"/>
    <w:rsid w:val="00C07D13"/>
    <w:rsid w:val="00C10051"/>
    <w:rsid w:val="00C10C6B"/>
    <w:rsid w:val="00C1129E"/>
    <w:rsid w:val="00C11943"/>
    <w:rsid w:val="00C11ABC"/>
    <w:rsid w:val="00C132D3"/>
    <w:rsid w:val="00C13494"/>
    <w:rsid w:val="00C13ACC"/>
    <w:rsid w:val="00C13B32"/>
    <w:rsid w:val="00C14B92"/>
    <w:rsid w:val="00C153A9"/>
    <w:rsid w:val="00C1597F"/>
    <w:rsid w:val="00C16932"/>
    <w:rsid w:val="00C16AB4"/>
    <w:rsid w:val="00C171C0"/>
    <w:rsid w:val="00C17A78"/>
    <w:rsid w:val="00C2047E"/>
    <w:rsid w:val="00C2088E"/>
    <w:rsid w:val="00C20E4F"/>
    <w:rsid w:val="00C220DF"/>
    <w:rsid w:val="00C22937"/>
    <w:rsid w:val="00C23B9B"/>
    <w:rsid w:val="00C23D75"/>
    <w:rsid w:val="00C242B7"/>
    <w:rsid w:val="00C246B4"/>
    <w:rsid w:val="00C24B7B"/>
    <w:rsid w:val="00C24F52"/>
    <w:rsid w:val="00C26020"/>
    <w:rsid w:val="00C26619"/>
    <w:rsid w:val="00C272C6"/>
    <w:rsid w:val="00C27636"/>
    <w:rsid w:val="00C27769"/>
    <w:rsid w:val="00C27FD4"/>
    <w:rsid w:val="00C30A46"/>
    <w:rsid w:val="00C310FA"/>
    <w:rsid w:val="00C3613C"/>
    <w:rsid w:val="00C3694D"/>
    <w:rsid w:val="00C373A6"/>
    <w:rsid w:val="00C37930"/>
    <w:rsid w:val="00C37AC8"/>
    <w:rsid w:val="00C37CBC"/>
    <w:rsid w:val="00C403D2"/>
    <w:rsid w:val="00C406FB"/>
    <w:rsid w:val="00C40A42"/>
    <w:rsid w:val="00C4169D"/>
    <w:rsid w:val="00C422FC"/>
    <w:rsid w:val="00C42522"/>
    <w:rsid w:val="00C42F20"/>
    <w:rsid w:val="00C43976"/>
    <w:rsid w:val="00C43DD0"/>
    <w:rsid w:val="00C44624"/>
    <w:rsid w:val="00C453F7"/>
    <w:rsid w:val="00C454CB"/>
    <w:rsid w:val="00C46341"/>
    <w:rsid w:val="00C46F12"/>
    <w:rsid w:val="00C50B74"/>
    <w:rsid w:val="00C51546"/>
    <w:rsid w:val="00C51E9A"/>
    <w:rsid w:val="00C53CE2"/>
    <w:rsid w:val="00C55160"/>
    <w:rsid w:val="00C560FE"/>
    <w:rsid w:val="00C5641A"/>
    <w:rsid w:val="00C56841"/>
    <w:rsid w:val="00C577BB"/>
    <w:rsid w:val="00C60A54"/>
    <w:rsid w:val="00C60D05"/>
    <w:rsid w:val="00C61B2E"/>
    <w:rsid w:val="00C61DF3"/>
    <w:rsid w:val="00C62575"/>
    <w:rsid w:val="00C62E86"/>
    <w:rsid w:val="00C636F2"/>
    <w:rsid w:val="00C6374F"/>
    <w:rsid w:val="00C637E0"/>
    <w:rsid w:val="00C63A82"/>
    <w:rsid w:val="00C6404B"/>
    <w:rsid w:val="00C657EF"/>
    <w:rsid w:val="00C65B7F"/>
    <w:rsid w:val="00C6686B"/>
    <w:rsid w:val="00C66D94"/>
    <w:rsid w:val="00C676B0"/>
    <w:rsid w:val="00C679B9"/>
    <w:rsid w:val="00C70A61"/>
    <w:rsid w:val="00C70A64"/>
    <w:rsid w:val="00C71C80"/>
    <w:rsid w:val="00C71CF7"/>
    <w:rsid w:val="00C71DA4"/>
    <w:rsid w:val="00C72659"/>
    <w:rsid w:val="00C7307D"/>
    <w:rsid w:val="00C73F90"/>
    <w:rsid w:val="00C7429D"/>
    <w:rsid w:val="00C746B8"/>
    <w:rsid w:val="00C75E7A"/>
    <w:rsid w:val="00C76645"/>
    <w:rsid w:val="00C7666B"/>
    <w:rsid w:val="00C766D8"/>
    <w:rsid w:val="00C76B24"/>
    <w:rsid w:val="00C77C6D"/>
    <w:rsid w:val="00C77C91"/>
    <w:rsid w:val="00C8163D"/>
    <w:rsid w:val="00C82DB0"/>
    <w:rsid w:val="00C83601"/>
    <w:rsid w:val="00C83D31"/>
    <w:rsid w:val="00C83EC9"/>
    <w:rsid w:val="00C85506"/>
    <w:rsid w:val="00C85D03"/>
    <w:rsid w:val="00C85F6A"/>
    <w:rsid w:val="00C861FF"/>
    <w:rsid w:val="00C86D16"/>
    <w:rsid w:val="00C86DE9"/>
    <w:rsid w:val="00C873AA"/>
    <w:rsid w:val="00C87F98"/>
    <w:rsid w:val="00C9126A"/>
    <w:rsid w:val="00C91479"/>
    <w:rsid w:val="00C91B2C"/>
    <w:rsid w:val="00C92305"/>
    <w:rsid w:val="00C93890"/>
    <w:rsid w:val="00C93913"/>
    <w:rsid w:val="00C9391F"/>
    <w:rsid w:val="00C9396B"/>
    <w:rsid w:val="00C94138"/>
    <w:rsid w:val="00C94B27"/>
    <w:rsid w:val="00C94D6A"/>
    <w:rsid w:val="00C94DA1"/>
    <w:rsid w:val="00C97276"/>
    <w:rsid w:val="00C97F73"/>
    <w:rsid w:val="00CA0271"/>
    <w:rsid w:val="00CA0292"/>
    <w:rsid w:val="00CA02F0"/>
    <w:rsid w:val="00CA14C9"/>
    <w:rsid w:val="00CA24EB"/>
    <w:rsid w:val="00CA2EE9"/>
    <w:rsid w:val="00CA323D"/>
    <w:rsid w:val="00CA3B04"/>
    <w:rsid w:val="00CA6517"/>
    <w:rsid w:val="00CA65FD"/>
    <w:rsid w:val="00CA66C6"/>
    <w:rsid w:val="00CA6FBA"/>
    <w:rsid w:val="00CA7FF8"/>
    <w:rsid w:val="00CB0F22"/>
    <w:rsid w:val="00CB1A85"/>
    <w:rsid w:val="00CB255B"/>
    <w:rsid w:val="00CB2966"/>
    <w:rsid w:val="00CB2EA6"/>
    <w:rsid w:val="00CB3349"/>
    <w:rsid w:val="00CB4457"/>
    <w:rsid w:val="00CB5CF2"/>
    <w:rsid w:val="00CB7339"/>
    <w:rsid w:val="00CB794F"/>
    <w:rsid w:val="00CB796C"/>
    <w:rsid w:val="00CC168A"/>
    <w:rsid w:val="00CC29E4"/>
    <w:rsid w:val="00CC36DD"/>
    <w:rsid w:val="00CC3A3E"/>
    <w:rsid w:val="00CC42DF"/>
    <w:rsid w:val="00CC49BF"/>
    <w:rsid w:val="00CC566E"/>
    <w:rsid w:val="00CC603F"/>
    <w:rsid w:val="00CC6333"/>
    <w:rsid w:val="00CC68FF"/>
    <w:rsid w:val="00CC7C71"/>
    <w:rsid w:val="00CC7FF0"/>
    <w:rsid w:val="00CD00A3"/>
    <w:rsid w:val="00CD0163"/>
    <w:rsid w:val="00CD029A"/>
    <w:rsid w:val="00CD10B0"/>
    <w:rsid w:val="00CD143C"/>
    <w:rsid w:val="00CD3C8C"/>
    <w:rsid w:val="00CD48E1"/>
    <w:rsid w:val="00CD4900"/>
    <w:rsid w:val="00CD5038"/>
    <w:rsid w:val="00CD54A4"/>
    <w:rsid w:val="00CD5658"/>
    <w:rsid w:val="00CD5BF4"/>
    <w:rsid w:val="00CD77CA"/>
    <w:rsid w:val="00CD7B6F"/>
    <w:rsid w:val="00CE0F72"/>
    <w:rsid w:val="00CE13B0"/>
    <w:rsid w:val="00CE189E"/>
    <w:rsid w:val="00CE1B8C"/>
    <w:rsid w:val="00CE2893"/>
    <w:rsid w:val="00CE2EF3"/>
    <w:rsid w:val="00CE3A1F"/>
    <w:rsid w:val="00CE59FE"/>
    <w:rsid w:val="00CE73CD"/>
    <w:rsid w:val="00CE7502"/>
    <w:rsid w:val="00CF0026"/>
    <w:rsid w:val="00CF0040"/>
    <w:rsid w:val="00CF0D49"/>
    <w:rsid w:val="00CF15DA"/>
    <w:rsid w:val="00CF1EDC"/>
    <w:rsid w:val="00CF2197"/>
    <w:rsid w:val="00CF21C6"/>
    <w:rsid w:val="00CF2958"/>
    <w:rsid w:val="00CF336C"/>
    <w:rsid w:val="00CF40BF"/>
    <w:rsid w:val="00CF4542"/>
    <w:rsid w:val="00CF4586"/>
    <w:rsid w:val="00CF4DE0"/>
    <w:rsid w:val="00CF529D"/>
    <w:rsid w:val="00CF52A8"/>
    <w:rsid w:val="00CF52D9"/>
    <w:rsid w:val="00CF553F"/>
    <w:rsid w:val="00CF5856"/>
    <w:rsid w:val="00CF5980"/>
    <w:rsid w:val="00CF5AF6"/>
    <w:rsid w:val="00CF7E44"/>
    <w:rsid w:val="00D0002F"/>
    <w:rsid w:val="00D0004E"/>
    <w:rsid w:val="00D00DE3"/>
    <w:rsid w:val="00D00EE6"/>
    <w:rsid w:val="00D01726"/>
    <w:rsid w:val="00D017BF"/>
    <w:rsid w:val="00D02103"/>
    <w:rsid w:val="00D035A6"/>
    <w:rsid w:val="00D03A1C"/>
    <w:rsid w:val="00D03B9F"/>
    <w:rsid w:val="00D03D80"/>
    <w:rsid w:val="00D04290"/>
    <w:rsid w:val="00D0486A"/>
    <w:rsid w:val="00D04AEF"/>
    <w:rsid w:val="00D059A6"/>
    <w:rsid w:val="00D05D72"/>
    <w:rsid w:val="00D060EB"/>
    <w:rsid w:val="00D0633B"/>
    <w:rsid w:val="00D1010C"/>
    <w:rsid w:val="00D101F5"/>
    <w:rsid w:val="00D10274"/>
    <w:rsid w:val="00D10675"/>
    <w:rsid w:val="00D1139C"/>
    <w:rsid w:val="00D126F9"/>
    <w:rsid w:val="00D13D9D"/>
    <w:rsid w:val="00D14940"/>
    <w:rsid w:val="00D14FB6"/>
    <w:rsid w:val="00D150D8"/>
    <w:rsid w:val="00D15349"/>
    <w:rsid w:val="00D1636B"/>
    <w:rsid w:val="00D16510"/>
    <w:rsid w:val="00D16C6B"/>
    <w:rsid w:val="00D1750F"/>
    <w:rsid w:val="00D17B7B"/>
    <w:rsid w:val="00D20519"/>
    <w:rsid w:val="00D20CA3"/>
    <w:rsid w:val="00D20F12"/>
    <w:rsid w:val="00D213B8"/>
    <w:rsid w:val="00D21C41"/>
    <w:rsid w:val="00D22FB8"/>
    <w:rsid w:val="00D23D35"/>
    <w:rsid w:val="00D2409B"/>
    <w:rsid w:val="00D248A1"/>
    <w:rsid w:val="00D24E1F"/>
    <w:rsid w:val="00D25E6B"/>
    <w:rsid w:val="00D26D8A"/>
    <w:rsid w:val="00D2749F"/>
    <w:rsid w:val="00D2768B"/>
    <w:rsid w:val="00D278B9"/>
    <w:rsid w:val="00D27CF9"/>
    <w:rsid w:val="00D306F3"/>
    <w:rsid w:val="00D30C1A"/>
    <w:rsid w:val="00D3150D"/>
    <w:rsid w:val="00D31B74"/>
    <w:rsid w:val="00D32AA0"/>
    <w:rsid w:val="00D33472"/>
    <w:rsid w:val="00D34E24"/>
    <w:rsid w:val="00D350FD"/>
    <w:rsid w:val="00D366F4"/>
    <w:rsid w:val="00D37205"/>
    <w:rsid w:val="00D37BCB"/>
    <w:rsid w:val="00D37F07"/>
    <w:rsid w:val="00D40305"/>
    <w:rsid w:val="00D40DE6"/>
    <w:rsid w:val="00D42C4A"/>
    <w:rsid w:val="00D440F7"/>
    <w:rsid w:val="00D442E4"/>
    <w:rsid w:val="00D44D13"/>
    <w:rsid w:val="00D450B3"/>
    <w:rsid w:val="00D45215"/>
    <w:rsid w:val="00D453BD"/>
    <w:rsid w:val="00D457BA"/>
    <w:rsid w:val="00D45BC2"/>
    <w:rsid w:val="00D46E26"/>
    <w:rsid w:val="00D4710B"/>
    <w:rsid w:val="00D478AB"/>
    <w:rsid w:val="00D47A4A"/>
    <w:rsid w:val="00D5080D"/>
    <w:rsid w:val="00D5081E"/>
    <w:rsid w:val="00D50FB3"/>
    <w:rsid w:val="00D514C7"/>
    <w:rsid w:val="00D51DEF"/>
    <w:rsid w:val="00D52DE1"/>
    <w:rsid w:val="00D52E3B"/>
    <w:rsid w:val="00D53065"/>
    <w:rsid w:val="00D540A8"/>
    <w:rsid w:val="00D549FE"/>
    <w:rsid w:val="00D552A4"/>
    <w:rsid w:val="00D556BE"/>
    <w:rsid w:val="00D55B1D"/>
    <w:rsid w:val="00D5691F"/>
    <w:rsid w:val="00D56E05"/>
    <w:rsid w:val="00D57E97"/>
    <w:rsid w:val="00D60521"/>
    <w:rsid w:val="00D61C75"/>
    <w:rsid w:val="00D6248A"/>
    <w:rsid w:val="00D62984"/>
    <w:rsid w:val="00D633D8"/>
    <w:rsid w:val="00D6351D"/>
    <w:rsid w:val="00D6365E"/>
    <w:rsid w:val="00D63BFF"/>
    <w:rsid w:val="00D6420A"/>
    <w:rsid w:val="00D64520"/>
    <w:rsid w:val="00D651F8"/>
    <w:rsid w:val="00D6530D"/>
    <w:rsid w:val="00D66AD4"/>
    <w:rsid w:val="00D6755B"/>
    <w:rsid w:val="00D67904"/>
    <w:rsid w:val="00D713BA"/>
    <w:rsid w:val="00D71690"/>
    <w:rsid w:val="00D7356A"/>
    <w:rsid w:val="00D744C2"/>
    <w:rsid w:val="00D755A7"/>
    <w:rsid w:val="00D7563A"/>
    <w:rsid w:val="00D75DF9"/>
    <w:rsid w:val="00D76070"/>
    <w:rsid w:val="00D76260"/>
    <w:rsid w:val="00D76D32"/>
    <w:rsid w:val="00D77D0F"/>
    <w:rsid w:val="00D80B86"/>
    <w:rsid w:val="00D81268"/>
    <w:rsid w:val="00D816F6"/>
    <w:rsid w:val="00D832E3"/>
    <w:rsid w:val="00D83963"/>
    <w:rsid w:val="00D84C39"/>
    <w:rsid w:val="00D85A35"/>
    <w:rsid w:val="00D86FE4"/>
    <w:rsid w:val="00D871BF"/>
    <w:rsid w:val="00D87291"/>
    <w:rsid w:val="00D87658"/>
    <w:rsid w:val="00D87A41"/>
    <w:rsid w:val="00D90021"/>
    <w:rsid w:val="00D90041"/>
    <w:rsid w:val="00D900DF"/>
    <w:rsid w:val="00D90DC4"/>
    <w:rsid w:val="00D9132E"/>
    <w:rsid w:val="00D91971"/>
    <w:rsid w:val="00D92530"/>
    <w:rsid w:val="00D94287"/>
    <w:rsid w:val="00D94F0B"/>
    <w:rsid w:val="00D952E9"/>
    <w:rsid w:val="00D9627A"/>
    <w:rsid w:val="00D96C5A"/>
    <w:rsid w:val="00D975AE"/>
    <w:rsid w:val="00D9798D"/>
    <w:rsid w:val="00D97BC6"/>
    <w:rsid w:val="00DA0BC8"/>
    <w:rsid w:val="00DA1BE6"/>
    <w:rsid w:val="00DA1D8C"/>
    <w:rsid w:val="00DA242E"/>
    <w:rsid w:val="00DA2A31"/>
    <w:rsid w:val="00DA37D6"/>
    <w:rsid w:val="00DA38EE"/>
    <w:rsid w:val="00DA3C3B"/>
    <w:rsid w:val="00DA4635"/>
    <w:rsid w:val="00DA5428"/>
    <w:rsid w:val="00DA56D3"/>
    <w:rsid w:val="00DA5A49"/>
    <w:rsid w:val="00DA5D40"/>
    <w:rsid w:val="00DA6580"/>
    <w:rsid w:val="00DA71B2"/>
    <w:rsid w:val="00DA74CF"/>
    <w:rsid w:val="00DA74E2"/>
    <w:rsid w:val="00DB1025"/>
    <w:rsid w:val="00DB2A2A"/>
    <w:rsid w:val="00DB2A6A"/>
    <w:rsid w:val="00DB4497"/>
    <w:rsid w:val="00DB4FDA"/>
    <w:rsid w:val="00DB533E"/>
    <w:rsid w:val="00DB5667"/>
    <w:rsid w:val="00DB5FA4"/>
    <w:rsid w:val="00DB63F6"/>
    <w:rsid w:val="00DB746E"/>
    <w:rsid w:val="00DB7A1C"/>
    <w:rsid w:val="00DB7F00"/>
    <w:rsid w:val="00DC0398"/>
    <w:rsid w:val="00DC057D"/>
    <w:rsid w:val="00DC0804"/>
    <w:rsid w:val="00DC1625"/>
    <w:rsid w:val="00DC1EF5"/>
    <w:rsid w:val="00DC23EB"/>
    <w:rsid w:val="00DC26E8"/>
    <w:rsid w:val="00DC2C3D"/>
    <w:rsid w:val="00DC3180"/>
    <w:rsid w:val="00DC464B"/>
    <w:rsid w:val="00DC4CDC"/>
    <w:rsid w:val="00DC4FF8"/>
    <w:rsid w:val="00DC5AE5"/>
    <w:rsid w:val="00DC610A"/>
    <w:rsid w:val="00DC6211"/>
    <w:rsid w:val="00DC6696"/>
    <w:rsid w:val="00DC72DA"/>
    <w:rsid w:val="00DC7C29"/>
    <w:rsid w:val="00DD00EE"/>
    <w:rsid w:val="00DD09B6"/>
    <w:rsid w:val="00DD0D9D"/>
    <w:rsid w:val="00DD1E34"/>
    <w:rsid w:val="00DD25E7"/>
    <w:rsid w:val="00DD2BEC"/>
    <w:rsid w:val="00DD3306"/>
    <w:rsid w:val="00DD3505"/>
    <w:rsid w:val="00DD3BE0"/>
    <w:rsid w:val="00DD4B5A"/>
    <w:rsid w:val="00DD5642"/>
    <w:rsid w:val="00DD5D6A"/>
    <w:rsid w:val="00DD6536"/>
    <w:rsid w:val="00DD65BC"/>
    <w:rsid w:val="00DD703D"/>
    <w:rsid w:val="00DD7E7C"/>
    <w:rsid w:val="00DE11A8"/>
    <w:rsid w:val="00DE1670"/>
    <w:rsid w:val="00DE1DCD"/>
    <w:rsid w:val="00DE1F3B"/>
    <w:rsid w:val="00DE43D8"/>
    <w:rsid w:val="00DE4916"/>
    <w:rsid w:val="00DE4C2C"/>
    <w:rsid w:val="00DE58AA"/>
    <w:rsid w:val="00DE5D12"/>
    <w:rsid w:val="00DE5D16"/>
    <w:rsid w:val="00DE7A82"/>
    <w:rsid w:val="00DF016C"/>
    <w:rsid w:val="00DF0541"/>
    <w:rsid w:val="00DF0885"/>
    <w:rsid w:val="00DF2034"/>
    <w:rsid w:val="00DF21E9"/>
    <w:rsid w:val="00DF2275"/>
    <w:rsid w:val="00DF2381"/>
    <w:rsid w:val="00DF2808"/>
    <w:rsid w:val="00DF2C36"/>
    <w:rsid w:val="00DF3EBD"/>
    <w:rsid w:val="00DF3F99"/>
    <w:rsid w:val="00DF4F24"/>
    <w:rsid w:val="00DF4F6E"/>
    <w:rsid w:val="00DF50D7"/>
    <w:rsid w:val="00DF53ED"/>
    <w:rsid w:val="00DF5899"/>
    <w:rsid w:val="00DF5990"/>
    <w:rsid w:val="00DF62BE"/>
    <w:rsid w:val="00DF62D1"/>
    <w:rsid w:val="00DF65FB"/>
    <w:rsid w:val="00DF6AC9"/>
    <w:rsid w:val="00DF7AC5"/>
    <w:rsid w:val="00E01B06"/>
    <w:rsid w:val="00E01B46"/>
    <w:rsid w:val="00E02016"/>
    <w:rsid w:val="00E02555"/>
    <w:rsid w:val="00E029AB"/>
    <w:rsid w:val="00E02C94"/>
    <w:rsid w:val="00E03880"/>
    <w:rsid w:val="00E0411C"/>
    <w:rsid w:val="00E0438C"/>
    <w:rsid w:val="00E04CAB"/>
    <w:rsid w:val="00E0504E"/>
    <w:rsid w:val="00E05F03"/>
    <w:rsid w:val="00E05F56"/>
    <w:rsid w:val="00E06799"/>
    <w:rsid w:val="00E06B82"/>
    <w:rsid w:val="00E07F59"/>
    <w:rsid w:val="00E1053F"/>
    <w:rsid w:val="00E1057B"/>
    <w:rsid w:val="00E10A77"/>
    <w:rsid w:val="00E126E4"/>
    <w:rsid w:val="00E1294D"/>
    <w:rsid w:val="00E130FC"/>
    <w:rsid w:val="00E15627"/>
    <w:rsid w:val="00E15EBA"/>
    <w:rsid w:val="00E16547"/>
    <w:rsid w:val="00E173CE"/>
    <w:rsid w:val="00E17545"/>
    <w:rsid w:val="00E17CC8"/>
    <w:rsid w:val="00E17EA1"/>
    <w:rsid w:val="00E21243"/>
    <w:rsid w:val="00E21CC2"/>
    <w:rsid w:val="00E231B2"/>
    <w:rsid w:val="00E23C0C"/>
    <w:rsid w:val="00E25757"/>
    <w:rsid w:val="00E25A49"/>
    <w:rsid w:val="00E262D4"/>
    <w:rsid w:val="00E265C0"/>
    <w:rsid w:val="00E26892"/>
    <w:rsid w:val="00E27555"/>
    <w:rsid w:val="00E27EA9"/>
    <w:rsid w:val="00E30575"/>
    <w:rsid w:val="00E3094D"/>
    <w:rsid w:val="00E322FD"/>
    <w:rsid w:val="00E32C0F"/>
    <w:rsid w:val="00E32E89"/>
    <w:rsid w:val="00E331E6"/>
    <w:rsid w:val="00E33468"/>
    <w:rsid w:val="00E3472F"/>
    <w:rsid w:val="00E3485A"/>
    <w:rsid w:val="00E34A5F"/>
    <w:rsid w:val="00E35076"/>
    <w:rsid w:val="00E35823"/>
    <w:rsid w:val="00E35FAC"/>
    <w:rsid w:val="00E36AB9"/>
    <w:rsid w:val="00E40549"/>
    <w:rsid w:val="00E40E0C"/>
    <w:rsid w:val="00E41543"/>
    <w:rsid w:val="00E41599"/>
    <w:rsid w:val="00E4194A"/>
    <w:rsid w:val="00E421EF"/>
    <w:rsid w:val="00E439B6"/>
    <w:rsid w:val="00E43F38"/>
    <w:rsid w:val="00E44014"/>
    <w:rsid w:val="00E4491F"/>
    <w:rsid w:val="00E44E02"/>
    <w:rsid w:val="00E456CC"/>
    <w:rsid w:val="00E4578C"/>
    <w:rsid w:val="00E458A4"/>
    <w:rsid w:val="00E45BC9"/>
    <w:rsid w:val="00E45CD8"/>
    <w:rsid w:val="00E46AAC"/>
    <w:rsid w:val="00E47768"/>
    <w:rsid w:val="00E47D9F"/>
    <w:rsid w:val="00E47DA4"/>
    <w:rsid w:val="00E47F66"/>
    <w:rsid w:val="00E50263"/>
    <w:rsid w:val="00E50B4B"/>
    <w:rsid w:val="00E5198C"/>
    <w:rsid w:val="00E51F2E"/>
    <w:rsid w:val="00E521FB"/>
    <w:rsid w:val="00E526F8"/>
    <w:rsid w:val="00E53BFB"/>
    <w:rsid w:val="00E53D1B"/>
    <w:rsid w:val="00E54F53"/>
    <w:rsid w:val="00E555B9"/>
    <w:rsid w:val="00E558EF"/>
    <w:rsid w:val="00E566C2"/>
    <w:rsid w:val="00E56A5D"/>
    <w:rsid w:val="00E574B2"/>
    <w:rsid w:val="00E6003A"/>
    <w:rsid w:val="00E6009D"/>
    <w:rsid w:val="00E6056B"/>
    <w:rsid w:val="00E60CD1"/>
    <w:rsid w:val="00E610AF"/>
    <w:rsid w:val="00E61A7A"/>
    <w:rsid w:val="00E61B8C"/>
    <w:rsid w:val="00E62EE2"/>
    <w:rsid w:val="00E634FF"/>
    <w:rsid w:val="00E64020"/>
    <w:rsid w:val="00E64225"/>
    <w:rsid w:val="00E65D89"/>
    <w:rsid w:val="00E67B5B"/>
    <w:rsid w:val="00E7064C"/>
    <w:rsid w:val="00E72278"/>
    <w:rsid w:val="00E72FF9"/>
    <w:rsid w:val="00E737C7"/>
    <w:rsid w:val="00E74155"/>
    <w:rsid w:val="00E7445B"/>
    <w:rsid w:val="00E74A66"/>
    <w:rsid w:val="00E74CE0"/>
    <w:rsid w:val="00E753D4"/>
    <w:rsid w:val="00E7557E"/>
    <w:rsid w:val="00E75A23"/>
    <w:rsid w:val="00E75A56"/>
    <w:rsid w:val="00E7731A"/>
    <w:rsid w:val="00E801BB"/>
    <w:rsid w:val="00E80630"/>
    <w:rsid w:val="00E81628"/>
    <w:rsid w:val="00E8234C"/>
    <w:rsid w:val="00E835B5"/>
    <w:rsid w:val="00E84108"/>
    <w:rsid w:val="00E843D4"/>
    <w:rsid w:val="00E8446D"/>
    <w:rsid w:val="00E85544"/>
    <w:rsid w:val="00E86ADD"/>
    <w:rsid w:val="00E87749"/>
    <w:rsid w:val="00E9002D"/>
    <w:rsid w:val="00E90C17"/>
    <w:rsid w:val="00E92479"/>
    <w:rsid w:val="00E9387F"/>
    <w:rsid w:val="00E95DDC"/>
    <w:rsid w:val="00E95ECE"/>
    <w:rsid w:val="00E95F4D"/>
    <w:rsid w:val="00E96D9A"/>
    <w:rsid w:val="00E97D71"/>
    <w:rsid w:val="00E97FC7"/>
    <w:rsid w:val="00EA00A0"/>
    <w:rsid w:val="00EA0E7A"/>
    <w:rsid w:val="00EA1269"/>
    <w:rsid w:val="00EA1906"/>
    <w:rsid w:val="00EA1DE9"/>
    <w:rsid w:val="00EA2B49"/>
    <w:rsid w:val="00EA33FE"/>
    <w:rsid w:val="00EA3BA7"/>
    <w:rsid w:val="00EA4975"/>
    <w:rsid w:val="00EA51A5"/>
    <w:rsid w:val="00EA62EF"/>
    <w:rsid w:val="00EA702C"/>
    <w:rsid w:val="00EA7D14"/>
    <w:rsid w:val="00EB0653"/>
    <w:rsid w:val="00EB068A"/>
    <w:rsid w:val="00EB159F"/>
    <w:rsid w:val="00EB214B"/>
    <w:rsid w:val="00EB3B13"/>
    <w:rsid w:val="00EB3EBF"/>
    <w:rsid w:val="00EB45D9"/>
    <w:rsid w:val="00EB4758"/>
    <w:rsid w:val="00EB56B7"/>
    <w:rsid w:val="00EB5A61"/>
    <w:rsid w:val="00EB634C"/>
    <w:rsid w:val="00EB703E"/>
    <w:rsid w:val="00EB7249"/>
    <w:rsid w:val="00EB7F5C"/>
    <w:rsid w:val="00EC0698"/>
    <w:rsid w:val="00EC105E"/>
    <w:rsid w:val="00EC1CE2"/>
    <w:rsid w:val="00EC2206"/>
    <w:rsid w:val="00EC26AD"/>
    <w:rsid w:val="00EC5C9B"/>
    <w:rsid w:val="00EC5DE2"/>
    <w:rsid w:val="00EC61D2"/>
    <w:rsid w:val="00EC678B"/>
    <w:rsid w:val="00EC68C1"/>
    <w:rsid w:val="00EC6946"/>
    <w:rsid w:val="00EC6FE0"/>
    <w:rsid w:val="00EC7787"/>
    <w:rsid w:val="00EC7B65"/>
    <w:rsid w:val="00EC7BDD"/>
    <w:rsid w:val="00ED0408"/>
    <w:rsid w:val="00ED055B"/>
    <w:rsid w:val="00ED0CE3"/>
    <w:rsid w:val="00ED16AB"/>
    <w:rsid w:val="00ED1EEF"/>
    <w:rsid w:val="00ED2761"/>
    <w:rsid w:val="00ED3624"/>
    <w:rsid w:val="00ED3D76"/>
    <w:rsid w:val="00ED67D8"/>
    <w:rsid w:val="00ED6E93"/>
    <w:rsid w:val="00ED771C"/>
    <w:rsid w:val="00ED7A49"/>
    <w:rsid w:val="00EE0111"/>
    <w:rsid w:val="00EE0F37"/>
    <w:rsid w:val="00EE1B31"/>
    <w:rsid w:val="00EE1D2C"/>
    <w:rsid w:val="00EE2639"/>
    <w:rsid w:val="00EE2809"/>
    <w:rsid w:val="00EE360A"/>
    <w:rsid w:val="00EE3B5A"/>
    <w:rsid w:val="00EE3F57"/>
    <w:rsid w:val="00EE4A10"/>
    <w:rsid w:val="00EE4B63"/>
    <w:rsid w:val="00EE4CAD"/>
    <w:rsid w:val="00EE5068"/>
    <w:rsid w:val="00EE609E"/>
    <w:rsid w:val="00EE667F"/>
    <w:rsid w:val="00EE6927"/>
    <w:rsid w:val="00EE6A4E"/>
    <w:rsid w:val="00EE703C"/>
    <w:rsid w:val="00EF0112"/>
    <w:rsid w:val="00EF087B"/>
    <w:rsid w:val="00EF0A8E"/>
    <w:rsid w:val="00EF1098"/>
    <w:rsid w:val="00EF1326"/>
    <w:rsid w:val="00EF1DD9"/>
    <w:rsid w:val="00EF21A6"/>
    <w:rsid w:val="00EF27EC"/>
    <w:rsid w:val="00EF28EE"/>
    <w:rsid w:val="00EF2F5E"/>
    <w:rsid w:val="00EF2F6F"/>
    <w:rsid w:val="00EF3F55"/>
    <w:rsid w:val="00EF4031"/>
    <w:rsid w:val="00EF4122"/>
    <w:rsid w:val="00EF474E"/>
    <w:rsid w:val="00EF4B9A"/>
    <w:rsid w:val="00EF53D5"/>
    <w:rsid w:val="00EF5D7B"/>
    <w:rsid w:val="00EF6342"/>
    <w:rsid w:val="00EF6EF9"/>
    <w:rsid w:val="00EF6F24"/>
    <w:rsid w:val="00EF7B8C"/>
    <w:rsid w:val="00F0146E"/>
    <w:rsid w:val="00F0245B"/>
    <w:rsid w:val="00F02AFD"/>
    <w:rsid w:val="00F02C2F"/>
    <w:rsid w:val="00F0345B"/>
    <w:rsid w:val="00F03BEA"/>
    <w:rsid w:val="00F05609"/>
    <w:rsid w:val="00F058B6"/>
    <w:rsid w:val="00F06850"/>
    <w:rsid w:val="00F1002A"/>
    <w:rsid w:val="00F1004B"/>
    <w:rsid w:val="00F1086E"/>
    <w:rsid w:val="00F11AAD"/>
    <w:rsid w:val="00F120AE"/>
    <w:rsid w:val="00F120E8"/>
    <w:rsid w:val="00F126C2"/>
    <w:rsid w:val="00F12A7F"/>
    <w:rsid w:val="00F13783"/>
    <w:rsid w:val="00F13BB5"/>
    <w:rsid w:val="00F141EB"/>
    <w:rsid w:val="00F14270"/>
    <w:rsid w:val="00F1447E"/>
    <w:rsid w:val="00F144E5"/>
    <w:rsid w:val="00F14CFA"/>
    <w:rsid w:val="00F15196"/>
    <w:rsid w:val="00F157CE"/>
    <w:rsid w:val="00F20255"/>
    <w:rsid w:val="00F20500"/>
    <w:rsid w:val="00F208D6"/>
    <w:rsid w:val="00F21170"/>
    <w:rsid w:val="00F21488"/>
    <w:rsid w:val="00F21DB3"/>
    <w:rsid w:val="00F221E9"/>
    <w:rsid w:val="00F2348A"/>
    <w:rsid w:val="00F2351B"/>
    <w:rsid w:val="00F237C6"/>
    <w:rsid w:val="00F2510A"/>
    <w:rsid w:val="00F25404"/>
    <w:rsid w:val="00F25B19"/>
    <w:rsid w:val="00F261F9"/>
    <w:rsid w:val="00F27215"/>
    <w:rsid w:val="00F27B20"/>
    <w:rsid w:val="00F27BBA"/>
    <w:rsid w:val="00F3017A"/>
    <w:rsid w:val="00F306BB"/>
    <w:rsid w:val="00F32200"/>
    <w:rsid w:val="00F32F60"/>
    <w:rsid w:val="00F33638"/>
    <w:rsid w:val="00F33AC7"/>
    <w:rsid w:val="00F341EB"/>
    <w:rsid w:val="00F34355"/>
    <w:rsid w:val="00F35459"/>
    <w:rsid w:val="00F35FB1"/>
    <w:rsid w:val="00F3603E"/>
    <w:rsid w:val="00F363B4"/>
    <w:rsid w:val="00F36893"/>
    <w:rsid w:val="00F36998"/>
    <w:rsid w:val="00F36FEE"/>
    <w:rsid w:val="00F37F22"/>
    <w:rsid w:val="00F40025"/>
    <w:rsid w:val="00F404D5"/>
    <w:rsid w:val="00F40937"/>
    <w:rsid w:val="00F40CC9"/>
    <w:rsid w:val="00F42A97"/>
    <w:rsid w:val="00F42EF1"/>
    <w:rsid w:val="00F43468"/>
    <w:rsid w:val="00F43E3A"/>
    <w:rsid w:val="00F44FAA"/>
    <w:rsid w:val="00F45156"/>
    <w:rsid w:val="00F451A2"/>
    <w:rsid w:val="00F453E3"/>
    <w:rsid w:val="00F45BD0"/>
    <w:rsid w:val="00F461F0"/>
    <w:rsid w:val="00F4636F"/>
    <w:rsid w:val="00F46CEB"/>
    <w:rsid w:val="00F47690"/>
    <w:rsid w:val="00F4792B"/>
    <w:rsid w:val="00F47C9E"/>
    <w:rsid w:val="00F50A7E"/>
    <w:rsid w:val="00F50CAA"/>
    <w:rsid w:val="00F50E41"/>
    <w:rsid w:val="00F51DE1"/>
    <w:rsid w:val="00F529CA"/>
    <w:rsid w:val="00F5334B"/>
    <w:rsid w:val="00F54095"/>
    <w:rsid w:val="00F54451"/>
    <w:rsid w:val="00F5489E"/>
    <w:rsid w:val="00F550C6"/>
    <w:rsid w:val="00F55336"/>
    <w:rsid w:val="00F556F0"/>
    <w:rsid w:val="00F55FE3"/>
    <w:rsid w:val="00F572F0"/>
    <w:rsid w:val="00F573BA"/>
    <w:rsid w:val="00F57C6A"/>
    <w:rsid w:val="00F6002E"/>
    <w:rsid w:val="00F605F1"/>
    <w:rsid w:val="00F61A87"/>
    <w:rsid w:val="00F63D24"/>
    <w:rsid w:val="00F6438E"/>
    <w:rsid w:val="00F64A6B"/>
    <w:rsid w:val="00F64D99"/>
    <w:rsid w:val="00F65444"/>
    <w:rsid w:val="00F65DD2"/>
    <w:rsid w:val="00F66838"/>
    <w:rsid w:val="00F66AB0"/>
    <w:rsid w:val="00F67731"/>
    <w:rsid w:val="00F710B9"/>
    <w:rsid w:val="00F71C69"/>
    <w:rsid w:val="00F72157"/>
    <w:rsid w:val="00F726F9"/>
    <w:rsid w:val="00F741D4"/>
    <w:rsid w:val="00F7455B"/>
    <w:rsid w:val="00F7482B"/>
    <w:rsid w:val="00F749BB"/>
    <w:rsid w:val="00F757D6"/>
    <w:rsid w:val="00F761F3"/>
    <w:rsid w:val="00F77052"/>
    <w:rsid w:val="00F779E5"/>
    <w:rsid w:val="00F77D66"/>
    <w:rsid w:val="00F80712"/>
    <w:rsid w:val="00F80C4F"/>
    <w:rsid w:val="00F8170D"/>
    <w:rsid w:val="00F81FA3"/>
    <w:rsid w:val="00F8218E"/>
    <w:rsid w:val="00F82F17"/>
    <w:rsid w:val="00F82F70"/>
    <w:rsid w:val="00F832C4"/>
    <w:rsid w:val="00F8338A"/>
    <w:rsid w:val="00F837E1"/>
    <w:rsid w:val="00F84D7F"/>
    <w:rsid w:val="00F8522C"/>
    <w:rsid w:val="00F8605D"/>
    <w:rsid w:val="00F8611B"/>
    <w:rsid w:val="00F863B3"/>
    <w:rsid w:val="00F86BD7"/>
    <w:rsid w:val="00F86CF8"/>
    <w:rsid w:val="00F877A0"/>
    <w:rsid w:val="00F90738"/>
    <w:rsid w:val="00F9085C"/>
    <w:rsid w:val="00F90DB6"/>
    <w:rsid w:val="00F916C2"/>
    <w:rsid w:val="00F91E08"/>
    <w:rsid w:val="00F92C08"/>
    <w:rsid w:val="00F92D63"/>
    <w:rsid w:val="00F93488"/>
    <w:rsid w:val="00F93BDA"/>
    <w:rsid w:val="00F93CDF"/>
    <w:rsid w:val="00F94E7E"/>
    <w:rsid w:val="00F95282"/>
    <w:rsid w:val="00F959BB"/>
    <w:rsid w:val="00F95F44"/>
    <w:rsid w:val="00F97299"/>
    <w:rsid w:val="00F976F7"/>
    <w:rsid w:val="00F97DC9"/>
    <w:rsid w:val="00FA0A78"/>
    <w:rsid w:val="00FA0D1B"/>
    <w:rsid w:val="00FA0D87"/>
    <w:rsid w:val="00FA0EA6"/>
    <w:rsid w:val="00FA2321"/>
    <w:rsid w:val="00FA2881"/>
    <w:rsid w:val="00FA2C31"/>
    <w:rsid w:val="00FA480F"/>
    <w:rsid w:val="00FA50FC"/>
    <w:rsid w:val="00FA564F"/>
    <w:rsid w:val="00FA6648"/>
    <w:rsid w:val="00FA6D5F"/>
    <w:rsid w:val="00FA7A66"/>
    <w:rsid w:val="00FB0287"/>
    <w:rsid w:val="00FB0576"/>
    <w:rsid w:val="00FB1708"/>
    <w:rsid w:val="00FB2065"/>
    <w:rsid w:val="00FB2F98"/>
    <w:rsid w:val="00FB3183"/>
    <w:rsid w:val="00FB32A5"/>
    <w:rsid w:val="00FB55A7"/>
    <w:rsid w:val="00FB582B"/>
    <w:rsid w:val="00FB6264"/>
    <w:rsid w:val="00FB6301"/>
    <w:rsid w:val="00FB6E43"/>
    <w:rsid w:val="00FB732D"/>
    <w:rsid w:val="00FB755A"/>
    <w:rsid w:val="00FB7CDA"/>
    <w:rsid w:val="00FC0073"/>
    <w:rsid w:val="00FC0A44"/>
    <w:rsid w:val="00FC10B7"/>
    <w:rsid w:val="00FC253B"/>
    <w:rsid w:val="00FC276A"/>
    <w:rsid w:val="00FC3414"/>
    <w:rsid w:val="00FC3420"/>
    <w:rsid w:val="00FC4AF8"/>
    <w:rsid w:val="00FC641E"/>
    <w:rsid w:val="00FC673B"/>
    <w:rsid w:val="00FC67C0"/>
    <w:rsid w:val="00FC6D98"/>
    <w:rsid w:val="00FC736D"/>
    <w:rsid w:val="00FC7CBF"/>
    <w:rsid w:val="00FD0161"/>
    <w:rsid w:val="00FD0992"/>
    <w:rsid w:val="00FD15B8"/>
    <w:rsid w:val="00FD1711"/>
    <w:rsid w:val="00FD266D"/>
    <w:rsid w:val="00FD30E0"/>
    <w:rsid w:val="00FD377C"/>
    <w:rsid w:val="00FD37ED"/>
    <w:rsid w:val="00FD4623"/>
    <w:rsid w:val="00FD5907"/>
    <w:rsid w:val="00FD5D81"/>
    <w:rsid w:val="00FD6AB1"/>
    <w:rsid w:val="00FD79F2"/>
    <w:rsid w:val="00FE0C02"/>
    <w:rsid w:val="00FE0CC4"/>
    <w:rsid w:val="00FE2DCA"/>
    <w:rsid w:val="00FE410F"/>
    <w:rsid w:val="00FE49C1"/>
    <w:rsid w:val="00FE4E5D"/>
    <w:rsid w:val="00FE5CAC"/>
    <w:rsid w:val="00FE5CF8"/>
    <w:rsid w:val="00FF0276"/>
    <w:rsid w:val="00FF0A9A"/>
    <w:rsid w:val="00FF23DE"/>
    <w:rsid w:val="00FF2966"/>
    <w:rsid w:val="00FF2D4D"/>
    <w:rsid w:val="00FF392B"/>
    <w:rsid w:val="00FF4943"/>
    <w:rsid w:val="00FF53DA"/>
    <w:rsid w:val="00FF5716"/>
    <w:rsid w:val="00FF592F"/>
    <w:rsid w:val="00FF6092"/>
    <w:rsid w:val="00FF6355"/>
    <w:rsid w:val="00FF6669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6E870"/>
  <w15:docId w15:val="{4B6880E0-929C-4FE0-BCB5-759776DD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6C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150D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en-US"/>
    </w:rPr>
  </w:style>
  <w:style w:type="paragraph" w:styleId="2">
    <w:name w:val="heading 2"/>
    <w:basedOn w:val="a"/>
    <w:next w:val="a"/>
    <w:link w:val="20"/>
    <w:qFormat/>
    <w:rsid w:val="003F52F1"/>
    <w:pPr>
      <w:keepNext/>
      <w:spacing w:before="120"/>
      <w:jc w:val="center"/>
      <w:outlineLvl w:val="1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50D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D3150D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3F52F1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A16CF4"/>
    <w:pPr>
      <w:jc w:val="center"/>
    </w:pPr>
    <w:rPr>
      <w:b/>
    </w:rPr>
  </w:style>
  <w:style w:type="character" w:customStyle="1" w:styleId="a6">
    <w:name w:val="Заголовок Знак"/>
    <w:basedOn w:val="a0"/>
    <w:link w:val="a5"/>
    <w:uiPriority w:val="99"/>
    <w:rsid w:val="00A16CF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rsid w:val="00A16C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A16C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A16C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16C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4A130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13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4A130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13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iPriority w:val="99"/>
    <w:unhideWhenUsed/>
    <w:rsid w:val="00FA0EA6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FA0E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No Spacing"/>
    <w:uiPriority w:val="1"/>
    <w:qFormat/>
    <w:rsid w:val="007A14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Гипертекстовая ссылка"/>
    <w:basedOn w:val="a0"/>
    <w:uiPriority w:val="99"/>
    <w:rsid w:val="00F916C2"/>
    <w:rPr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5E19FF"/>
    <w:pPr>
      <w:autoSpaceDE w:val="0"/>
      <w:autoSpaceDN w:val="0"/>
      <w:adjustRightInd w:val="0"/>
      <w:jc w:val="both"/>
    </w:pPr>
    <w:rPr>
      <w:rFonts w:ascii="Arial" w:eastAsiaTheme="minorHAnsi" w:hAnsi="Arial" w:cs="Arial"/>
      <w:szCs w:val="24"/>
      <w:lang w:eastAsia="en-US"/>
    </w:rPr>
  </w:style>
  <w:style w:type="paragraph" w:customStyle="1" w:styleId="af0">
    <w:name w:val="Прижатый влево"/>
    <w:basedOn w:val="a"/>
    <w:next w:val="a"/>
    <w:uiPriority w:val="99"/>
    <w:rsid w:val="007B6A12"/>
    <w:pPr>
      <w:autoSpaceDE w:val="0"/>
      <w:autoSpaceDN w:val="0"/>
      <w:adjustRightInd w:val="0"/>
    </w:pPr>
    <w:rPr>
      <w:rFonts w:ascii="Arial" w:eastAsiaTheme="minorHAnsi" w:hAnsi="Arial" w:cs="Arial"/>
      <w:szCs w:val="24"/>
      <w:lang w:eastAsia="en-US"/>
    </w:rPr>
  </w:style>
  <w:style w:type="character" w:styleId="af1">
    <w:name w:val="Hyperlink"/>
    <w:basedOn w:val="a0"/>
    <w:uiPriority w:val="99"/>
    <w:unhideWhenUsed/>
    <w:rsid w:val="00F573BA"/>
    <w:rPr>
      <w:color w:val="0000FF"/>
      <w:u w:val="single"/>
    </w:rPr>
  </w:style>
  <w:style w:type="paragraph" w:styleId="af2">
    <w:name w:val="Body Text Indent"/>
    <w:basedOn w:val="a"/>
    <w:link w:val="af3"/>
    <w:unhideWhenUsed/>
    <w:rsid w:val="004E4C0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4E4C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4">
    <w:name w:val="Заголовок статьи"/>
    <w:basedOn w:val="a"/>
    <w:next w:val="a"/>
    <w:link w:val="af5"/>
    <w:uiPriority w:val="99"/>
    <w:rsid w:val="004E4C07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Cs w:val="24"/>
      <w:lang w:eastAsia="en-US"/>
    </w:rPr>
  </w:style>
  <w:style w:type="table" w:styleId="af6">
    <w:name w:val="Table Grid"/>
    <w:basedOn w:val="a1"/>
    <w:uiPriority w:val="59"/>
    <w:rsid w:val="005240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7">
    <w:name w:val="Комментарий"/>
    <w:basedOn w:val="a"/>
    <w:next w:val="a"/>
    <w:uiPriority w:val="99"/>
    <w:rsid w:val="00252320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Cs w:val="24"/>
      <w:shd w:val="clear" w:color="auto" w:fill="F0F0F0"/>
      <w:lang w:eastAsia="en-US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252320"/>
    <w:rPr>
      <w:i/>
      <w:iCs/>
    </w:rPr>
  </w:style>
  <w:style w:type="character" w:customStyle="1" w:styleId="af9">
    <w:name w:val="Цветовое выделение"/>
    <w:uiPriority w:val="99"/>
    <w:rsid w:val="00902D70"/>
    <w:rPr>
      <w:b/>
      <w:bCs/>
      <w:color w:val="26282F"/>
    </w:rPr>
  </w:style>
  <w:style w:type="paragraph" w:styleId="afa">
    <w:name w:val="Balloon Text"/>
    <w:basedOn w:val="a"/>
    <w:link w:val="afb"/>
    <w:uiPriority w:val="99"/>
    <w:semiHidden/>
    <w:unhideWhenUsed/>
    <w:rsid w:val="008B6661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B666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5pt0pt">
    <w:name w:val="Основной текст + 13;5 pt;Полужирный;Интервал 0 pt"/>
    <w:basedOn w:val="a0"/>
    <w:rsid w:val="001744A0"/>
    <w:rPr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paragraph" w:styleId="afc">
    <w:name w:val="Document Map"/>
    <w:basedOn w:val="a"/>
    <w:link w:val="afd"/>
    <w:uiPriority w:val="99"/>
    <w:semiHidden/>
    <w:unhideWhenUsed/>
    <w:rsid w:val="00903217"/>
    <w:rPr>
      <w:rFonts w:ascii="Tahoma" w:eastAsiaTheme="minorEastAsi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903217"/>
    <w:rPr>
      <w:rFonts w:ascii="Tahoma" w:eastAsiaTheme="minorEastAsia" w:hAnsi="Tahoma" w:cs="Tahoma"/>
      <w:sz w:val="16"/>
      <w:szCs w:val="16"/>
      <w:lang w:eastAsia="ru-RU"/>
    </w:rPr>
  </w:style>
  <w:style w:type="paragraph" w:styleId="afe">
    <w:name w:val="Normal (Web)"/>
    <w:basedOn w:val="a"/>
    <w:uiPriority w:val="99"/>
    <w:unhideWhenUsed/>
    <w:rsid w:val="00F9085C"/>
    <w:pPr>
      <w:spacing w:before="100" w:beforeAutospacing="1" w:after="100" w:afterAutospacing="1"/>
    </w:pPr>
    <w:rPr>
      <w:szCs w:val="24"/>
    </w:rPr>
  </w:style>
  <w:style w:type="character" w:customStyle="1" w:styleId="ConsPlusNormal0">
    <w:name w:val="ConsPlusNormal Знак"/>
    <w:link w:val="ConsPlusNormal"/>
    <w:locked/>
    <w:rsid w:val="00DD3BE0"/>
    <w:rPr>
      <w:rFonts w:ascii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uiPriority w:val="99"/>
    <w:unhideWhenUsed/>
    <w:rsid w:val="00A31F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31FC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ault">
    <w:name w:val="Default"/>
    <w:rsid w:val="00EF5D7B"/>
    <w:pPr>
      <w:autoSpaceDE w:val="0"/>
      <w:autoSpaceDN w:val="0"/>
      <w:adjustRightInd w:val="0"/>
    </w:pPr>
    <w:rPr>
      <w:rFonts w:ascii="Calibri" w:eastAsia="Times New Roman" w:hAnsi="Calibri" w:cs="Times New Roman"/>
      <w:color w:val="000000"/>
      <w:sz w:val="24"/>
      <w:szCs w:val="24"/>
      <w:lang w:val="en-US" w:bidi="en-US"/>
    </w:rPr>
  </w:style>
  <w:style w:type="paragraph" w:styleId="31">
    <w:name w:val="Body Text Indent 3"/>
    <w:basedOn w:val="a"/>
    <w:link w:val="32"/>
    <w:uiPriority w:val="99"/>
    <w:semiHidden/>
    <w:unhideWhenUsed/>
    <w:rsid w:val="00F63D2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63D2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locked/>
    <w:rsid w:val="00BD56C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JurTerm">
    <w:name w:val="ConsPlusJurTerm"/>
    <w:uiPriority w:val="99"/>
    <w:rsid w:val="00C61B2E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6"/>
      <w:szCs w:val="26"/>
    </w:rPr>
  </w:style>
  <w:style w:type="paragraph" w:styleId="aff">
    <w:name w:val="footnote text"/>
    <w:aliases w:val="Знак, Знак,Footnote Text Char"/>
    <w:basedOn w:val="a"/>
    <w:link w:val="aff0"/>
    <w:uiPriority w:val="99"/>
    <w:unhideWhenUsed/>
    <w:rsid w:val="00C61B2E"/>
    <w:rPr>
      <w:rFonts w:ascii="Calibri" w:eastAsia="Calibri" w:hAnsi="Calibri"/>
      <w:sz w:val="20"/>
      <w:lang w:eastAsia="en-US"/>
    </w:rPr>
  </w:style>
  <w:style w:type="character" w:customStyle="1" w:styleId="aff0">
    <w:name w:val="Текст сноски Знак"/>
    <w:aliases w:val="Знак Знак, Знак Знак,Footnote Text Char Знак"/>
    <w:basedOn w:val="a0"/>
    <w:link w:val="aff"/>
    <w:uiPriority w:val="99"/>
    <w:rsid w:val="00C61B2E"/>
    <w:rPr>
      <w:rFonts w:ascii="Calibri" w:eastAsia="Calibri" w:hAnsi="Calibri" w:cs="Times New Roman"/>
      <w:sz w:val="20"/>
      <w:szCs w:val="20"/>
    </w:rPr>
  </w:style>
  <w:style w:type="character" w:styleId="aff1">
    <w:name w:val="footnote reference"/>
    <w:aliases w:val="Знак сноски-FN,Ciae niinee-FN,Знак сноски 1,SUPERS,ftref,16 Point,Superscript 6 Point,текст сноски,анкета сноска,Ciae niinee 1"/>
    <w:uiPriority w:val="99"/>
    <w:unhideWhenUsed/>
    <w:rsid w:val="00C61B2E"/>
    <w:rPr>
      <w:color w:val="C00000"/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14C9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DB7A1C"/>
  </w:style>
  <w:style w:type="paragraph" w:customStyle="1" w:styleId="Standard">
    <w:name w:val="Standard"/>
    <w:rsid w:val="00DB7A1C"/>
    <w:pPr>
      <w:suppressAutoHyphens/>
      <w:autoSpaceDN w:val="0"/>
    </w:pPr>
    <w:rPr>
      <w:rFonts w:ascii="Calibri" w:eastAsia="SimSun" w:hAnsi="Calibri" w:cs="Calibri"/>
      <w:kern w:val="3"/>
      <w:lang w:eastAsia="ru-RU"/>
    </w:rPr>
  </w:style>
  <w:style w:type="character" w:customStyle="1" w:styleId="af5">
    <w:name w:val="Заголовок статьи Знак"/>
    <w:link w:val="af4"/>
    <w:uiPriority w:val="99"/>
    <w:rsid w:val="003A427F"/>
    <w:rPr>
      <w:rFonts w:ascii="Arial" w:eastAsia="Calibri" w:hAnsi="Arial" w:cs="Arial"/>
      <w:sz w:val="24"/>
      <w:szCs w:val="24"/>
    </w:rPr>
  </w:style>
  <w:style w:type="paragraph" w:customStyle="1" w:styleId="ConsPlusTitlePage">
    <w:name w:val="ConsPlusTitlePage"/>
    <w:rsid w:val="003A42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Style11">
    <w:name w:val="Style11"/>
    <w:basedOn w:val="a"/>
    <w:rsid w:val="00E17545"/>
    <w:pPr>
      <w:widowControl w:val="0"/>
      <w:autoSpaceDE w:val="0"/>
      <w:autoSpaceDN w:val="0"/>
      <w:adjustRightInd w:val="0"/>
      <w:spacing w:line="320" w:lineRule="exact"/>
      <w:ind w:firstLine="702"/>
      <w:jc w:val="both"/>
    </w:pPr>
    <w:rPr>
      <w:szCs w:val="24"/>
    </w:rPr>
  </w:style>
  <w:style w:type="character" w:customStyle="1" w:styleId="FontStyle201">
    <w:name w:val="Font Style201"/>
    <w:basedOn w:val="a0"/>
    <w:rsid w:val="00E17545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25">
    <w:name w:val="Font Style225"/>
    <w:basedOn w:val="a0"/>
    <w:rsid w:val="00E1754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ECBBFAD7376F81276DF87B337B776F8E920D84A2142FD90D00D4BD231514083493082174603ACAC1044155F31424AB4FE8D2AE7AED9B9F3xFhD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80A8869D5DB9F8A13D171ABA035E6DF4CE9269F87618CC928B1ACA9AABC1DE41596DD5B8BFF1FCA3iC5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014BF3C0BF6A61FA2AD36ABE8D4889C895215A5A18188C4F0C8FCA51A19E25819D2E6C286814FFDD993B5B4980CCF984A1A9264D3C140DDBl3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FCAD-9CFD-46A8-88E4-2762B0953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2816</TotalTime>
  <Pages>1</Pages>
  <Words>12599</Words>
  <Characters>71816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 Inc.</cp:lastModifiedBy>
  <cp:revision>184</cp:revision>
  <cp:lastPrinted>2019-12-03T13:56:00Z</cp:lastPrinted>
  <dcterms:created xsi:type="dcterms:W3CDTF">2019-10-28T11:55:00Z</dcterms:created>
  <dcterms:modified xsi:type="dcterms:W3CDTF">2020-02-04T10:23:00Z</dcterms:modified>
</cp:coreProperties>
</file>