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82" w:rsidRPr="007672EA" w:rsidRDefault="001B5682" w:rsidP="001B5682">
      <w:pPr>
        <w:jc w:val="center"/>
        <w:rPr>
          <w:b/>
          <w:i/>
        </w:rPr>
      </w:pPr>
      <w:r w:rsidRPr="007672EA">
        <w:rPr>
          <w:b/>
          <w:i/>
        </w:rPr>
        <w:t>ЭКСПЕРТНО-АНАЛИТИЧЕСКОЕ ЗАКЛЮЧЕНИЕ</w:t>
      </w:r>
    </w:p>
    <w:p w:rsidR="001B5682" w:rsidRPr="007672EA" w:rsidRDefault="001B5682" w:rsidP="001B5682">
      <w:pPr>
        <w:jc w:val="center"/>
        <w:rPr>
          <w:b/>
          <w:i/>
        </w:rPr>
      </w:pPr>
      <w:r w:rsidRPr="007672EA">
        <w:rPr>
          <w:b/>
          <w:i/>
        </w:rPr>
        <w:t xml:space="preserve">на отчет администрации </w:t>
      </w:r>
      <w:r w:rsidR="007D7CA6">
        <w:rPr>
          <w:b/>
          <w:i/>
        </w:rPr>
        <w:t>Харьковского</w:t>
      </w:r>
      <w:r w:rsidRPr="007672EA">
        <w:rPr>
          <w:b/>
          <w:i/>
        </w:rPr>
        <w:t xml:space="preserve"> сельского поселения об исполнении</w:t>
      </w:r>
    </w:p>
    <w:p w:rsidR="001B5682" w:rsidRDefault="001B5682" w:rsidP="001B5682">
      <w:pPr>
        <w:jc w:val="center"/>
        <w:rPr>
          <w:b/>
          <w:i/>
        </w:rPr>
      </w:pPr>
      <w:r w:rsidRPr="007672EA">
        <w:rPr>
          <w:b/>
          <w:i/>
        </w:rPr>
        <w:t>местного бюджета за 20</w:t>
      </w:r>
      <w:r w:rsidR="00750634">
        <w:rPr>
          <w:b/>
          <w:i/>
        </w:rPr>
        <w:t>1</w:t>
      </w:r>
      <w:r w:rsidR="00B76FAF">
        <w:rPr>
          <w:b/>
          <w:i/>
        </w:rPr>
        <w:t>6</w:t>
      </w:r>
      <w:r w:rsidRPr="007672EA">
        <w:rPr>
          <w:b/>
          <w:i/>
        </w:rPr>
        <w:t xml:space="preserve"> г.</w:t>
      </w:r>
    </w:p>
    <w:p w:rsidR="00243FB1" w:rsidRPr="009A26F8" w:rsidRDefault="00243FB1" w:rsidP="00243FB1">
      <w:pPr>
        <w:ind w:firstLine="540"/>
        <w:jc w:val="both"/>
      </w:pPr>
      <w:r w:rsidRPr="009A26F8">
        <w:t xml:space="preserve">Экспертно-аналитическое заключение на отчет об исполнении бюджета </w:t>
      </w:r>
      <w:r w:rsidR="009A26F8" w:rsidRPr="009A26F8">
        <w:t>Харьковского</w:t>
      </w:r>
      <w:r w:rsidRPr="009A26F8">
        <w:t xml:space="preserve"> поселения подготовлено в соответствии с требованиями ст.</w:t>
      </w:r>
      <w:r w:rsidR="00223A07" w:rsidRPr="009A26F8">
        <w:t>264.4</w:t>
      </w:r>
      <w:r w:rsidRPr="009A26F8">
        <w:t xml:space="preserve"> Бюджетного </w:t>
      </w:r>
      <w:r w:rsidR="009A26F8" w:rsidRPr="009A26F8">
        <w:t>к</w:t>
      </w:r>
      <w:r w:rsidRPr="009A26F8">
        <w:t xml:space="preserve">одекса РФ и на основании соглашения о </w:t>
      </w:r>
      <w:r w:rsidR="00B32A8E" w:rsidRPr="009A26F8">
        <w:t>передаче  полномочий по проведению внешней проверки годового отчета об исполнении бюджета поселения</w:t>
      </w:r>
      <w:r w:rsidR="00C32001" w:rsidRPr="009A26F8">
        <w:t xml:space="preserve">, заключенного  Старополтавской районной Думой, </w:t>
      </w:r>
      <w:r w:rsidR="00750634" w:rsidRPr="009A26F8">
        <w:t>К</w:t>
      </w:r>
      <w:r w:rsidRPr="009A26F8">
        <w:t xml:space="preserve">онтрольно-счетной палатой Старополтавского муниципального района и </w:t>
      </w:r>
      <w:r w:rsidR="009A26F8" w:rsidRPr="009A26F8">
        <w:t>Харьковской</w:t>
      </w:r>
      <w:r w:rsidRPr="009A26F8">
        <w:t>сельской Думой.</w:t>
      </w:r>
    </w:p>
    <w:p w:rsidR="00BB4B0A" w:rsidRPr="009A26F8" w:rsidRDefault="00BB4B0A" w:rsidP="00BB4B0A">
      <w:pPr>
        <w:ind w:firstLine="540"/>
        <w:jc w:val="center"/>
        <w:rPr>
          <w:b/>
          <w:i/>
        </w:rPr>
      </w:pPr>
      <w:r w:rsidRPr="009A26F8">
        <w:rPr>
          <w:b/>
          <w:i/>
        </w:rPr>
        <w:t xml:space="preserve">1.  Анализ организации бюджетного процесса в </w:t>
      </w:r>
      <w:r w:rsidR="001C2847">
        <w:rPr>
          <w:b/>
          <w:i/>
        </w:rPr>
        <w:t xml:space="preserve">Харьковском </w:t>
      </w:r>
      <w:r w:rsidRPr="009A26F8">
        <w:rPr>
          <w:b/>
          <w:i/>
        </w:rPr>
        <w:t xml:space="preserve"> сельском поселении.</w:t>
      </w:r>
    </w:p>
    <w:p w:rsidR="00BB4B0A" w:rsidRPr="009A26F8" w:rsidRDefault="00BB4B0A" w:rsidP="00BB4B0A">
      <w:pPr>
        <w:ind w:firstLine="540"/>
        <w:jc w:val="both"/>
      </w:pPr>
      <w:r w:rsidRPr="009A26F8">
        <w:t xml:space="preserve">В соответствии с требованиями Положения о бюджетном процессе в муниципальном образовании </w:t>
      </w:r>
      <w:r w:rsidR="009A26F8" w:rsidRPr="009A26F8">
        <w:t>Харьковского</w:t>
      </w:r>
      <w:r w:rsidRPr="009A26F8">
        <w:t xml:space="preserve"> сельского поселение (далее- Положение о бюджетном процессе), на проверку представлены:</w:t>
      </w:r>
    </w:p>
    <w:p w:rsidR="00BB4B0A" w:rsidRPr="009A26F8" w:rsidRDefault="00BB4B0A" w:rsidP="00BB4B0A">
      <w:pPr>
        <w:ind w:firstLine="540"/>
        <w:jc w:val="both"/>
      </w:pPr>
      <w:r w:rsidRPr="009A26F8">
        <w:t xml:space="preserve">- Проект решения </w:t>
      </w:r>
      <w:r w:rsidR="009A26F8" w:rsidRPr="009A26F8">
        <w:t>Харьковской</w:t>
      </w:r>
      <w:r w:rsidRPr="009A26F8">
        <w:t xml:space="preserve"> сельской Думы об исполнении  бюджета  </w:t>
      </w:r>
      <w:r w:rsidR="009A26F8" w:rsidRPr="009A26F8">
        <w:t>Харьковского</w:t>
      </w:r>
      <w:r w:rsidRPr="009A26F8">
        <w:t xml:space="preserve"> сельского поселения за 201</w:t>
      </w:r>
      <w:r w:rsidR="00B76FAF">
        <w:t>6</w:t>
      </w:r>
      <w:r w:rsidR="001C2847">
        <w:t>год</w:t>
      </w:r>
      <w:r w:rsidRPr="009A26F8">
        <w:t>;</w:t>
      </w:r>
    </w:p>
    <w:p w:rsidR="00BB4B0A" w:rsidRPr="009A26F8" w:rsidRDefault="00BB4B0A" w:rsidP="00BB4B0A">
      <w:pPr>
        <w:ind w:firstLine="540"/>
        <w:jc w:val="both"/>
      </w:pPr>
      <w:r w:rsidRPr="009A26F8">
        <w:t>- баланс исполнения бюджета (ф.0503130);</w:t>
      </w:r>
    </w:p>
    <w:p w:rsidR="00BB4B0A" w:rsidRPr="009A26F8" w:rsidRDefault="00BB4B0A" w:rsidP="00BB4B0A">
      <w:pPr>
        <w:ind w:firstLine="540"/>
        <w:jc w:val="both"/>
      </w:pPr>
      <w:r w:rsidRPr="009A26F8">
        <w:t>- отчет об исполнении бюджета (ф.0503127);</w:t>
      </w:r>
    </w:p>
    <w:p w:rsidR="00BB4B0A" w:rsidRPr="009A26F8" w:rsidRDefault="00BB4B0A" w:rsidP="00BB4B0A">
      <w:pPr>
        <w:ind w:firstLine="540"/>
        <w:jc w:val="both"/>
      </w:pPr>
      <w:r w:rsidRPr="009A26F8">
        <w:t>- отчет о финансовых результатах деятельности (ф.0503121);</w:t>
      </w:r>
    </w:p>
    <w:p w:rsidR="00BB4B0A" w:rsidRPr="009A26F8" w:rsidRDefault="00BB4B0A" w:rsidP="00BB4B0A">
      <w:pPr>
        <w:ind w:firstLine="540"/>
        <w:jc w:val="both"/>
      </w:pPr>
      <w:r w:rsidRPr="009A26F8">
        <w:t>- справка по консолидируемым расчетам (</w:t>
      </w:r>
      <w:r w:rsidR="005E5343">
        <w:t>ф</w:t>
      </w:r>
      <w:r w:rsidRPr="009A26F8">
        <w:t>.0503125);</w:t>
      </w:r>
    </w:p>
    <w:p w:rsidR="00BB4B0A" w:rsidRPr="009A26F8" w:rsidRDefault="00BB4B0A" w:rsidP="00BB4B0A">
      <w:pPr>
        <w:ind w:firstLine="540"/>
        <w:jc w:val="both"/>
      </w:pPr>
      <w:r w:rsidRPr="009A26F8">
        <w:t>- справка по заключению счетов бюджетного учета (ф.0503110);</w:t>
      </w:r>
    </w:p>
    <w:p w:rsidR="00BB4B0A" w:rsidRPr="009A26F8" w:rsidRDefault="00BB4B0A" w:rsidP="00BB4B0A">
      <w:pPr>
        <w:ind w:firstLine="540"/>
        <w:jc w:val="both"/>
      </w:pPr>
      <w:r w:rsidRPr="009A26F8">
        <w:t>- пояснительная записка (ф.0503160).</w:t>
      </w:r>
    </w:p>
    <w:p w:rsidR="00BB4B0A" w:rsidRPr="009A26F8" w:rsidRDefault="00BB4B0A" w:rsidP="00BB4B0A">
      <w:pPr>
        <w:tabs>
          <w:tab w:val="left" w:pos="0"/>
        </w:tabs>
        <w:ind w:firstLine="540"/>
        <w:jc w:val="both"/>
      </w:pPr>
      <w:r w:rsidRPr="009A26F8">
        <w:t xml:space="preserve">Бюджет </w:t>
      </w:r>
      <w:r w:rsidR="009A26F8" w:rsidRPr="009A26F8">
        <w:t>Харьковского</w:t>
      </w:r>
      <w:r w:rsidRPr="009A26F8">
        <w:t xml:space="preserve"> сельского поселения на 201</w:t>
      </w:r>
      <w:r w:rsidR="00B76FAF">
        <w:t>6</w:t>
      </w:r>
      <w:r w:rsidRPr="009A26F8">
        <w:t xml:space="preserve"> год принят во втором окончательном чтении решением </w:t>
      </w:r>
      <w:r w:rsidR="009A26F8" w:rsidRPr="009A26F8">
        <w:t xml:space="preserve">Харьковской  сельской Думы от </w:t>
      </w:r>
      <w:r w:rsidR="00B76FAF">
        <w:t>28</w:t>
      </w:r>
      <w:r w:rsidRPr="009A26F8">
        <w:t>.12.201</w:t>
      </w:r>
      <w:r w:rsidR="00B76FAF">
        <w:t>5</w:t>
      </w:r>
      <w:r w:rsidRPr="009A26F8">
        <w:t xml:space="preserve"> года № </w:t>
      </w:r>
      <w:r w:rsidR="00B76FAF">
        <w:t>49-18-15</w:t>
      </w:r>
      <w:r w:rsidRPr="009A26F8">
        <w:t xml:space="preserve"> (далее бюджет поселения) в первоначальной редакции по доходам в сумме </w:t>
      </w:r>
      <w:r w:rsidR="003F3DD8">
        <w:t>4427,8</w:t>
      </w:r>
      <w:r w:rsidRPr="009A26F8">
        <w:t xml:space="preserve"> тыс. руб. и по расходам в сумме </w:t>
      </w:r>
      <w:r w:rsidR="003F3DD8">
        <w:t>4427,8</w:t>
      </w:r>
      <w:r w:rsidRPr="009A26F8">
        <w:t xml:space="preserve"> тыс. руб. В окончательной редакции по доходам в сумме </w:t>
      </w:r>
      <w:r w:rsidR="003F3DD8">
        <w:t>5417,7</w:t>
      </w:r>
      <w:r w:rsidRPr="009A26F8">
        <w:t xml:space="preserve"> тыс.руб., по расходам в сумме </w:t>
      </w:r>
      <w:r w:rsidR="003F3DD8">
        <w:t>6470,</w:t>
      </w:r>
      <w:r w:rsidR="006B1BB7">
        <w:t>3</w:t>
      </w:r>
      <w:r w:rsidRPr="009A26F8">
        <w:t xml:space="preserve"> тыс.руб. </w:t>
      </w:r>
    </w:p>
    <w:p w:rsidR="00BB4B0A" w:rsidRPr="007E0A19" w:rsidRDefault="00BB4B0A" w:rsidP="00BB4B0A">
      <w:pPr>
        <w:tabs>
          <w:tab w:val="left" w:pos="0"/>
        </w:tabs>
        <w:ind w:firstLine="540"/>
        <w:jc w:val="both"/>
      </w:pPr>
      <w:r w:rsidRPr="007E0A19">
        <w:t>Поправки в бюджет поселения в течени</w:t>
      </w:r>
      <w:r w:rsidR="007E0A19" w:rsidRPr="007E0A19">
        <w:t>е</w:t>
      </w:r>
      <w:r w:rsidRPr="007E0A19">
        <w:t xml:space="preserve"> года вносились </w:t>
      </w:r>
      <w:r w:rsidR="00BB6B44">
        <w:t>1</w:t>
      </w:r>
      <w:r w:rsidR="006B1BB7">
        <w:t>1</w:t>
      </w:r>
      <w:r w:rsidRPr="007E0A19">
        <w:t xml:space="preserve"> раз.</w:t>
      </w:r>
    </w:p>
    <w:p w:rsidR="00BB4B0A" w:rsidRPr="007E0A19" w:rsidRDefault="00BB4B0A" w:rsidP="00BB4B0A">
      <w:pPr>
        <w:tabs>
          <w:tab w:val="left" w:pos="0"/>
        </w:tabs>
        <w:ind w:firstLine="540"/>
        <w:jc w:val="both"/>
      </w:pPr>
      <w:r w:rsidRPr="007E0A19">
        <w:t>Фактические доходы бюджета поселения в 201</w:t>
      </w:r>
      <w:r w:rsidR="006B1BB7">
        <w:t>6</w:t>
      </w:r>
      <w:r w:rsidRPr="007E0A19">
        <w:t xml:space="preserve"> году составили </w:t>
      </w:r>
      <w:r w:rsidR="006B1BB7">
        <w:t>5485,8</w:t>
      </w:r>
      <w:r w:rsidRPr="007E0A19">
        <w:t xml:space="preserve"> тыс.руб. Первоначальный план по доходам </w:t>
      </w:r>
      <w:r w:rsidR="007E0A19" w:rsidRPr="007E0A19">
        <w:t xml:space="preserve">выполнен </w:t>
      </w:r>
      <w:r w:rsidRPr="007E0A19">
        <w:t xml:space="preserve">на </w:t>
      </w:r>
      <w:r w:rsidR="00BB6B44">
        <w:t>12</w:t>
      </w:r>
      <w:r w:rsidR="006D6242">
        <w:t>3</w:t>
      </w:r>
      <w:r w:rsidR="00BB6B44">
        <w:t>,</w:t>
      </w:r>
      <w:r w:rsidR="006B1BB7">
        <w:t>9</w:t>
      </w:r>
      <w:r w:rsidRPr="007E0A19">
        <w:t xml:space="preserve">% и уточненный на </w:t>
      </w:r>
      <w:r w:rsidR="00D41C95">
        <w:t>101,3</w:t>
      </w:r>
      <w:r w:rsidRPr="007E0A19">
        <w:t>%.</w:t>
      </w:r>
    </w:p>
    <w:p w:rsidR="00BB4B0A" w:rsidRPr="007E0A19" w:rsidRDefault="00BB4B0A" w:rsidP="00BB4B0A">
      <w:pPr>
        <w:tabs>
          <w:tab w:val="left" w:pos="0"/>
        </w:tabs>
        <w:ind w:firstLine="540"/>
        <w:jc w:val="both"/>
      </w:pPr>
      <w:r w:rsidRPr="007E0A19">
        <w:t xml:space="preserve">Освоение бюджетных ассигнований по расходам составило </w:t>
      </w:r>
      <w:r w:rsidR="00D41C95">
        <w:t>6247,6</w:t>
      </w:r>
      <w:r w:rsidRPr="007E0A19">
        <w:t xml:space="preserve"> тыс.руб. или  </w:t>
      </w:r>
      <w:r w:rsidR="00D41C95">
        <w:t>96,6</w:t>
      </w:r>
      <w:r w:rsidR="007E0A19" w:rsidRPr="007E0A19">
        <w:t xml:space="preserve">% </w:t>
      </w:r>
      <w:r w:rsidRPr="007E0A19">
        <w:t xml:space="preserve"> к уточненным годовым назначениям.</w:t>
      </w:r>
    </w:p>
    <w:p w:rsidR="00BB4B0A" w:rsidRPr="007E0A19" w:rsidRDefault="00BB4B0A" w:rsidP="00BB4B0A">
      <w:pPr>
        <w:tabs>
          <w:tab w:val="left" w:pos="0"/>
        </w:tabs>
        <w:ind w:firstLine="540"/>
        <w:jc w:val="both"/>
      </w:pPr>
      <w:r w:rsidRPr="007E0A19">
        <w:t>Во исполнение п.2 ст.219 БК РФ показатели бюджетной росписи на 201</w:t>
      </w:r>
      <w:r w:rsidR="00D41C95">
        <w:t>6</w:t>
      </w:r>
      <w:r w:rsidRPr="007E0A19">
        <w:t>год по доходам и расходам доведены до получателей бюджетных средств до начала очередного финансового года.</w:t>
      </w:r>
    </w:p>
    <w:p w:rsidR="003637AD" w:rsidRPr="003637AD" w:rsidRDefault="00BB4B0A" w:rsidP="003637AD">
      <w:pPr>
        <w:ind w:firstLine="567"/>
        <w:jc w:val="both"/>
      </w:pPr>
      <w:r w:rsidRPr="007E0A19">
        <w:t xml:space="preserve">По проекту решения «Об исполнении бюджета </w:t>
      </w:r>
      <w:r w:rsidR="007E0A19" w:rsidRPr="007E0A19">
        <w:t>Харьковского</w:t>
      </w:r>
      <w:r w:rsidRPr="007E0A19">
        <w:t xml:space="preserve"> сельского поселения  на 201</w:t>
      </w:r>
      <w:r w:rsidR="00D41C95">
        <w:t>6</w:t>
      </w:r>
      <w:r w:rsidRPr="007E0A19">
        <w:t>год» имеются следующие замечания (далее Проект решения об исполнении бюджета).</w:t>
      </w:r>
      <w:r w:rsidR="003637AD" w:rsidRPr="003637AD">
        <w:t xml:space="preserve"> Проект решения об исполнении бюджета представлен в объеме  не отвечающем требованиям положения о бюджетном процессе в Харьковском сельском поселении, утвержденным Решением сельской Думы от 22.06.2008г. № 25 (с учетом дополнений и изменений), (не в полном объеме - нет внесения изменений в прогноз социально-экономического развития.)</w:t>
      </w:r>
    </w:p>
    <w:p w:rsidR="00BB4B0A" w:rsidRPr="007E0A19" w:rsidRDefault="00BB4B0A" w:rsidP="00BB4B0A">
      <w:pPr>
        <w:tabs>
          <w:tab w:val="left" w:pos="0"/>
        </w:tabs>
        <w:ind w:firstLine="540"/>
        <w:jc w:val="both"/>
      </w:pPr>
    </w:p>
    <w:p w:rsidR="0036399D" w:rsidRPr="007D7CA6" w:rsidRDefault="0036399D" w:rsidP="009079D8">
      <w:pPr>
        <w:ind w:firstLine="540"/>
        <w:jc w:val="center"/>
        <w:rPr>
          <w:b/>
          <w:i/>
          <w:highlight w:val="yellow"/>
        </w:rPr>
      </w:pPr>
    </w:p>
    <w:p w:rsidR="0036399D" w:rsidRPr="007E0A19" w:rsidRDefault="0036399D" w:rsidP="0036399D">
      <w:pPr>
        <w:pStyle w:val="a7"/>
        <w:tabs>
          <w:tab w:val="left" w:pos="0"/>
        </w:tabs>
        <w:spacing w:after="0"/>
        <w:ind w:left="0" w:firstLine="540"/>
        <w:jc w:val="center"/>
        <w:rPr>
          <w:b/>
          <w:i/>
        </w:rPr>
      </w:pPr>
      <w:r w:rsidRPr="007E0A19">
        <w:rPr>
          <w:b/>
          <w:i/>
        </w:rPr>
        <w:t>2. Внешняя проверка бюджетной отчетности.</w:t>
      </w:r>
    </w:p>
    <w:p w:rsidR="0036399D" w:rsidRPr="007E0A19" w:rsidRDefault="0036399D" w:rsidP="0036399D">
      <w:pPr>
        <w:pStyle w:val="a7"/>
        <w:tabs>
          <w:tab w:val="left" w:pos="0"/>
        </w:tabs>
        <w:spacing w:after="0"/>
        <w:ind w:left="0"/>
        <w:jc w:val="both"/>
      </w:pPr>
      <w:r w:rsidRPr="007E0A19">
        <w:t xml:space="preserve">       Отчетность об исполнении бюджета за 201</w:t>
      </w:r>
      <w:r w:rsidR="00D41C95">
        <w:rPr>
          <w:lang w:val="ru-RU"/>
        </w:rPr>
        <w:t>6</w:t>
      </w:r>
      <w:r w:rsidRPr="007E0A19">
        <w:t xml:space="preserve"> год сформирована в соответствии с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28.12.2010г.  №191н.</w:t>
      </w:r>
    </w:p>
    <w:p w:rsidR="002B1E7A" w:rsidRPr="002B1E7A" w:rsidRDefault="003637AD" w:rsidP="002B1E7A">
      <w:pPr>
        <w:jc w:val="both"/>
      </w:pPr>
      <w:r>
        <w:t xml:space="preserve">При проверке бюджетной отчетности установлено нарушение Инструкции №191н, что </w:t>
      </w:r>
      <w:r w:rsidRPr="00B3577D">
        <w:rPr>
          <w:szCs w:val="28"/>
        </w:rPr>
        <w:t xml:space="preserve">текстовая часть пояснительной записки не отвечает требованиям п.152 Инструкции № 191н </w:t>
      </w:r>
      <w:r w:rsidRPr="00B3577D">
        <w:t>составлена в произвольном порядке без оформления по разделам</w:t>
      </w:r>
      <w:r w:rsidR="002B1E7A" w:rsidRPr="002B1E7A">
        <w:t xml:space="preserve"> и не раскрывает </w:t>
      </w:r>
      <w:r w:rsidR="002B1E7A" w:rsidRPr="002B1E7A">
        <w:lastRenderedPageBreak/>
        <w:t>информацию о формах бюджетной отчетности не имеющих показателей в финансовом году.</w:t>
      </w:r>
    </w:p>
    <w:p w:rsidR="0036399D" w:rsidRPr="005A5CDC" w:rsidRDefault="0036399D" w:rsidP="0036399D">
      <w:pPr>
        <w:pStyle w:val="a7"/>
        <w:tabs>
          <w:tab w:val="left" w:pos="0"/>
        </w:tabs>
        <w:spacing w:after="0"/>
        <w:ind w:left="0"/>
        <w:jc w:val="center"/>
        <w:rPr>
          <w:b/>
          <w:i/>
        </w:rPr>
      </w:pPr>
      <w:r w:rsidRPr="005A5CDC">
        <w:rPr>
          <w:b/>
          <w:i/>
        </w:rPr>
        <w:t>3. Анализ доходной части бюджета</w:t>
      </w:r>
    </w:p>
    <w:p w:rsidR="005A5CDC" w:rsidRPr="005A5CDC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2B1E7A">
        <w:t>Доходы бюджета поселения в 201</w:t>
      </w:r>
      <w:r w:rsidR="003A51FF">
        <w:rPr>
          <w:lang w:val="ru-RU"/>
        </w:rPr>
        <w:t>6</w:t>
      </w:r>
      <w:r w:rsidRPr="002B1E7A">
        <w:t xml:space="preserve"> году исполнены в сумме </w:t>
      </w:r>
      <w:r w:rsidR="003A51FF">
        <w:rPr>
          <w:lang w:val="ru-RU"/>
        </w:rPr>
        <w:t>5485,8</w:t>
      </w:r>
      <w:r w:rsidRPr="002B1E7A">
        <w:t xml:space="preserve"> тыс.руб., что </w:t>
      </w:r>
      <w:r w:rsidR="00351F17" w:rsidRPr="002B1E7A">
        <w:rPr>
          <w:lang w:val="ru-RU"/>
        </w:rPr>
        <w:t xml:space="preserve">на </w:t>
      </w:r>
      <w:r w:rsidR="003A51FF">
        <w:rPr>
          <w:lang w:val="ru-RU"/>
        </w:rPr>
        <w:t>23,9</w:t>
      </w:r>
      <w:r w:rsidR="00351F17" w:rsidRPr="002B1E7A">
        <w:rPr>
          <w:lang w:val="ru-RU"/>
        </w:rPr>
        <w:t>% выше</w:t>
      </w:r>
      <w:r w:rsidR="00351F17" w:rsidRPr="002B1E7A">
        <w:t xml:space="preserve"> первоначальн</w:t>
      </w:r>
      <w:r w:rsidR="00351F17" w:rsidRPr="002B1E7A">
        <w:rPr>
          <w:lang w:val="ru-RU"/>
        </w:rPr>
        <w:t>ого</w:t>
      </w:r>
      <w:r w:rsidR="00351F17" w:rsidRPr="002B1E7A">
        <w:t xml:space="preserve"> показател</w:t>
      </w:r>
      <w:r w:rsidR="00351F17" w:rsidRPr="002B1E7A">
        <w:rPr>
          <w:lang w:val="ru-RU"/>
        </w:rPr>
        <w:t>я</w:t>
      </w:r>
      <w:r w:rsidRPr="002B1E7A">
        <w:t xml:space="preserve"> по доходам</w:t>
      </w:r>
      <w:r w:rsidR="005A5CDC" w:rsidRPr="002B1E7A">
        <w:rPr>
          <w:lang w:val="ru-RU"/>
        </w:rPr>
        <w:t>.</w:t>
      </w:r>
    </w:p>
    <w:p w:rsidR="00BD4800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5A5CDC">
        <w:t xml:space="preserve">       По сравнению с 201</w:t>
      </w:r>
      <w:r w:rsidR="003A51FF">
        <w:rPr>
          <w:lang w:val="ru-RU"/>
        </w:rPr>
        <w:t>5</w:t>
      </w:r>
      <w:r w:rsidRPr="005A5CDC">
        <w:t xml:space="preserve"> годом </w:t>
      </w:r>
      <w:r w:rsidRPr="005A5CDC">
        <w:rPr>
          <w:b/>
        </w:rPr>
        <w:t>налоговые доходы</w:t>
      </w:r>
      <w:r w:rsidRPr="005A5CDC">
        <w:t xml:space="preserve"> бюджета у</w:t>
      </w:r>
      <w:r w:rsidR="003A51FF">
        <w:rPr>
          <w:lang w:val="ru-RU"/>
        </w:rPr>
        <w:t>меньши</w:t>
      </w:r>
      <w:r w:rsidRPr="005A5CDC">
        <w:t xml:space="preserve">лись на </w:t>
      </w:r>
      <w:r w:rsidR="003A51FF">
        <w:rPr>
          <w:lang w:val="ru-RU"/>
        </w:rPr>
        <w:t>594,1</w:t>
      </w:r>
      <w:r w:rsidRPr="005A5CDC">
        <w:t xml:space="preserve"> тыс.руб. или на </w:t>
      </w:r>
      <w:r w:rsidR="003A51FF">
        <w:rPr>
          <w:lang w:val="ru-RU"/>
        </w:rPr>
        <w:t>25,2</w:t>
      </w:r>
      <w:r w:rsidRPr="005A5CDC">
        <w:t xml:space="preserve">%., за счет </w:t>
      </w:r>
      <w:r w:rsidR="00A71F48">
        <w:rPr>
          <w:lang w:val="ru-RU"/>
        </w:rPr>
        <w:t xml:space="preserve">снижения налога </w:t>
      </w:r>
      <w:r w:rsidR="00A71F48" w:rsidRPr="005A5CDC">
        <w:t xml:space="preserve">доходы физических лиц на </w:t>
      </w:r>
      <w:r w:rsidR="0028780A">
        <w:rPr>
          <w:lang w:val="ru-RU"/>
        </w:rPr>
        <w:t>806,9</w:t>
      </w:r>
      <w:r w:rsidR="00A71F48" w:rsidRPr="005A5CDC">
        <w:t xml:space="preserve"> тыс.руб</w:t>
      </w:r>
      <w:r w:rsidR="0028780A" w:rsidRPr="0028780A">
        <w:rPr>
          <w:lang w:val="ru-RU" w:eastAsia="ru-RU"/>
        </w:rPr>
        <w:t xml:space="preserve"> уменьшение сбора налога связано с</w:t>
      </w:r>
      <w:r w:rsidR="0028780A">
        <w:rPr>
          <w:lang w:val="ru-RU" w:eastAsia="ru-RU"/>
        </w:rPr>
        <w:t xml:space="preserve"> тем, что </w:t>
      </w:r>
      <w:r w:rsidR="00205F9A">
        <w:rPr>
          <w:lang w:val="ru-RU" w:eastAsia="ru-RU"/>
        </w:rPr>
        <w:t xml:space="preserve">завершены работы ООО «Волгограднефтегеофизик» в 2015году, </w:t>
      </w:r>
      <w:r w:rsidR="0028780A">
        <w:rPr>
          <w:lang w:val="ru-RU" w:eastAsia="ru-RU"/>
        </w:rPr>
        <w:t xml:space="preserve">в январе 2015годапоступил налог от </w:t>
      </w:r>
      <w:r w:rsidR="00205F9A">
        <w:rPr>
          <w:lang w:val="ru-RU" w:eastAsia="ru-RU"/>
        </w:rPr>
        <w:t>данной организации</w:t>
      </w:r>
      <w:r w:rsidR="0028780A">
        <w:rPr>
          <w:lang w:val="ru-RU" w:eastAsia="ru-RU"/>
        </w:rPr>
        <w:t xml:space="preserve"> за ноябрь-декабрь 2014года,</w:t>
      </w:r>
      <w:r w:rsidR="00A41630">
        <w:rPr>
          <w:lang w:val="ru-RU" w:eastAsia="ru-RU"/>
        </w:rPr>
        <w:t>и</w:t>
      </w:r>
      <w:r w:rsidR="00533568">
        <w:rPr>
          <w:lang w:val="ru-RU" w:eastAsia="ru-RU"/>
        </w:rPr>
        <w:t xml:space="preserve">поступление в </w:t>
      </w:r>
      <w:r w:rsidR="0028780A">
        <w:rPr>
          <w:lang w:val="ru-RU" w:eastAsia="ru-RU"/>
        </w:rPr>
        <w:t>январ</w:t>
      </w:r>
      <w:r w:rsidR="00533568">
        <w:rPr>
          <w:lang w:val="ru-RU" w:eastAsia="ru-RU"/>
        </w:rPr>
        <w:t>е –</w:t>
      </w:r>
      <w:r w:rsidR="004B6C4B">
        <w:rPr>
          <w:lang w:val="ru-RU" w:eastAsia="ru-RU"/>
        </w:rPr>
        <w:t>феврал</w:t>
      </w:r>
      <w:r w:rsidR="00533568">
        <w:rPr>
          <w:lang w:val="ru-RU" w:eastAsia="ru-RU"/>
        </w:rPr>
        <w:t xml:space="preserve">е </w:t>
      </w:r>
      <w:r w:rsidR="004B6C4B">
        <w:rPr>
          <w:lang w:val="ru-RU" w:eastAsia="ru-RU"/>
        </w:rPr>
        <w:t>2015г.</w:t>
      </w:r>
      <w:r w:rsidR="00533568">
        <w:rPr>
          <w:lang w:val="ru-RU" w:eastAsia="ru-RU"/>
        </w:rPr>
        <w:t>;</w:t>
      </w:r>
      <w:r w:rsidR="00533568">
        <w:rPr>
          <w:lang w:val="ru-RU"/>
        </w:rPr>
        <w:t xml:space="preserve">также </w:t>
      </w:r>
      <w:r w:rsidR="00A41630">
        <w:rPr>
          <w:lang w:val="ru-RU"/>
        </w:rPr>
        <w:t xml:space="preserve">отмечено </w:t>
      </w:r>
      <w:r w:rsidR="00533568">
        <w:rPr>
          <w:lang w:val="ru-RU"/>
        </w:rPr>
        <w:t>снижение  по единому сельхозналогу на 20,9тыс.рублей по сравнению с прошл</w:t>
      </w:r>
      <w:r w:rsidR="002A5D90">
        <w:rPr>
          <w:lang w:val="ru-RU"/>
        </w:rPr>
        <w:t>ым</w:t>
      </w:r>
      <w:r w:rsidR="00A41630">
        <w:rPr>
          <w:lang w:val="ru-RU"/>
        </w:rPr>
        <w:t>2015</w:t>
      </w:r>
      <w:r w:rsidR="00533568">
        <w:rPr>
          <w:lang w:val="ru-RU"/>
        </w:rPr>
        <w:t>год</w:t>
      </w:r>
      <w:r w:rsidR="002A5D90">
        <w:rPr>
          <w:lang w:val="ru-RU"/>
        </w:rPr>
        <w:t xml:space="preserve">ом, план </w:t>
      </w:r>
      <w:r w:rsidR="00205F9A">
        <w:rPr>
          <w:lang w:val="ru-RU"/>
        </w:rPr>
        <w:t xml:space="preserve">в 2016г. </w:t>
      </w:r>
      <w:r w:rsidR="002A5D90">
        <w:rPr>
          <w:lang w:val="ru-RU"/>
        </w:rPr>
        <w:t xml:space="preserve">выполнен на </w:t>
      </w:r>
      <w:r w:rsidR="000367FE">
        <w:rPr>
          <w:lang w:val="ru-RU"/>
        </w:rPr>
        <w:t>99,3%,</w:t>
      </w:r>
      <w:r w:rsidR="002A5D90">
        <w:rPr>
          <w:lang w:val="ru-RU"/>
        </w:rPr>
        <w:t xml:space="preserve">плательщиком ЕСХН является колхоз «Харьковский», осуществляющий свою деятельность на территории  сельского поселения, налог уплачен полностью задолженности нет. </w:t>
      </w:r>
    </w:p>
    <w:p w:rsidR="00E35C1D" w:rsidRDefault="000367FE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5A5CDC">
        <w:t xml:space="preserve">Рост поступления отмечен по земельному налогу на </w:t>
      </w:r>
      <w:r>
        <w:rPr>
          <w:lang w:val="ru-RU"/>
        </w:rPr>
        <w:t>143,5</w:t>
      </w:r>
      <w:r w:rsidRPr="005A5CDC">
        <w:t>тыс.руб.,</w:t>
      </w:r>
      <w:r>
        <w:rPr>
          <w:lang w:val="ru-RU"/>
        </w:rPr>
        <w:t xml:space="preserve"> перевыполнение связано с тем, что поступил перерасчет налога с организацией «Харьковский Дом Интернат для престарелых» и увеличилась кадастровая стоимость участков.</w:t>
      </w:r>
    </w:p>
    <w:p w:rsidR="0036399D" w:rsidRDefault="00205F9A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E565B9">
        <w:t>По сравнению с 201</w:t>
      </w:r>
      <w:r>
        <w:rPr>
          <w:lang w:val="ru-RU"/>
        </w:rPr>
        <w:t>5</w:t>
      </w:r>
      <w:r w:rsidRPr="00E565B9">
        <w:t xml:space="preserve"> годом в 201</w:t>
      </w:r>
      <w:r>
        <w:rPr>
          <w:lang w:val="ru-RU"/>
        </w:rPr>
        <w:t>6</w:t>
      </w:r>
      <w:r w:rsidRPr="00E565B9">
        <w:t xml:space="preserve"> году произошло </w:t>
      </w:r>
      <w:r>
        <w:rPr>
          <w:lang w:val="ru-RU"/>
        </w:rPr>
        <w:t>увеличениена 88,5</w:t>
      </w:r>
      <w:r w:rsidRPr="0076758C">
        <w:rPr>
          <w:lang w:val="ru-RU"/>
        </w:rPr>
        <w:t>тыс.руб.</w:t>
      </w:r>
      <w:r w:rsidRPr="0076758C">
        <w:t xml:space="preserve"> акцизов, поступающих в бюджет поселения с 2014г</w:t>
      </w:r>
      <w:r>
        <w:rPr>
          <w:lang w:val="ru-RU"/>
        </w:rPr>
        <w:t>.</w:t>
      </w:r>
      <w:r w:rsidR="00EE651A">
        <w:rPr>
          <w:lang w:val="ru-RU"/>
        </w:rPr>
        <w:t xml:space="preserve"> Налоговые уведомления каждому налогоплательщику рассылаются по почте.</w:t>
      </w:r>
    </w:p>
    <w:p w:rsidR="00F76495" w:rsidRPr="005A5CDC" w:rsidRDefault="00F76495" w:rsidP="0036399D">
      <w:pPr>
        <w:pStyle w:val="a7"/>
        <w:tabs>
          <w:tab w:val="left" w:pos="0"/>
        </w:tabs>
        <w:spacing w:after="0"/>
        <w:ind w:left="0"/>
        <w:jc w:val="both"/>
      </w:pPr>
    </w:p>
    <w:p w:rsidR="00D9392F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B97E03">
        <w:rPr>
          <w:b/>
        </w:rPr>
        <w:t>Неналоговые доходы</w:t>
      </w:r>
      <w:r w:rsidRPr="00B97E03">
        <w:t xml:space="preserve"> по сравнению с предыдущим  годом </w:t>
      </w:r>
      <w:r w:rsidR="00FF6357" w:rsidRPr="00B97E03">
        <w:t>у</w:t>
      </w:r>
      <w:r w:rsidR="00E312F9" w:rsidRPr="00B97E03">
        <w:rPr>
          <w:lang w:val="ru-RU"/>
        </w:rPr>
        <w:t>меньши</w:t>
      </w:r>
      <w:r w:rsidR="00FF6357" w:rsidRPr="00B97E03">
        <w:t>лись</w:t>
      </w:r>
      <w:r w:rsidRPr="00B97E03">
        <w:t xml:space="preserve"> на </w:t>
      </w:r>
      <w:r w:rsidR="003046D3" w:rsidRPr="00B97E03">
        <w:rPr>
          <w:lang w:val="ru-RU"/>
        </w:rPr>
        <w:t>2,8</w:t>
      </w:r>
      <w:r w:rsidRPr="00B97E03">
        <w:t xml:space="preserve"> тыс.руб.</w:t>
      </w:r>
      <w:r w:rsidR="00F21035" w:rsidRPr="00B97E03">
        <w:rPr>
          <w:lang w:val="ru-RU"/>
        </w:rPr>
        <w:t>, исполнение в 2016году составило 0%</w:t>
      </w:r>
      <w:r w:rsidR="006E743D" w:rsidRPr="00B97E03">
        <w:rPr>
          <w:lang w:val="ru-RU"/>
        </w:rPr>
        <w:t xml:space="preserve">, за счет возврата в </w:t>
      </w:r>
      <w:r w:rsidR="00BC720B" w:rsidRPr="00B97E03">
        <w:rPr>
          <w:lang w:val="ru-RU"/>
        </w:rPr>
        <w:t>областной бюджет</w:t>
      </w:r>
      <w:r w:rsidR="006E743D" w:rsidRPr="00B97E03">
        <w:rPr>
          <w:lang w:val="ru-RU"/>
        </w:rPr>
        <w:t xml:space="preserve"> дохода</w:t>
      </w:r>
      <w:r w:rsidR="006E743D" w:rsidRPr="00B97E03">
        <w:t xml:space="preserve">по </w:t>
      </w:r>
      <w:r w:rsidR="006E743D" w:rsidRPr="00B97E03">
        <w:rPr>
          <w:lang w:val="ru-RU"/>
        </w:rPr>
        <w:t>денежным взысканиям(штрафы) 1,4тыс.рублей</w:t>
      </w:r>
      <w:r w:rsidR="00D9392F" w:rsidRPr="00B97E03">
        <w:rPr>
          <w:lang w:val="ru-RU"/>
        </w:rPr>
        <w:t>,</w:t>
      </w:r>
      <w:r w:rsidR="00D9392F">
        <w:rPr>
          <w:lang w:val="ru-RU"/>
        </w:rPr>
        <w:t xml:space="preserve"> договора на аренду имущества </w:t>
      </w:r>
      <w:r w:rsidR="006E743D">
        <w:rPr>
          <w:lang w:val="ru-RU"/>
        </w:rPr>
        <w:t xml:space="preserve">в </w:t>
      </w:r>
      <w:r w:rsidR="00D9392F">
        <w:rPr>
          <w:lang w:val="ru-RU"/>
        </w:rPr>
        <w:t>201</w:t>
      </w:r>
      <w:r w:rsidR="003046D3">
        <w:rPr>
          <w:lang w:val="ru-RU"/>
        </w:rPr>
        <w:t>6</w:t>
      </w:r>
      <w:r w:rsidR="00D9392F">
        <w:rPr>
          <w:lang w:val="ru-RU"/>
        </w:rPr>
        <w:t>год</w:t>
      </w:r>
      <w:r w:rsidR="006E743D">
        <w:rPr>
          <w:lang w:val="ru-RU"/>
        </w:rPr>
        <w:t>у</w:t>
      </w:r>
      <w:r w:rsidR="00D9392F">
        <w:rPr>
          <w:lang w:val="ru-RU"/>
        </w:rPr>
        <w:t xml:space="preserve"> не заключались</w:t>
      </w:r>
      <w:r w:rsidR="00BC720B">
        <w:rPr>
          <w:lang w:val="ru-RU"/>
        </w:rPr>
        <w:t>, доход от аренды муниципального имущества не поступал.</w:t>
      </w:r>
    </w:p>
    <w:p w:rsidR="0036399D" w:rsidRPr="00BA3377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BA3377">
        <w:t xml:space="preserve">      По сравнению с 201</w:t>
      </w:r>
      <w:r w:rsidR="003046D3">
        <w:rPr>
          <w:lang w:val="ru-RU"/>
        </w:rPr>
        <w:t>5</w:t>
      </w:r>
      <w:r w:rsidRPr="00BA3377">
        <w:t>годом безвозмездные поступления у</w:t>
      </w:r>
      <w:r w:rsidR="003046D3">
        <w:rPr>
          <w:lang w:val="ru-RU"/>
        </w:rPr>
        <w:t>меньш</w:t>
      </w:r>
      <w:r w:rsidRPr="00BA3377">
        <w:t xml:space="preserve">ились на </w:t>
      </w:r>
      <w:r w:rsidR="003046D3">
        <w:rPr>
          <w:lang w:val="ru-RU"/>
        </w:rPr>
        <w:t>8,5</w:t>
      </w:r>
      <w:r w:rsidRPr="00BA3377">
        <w:t>% и составили в 201</w:t>
      </w:r>
      <w:r w:rsidR="003046D3">
        <w:rPr>
          <w:lang w:val="ru-RU"/>
        </w:rPr>
        <w:t>6</w:t>
      </w:r>
      <w:r w:rsidRPr="00BA3377">
        <w:t xml:space="preserve"> году </w:t>
      </w:r>
      <w:r w:rsidR="003046D3">
        <w:rPr>
          <w:lang w:val="ru-RU"/>
        </w:rPr>
        <w:t>3725,9</w:t>
      </w:r>
      <w:r w:rsidRPr="00BA3377">
        <w:t xml:space="preserve">тыс.руб. </w:t>
      </w:r>
    </w:p>
    <w:p w:rsidR="0036399D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BA3377">
        <w:t xml:space="preserve">      Собственные доходы бюджета без учета безвозмездных поступлений в 201</w:t>
      </w:r>
      <w:r w:rsidR="003046D3">
        <w:rPr>
          <w:lang w:val="ru-RU"/>
        </w:rPr>
        <w:t>6</w:t>
      </w:r>
      <w:r w:rsidRPr="00BA3377">
        <w:t xml:space="preserve"> году </w:t>
      </w:r>
      <w:r w:rsidR="00BA3377" w:rsidRPr="00BA3377">
        <w:rPr>
          <w:lang w:val="ru-RU"/>
        </w:rPr>
        <w:t xml:space="preserve">исполнены в сумме </w:t>
      </w:r>
      <w:r w:rsidR="003046D3">
        <w:rPr>
          <w:lang w:val="ru-RU"/>
        </w:rPr>
        <w:t>1759,9</w:t>
      </w:r>
      <w:r w:rsidRPr="00BA3377">
        <w:t xml:space="preserve"> тыс.руб. или на </w:t>
      </w:r>
      <w:r w:rsidR="003046D3">
        <w:rPr>
          <w:lang w:val="ru-RU"/>
        </w:rPr>
        <w:t>103,9</w:t>
      </w:r>
      <w:r w:rsidRPr="00BA3377">
        <w:t>%. По сравнению с 201</w:t>
      </w:r>
      <w:r w:rsidR="003046D3">
        <w:rPr>
          <w:lang w:val="ru-RU"/>
        </w:rPr>
        <w:t>5</w:t>
      </w:r>
      <w:r w:rsidRPr="00BA3377">
        <w:t xml:space="preserve"> годом отмечен</w:t>
      </w:r>
      <w:r w:rsidR="003046D3">
        <w:rPr>
          <w:lang w:val="ru-RU"/>
        </w:rPr>
        <w:t>оснижение</w:t>
      </w:r>
      <w:r w:rsidRPr="00BA3377">
        <w:t xml:space="preserve"> собственных доходов на </w:t>
      </w:r>
      <w:r w:rsidR="003046D3">
        <w:rPr>
          <w:lang w:val="ru-RU"/>
        </w:rPr>
        <w:t>25,3</w:t>
      </w:r>
      <w:r w:rsidRPr="00BA3377">
        <w:t>%. Доля собственных доходов в общем объеме доходов бюджета в 201</w:t>
      </w:r>
      <w:r w:rsidR="003046D3">
        <w:rPr>
          <w:lang w:val="ru-RU"/>
        </w:rPr>
        <w:t>6</w:t>
      </w:r>
      <w:r w:rsidRPr="00BA3377">
        <w:t xml:space="preserve"> году составила </w:t>
      </w:r>
      <w:r w:rsidR="003046D3">
        <w:rPr>
          <w:lang w:val="ru-RU"/>
        </w:rPr>
        <w:t>32,1</w:t>
      </w:r>
      <w:r w:rsidRPr="00BA3377">
        <w:t>%.</w:t>
      </w:r>
    </w:p>
    <w:p w:rsidR="005C41BC" w:rsidRPr="00AF66FC" w:rsidRDefault="005C41BC" w:rsidP="005C41BC">
      <w:pPr>
        <w:autoSpaceDE w:val="0"/>
        <w:autoSpaceDN w:val="0"/>
        <w:adjustRightInd w:val="0"/>
      </w:pPr>
      <w:r w:rsidRPr="002067C7">
        <w:t>Остаток средств на счете бюджета поселения, который на 1 января  201</w:t>
      </w:r>
      <w:r>
        <w:t>6</w:t>
      </w:r>
      <w:r w:rsidRPr="002067C7">
        <w:t xml:space="preserve"> года, по данным </w:t>
      </w:r>
      <w:r>
        <w:t>сведениям об остатках денежных средств на счетах получателя средств бюджета</w:t>
      </w:r>
      <w:r w:rsidRPr="002067C7">
        <w:t xml:space="preserve"> (ф.0503</w:t>
      </w:r>
      <w:r>
        <w:t>178</w:t>
      </w:r>
      <w:r w:rsidRPr="002067C7">
        <w:t xml:space="preserve">) составил </w:t>
      </w:r>
      <w:r>
        <w:t>1478,7</w:t>
      </w:r>
      <w:r w:rsidRPr="002067C7">
        <w:t xml:space="preserve"> тыс. рублей, что позволило произвести расходование средств. На 31.12.201</w:t>
      </w:r>
      <w:r>
        <w:t>6</w:t>
      </w:r>
      <w:r w:rsidRPr="002067C7">
        <w:t xml:space="preserve"> года  остатки средств </w:t>
      </w:r>
      <w:r w:rsidRPr="005926FC">
        <w:t>составили 716,</w:t>
      </w:r>
      <w:r w:rsidR="005926FC" w:rsidRPr="005926FC">
        <w:t>9</w:t>
      </w:r>
      <w:r w:rsidRPr="002067C7">
        <w:t>тыс.рублей.</w:t>
      </w:r>
    </w:p>
    <w:p w:rsidR="005C41BC" w:rsidRPr="008B4DC2" w:rsidRDefault="005C41BC" w:rsidP="005C41BC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</w:p>
    <w:p w:rsidR="005C41BC" w:rsidRPr="005C41BC" w:rsidRDefault="005C41BC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</w:p>
    <w:p w:rsidR="0036399D" w:rsidRPr="00BA3377" w:rsidRDefault="0036399D" w:rsidP="00F83E53">
      <w:pPr>
        <w:pStyle w:val="aa"/>
      </w:pPr>
      <w:r w:rsidRPr="00BA3377">
        <w:t xml:space="preserve">        Соотношение утвержденных решением о бюджете и фактических характеристик бюджета за 201</w:t>
      </w:r>
      <w:r w:rsidR="003046D3">
        <w:t>6</w:t>
      </w:r>
      <w:r w:rsidRPr="00BA3377">
        <w:t xml:space="preserve"> г. представлено в таблице 1.</w:t>
      </w:r>
    </w:p>
    <w:tbl>
      <w:tblPr>
        <w:tblpPr w:leftFromText="180" w:rightFromText="180" w:vertAnchor="text" w:horzAnchor="margin" w:tblpY="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2"/>
        <w:gridCol w:w="977"/>
        <w:gridCol w:w="929"/>
        <w:gridCol w:w="986"/>
        <w:gridCol w:w="929"/>
      </w:tblGrid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утвержд.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бюджет,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исполн.,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тыс.руб.</w:t>
            </w: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% испол.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 xml:space="preserve">бюджета 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отклон.</w:t>
            </w:r>
          </w:p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тыс.руб.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  <w:r w:rsidRPr="00BA3377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0" w:type="auto"/>
            <w:vAlign w:val="bottom"/>
          </w:tcPr>
          <w:p w:rsidR="0036399D" w:rsidRPr="00BA3377" w:rsidRDefault="003046D3" w:rsidP="00617A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5417,7</w:t>
            </w:r>
          </w:p>
        </w:tc>
        <w:tc>
          <w:tcPr>
            <w:tcW w:w="0" w:type="auto"/>
          </w:tcPr>
          <w:p w:rsidR="00BA3377" w:rsidRPr="00BA3377" w:rsidRDefault="003046D3" w:rsidP="00617A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5485,8</w:t>
            </w:r>
          </w:p>
        </w:tc>
        <w:tc>
          <w:tcPr>
            <w:tcW w:w="0" w:type="auto"/>
          </w:tcPr>
          <w:p w:rsidR="00BA3377" w:rsidRPr="00BA3377" w:rsidRDefault="003046D3" w:rsidP="00617A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101,3</w:t>
            </w:r>
          </w:p>
        </w:tc>
        <w:tc>
          <w:tcPr>
            <w:tcW w:w="0" w:type="auto"/>
          </w:tcPr>
          <w:p w:rsidR="00BA3377" w:rsidRPr="00BA3377" w:rsidRDefault="003046D3" w:rsidP="004C3E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68,1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i/>
                <w:sz w:val="20"/>
                <w:szCs w:val="20"/>
              </w:rPr>
            </w:pPr>
            <w:r w:rsidRPr="00BA3377">
              <w:rPr>
                <w:b/>
                <w:i/>
                <w:sz w:val="20"/>
                <w:szCs w:val="20"/>
              </w:rPr>
              <w:t>Налоговые и неналоговые</w:t>
            </w:r>
          </w:p>
        </w:tc>
        <w:tc>
          <w:tcPr>
            <w:tcW w:w="0" w:type="auto"/>
            <w:vAlign w:val="bottom"/>
          </w:tcPr>
          <w:p w:rsidR="0036399D" w:rsidRPr="00A24771" w:rsidRDefault="00A24771" w:rsidP="00617A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1693,6</w:t>
            </w:r>
          </w:p>
        </w:tc>
        <w:tc>
          <w:tcPr>
            <w:tcW w:w="0" w:type="auto"/>
            <w:vAlign w:val="bottom"/>
          </w:tcPr>
          <w:p w:rsidR="0036399D" w:rsidRPr="00A24771" w:rsidRDefault="00A24771" w:rsidP="00617A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1759,9</w:t>
            </w:r>
          </w:p>
        </w:tc>
        <w:tc>
          <w:tcPr>
            <w:tcW w:w="0" w:type="auto"/>
          </w:tcPr>
          <w:p w:rsidR="0036399D" w:rsidRPr="00A24771" w:rsidRDefault="00A24771" w:rsidP="004C3E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103,9</w:t>
            </w:r>
          </w:p>
        </w:tc>
        <w:tc>
          <w:tcPr>
            <w:tcW w:w="0" w:type="auto"/>
          </w:tcPr>
          <w:p w:rsidR="0036399D" w:rsidRPr="00A24771" w:rsidRDefault="00A24771" w:rsidP="00617A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i/>
                <w:sz w:val="20"/>
                <w:szCs w:val="20"/>
              </w:rPr>
            </w:pPr>
            <w:r w:rsidRPr="00BA3377">
              <w:rPr>
                <w:b/>
                <w:i/>
                <w:sz w:val="20"/>
                <w:szCs w:val="20"/>
              </w:rPr>
              <w:t>Из них налоговые</w:t>
            </w:r>
          </w:p>
        </w:tc>
        <w:tc>
          <w:tcPr>
            <w:tcW w:w="0" w:type="auto"/>
          </w:tcPr>
          <w:p w:rsidR="0036399D" w:rsidRPr="00A24771" w:rsidRDefault="00F21035" w:rsidP="00617AF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1690,6</w:t>
            </w:r>
          </w:p>
        </w:tc>
        <w:tc>
          <w:tcPr>
            <w:tcW w:w="0" w:type="auto"/>
          </w:tcPr>
          <w:p w:rsidR="0036399D" w:rsidRPr="00A24771" w:rsidRDefault="00AB2CBC" w:rsidP="00F2103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1760,9</w:t>
            </w:r>
          </w:p>
        </w:tc>
        <w:tc>
          <w:tcPr>
            <w:tcW w:w="0" w:type="auto"/>
          </w:tcPr>
          <w:p w:rsidR="0036399D" w:rsidRPr="00A24771" w:rsidRDefault="00F21035" w:rsidP="00617AF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104,2</w:t>
            </w:r>
          </w:p>
        </w:tc>
        <w:tc>
          <w:tcPr>
            <w:tcW w:w="0" w:type="auto"/>
          </w:tcPr>
          <w:p w:rsidR="0036399D" w:rsidRPr="00A24771" w:rsidRDefault="00F21035" w:rsidP="00AB2CB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70,</w:t>
            </w:r>
            <w:r w:rsidR="00AB2CB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в т.ч.  НДФЛ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613,7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sz w:val="20"/>
                <w:szCs w:val="20"/>
              </w:rPr>
            </w:pPr>
            <w:r w:rsidRPr="00BA337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</w:tcPr>
          <w:p w:rsidR="0036399D" w:rsidRPr="00BA3377" w:rsidRDefault="00E22CD9" w:rsidP="00F83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731,3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i/>
                <w:sz w:val="20"/>
                <w:szCs w:val="20"/>
              </w:rPr>
            </w:pPr>
            <w:r w:rsidRPr="00BA3377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3724,1</w:t>
            </w:r>
          </w:p>
        </w:tc>
        <w:tc>
          <w:tcPr>
            <w:tcW w:w="0" w:type="auto"/>
            <w:vAlign w:val="bottom"/>
          </w:tcPr>
          <w:p w:rsidR="0036399D" w:rsidRPr="00BA3377" w:rsidRDefault="00E22CD9" w:rsidP="00617AF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3725,9</w:t>
            </w:r>
          </w:p>
        </w:tc>
        <w:tc>
          <w:tcPr>
            <w:tcW w:w="0" w:type="auto"/>
          </w:tcPr>
          <w:p w:rsidR="0036399D" w:rsidRPr="00BA3377" w:rsidRDefault="00BA3377" w:rsidP="00617AF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36399D" w:rsidRPr="00BA3377" w:rsidRDefault="00E22CD9" w:rsidP="00617AF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1,8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  <w:r w:rsidRPr="00BA3377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0" w:type="auto"/>
          </w:tcPr>
          <w:p w:rsidR="0036399D" w:rsidRPr="00BA3377" w:rsidRDefault="00C408E7" w:rsidP="00F83E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6470,3</w:t>
            </w:r>
          </w:p>
        </w:tc>
        <w:tc>
          <w:tcPr>
            <w:tcW w:w="0" w:type="auto"/>
          </w:tcPr>
          <w:p w:rsidR="009C55B0" w:rsidRPr="00BA3377" w:rsidRDefault="00C408E7" w:rsidP="00617A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6247,6</w:t>
            </w:r>
          </w:p>
        </w:tc>
        <w:tc>
          <w:tcPr>
            <w:tcW w:w="0" w:type="auto"/>
          </w:tcPr>
          <w:p w:rsidR="0036399D" w:rsidRPr="00BA3377" w:rsidRDefault="00C408E7" w:rsidP="00F83E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96,6</w:t>
            </w:r>
          </w:p>
        </w:tc>
        <w:tc>
          <w:tcPr>
            <w:tcW w:w="0" w:type="auto"/>
          </w:tcPr>
          <w:p w:rsidR="009C55B0" w:rsidRPr="00BA3377" w:rsidRDefault="009C55B0" w:rsidP="00C408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408E7">
              <w:rPr>
                <w:b/>
                <w:sz w:val="20"/>
                <w:szCs w:val="20"/>
              </w:rPr>
              <w:t>222,7</w:t>
            </w:r>
          </w:p>
        </w:tc>
      </w:tr>
      <w:tr w:rsidR="0036399D" w:rsidRPr="00BA3377" w:rsidTr="00617AF0"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  <w:r w:rsidRPr="00BA3377">
              <w:rPr>
                <w:b/>
                <w:sz w:val="20"/>
                <w:szCs w:val="20"/>
              </w:rPr>
              <w:t>ДЕФИЦИТ (-)</w:t>
            </w:r>
          </w:p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  <w:r w:rsidRPr="00BA3377">
              <w:rPr>
                <w:b/>
                <w:sz w:val="20"/>
                <w:szCs w:val="20"/>
              </w:rPr>
              <w:t>ПРОФИЦИТ (+)</w:t>
            </w: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6399D" w:rsidRPr="00BA3377" w:rsidRDefault="00C408E7" w:rsidP="00617A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-761,8</w:t>
            </w: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36399D" w:rsidRPr="00BA3377" w:rsidRDefault="0036399D" w:rsidP="00617AF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A24771" w:rsidRDefault="00A24771" w:rsidP="0036399D"/>
    <w:p w:rsidR="00A24771" w:rsidRDefault="00A24771" w:rsidP="0036399D"/>
    <w:p w:rsidR="00A24771" w:rsidRDefault="00A24771" w:rsidP="0036399D"/>
    <w:p w:rsidR="00A24771" w:rsidRDefault="00A24771" w:rsidP="0036399D"/>
    <w:p w:rsidR="00A24771" w:rsidRDefault="00A24771" w:rsidP="0036399D"/>
    <w:p w:rsidR="00A24771" w:rsidRDefault="00A24771" w:rsidP="0036399D"/>
    <w:p w:rsidR="00A24771" w:rsidRDefault="00A24771" w:rsidP="0036399D"/>
    <w:p w:rsidR="00A24771" w:rsidRDefault="00A24771" w:rsidP="0036399D"/>
    <w:p w:rsidR="0036399D" w:rsidRPr="007D7CA6" w:rsidRDefault="0036399D" w:rsidP="0036399D">
      <w:pPr>
        <w:ind w:left="960"/>
        <w:rPr>
          <w:highlight w:val="yellow"/>
        </w:rPr>
      </w:pPr>
    </w:p>
    <w:p w:rsidR="0036399D" w:rsidRDefault="0036399D" w:rsidP="0036399D">
      <w:pPr>
        <w:ind w:left="960"/>
        <w:rPr>
          <w:highlight w:val="yellow"/>
        </w:rPr>
      </w:pPr>
    </w:p>
    <w:p w:rsidR="00E35C1D" w:rsidRDefault="00E35C1D" w:rsidP="0036399D">
      <w:pPr>
        <w:ind w:left="960"/>
        <w:rPr>
          <w:highlight w:val="yellow"/>
        </w:rPr>
      </w:pPr>
    </w:p>
    <w:p w:rsidR="00E35C1D" w:rsidRDefault="00E35C1D" w:rsidP="0036399D">
      <w:pPr>
        <w:ind w:left="960"/>
        <w:rPr>
          <w:highlight w:val="yellow"/>
        </w:rPr>
      </w:pPr>
    </w:p>
    <w:p w:rsidR="00F76495" w:rsidRDefault="00F76495" w:rsidP="0036399D">
      <w:pPr>
        <w:ind w:left="960"/>
        <w:rPr>
          <w:highlight w:val="yellow"/>
        </w:rPr>
      </w:pPr>
    </w:p>
    <w:p w:rsidR="00C408E7" w:rsidRDefault="00C408E7" w:rsidP="00C408E7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>
        <w:lastRenderedPageBreak/>
        <w:t xml:space="preserve">          За 201</w:t>
      </w:r>
      <w:r>
        <w:rPr>
          <w:lang w:val="ru-RU"/>
        </w:rPr>
        <w:t>6</w:t>
      </w:r>
      <w:r>
        <w:t xml:space="preserve"> год общий объем по неналоговым </w:t>
      </w:r>
      <w:r>
        <w:rPr>
          <w:lang w:val="ru-RU"/>
        </w:rPr>
        <w:t xml:space="preserve">и неналоговым </w:t>
      </w:r>
      <w:r>
        <w:t>платежам в бюджет поселения по состоянию на 31.12.201</w:t>
      </w:r>
      <w:r>
        <w:rPr>
          <w:lang w:val="ru-RU"/>
        </w:rPr>
        <w:t>6</w:t>
      </w:r>
      <w:r>
        <w:t xml:space="preserve">г. составил </w:t>
      </w:r>
      <w:r>
        <w:rPr>
          <w:lang w:val="ru-RU"/>
        </w:rPr>
        <w:t>103,9%</w:t>
      </w:r>
      <w:r>
        <w:t>.</w:t>
      </w:r>
    </w:p>
    <w:p w:rsidR="0036399D" w:rsidRPr="009C55B0" w:rsidRDefault="0036399D" w:rsidP="0036399D">
      <w:pPr>
        <w:ind w:left="960"/>
        <w:rPr>
          <w:b/>
          <w:i/>
        </w:rPr>
      </w:pPr>
    </w:p>
    <w:p w:rsidR="0036399D" w:rsidRPr="009C55B0" w:rsidRDefault="0036399D" w:rsidP="0036399D">
      <w:pPr>
        <w:pStyle w:val="a7"/>
        <w:tabs>
          <w:tab w:val="left" w:pos="0"/>
        </w:tabs>
        <w:spacing w:after="0"/>
        <w:ind w:left="0"/>
        <w:jc w:val="center"/>
        <w:rPr>
          <w:b/>
          <w:i/>
        </w:rPr>
      </w:pPr>
      <w:r w:rsidRPr="009C55B0">
        <w:rPr>
          <w:b/>
          <w:i/>
        </w:rPr>
        <w:t>4. Анализ расходной части бюджета</w:t>
      </w:r>
    </w:p>
    <w:p w:rsidR="0036399D" w:rsidRPr="009C55B0" w:rsidRDefault="0036399D" w:rsidP="0036399D">
      <w:pPr>
        <w:pStyle w:val="a7"/>
        <w:tabs>
          <w:tab w:val="left" w:pos="0"/>
        </w:tabs>
        <w:spacing w:after="0"/>
        <w:ind w:left="0"/>
        <w:jc w:val="both"/>
      </w:pPr>
      <w:r w:rsidRPr="009C55B0">
        <w:t xml:space="preserve">       Расходы бюджета поселения в 201</w:t>
      </w:r>
      <w:r w:rsidR="00C408E7">
        <w:rPr>
          <w:lang w:val="ru-RU"/>
        </w:rPr>
        <w:t>6</w:t>
      </w:r>
      <w:r w:rsidRPr="009C55B0">
        <w:t xml:space="preserve"> году исполнены в сумме </w:t>
      </w:r>
      <w:r w:rsidR="00C408E7">
        <w:rPr>
          <w:lang w:val="ru-RU"/>
        </w:rPr>
        <w:t>6247,6</w:t>
      </w:r>
      <w:r w:rsidRPr="009C55B0">
        <w:t xml:space="preserve"> тыс.руб.  или </w:t>
      </w:r>
      <w:r w:rsidR="00C408E7">
        <w:rPr>
          <w:lang w:val="ru-RU"/>
        </w:rPr>
        <w:t>96,6</w:t>
      </w:r>
      <w:r w:rsidRPr="009C55B0">
        <w:t>% к уточненному плану. По сравнению с 201</w:t>
      </w:r>
      <w:r w:rsidR="00C408E7">
        <w:rPr>
          <w:lang w:val="ru-RU"/>
        </w:rPr>
        <w:t>5</w:t>
      </w:r>
      <w:r w:rsidRPr="009C55B0">
        <w:t xml:space="preserve"> годом расходы бюджета увеличились на </w:t>
      </w:r>
      <w:r w:rsidR="00C408E7">
        <w:rPr>
          <w:lang w:val="ru-RU"/>
        </w:rPr>
        <w:t>10,5</w:t>
      </w:r>
      <w:r w:rsidRPr="009C55B0">
        <w:t xml:space="preserve"> %. Неисполнение бюджетных средств в 201</w:t>
      </w:r>
      <w:r w:rsidR="00C408E7">
        <w:rPr>
          <w:lang w:val="ru-RU"/>
        </w:rPr>
        <w:t>6</w:t>
      </w:r>
      <w:r w:rsidRPr="009C55B0">
        <w:t xml:space="preserve"> году составило </w:t>
      </w:r>
      <w:r w:rsidR="00C408E7">
        <w:rPr>
          <w:lang w:val="ru-RU"/>
        </w:rPr>
        <w:t>222,7</w:t>
      </w:r>
      <w:r w:rsidRPr="009C55B0">
        <w:t xml:space="preserve"> тыс.руб., в том числе:</w:t>
      </w:r>
    </w:p>
    <w:p w:rsidR="008F7395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8764CD">
        <w:t xml:space="preserve">- </w:t>
      </w:r>
      <w:r w:rsidRPr="008764CD">
        <w:rPr>
          <w:b/>
        </w:rPr>
        <w:t xml:space="preserve">по разделу 01 «Общегосударственные вопросы» </w:t>
      </w:r>
      <w:r w:rsidRPr="008764CD">
        <w:t xml:space="preserve">в сумме </w:t>
      </w:r>
      <w:r w:rsidR="005E1C0F">
        <w:rPr>
          <w:lang w:val="ru-RU"/>
        </w:rPr>
        <w:t>55,6</w:t>
      </w:r>
      <w:r w:rsidRPr="008764CD">
        <w:t xml:space="preserve"> тыс.руб., в том числе по содержанию </w:t>
      </w:r>
      <w:r w:rsidR="009C55B0" w:rsidRPr="008764CD">
        <w:rPr>
          <w:lang w:val="ru-RU"/>
        </w:rPr>
        <w:t xml:space="preserve">аппарата </w:t>
      </w:r>
      <w:r w:rsidRPr="008764CD">
        <w:t xml:space="preserve">администрации поселения в сумме </w:t>
      </w:r>
      <w:r w:rsidR="005E1C0F">
        <w:rPr>
          <w:lang w:val="ru-RU"/>
        </w:rPr>
        <w:t>5,6</w:t>
      </w:r>
      <w:r w:rsidRPr="008764CD">
        <w:t xml:space="preserve">тыс.руб., </w:t>
      </w:r>
      <w:r w:rsidR="00B5190D">
        <w:rPr>
          <w:lang w:val="ru-RU"/>
        </w:rPr>
        <w:t xml:space="preserve">по </w:t>
      </w:r>
      <w:r w:rsidR="00F76495">
        <w:rPr>
          <w:lang w:val="ru-RU"/>
        </w:rPr>
        <w:t xml:space="preserve">подразделу </w:t>
      </w:r>
      <w:r w:rsidR="00B5190D">
        <w:rPr>
          <w:lang w:val="ru-RU"/>
        </w:rPr>
        <w:t xml:space="preserve">0111 «резервные фонды» </w:t>
      </w:r>
      <w:r w:rsidR="00B5190D">
        <w:t xml:space="preserve">расходование средств в сумме </w:t>
      </w:r>
      <w:r w:rsidR="005E1C0F">
        <w:rPr>
          <w:lang w:val="ru-RU"/>
        </w:rPr>
        <w:t>50,0</w:t>
      </w:r>
      <w:r w:rsidR="00B5190D">
        <w:t>тыс.рублей не производилось</w:t>
      </w:r>
      <w:r w:rsidR="00B5190D">
        <w:rPr>
          <w:lang w:val="ru-RU"/>
        </w:rPr>
        <w:t>,</w:t>
      </w:r>
      <w:r w:rsidR="009F55A2">
        <w:rPr>
          <w:lang w:val="ru-RU"/>
        </w:rPr>
        <w:t>.</w:t>
      </w:r>
    </w:p>
    <w:p w:rsidR="0036399D" w:rsidRPr="008764CD" w:rsidRDefault="0036399D" w:rsidP="0036399D">
      <w:pPr>
        <w:pStyle w:val="a7"/>
        <w:tabs>
          <w:tab w:val="left" w:pos="0"/>
        </w:tabs>
        <w:spacing w:after="0"/>
        <w:ind w:left="0"/>
        <w:jc w:val="both"/>
      </w:pPr>
      <w:r w:rsidRPr="008764CD">
        <w:t xml:space="preserve">- </w:t>
      </w:r>
      <w:r w:rsidRPr="008764CD">
        <w:rPr>
          <w:b/>
        </w:rPr>
        <w:t>по разделу 04 «Национальная экономика»</w:t>
      </w:r>
      <w:r w:rsidRPr="008764CD">
        <w:t xml:space="preserve"> неисполнение составило </w:t>
      </w:r>
      <w:r w:rsidR="00AC061C">
        <w:rPr>
          <w:lang w:val="ru-RU"/>
        </w:rPr>
        <w:t>1,8</w:t>
      </w:r>
      <w:r w:rsidRPr="008764CD">
        <w:t xml:space="preserve"> тыс.руб.;</w:t>
      </w:r>
    </w:p>
    <w:p w:rsidR="0036399D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8764CD">
        <w:rPr>
          <w:b/>
        </w:rPr>
        <w:t>- по разделу 05 «Жилищно-коммунальное хозяйство»</w:t>
      </w:r>
      <w:r w:rsidR="008F7395" w:rsidRPr="008764CD">
        <w:t xml:space="preserve">неисполнение составило </w:t>
      </w:r>
      <w:r w:rsidR="00AC061C">
        <w:rPr>
          <w:lang w:val="ru-RU"/>
        </w:rPr>
        <w:t>139,1</w:t>
      </w:r>
      <w:r w:rsidR="008F7395" w:rsidRPr="008764CD">
        <w:t xml:space="preserve"> тыс.руб., </w:t>
      </w:r>
      <w:r w:rsidR="00AC061C" w:rsidRPr="008764CD">
        <w:t xml:space="preserve">по подразделу </w:t>
      </w:r>
      <w:r w:rsidR="00AC061C" w:rsidRPr="008764CD">
        <w:rPr>
          <w:lang w:val="ru-RU"/>
        </w:rPr>
        <w:t>05</w:t>
      </w:r>
      <w:r w:rsidR="00AC061C" w:rsidRPr="008764CD">
        <w:t>02 «</w:t>
      </w:r>
      <w:r w:rsidR="00AC061C" w:rsidRPr="008764CD">
        <w:rPr>
          <w:lang w:val="ru-RU"/>
        </w:rPr>
        <w:t>К</w:t>
      </w:r>
      <w:r w:rsidR="00AC061C" w:rsidRPr="008764CD">
        <w:t xml:space="preserve">оммунальное хозяйство» в сумме </w:t>
      </w:r>
      <w:r w:rsidR="00AC061C">
        <w:rPr>
          <w:lang w:val="ru-RU"/>
        </w:rPr>
        <w:t>28,</w:t>
      </w:r>
      <w:r w:rsidR="00D909F9">
        <w:rPr>
          <w:lang w:val="ru-RU"/>
        </w:rPr>
        <w:t>5</w:t>
      </w:r>
      <w:r w:rsidR="00AC061C" w:rsidRPr="008764CD">
        <w:t>тыс.руб.;</w:t>
      </w:r>
      <w:r w:rsidRPr="008764CD">
        <w:t xml:space="preserve">по подразделу </w:t>
      </w:r>
      <w:r w:rsidR="009C55B0" w:rsidRPr="008764CD">
        <w:rPr>
          <w:lang w:val="ru-RU"/>
        </w:rPr>
        <w:t>05</w:t>
      </w:r>
      <w:r w:rsidR="009C55B0" w:rsidRPr="008764CD">
        <w:t>03 «</w:t>
      </w:r>
      <w:r w:rsidR="009C55B0" w:rsidRPr="008764CD">
        <w:rPr>
          <w:lang w:val="ru-RU"/>
        </w:rPr>
        <w:t>Б</w:t>
      </w:r>
      <w:r w:rsidR="00AC061C" w:rsidRPr="008764CD">
        <w:t>лагоустройство</w:t>
      </w:r>
      <w:r w:rsidRPr="008764CD">
        <w:t xml:space="preserve">» в сумме </w:t>
      </w:r>
      <w:r w:rsidR="00AC061C">
        <w:rPr>
          <w:lang w:val="ru-RU"/>
        </w:rPr>
        <w:t>110,6</w:t>
      </w:r>
      <w:r w:rsidRPr="008764CD">
        <w:t xml:space="preserve"> тыс.руб.;</w:t>
      </w:r>
    </w:p>
    <w:p w:rsidR="00D909F9" w:rsidRPr="00533B9C" w:rsidRDefault="00D909F9" w:rsidP="00D909F9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>
        <w:t>-</w:t>
      </w:r>
      <w:r w:rsidRPr="00311A8C">
        <w:rPr>
          <w:b/>
        </w:rPr>
        <w:t>по раздел</w:t>
      </w:r>
      <w:r>
        <w:rPr>
          <w:b/>
          <w:lang w:val="ru-RU"/>
        </w:rPr>
        <w:t xml:space="preserve">у </w:t>
      </w:r>
      <w:r>
        <w:rPr>
          <w:b/>
        </w:rPr>
        <w:t>07</w:t>
      </w:r>
      <w:r w:rsidRPr="00311A8C">
        <w:rPr>
          <w:b/>
        </w:rPr>
        <w:t xml:space="preserve">«Образование» </w:t>
      </w:r>
      <w:r>
        <w:t xml:space="preserve">неисполнение в сумме </w:t>
      </w:r>
      <w:r>
        <w:rPr>
          <w:lang w:val="ru-RU"/>
        </w:rPr>
        <w:t>9,9</w:t>
      </w:r>
      <w:r>
        <w:t>тыс.руб</w:t>
      </w:r>
      <w:r>
        <w:rPr>
          <w:lang w:val="ru-RU"/>
        </w:rPr>
        <w:t>.;</w:t>
      </w:r>
      <w:bookmarkStart w:id="0" w:name="_GoBack"/>
      <w:bookmarkEnd w:id="0"/>
    </w:p>
    <w:p w:rsidR="0036399D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lang w:val="ru-RU"/>
        </w:rPr>
      </w:pPr>
      <w:r w:rsidRPr="008764CD">
        <w:t xml:space="preserve">- </w:t>
      </w:r>
      <w:r w:rsidRPr="008764CD">
        <w:rPr>
          <w:b/>
        </w:rPr>
        <w:t>по разделу 08 «Культура»</w:t>
      </w:r>
      <w:r w:rsidRPr="008764CD">
        <w:t xml:space="preserve"> неисполнение </w:t>
      </w:r>
      <w:r w:rsidR="008764CD" w:rsidRPr="008764CD">
        <w:rPr>
          <w:lang w:val="ru-RU"/>
        </w:rPr>
        <w:t xml:space="preserve">расходных обязательств составило </w:t>
      </w:r>
      <w:r w:rsidR="00D909F9">
        <w:rPr>
          <w:lang w:val="ru-RU"/>
        </w:rPr>
        <w:t>15,9</w:t>
      </w:r>
      <w:r w:rsidRPr="008764CD">
        <w:t xml:space="preserve"> тыс.руб.;</w:t>
      </w:r>
    </w:p>
    <w:p w:rsidR="005E684A" w:rsidRPr="005E684A" w:rsidRDefault="005E684A" w:rsidP="0036399D">
      <w:pPr>
        <w:pStyle w:val="a7"/>
        <w:tabs>
          <w:tab w:val="left" w:pos="0"/>
        </w:tabs>
        <w:spacing w:after="0"/>
        <w:ind w:left="0"/>
        <w:jc w:val="both"/>
      </w:pPr>
      <w:r>
        <w:t xml:space="preserve">- </w:t>
      </w:r>
      <w:r w:rsidRPr="009E666D">
        <w:rPr>
          <w:b/>
        </w:rPr>
        <w:t xml:space="preserve">по разделу </w:t>
      </w:r>
      <w:r>
        <w:rPr>
          <w:b/>
          <w:lang w:val="ru-RU"/>
        </w:rPr>
        <w:t>1</w:t>
      </w:r>
      <w:r w:rsidR="00D909F9">
        <w:rPr>
          <w:b/>
          <w:lang w:val="ru-RU"/>
        </w:rPr>
        <w:t>1</w:t>
      </w:r>
      <w:r w:rsidRPr="009E666D">
        <w:rPr>
          <w:b/>
        </w:rPr>
        <w:t xml:space="preserve"> «</w:t>
      </w:r>
      <w:r w:rsidR="00D909F9">
        <w:rPr>
          <w:b/>
          <w:lang w:val="ru-RU"/>
        </w:rPr>
        <w:t>Физкультура и спорт</w:t>
      </w:r>
      <w:r w:rsidRPr="009E666D">
        <w:rPr>
          <w:b/>
        </w:rPr>
        <w:t>»</w:t>
      </w:r>
      <w:r w:rsidR="008B1198">
        <w:rPr>
          <w:lang w:val="ru-RU"/>
        </w:rPr>
        <w:t>неисполнение составило0,4</w:t>
      </w:r>
      <w:r w:rsidR="008B1198">
        <w:t>тыс.руб</w:t>
      </w:r>
      <w:r w:rsidR="008B1198">
        <w:rPr>
          <w:lang w:val="ru-RU"/>
        </w:rPr>
        <w:t>.</w:t>
      </w:r>
      <w:r>
        <w:t>;</w:t>
      </w:r>
    </w:p>
    <w:p w:rsidR="0036399D" w:rsidRPr="007D7CA6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410"/>
        <w:gridCol w:w="1559"/>
        <w:gridCol w:w="1134"/>
        <w:gridCol w:w="1417"/>
        <w:gridCol w:w="1418"/>
      </w:tblGrid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Раздел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Наименование</w:t>
            </w:r>
          </w:p>
        </w:tc>
        <w:tc>
          <w:tcPr>
            <w:tcW w:w="1559" w:type="dxa"/>
          </w:tcPr>
          <w:p w:rsidR="0036399D" w:rsidRPr="008764CD" w:rsidRDefault="0036399D" w:rsidP="00617AF0">
            <w:pPr>
              <w:jc w:val="both"/>
            </w:pPr>
            <w:r w:rsidRPr="008764CD">
              <w:t>уточненный</w:t>
            </w:r>
          </w:p>
          <w:p w:rsidR="0036399D" w:rsidRPr="008764CD" w:rsidRDefault="0036399D" w:rsidP="00617AF0">
            <w:pPr>
              <w:jc w:val="both"/>
            </w:pPr>
            <w:r w:rsidRPr="008764CD">
              <w:t>план,</w:t>
            </w:r>
          </w:p>
          <w:p w:rsidR="0036399D" w:rsidRPr="008764CD" w:rsidRDefault="0036399D" w:rsidP="00617AF0">
            <w:pPr>
              <w:jc w:val="both"/>
            </w:pPr>
            <w:r w:rsidRPr="008764CD">
              <w:t>тыс.руб.</w:t>
            </w:r>
          </w:p>
        </w:tc>
        <w:tc>
          <w:tcPr>
            <w:tcW w:w="1134" w:type="dxa"/>
          </w:tcPr>
          <w:p w:rsidR="0036399D" w:rsidRPr="008764CD" w:rsidRDefault="0036399D" w:rsidP="00617AF0">
            <w:pPr>
              <w:jc w:val="both"/>
            </w:pPr>
            <w:r w:rsidRPr="008764CD">
              <w:t>факт,</w:t>
            </w:r>
          </w:p>
          <w:p w:rsidR="0036399D" w:rsidRPr="008764CD" w:rsidRDefault="0036399D" w:rsidP="00617AF0">
            <w:pPr>
              <w:jc w:val="both"/>
            </w:pPr>
            <w:r w:rsidRPr="008764CD">
              <w:t>тыс.руб.</w:t>
            </w:r>
          </w:p>
        </w:tc>
        <w:tc>
          <w:tcPr>
            <w:tcW w:w="1417" w:type="dxa"/>
          </w:tcPr>
          <w:p w:rsidR="0036399D" w:rsidRPr="008764CD" w:rsidRDefault="0036399D" w:rsidP="00617AF0">
            <w:pPr>
              <w:jc w:val="both"/>
            </w:pPr>
            <w:r w:rsidRPr="008764CD">
              <w:t>%</w:t>
            </w:r>
          </w:p>
          <w:p w:rsidR="0036399D" w:rsidRPr="008764CD" w:rsidRDefault="0036399D" w:rsidP="00617AF0">
            <w:pPr>
              <w:jc w:val="both"/>
              <w:rPr>
                <w:sz w:val="22"/>
                <w:szCs w:val="22"/>
              </w:rPr>
            </w:pPr>
            <w:r w:rsidRPr="008764CD">
              <w:rPr>
                <w:sz w:val="22"/>
                <w:szCs w:val="22"/>
              </w:rPr>
              <w:t>исполнения</w:t>
            </w:r>
          </w:p>
        </w:tc>
        <w:tc>
          <w:tcPr>
            <w:tcW w:w="1418" w:type="dxa"/>
          </w:tcPr>
          <w:p w:rsidR="0036399D" w:rsidRPr="008764CD" w:rsidRDefault="0036399D" w:rsidP="00617AF0">
            <w:pPr>
              <w:jc w:val="both"/>
              <w:rPr>
                <w:sz w:val="22"/>
                <w:szCs w:val="22"/>
              </w:rPr>
            </w:pPr>
            <w:r w:rsidRPr="008764CD">
              <w:rPr>
                <w:sz w:val="22"/>
                <w:szCs w:val="22"/>
              </w:rPr>
              <w:t>отклонение,</w:t>
            </w:r>
          </w:p>
          <w:p w:rsidR="0036399D" w:rsidRPr="008764CD" w:rsidRDefault="0036399D" w:rsidP="00617AF0">
            <w:pPr>
              <w:jc w:val="both"/>
            </w:pPr>
            <w:r w:rsidRPr="008764CD">
              <w:t>тыс.руб.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  <w:rPr>
                <w:b/>
                <w:i/>
              </w:rPr>
            </w:pPr>
            <w:r w:rsidRPr="008764CD">
              <w:rPr>
                <w:b/>
                <w:i/>
              </w:rPr>
              <w:t xml:space="preserve">ДОХОДЫ, всего </w:t>
            </w:r>
          </w:p>
        </w:tc>
        <w:tc>
          <w:tcPr>
            <w:tcW w:w="1559" w:type="dxa"/>
            <w:vAlign w:val="bottom"/>
          </w:tcPr>
          <w:p w:rsidR="0036399D" w:rsidRPr="008764CD" w:rsidRDefault="005E1C0F" w:rsidP="00617A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5417,7</w:t>
            </w:r>
          </w:p>
        </w:tc>
        <w:tc>
          <w:tcPr>
            <w:tcW w:w="1134" w:type="dxa"/>
          </w:tcPr>
          <w:p w:rsidR="0036399D" w:rsidRPr="008764CD" w:rsidRDefault="005E1C0F" w:rsidP="00617AF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5485,8</w:t>
            </w:r>
          </w:p>
        </w:tc>
        <w:tc>
          <w:tcPr>
            <w:tcW w:w="1417" w:type="dxa"/>
            <w:vAlign w:val="bottom"/>
          </w:tcPr>
          <w:p w:rsidR="0036399D" w:rsidRPr="00991EF0" w:rsidRDefault="005E1C0F" w:rsidP="00617A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101,3</w:t>
            </w:r>
          </w:p>
        </w:tc>
        <w:tc>
          <w:tcPr>
            <w:tcW w:w="1418" w:type="dxa"/>
            <w:vAlign w:val="bottom"/>
          </w:tcPr>
          <w:p w:rsidR="0036399D" w:rsidRPr="00991EF0" w:rsidRDefault="005E1C0F" w:rsidP="00617A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68,1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  <w:rPr>
                <w:b/>
                <w:i/>
              </w:rPr>
            </w:pPr>
            <w:r w:rsidRPr="008764CD">
              <w:rPr>
                <w:b/>
                <w:i/>
              </w:rPr>
              <w:t>РАСХОДЫ, всего</w:t>
            </w:r>
          </w:p>
        </w:tc>
        <w:tc>
          <w:tcPr>
            <w:tcW w:w="1559" w:type="dxa"/>
          </w:tcPr>
          <w:p w:rsidR="0036399D" w:rsidRPr="008764CD" w:rsidRDefault="005E1C0F" w:rsidP="00617AF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6470,3</w:t>
            </w:r>
          </w:p>
        </w:tc>
        <w:tc>
          <w:tcPr>
            <w:tcW w:w="1134" w:type="dxa"/>
          </w:tcPr>
          <w:p w:rsidR="0036399D" w:rsidRPr="008764CD" w:rsidRDefault="005E1C0F" w:rsidP="00617AF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6247,6</w:t>
            </w:r>
          </w:p>
        </w:tc>
        <w:tc>
          <w:tcPr>
            <w:tcW w:w="1417" w:type="dxa"/>
          </w:tcPr>
          <w:p w:rsidR="0036399D" w:rsidRPr="008764CD" w:rsidRDefault="005E1C0F" w:rsidP="00617AF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96,6</w:t>
            </w:r>
          </w:p>
        </w:tc>
        <w:tc>
          <w:tcPr>
            <w:tcW w:w="1418" w:type="dxa"/>
          </w:tcPr>
          <w:p w:rsidR="0036399D" w:rsidRPr="008764CD" w:rsidRDefault="008764CD" w:rsidP="005E1C0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5E1C0F">
              <w:rPr>
                <w:b/>
                <w:i/>
              </w:rPr>
              <w:t>222,7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01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общегосударственные вопросы</w:t>
            </w:r>
          </w:p>
        </w:tc>
        <w:tc>
          <w:tcPr>
            <w:tcW w:w="1559" w:type="dxa"/>
            <w:vAlign w:val="center"/>
          </w:tcPr>
          <w:p w:rsidR="0036399D" w:rsidRPr="008764CD" w:rsidRDefault="005E1C0F" w:rsidP="008764CD">
            <w:pPr>
              <w:jc w:val="center"/>
            </w:pPr>
            <w:r>
              <w:t>2152,8</w:t>
            </w:r>
          </w:p>
        </w:tc>
        <w:tc>
          <w:tcPr>
            <w:tcW w:w="1134" w:type="dxa"/>
          </w:tcPr>
          <w:p w:rsidR="008764CD" w:rsidRDefault="008764C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2097,2</w:t>
            </w:r>
          </w:p>
        </w:tc>
        <w:tc>
          <w:tcPr>
            <w:tcW w:w="1417" w:type="dxa"/>
          </w:tcPr>
          <w:p w:rsidR="008764CD" w:rsidRDefault="008764CD" w:rsidP="008764CD">
            <w:pPr>
              <w:jc w:val="center"/>
            </w:pPr>
          </w:p>
          <w:p w:rsidR="0036399D" w:rsidRPr="008764CD" w:rsidRDefault="005E1C0F" w:rsidP="008764CD">
            <w:pPr>
              <w:jc w:val="center"/>
            </w:pPr>
            <w:r>
              <w:t>97,4</w:t>
            </w:r>
          </w:p>
        </w:tc>
        <w:tc>
          <w:tcPr>
            <w:tcW w:w="1418" w:type="dxa"/>
          </w:tcPr>
          <w:p w:rsidR="008764CD" w:rsidRDefault="008764CD" w:rsidP="008764CD">
            <w:pPr>
              <w:jc w:val="center"/>
            </w:pPr>
          </w:p>
          <w:p w:rsidR="0036399D" w:rsidRPr="008764CD" w:rsidRDefault="008764CD" w:rsidP="005E1C0F">
            <w:pPr>
              <w:jc w:val="center"/>
            </w:pPr>
            <w:r>
              <w:t>-</w:t>
            </w:r>
            <w:r w:rsidR="005E1C0F">
              <w:t>55,6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02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национальная оборона</w:t>
            </w:r>
          </w:p>
        </w:tc>
        <w:tc>
          <w:tcPr>
            <w:tcW w:w="1559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59,3</w:t>
            </w:r>
          </w:p>
        </w:tc>
        <w:tc>
          <w:tcPr>
            <w:tcW w:w="1134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59,3</w:t>
            </w:r>
          </w:p>
        </w:tc>
        <w:tc>
          <w:tcPr>
            <w:tcW w:w="1417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764CD" w:rsidP="008764C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764CD" w:rsidP="008764CD">
            <w:pPr>
              <w:jc w:val="center"/>
            </w:pPr>
            <w:r>
              <w:t>0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03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национальная безопасность</w:t>
            </w:r>
          </w:p>
        </w:tc>
        <w:tc>
          <w:tcPr>
            <w:tcW w:w="1559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102,7</w:t>
            </w:r>
          </w:p>
        </w:tc>
        <w:tc>
          <w:tcPr>
            <w:tcW w:w="1134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102,7</w:t>
            </w:r>
          </w:p>
        </w:tc>
        <w:tc>
          <w:tcPr>
            <w:tcW w:w="1417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0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04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национальная экономика</w:t>
            </w:r>
          </w:p>
        </w:tc>
        <w:tc>
          <w:tcPr>
            <w:tcW w:w="1559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650,8</w:t>
            </w:r>
          </w:p>
        </w:tc>
        <w:tc>
          <w:tcPr>
            <w:tcW w:w="1134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5E1C0F" w:rsidP="008764CD">
            <w:pPr>
              <w:jc w:val="center"/>
            </w:pPr>
            <w:r>
              <w:t>649,0</w:t>
            </w:r>
          </w:p>
        </w:tc>
        <w:tc>
          <w:tcPr>
            <w:tcW w:w="1417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AC061C" w:rsidP="008764CD">
            <w:pPr>
              <w:jc w:val="center"/>
            </w:pPr>
            <w:r>
              <w:t>99,7</w:t>
            </w:r>
          </w:p>
        </w:tc>
        <w:tc>
          <w:tcPr>
            <w:tcW w:w="1418" w:type="dxa"/>
          </w:tcPr>
          <w:p w:rsidR="0036399D" w:rsidRDefault="0036399D" w:rsidP="008764CD">
            <w:pPr>
              <w:jc w:val="center"/>
              <w:rPr>
                <w:sz w:val="22"/>
                <w:szCs w:val="22"/>
              </w:rPr>
            </w:pPr>
          </w:p>
          <w:p w:rsidR="008764CD" w:rsidRPr="008764CD" w:rsidRDefault="008764CD" w:rsidP="00AC0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061C">
              <w:rPr>
                <w:sz w:val="22"/>
                <w:szCs w:val="22"/>
              </w:rPr>
              <w:t>1,8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05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ЖКХ</w:t>
            </w:r>
          </w:p>
        </w:tc>
        <w:tc>
          <w:tcPr>
            <w:tcW w:w="1559" w:type="dxa"/>
          </w:tcPr>
          <w:p w:rsidR="0036399D" w:rsidRPr="008764CD" w:rsidRDefault="00AC061C" w:rsidP="008764CD">
            <w:pPr>
              <w:jc w:val="center"/>
            </w:pPr>
            <w:r>
              <w:t>2095,6</w:t>
            </w:r>
          </w:p>
        </w:tc>
        <w:tc>
          <w:tcPr>
            <w:tcW w:w="1134" w:type="dxa"/>
          </w:tcPr>
          <w:p w:rsidR="0036399D" w:rsidRPr="008764CD" w:rsidRDefault="00AC061C" w:rsidP="008764CD">
            <w:pPr>
              <w:jc w:val="center"/>
            </w:pPr>
            <w:r>
              <w:t>1956,5</w:t>
            </w:r>
          </w:p>
        </w:tc>
        <w:tc>
          <w:tcPr>
            <w:tcW w:w="1417" w:type="dxa"/>
          </w:tcPr>
          <w:p w:rsidR="0036399D" w:rsidRPr="008764CD" w:rsidRDefault="00AC061C" w:rsidP="008764CD">
            <w:pPr>
              <w:jc w:val="center"/>
            </w:pPr>
            <w:r>
              <w:t>93,4</w:t>
            </w:r>
          </w:p>
        </w:tc>
        <w:tc>
          <w:tcPr>
            <w:tcW w:w="1418" w:type="dxa"/>
          </w:tcPr>
          <w:p w:rsidR="0036399D" w:rsidRPr="008764CD" w:rsidRDefault="008764CD" w:rsidP="00AC061C">
            <w:pPr>
              <w:jc w:val="center"/>
            </w:pPr>
            <w:r>
              <w:t>-</w:t>
            </w:r>
            <w:r w:rsidR="00AC061C">
              <w:t>139,1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07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образование</w:t>
            </w:r>
          </w:p>
        </w:tc>
        <w:tc>
          <w:tcPr>
            <w:tcW w:w="1559" w:type="dxa"/>
          </w:tcPr>
          <w:p w:rsidR="0036399D" w:rsidRPr="008764CD" w:rsidRDefault="00D909F9" w:rsidP="008764CD">
            <w:pPr>
              <w:jc w:val="center"/>
            </w:pPr>
            <w:r>
              <w:t>25,0</w:t>
            </w:r>
          </w:p>
        </w:tc>
        <w:tc>
          <w:tcPr>
            <w:tcW w:w="1134" w:type="dxa"/>
          </w:tcPr>
          <w:p w:rsidR="0036399D" w:rsidRPr="008764CD" w:rsidRDefault="00D909F9" w:rsidP="008764CD">
            <w:pPr>
              <w:jc w:val="center"/>
            </w:pPr>
            <w:r>
              <w:t>15,1</w:t>
            </w:r>
          </w:p>
        </w:tc>
        <w:tc>
          <w:tcPr>
            <w:tcW w:w="1417" w:type="dxa"/>
          </w:tcPr>
          <w:p w:rsidR="0036399D" w:rsidRPr="008764CD" w:rsidRDefault="00D909F9" w:rsidP="008764CD">
            <w:pPr>
              <w:jc w:val="center"/>
            </w:pPr>
            <w:r>
              <w:t>60,4</w:t>
            </w:r>
          </w:p>
        </w:tc>
        <w:tc>
          <w:tcPr>
            <w:tcW w:w="1418" w:type="dxa"/>
          </w:tcPr>
          <w:p w:rsidR="0036399D" w:rsidRPr="008764CD" w:rsidRDefault="00D909F9" w:rsidP="008764CD">
            <w:pPr>
              <w:jc w:val="center"/>
            </w:pPr>
            <w:r>
              <w:t>-9,9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08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культура</w:t>
            </w:r>
          </w:p>
        </w:tc>
        <w:tc>
          <w:tcPr>
            <w:tcW w:w="1559" w:type="dxa"/>
          </w:tcPr>
          <w:p w:rsidR="0036399D" w:rsidRPr="008764CD" w:rsidRDefault="00D909F9" w:rsidP="008764CD">
            <w:pPr>
              <w:jc w:val="center"/>
            </w:pPr>
            <w:r>
              <w:t>1326,1</w:t>
            </w:r>
          </w:p>
        </w:tc>
        <w:tc>
          <w:tcPr>
            <w:tcW w:w="1134" w:type="dxa"/>
          </w:tcPr>
          <w:p w:rsidR="0036399D" w:rsidRPr="008764CD" w:rsidRDefault="00D909F9" w:rsidP="008764CD">
            <w:pPr>
              <w:jc w:val="center"/>
            </w:pPr>
            <w:r>
              <w:t>1310,2</w:t>
            </w:r>
          </w:p>
        </w:tc>
        <w:tc>
          <w:tcPr>
            <w:tcW w:w="1417" w:type="dxa"/>
          </w:tcPr>
          <w:p w:rsidR="0036399D" w:rsidRPr="008764CD" w:rsidRDefault="00D909F9" w:rsidP="008764CD">
            <w:pPr>
              <w:jc w:val="center"/>
            </w:pPr>
            <w:r>
              <w:t>98,8</w:t>
            </w:r>
          </w:p>
        </w:tc>
        <w:tc>
          <w:tcPr>
            <w:tcW w:w="1418" w:type="dxa"/>
          </w:tcPr>
          <w:p w:rsidR="0036399D" w:rsidRPr="008764CD" w:rsidRDefault="008764CD" w:rsidP="00D909F9">
            <w:pPr>
              <w:jc w:val="center"/>
            </w:pPr>
            <w:r>
              <w:t>-</w:t>
            </w:r>
            <w:r w:rsidR="00D909F9">
              <w:t>15,9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8764CD" w:rsidP="00617AF0">
            <w:pPr>
              <w:jc w:val="both"/>
            </w:pPr>
            <w:r>
              <w:t>10</w:t>
            </w:r>
          </w:p>
        </w:tc>
        <w:tc>
          <w:tcPr>
            <w:tcW w:w="2410" w:type="dxa"/>
          </w:tcPr>
          <w:p w:rsidR="0036399D" w:rsidRPr="008764CD" w:rsidRDefault="008764CD" w:rsidP="00617AF0">
            <w:pPr>
              <w:jc w:val="both"/>
            </w:pPr>
            <w:r>
              <w:t>Социальное обеспечение</w:t>
            </w:r>
          </w:p>
        </w:tc>
        <w:tc>
          <w:tcPr>
            <w:tcW w:w="1559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D909F9" w:rsidP="008764C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764CD" w:rsidP="008764CD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764CD" w:rsidP="008764CD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D909F9" w:rsidP="005E684A">
            <w:pPr>
              <w:jc w:val="center"/>
            </w:pPr>
            <w:r>
              <w:t>0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11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Физкультура и спорт</w:t>
            </w:r>
          </w:p>
        </w:tc>
        <w:tc>
          <w:tcPr>
            <w:tcW w:w="1559" w:type="dxa"/>
          </w:tcPr>
          <w:p w:rsidR="0036399D" w:rsidRPr="008764CD" w:rsidRDefault="00D909F9" w:rsidP="008764CD">
            <w:pPr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36399D" w:rsidRPr="008764CD" w:rsidRDefault="00D909F9" w:rsidP="008764CD">
            <w:pPr>
              <w:jc w:val="center"/>
            </w:pPr>
            <w:r>
              <w:t>9,6</w:t>
            </w:r>
          </w:p>
        </w:tc>
        <w:tc>
          <w:tcPr>
            <w:tcW w:w="1417" w:type="dxa"/>
          </w:tcPr>
          <w:p w:rsidR="0036399D" w:rsidRPr="008764CD" w:rsidRDefault="00D909F9" w:rsidP="008764CD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36399D" w:rsidRPr="008764CD" w:rsidRDefault="00D909F9" w:rsidP="008764CD">
            <w:pPr>
              <w:jc w:val="center"/>
            </w:pPr>
            <w:r>
              <w:t>-0,4</w:t>
            </w:r>
          </w:p>
        </w:tc>
      </w:tr>
      <w:tr w:rsidR="0036399D" w:rsidRPr="008764CD" w:rsidTr="00617AF0">
        <w:tc>
          <w:tcPr>
            <w:tcW w:w="959" w:type="dxa"/>
          </w:tcPr>
          <w:p w:rsidR="0036399D" w:rsidRPr="008764CD" w:rsidRDefault="0036399D" w:rsidP="00617AF0">
            <w:pPr>
              <w:jc w:val="both"/>
            </w:pPr>
            <w:r w:rsidRPr="008764CD">
              <w:t>12</w:t>
            </w:r>
          </w:p>
        </w:tc>
        <w:tc>
          <w:tcPr>
            <w:tcW w:w="2410" w:type="dxa"/>
          </w:tcPr>
          <w:p w:rsidR="0036399D" w:rsidRPr="008764CD" w:rsidRDefault="0036399D" w:rsidP="00617AF0">
            <w:pPr>
              <w:jc w:val="both"/>
            </w:pPr>
            <w:r w:rsidRPr="008764CD">
              <w:t>Средства массовой информации</w:t>
            </w:r>
          </w:p>
        </w:tc>
        <w:tc>
          <w:tcPr>
            <w:tcW w:w="1559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B1198" w:rsidP="008764CD">
            <w:pPr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B1198" w:rsidP="008764CD">
            <w:pPr>
              <w:jc w:val="center"/>
            </w:pPr>
            <w:r>
              <w:t>48,0</w:t>
            </w:r>
          </w:p>
        </w:tc>
        <w:tc>
          <w:tcPr>
            <w:tcW w:w="1417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B1198" w:rsidP="008764CD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36399D" w:rsidRDefault="0036399D" w:rsidP="008764CD">
            <w:pPr>
              <w:jc w:val="center"/>
            </w:pPr>
          </w:p>
          <w:p w:rsidR="008764CD" w:rsidRPr="008764CD" w:rsidRDefault="008B1198" w:rsidP="008764CD">
            <w:pPr>
              <w:jc w:val="center"/>
            </w:pPr>
            <w:r>
              <w:t>0</w:t>
            </w:r>
          </w:p>
        </w:tc>
      </w:tr>
    </w:tbl>
    <w:p w:rsidR="0036399D" w:rsidRPr="007D7CA6" w:rsidRDefault="0036399D" w:rsidP="0036399D">
      <w:pPr>
        <w:pStyle w:val="a7"/>
        <w:tabs>
          <w:tab w:val="left" w:pos="0"/>
        </w:tabs>
        <w:spacing w:after="0"/>
        <w:ind w:left="0"/>
        <w:jc w:val="both"/>
        <w:rPr>
          <w:b/>
          <w:i/>
          <w:highlight w:val="yellow"/>
        </w:rPr>
      </w:pPr>
    </w:p>
    <w:p w:rsidR="0036399D" w:rsidRPr="007333FC" w:rsidRDefault="0036399D" w:rsidP="0036399D">
      <w:pPr>
        <w:jc w:val="center"/>
        <w:rPr>
          <w:b/>
          <w:i/>
          <w:u w:val="single"/>
        </w:rPr>
      </w:pPr>
      <w:r w:rsidRPr="007333FC">
        <w:rPr>
          <w:b/>
          <w:i/>
          <w:u w:val="single"/>
        </w:rPr>
        <w:t>Выводы:</w:t>
      </w:r>
    </w:p>
    <w:p w:rsidR="0036399D" w:rsidRPr="007333FC" w:rsidRDefault="0036399D" w:rsidP="0036399D">
      <w:pPr>
        <w:pStyle w:val="aa"/>
        <w:ind w:left="360"/>
        <w:jc w:val="both"/>
        <w:rPr>
          <w:color w:val="FF0000"/>
        </w:rPr>
      </w:pPr>
    </w:p>
    <w:p w:rsidR="0036399D" w:rsidRPr="007333FC" w:rsidRDefault="0036399D" w:rsidP="0036399D">
      <w:pPr>
        <w:pStyle w:val="a7"/>
        <w:numPr>
          <w:ilvl w:val="0"/>
          <w:numId w:val="34"/>
        </w:numPr>
        <w:tabs>
          <w:tab w:val="left" w:pos="0"/>
        </w:tabs>
        <w:spacing w:after="0"/>
        <w:jc w:val="both"/>
      </w:pPr>
      <w:r w:rsidRPr="007333FC">
        <w:t>Результаты внешней проверки свидетельствуют о достоверности основных показателей бюджетной отчетности об исполнении бюджета за 201</w:t>
      </w:r>
      <w:r w:rsidR="008B1198">
        <w:rPr>
          <w:lang w:val="ru-RU"/>
        </w:rPr>
        <w:t>6</w:t>
      </w:r>
      <w:r w:rsidRPr="007333FC">
        <w:t>год.</w:t>
      </w:r>
    </w:p>
    <w:p w:rsidR="0036399D" w:rsidRPr="007333FC" w:rsidRDefault="0036399D" w:rsidP="0036399D">
      <w:pPr>
        <w:pStyle w:val="a7"/>
        <w:tabs>
          <w:tab w:val="left" w:pos="0"/>
        </w:tabs>
        <w:spacing w:after="0"/>
        <w:ind w:left="720"/>
        <w:jc w:val="both"/>
      </w:pPr>
      <w:r w:rsidRPr="007333FC">
        <w:t>Вместе с тем, при организации бюджетного процесса в 201</w:t>
      </w:r>
      <w:r w:rsidR="008B1198">
        <w:rPr>
          <w:lang w:val="ru-RU"/>
        </w:rPr>
        <w:t>6</w:t>
      </w:r>
      <w:r w:rsidRPr="007333FC">
        <w:t xml:space="preserve"> году допущены нарушения отдельных статей БК РФ.</w:t>
      </w:r>
    </w:p>
    <w:p w:rsidR="0036399D" w:rsidRPr="007333FC" w:rsidRDefault="0036399D" w:rsidP="0036399D">
      <w:pPr>
        <w:pStyle w:val="a7"/>
        <w:numPr>
          <w:ilvl w:val="0"/>
          <w:numId w:val="34"/>
        </w:numPr>
        <w:tabs>
          <w:tab w:val="left" w:pos="0"/>
        </w:tabs>
        <w:spacing w:after="0"/>
        <w:jc w:val="both"/>
      </w:pPr>
      <w:r w:rsidRPr="007333FC">
        <w:t>КСП предлагает  доработать проект решения об исполнении бюджета поселения с учетом отмеченных замечаний.</w:t>
      </w:r>
    </w:p>
    <w:p w:rsidR="0036399D" w:rsidRPr="007333FC" w:rsidRDefault="0036399D" w:rsidP="0036399D">
      <w:pPr>
        <w:tabs>
          <w:tab w:val="left" w:pos="2700"/>
        </w:tabs>
        <w:ind w:left="360"/>
        <w:jc w:val="both"/>
        <w:rPr>
          <w:b/>
          <w:i/>
          <w:color w:val="FF0000"/>
          <w:lang/>
        </w:rPr>
      </w:pPr>
    </w:p>
    <w:p w:rsidR="0036399D" w:rsidRPr="007333FC" w:rsidRDefault="0036399D" w:rsidP="0036399D">
      <w:pPr>
        <w:numPr>
          <w:ilvl w:val="0"/>
          <w:numId w:val="34"/>
        </w:numPr>
        <w:jc w:val="both"/>
      </w:pPr>
      <w:r w:rsidRPr="007333FC">
        <w:lastRenderedPageBreak/>
        <w:t xml:space="preserve">Настоящее заключение рассмотреть на заседании </w:t>
      </w:r>
      <w:r w:rsidR="007333FC" w:rsidRPr="007333FC">
        <w:t>Харьковской</w:t>
      </w:r>
      <w:r w:rsidRPr="007333FC">
        <w:t xml:space="preserve"> сельской Думы, а также на совещании при главе администрации поселения с участием заинтересованных лиц. Провести анализ допущенных нарушений. </w:t>
      </w:r>
    </w:p>
    <w:p w:rsidR="0036399D" w:rsidRPr="007333FC" w:rsidRDefault="0036399D" w:rsidP="0036399D">
      <w:pPr>
        <w:ind w:left="720"/>
        <w:jc w:val="both"/>
      </w:pPr>
    </w:p>
    <w:p w:rsidR="0036399D" w:rsidRPr="007333FC" w:rsidRDefault="0036399D" w:rsidP="0036399D">
      <w:pPr>
        <w:numPr>
          <w:ilvl w:val="0"/>
          <w:numId w:val="34"/>
        </w:numPr>
        <w:jc w:val="both"/>
      </w:pPr>
      <w:r w:rsidRPr="007333FC">
        <w:t xml:space="preserve">Контрольно-счетная палата считает, что в целом бюджетный процесс в </w:t>
      </w:r>
      <w:r w:rsidR="007333FC" w:rsidRPr="007333FC">
        <w:t>Харьковском</w:t>
      </w:r>
      <w:r w:rsidRPr="007333FC">
        <w:t xml:space="preserve"> сельском поселении осуществляется в соответствии с требованиями действующего бюджетного законодательства.</w:t>
      </w:r>
    </w:p>
    <w:p w:rsidR="0036399D" w:rsidRPr="007333FC" w:rsidRDefault="0036399D" w:rsidP="0036399D">
      <w:pPr>
        <w:tabs>
          <w:tab w:val="left" w:pos="2700"/>
        </w:tabs>
        <w:ind w:left="360"/>
        <w:jc w:val="both"/>
        <w:rPr>
          <w:b/>
          <w:i/>
          <w:color w:val="FF0000"/>
        </w:rPr>
      </w:pPr>
    </w:p>
    <w:p w:rsidR="0036399D" w:rsidRPr="007333FC" w:rsidRDefault="0036399D" w:rsidP="0036399D">
      <w:pPr>
        <w:numPr>
          <w:ilvl w:val="0"/>
          <w:numId w:val="35"/>
        </w:numPr>
        <w:jc w:val="both"/>
      </w:pPr>
      <w:r w:rsidRPr="007333FC">
        <w:t xml:space="preserve">Вопрос об утверждении отчета об исполнении бюджета поселения может быть рассмотрен на заседании </w:t>
      </w:r>
      <w:r w:rsidR="007333FC" w:rsidRPr="007333FC">
        <w:t>Харьковской</w:t>
      </w:r>
      <w:r w:rsidRPr="007333FC">
        <w:t xml:space="preserve"> сельской Думы.  </w:t>
      </w:r>
    </w:p>
    <w:p w:rsidR="0036399D" w:rsidRDefault="0036399D" w:rsidP="0036399D">
      <w:pPr>
        <w:ind w:left="720"/>
        <w:jc w:val="both"/>
      </w:pPr>
    </w:p>
    <w:p w:rsidR="007333FC" w:rsidRDefault="007333FC" w:rsidP="0036399D">
      <w:pPr>
        <w:ind w:left="720"/>
        <w:jc w:val="both"/>
      </w:pPr>
    </w:p>
    <w:p w:rsidR="0036399D" w:rsidRDefault="0036399D" w:rsidP="0036399D">
      <w:pPr>
        <w:tabs>
          <w:tab w:val="num" w:pos="567"/>
          <w:tab w:val="num" w:pos="709"/>
          <w:tab w:val="num" w:pos="993"/>
        </w:tabs>
        <w:jc w:val="both"/>
        <w:rPr>
          <w:i/>
        </w:rPr>
      </w:pPr>
    </w:p>
    <w:p w:rsidR="0036399D" w:rsidRPr="00AD230E" w:rsidRDefault="0036399D" w:rsidP="0036399D">
      <w:pPr>
        <w:tabs>
          <w:tab w:val="num" w:pos="709"/>
        </w:tabs>
        <w:ind w:left="709" w:hanging="283"/>
        <w:jc w:val="both"/>
        <w:rPr>
          <w:color w:val="000000"/>
        </w:rPr>
      </w:pPr>
      <w:r>
        <w:rPr>
          <w:color w:val="000000"/>
        </w:rPr>
        <w:t>Председатель КСП</w:t>
      </w:r>
      <w:r w:rsidR="005E5343"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>С.М.Головатинская.</w:t>
      </w:r>
    </w:p>
    <w:sectPr w:rsidR="0036399D" w:rsidRPr="00AD230E" w:rsidSect="000E595C">
      <w:headerReference w:type="even" r:id="rId8"/>
      <w:headerReference w:type="default" r:id="rId9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227" w:rsidRDefault="001D6227">
      <w:r>
        <w:separator/>
      </w:r>
    </w:p>
  </w:endnote>
  <w:endnote w:type="continuationSeparator" w:id="1">
    <w:p w:rsidR="001D6227" w:rsidRDefault="001D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227" w:rsidRDefault="001D6227">
      <w:r>
        <w:separator/>
      </w:r>
    </w:p>
  </w:footnote>
  <w:footnote w:type="continuationSeparator" w:id="1">
    <w:p w:rsidR="001D6227" w:rsidRDefault="001D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94" w:rsidRDefault="002A4633" w:rsidP="00B1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13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1394" w:rsidRDefault="00E51394">
    <w:pPr>
      <w:pStyle w:val="a4"/>
    </w:pPr>
  </w:p>
  <w:p w:rsidR="00E51394" w:rsidRDefault="00E513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94" w:rsidRDefault="002A4633" w:rsidP="00B1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13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343">
      <w:rPr>
        <w:rStyle w:val="a5"/>
        <w:noProof/>
      </w:rPr>
      <w:t>4</w:t>
    </w:r>
    <w:r>
      <w:rPr>
        <w:rStyle w:val="a5"/>
      </w:rPr>
      <w:fldChar w:fldCharType="end"/>
    </w:r>
  </w:p>
  <w:p w:rsidR="00E51394" w:rsidRDefault="00E51394">
    <w:pPr>
      <w:pStyle w:val="a4"/>
    </w:pPr>
  </w:p>
  <w:p w:rsidR="00E51394" w:rsidRDefault="00E513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E2F"/>
    <w:multiLevelType w:val="hybridMultilevel"/>
    <w:tmpl w:val="B7B05E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24C4A88"/>
    <w:multiLevelType w:val="hybridMultilevel"/>
    <w:tmpl w:val="011E13E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732A86"/>
    <w:multiLevelType w:val="hybridMultilevel"/>
    <w:tmpl w:val="FFEA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A423B2D"/>
    <w:multiLevelType w:val="hybridMultilevel"/>
    <w:tmpl w:val="EE90C220"/>
    <w:lvl w:ilvl="0" w:tplc="80B6699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050166"/>
    <w:multiLevelType w:val="hybridMultilevel"/>
    <w:tmpl w:val="26C84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797A49"/>
    <w:multiLevelType w:val="hybridMultilevel"/>
    <w:tmpl w:val="B036A6C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120C89"/>
    <w:multiLevelType w:val="hybridMultilevel"/>
    <w:tmpl w:val="1D0CD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D31F02"/>
    <w:multiLevelType w:val="hybridMultilevel"/>
    <w:tmpl w:val="0A246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9380DCC"/>
    <w:multiLevelType w:val="multilevel"/>
    <w:tmpl w:val="DDA834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>
    <w:nsid w:val="2ADA2EF3"/>
    <w:multiLevelType w:val="hybridMultilevel"/>
    <w:tmpl w:val="FEF6D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C5206"/>
    <w:multiLevelType w:val="hybridMultilevel"/>
    <w:tmpl w:val="98683D00"/>
    <w:lvl w:ilvl="0" w:tplc="80B66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E5508"/>
    <w:multiLevelType w:val="hybridMultilevel"/>
    <w:tmpl w:val="DCB8154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A73A2E"/>
    <w:multiLevelType w:val="hybridMultilevel"/>
    <w:tmpl w:val="8F264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5B0AFD"/>
    <w:multiLevelType w:val="hybridMultilevel"/>
    <w:tmpl w:val="25CE952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417A3582"/>
    <w:multiLevelType w:val="multilevel"/>
    <w:tmpl w:val="DE5C0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48826EF2"/>
    <w:multiLevelType w:val="hybridMultilevel"/>
    <w:tmpl w:val="313AE5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785709"/>
    <w:multiLevelType w:val="hybridMultilevel"/>
    <w:tmpl w:val="575CE1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>
    <w:nsid w:val="4C885557"/>
    <w:multiLevelType w:val="hybridMultilevel"/>
    <w:tmpl w:val="57DAD4BE"/>
    <w:lvl w:ilvl="0" w:tplc="04190001">
      <w:start w:val="1"/>
      <w:numFmt w:val="bullet"/>
      <w:lvlText w:val=""/>
      <w:lvlJc w:val="left"/>
      <w:pPr>
        <w:tabs>
          <w:tab w:val="num" w:pos="1678"/>
        </w:tabs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98"/>
        </w:tabs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18"/>
        </w:tabs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38"/>
        </w:tabs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58"/>
        </w:tabs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78"/>
        </w:tabs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98"/>
        </w:tabs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18"/>
        </w:tabs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38"/>
        </w:tabs>
        <w:ind w:left="7438" w:hanging="360"/>
      </w:pPr>
      <w:rPr>
        <w:rFonts w:ascii="Wingdings" w:hAnsi="Wingdings" w:hint="default"/>
      </w:rPr>
    </w:lvl>
  </w:abstractNum>
  <w:abstractNum w:abstractNumId="22">
    <w:nsid w:val="546743BA"/>
    <w:multiLevelType w:val="hybridMultilevel"/>
    <w:tmpl w:val="E3A605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738394C"/>
    <w:multiLevelType w:val="multilevel"/>
    <w:tmpl w:val="C1A43B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>
    <w:nsid w:val="5EA10562"/>
    <w:multiLevelType w:val="hybridMultilevel"/>
    <w:tmpl w:val="74B22D0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2895C9E"/>
    <w:multiLevelType w:val="hybridMultilevel"/>
    <w:tmpl w:val="E934162A"/>
    <w:lvl w:ilvl="0" w:tplc="2AF8FA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4AB2F88"/>
    <w:multiLevelType w:val="multilevel"/>
    <w:tmpl w:val="5F3CE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>
    <w:nsid w:val="6606472F"/>
    <w:multiLevelType w:val="hybridMultilevel"/>
    <w:tmpl w:val="161A694A"/>
    <w:lvl w:ilvl="0" w:tplc="80B66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74155"/>
    <w:multiLevelType w:val="multilevel"/>
    <w:tmpl w:val="A7B66E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2D0AD6"/>
    <w:multiLevelType w:val="multilevel"/>
    <w:tmpl w:val="E84C58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>
    <w:nsid w:val="7D550573"/>
    <w:multiLevelType w:val="hybridMultilevel"/>
    <w:tmpl w:val="9F700F3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F55284D"/>
    <w:multiLevelType w:val="hybridMultilevel"/>
    <w:tmpl w:val="C10690DC"/>
    <w:lvl w:ilvl="0" w:tplc="EFBA3A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C8650B"/>
    <w:multiLevelType w:val="hybridMultilevel"/>
    <w:tmpl w:val="8C38E3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4"/>
  </w:num>
  <w:num w:numId="5">
    <w:abstractNumId w:val="1"/>
  </w:num>
  <w:num w:numId="6">
    <w:abstractNumId w:val="14"/>
  </w:num>
  <w:num w:numId="7">
    <w:abstractNumId w:val="19"/>
  </w:num>
  <w:num w:numId="8">
    <w:abstractNumId w:val="31"/>
  </w:num>
  <w:num w:numId="9">
    <w:abstractNumId w:val="22"/>
  </w:num>
  <w:num w:numId="10">
    <w:abstractNumId w:val="18"/>
  </w:num>
  <w:num w:numId="11">
    <w:abstractNumId w:val="0"/>
  </w:num>
  <w:num w:numId="12">
    <w:abstractNumId w:val="2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8"/>
  </w:num>
  <w:num w:numId="16">
    <w:abstractNumId w:val="21"/>
  </w:num>
  <w:num w:numId="17">
    <w:abstractNumId w:val="5"/>
  </w:num>
  <w:num w:numId="18">
    <w:abstractNumId w:val="4"/>
  </w:num>
  <w:num w:numId="19">
    <w:abstractNumId w:val="15"/>
  </w:num>
  <w:num w:numId="20">
    <w:abstractNumId w:val="3"/>
  </w:num>
  <w:num w:numId="21">
    <w:abstractNumId w:val="9"/>
  </w:num>
  <w:num w:numId="22">
    <w:abstractNumId w:val="20"/>
  </w:num>
  <w:num w:numId="23">
    <w:abstractNumId w:val="29"/>
  </w:num>
  <w:num w:numId="24">
    <w:abstractNumId w:val="30"/>
  </w:num>
  <w:num w:numId="25">
    <w:abstractNumId w:val="32"/>
  </w:num>
  <w:num w:numId="26">
    <w:abstractNumId w:val="23"/>
  </w:num>
  <w:num w:numId="27">
    <w:abstractNumId w:val="7"/>
  </w:num>
  <w:num w:numId="28">
    <w:abstractNumId w:val="8"/>
  </w:num>
  <w:num w:numId="29">
    <w:abstractNumId w:val="17"/>
  </w:num>
  <w:num w:numId="30">
    <w:abstractNumId w:val="26"/>
  </w:num>
  <w:num w:numId="31">
    <w:abstractNumId w:val="11"/>
  </w:num>
  <w:num w:numId="32">
    <w:abstractNumId w:val="33"/>
  </w:num>
  <w:num w:numId="33">
    <w:abstractNumId w:val="27"/>
  </w:num>
  <w:num w:numId="34">
    <w:abstractNumId w:val="12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682"/>
    <w:rsid w:val="00001F58"/>
    <w:rsid w:val="00007DB0"/>
    <w:rsid w:val="000141F1"/>
    <w:rsid w:val="00016242"/>
    <w:rsid w:val="0001663D"/>
    <w:rsid w:val="00017FF4"/>
    <w:rsid w:val="00030DA1"/>
    <w:rsid w:val="000367FE"/>
    <w:rsid w:val="000433CB"/>
    <w:rsid w:val="000437A5"/>
    <w:rsid w:val="00046744"/>
    <w:rsid w:val="00046B5D"/>
    <w:rsid w:val="000543CC"/>
    <w:rsid w:val="000634BE"/>
    <w:rsid w:val="00065652"/>
    <w:rsid w:val="0006649C"/>
    <w:rsid w:val="000669E4"/>
    <w:rsid w:val="00072FD6"/>
    <w:rsid w:val="00076AB8"/>
    <w:rsid w:val="00081138"/>
    <w:rsid w:val="00081BA8"/>
    <w:rsid w:val="00082A8A"/>
    <w:rsid w:val="00083085"/>
    <w:rsid w:val="00083729"/>
    <w:rsid w:val="000839DB"/>
    <w:rsid w:val="00087009"/>
    <w:rsid w:val="0008721B"/>
    <w:rsid w:val="0009236B"/>
    <w:rsid w:val="00094B88"/>
    <w:rsid w:val="000A1DC6"/>
    <w:rsid w:val="000A38F6"/>
    <w:rsid w:val="000A3CA1"/>
    <w:rsid w:val="000A45B5"/>
    <w:rsid w:val="000A490C"/>
    <w:rsid w:val="000B32F4"/>
    <w:rsid w:val="000B597F"/>
    <w:rsid w:val="000C3ACD"/>
    <w:rsid w:val="000C5DD0"/>
    <w:rsid w:val="000C753F"/>
    <w:rsid w:val="000D4D21"/>
    <w:rsid w:val="000E30AF"/>
    <w:rsid w:val="000E3C55"/>
    <w:rsid w:val="000E53C1"/>
    <w:rsid w:val="000E595C"/>
    <w:rsid w:val="000F1267"/>
    <w:rsid w:val="000F232B"/>
    <w:rsid w:val="000F6E71"/>
    <w:rsid w:val="00103077"/>
    <w:rsid w:val="00104EE0"/>
    <w:rsid w:val="0010674A"/>
    <w:rsid w:val="00106756"/>
    <w:rsid w:val="001120C9"/>
    <w:rsid w:val="00113542"/>
    <w:rsid w:val="00120A4B"/>
    <w:rsid w:val="00120E4D"/>
    <w:rsid w:val="0012184A"/>
    <w:rsid w:val="00121DA2"/>
    <w:rsid w:val="00126C31"/>
    <w:rsid w:val="0013000D"/>
    <w:rsid w:val="0013194A"/>
    <w:rsid w:val="00131C21"/>
    <w:rsid w:val="00131C28"/>
    <w:rsid w:val="001351BE"/>
    <w:rsid w:val="001358BC"/>
    <w:rsid w:val="00150EA8"/>
    <w:rsid w:val="0015237D"/>
    <w:rsid w:val="00155691"/>
    <w:rsid w:val="00157881"/>
    <w:rsid w:val="00165225"/>
    <w:rsid w:val="001662C7"/>
    <w:rsid w:val="00166812"/>
    <w:rsid w:val="00174FFA"/>
    <w:rsid w:val="00182CA8"/>
    <w:rsid w:val="00191544"/>
    <w:rsid w:val="00194BF9"/>
    <w:rsid w:val="00197BC2"/>
    <w:rsid w:val="001A31B9"/>
    <w:rsid w:val="001B1884"/>
    <w:rsid w:val="001B1E9B"/>
    <w:rsid w:val="001B5682"/>
    <w:rsid w:val="001B5E95"/>
    <w:rsid w:val="001B7CBC"/>
    <w:rsid w:val="001C023C"/>
    <w:rsid w:val="001C2847"/>
    <w:rsid w:val="001C349E"/>
    <w:rsid w:val="001C3CB2"/>
    <w:rsid w:val="001C739C"/>
    <w:rsid w:val="001D5C34"/>
    <w:rsid w:val="001D6227"/>
    <w:rsid w:val="001E10C5"/>
    <w:rsid w:val="001E2493"/>
    <w:rsid w:val="001E287D"/>
    <w:rsid w:val="001F01E5"/>
    <w:rsid w:val="001F03D8"/>
    <w:rsid w:val="001F5D08"/>
    <w:rsid w:val="001F6A16"/>
    <w:rsid w:val="001F7F07"/>
    <w:rsid w:val="00201444"/>
    <w:rsid w:val="00201461"/>
    <w:rsid w:val="00205F9A"/>
    <w:rsid w:val="00210613"/>
    <w:rsid w:val="002113D0"/>
    <w:rsid w:val="00213ED3"/>
    <w:rsid w:val="00216337"/>
    <w:rsid w:val="002175E5"/>
    <w:rsid w:val="00217DDE"/>
    <w:rsid w:val="00222ABD"/>
    <w:rsid w:val="002239CC"/>
    <w:rsid w:val="00223A07"/>
    <w:rsid w:val="00225391"/>
    <w:rsid w:val="0022756C"/>
    <w:rsid w:val="00230FA1"/>
    <w:rsid w:val="002333FB"/>
    <w:rsid w:val="00234FA5"/>
    <w:rsid w:val="00235273"/>
    <w:rsid w:val="00235C9E"/>
    <w:rsid w:val="00241636"/>
    <w:rsid w:val="00241D2E"/>
    <w:rsid w:val="00243FB1"/>
    <w:rsid w:val="00252C94"/>
    <w:rsid w:val="002548EB"/>
    <w:rsid w:val="00260858"/>
    <w:rsid w:val="00265720"/>
    <w:rsid w:val="00266BFA"/>
    <w:rsid w:val="00277FDE"/>
    <w:rsid w:val="002814B1"/>
    <w:rsid w:val="00284F9D"/>
    <w:rsid w:val="00285F66"/>
    <w:rsid w:val="00286AEB"/>
    <w:rsid w:val="0028780A"/>
    <w:rsid w:val="00291E83"/>
    <w:rsid w:val="00292758"/>
    <w:rsid w:val="00294266"/>
    <w:rsid w:val="002953EE"/>
    <w:rsid w:val="002A1BD1"/>
    <w:rsid w:val="002A1C78"/>
    <w:rsid w:val="002A4633"/>
    <w:rsid w:val="002A4D14"/>
    <w:rsid w:val="002A5D90"/>
    <w:rsid w:val="002B1E7A"/>
    <w:rsid w:val="002B2AE8"/>
    <w:rsid w:val="002B3DCC"/>
    <w:rsid w:val="002B40B8"/>
    <w:rsid w:val="002B658F"/>
    <w:rsid w:val="002D2128"/>
    <w:rsid w:val="002D7AA1"/>
    <w:rsid w:val="002E39A7"/>
    <w:rsid w:val="002E3EA1"/>
    <w:rsid w:val="002E43BF"/>
    <w:rsid w:val="002F1489"/>
    <w:rsid w:val="002F747B"/>
    <w:rsid w:val="002F7699"/>
    <w:rsid w:val="00302E49"/>
    <w:rsid w:val="003046D3"/>
    <w:rsid w:val="00307F53"/>
    <w:rsid w:val="00310539"/>
    <w:rsid w:val="0031188C"/>
    <w:rsid w:val="00314AAC"/>
    <w:rsid w:val="00321265"/>
    <w:rsid w:val="00323EFE"/>
    <w:rsid w:val="003330CF"/>
    <w:rsid w:val="003348E0"/>
    <w:rsid w:val="00337326"/>
    <w:rsid w:val="00343053"/>
    <w:rsid w:val="0034565A"/>
    <w:rsid w:val="00347256"/>
    <w:rsid w:val="00351F17"/>
    <w:rsid w:val="00354723"/>
    <w:rsid w:val="00361390"/>
    <w:rsid w:val="00362EF5"/>
    <w:rsid w:val="003637AD"/>
    <w:rsid w:val="0036399D"/>
    <w:rsid w:val="003639BD"/>
    <w:rsid w:val="00370BB0"/>
    <w:rsid w:val="00370EDD"/>
    <w:rsid w:val="003734CF"/>
    <w:rsid w:val="003735B2"/>
    <w:rsid w:val="00380231"/>
    <w:rsid w:val="00380AB5"/>
    <w:rsid w:val="00384932"/>
    <w:rsid w:val="0038619A"/>
    <w:rsid w:val="00386798"/>
    <w:rsid w:val="00386D17"/>
    <w:rsid w:val="00394872"/>
    <w:rsid w:val="00397F0A"/>
    <w:rsid w:val="003A25BD"/>
    <w:rsid w:val="003A51FF"/>
    <w:rsid w:val="003A523B"/>
    <w:rsid w:val="003A79D3"/>
    <w:rsid w:val="003B0A09"/>
    <w:rsid w:val="003B19EC"/>
    <w:rsid w:val="003B2352"/>
    <w:rsid w:val="003B6882"/>
    <w:rsid w:val="003C01E9"/>
    <w:rsid w:val="003C358C"/>
    <w:rsid w:val="003C68D1"/>
    <w:rsid w:val="003D1B42"/>
    <w:rsid w:val="003D24B4"/>
    <w:rsid w:val="003D74D8"/>
    <w:rsid w:val="003E040A"/>
    <w:rsid w:val="003E3E68"/>
    <w:rsid w:val="003F26D9"/>
    <w:rsid w:val="003F3DD8"/>
    <w:rsid w:val="003F4FCA"/>
    <w:rsid w:val="003F77F6"/>
    <w:rsid w:val="00401C07"/>
    <w:rsid w:val="00403075"/>
    <w:rsid w:val="00405AB8"/>
    <w:rsid w:val="00410B39"/>
    <w:rsid w:val="0041471C"/>
    <w:rsid w:val="00420442"/>
    <w:rsid w:val="00420957"/>
    <w:rsid w:val="0042209A"/>
    <w:rsid w:val="00423B1B"/>
    <w:rsid w:val="00423ED0"/>
    <w:rsid w:val="00427483"/>
    <w:rsid w:val="00434538"/>
    <w:rsid w:val="00436F74"/>
    <w:rsid w:val="004426CC"/>
    <w:rsid w:val="00442FB0"/>
    <w:rsid w:val="00444BF4"/>
    <w:rsid w:val="00446CDB"/>
    <w:rsid w:val="00450101"/>
    <w:rsid w:val="0045230D"/>
    <w:rsid w:val="00453C77"/>
    <w:rsid w:val="00454440"/>
    <w:rsid w:val="00456961"/>
    <w:rsid w:val="00456A6B"/>
    <w:rsid w:val="004628A3"/>
    <w:rsid w:val="00463445"/>
    <w:rsid w:val="00466830"/>
    <w:rsid w:val="0046794A"/>
    <w:rsid w:val="00470137"/>
    <w:rsid w:val="00470C5F"/>
    <w:rsid w:val="00471A49"/>
    <w:rsid w:val="00473763"/>
    <w:rsid w:val="00473797"/>
    <w:rsid w:val="00476A35"/>
    <w:rsid w:val="00484B6E"/>
    <w:rsid w:val="004874C0"/>
    <w:rsid w:val="00491C2B"/>
    <w:rsid w:val="00492323"/>
    <w:rsid w:val="004925B1"/>
    <w:rsid w:val="004B0481"/>
    <w:rsid w:val="004B0893"/>
    <w:rsid w:val="004B5B51"/>
    <w:rsid w:val="004B5C3A"/>
    <w:rsid w:val="004B6855"/>
    <w:rsid w:val="004B6C4B"/>
    <w:rsid w:val="004C3B78"/>
    <w:rsid w:val="004C3E2F"/>
    <w:rsid w:val="004C4C14"/>
    <w:rsid w:val="004C64C8"/>
    <w:rsid w:val="004C688F"/>
    <w:rsid w:val="004C6E2E"/>
    <w:rsid w:val="004D023B"/>
    <w:rsid w:val="004D344C"/>
    <w:rsid w:val="004D3597"/>
    <w:rsid w:val="004D45B0"/>
    <w:rsid w:val="004E03B0"/>
    <w:rsid w:val="004E1208"/>
    <w:rsid w:val="004E3116"/>
    <w:rsid w:val="004E56C0"/>
    <w:rsid w:val="004F29B6"/>
    <w:rsid w:val="004F6268"/>
    <w:rsid w:val="004F6E48"/>
    <w:rsid w:val="00500B85"/>
    <w:rsid w:val="00507946"/>
    <w:rsid w:val="00507ADD"/>
    <w:rsid w:val="00511098"/>
    <w:rsid w:val="005111AB"/>
    <w:rsid w:val="00512238"/>
    <w:rsid w:val="00512A81"/>
    <w:rsid w:val="00514AB1"/>
    <w:rsid w:val="005224D0"/>
    <w:rsid w:val="005239FD"/>
    <w:rsid w:val="005258A9"/>
    <w:rsid w:val="00526940"/>
    <w:rsid w:val="00527759"/>
    <w:rsid w:val="00533568"/>
    <w:rsid w:val="00534748"/>
    <w:rsid w:val="0054122D"/>
    <w:rsid w:val="00541412"/>
    <w:rsid w:val="0054262D"/>
    <w:rsid w:val="00550480"/>
    <w:rsid w:val="005508EF"/>
    <w:rsid w:val="00553EE9"/>
    <w:rsid w:val="00555A24"/>
    <w:rsid w:val="005577CF"/>
    <w:rsid w:val="005619B1"/>
    <w:rsid w:val="00565863"/>
    <w:rsid w:val="00566C28"/>
    <w:rsid w:val="005701A8"/>
    <w:rsid w:val="005733AF"/>
    <w:rsid w:val="005740A1"/>
    <w:rsid w:val="00580701"/>
    <w:rsid w:val="005871D3"/>
    <w:rsid w:val="00587CC9"/>
    <w:rsid w:val="005926FC"/>
    <w:rsid w:val="005A20C3"/>
    <w:rsid w:val="005A5CDC"/>
    <w:rsid w:val="005A7118"/>
    <w:rsid w:val="005A71E5"/>
    <w:rsid w:val="005A7882"/>
    <w:rsid w:val="005B367B"/>
    <w:rsid w:val="005B37C1"/>
    <w:rsid w:val="005B4126"/>
    <w:rsid w:val="005B7280"/>
    <w:rsid w:val="005C1D22"/>
    <w:rsid w:val="005C38D4"/>
    <w:rsid w:val="005C4053"/>
    <w:rsid w:val="005C41BC"/>
    <w:rsid w:val="005C4A4A"/>
    <w:rsid w:val="005C56A5"/>
    <w:rsid w:val="005C5D9D"/>
    <w:rsid w:val="005C7DA4"/>
    <w:rsid w:val="005D060B"/>
    <w:rsid w:val="005D2374"/>
    <w:rsid w:val="005D3204"/>
    <w:rsid w:val="005E1C0F"/>
    <w:rsid w:val="005E5343"/>
    <w:rsid w:val="005E5F3C"/>
    <w:rsid w:val="005E684A"/>
    <w:rsid w:val="005F17F8"/>
    <w:rsid w:val="005F1FCE"/>
    <w:rsid w:val="005F3474"/>
    <w:rsid w:val="00602DCD"/>
    <w:rsid w:val="006031FF"/>
    <w:rsid w:val="00605BE0"/>
    <w:rsid w:val="00616BF5"/>
    <w:rsid w:val="00617ACE"/>
    <w:rsid w:val="00617AF0"/>
    <w:rsid w:val="00620D69"/>
    <w:rsid w:val="0062700F"/>
    <w:rsid w:val="00631174"/>
    <w:rsid w:val="00631C4D"/>
    <w:rsid w:val="0064005D"/>
    <w:rsid w:val="006424F2"/>
    <w:rsid w:val="00642EA4"/>
    <w:rsid w:val="00645B13"/>
    <w:rsid w:val="00653935"/>
    <w:rsid w:val="006622ED"/>
    <w:rsid w:val="00663505"/>
    <w:rsid w:val="0066606D"/>
    <w:rsid w:val="0067015E"/>
    <w:rsid w:val="0067219D"/>
    <w:rsid w:val="00672FEE"/>
    <w:rsid w:val="00674656"/>
    <w:rsid w:val="00676199"/>
    <w:rsid w:val="0067688D"/>
    <w:rsid w:val="00676BB0"/>
    <w:rsid w:val="006810CF"/>
    <w:rsid w:val="006821C5"/>
    <w:rsid w:val="00685E69"/>
    <w:rsid w:val="00692EFD"/>
    <w:rsid w:val="00693006"/>
    <w:rsid w:val="0069540C"/>
    <w:rsid w:val="00695591"/>
    <w:rsid w:val="006B1BB7"/>
    <w:rsid w:val="006B2CB3"/>
    <w:rsid w:val="006B38C6"/>
    <w:rsid w:val="006B3D01"/>
    <w:rsid w:val="006B7671"/>
    <w:rsid w:val="006B780B"/>
    <w:rsid w:val="006C068C"/>
    <w:rsid w:val="006C1C18"/>
    <w:rsid w:val="006C2BDB"/>
    <w:rsid w:val="006C6C16"/>
    <w:rsid w:val="006C73E7"/>
    <w:rsid w:val="006D21B4"/>
    <w:rsid w:val="006D5A4A"/>
    <w:rsid w:val="006D6242"/>
    <w:rsid w:val="006E09AF"/>
    <w:rsid w:val="006E0D63"/>
    <w:rsid w:val="006E304E"/>
    <w:rsid w:val="006E6ED3"/>
    <w:rsid w:val="006E743D"/>
    <w:rsid w:val="006F11BC"/>
    <w:rsid w:val="006F21E0"/>
    <w:rsid w:val="006F2C8B"/>
    <w:rsid w:val="006F378D"/>
    <w:rsid w:val="006F648C"/>
    <w:rsid w:val="006F65E6"/>
    <w:rsid w:val="007055E4"/>
    <w:rsid w:val="00705AC7"/>
    <w:rsid w:val="00707977"/>
    <w:rsid w:val="00713DF6"/>
    <w:rsid w:val="007177BE"/>
    <w:rsid w:val="00723BC7"/>
    <w:rsid w:val="007247A5"/>
    <w:rsid w:val="00724ED9"/>
    <w:rsid w:val="00725060"/>
    <w:rsid w:val="00726262"/>
    <w:rsid w:val="00731CAF"/>
    <w:rsid w:val="007333FC"/>
    <w:rsid w:val="00734492"/>
    <w:rsid w:val="00741D3F"/>
    <w:rsid w:val="00741FD6"/>
    <w:rsid w:val="00742829"/>
    <w:rsid w:val="007442F5"/>
    <w:rsid w:val="0074457A"/>
    <w:rsid w:val="00744A55"/>
    <w:rsid w:val="00745C73"/>
    <w:rsid w:val="00750634"/>
    <w:rsid w:val="00752F63"/>
    <w:rsid w:val="00753393"/>
    <w:rsid w:val="007555E0"/>
    <w:rsid w:val="00757F68"/>
    <w:rsid w:val="00761F25"/>
    <w:rsid w:val="007655FB"/>
    <w:rsid w:val="007668A8"/>
    <w:rsid w:val="007672EA"/>
    <w:rsid w:val="00771D67"/>
    <w:rsid w:val="007852FB"/>
    <w:rsid w:val="00786B42"/>
    <w:rsid w:val="00792762"/>
    <w:rsid w:val="0079431A"/>
    <w:rsid w:val="00795F34"/>
    <w:rsid w:val="007A6EB9"/>
    <w:rsid w:val="007A7246"/>
    <w:rsid w:val="007A746A"/>
    <w:rsid w:val="007B5141"/>
    <w:rsid w:val="007B5C92"/>
    <w:rsid w:val="007C505F"/>
    <w:rsid w:val="007C6F35"/>
    <w:rsid w:val="007D198F"/>
    <w:rsid w:val="007D7CA6"/>
    <w:rsid w:val="007E0A19"/>
    <w:rsid w:val="007F2C24"/>
    <w:rsid w:val="007F39D0"/>
    <w:rsid w:val="007F4B0C"/>
    <w:rsid w:val="008032B7"/>
    <w:rsid w:val="0080367C"/>
    <w:rsid w:val="008045F6"/>
    <w:rsid w:val="00805A86"/>
    <w:rsid w:val="00811330"/>
    <w:rsid w:val="00817567"/>
    <w:rsid w:val="00817B8D"/>
    <w:rsid w:val="0082356F"/>
    <w:rsid w:val="00826C20"/>
    <w:rsid w:val="00827213"/>
    <w:rsid w:val="0082735A"/>
    <w:rsid w:val="0083298B"/>
    <w:rsid w:val="00840FE7"/>
    <w:rsid w:val="00842039"/>
    <w:rsid w:val="00856A4B"/>
    <w:rsid w:val="00857AA7"/>
    <w:rsid w:val="008606A1"/>
    <w:rsid w:val="00861BDF"/>
    <w:rsid w:val="00861E73"/>
    <w:rsid w:val="0086439E"/>
    <w:rsid w:val="00866504"/>
    <w:rsid w:val="00866D24"/>
    <w:rsid w:val="00867A2F"/>
    <w:rsid w:val="00872B2E"/>
    <w:rsid w:val="00875C62"/>
    <w:rsid w:val="008764CD"/>
    <w:rsid w:val="00885142"/>
    <w:rsid w:val="00892723"/>
    <w:rsid w:val="00893A47"/>
    <w:rsid w:val="00893E64"/>
    <w:rsid w:val="00894C52"/>
    <w:rsid w:val="008A1A66"/>
    <w:rsid w:val="008A2742"/>
    <w:rsid w:val="008A75DF"/>
    <w:rsid w:val="008B1198"/>
    <w:rsid w:val="008B5289"/>
    <w:rsid w:val="008B5585"/>
    <w:rsid w:val="008B76FA"/>
    <w:rsid w:val="008C090B"/>
    <w:rsid w:val="008C0C80"/>
    <w:rsid w:val="008C77E9"/>
    <w:rsid w:val="008D1BD4"/>
    <w:rsid w:val="008E10F6"/>
    <w:rsid w:val="008E2965"/>
    <w:rsid w:val="008E42C2"/>
    <w:rsid w:val="008E51D6"/>
    <w:rsid w:val="008E53B6"/>
    <w:rsid w:val="008E564D"/>
    <w:rsid w:val="008F626E"/>
    <w:rsid w:val="008F7395"/>
    <w:rsid w:val="00904D93"/>
    <w:rsid w:val="00907794"/>
    <w:rsid w:val="009079D8"/>
    <w:rsid w:val="00913CE4"/>
    <w:rsid w:val="00915D38"/>
    <w:rsid w:val="00916802"/>
    <w:rsid w:val="00916BB7"/>
    <w:rsid w:val="009227A6"/>
    <w:rsid w:val="00931FDD"/>
    <w:rsid w:val="00940062"/>
    <w:rsid w:val="00940534"/>
    <w:rsid w:val="00942B77"/>
    <w:rsid w:val="009436C1"/>
    <w:rsid w:val="00944404"/>
    <w:rsid w:val="00946AAE"/>
    <w:rsid w:val="00950D8C"/>
    <w:rsid w:val="00954336"/>
    <w:rsid w:val="00966659"/>
    <w:rsid w:val="00966708"/>
    <w:rsid w:val="00975251"/>
    <w:rsid w:val="00975EAB"/>
    <w:rsid w:val="0097660E"/>
    <w:rsid w:val="00985750"/>
    <w:rsid w:val="00990785"/>
    <w:rsid w:val="00991EF0"/>
    <w:rsid w:val="0099544F"/>
    <w:rsid w:val="00995615"/>
    <w:rsid w:val="00996EBE"/>
    <w:rsid w:val="00997556"/>
    <w:rsid w:val="00997D50"/>
    <w:rsid w:val="009A08FF"/>
    <w:rsid w:val="009A26F8"/>
    <w:rsid w:val="009A4E89"/>
    <w:rsid w:val="009B1FDE"/>
    <w:rsid w:val="009B3098"/>
    <w:rsid w:val="009C318A"/>
    <w:rsid w:val="009C4EE4"/>
    <w:rsid w:val="009C55B0"/>
    <w:rsid w:val="009C618C"/>
    <w:rsid w:val="009C6F33"/>
    <w:rsid w:val="009D311F"/>
    <w:rsid w:val="009D6567"/>
    <w:rsid w:val="009E0740"/>
    <w:rsid w:val="009E0FA5"/>
    <w:rsid w:val="009E4577"/>
    <w:rsid w:val="009E4642"/>
    <w:rsid w:val="009E7D1C"/>
    <w:rsid w:val="009F0727"/>
    <w:rsid w:val="009F2345"/>
    <w:rsid w:val="009F4876"/>
    <w:rsid w:val="009F55A2"/>
    <w:rsid w:val="009F5BD4"/>
    <w:rsid w:val="009F7E9D"/>
    <w:rsid w:val="00A01104"/>
    <w:rsid w:val="00A02BBF"/>
    <w:rsid w:val="00A032B8"/>
    <w:rsid w:val="00A06435"/>
    <w:rsid w:val="00A07254"/>
    <w:rsid w:val="00A1761E"/>
    <w:rsid w:val="00A21C5B"/>
    <w:rsid w:val="00A23098"/>
    <w:rsid w:val="00A23741"/>
    <w:rsid w:val="00A238ED"/>
    <w:rsid w:val="00A24771"/>
    <w:rsid w:val="00A259B6"/>
    <w:rsid w:val="00A268D6"/>
    <w:rsid w:val="00A3297D"/>
    <w:rsid w:val="00A33FB4"/>
    <w:rsid w:val="00A36FF7"/>
    <w:rsid w:val="00A41630"/>
    <w:rsid w:val="00A548D0"/>
    <w:rsid w:val="00A57631"/>
    <w:rsid w:val="00A71F48"/>
    <w:rsid w:val="00A7417F"/>
    <w:rsid w:val="00A74CD6"/>
    <w:rsid w:val="00A752F7"/>
    <w:rsid w:val="00A76EA2"/>
    <w:rsid w:val="00A85DAB"/>
    <w:rsid w:val="00A86A3C"/>
    <w:rsid w:val="00A90A92"/>
    <w:rsid w:val="00A919E1"/>
    <w:rsid w:val="00A94187"/>
    <w:rsid w:val="00A94670"/>
    <w:rsid w:val="00A96E21"/>
    <w:rsid w:val="00AA0DFB"/>
    <w:rsid w:val="00AB2CBC"/>
    <w:rsid w:val="00AB3169"/>
    <w:rsid w:val="00AB5D5F"/>
    <w:rsid w:val="00AB6250"/>
    <w:rsid w:val="00AC061C"/>
    <w:rsid w:val="00AC2679"/>
    <w:rsid w:val="00AD3AA3"/>
    <w:rsid w:val="00AD4DAD"/>
    <w:rsid w:val="00AE0AD9"/>
    <w:rsid w:val="00AE135D"/>
    <w:rsid w:val="00AE31FF"/>
    <w:rsid w:val="00AE33C7"/>
    <w:rsid w:val="00AE3B4E"/>
    <w:rsid w:val="00AF19F4"/>
    <w:rsid w:val="00AF21E1"/>
    <w:rsid w:val="00AF4190"/>
    <w:rsid w:val="00AF5C8C"/>
    <w:rsid w:val="00AF67A4"/>
    <w:rsid w:val="00B0036E"/>
    <w:rsid w:val="00B0051D"/>
    <w:rsid w:val="00B017E4"/>
    <w:rsid w:val="00B04245"/>
    <w:rsid w:val="00B04397"/>
    <w:rsid w:val="00B04D9D"/>
    <w:rsid w:val="00B057B8"/>
    <w:rsid w:val="00B05CC5"/>
    <w:rsid w:val="00B16032"/>
    <w:rsid w:val="00B173C3"/>
    <w:rsid w:val="00B25162"/>
    <w:rsid w:val="00B26DF5"/>
    <w:rsid w:val="00B27E70"/>
    <w:rsid w:val="00B27EDE"/>
    <w:rsid w:val="00B32A8E"/>
    <w:rsid w:val="00B36BE8"/>
    <w:rsid w:val="00B37BCB"/>
    <w:rsid w:val="00B4181F"/>
    <w:rsid w:val="00B420A1"/>
    <w:rsid w:val="00B5079B"/>
    <w:rsid w:val="00B5190D"/>
    <w:rsid w:val="00B52C5E"/>
    <w:rsid w:val="00B54964"/>
    <w:rsid w:val="00B55BC4"/>
    <w:rsid w:val="00B55C73"/>
    <w:rsid w:val="00B65AD4"/>
    <w:rsid w:val="00B66DF0"/>
    <w:rsid w:val="00B731B8"/>
    <w:rsid w:val="00B740D8"/>
    <w:rsid w:val="00B75F2A"/>
    <w:rsid w:val="00B76084"/>
    <w:rsid w:val="00B76FAF"/>
    <w:rsid w:val="00B84D49"/>
    <w:rsid w:val="00B85FA9"/>
    <w:rsid w:val="00B924A6"/>
    <w:rsid w:val="00B955D7"/>
    <w:rsid w:val="00B97E03"/>
    <w:rsid w:val="00BA052A"/>
    <w:rsid w:val="00BA1CE3"/>
    <w:rsid w:val="00BA1EE5"/>
    <w:rsid w:val="00BA3377"/>
    <w:rsid w:val="00BA3FFF"/>
    <w:rsid w:val="00BA56B4"/>
    <w:rsid w:val="00BA775E"/>
    <w:rsid w:val="00BB4B0A"/>
    <w:rsid w:val="00BB532D"/>
    <w:rsid w:val="00BB6B44"/>
    <w:rsid w:val="00BC518F"/>
    <w:rsid w:val="00BC720B"/>
    <w:rsid w:val="00BC7346"/>
    <w:rsid w:val="00BC79B3"/>
    <w:rsid w:val="00BD134C"/>
    <w:rsid w:val="00BD1DE3"/>
    <w:rsid w:val="00BD219D"/>
    <w:rsid w:val="00BD3088"/>
    <w:rsid w:val="00BD4800"/>
    <w:rsid w:val="00BD7CEA"/>
    <w:rsid w:val="00BD7CF6"/>
    <w:rsid w:val="00BF1349"/>
    <w:rsid w:val="00C006C7"/>
    <w:rsid w:val="00C0436E"/>
    <w:rsid w:val="00C060BE"/>
    <w:rsid w:val="00C06540"/>
    <w:rsid w:val="00C10DD9"/>
    <w:rsid w:val="00C179DE"/>
    <w:rsid w:val="00C219C5"/>
    <w:rsid w:val="00C219D0"/>
    <w:rsid w:val="00C22B2F"/>
    <w:rsid w:val="00C23B4C"/>
    <w:rsid w:val="00C241EA"/>
    <w:rsid w:val="00C25374"/>
    <w:rsid w:val="00C32001"/>
    <w:rsid w:val="00C408E7"/>
    <w:rsid w:val="00C40F8D"/>
    <w:rsid w:val="00C45109"/>
    <w:rsid w:val="00C46B08"/>
    <w:rsid w:val="00C46D81"/>
    <w:rsid w:val="00C47541"/>
    <w:rsid w:val="00C56771"/>
    <w:rsid w:val="00C601B1"/>
    <w:rsid w:val="00C60FA8"/>
    <w:rsid w:val="00C625D4"/>
    <w:rsid w:val="00C702AE"/>
    <w:rsid w:val="00C7383F"/>
    <w:rsid w:val="00C746C1"/>
    <w:rsid w:val="00C75A92"/>
    <w:rsid w:val="00C77BB3"/>
    <w:rsid w:val="00C85B13"/>
    <w:rsid w:val="00C9205E"/>
    <w:rsid w:val="00C93AB2"/>
    <w:rsid w:val="00C96D22"/>
    <w:rsid w:val="00C974FF"/>
    <w:rsid w:val="00C97DFD"/>
    <w:rsid w:val="00CA5830"/>
    <w:rsid w:val="00CA64E0"/>
    <w:rsid w:val="00CA7D34"/>
    <w:rsid w:val="00CB42A3"/>
    <w:rsid w:val="00CB455E"/>
    <w:rsid w:val="00CB6F52"/>
    <w:rsid w:val="00CC05FF"/>
    <w:rsid w:val="00CD1BEF"/>
    <w:rsid w:val="00CD3F7C"/>
    <w:rsid w:val="00CD6A13"/>
    <w:rsid w:val="00CE1759"/>
    <w:rsid w:val="00CE1FD5"/>
    <w:rsid w:val="00CE3C9B"/>
    <w:rsid w:val="00CE735C"/>
    <w:rsid w:val="00CF2EF6"/>
    <w:rsid w:val="00CF68B7"/>
    <w:rsid w:val="00CF7B1A"/>
    <w:rsid w:val="00D03BDD"/>
    <w:rsid w:val="00D04BFA"/>
    <w:rsid w:val="00D05E88"/>
    <w:rsid w:val="00D06C95"/>
    <w:rsid w:val="00D12256"/>
    <w:rsid w:val="00D1549A"/>
    <w:rsid w:val="00D15897"/>
    <w:rsid w:val="00D337E3"/>
    <w:rsid w:val="00D35274"/>
    <w:rsid w:val="00D3612C"/>
    <w:rsid w:val="00D37193"/>
    <w:rsid w:val="00D4077A"/>
    <w:rsid w:val="00D41C95"/>
    <w:rsid w:val="00D526E8"/>
    <w:rsid w:val="00D52AF7"/>
    <w:rsid w:val="00D545E1"/>
    <w:rsid w:val="00D56B95"/>
    <w:rsid w:val="00D56C81"/>
    <w:rsid w:val="00D64C86"/>
    <w:rsid w:val="00D67C95"/>
    <w:rsid w:val="00D67F8C"/>
    <w:rsid w:val="00D70424"/>
    <w:rsid w:val="00D70B16"/>
    <w:rsid w:val="00D71E97"/>
    <w:rsid w:val="00D71EA0"/>
    <w:rsid w:val="00D73B69"/>
    <w:rsid w:val="00D7739E"/>
    <w:rsid w:val="00D809AC"/>
    <w:rsid w:val="00D8169B"/>
    <w:rsid w:val="00D81FC7"/>
    <w:rsid w:val="00D8350C"/>
    <w:rsid w:val="00D8715D"/>
    <w:rsid w:val="00D909F9"/>
    <w:rsid w:val="00D91593"/>
    <w:rsid w:val="00D9392F"/>
    <w:rsid w:val="00D94E4A"/>
    <w:rsid w:val="00D97125"/>
    <w:rsid w:val="00DA2B66"/>
    <w:rsid w:val="00DA3911"/>
    <w:rsid w:val="00DA681F"/>
    <w:rsid w:val="00DA7725"/>
    <w:rsid w:val="00DB760B"/>
    <w:rsid w:val="00DC0457"/>
    <w:rsid w:val="00DC30CA"/>
    <w:rsid w:val="00DD76F6"/>
    <w:rsid w:val="00DE1A84"/>
    <w:rsid w:val="00DE289C"/>
    <w:rsid w:val="00DE7D6F"/>
    <w:rsid w:val="00DF4D04"/>
    <w:rsid w:val="00DF695F"/>
    <w:rsid w:val="00E00D77"/>
    <w:rsid w:val="00E01BE7"/>
    <w:rsid w:val="00E14E5F"/>
    <w:rsid w:val="00E17C1C"/>
    <w:rsid w:val="00E22407"/>
    <w:rsid w:val="00E22CD9"/>
    <w:rsid w:val="00E312F9"/>
    <w:rsid w:val="00E326FE"/>
    <w:rsid w:val="00E34326"/>
    <w:rsid w:val="00E34E71"/>
    <w:rsid w:val="00E35C1D"/>
    <w:rsid w:val="00E375DC"/>
    <w:rsid w:val="00E45C37"/>
    <w:rsid w:val="00E51394"/>
    <w:rsid w:val="00E60B4B"/>
    <w:rsid w:val="00E6511C"/>
    <w:rsid w:val="00E734AF"/>
    <w:rsid w:val="00E737F7"/>
    <w:rsid w:val="00E767FB"/>
    <w:rsid w:val="00E83437"/>
    <w:rsid w:val="00E86CDA"/>
    <w:rsid w:val="00E961E7"/>
    <w:rsid w:val="00EA1B90"/>
    <w:rsid w:val="00EA7B67"/>
    <w:rsid w:val="00EB17FC"/>
    <w:rsid w:val="00EB6D77"/>
    <w:rsid w:val="00EB78AB"/>
    <w:rsid w:val="00EB7E43"/>
    <w:rsid w:val="00EC20E3"/>
    <w:rsid w:val="00EC3CB1"/>
    <w:rsid w:val="00EC3DE1"/>
    <w:rsid w:val="00ED1553"/>
    <w:rsid w:val="00ED3B46"/>
    <w:rsid w:val="00ED71D2"/>
    <w:rsid w:val="00ED75B3"/>
    <w:rsid w:val="00EE651A"/>
    <w:rsid w:val="00EE6CB3"/>
    <w:rsid w:val="00EE7204"/>
    <w:rsid w:val="00EF0254"/>
    <w:rsid w:val="00EF4266"/>
    <w:rsid w:val="00EF7ACF"/>
    <w:rsid w:val="00F005F3"/>
    <w:rsid w:val="00F12CCB"/>
    <w:rsid w:val="00F15A34"/>
    <w:rsid w:val="00F205E5"/>
    <w:rsid w:val="00F21035"/>
    <w:rsid w:val="00F26C26"/>
    <w:rsid w:val="00F34AA8"/>
    <w:rsid w:val="00F4211A"/>
    <w:rsid w:val="00F434CF"/>
    <w:rsid w:val="00F468E5"/>
    <w:rsid w:val="00F47708"/>
    <w:rsid w:val="00F479EA"/>
    <w:rsid w:val="00F5151F"/>
    <w:rsid w:val="00F56288"/>
    <w:rsid w:val="00F56B85"/>
    <w:rsid w:val="00F6217E"/>
    <w:rsid w:val="00F64015"/>
    <w:rsid w:val="00F7137E"/>
    <w:rsid w:val="00F71E32"/>
    <w:rsid w:val="00F73E26"/>
    <w:rsid w:val="00F74523"/>
    <w:rsid w:val="00F75C26"/>
    <w:rsid w:val="00F75F34"/>
    <w:rsid w:val="00F76495"/>
    <w:rsid w:val="00F7730A"/>
    <w:rsid w:val="00F83E53"/>
    <w:rsid w:val="00F8696F"/>
    <w:rsid w:val="00F86E5C"/>
    <w:rsid w:val="00F90159"/>
    <w:rsid w:val="00F90795"/>
    <w:rsid w:val="00F97C1D"/>
    <w:rsid w:val="00FA0CD8"/>
    <w:rsid w:val="00FA57F2"/>
    <w:rsid w:val="00FB0A2B"/>
    <w:rsid w:val="00FB5686"/>
    <w:rsid w:val="00FB6A50"/>
    <w:rsid w:val="00FC2D14"/>
    <w:rsid w:val="00FC464E"/>
    <w:rsid w:val="00FD09A2"/>
    <w:rsid w:val="00FD3B79"/>
    <w:rsid w:val="00FD476D"/>
    <w:rsid w:val="00FD545F"/>
    <w:rsid w:val="00FD5682"/>
    <w:rsid w:val="00FD6D4C"/>
    <w:rsid w:val="00FE1D51"/>
    <w:rsid w:val="00FE55A7"/>
    <w:rsid w:val="00FE5D03"/>
    <w:rsid w:val="00FF1E3C"/>
    <w:rsid w:val="00FF3891"/>
    <w:rsid w:val="00FF4A4C"/>
    <w:rsid w:val="00FF4BFB"/>
    <w:rsid w:val="00FF6357"/>
    <w:rsid w:val="00FF654A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4BFB"/>
  </w:style>
  <w:style w:type="paragraph" w:styleId="a6">
    <w:name w:val="footer"/>
    <w:basedOn w:val="a"/>
    <w:rsid w:val="005740A1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ED75B3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link w:val="a7"/>
    <w:rsid w:val="00E6511C"/>
    <w:rPr>
      <w:sz w:val="24"/>
      <w:szCs w:val="24"/>
    </w:rPr>
  </w:style>
  <w:style w:type="paragraph" w:styleId="a9">
    <w:name w:val="List Paragraph"/>
    <w:basedOn w:val="a"/>
    <w:uiPriority w:val="34"/>
    <w:qFormat/>
    <w:rsid w:val="00A7417F"/>
    <w:pPr>
      <w:ind w:left="708"/>
    </w:pPr>
  </w:style>
  <w:style w:type="paragraph" w:styleId="aa">
    <w:name w:val="No Spacing"/>
    <w:uiPriority w:val="1"/>
    <w:qFormat/>
    <w:rsid w:val="005D237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34E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4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4BFB"/>
  </w:style>
  <w:style w:type="paragraph" w:styleId="a6">
    <w:name w:val="footer"/>
    <w:basedOn w:val="a"/>
    <w:rsid w:val="005740A1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rsid w:val="00ED75B3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E6511C"/>
    <w:rPr>
      <w:sz w:val="24"/>
      <w:szCs w:val="24"/>
    </w:rPr>
  </w:style>
  <w:style w:type="paragraph" w:styleId="a9">
    <w:name w:val="List Paragraph"/>
    <w:basedOn w:val="a"/>
    <w:uiPriority w:val="34"/>
    <w:qFormat/>
    <w:rsid w:val="00A7417F"/>
    <w:pPr>
      <w:ind w:left="708"/>
    </w:pPr>
  </w:style>
  <w:style w:type="paragraph" w:styleId="aa">
    <w:name w:val="No Spacing"/>
    <w:uiPriority w:val="1"/>
    <w:qFormat/>
    <w:rsid w:val="005D237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34E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4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9C13-4FA6-4BD8-B908-78C5E6B7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ЭКСПЕРТНО-АНАЛИТИЧЕСКОЕ ЗАКЛЮЧЕНИЕ</vt:lpstr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ЭКСПЕРТНО-АНАЛИТИЧЕСКОЕ ЗАКЛЮЧЕНИЕ</dc:title>
  <dc:subject/>
  <dc:creator>пользователь</dc:creator>
  <cp:keywords/>
  <cp:lastModifiedBy>TEST</cp:lastModifiedBy>
  <cp:revision>13</cp:revision>
  <cp:lastPrinted>2017-04-05T06:58:00Z</cp:lastPrinted>
  <dcterms:created xsi:type="dcterms:W3CDTF">2016-03-14T13:49:00Z</dcterms:created>
  <dcterms:modified xsi:type="dcterms:W3CDTF">2017-05-02T10:40:00Z</dcterms:modified>
</cp:coreProperties>
</file>