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64" w:rsidRPr="001B6B4B" w:rsidRDefault="00D64364" w:rsidP="00D64364">
      <w:pPr>
        <w:pStyle w:val="a6"/>
        <w:tabs>
          <w:tab w:val="left" w:pos="180"/>
          <w:tab w:val="left" w:pos="360"/>
        </w:tabs>
        <w:spacing w:after="0"/>
        <w:ind w:left="6120"/>
        <w:rPr>
          <w:b/>
        </w:rPr>
      </w:pPr>
      <w:r w:rsidRPr="001B6B4B">
        <w:rPr>
          <w:b/>
        </w:rPr>
        <w:t>УТВЕРЖД</w:t>
      </w:r>
      <w:r w:rsidR="00B9165B" w:rsidRPr="001B6B4B">
        <w:rPr>
          <w:b/>
        </w:rPr>
        <w:t>АЮ</w:t>
      </w:r>
      <w:r w:rsidRPr="001B6B4B">
        <w:rPr>
          <w:b/>
        </w:rPr>
        <w:t xml:space="preserve"> </w:t>
      </w:r>
    </w:p>
    <w:p w:rsidR="00B9165B" w:rsidRPr="001B6B4B" w:rsidRDefault="00D64364" w:rsidP="00D64364">
      <w:pPr>
        <w:pStyle w:val="a6"/>
        <w:tabs>
          <w:tab w:val="left" w:pos="180"/>
          <w:tab w:val="left" w:pos="360"/>
        </w:tabs>
        <w:spacing w:after="0"/>
      </w:pPr>
      <w:r w:rsidRPr="001B6B4B">
        <w:tab/>
      </w:r>
      <w:r w:rsidRPr="001B6B4B">
        <w:tab/>
      </w:r>
      <w:r w:rsidRPr="001B6B4B">
        <w:tab/>
      </w:r>
      <w:r w:rsidRPr="001B6B4B">
        <w:tab/>
      </w:r>
      <w:r w:rsidRPr="001B6B4B">
        <w:tab/>
      </w:r>
      <w:r w:rsidRPr="001B6B4B">
        <w:tab/>
      </w:r>
      <w:r w:rsidRPr="001B6B4B">
        <w:tab/>
      </w:r>
      <w:r w:rsidRPr="001B6B4B">
        <w:tab/>
      </w:r>
      <w:r w:rsidR="002D494A" w:rsidRPr="001B6B4B">
        <w:t>председател</w:t>
      </w:r>
      <w:r w:rsidR="00B9165B" w:rsidRPr="001B6B4B">
        <w:t>ь</w:t>
      </w:r>
      <w:r w:rsidRPr="001B6B4B">
        <w:t xml:space="preserve"> контрольно</w:t>
      </w:r>
      <w:r w:rsidR="00B9165B" w:rsidRPr="001B6B4B">
        <w:t xml:space="preserve"> </w:t>
      </w:r>
      <w:r w:rsidRPr="001B6B4B">
        <w:t>-</w:t>
      </w:r>
      <w:r w:rsidR="00B9165B" w:rsidRPr="001B6B4B">
        <w:t xml:space="preserve"> </w:t>
      </w:r>
      <w:proofErr w:type="gramStart"/>
      <w:r w:rsidR="00B9165B" w:rsidRPr="001B6B4B">
        <w:t>счетной</w:t>
      </w:r>
      <w:proofErr w:type="gramEnd"/>
    </w:p>
    <w:p w:rsidR="00D64364" w:rsidRPr="001B6B4B" w:rsidRDefault="00B9165B" w:rsidP="00D64364">
      <w:pPr>
        <w:pStyle w:val="a6"/>
        <w:tabs>
          <w:tab w:val="left" w:pos="180"/>
          <w:tab w:val="left" w:pos="360"/>
        </w:tabs>
        <w:spacing w:after="0"/>
      </w:pPr>
      <w:r w:rsidRPr="001B6B4B">
        <w:tab/>
      </w:r>
      <w:r w:rsidRPr="001B6B4B">
        <w:tab/>
      </w:r>
      <w:r w:rsidRPr="001B6B4B">
        <w:tab/>
      </w:r>
      <w:r w:rsidRPr="001B6B4B">
        <w:tab/>
      </w:r>
      <w:r w:rsidRPr="001B6B4B">
        <w:tab/>
      </w:r>
      <w:r w:rsidRPr="001B6B4B">
        <w:tab/>
      </w:r>
      <w:r w:rsidRPr="001B6B4B">
        <w:tab/>
      </w:r>
      <w:r w:rsidRPr="001B6B4B">
        <w:tab/>
        <w:t>п</w:t>
      </w:r>
      <w:r w:rsidR="00D64364" w:rsidRPr="001B6B4B">
        <w:t>алаты</w:t>
      </w:r>
      <w:r w:rsidRPr="001B6B4B">
        <w:t xml:space="preserve"> </w:t>
      </w:r>
      <w:r w:rsidR="00D64364" w:rsidRPr="001B6B4B">
        <w:t>Волгоградской области</w:t>
      </w:r>
    </w:p>
    <w:p w:rsidR="00B9165B" w:rsidRPr="001B6B4B" w:rsidRDefault="00B9165B" w:rsidP="00D64364">
      <w:pPr>
        <w:pStyle w:val="a6"/>
        <w:tabs>
          <w:tab w:val="left" w:pos="180"/>
          <w:tab w:val="left" w:pos="360"/>
        </w:tabs>
        <w:spacing w:after="0"/>
      </w:pPr>
      <w:r w:rsidRPr="001B6B4B">
        <w:tab/>
      </w:r>
      <w:r w:rsidRPr="001B6B4B">
        <w:tab/>
      </w:r>
      <w:r w:rsidRPr="001B6B4B">
        <w:tab/>
      </w:r>
      <w:r w:rsidRPr="001B6B4B">
        <w:tab/>
      </w:r>
      <w:r w:rsidRPr="001B6B4B">
        <w:tab/>
      </w:r>
      <w:r w:rsidRPr="001B6B4B">
        <w:tab/>
      </w:r>
      <w:r w:rsidRPr="001B6B4B">
        <w:tab/>
      </w:r>
      <w:r w:rsidRPr="001B6B4B">
        <w:tab/>
        <w:t>_________________ И.А. Дьяченко</w:t>
      </w:r>
    </w:p>
    <w:p w:rsidR="00D64364" w:rsidRPr="001B6B4B" w:rsidRDefault="00D64364" w:rsidP="00D64364">
      <w:pPr>
        <w:pStyle w:val="a6"/>
        <w:tabs>
          <w:tab w:val="left" w:pos="180"/>
          <w:tab w:val="left" w:pos="360"/>
        </w:tabs>
        <w:spacing w:after="0"/>
      </w:pPr>
      <w:r w:rsidRPr="001B6B4B">
        <w:tab/>
      </w:r>
      <w:r w:rsidRPr="001B6B4B">
        <w:tab/>
      </w:r>
      <w:r w:rsidRPr="001B6B4B">
        <w:tab/>
      </w:r>
      <w:r w:rsidRPr="001B6B4B">
        <w:tab/>
      </w:r>
      <w:r w:rsidRPr="001B6B4B">
        <w:tab/>
      </w:r>
      <w:r w:rsidRPr="001B6B4B">
        <w:tab/>
      </w:r>
      <w:r w:rsidRPr="001B6B4B">
        <w:tab/>
      </w:r>
      <w:r w:rsidRPr="001B6B4B">
        <w:tab/>
      </w:r>
      <w:r w:rsidR="00C02ECA" w:rsidRPr="001B6B4B">
        <w:t>_____</w:t>
      </w:r>
      <w:r w:rsidR="002D494A" w:rsidRPr="001B6B4B">
        <w:t xml:space="preserve"> </w:t>
      </w:r>
      <w:r w:rsidR="008C69D4">
        <w:t>марта 2020</w:t>
      </w:r>
      <w:r w:rsidRPr="001B6B4B">
        <w:t xml:space="preserve"> года </w:t>
      </w:r>
    </w:p>
    <w:p w:rsidR="00D64364" w:rsidRPr="001B6B4B" w:rsidRDefault="00D64364" w:rsidP="00D64364">
      <w:pPr>
        <w:jc w:val="center"/>
        <w:rPr>
          <w:b/>
          <w:i/>
        </w:rPr>
      </w:pPr>
    </w:p>
    <w:p w:rsidR="00D64364" w:rsidRPr="001B6B4B" w:rsidRDefault="00D64364" w:rsidP="00D64364">
      <w:pPr>
        <w:jc w:val="center"/>
        <w:rPr>
          <w:b/>
          <w:i/>
        </w:rPr>
      </w:pPr>
      <w:r w:rsidRPr="001B6B4B">
        <w:rPr>
          <w:b/>
          <w:i/>
        </w:rPr>
        <w:t>ЗАКЛЮЧЕНИЕ</w:t>
      </w:r>
    </w:p>
    <w:p w:rsidR="00D64364" w:rsidRPr="001B6B4B" w:rsidRDefault="00D64364" w:rsidP="00D64364">
      <w:pPr>
        <w:pStyle w:val="31"/>
        <w:spacing w:after="0"/>
        <w:jc w:val="center"/>
        <w:rPr>
          <w:b/>
          <w:i/>
          <w:sz w:val="24"/>
          <w:szCs w:val="24"/>
        </w:rPr>
      </w:pPr>
      <w:r w:rsidRPr="001B6B4B">
        <w:rPr>
          <w:b/>
          <w:i/>
          <w:sz w:val="24"/>
          <w:szCs w:val="24"/>
        </w:rPr>
        <w:t>по результатам внешней проверки бюджетной отчетности и</w:t>
      </w:r>
    </w:p>
    <w:p w:rsidR="00D64364" w:rsidRPr="001B6B4B" w:rsidRDefault="00D64364" w:rsidP="00D64364">
      <w:pPr>
        <w:pStyle w:val="31"/>
        <w:spacing w:after="0"/>
        <w:jc w:val="center"/>
        <w:rPr>
          <w:b/>
          <w:i/>
          <w:sz w:val="24"/>
          <w:szCs w:val="24"/>
        </w:rPr>
      </w:pPr>
      <w:r w:rsidRPr="001B6B4B">
        <w:rPr>
          <w:b/>
          <w:i/>
          <w:sz w:val="24"/>
          <w:szCs w:val="24"/>
        </w:rPr>
        <w:t>отдельных вопросов исполнения областного бюджета за 201</w:t>
      </w:r>
      <w:r w:rsidR="008C69D4">
        <w:rPr>
          <w:b/>
          <w:i/>
          <w:sz w:val="24"/>
          <w:szCs w:val="24"/>
        </w:rPr>
        <w:t>9</w:t>
      </w:r>
      <w:r w:rsidRPr="001B6B4B">
        <w:rPr>
          <w:b/>
          <w:i/>
          <w:sz w:val="24"/>
          <w:szCs w:val="24"/>
        </w:rPr>
        <w:t xml:space="preserve"> год</w:t>
      </w:r>
    </w:p>
    <w:p w:rsidR="00D64364" w:rsidRPr="001B6B4B" w:rsidRDefault="00D64364" w:rsidP="00D64364">
      <w:pPr>
        <w:pStyle w:val="31"/>
        <w:spacing w:after="0"/>
        <w:jc w:val="center"/>
        <w:rPr>
          <w:b/>
          <w:i/>
          <w:sz w:val="24"/>
          <w:szCs w:val="24"/>
        </w:rPr>
      </w:pPr>
      <w:r w:rsidRPr="001B6B4B">
        <w:rPr>
          <w:b/>
          <w:i/>
          <w:sz w:val="24"/>
          <w:szCs w:val="24"/>
        </w:rPr>
        <w:t xml:space="preserve">главным администратором средств областного бюджета – </w:t>
      </w:r>
    </w:p>
    <w:p w:rsidR="00D64364" w:rsidRPr="001B6B4B" w:rsidRDefault="00D64364" w:rsidP="00D64364">
      <w:pPr>
        <w:pStyle w:val="31"/>
        <w:spacing w:after="0"/>
        <w:jc w:val="center"/>
        <w:rPr>
          <w:b/>
          <w:i/>
          <w:sz w:val="24"/>
          <w:szCs w:val="24"/>
        </w:rPr>
      </w:pPr>
      <w:r w:rsidRPr="001B6B4B">
        <w:rPr>
          <w:b/>
          <w:i/>
          <w:sz w:val="24"/>
          <w:szCs w:val="24"/>
        </w:rPr>
        <w:t xml:space="preserve">комитетом </w:t>
      </w:r>
      <w:r w:rsidR="00C02ECA" w:rsidRPr="001B6B4B">
        <w:rPr>
          <w:b/>
          <w:i/>
          <w:sz w:val="24"/>
          <w:szCs w:val="24"/>
        </w:rPr>
        <w:t>экономи</w:t>
      </w:r>
      <w:r w:rsidR="001B6B4B" w:rsidRPr="001B6B4B">
        <w:rPr>
          <w:b/>
          <w:i/>
          <w:sz w:val="24"/>
          <w:szCs w:val="24"/>
        </w:rPr>
        <w:t xml:space="preserve">ческой политики и развития </w:t>
      </w:r>
      <w:r w:rsidRPr="001B6B4B">
        <w:rPr>
          <w:b/>
          <w:i/>
          <w:sz w:val="24"/>
          <w:szCs w:val="24"/>
        </w:rPr>
        <w:t>Волгоградской области</w:t>
      </w:r>
    </w:p>
    <w:p w:rsidR="00D64364" w:rsidRPr="001B6B4B" w:rsidRDefault="00D64364" w:rsidP="00D64364">
      <w:pPr>
        <w:jc w:val="center"/>
        <w:rPr>
          <w:b/>
          <w:sz w:val="20"/>
          <w:szCs w:val="20"/>
        </w:rPr>
      </w:pPr>
    </w:p>
    <w:p w:rsidR="001B6B4B" w:rsidRDefault="001B6B4B" w:rsidP="00CF67D3">
      <w:pPr>
        <w:pStyle w:val="21"/>
        <w:spacing w:after="0" w:line="240" w:lineRule="auto"/>
        <w:ind w:firstLine="680"/>
        <w:jc w:val="both"/>
      </w:pPr>
      <w:r w:rsidRPr="001B6B4B">
        <w:t xml:space="preserve">На основании статьи 264.4 Бюджетного Кодекса РФ (далее - БК РФ) и в соответствии с </w:t>
      </w:r>
      <w:r w:rsidR="0086685E">
        <w:t>П</w:t>
      </w:r>
      <w:r w:rsidRPr="001B6B4B">
        <w:t>ланом работы на 20</w:t>
      </w:r>
      <w:r w:rsidR="008C69D4">
        <w:t>20</w:t>
      </w:r>
      <w:r w:rsidRPr="001B6B4B">
        <w:t xml:space="preserve"> год, утвержденным постановлением коллегии контрольно-счетной палаты Волгоградской области от </w:t>
      </w:r>
      <w:r w:rsidR="008C69D4">
        <w:t>20</w:t>
      </w:r>
      <w:r w:rsidRPr="001B6B4B">
        <w:t>.12.201</w:t>
      </w:r>
      <w:r w:rsidR="008C69D4">
        <w:t>9</w:t>
      </w:r>
      <w:r w:rsidRPr="001B6B4B">
        <w:t xml:space="preserve"> №2</w:t>
      </w:r>
      <w:r w:rsidR="008C69D4">
        <w:t>3</w:t>
      </w:r>
      <w:r w:rsidRPr="001B6B4B">
        <w:t>/2, в целях подготовки заключения на годовой отчет об исполнении областного бюджета за 201</w:t>
      </w:r>
      <w:r w:rsidR="008C69D4">
        <w:t>9</w:t>
      </w:r>
      <w:r w:rsidRPr="001B6B4B">
        <w:t xml:space="preserve"> год проведена камеральная внешняя проверка бюджетной отчетности и отдельных вопросов испол</w:t>
      </w:r>
      <w:r w:rsidR="008C69D4">
        <w:t>нения областного бюджета за 2019</w:t>
      </w:r>
      <w:r w:rsidRPr="001B6B4B">
        <w:t xml:space="preserve"> год главным администратором средств областного бюджета </w:t>
      </w:r>
      <w:r w:rsidR="00D64364" w:rsidRPr="001B6B4B">
        <w:t xml:space="preserve">– комитетом </w:t>
      </w:r>
      <w:r w:rsidR="00C02ECA" w:rsidRPr="001B6B4B">
        <w:t>экономи</w:t>
      </w:r>
      <w:r w:rsidRPr="001B6B4B">
        <w:t xml:space="preserve">ческой политики и развития </w:t>
      </w:r>
      <w:r w:rsidR="00B90670" w:rsidRPr="001B6B4B">
        <w:t xml:space="preserve">Волгоградской области (далее - </w:t>
      </w:r>
      <w:r w:rsidR="008C69D4">
        <w:t>Комитет</w:t>
      </w:r>
      <w:r w:rsidR="00B90670" w:rsidRPr="001B6B4B">
        <w:t>)</w:t>
      </w:r>
      <w:r w:rsidR="00D64364" w:rsidRPr="001B6B4B">
        <w:t>.</w:t>
      </w:r>
      <w:r w:rsidR="00CF67D3">
        <w:t xml:space="preserve"> </w:t>
      </w:r>
      <w:r w:rsidRPr="001B6B4B">
        <w:t>По итогам проверки составлен 1 акт.</w:t>
      </w:r>
    </w:p>
    <w:p w:rsidR="008C69D4" w:rsidRDefault="008C69D4" w:rsidP="008C69D4">
      <w:pPr>
        <w:autoSpaceDE w:val="0"/>
        <w:autoSpaceDN w:val="0"/>
        <w:adjustRightInd w:val="0"/>
        <w:ind w:firstLine="680"/>
        <w:jc w:val="both"/>
        <w:rPr>
          <w:lang w:eastAsia="en-US"/>
        </w:rPr>
      </w:pPr>
      <w:r w:rsidRPr="00B11895">
        <w:rPr>
          <w:bCs/>
        </w:rPr>
        <w:t>Закон</w:t>
      </w:r>
      <w:r>
        <w:rPr>
          <w:bCs/>
        </w:rPr>
        <w:t>ом</w:t>
      </w:r>
      <w:r w:rsidRPr="00B11895">
        <w:rPr>
          <w:bCs/>
        </w:rPr>
        <w:t xml:space="preserve"> Волгоградской области от 0</w:t>
      </w:r>
      <w:r>
        <w:rPr>
          <w:bCs/>
        </w:rPr>
        <w:t>7</w:t>
      </w:r>
      <w:r w:rsidRPr="00B11895">
        <w:rPr>
          <w:bCs/>
        </w:rPr>
        <w:t>.12.201</w:t>
      </w:r>
      <w:r>
        <w:rPr>
          <w:bCs/>
        </w:rPr>
        <w:t>8</w:t>
      </w:r>
      <w:r w:rsidRPr="00B11895">
        <w:rPr>
          <w:bCs/>
        </w:rPr>
        <w:t xml:space="preserve"> №</w:t>
      </w:r>
      <w:r>
        <w:rPr>
          <w:bCs/>
        </w:rPr>
        <w:t xml:space="preserve"> 134</w:t>
      </w:r>
      <w:r w:rsidRPr="00B11895">
        <w:rPr>
          <w:bCs/>
        </w:rPr>
        <w:t>-ОД «Об областном бюджете на 201</w:t>
      </w:r>
      <w:r>
        <w:rPr>
          <w:bCs/>
        </w:rPr>
        <w:t xml:space="preserve">9 год и на плановый период 2020 </w:t>
      </w:r>
      <w:r w:rsidRPr="00B11895">
        <w:rPr>
          <w:bCs/>
        </w:rPr>
        <w:t>и 20</w:t>
      </w:r>
      <w:r>
        <w:rPr>
          <w:bCs/>
        </w:rPr>
        <w:t xml:space="preserve">21 </w:t>
      </w:r>
      <w:r w:rsidRPr="00B11895">
        <w:rPr>
          <w:bCs/>
        </w:rPr>
        <w:t xml:space="preserve">годов» </w:t>
      </w:r>
      <w:r w:rsidRPr="00B11895">
        <w:t xml:space="preserve"> (далее - Закон об областном бюджете)</w:t>
      </w:r>
      <w:r>
        <w:t xml:space="preserve"> Комитет</w:t>
      </w:r>
      <w:r w:rsidRPr="00184B31">
        <w:t xml:space="preserve"> включен</w:t>
      </w:r>
      <w:r>
        <w:t xml:space="preserve"> </w:t>
      </w:r>
      <w:r w:rsidRPr="006A3223">
        <w:t xml:space="preserve">в </w:t>
      </w:r>
      <w:r w:rsidRPr="006A3223">
        <w:rPr>
          <w:lang w:eastAsia="en-US"/>
        </w:rPr>
        <w:t>перечень главных администраторов доходов областного бюджета</w:t>
      </w:r>
      <w:r>
        <w:rPr>
          <w:lang w:eastAsia="en-US"/>
        </w:rPr>
        <w:t xml:space="preserve"> и </w:t>
      </w:r>
      <w:r w:rsidRPr="006A3223">
        <w:rPr>
          <w:lang w:eastAsia="en-US"/>
        </w:rPr>
        <w:t xml:space="preserve"> </w:t>
      </w:r>
      <w:r>
        <w:rPr>
          <w:lang w:eastAsia="en-US"/>
        </w:rPr>
        <w:t>г</w:t>
      </w:r>
      <w:r w:rsidRPr="006A3223">
        <w:rPr>
          <w:lang w:eastAsia="en-US"/>
        </w:rPr>
        <w:t xml:space="preserve">лавных распорядителей средств областного бюджета </w:t>
      </w:r>
      <w:r w:rsidRPr="006A3223">
        <w:t xml:space="preserve">в </w:t>
      </w:r>
      <w:r w:rsidRPr="006A3223">
        <w:rPr>
          <w:lang w:eastAsia="en-US"/>
        </w:rPr>
        <w:t>составе</w:t>
      </w:r>
      <w:r w:rsidRPr="00184B31">
        <w:rPr>
          <w:lang w:eastAsia="en-US"/>
        </w:rPr>
        <w:t xml:space="preserve"> ведомственной структуры р</w:t>
      </w:r>
      <w:r>
        <w:rPr>
          <w:lang w:eastAsia="en-US"/>
        </w:rPr>
        <w:t>асходов.</w:t>
      </w:r>
    </w:p>
    <w:p w:rsidR="00F45780" w:rsidRDefault="00F45780" w:rsidP="00F45780">
      <w:pPr>
        <w:autoSpaceDE w:val="0"/>
        <w:autoSpaceDN w:val="0"/>
        <w:adjustRightInd w:val="0"/>
        <w:ind w:firstLine="680"/>
        <w:jc w:val="both"/>
        <w:rPr>
          <w:rFonts w:eastAsiaTheme="minorHAnsi"/>
          <w:lang w:eastAsia="en-US"/>
        </w:rPr>
      </w:pPr>
      <w:r w:rsidRPr="00A32528">
        <w:t xml:space="preserve">Комитет </w:t>
      </w:r>
      <w:r>
        <w:rPr>
          <w:rFonts w:eastAsiaTheme="minorHAnsi"/>
          <w:lang w:eastAsia="en-US"/>
        </w:rPr>
        <w:t>является органом исполнительной власти Волгоградской области, уполномоченным в сферах стратегического планирования социально-экономического развития Волгоградской области, развития инвестиционной, инновационной деятельности, развития правоотношений в сфере интеллектуальной собственности и государственно-частного партнерства на территории Волгоградской области, развития малого и среднего предпринимательства на территории Волгоградской области, развития конкуренции на территории Волгоградской области, проведения административной реформы на территории Волгоградской области, развития международных, внешнеэкономических, межрегиональных связей и приграничного сотрудничества Волгоградской области, мобилизационной подготовки экономики Волгоградской области.</w:t>
      </w:r>
    </w:p>
    <w:p w:rsidR="002C68F1" w:rsidRPr="00AE2472" w:rsidRDefault="002C68F1" w:rsidP="002C68F1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Штатная ч</w:t>
      </w:r>
      <w:r w:rsidRPr="00AE2472">
        <w:rPr>
          <w:rFonts w:ascii="Times New Roman" w:hAnsi="Times New Roman" w:cs="Times New Roman"/>
          <w:sz w:val="24"/>
          <w:szCs w:val="24"/>
        </w:rPr>
        <w:t>исленност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E2472">
        <w:rPr>
          <w:rFonts w:ascii="Times New Roman" w:hAnsi="Times New Roman" w:cs="Times New Roman"/>
          <w:sz w:val="24"/>
          <w:szCs w:val="24"/>
        </w:rPr>
        <w:t xml:space="preserve"> работников Комитета </w:t>
      </w:r>
      <w:r>
        <w:rPr>
          <w:rFonts w:ascii="Times New Roman" w:hAnsi="Times New Roman" w:cs="Times New Roman"/>
          <w:sz w:val="24"/>
          <w:szCs w:val="24"/>
        </w:rPr>
        <w:t xml:space="preserve">на конец года </w:t>
      </w:r>
      <w:r w:rsidRPr="00AE2472">
        <w:rPr>
          <w:rFonts w:ascii="Times New Roman" w:hAnsi="Times New Roman" w:cs="Times New Roman"/>
          <w:sz w:val="24"/>
          <w:szCs w:val="24"/>
        </w:rPr>
        <w:t>утверждена в количестве 81 ед.</w:t>
      </w:r>
      <w:r>
        <w:rPr>
          <w:rFonts w:ascii="Times New Roman" w:hAnsi="Times New Roman" w:cs="Times New Roman"/>
          <w:sz w:val="24"/>
          <w:szCs w:val="24"/>
        </w:rPr>
        <w:t xml:space="preserve"> (на начало года – 78 ед.)</w:t>
      </w:r>
      <w:r w:rsidRPr="00AE2472">
        <w:rPr>
          <w:rFonts w:ascii="Times New Roman" w:hAnsi="Times New Roman" w:cs="Times New Roman"/>
          <w:sz w:val="24"/>
          <w:szCs w:val="24"/>
        </w:rPr>
        <w:t>, в т</w:t>
      </w:r>
      <w:r>
        <w:rPr>
          <w:rFonts w:ascii="Times New Roman" w:hAnsi="Times New Roman" w:cs="Times New Roman"/>
          <w:sz w:val="24"/>
          <w:szCs w:val="24"/>
        </w:rPr>
        <w:t>.ч.</w:t>
      </w:r>
      <w:r w:rsidRPr="00AE24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ед. </w:t>
      </w:r>
      <w:r w:rsidRPr="00AE2472">
        <w:rPr>
          <w:rFonts w:ascii="Times New Roman" w:hAnsi="Times New Roman" w:cs="Times New Roman"/>
          <w:sz w:val="24"/>
          <w:szCs w:val="24"/>
        </w:rPr>
        <w:t>предс</w:t>
      </w:r>
      <w:r>
        <w:rPr>
          <w:rFonts w:ascii="Times New Roman" w:hAnsi="Times New Roman" w:cs="Times New Roman"/>
          <w:sz w:val="24"/>
          <w:szCs w:val="24"/>
        </w:rPr>
        <w:t xml:space="preserve">едателя Комитета (государственная должность), </w:t>
      </w:r>
      <w:r w:rsidRPr="00AE2472">
        <w:rPr>
          <w:rFonts w:ascii="Times New Roman" w:hAnsi="Times New Roman" w:cs="Times New Roman"/>
          <w:sz w:val="24"/>
          <w:szCs w:val="24"/>
        </w:rPr>
        <w:t xml:space="preserve">77 </w:t>
      </w:r>
      <w:r>
        <w:rPr>
          <w:rFonts w:ascii="Times New Roman" w:hAnsi="Times New Roman" w:cs="Times New Roman"/>
          <w:sz w:val="24"/>
          <w:szCs w:val="24"/>
        </w:rPr>
        <w:t xml:space="preserve">ед. - </w:t>
      </w:r>
      <w:r w:rsidRPr="00AE2472">
        <w:rPr>
          <w:rFonts w:ascii="Times New Roman" w:hAnsi="Times New Roman" w:cs="Times New Roman"/>
          <w:sz w:val="24"/>
          <w:szCs w:val="24"/>
        </w:rPr>
        <w:t>государственных гражданских служащих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3955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ГГС)</w:t>
      </w:r>
      <w:r w:rsidRPr="00AE24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3 ед. </w:t>
      </w:r>
      <w:r w:rsidRPr="00AE2472">
        <w:rPr>
          <w:rFonts w:ascii="Times New Roman" w:hAnsi="Times New Roman" w:cs="Times New Roman"/>
          <w:sz w:val="24"/>
          <w:szCs w:val="24"/>
        </w:rPr>
        <w:t>должност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AE2472">
        <w:rPr>
          <w:rFonts w:ascii="Times New Roman" w:hAnsi="Times New Roman" w:cs="Times New Roman"/>
          <w:sz w:val="24"/>
          <w:szCs w:val="24"/>
        </w:rPr>
        <w:t>, не отнесенны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E2472">
        <w:rPr>
          <w:rFonts w:ascii="Times New Roman" w:hAnsi="Times New Roman" w:cs="Times New Roman"/>
          <w:sz w:val="24"/>
          <w:szCs w:val="24"/>
        </w:rPr>
        <w:t xml:space="preserve"> к должностям ГГС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E2472">
        <w:rPr>
          <w:rFonts w:ascii="Times New Roman" w:hAnsi="Times New Roman" w:cs="Times New Roman"/>
          <w:sz w:val="24"/>
          <w:szCs w:val="24"/>
        </w:rPr>
        <w:t>На конец года вакантн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E2472">
        <w:rPr>
          <w:rFonts w:ascii="Times New Roman" w:hAnsi="Times New Roman" w:cs="Times New Roman"/>
          <w:sz w:val="24"/>
          <w:szCs w:val="24"/>
        </w:rPr>
        <w:t xml:space="preserve"> 9 должностей.</w:t>
      </w:r>
    </w:p>
    <w:p w:rsidR="002C68F1" w:rsidRPr="00A536E3" w:rsidRDefault="002C68F1" w:rsidP="002C68F1">
      <w:pPr>
        <w:ind w:firstLine="680"/>
        <w:jc w:val="both"/>
        <w:rPr>
          <w:color w:val="FF0000"/>
        </w:rPr>
      </w:pPr>
      <w:r w:rsidRPr="00A536E3">
        <w:t>В 201</w:t>
      </w:r>
      <w:r>
        <w:t>9</w:t>
      </w:r>
      <w:r w:rsidRPr="00A536E3">
        <w:t xml:space="preserve"> году в ведении Комитета находилось 3</w:t>
      </w:r>
      <w:r>
        <w:t xml:space="preserve"> </w:t>
      </w:r>
      <w:proofErr w:type="gramStart"/>
      <w:r>
        <w:t>подведомственных</w:t>
      </w:r>
      <w:proofErr w:type="gramEnd"/>
      <w:r>
        <w:t xml:space="preserve"> </w:t>
      </w:r>
      <w:r w:rsidRPr="00AF6876">
        <w:t>учреждения:</w:t>
      </w:r>
    </w:p>
    <w:p w:rsidR="00313AF2" w:rsidRDefault="002C68F1" w:rsidP="00313AF2">
      <w:pPr>
        <w:ind w:firstLine="680"/>
        <w:jc w:val="both"/>
      </w:pPr>
      <w:r w:rsidRPr="000E5446">
        <w:t xml:space="preserve">- </w:t>
      </w:r>
      <w:r w:rsidRPr="00771923">
        <w:t>ГАУ</w:t>
      </w:r>
      <w:r>
        <w:t xml:space="preserve"> Волгоградской области </w:t>
      </w:r>
      <w:r w:rsidRPr="00771923">
        <w:t>«Мой бизнес» (</w:t>
      </w:r>
      <w:r>
        <w:t xml:space="preserve">ранее </w:t>
      </w:r>
      <w:r w:rsidR="0039559E">
        <w:t>-</w:t>
      </w:r>
      <w:r w:rsidRPr="00771923">
        <w:t xml:space="preserve"> ГАУ </w:t>
      </w:r>
      <w:r>
        <w:t xml:space="preserve">Волгоградской области </w:t>
      </w:r>
      <w:r w:rsidRPr="00771923">
        <w:t>«Бизнес-инкубатор»</w:t>
      </w:r>
      <w:r>
        <w:t xml:space="preserve">, которое 31.10.2019 переименовано в ГАУ </w:t>
      </w:r>
      <w:r w:rsidRPr="00771923">
        <w:t>«</w:t>
      </w:r>
      <w:r>
        <w:t>Мой бизнес</w:t>
      </w:r>
      <w:r w:rsidRPr="00771923">
        <w:t>»</w:t>
      </w:r>
      <w:r>
        <w:t xml:space="preserve"> на основании постановления Администрации Волгоградской области от 14.10.2019</w:t>
      </w:r>
      <w:r w:rsidR="0086685E">
        <w:t xml:space="preserve"> № 498-п</w:t>
      </w:r>
      <w:r w:rsidRPr="00771923">
        <w:t xml:space="preserve">) штатной численностью на </w:t>
      </w:r>
      <w:r w:rsidRPr="00957A56">
        <w:t xml:space="preserve">31.12.2019 </w:t>
      </w:r>
      <w:r w:rsidR="00DF4E18">
        <w:t>-</w:t>
      </w:r>
      <w:r w:rsidRPr="00957A56">
        <w:t xml:space="preserve"> </w:t>
      </w:r>
      <w:r w:rsidRPr="00A77B33">
        <w:t>40 ед</w:t>
      </w:r>
      <w:r w:rsidRPr="00A136CF">
        <w:t xml:space="preserve">., </w:t>
      </w:r>
      <w:r w:rsidR="00DF4E18">
        <w:t>вакантных должностей -</w:t>
      </w:r>
      <w:r w:rsidRPr="00A136CF">
        <w:t xml:space="preserve"> 9 ед</w:t>
      </w:r>
      <w:r w:rsidR="00935197">
        <w:t>иниц</w:t>
      </w:r>
      <w:r w:rsidRPr="00A136CF">
        <w:t>.</w:t>
      </w:r>
      <w:r w:rsidR="00935197">
        <w:t xml:space="preserve"> </w:t>
      </w:r>
      <w:r w:rsidR="00935197" w:rsidRPr="001D1E2A">
        <w:t>В 2019 году изменилась структура ГАУ «Мой бизнес»</w:t>
      </w:r>
      <w:r w:rsidR="004D5001">
        <w:t>:</w:t>
      </w:r>
      <w:r w:rsidR="00935197">
        <w:t xml:space="preserve"> с</w:t>
      </w:r>
      <w:r w:rsidR="00935197" w:rsidRPr="001D1E2A">
        <w:t xml:space="preserve"> декабря 201</w:t>
      </w:r>
      <w:r w:rsidR="00935197">
        <w:t>9 стал функционировать отдел -</w:t>
      </w:r>
      <w:r w:rsidR="00935197" w:rsidRPr="001D1E2A">
        <w:t xml:space="preserve"> Центр </w:t>
      </w:r>
      <w:proofErr w:type="spellStart"/>
      <w:r w:rsidR="00935197" w:rsidRPr="001D1E2A">
        <w:t>прототипирования</w:t>
      </w:r>
      <w:proofErr w:type="spellEnd"/>
      <w:r w:rsidR="00935197" w:rsidRPr="001D1E2A">
        <w:t xml:space="preserve"> Волгоградской области</w:t>
      </w:r>
      <w:r w:rsidR="004D5001">
        <w:t>, с</w:t>
      </w:r>
      <w:r w:rsidR="00935197" w:rsidRPr="0042329A">
        <w:t xml:space="preserve"> 01.11.2019 </w:t>
      </w:r>
      <w:r w:rsidR="00313AF2" w:rsidRPr="0042329A">
        <w:t>прекраще</w:t>
      </w:r>
      <w:r w:rsidR="00313AF2">
        <w:t>на</w:t>
      </w:r>
      <w:r w:rsidR="00313AF2" w:rsidRPr="0042329A">
        <w:t xml:space="preserve"> сдач</w:t>
      </w:r>
      <w:r w:rsidR="00313AF2">
        <w:t>а</w:t>
      </w:r>
      <w:r w:rsidR="00313AF2" w:rsidRPr="0042329A">
        <w:t xml:space="preserve"> в аренду на льготных условиях помещений субъектам МСП в </w:t>
      </w:r>
      <w:proofErr w:type="spellStart"/>
      <w:proofErr w:type="gramStart"/>
      <w:r w:rsidR="00313AF2" w:rsidRPr="0042329A">
        <w:t>бизнес-инкубаторе</w:t>
      </w:r>
      <w:proofErr w:type="spellEnd"/>
      <w:proofErr w:type="gramEnd"/>
      <w:r w:rsidR="00313AF2">
        <w:t>;</w:t>
      </w:r>
    </w:p>
    <w:p w:rsidR="002C68F1" w:rsidRDefault="002C68F1" w:rsidP="002C68F1">
      <w:pPr>
        <w:ind w:firstLine="680"/>
        <w:jc w:val="both"/>
      </w:pPr>
      <w:r w:rsidRPr="000E5446">
        <w:t xml:space="preserve">- ГКУ </w:t>
      </w:r>
      <w:r>
        <w:t xml:space="preserve">Волгоградской области </w:t>
      </w:r>
      <w:r w:rsidRPr="000E5446">
        <w:t xml:space="preserve">«Многофункциональный центр предоставления государственных и муниципальных услуг» (далее </w:t>
      </w:r>
      <w:r w:rsidR="0039559E">
        <w:t>-</w:t>
      </w:r>
      <w:r w:rsidRPr="000E5446">
        <w:t xml:space="preserve"> ГКУ «МФЦ»)</w:t>
      </w:r>
      <w:r>
        <w:t xml:space="preserve"> </w:t>
      </w:r>
      <w:r w:rsidRPr="00957A56">
        <w:t>штатной численностью на 31.12.2019</w:t>
      </w:r>
      <w:r>
        <w:t xml:space="preserve"> </w:t>
      </w:r>
      <w:r w:rsidR="00DF4E18">
        <w:t xml:space="preserve">- </w:t>
      </w:r>
      <w:r w:rsidRPr="00957A56">
        <w:t>1 526 ед., вакантных</w:t>
      </w:r>
      <w:r>
        <w:t xml:space="preserve"> должностей</w:t>
      </w:r>
      <w:r w:rsidRPr="00957A56">
        <w:t xml:space="preserve"> </w:t>
      </w:r>
      <w:r w:rsidR="00DF4E18">
        <w:t>-</w:t>
      </w:r>
      <w:r w:rsidRPr="00957A56">
        <w:t xml:space="preserve"> 180 ед.;</w:t>
      </w:r>
    </w:p>
    <w:p w:rsidR="002C68F1" w:rsidRPr="000E5446" w:rsidRDefault="002C68F1" w:rsidP="002C68F1">
      <w:pPr>
        <w:ind w:firstLine="680"/>
        <w:jc w:val="both"/>
      </w:pPr>
      <w:r>
        <w:t xml:space="preserve">- </w:t>
      </w:r>
      <w:hyperlink r:id="rId8" w:history="1">
        <w:r w:rsidRPr="00DF4E18">
          <w:rPr>
            <w:rStyle w:val="afe"/>
            <w:color w:val="auto"/>
            <w:u w:val="none"/>
          </w:rPr>
          <w:t xml:space="preserve">ГКУ Волгоградской области «Аналитический центр» (далее </w:t>
        </w:r>
        <w:r w:rsidR="0039559E">
          <w:rPr>
            <w:rStyle w:val="afe"/>
            <w:color w:val="auto"/>
            <w:u w:val="none"/>
          </w:rPr>
          <w:t>-</w:t>
        </w:r>
        <w:r w:rsidRPr="00DF4E18">
          <w:rPr>
            <w:rStyle w:val="afe"/>
            <w:color w:val="auto"/>
            <w:u w:val="none"/>
          </w:rPr>
          <w:t xml:space="preserve"> ГКУ «Аналитический центр»)</w:t>
        </w:r>
      </w:hyperlink>
      <w:r w:rsidRPr="00DF4E18">
        <w:t xml:space="preserve"> </w:t>
      </w:r>
      <w:r w:rsidRPr="00957A56">
        <w:t>штатной численностью на 31.12.2019 - 48 ед., вакантны</w:t>
      </w:r>
      <w:r>
        <w:t xml:space="preserve">х должностей </w:t>
      </w:r>
      <w:r w:rsidRPr="00957A56">
        <w:t>- 2 ед</w:t>
      </w:r>
      <w:r>
        <w:t>иницы</w:t>
      </w:r>
      <w:r w:rsidRPr="00957A56">
        <w:t>.</w:t>
      </w:r>
    </w:p>
    <w:p w:rsidR="002C68F1" w:rsidRDefault="002C68F1" w:rsidP="002C68F1">
      <w:pPr>
        <w:ind w:firstLine="680"/>
        <w:rPr>
          <w:b/>
        </w:rPr>
      </w:pPr>
    </w:p>
    <w:p w:rsidR="0074304B" w:rsidRPr="001115A4" w:rsidRDefault="0074304B" w:rsidP="0074304B">
      <w:pPr>
        <w:jc w:val="center"/>
        <w:rPr>
          <w:b/>
          <w:i/>
        </w:rPr>
      </w:pPr>
      <w:r w:rsidRPr="001115A4">
        <w:rPr>
          <w:b/>
          <w:i/>
        </w:rPr>
        <w:t xml:space="preserve">Бюджетная </w:t>
      </w:r>
      <w:r w:rsidR="00AE37C5" w:rsidRPr="001115A4">
        <w:rPr>
          <w:b/>
          <w:i/>
        </w:rPr>
        <w:t xml:space="preserve">и бухгалтерская </w:t>
      </w:r>
      <w:r w:rsidR="006720AF" w:rsidRPr="001115A4">
        <w:rPr>
          <w:b/>
          <w:i/>
        </w:rPr>
        <w:t>отч</w:t>
      </w:r>
      <w:r w:rsidR="0018671C" w:rsidRPr="001115A4">
        <w:rPr>
          <w:b/>
          <w:i/>
        </w:rPr>
        <w:t>е</w:t>
      </w:r>
      <w:r w:rsidR="006720AF" w:rsidRPr="001115A4">
        <w:rPr>
          <w:b/>
          <w:i/>
        </w:rPr>
        <w:t>тность</w:t>
      </w:r>
    </w:p>
    <w:p w:rsidR="001115A4" w:rsidRPr="00F97CD1" w:rsidRDefault="001115A4" w:rsidP="001115A4">
      <w:pPr>
        <w:spacing w:line="20" w:lineRule="atLeast"/>
        <w:ind w:firstLine="680"/>
        <w:jc w:val="both"/>
      </w:pPr>
      <w:r>
        <w:t xml:space="preserve">Полномочия по ведению бюджетного учета и формированию бюджетной отчетности переданы государственному казенному учреждению </w:t>
      </w:r>
      <w:r w:rsidRPr="002C37CB">
        <w:t>Во</w:t>
      </w:r>
      <w:r>
        <w:t xml:space="preserve">лгоградской области «Центр бюджетного учета и отчетности»  (далее – ГКУ «ЦБУ») </w:t>
      </w:r>
      <w:r w:rsidRPr="00DC5CDF">
        <w:t>соглашением от 15.05.2015</w:t>
      </w:r>
      <w:r w:rsidR="0086685E">
        <w:t xml:space="preserve"> </w:t>
      </w:r>
      <w:r w:rsidR="0086685E" w:rsidRPr="00DC5CDF">
        <w:t>№ 5</w:t>
      </w:r>
      <w:r w:rsidRPr="00DC5CDF">
        <w:t>.</w:t>
      </w:r>
    </w:p>
    <w:p w:rsidR="009E7A2D" w:rsidRDefault="009E7A2D" w:rsidP="009E7A2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BA65EF">
        <w:lastRenderedPageBreak/>
        <w:t xml:space="preserve">К проверке представлена </w:t>
      </w:r>
      <w:r>
        <w:t xml:space="preserve">сводная бюджетная </w:t>
      </w:r>
      <w:r w:rsidRPr="00BA65EF">
        <w:t>отчетность</w:t>
      </w:r>
      <w:r>
        <w:t xml:space="preserve">, бюджетная отчетность Комитета, </w:t>
      </w:r>
      <w:r w:rsidRPr="00BA65EF">
        <w:t xml:space="preserve">ГКУ </w:t>
      </w:r>
      <w:r>
        <w:t xml:space="preserve">«МФЦ», </w:t>
      </w:r>
      <w:r w:rsidRPr="00912802">
        <w:t>ГКУ «Аналитический центр»</w:t>
      </w:r>
      <w:r w:rsidR="00DD7CF8">
        <w:t xml:space="preserve"> в составе</w:t>
      </w:r>
      <w:r w:rsidRPr="00255597">
        <w:t>, определ</w:t>
      </w:r>
      <w:r>
        <w:t>е</w:t>
      </w:r>
      <w:r w:rsidRPr="00255597">
        <w:t xml:space="preserve">нном </w:t>
      </w:r>
      <w:r w:rsidRPr="00A536E3">
        <w:t>Инструкцией о порядке составления и представления годовой, квартальной и месячной отчетности об исполнении бюджетов бюджетной системы Р</w:t>
      </w:r>
      <w:r>
        <w:t>Ф</w:t>
      </w:r>
      <w:r w:rsidRPr="00A536E3">
        <w:t xml:space="preserve">, утвержденной </w:t>
      </w:r>
      <w:r>
        <w:t>п</w:t>
      </w:r>
      <w:r w:rsidRPr="00A536E3">
        <w:t>риказом Минфина РФ от 28.12.2010 №191н (далее - Инструкция №191н)</w:t>
      </w:r>
      <w:r>
        <w:t xml:space="preserve">, а также бухгалтерская отчетность ГАУ </w:t>
      </w:r>
      <w:r w:rsidRPr="00771923">
        <w:t>«</w:t>
      </w:r>
      <w:r>
        <w:t>Мой бизнес</w:t>
      </w:r>
      <w:r w:rsidRPr="00771923">
        <w:t>»</w:t>
      </w:r>
      <w:r>
        <w:t xml:space="preserve"> в составе, определенном Инструкцией </w:t>
      </w:r>
      <w:r>
        <w:rPr>
          <w:rFonts w:eastAsiaTheme="minorHAnsi"/>
          <w:lang w:eastAsia="en-US"/>
        </w:rPr>
        <w:t>о порядке составления, представления годовой</w:t>
      </w:r>
      <w:proofErr w:type="gramEnd"/>
      <w:r>
        <w:rPr>
          <w:rFonts w:eastAsiaTheme="minorHAnsi"/>
          <w:lang w:eastAsia="en-US"/>
        </w:rPr>
        <w:t>, квартальной бухгалтерской отчетности государственных (муниципальных) бюджетных и автономных учреждений, утвержденной приказом Минфина РФ от 25.03.2011 № 33н</w:t>
      </w:r>
      <w:r w:rsidR="002B0AE8">
        <w:rPr>
          <w:rFonts w:eastAsiaTheme="minorHAnsi"/>
          <w:lang w:eastAsia="en-US"/>
        </w:rPr>
        <w:t xml:space="preserve"> (далее – Инструкция № 33н)</w:t>
      </w:r>
      <w:r>
        <w:rPr>
          <w:rFonts w:eastAsiaTheme="minorHAnsi"/>
          <w:lang w:eastAsia="en-US"/>
        </w:rPr>
        <w:t>.</w:t>
      </w:r>
    </w:p>
    <w:p w:rsidR="00FB1CAE" w:rsidRDefault="00FB1CAE" w:rsidP="00FB1CAE">
      <w:pPr>
        <w:ind w:firstLine="709"/>
        <w:jc w:val="both"/>
      </w:pPr>
      <w:r w:rsidRPr="00FB1CAE">
        <w:t>Проверкой отчетности установлены следующие нарушения:</w:t>
      </w:r>
    </w:p>
    <w:p w:rsidR="003355D2" w:rsidRPr="00BE596A" w:rsidRDefault="003355D2" w:rsidP="003355D2">
      <w:pPr>
        <w:pStyle w:val="af4"/>
        <w:numPr>
          <w:ilvl w:val="0"/>
          <w:numId w:val="29"/>
        </w:numPr>
        <w:autoSpaceDE w:val="0"/>
        <w:spacing w:after="0" w:line="240" w:lineRule="auto"/>
        <w:ind w:left="0" w:firstLine="68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BE596A">
        <w:rPr>
          <w:rFonts w:ascii="Times New Roman" w:eastAsiaTheme="minorHAnsi" w:hAnsi="Times New Roman" w:cs="Times New Roman"/>
          <w:sz w:val="24"/>
          <w:szCs w:val="24"/>
        </w:rPr>
        <w:t xml:space="preserve">в сводной </w:t>
      </w:r>
      <w:r w:rsidRPr="003355D2">
        <w:rPr>
          <w:rFonts w:ascii="Times New Roman" w:hAnsi="Times New Roman" w:cs="Times New Roman"/>
          <w:sz w:val="24"/>
          <w:szCs w:val="24"/>
        </w:rPr>
        <w:t xml:space="preserve">Справке о наличии имущества и обязательств на </w:t>
      </w:r>
      <w:proofErr w:type="spellStart"/>
      <w:r w:rsidRPr="003355D2"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 w:rsidRPr="003355D2">
        <w:rPr>
          <w:rFonts w:ascii="Times New Roman" w:hAnsi="Times New Roman" w:cs="Times New Roman"/>
          <w:sz w:val="24"/>
          <w:szCs w:val="24"/>
        </w:rPr>
        <w:t xml:space="preserve"> счетах в составе Баланса (ф. </w:t>
      </w:r>
      <w:r w:rsidRPr="003F433C">
        <w:rPr>
          <w:rFonts w:ascii="Times New Roman" w:hAnsi="Times New Roman" w:cs="Times New Roman"/>
          <w:sz w:val="24"/>
          <w:szCs w:val="24"/>
        </w:rPr>
        <w:t>0503130)</w:t>
      </w:r>
      <w:r w:rsidR="0086685E" w:rsidRPr="003F433C">
        <w:rPr>
          <w:rFonts w:ascii="Times New Roman" w:hAnsi="Times New Roman" w:cs="Times New Roman"/>
          <w:sz w:val="24"/>
          <w:szCs w:val="24"/>
        </w:rPr>
        <w:t xml:space="preserve">, которая формировалась </w:t>
      </w:r>
      <w:r w:rsidR="0086685E" w:rsidRPr="003F433C">
        <w:rPr>
          <w:rFonts w:ascii="Times New Roman" w:eastAsiaTheme="minorHAnsi" w:hAnsi="Times New Roman" w:cs="Times New Roman"/>
          <w:sz w:val="24"/>
          <w:szCs w:val="24"/>
        </w:rPr>
        <w:t>ГКУ «ЦБУ»,</w:t>
      </w:r>
      <w:r w:rsidRPr="003355D2">
        <w:rPr>
          <w:rFonts w:ascii="Times New Roman" w:hAnsi="Times New Roman" w:cs="Times New Roman"/>
          <w:sz w:val="24"/>
          <w:szCs w:val="24"/>
        </w:rPr>
        <w:t xml:space="preserve"> по строке 010 «Имущество, полученное в пользование» на начало года </w:t>
      </w:r>
      <w:r w:rsidR="00BE596A">
        <w:rPr>
          <w:rFonts w:ascii="Times New Roman" w:hAnsi="Times New Roman" w:cs="Times New Roman"/>
          <w:sz w:val="24"/>
          <w:szCs w:val="24"/>
        </w:rPr>
        <w:t xml:space="preserve">отражена </w:t>
      </w:r>
      <w:r w:rsidRPr="003355D2">
        <w:rPr>
          <w:rFonts w:ascii="Times New Roman" w:hAnsi="Times New Roman" w:cs="Times New Roman"/>
          <w:sz w:val="24"/>
          <w:szCs w:val="24"/>
        </w:rPr>
        <w:t xml:space="preserve">сумма 4 334,6 тыс. руб., не соответствующая сумме аналогичных показателей Справок о наличии имущества на </w:t>
      </w:r>
      <w:proofErr w:type="spellStart"/>
      <w:r w:rsidRPr="003355D2"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 w:rsidRPr="003355D2">
        <w:rPr>
          <w:rFonts w:ascii="Times New Roman" w:hAnsi="Times New Roman" w:cs="Times New Roman"/>
          <w:sz w:val="24"/>
          <w:szCs w:val="24"/>
        </w:rPr>
        <w:t xml:space="preserve"> счетах Комитета, ГКУ «МФЦ» и ГКУ «Аналитический центр», чем не соблюден п. 21</w:t>
      </w:r>
      <w:proofErr w:type="gramEnd"/>
      <w:r w:rsidRPr="003355D2">
        <w:rPr>
          <w:rFonts w:ascii="Times New Roman" w:hAnsi="Times New Roman" w:cs="Times New Roman"/>
          <w:sz w:val="24"/>
          <w:szCs w:val="24"/>
        </w:rPr>
        <w:t xml:space="preserve"> Инструкции № 191н</w:t>
      </w:r>
      <w:r w:rsidR="0086685E">
        <w:rPr>
          <w:rFonts w:ascii="Times New Roman" w:hAnsi="Times New Roman" w:cs="Times New Roman"/>
          <w:sz w:val="24"/>
          <w:szCs w:val="24"/>
        </w:rPr>
        <w:t>.</w:t>
      </w:r>
      <w:r w:rsidRPr="003355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55D2">
        <w:rPr>
          <w:rFonts w:ascii="Times New Roman" w:hAnsi="Times New Roman" w:cs="Times New Roman"/>
          <w:sz w:val="24"/>
          <w:szCs w:val="24"/>
        </w:rPr>
        <w:t xml:space="preserve">Соответствующая ошибка допущена </w:t>
      </w:r>
      <w:r w:rsidR="00BE596A" w:rsidRPr="003355D2">
        <w:rPr>
          <w:rFonts w:ascii="Times New Roman" w:hAnsi="Times New Roman" w:cs="Times New Roman"/>
          <w:sz w:val="24"/>
          <w:szCs w:val="24"/>
        </w:rPr>
        <w:t xml:space="preserve">в разделе 3 «Движение материальных ценностей на </w:t>
      </w:r>
      <w:proofErr w:type="spellStart"/>
      <w:r w:rsidR="00BE596A" w:rsidRPr="003355D2"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 w:rsidR="00BE596A" w:rsidRPr="003355D2">
        <w:rPr>
          <w:rFonts w:ascii="Times New Roman" w:hAnsi="Times New Roman" w:cs="Times New Roman"/>
          <w:sz w:val="24"/>
          <w:szCs w:val="24"/>
        </w:rPr>
        <w:t xml:space="preserve"> счетах»</w:t>
      </w:r>
      <w:r w:rsidR="00BE596A">
        <w:rPr>
          <w:rFonts w:ascii="Times New Roman" w:hAnsi="Times New Roman" w:cs="Times New Roman"/>
          <w:sz w:val="24"/>
          <w:szCs w:val="24"/>
        </w:rPr>
        <w:t xml:space="preserve"> </w:t>
      </w:r>
      <w:r w:rsidRPr="003355D2">
        <w:rPr>
          <w:rFonts w:ascii="Times New Roman" w:hAnsi="Times New Roman" w:cs="Times New Roman"/>
          <w:sz w:val="24"/>
          <w:szCs w:val="24"/>
        </w:rPr>
        <w:t>Сведени</w:t>
      </w:r>
      <w:r w:rsidR="00BE596A">
        <w:rPr>
          <w:rFonts w:ascii="Times New Roman" w:hAnsi="Times New Roman" w:cs="Times New Roman"/>
          <w:sz w:val="24"/>
          <w:szCs w:val="24"/>
        </w:rPr>
        <w:t>й</w:t>
      </w:r>
      <w:r w:rsidRPr="003355D2">
        <w:rPr>
          <w:rFonts w:ascii="Times New Roman" w:hAnsi="Times New Roman" w:cs="Times New Roman"/>
          <w:sz w:val="24"/>
          <w:szCs w:val="24"/>
        </w:rPr>
        <w:t xml:space="preserve"> о движении нефинансовых активов </w:t>
      </w:r>
      <w:hyperlink w:anchor="P14096" w:history="1">
        <w:r w:rsidRPr="003355D2">
          <w:rPr>
            <w:rFonts w:ascii="Times New Roman" w:hAnsi="Times New Roman" w:cs="Times New Roman"/>
            <w:sz w:val="24"/>
            <w:szCs w:val="24"/>
          </w:rPr>
          <w:t>(ф. 0503168)</w:t>
        </w:r>
      </w:hyperlink>
      <w:r w:rsidR="00BE596A">
        <w:rPr>
          <w:rFonts w:ascii="Times New Roman" w:hAnsi="Times New Roman" w:cs="Times New Roman"/>
          <w:sz w:val="24"/>
          <w:szCs w:val="24"/>
        </w:rPr>
        <w:t xml:space="preserve">. </w:t>
      </w:r>
      <w:r w:rsidRPr="00BE596A">
        <w:rPr>
          <w:rFonts w:ascii="Times New Roman" w:eastAsiaTheme="minorHAnsi" w:hAnsi="Times New Roman" w:cs="Times New Roman"/>
          <w:sz w:val="24"/>
          <w:szCs w:val="24"/>
        </w:rPr>
        <w:t xml:space="preserve">Кроме того, </w:t>
      </w:r>
      <w:r w:rsidRPr="003355D2">
        <w:rPr>
          <w:rFonts w:ascii="Times New Roman" w:hAnsi="Times New Roman" w:cs="Times New Roman"/>
          <w:sz w:val="24"/>
          <w:szCs w:val="24"/>
        </w:rPr>
        <w:t>ГКУ «Аналитический центр» в выше</w:t>
      </w:r>
      <w:r w:rsidR="00BE596A">
        <w:rPr>
          <w:rFonts w:ascii="Times New Roman" w:hAnsi="Times New Roman" w:cs="Times New Roman"/>
          <w:sz w:val="24"/>
          <w:szCs w:val="24"/>
        </w:rPr>
        <w:t>названных</w:t>
      </w:r>
      <w:r w:rsidRPr="003355D2">
        <w:rPr>
          <w:rFonts w:ascii="Times New Roman" w:hAnsi="Times New Roman" w:cs="Times New Roman"/>
          <w:sz w:val="24"/>
          <w:szCs w:val="24"/>
        </w:rPr>
        <w:t xml:space="preserve"> формах отчетности не отражена на начало года стоимость приобретенных </w:t>
      </w:r>
      <w:r w:rsidRPr="00BE596A">
        <w:rPr>
          <w:rFonts w:ascii="Times New Roman" w:eastAsiaTheme="minorHAnsi" w:hAnsi="Times New Roman" w:cs="Times New Roman"/>
          <w:sz w:val="24"/>
          <w:szCs w:val="24"/>
        </w:rPr>
        <w:t xml:space="preserve">неисключительных прав пользования на результаты интеллектуальной деятельности (программное обеспечение </w:t>
      </w:r>
      <w:proofErr w:type="spellStart"/>
      <w:r w:rsidRPr="00BE596A">
        <w:rPr>
          <w:rFonts w:ascii="Times New Roman" w:hAnsi="Times New Roman" w:cs="Times New Roman"/>
          <w:bCs/>
          <w:color w:val="333333"/>
          <w:sz w:val="24"/>
          <w:szCs w:val="24"/>
        </w:rPr>
        <w:t>MicrosoftOffice</w:t>
      </w:r>
      <w:proofErr w:type="spellEnd"/>
      <w:r w:rsidRPr="00BE596A"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Pr="00BE596A">
        <w:rPr>
          <w:rFonts w:ascii="Times New Roman" w:eastAsiaTheme="minorHAnsi" w:hAnsi="Times New Roman" w:cs="Times New Roman"/>
          <w:sz w:val="24"/>
          <w:szCs w:val="24"/>
        </w:rPr>
        <w:t xml:space="preserve"> в сумме 192,3 тыс. руб., чем не собл</w:t>
      </w:r>
      <w:r w:rsidR="007C3EB6">
        <w:rPr>
          <w:rFonts w:ascii="Times New Roman" w:eastAsiaTheme="minorHAnsi" w:hAnsi="Times New Roman" w:cs="Times New Roman"/>
          <w:sz w:val="24"/>
          <w:szCs w:val="24"/>
        </w:rPr>
        <w:t xml:space="preserve">юден п. 20 Инструкции № 191н и </w:t>
      </w:r>
      <w:r w:rsidRPr="00BE596A">
        <w:rPr>
          <w:rFonts w:ascii="Times New Roman" w:eastAsiaTheme="minorHAnsi" w:hAnsi="Times New Roman" w:cs="Times New Roman"/>
          <w:sz w:val="24"/>
          <w:szCs w:val="24"/>
        </w:rPr>
        <w:t>п. 333</w:t>
      </w:r>
      <w:proofErr w:type="gramEnd"/>
      <w:r w:rsidRPr="00BE596A">
        <w:rPr>
          <w:rFonts w:ascii="Times New Roman" w:eastAsiaTheme="minorHAnsi" w:hAnsi="Times New Roman" w:cs="Times New Roman"/>
          <w:sz w:val="24"/>
          <w:szCs w:val="24"/>
        </w:rPr>
        <w:t xml:space="preserve"> Инструкции по применению Единого плана счетов бухгалтерского учета…, утвержденной приказом Минфина РФ от 01.12.2010 № 157н (далее </w:t>
      </w:r>
      <w:r w:rsidR="00BE596A">
        <w:rPr>
          <w:rFonts w:ascii="Times New Roman" w:eastAsiaTheme="minorHAnsi" w:hAnsi="Times New Roman" w:cs="Times New Roman"/>
          <w:sz w:val="24"/>
          <w:szCs w:val="24"/>
        </w:rPr>
        <w:t>-</w:t>
      </w:r>
      <w:r w:rsidRPr="00BE596A">
        <w:rPr>
          <w:rFonts w:ascii="Times New Roman" w:eastAsiaTheme="minorHAnsi" w:hAnsi="Times New Roman" w:cs="Times New Roman"/>
          <w:sz w:val="24"/>
          <w:szCs w:val="24"/>
        </w:rPr>
        <w:t xml:space="preserve"> Инструкция № 157н). </w:t>
      </w:r>
    </w:p>
    <w:p w:rsidR="003355D2" w:rsidRPr="003355D2" w:rsidRDefault="003355D2" w:rsidP="002A781F">
      <w:pPr>
        <w:tabs>
          <w:tab w:val="left" w:pos="0"/>
        </w:tabs>
        <w:ind w:firstLine="680"/>
        <w:jc w:val="both"/>
      </w:pPr>
      <w:proofErr w:type="gramStart"/>
      <w:r w:rsidRPr="003355D2">
        <w:rPr>
          <w:rFonts w:eastAsiaTheme="minorHAnsi"/>
          <w:lang w:eastAsia="en-US"/>
        </w:rPr>
        <w:t>ГКУ «</w:t>
      </w:r>
      <w:proofErr w:type="spellStart"/>
      <w:r w:rsidRPr="003355D2">
        <w:rPr>
          <w:rFonts w:eastAsiaTheme="minorHAnsi"/>
          <w:lang w:eastAsia="en-US"/>
        </w:rPr>
        <w:t>Аналитичекий</w:t>
      </w:r>
      <w:proofErr w:type="spellEnd"/>
      <w:r w:rsidRPr="003355D2">
        <w:rPr>
          <w:rFonts w:eastAsiaTheme="minorHAnsi"/>
          <w:lang w:eastAsia="en-US"/>
        </w:rPr>
        <w:t xml:space="preserve"> центр» и ГКУ «ЦБУ» в ходе проверки внесены соответствующие изменения в бюджетную отчетность и в сводн</w:t>
      </w:r>
      <w:r w:rsidR="00E657D2">
        <w:rPr>
          <w:rFonts w:eastAsiaTheme="minorHAnsi"/>
          <w:lang w:eastAsia="en-US"/>
        </w:rPr>
        <w:t>ых</w:t>
      </w:r>
      <w:r w:rsidRPr="003355D2">
        <w:rPr>
          <w:rFonts w:eastAsiaTheme="minorHAnsi"/>
          <w:lang w:eastAsia="en-US"/>
        </w:rPr>
        <w:t xml:space="preserve"> форм</w:t>
      </w:r>
      <w:r w:rsidR="00E657D2">
        <w:rPr>
          <w:rFonts w:eastAsiaTheme="minorHAnsi"/>
          <w:lang w:eastAsia="en-US"/>
        </w:rPr>
        <w:t>ах</w:t>
      </w:r>
      <w:r w:rsidRPr="003355D2">
        <w:rPr>
          <w:rFonts w:eastAsiaTheme="minorHAnsi"/>
          <w:lang w:eastAsia="en-US"/>
        </w:rPr>
        <w:t xml:space="preserve"> </w:t>
      </w:r>
      <w:r w:rsidRPr="003355D2">
        <w:t xml:space="preserve">Справки о наличии имущества и обязательств на </w:t>
      </w:r>
      <w:proofErr w:type="spellStart"/>
      <w:r w:rsidRPr="003355D2">
        <w:t>забалансовых</w:t>
      </w:r>
      <w:proofErr w:type="spellEnd"/>
      <w:r w:rsidRPr="003355D2">
        <w:t xml:space="preserve"> счетах в составе Баланса (ф. 0503130)</w:t>
      </w:r>
      <w:r w:rsidR="00E657D2" w:rsidRPr="00E657D2">
        <w:t xml:space="preserve"> </w:t>
      </w:r>
      <w:r w:rsidR="00E657D2">
        <w:t xml:space="preserve">и </w:t>
      </w:r>
      <w:r w:rsidR="00E657D2" w:rsidRPr="003355D2">
        <w:t xml:space="preserve">Сведений о движении нефинансовых активов </w:t>
      </w:r>
      <w:hyperlink w:anchor="P14096" w:history="1">
        <w:r w:rsidR="00E657D2" w:rsidRPr="003355D2">
          <w:t>(ф. 0503168)</w:t>
        </w:r>
      </w:hyperlink>
      <w:r w:rsidRPr="003355D2">
        <w:t xml:space="preserve"> </w:t>
      </w:r>
      <w:r w:rsidR="00E657D2">
        <w:t xml:space="preserve">показатель имущества, полученного в пользование, на начало года увеличен на </w:t>
      </w:r>
      <w:r w:rsidR="00BE596A">
        <w:t>1 423,1 тыс. р</w:t>
      </w:r>
      <w:r w:rsidRPr="003355D2">
        <w:t>уб</w:t>
      </w:r>
      <w:r w:rsidR="00E657D2">
        <w:t>.</w:t>
      </w:r>
      <w:r w:rsidR="002A781F">
        <w:t xml:space="preserve">, исправленная отчетность </w:t>
      </w:r>
      <w:r w:rsidR="002A781F" w:rsidRPr="002A781F">
        <w:rPr>
          <w:rFonts w:eastAsiaTheme="minorHAnsi"/>
          <w:lang w:eastAsia="en-US"/>
        </w:rPr>
        <w:t xml:space="preserve"> </w:t>
      </w:r>
      <w:r w:rsidR="002A781F" w:rsidRPr="009F0E1A">
        <w:rPr>
          <w:rFonts w:eastAsiaTheme="minorHAnsi"/>
          <w:lang w:eastAsia="en-US"/>
        </w:rPr>
        <w:t>представлена в комитет</w:t>
      </w:r>
      <w:proofErr w:type="gramEnd"/>
      <w:r w:rsidR="002A781F" w:rsidRPr="009F0E1A">
        <w:rPr>
          <w:rFonts w:eastAsiaTheme="minorHAnsi"/>
          <w:lang w:eastAsia="en-US"/>
        </w:rPr>
        <w:t xml:space="preserve"> финансов Волгоградской области</w:t>
      </w:r>
      <w:r w:rsidR="002A781F">
        <w:rPr>
          <w:rFonts w:eastAsiaTheme="minorHAnsi"/>
          <w:lang w:eastAsia="en-US"/>
        </w:rPr>
        <w:t xml:space="preserve"> (далее – </w:t>
      </w:r>
      <w:proofErr w:type="spellStart"/>
      <w:r w:rsidR="002A781F">
        <w:rPr>
          <w:rFonts w:eastAsiaTheme="minorHAnsi"/>
          <w:lang w:eastAsia="en-US"/>
        </w:rPr>
        <w:t>Облфин</w:t>
      </w:r>
      <w:proofErr w:type="spellEnd"/>
      <w:r w:rsidR="002A781F">
        <w:rPr>
          <w:rFonts w:eastAsiaTheme="minorHAnsi"/>
          <w:lang w:eastAsia="en-US"/>
        </w:rPr>
        <w:t>)</w:t>
      </w:r>
      <w:r w:rsidR="002A781F" w:rsidRPr="009F0E1A">
        <w:rPr>
          <w:rFonts w:eastAsiaTheme="minorHAnsi"/>
          <w:lang w:eastAsia="en-US"/>
        </w:rPr>
        <w:t xml:space="preserve"> до е</w:t>
      </w:r>
      <w:r w:rsidR="002A781F">
        <w:rPr>
          <w:rFonts w:eastAsiaTheme="minorHAnsi"/>
          <w:lang w:eastAsia="en-US"/>
        </w:rPr>
        <w:t>е</w:t>
      </w:r>
      <w:r w:rsidR="002A781F" w:rsidRPr="009F0E1A">
        <w:rPr>
          <w:rFonts w:eastAsiaTheme="minorHAnsi"/>
          <w:lang w:eastAsia="en-US"/>
        </w:rPr>
        <w:t xml:space="preserve"> принятия</w:t>
      </w:r>
      <w:r w:rsidR="002A781F">
        <w:rPr>
          <w:rFonts w:eastAsiaTheme="minorHAnsi"/>
          <w:lang w:eastAsia="en-US"/>
        </w:rPr>
        <w:t>;</w:t>
      </w:r>
      <w:r w:rsidRPr="003355D2">
        <w:t xml:space="preserve"> </w:t>
      </w:r>
    </w:p>
    <w:p w:rsidR="003355D2" w:rsidRPr="003355D2" w:rsidRDefault="003355D2" w:rsidP="003355D2">
      <w:pPr>
        <w:pStyle w:val="af4"/>
        <w:numPr>
          <w:ilvl w:val="0"/>
          <w:numId w:val="29"/>
        </w:numPr>
        <w:spacing w:after="0" w:line="240" w:lineRule="auto"/>
        <w:ind w:left="0" w:firstLine="68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3355D2">
        <w:rPr>
          <w:rFonts w:ascii="Times New Roman" w:eastAsiaTheme="minorHAnsi" w:hAnsi="Times New Roman" w:cs="Times New Roman"/>
          <w:sz w:val="24"/>
          <w:szCs w:val="24"/>
        </w:rPr>
        <w:t>в нарушение п. 20 Инструкции № 191н ГКУ «Аналитический центр» не заполнены строки 170 (счет 17 «Поступления денежных средств») и 180 (счет 18 «Выбытия денежных средств»)</w:t>
      </w:r>
      <w:r w:rsidRPr="003355D2">
        <w:rPr>
          <w:rFonts w:ascii="Times New Roman" w:hAnsi="Times New Roman" w:cs="Times New Roman"/>
          <w:sz w:val="24"/>
          <w:szCs w:val="24"/>
        </w:rPr>
        <w:t xml:space="preserve"> Справки о наличии имущества и обязательств на </w:t>
      </w:r>
      <w:proofErr w:type="spellStart"/>
      <w:r w:rsidRPr="003355D2"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 w:rsidRPr="003355D2">
        <w:rPr>
          <w:rFonts w:ascii="Times New Roman" w:hAnsi="Times New Roman" w:cs="Times New Roman"/>
          <w:sz w:val="24"/>
          <w:szCs w:val="24"/>
        </w:rPr>
        <w:t xml:space="preserve"> счетах в составе Баланса (ф. 0503130) по</w:t>
      </w:r>
      <w:r w:rsidRPr="003355D2">
        <w:rPr>
          <w:rFonts w:ascii="Times New Roman" w:eastAsiaTheme="minorHAnsi" w:hAnsi="Times New Roman" w:cs="Times New Roman"/>
          <w:sz w:val="24"/>
          <w:szCs w:val="24"/>
        </w:rPr>
        <w:t xml:space="preserve"> операциям с денежными средствами, поступившими во временное распоряжение учреждения в счет обеспечения исполнения государственных контрактов</w:t>
      </w:r>
      <w:r w:rsidR="005D7638">
        <w:rPr>
          <w:rFonts w:ascii="Times New Roman" w:eastAsiaTheme="minorHAnsi" w:hAnsi="Times New Roman" w:cs="Times New Roman"/>
          <w:sz w:val="24"/>
          <w:szCs w:val="24"/>
        </w:rPr>
        <w:t xml:space="preserve"> (далее – </w:t>
      </w:r>
      <w:proofErr w:type="spellStart"/>
      <w:r w:rsidR="005D7638">
        <w:rPr>
          <w:rFonts w:ascii="Times New Roman" w:eastAsiaTheme="minorHAnsi" w:hAnsi="Times New Roman" w:cs="Times New Roman"/>
          <w:sz w:val="24"/>
          <w:szCs w:val="24"/>
        </w:rPr>
        <w:t>госконтракт</w:t>
      </w:r>
      <w:proofErr w:type="spellEnd"/>
      <w:r w:rsidR="005D7638">
        <w:rPr>
          <w:rFonts w:ascii="Times New Roman" w:eastAsiaTheme="minorHAnsi" w:hAnsi="Times New Roman" w:cs="Times New Roman"/>
          <w:sz w:val="24"/>
          <w:szCs w:val="24"/>
        </w:rPr>
        <w:t>)</w:t>
      </w:r>
      <w:r w:rsidRPr="003355D2">
        <w:rPr>
          <w:rFonts w:ascii="Times New Roman" w:eastAsiaTheme="minorHAnsi" w:hAnsi="Times New Roman" w:cs="Times New Roman"/>
          <w:sz w:val="24"/>
          <w:szCs w:val="24"/>
        </w:rPr>
        <w:t>, что</w:t>
      </w:r>
      <w:r w:rsidRPr="003355D2">
        <w:rPr>
          <w:rFonts w:ascii="Times New Roman" w:hAnsi="Times New Roman" w:cs="Times New Roman"/>
          <w:sz w:val="24"/>
          <w:szCs w:val="24"/>
        </w:rPr>
        <w:t xml:space="preserve"> повлекло неправильное</w:t>
      </w:r>
      <w:proofErr w:type="gramEnd"/>
      <w:r w:rsidRPr="003355D2">
        <w:rPr>
          <w:rFonts w:ascii="Times New Roman" w:hAnsi="Times New Roman" w:cs="Times New Roman"/>
          <w:sz w:val="24"/>
          <w:szCs w:val="24"/>
        </w:rPr>
        <w:t xml:space="preserve"> заполнение сводной бюджетной отчетности. В ходе проверки внесены изменения в </w:t>
      </w:r>
      <w:r w:rsidR="00F85868">
        <w:rPr>
          <w:rFonts w:ascii="Times New Roman" w:hAnsi="Times New Roman" w:cs="Times New Roman"/>
          <w:sz w:val="24"/>
          <w:szCs w:val="24"/>
        </w:rPr>
        <w:t xml:space="preserve">бюджетную отчетность учреждения и </w:t>
      </w:r>
      <w:r w:rsidRPr="003355D2">
        <w:rPr>
          <w:rFonts w:ascii="Times New Roman" w:hAnsi="Times New Roman" w:cs="Times New Roman"/>
          <w:sz w:val="24"/>
          <w:szCs w:val="24"/>
        </w:rPr>
        <w:t>сводную бюджетную отчетность: суммы по строкам 170 и 173 указанной справки увеличены на 408,6 тыс. руб., а по строкам 180 и 183 - на 371,4 тыс. руб.;</w:t>
      </w:r>
    </w:p>
    <w:p w:rsidR="003355D2" w:rsidRPr="003355D2" w:rsidRDefault="003355D2" w:rsidP="003355D2">
      <w:pPr>
        <w:pStyle w:val="af4"/>
        <w:numPr>
          <w:ilvl w:val="0"/>
          <w:numId w:val="29"/>
        </w:numPr>
        <w:spacing w:after="0" w:line="240" w:lineRule="auto"/>
        <w:ind w:left="0" w:firstLine="68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355D2">
        <w:rPr>
          <w:rFonts w:ascii="Times New Roman" w:hAnsi="Times New Roman" w:cs="Times New Roman"/>
          <w:sz w:val="24"/>
          <w:szCs w:val="24"/>
        </w:rPr>
        <w:t>ГКУ «Аналитический центр» в составе Пояснительной записки (ф. 0503160) не представлен</w:t>
      </w:r>
      <w:r w:rsidR="007C3EB6">
        <w:rPr>
          <w:rFonts w:ascii="Times New Roman" w:hAnsi="Times New Roman" w:cs="Times New Roman"/>
          <w:sz w:val="24"/>
          <w:szCs w:val="24"/>
        </w:rPr>
        <w:t>а</w:t>
      </w:r>
      <w:r w:rsidRPr="003355D2">
        <w:rPr>
          <w:rFonts w:ascii="Times New Roman" w:hAnsi="Times New Roman" w:cs="Times New Roman"/>
          <w:sz w:val="24"/>
          <w:szCs w:val="24"/>
        </w:rPr>
        <w:t xml:space="preserve"> таблица № 4 «Сведения об особенностях ведения бюджетного учета», чем не соблюдены п. 152, 156 Инструкции № 191н;</w:t>
      </w:r>
    </w:p>
    <w:p w:rsidR="003355D2" w:rsidRPr="003355D2" w:rsidRDefault="003355D2" w:rsidP="003355D2">
      <w:pPr>
        <w:pStyle w:val="af4"/>
        <w:widowControl/>
        <w:numPr>
          <w:ilvl w:val="0"/>
          <w:numId w:val="30"/>
        </w:numPr>
        <w:autoSpaceDE w:val="0"/>
        <w:spacing w:after="0" w:line="240" w:lineRule="auto"/>
        <w:ind w:left="0" w:firstLine="680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355D2">
        <w:rPr>
          <w:rFonts w:ascii="Times New Roman" w:hAnsi="Times New Roman" w:cs="Times New Roman"/>
          <w:sz w:val="24"/>
          <w:szCs w:val="24"/>
        </w:rPr>
        <w:t xml:space="preserve">в </w:t>
      </w:r>
      <w:r w:rsidRPr="003355D2">
        <w:rPr>
          <w:rFonts w:ascii="Times New Roman" w:eastAsiaTheme="minorHAnsi" w:hAnsi="Times New Roman" w:cs="Times New Roman"/>
          <w:sz w:val="24"/>
          <w:szCs w:val="24"/>
        </w:rPr>
        <w:t xml:space="preserve">текстовой части раздела 5 «Прочие вопросы деятельности субъекта бюджетной отчетности» Пояснительной записки </w:t>
      </w:r>
      <w:hyperlink r:id="rId9" w:history="1">
        <w:r w:rsidRPr="003355D2">
          <w:rPr>
            <w:rFonts w:ascii="Times New Roman" w:eastAsiaTheme="minorHAnsi" w:hAnsi="Times New Roman" w:cs="Times New Roman"/>
            <w:sz w:val="24"/>
            <w:szCs w:val="24"/>
          </w:rPr>
          <w:t>(ф. 0503160)</w:t>
        </w:r>
      </w:hyperlink>
      <w:r w:rsidRPr="003355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3355D2">
        <w:rPr>
          <w:rFonts w:ascii="Times New Roman" w:hAnsi="Times New Roman" w:cs="Times New Roman"/>
          <w:sz w:val="24"/>
          <w:szCs w:val="24"/>
        </w:rPr>
        <w:t>ГКУ «Аналитический центр» не отражены сведения о проведении инвентаризации в 2019 году, чем не соблюден п. 158 Инструкции № 191н;</w:t>
      </w:r>
    </w:p>
    <w:p w:rsidR="003355D2" w:rsidRPr="009A0C66" w:rsidRDefault="003355D2" w:rsidP="003355D2">
      <w:pPr>
        <w:pStyle w:val="af4"/>
        <w:widowControl/>
        <w:numPr>
          <w:ilvl w:val="0"/>
          <w:numId w:val="30"/>
        </w:numPr>
        <w:autoSpaceDE w:val="0"/>
        <w:spacing w:after="0" w:line="240" w:lineRule="auto"/>
        <w:ind w:left="0" w:firstLine="680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355D2">
        <w:rPr>
          <w:rFonts w:ascii="Times New Roman" w:hAnsi="Times New Roman" w:cs="Times New Roman"/>
          <w:sz w:val="24"/>
          <w:szCs w:val="24"/>
        </w:rPr>
        <w:t xml:space="preserve">ГАУ «Мой бизнес» в нарушение п. 333 Инструкции № 157н по </w:t>
      </w:r>
      <w:proofErr w:type="spellStart"/>
      <w:r w:rsidRPr="003355D2">
        <w:rPr>
          <w:rFonts w:ascii="Times New Roman" w:hAnsi="Times New Roman" w:cs="Times New Roman"/>
          <w:sz w:val="24"/>
          <w:szCs w:val="24"/>
        </w:rPr>
        <w:t>забалансовому</w:t>
      </w:r>
      <w:proofErr w:type="spellEnd"/>
      <w:r w:rsidRPr="003355D2">
        <w:rPr>
          <w:rFonts w:ascii="Times New Roman" w:hAnsi="Times New Roman" w:cs="Times New Roman"/>
          <w:sz w:val="24"/>
          <w:szCs w:val="24"/>
        </w:rPr>
        <w:t xml:space="preserve"> счету 01 «Имущество, полученное в пользование» не отражена стоимость приобретенных </w:t>
      </w:r>
      <w:r w:rsidRPr="003355D2">
        <w:rPr>
          <w:rFonts w:ascii="Times New Roman" w:eastAsiaTheme="minorHAnsi" w:hAnsi="Times New Roman" w:cs="Times New Roman"/>
          <w:sz w:val="24"/>
          <w:szCs w:val="24"/>
        </w:rPr>
        <w:t xml:space="preserve">неисключительных прав на использование программы для ЭВМ </w:t>
      </w:r>
      <w:proofErr w:type="spellStart"/>
      <w:r w:rsidRPr="003355D2">
        <w:rPr>
          <w:rFonts w:ascii="Times New Roman" w:eastAsiaTheme="minorHAnsi" w:hAnsi="Times New Roman" w:cs="Times New Roman"/>
          <w:sz w:val="24"/>
          <w:szCs w:val="24"/>
          <w:lang w:val="en-US"/>
        </w:rPr>
        <w:t>Kaspersky</w:t>
      </w:r>
      <w:proofErr w:type="spellEnd"/>
      <w:r w:rsidRPr="003355D2">
        <w:rPr>
          <w:rFonts w:ascii="Times New Roman" w:eastAsiaTheme="minorHAnsi" w:hAnsi="Times New Roman" w:cs="Times New Roman"/>
          <w:sz w:val="24"/>
          <w:szCs w:val="24"/>
        </w:rPr>
        <w:t xml:space="preserve"> и на программное обеспечение </w:t>
      </w:r>
      <w:proofErr w:type="spellStart"/>
      <w:r w:rsidRPr="003355D2">
        <w:rPr>
          <w:rFonts w:ascii="Times New Roman" w:eastAsiaTheme="minorHAnsi" w:hAnsi="Times New Roman" w:cs="Times New Roman"/>
          <w:sz w:val="24"/>
          <w:szCs w:val="24"/>
        </w:rPr>
        <w:t>Microsoft</w:t>
      </w:r>
      <w:proofErr w:type="spellEnd"/>
      <w:r w:rsidRPr="003355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355D2">
        <w:rPr>
          <w:rFonts w:ascii="Times New Roman" w:eastAsiaTheme="minorHAnsi" w:hAnsi="Times New Roman" w:cs="Times New Roman"/>
          <w:sz w:val="24"/>
          <w:szCs w:val="24"/>
        </w:rPr>
        <w:t>Office</w:t>
      </w:r>
      <w:proofErr w:type="spellEnd"/>
      <w:r w:rsidRPr="003355D2">
        <w:rPr>
          <w:rFonts w:ascii="Times New Roman" w:eastAsiaTheme="minorHAnsi" w:hAnsi="Times New Roman" w:cs="Times New Roman"/>
          <w:sz w:val="24"/>
          <w:szCs w:val="24"/>
        </w:rPr>
        <w:t xml:space="preserve"> 2019 на общую сумму 469,2 тыс. рублей.</w:t>
      </w:r>
      <w:r w:rsidRPr="003355D2">
        <w:rPr>
          <w:rFonts w:ascii="Times New Roman" w:hAnsi="Times New Roman" w:cs="Times New Roman"/>
          <w:sz w:val="24"/>
          <w:szCs w:val="24"/>
        </w:rPr>
        <w:t xml:space="preserve"> Соответственно суммы </w:t>
      </w:r>
      <w:r w:rsidRPr="009A0C66">
        <w:rPr>
          <w:rFonts w:ascii="Times New Roman" w:hAnsi="Times New Roman" w:cs="Times New Roman"/>
          <w:sz w:val="24"/>
          <w:szCs w:val="24"/>
        </w:rPr>
        <w:t xml:space="preserve">неисключительных прав не отражены в Справке о наличии имущества и обязательств на </w:t>
      </w:r>
      <w:proofErr w:type="spellStart"/>
      <w:r w:rsidRPr="009A0C66"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 w:rsidRPr="009A0C66">
        <w:rPr>
          <w:rFonts w:ascii="Times New Roman" w:hAnsi="Times New Roman" w:cs="Times New Roman"/>
          <w:sz w:val="24"/>
          <w:szCs w:val="24"/>
        </w:rPr>
        <w:t xml:space="preserve"> счетах в составе Баланса (ф. 0503730) на конец года на сумму 451,2 тыс. руб. (с учетом износа) и в разделе 3 Сведений о движении нефинансовых активов </w:t>
      </w:r>
      <w:hyperlink w:anchor="P14096" w:history="1">
        <w:r w:rsidRPr="009A0C66">
          <w:rPr>
            <w:rFonts w:ascii="Times New Roman" w:hAnsi="Times New Roman" w:cs="Times New Roman"/>
            <w:sz w:val="24"/>
            <w:szCs w:val="24"/>
          </w:rPr>
          <w:t>(ф. 0503768)</w:t>
        </w:r>
      </w:hyperlink>
      <w:r w:rsidRPr="009A0C66">
        <w:rPr>
          <w:rFonts w:ascii="Times New Roman" w:hAnsi="Times New Roman" w:cs="Times New Roman"/>
          <w:sz w:val="24"/>
          <w:szCs w:val="24"/>
        </w:rPr>
        <w:t xml:space="preserve"> по деятельности с целевыми средствами;</w:t>
      </w:r>
    </w:p>
    <w:p w:rsidR="003355D2" w:rsidRPr="009A0C66" w:rsidRDefault="00D708EA" w:rsidP="003355D2">
      <w:pPr>
        <w:pStyle w:val="af4"/>
        <w:widowControl/>
        <w:numPr>
          <w:ilvl w:val="0"/>
          <w:numId w:val="30"/>
        </w:numPr>
        <w:autoSpaceDE w:val="0"/>
        <w:spacing w:after="0" w:line="240" w:lineRule="auto"/>
        <w:ind w:left="0" w:firstLine="68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в нарушение </w:t>
      </w:r>
      <w:r w:rsidRPr="009A0C66">
        <w:rPr>
          <w:rFonts w:ascii="Times New Roman" w:eastAsiaTheme="minorHAnsi" w:hAnsi="Times New Roman" w:cs="Times New Roman"/>
          <w:sz w:val="24"/>
          <w:szCs w:val="24"/>
        </w:rPr>
        <w:t>п. 69 Инструкции № 33н</w:t>
      </w:r>
      <w:r w:rsidRPr="009A0C66">
        <w:rPr>
          <w:rFonts w:ascii="Times New Roman" w:hAnsi="Times New Roman" w:cs="Times New Roman"/>
          <w:sz w:val="24"/>
          <w:szCs w:val="24"/>
        </w:rPr>
        <w:t xml:space="preserve"> </w:t>
      </w:r>
      <w:r w:rsidR="003355D2" w:rsidRPr="009A0C66">
        <w:rPr>
          <w:rFonts w:ascii="Times New Roman" w:hAnsi="Times New Roman" w:cs="Times New Roman"/>
          <w:sz w:val="24"/>
          <w:szCs w:val="24"/>
        </w:rPr>
        <w:t xml:space="preserve">ГАУ «Мой бизнес» в </w:t>
      </w:r>
      <w:r w:rsidR="003355D2" w:rsidRPr="009A0C66">
        <w:rPr>
          <w:rFonts w:ascii="Times New Roman" w:eastAsiaTheme="minorHAnsi" w:hAnsi="Times New Roman" w:cs="Times New Roman"/>
          <w:sz w:val="24"/>
          <w:szCs w:val="24"/>
        </w:rPr>
        <w:t xml:space="preserve">Сведениях по дебиторской и кредиторской задолженности учреждения </w:t>
      </w:r>
      <w:hyperlink r:id="rId10" w:history="1">
        <w:r w:rsidR="003355D2" w:rsidRPr="009A0C66">
          <w:rPr>
            <w:rFonts w:ascii="Times New Roman" w:eastAsiaTheme="minorHAnsi" w:hAnsi="Times New Roman" w:cs="Times New Roman"/>
            <w:sz w:val="24"/>
            <w:szCs w:val="24"/>
          </w:rPr>
          <w:t>(ф. 0503769)</w:t>
        </w:r>
      </w:hyperlink>
      <w:r w:rsidR="003355D2" w:rsidRPr="009A0C66">
        <w:rPr>
          <w:rFonts w:ascii="Times New Roman" w:eastAsiaTheme="minorHAnsi" w:hAnsi="Times New Roman" w:cs="Times New Roman"/>
          <w:sz w:val="24"/>
          <w:szCs w:val="24"/>
        </w:rPr>
        <w:t xml:space="preserve"> по собственным доходам на конец года </w:t>
      </w:r>
      <w:r w:rsidR="004A1B32">
        <w:rPr>
          <w:rFonts w:ascii="Times New Roman" w:eastAsiaTheme="minorHAnsi" w:hAnsi="Times New Roman" w:cs="Times New Roman"/>
          <w:sz w:val="24"/>
          <w:szCs w:val="24"/>
        </w:rPr>
        <w:t xml:space="preserve">в составе просроченной дебиторской задолженности </w:t>
      </w:r>
      <w:r w:rsidR="003355D2" w:rsidRPr="009A0C66">
        <w:rPr>
          <w:rFonts w:ascii="Times New Roman" w:eastAsiaTheme="minorHAnsi" w:hAnsi="Times New Roman" w:cs="Times New Roman"/>
          <w:sz w:val="24"/>
          <w:szCs w:val="24"/>
        </w:rPr>
        <w:t xml:space="preserve">не отражена задолженность </w:t>
      </w:r>
      <w:r w:rsidR="004A1B32">
        <w:rPr>
          <w:rFonts w:ascii="Times New Roman" w:eastAsiaTheme="minorHAnsi" w:hAnsi="Times New Roman" w:cs="Times New Roman"/>
          <w:sz w:val="24"/>
          <w:szCs w:val="24"/>
        </w:rPr>
        <w:t xml:space="preserve">в виде излишне уплаченных страховых взносов </w:t>
      </w:r>
      <w:r w:rsidR="003355D2" w:rsidRPr="009A0C66">
        <w:rPr>
          <w:rFonts w:ascii="Times New Roman" w:eastAsiaTheme="minorHAnsi" w:hAnsi="Times New Roman" w:cs="Times New Roman"/>
          <w:sz w:val="24"/>
          <w:szCs w:val="24"/>
        </w:rPr>
        <w:t>в связи с временной нетрудоспособностью и материнством на общую сумму 29,7 тыс. руб. (с датой образования в декабре 2017 и 2018</w:t>
      </w:r>
      <w:proofErr w:type="gramEnd"/>
      <w:r w:rsidR="003355D2" w:rsidRPr="009A0C66">
        <w:rPr>
          <w:rFonts w:ascii="Times New Roman" w:eastAsiaTheme="minorHAnsi" w:hAnsi="Times New Roman" w:cs="Times New Roman"/>
          <w:sz w:val="24"/>
          <w:szCs w:val="24"/>
        </w:rPr>
        <w:t xml:space="preserve"> годов)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  <w:r w:rsidR="003355D2" w:rsidRPr="009A0C6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9A0C66" w:rsidRPr="009A0C66">
        <w:rPr>
          <w:rFonts w:ascii="Times New Roman" w:eastAsiaTheme="minorHAnsi" w:hAnsi="Times New Roman" w:cs="Times New Roman"/>
          <w:sz w:val="24"/>
          <w:szCs w:val="24"/>
        </w:rPr>
        <w:t>В течение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2019 </w:t>
      </w:r>
      <w:r w:rsidR="009A0C66" w:rsidRPr="009A0C66">
        <w:rPr>
          <w:rFonts w:ascii="Times New Roman" w:eastAsiaTheme="minorHAnsi" w:hAnsi="Times New Roman" w:cs="Times New Roman"/>
          <w:sz w:val="24"/>
          <w:szCs w:val="24"/>
        </w:rPr>
        <w:t>года меры</w:t>
      </w:r>
      <w:r w:rsidR="009A0C66" w:rsidRPr="009A0C66">
        <w:rPr>
          <w:rFonts w:ascii="Times New Roman" w:hAnsi="Times New Roman" w:cs="Times New Roman"/>
          <w:color w:val="000000"/>
          <w:sz w:val="24"/>
          <w:szCs w:val="24"/>
        </w:rPr>
        <w:t xml:space="preserve"> по взысканию указанной задолженности</w:t>
      </w:r>
      <w:r w:rsidR="009A0C66" w:rsidRPr="009A0C66">
        <w:rPr>
          <w:rFonts w:ascii="Times New Roman" w:hAnsi="Times New Roman" w:cs="Times New Roman"/>
          <w:sz w:val="24"/>
          <w:szCs w:val="24"/>
        </w:rPr>
        <w:t xml:space="preserve"> </w:t>
      </w:r>
      <w:r w:rsidR="00DC61C1">
        <w:rPr>
          <w:rFonts w:ascii="Times New Roman" w:hAnsi="Times New Roman" w:cs="Times New Roman"/>
          <w:color w:val="000000"/>
          <w:sz w:val="24"/>
          <w:szCs w:val="24"/>
        </w:rPr>
        <w:t xml:space="preserve">(возврату средств налоговым органом) </w:t>
      </w:r>
      <w:r w:rsidR="009A0C66" w:rsidRPr="009A0C66">
        <w:rPr>
          <w:rFonts w:ascii="Times New Roman" w:hAnsi="Times New Roman" w:cs="Times New Roman"/>
          <w:sz w:val="24"/>
          <w:szCs w:val="24"/>
        </w:rPr>
        <w:t xml:space="preserve">ГАУ «Мой бизнес» </w:t>
      </w:r>
      <w:r w:rsidR="009A0C66" w:rsidRPr="009A0C66">
        <w:rPr>
          <w:rFonts w:ascii="Times New Roman" w:hAnsi="Times New Roman" w:cs="Times New Roman"/>
          <w:color w:val="000000"/>
          <w:sz w:val="24"/>
          <w:szCs w:val="24"/>
        </w:rPr>
        <w:t>не принимались.</w:t>
      </w:r>
    </w:p>
    <w:p w:rsidR="003355D2" w:rsidRDefault="003355D2" w:rsidP="003355D2">
      <w:pPr>
        <w:autoSpaceDE w:val="0"/>
        <w:autoSpaceDN w:val="0"/>
        <w:adjustRightInd w:val="0"/>
        <w:ind w:firstLine="680"/>
        <w:jc w:val="both"/>
        <w:rPr>
          <w:bCs/>
        </w:rPr>
      </w:pPr>
      <w:r w:rsidRPr="009A0C66">
        <w:rPr>
          <w:rFonts w:eastAsiaTheme="minorHAnsi"/>
          <w:lang w:eastAsia="en-US"/>
        </w:rPr>
        <w:t xml:space="preserve">Кроме того, </w:t>
      </w:r>
      <w:r w:rsidRPr="009A0C66">
        <w:t xml:space="preserve">в </w:t>
      </w:r>
      <w:r w:rsidR="00D708EA">
        <w:t>указанной форме по субсидии</w:t>
      </w:r>
      <w:r w:rsidRPr="003355D2">
        <w:rPr>
          <w:rFonts w:eastAsiaTheme="minorHAnsi"/>
          <w:lang w:eastAsia="en-US"/>
        </w:rPr>
        <w:t xml:space="preserve"> на государственное задание (далее - </w:t>
      </w:r>
      <w:proofErr w:type="spellStart"/>
      <w:r w:rsidRPr="003355D2">
        <w:rPr>
          <w:rFonts w:eastAsiaTheme="minorHAnsi"/>
          <w:lang w:eastAsia="en-US"/>
        </w:rPr>
        <w:t>госзадание</w:t>
      </w:r>
      <w:proofErr w:type="spellEnd"/>
      <w:r w:rsidRPr="003355D2">
        <w:rPr>
          <w:rFonts w:eastAsiaTheme="minorHAnsi"/>
          <w:lang w:eastAsia="en-US"/>
        </w:rPr>
        <w:t xml:space="preserve">) </w:t>
      </w:r>
      <w:r w:rsidR="00094B65">
        <w:rPr>
          <w:rFonts w:eastAsiaTheme="minorHAnsi"/>
          <w:lang w:eastAsia="en-US"/>
        </w:rPr>
        <w:t xml:space="preserve">неправильно </w:t>
      </w:r>
      <w:r w:rsidRPr="003355D2">
        <w:rPr>
          <w:rFonts w:eastAsiaTheme="minorHAnsi"/>
          <w:lang w:eastAsia="en-US"/>
        </w:rPr>
        <w:t>указана</w:t>
      </w:r>
      <w:r w:rsidR="002D4B67">
        <w:rPr>
          <w:rFonts w:eastAsiaTheme="minorHAnsi"/>
          <w:lang w:eastAsia="en-US"/>
        </w:rPr>
        <w:t xml:space="preserve"> в виде долгосрочной </w:t>
      </w:r>
      <w:r w:rsidRPr="003355D2">
        <w:rPr>
          <w:rFonts w:eastAsiaTheme="minorHAnsi"/>
          <w:lang w:eastAsia="en-US"/>
        </w:rPr>
        <w:t xml:space="preserve">дебиторская задолженность по начисленным доходам будущих периодов в сумме 66 299,7 тыс. руб., чем не </w:t>
      </w:r>
      <w:proofErr w:type="gramStart"/>
      <w:r w:rsidRPr="003355D2">
        <w:rPr>
          <w:rFonts w:eastAsiaTheme="minorHAnsi"/>
          <w:lang w:eastAsia="en-US"/>
        </w:rPr>
        <w:t>соблюден</w:t>
      </w:r>
      <w:proofErr w:type="gramEnd"/>
      <w:r w:rsidRPr="003355D2">
        <w:rPr>
          <w:bCs/>
        </w:rPr>
        <w:t xml:space="preserve"> п. 69 Инструкции № 33н;</w:t>
      </w:r>
    </w:p>
    <w:p w:rsidR="009E7A2D" w:rsidRPr="00990A8A" w:rsidRDefault="009E7A2D" w:rsidP="009E7A2D">
      <w:pPr>
        <w:pStyle w:val="af4"/>
        <w:widowControl/>
        <w:numPr>
          <w:ilvl w:val="0"/>
          <w:numId w:val="30"/>
        </w:numPr>
        <w:autoSpaceDE w:val="0"/>
        <w:spacing w:after="0" w:line="240" w:lineRule="auto"/>
        <w:ind w:left="0" w:firstLine="680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90A8A">
        <w:rPr>
          <w:rFonts w:ascii="Times New Roman" w:hAnsi="Times New Roman" w:cs="Times New Roman"/>
          <w:sz w:val="24"/>
          <w:szCs w:val="24"/>
        </w:rPr>
        <w:t xml:space="preserve">ГАУ «Мой бизнес» в </w:t>
      </w:r>
      <w:r w:rsidRPr="00990A8A">
        <w:rPr>
          <w:rFonts w:ascii="Times New Roman" w:eastAsiaTheme="minorHAnsi" w:hAnsi="Times New Roman" w:cs="Times New Roman"/>
          <w:sz w:val="24"/>
          <w:szCs w:val="24"/>
        </w:rPr>
        <w:t>Отчете об обязательствах учреждения (ф. 0503738) по субсидии на иные цели в</w:t>
      </w:r>
      <w:r w:rsidR="00990A8A" w:rsidRPr="00990A8A">
        <w:rPr>
          <w:rFonts w:ascii="Times New Roman" w:eastAsiaTheme="minorHAnsi" w:hAnsi="Times New Roman" w:cs="Times New Roman"/>
          <w:sz w:val="24"/>
          <w:szCs w:val="24"/>
        </w:rPr>
        <w:t xml:space="preserve"> сумму принятых </w:t>
      </w:r>
      <w:r w:rsidRPr="00990A8A">
        <w:rPr>
          <w:rFonts w:ascii="Times New Roman" w:eastAsiaTheme="minorHAnsi" w:hAnsi="Times New Roman" w:cs="Times New Roman"/>
          <w:sz w:val="24"/>
          <w:szCs w:val="24"/>
        </w:rPr>
        <w:t>обязатель</w:t>
      </w:r>
      <w:proofErr w:type="gramStart"/>
      <w:r w:rsidRPr="00990A8A">
        <w:rPr>
          <w:rFonts w:ascii="Times New Roman" w:eastAsiaTheme="minorHAnsi" w:hAnsi="Times New Roman" w:cs="Times New Roman"/>
          <w:sz w:val="24"/>
          <w:szCs w:val="24"/>
        </w:rPr>
        <w:t>ств с пр</w:t>
      </w:r>
      <w:proofErr w:type="gramEnd"/>
      <w:r w:rsidRPr="00990A8A">
        <w:rPr>
          <w:rFonts w:ascii="Times New Roman" w:eastAsiaTheme="minorHAnsi" w:hAnsi="Times New Roman" w:cs="Times New Roman"/>
          <w:sz w:val="24"/>
          <w:szCs w:val="24"/>
        </w:rPr>
        <w:t>именением конкурентных способов</w:t>
      </w:r>
      <w:r w:rsidR="00990A8A" w:rsidRPr="00990A8A">
        <w:rPr>
          <w:rFonts w:ascii="Times New Roman" w:eastAsiaTheme="minorHAnsi" w:hAnsi="Times New Roman" w:cs="Times New Roman"/>
          <w:sz w:val="24"/>
          <w:szCs w:val="24"/>
        </w:rPr>
        <w:t xml:space="preserve"> не включены закупки</w:t>
      </w:r>
      <w:r w:rsidR="00990A8A" w:rsidRPr="00990A8A">
        <w:rPr>
          <w:rFonts w:ascii="Times New Roman" w:hAnsi="Times New Roman" w:cs="Times New Roman"/>
          <w:sz w:val="24"/>
          <w:szCs w:val="24"/>
        </w:rPr>
        <w:t xml:space="preserve"> по договорам с ООО «ИФРИТ», ООО «СМАРТСОФТ», ООО «Новые технологии» на общую сумму 2 213,3 тыс. руб., </w:t>
      </w:r>
      <w:r w:rsidRPr="00990A8A">
        <w:rPr>
          <w:rFonts w:ascii="Times New Roman" w:hAnsi="Times New Roman" w:cs="Times New Roman"/>
          <w:sz w:val="24"/>
          <w:szCs w:val="24"/>
        </w:rPr>
        <w:t>чем не соблюден п. 48 Инструкции № 33н. Кроме того, в указанной форме по разделу 3 «</w:t>
      </w:r>
      <w:r w:rsidRPr="00990A8A">
        <w:rPr>
          <w:rFonts w:ascii="Times New Roman" w:eastAsiaTheme="minorHAnsi" w:hAnsi="Times New Roman" w:cs="Times New Roman"/>
          <w:sz w:val="24"/>
          <w:szCs w:val="24"/>
        </w:rPr>
        <w:t xml:space="preserve">Обязательства финансовых годов, следующих за текущим (отчетным) финансовым годом» не </w:t>
      </w:r>
      <w:r w:rsidR="00990A8A">
        <w:rPr>
          <w:rFonts w:ascii="Times New Roman" w:eastAsiaTheme="minorHAnsi" w:hAnsi="Times New Roman" w:cs="Times New Roman"/>
          <w:sz w:val="24"/>
          <w:szCs w:val="24"/>
        </w:rPr>
        <w:t>отражены суммы принятых обязательств н</w:t>
      </w:r>
      <w:r w:rsidRPr="00990A8A">
        <w:rPr>
          <w:rFonts w:ascii="Times New Roman" w:eastAsiaTheme="minorHAnsi" w:hAnsi="Times New Roman" w:cs="Times New Roman"/>
          <w:sz w:val="24"/>
          <w:szCs w:val="24"/>
        </w:rPr>
        <w:t xml:space="preserve">а 2020 год в рамках заключенных </w:t>
      </w:r>
      <w:proofErr w:type="spellStart"/>
      <w:r w:rsidRPr="00990A8A">
        <w:rPr>
          <w:rFonts w:ascii="Times New Roman" w:eastAsiaTheme="minorHAnsi" w:hAnsi="Times New Roman" w:cs="Times New Roman"/>
          <w:sz w:val="24"/>
          <w:szCs w:val="24"/>
        </w:rPr>
        <w:t>госконтрактов</w:t>
      </w:r>
      <w:proofErr w:type="spellEnd"/>
      <w:r w:rsidRPr="00990A8A">
        <w:rPr>
          <w:rFonts w:ascii="Times New Roman" w:eastAsiaTheme="minorHAnsi" w:hAnsi="Times New Roman" w:cs="Times New Roman"/>
          <w:sz w:val="24"/>
          <w:szCs w:val="24"/>
        </w:rPr>
        <w:t xml:space="preserve"> на сумму 10 543,7 тыс. руб., чем не соблюден п. 48 Инструкции № 33н.</w:t>
      </w:r>
    </w:p>
    <w:p w:rsidR="009E7A2D" w:rsidRPr="009E7A2D" w:rsidRDefault="009E7A2D" w:rsidP="009E7A2D">
      <w:pPr>
        <w:autoSpaceDE w:val="0"/>
        <w:autoSpaceDN w:val="0"/>
        <w:adjustRightInd w:val="0"/>
        <w:ind w:firstLine="680"/>
        <w:jc w:val="both"/>
        <w:rPr>
          <w:rFonts w:eastAsiaTheme="minorHAnsi"/>
          <w:lang w:eastAsia="en-US"/>
        </w:rPr>
      </w:pPr>
      <w:r w:rsidRPr="009E7A2D">
        <w:rPr>
          <w:rFonts w:eastAsiaTheme="minorHAnsi"/>
          <w:lang w:eastAsia="en-US"/>
        </w:rPr>
        <w:t>Аналогичные нарушения допущены в Отчете об обязательствах учреждения (ф. 0503738-НП), формируемом по данным о ходе реализации национальных проектов (п. 48.1 Инструкции № 33н).</w:t>
      </w:r>
    </w:p>
    <w:p w:rsidR="009E7A2D" w:rsidRDefault="008D2861" w:rsidP="001233DF">
      <w:pPr>
        <w:autoSpaceDE w:val="0"/>
        <w:autoSpaceDN w:val="0"/>
        <w:adjustRightInd w:val="0"/>
        <w:ind w:firstLine="68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В нарушение </w:t>
      </w:r>
      <w:r w:rsidRPr="009E7A2D">
        <w:rPr>
          <w:rFonts w:eastAsiaTheme="minorHAnsi"/>
          <w:lang w:eastAsia="en-US"/>
        </w:rPr>
        <w:t>п. 72.1 Инструкции № 33н</w:t>
      </w:r>
      <w:r w:rsidRPr="009E7A2D">
        <w:t xml:space="preserve"> </w:t>
      </w:r>
      <w:r w:rsidR="00A7528C">
        <w:t>в</w:t>
      </w:r>
      <w:r w:rsidR="009E7A2D" w:rsidRPr="009E7A2D">
        <w:t xml:space="preserve"> разделе 4 «Аналитическая информация об экономии при заключении договоров с применением конкурентных способов» </w:t>
      </w:r>
      <w:r w:rsidR="009E7A2D" w:rsidRPr="009E7A2D">
        <w:rPr>
          <w:rFonts w:eastAsiaTheme="minorHAnsi"/>
          <w:lang w:eastAsia="en-US"/>
        </w:rPr>
        <w:t xml:space="preserve">Сведений о принятых и неисполненных обязательствах </w:t>
      </w:r>
      <w:hyperlink r:id="rId11" w:history="1">
        <w:r w:rsidR="009E7A2D" w:rsidRPr="009E7A2D">
          <w:rPr>
            <w:rFonts w:eastAsiaTheme="minorHAnsi"/>
            <w:lang w:eastAsia="en-US"/>
          </w:rPr>
          <w:t>(ф. 0503775)</w:t>
        </w:r>
      </w:hyperlink>
      <w:r w:rsidR="00EE1746" w:rsidRPr="00EE1746">
        <w:t xml:space="preserve"> </w:t>
      </w:r>
      <w:r w:rsidR="00EE1746" w:rsidRPr="00990A8A">
        <w:t>ГАУ «Мой бизнес»</w:t>
      </w:r>
      <w:r w:rsidR="001233DF">
        <w:t xml:space="preserve"> суммы принятых </w:t>
      </w:r>
      <w:r w:rsidR="009E7A2D" w:rsidRPr="009E7A2D">
        <w:rPr>
          <w:rFonts w:eastAsiaTheme="minorHAnsi"/>
          <w:lang w:eastAsia="en-US"/>
        </w:rPr>
        <w:t>обязательств по контрактам</w:t>
      </w:r>
      <w:r w:rsidR="001233DF">
        <w:rPr>
          <w:rFonts w:eastAsiaTheme="minorHAnsi"/>
          <w:lang w:eastAsia="en-US"/>
        </w:rPr>
        <w:t xml:space="preserve"> и</w:t>
      </w:r>
      <w:r w:rsidR="001233DF" w:rsidRPr="001233DF">
        <w:rPr>
          <w:rFonts w:eastAsiaTheme="minorHAnsi"/>
          <w:lang w:eastAsia="en-US"/>
        </w:rPr>
        <w:t xml:space="preserve"> </w:t>
      </w:r>
      <w:r w:rsidR="001233DF">
        <w:rPr>
          <w:rFonts w:eastAsiaTheme="minorHAnsi"/>
          <w:lang w:eastAsia="en-US"/>
        </w:rPr>
        <w:t>о</w:t>
      </w:r>
      <w:r w:rsidR="001233DF" w:rsidRPr="009E7A2D">
        <w:rPr>
          <w:rFonts w:eastAsiaTheme="minorHAnsi"/>
          <w:lang w:eastAsia="en-US"/>
        </w:rPr>
        <w:t>бязательств, принимаемы</w:t>
      </w:r>
      <w:r w:rsidR="001233DF">
        <w:rPr>
          <w:rFonts w:eastAsiaTheme="minorHAnsi"/>
          <w:lang w:eastAsia="en-US"/>
        </w:rPr>
        <w:t>х</w:t>
      </w:r>
      <w:r w:rsidR="001233DF" w:rsidRPr="009E7A2D">
        <w:rPr>
          <w:rFonts w:eastAsiaTheme="minorHAnsi"/>
          <w:lang w:eastAsia="en-US"/>
        </w:rPr>
        <w:t xml:space="preserve"> с применением конкурентных способов</w:t>
      </w:r>
      <w:r w:rsidR="001233DF">
        <w:rPr>
          <w:rFonts w:eastAsiaTheme="minorHAnsi"/>
          <w:lang w:eastAsia="en-US"/>
        </w:rPr>
        <w:t xml:space="preserve">, занижены соответственно на </w:t>
      </w:r>
      <w:r w:rsidR="009E7A2D" w:rsidRPr="009E7A2D">
        <w:rPr>
          <w:rFonts w:eastAsiaTheme="minorHAnsi"/>
          <w:lang w:eastAsia="en-US"/>
        </w:rPr>
        <w:t>2 213,3 тыс. руб.</w:t>
      </w:r>
      <w:r w:rsidR="001233DF">
        <w:rPr>
          <w:rFonts w:eastAsiaTheme="minorHAnsi"/>
          <w:lang w:eastAsia="en-US"/>
        </w:rPr>
        <w:t xml:space="preserve"> и </w:t>
      </w:r>
      <w:r w:rsidR="009E7A2D" w:rsidRPr="009E7A2D">
        <w:rPr>
          <w:rFonts w:eastAsiaTheme="minorHAnsi"/>
          <w:lang w:eastAsia="en-US"/>
        </w:rPr>
        <w:t xml:space="preserve">3 267,0 тыс. руб. (не включены закупки </w:t>
      </w:r>
      <w:r w:rsidR="001233DF">
        <w:rPr>
          <w:rFonts w:eastAsiaTheme="minorHAnsi"/>
          <w:lang w:eastAsia="en-US"/>
        </w:rPr>
        <w:t>с вышеприведенными</w:t>
      </w:r>
      <w:proofErr w:type="gramEnd"/>
      <w:r w:rsidR="001233DF">
        <w:rPr>
          <w:rFonts w:eastAsiaTheme="minorHAnsi"/>
          <w:lang w:eastAsia="en-US"/>
        </w:rPr>
        <w:t xml:space="preserve"> контрагентами</w:t>
      </w:r>
      <w:r w:rsidR="009E7A2D" w:rsidRPr="009E7A2D">
        <w:rPr>
          <w:rFonts w:eastAsiaTheme="minorHAnsi"/>
          <w:lang w:eastAsia="en-US"/>
        </w:rPr>
        <w:t>, а также по договору с ООО «</w:t>
      </w:r>
      <w:proofErr w:type="spellStart"/>
      <w:r w:rsidR="009E7A2D" w:rsidRPr="009E7A2D">
        <w:rPr>
          <w:rFonts w:eastAsiaTheme="minorHAnsi"/>
          <w:lang w:eastAsia="en-US"/>
        </w:rPr>
        <w:t>Гарден</w:t>
      </w:r>
      <w:proofErr w:type="spellEnd"/>
      <w:r w:rsidR="009E7A2D" w:rsidRPr="009E7A2D">
        <w:rPr>
          <w:rFonts w:eastAsiaTheme="minorHAnsi"/>
          <w:lang w:eastAsia="en-US"/>
        </w:rPr>
        <w:t xml:space="preserve"> Групп» сумма закупки занижена на 36,4 тыс. руб.);</w:t>
      </w:r>
    </w:p>
    <w:p w:rsidR="009E7A2D" w:rsidRPr="009E7A2D" w:rsidRDefault="009E7A2D" w:rsidP="00283473">
      <w:pPr>
        <w:pStyle w:val="af4"/>
        <w:widowControl/>
        <w:numPr>
          <w:ilvl w:val="0"/>
          <w:numId w:val="30"/>
        </w:numPr>
        <w:autoSpaceDE w:val="0"/>
        <w:spacing w:after="0" w:line="240" w:lineRule="auto"/>
        <w:ind w:left="0" w:firstLine="680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E7A2D">
        <w:rPr>
          <w:rFonts w:ascii="Times New Roman" w:hAnsi="Times New Roman" w:cs="Times New Roman"/>
          <w:sz w:val="24"/>
          <w:szCs w:val="24"/>
        </w:rPr>
        <w:t xml:space="preserve">ГАУ «Мой бизнес» в </w:t>
      </w:r>
      <w:r w:rsidR="00283473" w:rsidRPr="009E7A2D">
        <w:rPr>
          <w:rFonts w:ascii="Times New Roman" w:eastAsiaTheme="minorHAnsi" w:hAnsi="Times New Roman" w:cs="Times New Roman"/>
          <w:sz w:val="24"/>
          <w:szCs w:val="24"/>
        </w:rPr>
        <w:t>раздел</w:t>
      </w:r>
      <w:r w:rsidR="00283473">
        <w:rPr>
          <w:rFonts w:ascii="Times New Roman" w:eastAsiaTheme="minorHAnsi" w:hAnsi="Times New Roman" w:cs="Times New Roman"/>
          <w:sz w:val="24"/>
          <w:szCs w:val="24"/>
        </w:rPr>
        <w:t>е</w:t>
      </w:r>
      <w:r w:rsidR="00283473" w:rsidRPr="009E7A2D">
        <w:rPr>
          <w:rFonts w:ascii="Times New Roman" w:eastAsiaTheme="minorHAnsi" w:hAnsi="Times New Roman" w:cs="Times New Roman"/>
          <w:sz w:val="24"/>
          <w:szCs w:val="24"/>
        </w:rPr>
        <w:t xml:space="preserve"> 3 «Обязательства финансовых годов, следующих за текущим (отчетным) финансовым годом»</w:t>
      </w:r>
      <w:r w:rsidR="0028347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9E7A2D">
        <w:rPr>
          <w:rFonts w:ascii="Times New Roman" w:eastAsiaTheme="minorHAnsi" w:hAnsi="Times New Roman" w:cs="Times New Roman"/>
          <w:sz w:val="24"/>
          <w:szCs w:val="24"/>
        </w:rPr>
        <w:t>Отчет</w:t>
      </w:r>
      <w:r w:rsidR="00283473">
        <w:rPr>
          <w:rFonts w:ascii="Times New Roman" w:eastAsiaTheme="minorHAnsi" w:hAnsi="Times New Roman" w:cs="Times New Roman"/>
          <w:sz w:val="24"/>
          <w:szCs w:val="24"/>
        </w:rPr>
        <w:t>а</w:t>
      </w:r>
      <w:r w:rsidRPr="009E7A2D">
        <w:rPr>
          <w:rFonts w:ascii="Times New Roman" w:eastAsiaTheme="minorHAnsi" w:hAnsi="Times New Roman" w:cs="Times New Roman"/>
          <w:sz w:val="24"/>
          <w:szCs w:val="24"/>
        </w:rPr>
        <w:t xml:space="preserve"> об обязательствах учреждения (ф. 0503738) по субсидии на </w:t>
      </w:r>
      <w:proofErr w:type="spellStart"/>
      <w:r w:rsidRPr="009E7A2D">
        <w:rPr>
          <w:rFonts w:ascii="Times New Roman" w:eastAsiaTheme="minorHAnsi" w:hAnsi="Times New Roman" w:cs="Times New Roman"/>
          <w:sz w:val="24"/>
          <w:szCs w:val="24"/>
        </w:rPr>
        <w:t>госзадание</w:t>
      </w:r>
      <w:proofErr w:type="spellEnd"/>
      <w:r w:rsidRPr="009E7A2D">
        <w:rPr>
          <w:rFonts w:ascii="Times New Roman" w:eastAsiaTheme="minorHAnsi" w:hAnsi="Times New Roman" w:cs="Times New Roman"/>
          <w:sz w:val="24"/>
          <w:szCs w:val="24"/>
        </w:rPr>
        <w:t xml:space="preserve"> не </w:t>
      </w:r>
      <w:r w:rsidR="00283473">
        <w:rPr>
          <w:rFonts w:ascii="Times New Roman" w:eastAsiaTheme="minorHAnsi" w:hAnsi="Times New Roman" w:cs="Times New Roman"/>
          <w:sz w:val="24"/>
          <w:szCs w:val="24"/>
        </w:rPr>
        <w:t xml:space="preserve">указаны </w:t>
      </w:r>
      <w:r w:rsidR="00CB00EF">
        <w:rPr>
          <w:rFonts w:ascii="Times New Roman" w:eastAsiaTheme="minorHAnsi" w:hAnsi="Times New Roman" w:cs="Times New Roman"/>
          <w:sz w:val="24"/>
          <w:szCs w:val="24"/>
        </w:rPr>
        <w:t xml:space="preserve">утвержденные плановые назначения </w:t>
      </w:r>
      <w:r w:rsidRPr="009E7A2D">
        <w:rPr>
          <w:rFonts w:ascii="Times New Roman" w:eastAsiaTheme="minorHAnsi" w:hAnsi="Times New Roman" w:cs="Times New Roman"/>
          <w:sz w:val="24"/>
          <w:szCs w:val="24"/>
        </w:rPr>
        <w:t xml:space="preserve">на сумму 66 299,7 тыс. руб., чем не соблюден п. 48 Инструкции № 33н. </w:t>
      </w:r>
    </w:p>
    <w:p w:rsidR="000F5112" w:rsidRPr="00F150B6" w:rsidRDefault="009E7A2D" w:rsidP="00CC3012">
      <w:pPr>
        <w:tabs>
          <w:tab w:val="left" w:pos="0"/>
        </w:tabs>
        <w:ind w:firstLine="680"/>
        <w:jc w:val="both"/>
        <w:rPr>
          <w:rFonts w:eastAsiaTheme="minorHAnsi"/>
        </w:rPr>
      </w:pPr>
      <w:proofErr w:type="gramStart"/>
      <w:r w:rsidRPr="009E7A2D">
        <w:rPr>
          <w:rFonts w:eastAsiaTheme="minorHAnsi"/>
        </w:rPr>
        <w:t xml:space="preserve">Следует отметить, что неправильное заполнение </w:t>
      </w:r>
      <w:r w:rsidR="00CC0778" w:rsidRPr="009E7A2D">
        <w:t xml:space="preserve">ГАУ «Мой бизнес» </w:t>
      </w:r>
      <w:r w:rsidRPr="009E7A2D">
        <w:rPr>
          <w:rFonts w:eastAsiaTheme="minorHAnsi"/>
        </w:rPr>
        <w:t xml:space="preserve">раздела 3 Отчета об обязательствах учреждения (ф. 0503738) по субсидии на иные цели и субсидии на </w:t>
      </w:r>
      <w:proofErr w:type="spellStart"/>
      <w:r w:rsidRPr="009E7A2D">
        <w:rPr>
          <w:rFonts w:eastAsiaTheme="minorHAnsi"/>
        </w:rPr>
        <w:t>госзадание</w:t>
      </w:r>
      <w:proofErr w:type="spellEnd"/>
      <w:r w:rsidRPr="009E7A2D">
        <w:rPr>
          <w:rFonts w:eastAsiaTheme="minorHAnsi"/>
        </w:rPr>
        <w:t xml:space="preserve"> привело к искажению </w:t>
      </w:r>
      <w:r w:rsidR="00CC0778">
        <w:rPr>
          <w:rFonts w:eastAsiaTheme="minorHAnsi"/>
        </w:rPr>
        <w:t xml:space="preserve">информации об обязательствах </w:t>
      </w:r>
      <w:r w:rsidR="00AB0C89">
        <w:rPr>
          <w:rFonts w:eastAsiaTheme="minorHAnsi"/>
        </w:rPr>
        <w:t xml:space="preserve">на 100%, что содержит признаки </w:t>
      </w:r>
      <w:r w:rsidR="00AB0C89" w:rsidRPr="009E7A2D">
        <w:rPr>
          <w:rFonts w:eastAsiaTheme="minorHAnsi"/>
        </w:rPr>
        <w:t>грубого нарушения требований к бюджетному (бухгалтерскому) учету, в том числе к составлению либо представлению бюджетной или бухгалтерской (финансовой) отчетности</w:t>
      </w:r>
      <w:r w:rsidR="00CC3012">
        <w:rPr>
          <w:rFonts w:eastAsiaTheme="minorHAnsi"/>
        </w:rPr>
        <w:t>.</w:t>
      </w:r>
      <w:proofErr w:type="gramEnd"/>
      <w:r w:rsidR="00CC3012">
        <w:rPr>
          <w:rFonts w:eastAsiaTheme="minorHAnsi"/>
        </w:rPr>
        <w:t xml:space="preserve"> За указанное нарушение </w:t>
      </w:r>
      <w:r w:rsidR="000F5112" w:rsidRPr="00F150B6">
        <w:rPr>
          <w:rFonts w:eastAsiaTheme="minorHAnsi"/>
        </w:rPr>
        <w:t xml:space="preserve">предусмотрена административная ответственность по п.4 ст. 15.15.6 </w:t>
      </w:r>
      <w:proofErr w:type="spellStart"/>
      <w:r w:rsidR="000F5112" w:rsidRPr="00F150B6">
        <w:rPr>
          <w:rFonts w:eastAsiaTheme="minorHAnsi"/>
        </w:rPr>
        <w:t>КоАП</w:t>
      </w:r>
      <w:proofErr w:type="spellEnd"/>
      <w:r w:rsidR="000F5112" w:rsidRPr="00F150B6">
        <w:rPr>
          <w:rFonts w:eastAsiaTheme="minorHAnsi"/>
        </w:rPr>
        <w:t xml:space="preserve"> РФ.</w:t>
      </w:r>
    </w:p>
    <w:p w:rsidR="00CC3012" w:rsidRPr="00FF0499" w:rsidRDefault="007B50E1" w:rsidP="00CC3012">
      <w:pPr>
        <w:tabs>
          <w:tab w:val="left" w:pos="0"/>
        </w:tabs>
        <w:ind w:firstLine="680"/>
        <w:jc w:val="both"/>
      </w:pPr>
      <w:r w:rsidRPr="009F0E1A">
        <w:rPr>
          <w:rFonts w:eastAsiaTheme="minorHAnsi"/>
          <w:lang w:eastAsia="en-US"/>
        </w:rPr>
        <w:t xml:space="preserve">В ходе проверки </w:t>
      </w:r>
      <w:r w:rsidR="00226F90">
        <w:rPr>
          <w:rFonts w:eastAsiaTheme="minorHAnsi"/>
          <w:lang w:eastAsia="en-US"/>
        </w:rPr>
        <w:t xml:space="preserve">вышеприведенные нарушения составления форм бюджетной и бухгалтерской отчетности </w:t>
      </w:r>
      <w:r w:rsidR="00094B65" w:rsidRPr="009E7A2D">
        <w:t xml:space="preserve">ГАУ «Мой бизнес» </w:t>
      </w:r>
      <w:r w:rsidR="00226F90">
        <w:rPr>
          <w:rFonts w:eastAsiaTheme="minorHAnsi"/>
          <w:lang w:eastAsia="en-US"/>
        </w:rPr>
        <w:t>устранены.</w:t>
      </w:r>
      <w:r w:rsidRPr="009F0E1A">
        <w:rPr>
          <w:rFonts w:eastAsiaTheme="minorHAnsi"/>
          <w:lang w:eastAsia="en-US"/>
        </w:rPr>
        <w:t xml:space="preserve"> </w:t>
      </w:r>
      <w:proofErr w:type="gramStart"/>
      <w:r w:rsidR="00226F90">
        <w:rPr>
          <w:rFonts w:eastAsiaTheme="minorHAnsi"/>
          <w:lang w:eastAsia="en-US"/>
        </w:rPr>
        <w:t>От</w:t>
      </w:r>
      <w:r w:rsidRPr="009F0E1A">
        <w:rPr>
          <w:rFonts w:eastAsiaTheme="minorHAnsi"/>
          <w:lang w:eastAsia="en-US"/>
        </w:rPr>
        <w:t>четность, содержащая уточненные (исправленные) показатели</w:t>
      </w:r>
      <w:r w:rsidR="00226F90" w:rsidRPr="00226F90">
        <w:rPr>
          <w:rFonts w:eastAsiaTheme="minorHAnsi"/>
          <w:lang w:eastAsia="en-US"/>
        </w:rPr>
        <w:t xml:space="preserve"> </w:t>
      </w:r>
      <w:r w:rsidR="00226F90">
        <w:rPr>
          <w:rFonts w:eastAsiaTheme="minorHAnsi"/>
          <w:lang w:eastAsia="en-US"/>
        </w:rPr>
        <w:t>(</w:t>
      </w:r>
      <w:r w:rsidR="00226F90" w:rsidRPr="00EF0D6B">
        <w:t xml:space="preserve">Справка о наличии имущества и обязательств на </w:t>
      </w:r>
      <w:proofErr w:type="spellStart"/>
      <w:r w:rsidR="00226F90" w:rsidRPr="00EF0D6B">
        <w:t>забалансовых</w:t>
      </w:r>
      <w:proofErr w:type="spellEnd"/>
      <w:r w:rsidR="00226F90" w:rsidRPr="00EF0D6B">
        <w:t xml:space="preserve"> счетах в составе Баланса </w:t>
      </w:r>
      <w:r w:rsidR="00226F90">
        <w:t xml:space="preserve">по ф. </w:t>
      </w:r>
      <w:r w:rsidR="00226F90" w:rsidRPr="00EF0D6B">
        <w:t>0503130</w:t>
      </w:r>
      <w:r w:rsidR="00226F90">
        <w:t xml:space="preserve"> и 0503730</w:t>
      </w:r>
      <w:r w:rsidR="00226F90" w:rsidRPr="00EF0D6B">
        <w:t>,</w:t>
      </w:r>
      <w:r w:rsidR="00226F90" w:rsidRPr="00F150B6">
        <w:t xml:space="preserve"> Сведения о движении нефинансовых активов </w:t>
      </w:r>
      <w:r w:rsidR="00226F90">
        <w:t>по ф.</w:t>
      </w:r>
      <w:hyperlink w:anchor="P14096" w:history="1">
        <w:r w:rsidR="00226F90" w:rsidRPr="00F150B6">
          <w:t>0503168</w:t>
        </w:r>
        <w:r w:rsidR="00226F90">
          <w:t xml:space="preserve"> и </w:t>
        </w:r>
        <w:r w:rsidR="00226F90" w:rsidRPr="00226F90">
          <w:t>0503768</w:t>
        </w:r>
      </w:hyperlink>
      <w:r w:rsidR="00226F90" w:rsidRPr="00F150B6">
        <w:t>,</w:t>
      </w:r>
      <w:r w:rsidR="00226F90">
        <w:t xml:space="preserve"> </w:t>
      </w:r>
      <w:r w:rsidR="00226F90" w:rsidRPr="00F150B6">
        <w:rPr>
          <w:rFonts w:eastAsiaTheme="minorHAnsi"/>
          <w:lang w:eastAsia="en-US"/>
        </w:rPr>
        <w:t xml:space="preserve">Сведения по дебиторской и кредиторской задолженности учреждения </w:t>
      </w:r>
      <w:r w:rsidR="00226F90">
        <w:rPr>
          <w:rFonts w:eastAsiaTheme="minorHAnsi"/>
          <w:lang w:eastAsia="en-US"/>
        </w:rPr>
        <w:t xml:space="preserve">по </w:t>
      </w:r>
      <w:hyperlink r:id="rId12" w:history="1">
        <w:r w:rsidR="00226F90" w:rsidRPr="00F150B6">
          <w:rPr>
            <w:rFonts w:eastAsiaTheme="minorHAnsi"/>
            <w:lang w:eastAsia="en-US"/>
          </w:rPr>
          <w:t>ф. 0503769</w:t>
        </w:r>
      </w:hyperlink>
      <w:r w:rsidR="00226F90" w:rsidRPr="00F150B6">
        <w:rPr>
          <w:rFonts w:eastAsiaTheme="minorHAnsi"/>
          <w:lang w:eastAsia="en-US"/>
        </w:rPr>
        <w:t xml:space="preserve">, Отчет об обязательствах учреждения </w:t>
      </w:r>
      <w:r w:rsidR="00226F90">
        <w:rPr>
          <w:rFonts w:eastAsiaTheme="minorHAnsi"/>
          <w:lang w:eastAsia="en-US"/>
        </w:rPr>
        <w:t xml:space="preserve">по </w:t>
      </w:r>
      <w:r w:rsidR="00226F90" w:rsidRPr="00F150B6">
        <w:rPr>
          <w:rFonts w:eastAsiaTheme="minorHAnsi"/>
          <w:lang w:eastAsia="en-US"/>
        </w:rPr>
        <w:t xml:space="preserve">ф. 0503738, Отчет об обязательствах учреждения </w:t>
      </w:r>
      <w:r w:rsidR="00226F90">
        <w:rPr>
          <w:rFonts w:eastAsiaTheme="minorHAnsi"/>
          <w:lang w:eastAsia="en-US"/>
        </w:rPr>
        <w:t xml:space="preserve">по </w:t>
      </w:r>
      <w:r w:rsidR="00226F90" w:rsidRPr="00F150B6">
        <w:rPr>
          <w:rFonts w:eastAsiaTheme="minorHAnsi"/>
          <w:lang w:eastAsia="en-US"/>
        </w:rPr>
        <w:t>ф. 0503738-НП</w:t>
      </w:r>
      <w:r w:rsidR="00226F90">
        <w:rPr>
          <w:rFonts w:eastAsiaTheme="minorHAnsi"/>
          <w:lang w:eastAsia="en-US"/>
        </w:rPr>
        <w:t>)</w:t>
      </w:r>
      <w:r w:rsidRPr="009F0E1A">
        <w:rPr>
          <w:rFonts w:eastAsiaTheme="minorHAnsi"/>
          <w:lang w:eastAsia="en-US"/>
        </w:rPr>
        <w:t xml:space="preserve">, представлена в </w:t>
      </w:r>
      <w:proofErr w:type="spellStart"/>
      <w:r w:rsidR="002A781F">
        <w:rPr>
          <w:rFonts w:eastAsiaTheme="minorHAnsi"/>
          <w:lang w:eastAsia="en-US"/>
        </w:rPr>
        <w:t>Облфин</w:t>
      </w:r>
      <w:proofErr w:type="spellEnd"/>
      <w:r w:rsidRPr="009F0E1A">
        <w:rPr>
          <w:rFonts w:eastAsiaTheme="minorHAnsi"/>
          <w:lang w:eastAsia="en-US"/>
        </w:rPr>
        <w:t xml:space="preserve"> до</w:t>
      </w:r>
      <w:proofErr w:type="gramEnd"/>
      <w:r w:rsidRPr="009F0E1A">
        <w:rPr>
          <w:rFonts w:eastAsiaTheme="minorHAnsi"/>
          <w:lang w:eastAsia="en-US"/>
        </w:rPr>
        <w:t xml:space="preserve"> е</w:t>
      </w:r>
      <w:r w:rsidR="00B35B5C">
        <w:rPr>
          <w:rFonts w:eastAsiaTheme="minorHAnsi"/>
          <w:lang w:eastAsia="en-US"/>
        </w:rPr>
        <w:t>е</w:t>
      </w:r>
      <w:r w:rsidR="002D4B67">
        <w:rPr>
          <w:rFonts w:eastAsiaTheme="minorHAnsi"/>
          <w:lang w:eastAsia="en-US"/>
        </w:rPr>
        <w:t xml:space="preserve"> принятия</w:t>
      </w:r>
      <w:r w:rsidR="00CC3012">
        <w:rPr>
          <w:rFonts w:eastAsiaTheme="minorHAnsi"/>
          <w:lang w:eastAsia="en-US"/>
        </w:rPr>
        <w:t>,</w:t>
      </w:r>
      <w:r w:rsidR="00CC3012" w:rsidRPr="00CC3012">
        <w:t xml:space="preserve"> </w:t>
      </w:r>
      <w:r w:rsidR="00CC3012" w:rsidRPr="00FF0499">
        <w:t>что освобождает должностные лица от административной ответственности</w:t>
      </w:r>
      <w:r w:rsidR="00CC3012" w:rsidRPr="00FF0499">
        <w:rPr>
          <w:lang w:eastAsia="en-US"/>
        </w:rPr>
        <w:t xml:space="preserve"> </w:t>
      </w:r>
      <w:r w:rsidR="00CC3012" w:rsidRPr="00FF0499">
        <w:t xml:space="preserve">на основании п.6 Примечаний к ст. 15.15.6 </w:t>
      </w:r>
      <w:proofErr w:type="spellStart"/>
      <w:r w:rsidR="00CC3012" w:rsidRPr="00FF0499">
        <w:t>КоАП</w:t>
      </w:r>
      <w:proofErr w:type="spellEnd"/>
      <w:r w:rsidR="00CC3012" w:rsidRPr="00FF0499">
        <w:t xml:space="preserve"> РФ. </w:t>
      </w:r>
    </w:p>
    <w:p w:rsidR="00BE5791" w:rsidRDefault="00BE5791" w:rsidP="00CC3012">
      <w:pPr>
        <w:ind w:firstLine="680"/>
        <w:jc w:val="both"/>
      </w:pPr>
    </w:p>
    <w:p w:rsidR="009E7A2D" w:rsidRPr="009E7A2D" w:rsidRDefault="009E7A2D" w:rsidP="00CC3012">
      <w:pPr>
        <w:ind w:firstLine="680"/>
        <w:jc w:val="both"/>
      </w:pPr>
      <w:r w:rsidRPr="003B69D7">
        <w:t xml:space="preserve">Кроме того, </w:t>
      </w:r>
      <w:r>
        <w:t xml:space="preserve">в ходе проверки </w:t>
      </w:r>
      <w:r w:rsidRPr="003B69D7">
        <w:t xml:space="preserve">установлены следующие недостатки в ведении </w:t>
      </w:r>
      <w:r w:rsidR="00FE0BB9">
        <w:t>бухгалтерского</w:t>
      </w:r>
      <w:r w:rsidRPr="003B69D7">
        <w:t xml:space="preserve"> </w:t>
      </w:r>
      <w:r w:rsidRPr="009E7A2D">
        <w:t>учета:</w:t>
      </w:r>
    </w:p>
    <w:p w:rsidR="009E7A2D" w:rsidRPr="009E7A2D" w:rsidRDefault="009E7A2D" w:rsidP="009E7A2D">
      <w:pPr>
        <w:pStyle w:val="af4"/>
        <w:widowControl/>
        <w:numPr>
          <w:ilvl w:val="0"/>
          <w:numId w:val="28"/>
        </w:numPr>
        <w:autoSpaceDN/>
        <w:adjustRightInd/>
        <w:spacing w:after="0" w:line="240" w:lineRule="auto"/>
        <w:ind w:left="0"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A2D">
        <w:rPr>
          <w:rFonts w:ascii="Times New Roman" w:hAnsi="Times New Roman" w:cs="Times New Roman"/>
          <w:sz w:val="24"/>
          <w:szCs w:val="24"/>
        </w:rPr>
        <w:t xml:space="preserve">по ГКУ «МФЦ» на </w:t>
      </w:r>
      <w:proofErr w:type="spellStart"/>
      <w:r w:rsidRPr="009E7A2D">
        <w:rPr>
          <w:rFonts w:ascii="Times New Roman" w:hAnsi="Times New Roman" w:cs="Times New Roman"/>
          <w:sz w:val="24"/>
          <w:szCs w:val="24"/>
        </w:rPr>
        <w:t>забалансовом</w:t>
      </w:r>
      <w:proofErr w:type="spellEnd"/>
      <w:r w:rsidRPr="009E7A2D">
        <w:rPr>
          <w:rFonts w:ascii="Times New Roman" w:hAnsi="Times New Roman" w:cs="Times New Roman"/>
          <w:sz w:val="24"/>
          <w:szCs w:val="24"/>
        </w:rPr>
        <w:t xml:space="preserve"> счете 20 «Задолженность, невостребованная кредиторами» числится задолженность ООО «ТД Альфа </w:t>
      </w:r>
      <w:proofErr w:type="spellStart"/>
      <w:r w:rsidRPr="009E7A2D">
        <w:rPr>
          <w:rFonts w:ascii="Times New Roman" w:hAnsi="Times New Roman" w:cs="Times New Roman"/>
          <w:sz w:val="24"/>
          <w:szCs w:val="24"/>
        </w:rPr>
        <w:t>Трейд</w:t>
      </w:r>
      <w:proofErr w:type="spellEnd"/>
      <w:r w:rsidRPr="009E7A2D">
        <w:rPr>
          <w:rFonts w:ascii="Times New Roman" w:hAnsi="Times New Roman" w:cs="Times New Roman"/>
          <w:sz w:val="24"/>
          <w:szCs w:val="24"/>
        </w:rPr>
        <w:t xml:space="preserve">» в размере 7,2 тыс. руб., </w:t>
      </w:r>
      <w:r w:rsidRPr="009E7A2D">
        <w:rPr>
          <w:rFonts w:ascii="Times New Roman" w:hAnsi="Times New Roman" w:cs="Times New Roman"/>
          <w:sz w:val="24"/>
          <w:szCs w:val="24"/>
        </w:rPr>
        <w:lastRenderedPageBreak/>
        <w:t xml:space="preserve">образовавшаяся </w:t>
      </w:r>
      <w:r w:rsidR="00FE0BB9">
        <w:rPr>
          <w:rFonts w:ascii="Times New Roman" w:hAnsi="Times New Roman" w:cs="Times New Roman"/>
          <w:sz w:val="24"/>
          <w:szCs w:val="24"/>
        </w:rPr>
        <w:t>в 2013 году</w:t>
      </w:r>
      <w:r w:rsidRPr="009E7A2D">
        <w:rPr>
          <w:rFonts w:ascii="Times New Roman" w:hAnsi="Times New Roman" w:cs="Times New Roman"/>
          <w:sz w:val="24"/>
          <w:szCs w:val="24"/>
        </w:rPr>
        <w:t>. Согласно данным ЕГРЮЛ указанная организация 11.01.2017 прекратила деятельность в связи с ликвидацией.</w:t>
      </w:r>
    </w:p>
    <w:p w:rsidR="009E7A2D" w:rsidRPr="009E7A2D" w:rsidRDefault="00E956FE" w:rsidP="009E7A2D">
      <w:pPr>
        <w:ind w:firstLine="680"/>
        <w:jc w:val="both"/>
        <w:rPr>
          <w:iCs/>
        </w:rPr>
      </w:pPr>
      <w:r>
        <w:t xml:space="preserve">Указанная </w:t>
      </w:r>
      <w:r w:rsidR="009E7A2D">
        <w:t xml:space="preserve">задолженность ГКУ «МФЦ» с </w:t>
      </w:r>
      <w:proofErr w:type="spellStart"/>
      <w:r w:rsidR="009E7A2D">
        <w:t>забалансового</w:t>
      </w:r>
      <w:proofErr w:type="spellEnd"/>
      <w:r w:rsidR="009E7A2D">
        <w:t xml:space="preserve"> учета не была списана, так как согласно п. 371 Инструкции </w:t>
      </w:r>
      <w:r w:rsidR="009E7A2D">
        <w:rPr>
          <w:rFonts w:eastAsiaTheme="minorHAnsi"/>
          <w:lang w:eastAsia="en-US"/>
        </w:rPr>
        <w:t>№ 157н</w:t>
      </w:r>
      <w:r w:rsidR="009E7A2D" w:rsidRPr="00F62DFC">
        <w:rPr>
          <w:rFonts w:eastAsiaTheme="minorHAnsi"/>
          <w:lang w:eastAsia="en-US"/>
        </w:rPr>
        <w:t xml:space="preserve"> с</w:t>
      </w:r>
      <w:r w:rsidR="009E7A2D" w:rsidRPr="00F62DFC">
        <w:rPr>
          <w:iCs/>
        </w:rPr>
        <w:t>писание задолженности осуществляется на основании решения комиссии (инвентаризационной комиссии) учрежде</w:t>
      </w:r>
      <w:r w:rsidR="005B057F">
        <w:rPr>
          <w:iCs/>
        </w:rPr>
        <w:t>ния</w:t>
      </w:r>
      <w:r w:rsidR="009E7A2D" w:rsidRPr="00F62DFC">
        <w:rPr>
          <w:iCs/>
        </w:rPr>
        <w:t xml:space="preserve"> в порядке, установленном для казенных учреждений - главным ра</w:t>
      </w:r>
      <w:r>
        <w:rPr>
          <w:iCs/>
        </w:rPr>
        <w:t>спорядителем бюджетных средств</w:t>
      </w:r>
      <w:r w:rsidR="009E7A2D" w:rsidRPr="00F62DFC">
        <w:rPr>
          <w:iCs/>
        </w:rPr>
        <w:t>.</w:t>
      </w:r>
      <w:r w:rsidR="009E7A2D">
        <w:rPr>
          <w:iCs/>
        </w:rPr>
        <w:t xml:space="preserve"> Вместе с тем указанный </w:t>
      </w:r>
      <w:r w:rsidR="009E7A2D" w:rsidRPr="009E7A2D">
        <w:rPr>
          <w:iCs/>
        </w:rPr>
        <w:t>порядок Комитетом не был разработан;</w:t>
      </w:r>
    </w:p>
    <w:p w:rsidR="009E7A2D" w:rsidRPr="009E7A2D" w:rsidRDefault="009E7A2D" w:rsidP="009E7A2D">
      <w:pPr>
        <w:pStyle w:val="af4"/>
        <w:widowControl/>
        <w:numPr>
          <w:ilvl w:val="0"/>
          <w:numId w:val="28"/>
        </w:numPr>
        <w:autoSpaceDN/>
        <w:adjustRightInd/>
        <w:spacing w:after="0" w:line="240" w:lineRule="auto"/>
        <w:ind w:left="0" w:firstLine="68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7A2D">
        <w:rPr>
          <w:rFonts w:ascii="Times New Roman" w:hAnsi="Times New Roman" w:cs="Times New Roman"/>
          <w:iCs/>
          <w:sz w:val="24"/>
          <w:szCs w:val="24"/>
        </w:rPr>
        <w:t xml:space="preserve">согласно Сведениям </w:t>
      </w:r>
      <w:r w:rsidRPr="009E7A2D">
        <w:rPr>
          <w:rFonts w:ascii="Times New Roman" w:hAnsi="Times New Roman" w:cs="Times New Roman"/>
          <w:bCs/>
          <w:sz w:val="24"/>
          <w:szCs w:val="24"/>
        </w:rPr>
        <w:t xml:space="preserve">по дебиторской и кредиторской задолженности (ф. 0503169) в Комитете числится просроченная кредиторская задолженность в размере 1,9 тыс. руб., которая образовалась в апреле 2015 года </w:t>
      </w:r>
      <w:r w:rsidR="003D5276">
        <w:rPr>
          <w:rFonts w:ascii="Times New Roman" w:hAnsi="Times New Roman" w:cs="Times New Roman"/>
          <w:bCs/>
          <w:sz w:val="24"/>
          <w:szCs w:val="24"/>
        </w:rPr>
        <w:t>(</w:t>
      </w:r>
      <w:r w:rsidRPr="009E7A2D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Pr="003F433C">
        <w:rPr>
          <w:rFonts w:ascii="Times New Roman" w:hAnsi="Times New Roman" w:cs="Times New Roman"/>
          <w:sz w:val="24"/>
          <w:szCs w:val="24"/>
        </w:rPr>
        <w:t>личного отказа эксперта</w:t>
      </w:r>
      <w:r w:rsidRPr="009E7A2D">
        <w:rPr>
          <w:rFonts w:ascii="Times New Roman" w:hAnsi="Times New Roman" w:cs="Times New Roman"/>
          <w:sz w:val="24"/>
          <w:szCs w:val="24"/>
        </w:rPr>
        <w:t xml:space="preserve"> в получении средств</w:t>
      </w:r>
      <w:r w:rsidR="003D5276">
        <w:rPr>
          <w:rFonts w:ascii="Times New Roman" w:hAnsi="Times New Roman" w:cs="Times New Roman"/>
          <w:sz w:val="24"/>
          <w:szCs w:val="24"/>
        </w:rPr>
        <w:t>)</w:t>
      </w:r>
      <w:r w:rsidRPr="009E7A2D">
        <w:rPr>
          <w:rFonts w:ascii="Times New Roman" w:hAnsi="Times New Roman" w:cs="Times New Roman"/>
          <w:sz w:val="24"/>
          <w:szCs w:val="24"/>
        </w:rPr>
        <w:t>. До настоящего времени при истечении срока исковой давности указанная задолженность с балансового учета</w:t>
      </w:r>
      <w:r w:rsidR="003D5276">
        <w:rPr>
          <w:rFonts w:ascii="Times New Roman" w:hAnsi="Times New Roman" w:cs="Times New Roman"/>
          <w:sz w:val="24"/>
          <w:szCs w:val="24"/>
        </w:rPr>
        <w:t xml:space="preserve"> Комитетом</w:t>
      </w:r>
      <w:r w:rsidRPr="009E7A2D">
        <w:rPr>
          <w:rFonts w:ascii="Times New Roman" w:hAnsi="Times New Roman" w:cs="Times New Roman"/>
          <w:sz w:val="24"/>
          <w:szCs w:val="24"/>
        </w:rPr>
        <w:t xml:space="preserve"> не списана;</w:t>
      </w:r>
    </w:p>
    <w:p w:rsidR="009E7A2D" w:rsidRPr="00993B56" w:rsidRDefault="009E7A2D" w:rsidP="009E7A2D">
      <w:pPr>
        <w:pStyle w:val="af4"/>
        <w:widowControl/>
        <w:numPr>
          <w:ilvl w:val="0"/>
          <w:numId w:val="28"/>
        </w:numPr>
        <w:autoSpaceDE w:val="0"/>
        <w:spacing w:after="0" w:line="240" w:lineRule="auto"/>
        <w:ind w:left="0" w:firstLine="68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3B56">
        <w:rPr>
          <w:rFonts w:ascii="Times New Roman" w:hAnsi="Times New Roman" w:cs="Times New Roman"/>
          <w:iCs/>
          <w:sz w:val="24"/>
          <w:szCs w:val="24"/>
        </w:rPr>
        <w:t xml:space="preserve">анализ дебиторской </w:t>
      </w:r>
      <w:r w:rsidRPr="00E62C73">
        <w:rPr>
          <w:rFonts w:ascii="Times New Roman" w:hAnsi="Times New Roman" w:cs="Times New Roman"/>
          <w:iCs/>
          <w:sz w:val="24"/>
          <w:szCs w:val="24"/>
        </w:rPr>
        <w:t>задолженности</w:t>
      </w:r>
      <w:r w:rsidRPr="00E62C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2C73">
        <w:rPr>
          <w:rFonts w:ascii="Times New Roman" w:hAnsi="Times New Roman" w:cs="Times New Roman"/>
          <w:sz w:val="24"/>
          <w:szCs w:val="24"/>
        </w:rPr>
        <w:t xml:space="preserve">ГАУ «Мой бизнес» по собственным доходам показал, что по </w:t>
      </w:r>
      <w:r w:rsidR="00993B56" w:rsidRPr="00E62C73">
        <w:rPr>
          <w:rFonts w:ascii="Times New Roman" w:hAnsi="Times New Roman" w:cs="Times New Roman"/>
          <w:sz w:val="24"/>
          <w:szCs w:val="24"/>
        </w:rPr>
        <w:t xml:space="preserve">8-ми арендаторам с общей суммой задолженности в размере </w:t>
      </w:r>
      <w:r w:rsidR="00993B56" w:rsidRPr="00E62C73">
        <w:rPr>
          <w:rFonts w:ascii="Times New Roman" w:hAnsi="Times New Roman" w:cs="Times New Roman"/>
          <w:iCs/>
          <w:sz w:val="24"/>
          <w:szCs w:val="24"/>
        </w:rPr>
        <w:t xml:space="preserve">336,6 </w:t>
      </w:r>
      <w:r w:rsidR="00993B56" w:rsidRPr="00E62C73">
        <w:rPr>
          <w:rFonts w:ascii="Times New Roman" w:hAnsi="Times New Roman" w:cs="Times New Roman"/>
          <w:sz w:val="24"/>
          <w:szCs w:val="24"/>
        </w:rPr>
        <w:t>тыс. руб. прошел срок исковой давности (образовалась в 2011—2016 годах). В</w:t>
      </w:r>
      <w:r w:rsidR="00993B56" w:rsidRPr="00E62C73">
        <w:rPr>
          <w:rFonts w:ascii="Times New Roman" w:hAnsi="Times New Roman" w:cs="Times New Roman"/>
          <w:iCs/>
          <w:sz w:val="24"/>
          <w:szCs w:val="24"/>
        </w:rPr>
        <w:t xml:space="preserve"> течение года задолженность не погашалась.</w:t>
      </w:r>
      <w:r w:rsidRPr="00E62C73">
        <w:rPr>
          <w:rFonts w:ascii="Times New Roman" w:hAnsi="Times New Roman" w:cs="Times New Roman"/>
          <w:iCs/>
          <w:sz w:val="24"/>
          <w:szCs w:val="24"/>
        </w:rPr>
        <w:t xml:space="preserve"> Вопрос</w:t>
      </w:r>
      <w:r w:rsidR="003D5276" w:rsidRPr="00E62C73">
        <w:rPr>
          <w:rFonts w:ascii="Times New Roman" w:hAnsi="Times New Roman" w:cs="Times New Roman"/>
          <w:iCs/>
          <w:sz w:val="24"/>
          <w:szCs w:val="24"/>
        </w:rPr>
        <w:t xml:space="preserve"> списани</w:t>
      </w:r>
      <w:r w:rsidR="00993B56" w:rsidRPr="00E62C73">
        <w:rPr>
          <w:rFonts w:ascii="Times New Roman" w:hAnsi="Times New Roman" w:cs="Times New Roman"/>
          <w:iCs/>
          <w:sz w:val="24"/>
          <w:szCs w:val="24"/>
        </w:rPr>
        <w:t>я</w:t>
      </w:r>
      <w:r w:rsidR="003D5276" w:rsidRPr="00E62C7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62C73">
        <w:rPr>
          <w:rFonts w:ascii="Times New Roman" w:hAnsi="Times New Roman" w:cs="Times New Roman"/>
          <w:iCs/>
          <w:sz w:val="24"/>
          <w:szCs w:val="24"/>
        </w:rPr>
        <w:t xml:space="preserve">задолженности </w:t>
      </w:r>
      <w:r w:rsidR="00993B56" w:rsidRPr="00E62C73">
        <w:rPr>
          <w:rFonts w:ascii="Times New Roman" w:hAnsi="Times New Roman" w:cs="Times New Roman"/>
          <w:iCs/>
          <w:sz w:val="24"/>
          <w:szCs w:val="24"/>
        </w:rPr>
        <w:t xml:space="preserve">с балансового учета </w:t>
      </w:r>
      <w:r w:rsidR="0024443D">
        <w:rPr>
          <w:rFonts w:ascii="Times New Roman" w:hAnsi="Times New Roman" w:cs="Times New Roman"/>
          <w:iCs/>
          <w:sz w:val="24"/>
          <w:szCs w:val="24"/>
        </w:rPr>
        <w:t xml:space="preserve">при проведении инвентаризации </w:t>
      </w:r>
      <w:r w:rsidRPr="00E62C73">
        <w:rPr>
          <w:rFonts w:ascii="Times New Roman" w:hAnsi="Times New Roman" w:cs="Times New Roman"/>
          <w:iCs/>
          <w:sz w:val="24"/>
          <w:szCs w:val="24"/>
        </w:rPr>
        <w:t>в 2019 год</w:t>
      </w:r>
      <w:r w:rsidR="0024443D">
        <w:rPr>
          <w:rFonts w:ascii="Times New Roman" w:hAnsi="Times New Roman" w:cs="Times New Roman"/>
          <w:iCs/>
          <w:sz w:val="24"/>
          <w:szCs w:val="24"/>
        </w:rPr>
        <w:t>у</w:t>
      </w:r>
      <w:r w:rsidRPr="00E62C7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62C73">
        <w:rPr>
          <w:rFonts w:ascii="Times New Roman" w:hAnsi="Times New Roman" w:cs="Times New Roman"/>
          <w:sz w:val="24"/>
          <w:szCs w:val="24"/>
        </w:rPr>
        <w:t xml:space="preserve">ГАУ «Мой бизнес» </w:t>
      </w:r>
      <w:r w:rsidRPr="00E62C73">
        <w:rPr>
          <w:rFonts w:ascii="Times New Roman" w:hAnsi="Times New Roman" w:cs="Times New Roman"/>
          <w:iCs/>
          <w:sz w:val="24"/>
          <w:szCs w:val="24"/>
        </w:rPr>
        <w:t>не рассматривался</w:t>
      </w:r>
      <w:r w:rsidR="00E86CBF" w:rsidRPr="00E62C73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E62C73">
        <w:rPr>
          <w:rFonts w:ascii="Times New Roman" w:hAnsi="Times New Roman" w:cs="Times New Roman"/>
          <w:iCs/>
          <w:sz w:val="24"/>
          <w:szCs w:val="24"/>
        </w:rPr>
        <w:t>Кроме того, на счете</w:t>
      </w:r>
      <w:r w:rsidRPr="00993B56">
        <w:rPr>
          <w:rFonts w:ascii="Times New Roman" w:hAnsi="Times New Roman" w:cs="Times New Roman"/>
          <w:iCs/>
          <w:sz w:val="24"/>
          <w:szCs w:val="24"/>
        </w:rPr>
        <w:t xml:space="preserve"> 26 «Имущество, переданное в безвозмездное пользование» числится стоимость компьютера 32,3 тыс. руб., переданного </w:t>
      </w:r>
      <w:r w:rsidR="00E86CBF" w:rsidRPr="00993B56">
        <w:rPr>
          <w:rFonts w:ascii="Times New Roman" w:hAnsi="Times New Roman" w:cs="Times New Roman"/>
          <w:iCs/>
          <w:sz w:val="24"/>
          <w:szCs w:val="24"/>
        </w:rPr>
        <w:t>арендатор</w:t>
      </w:r>
      <w:proofErr w:type="gramStart"/>
      <w:r w:rsidR="00E86CBF" w:rsidRPr="00993B56">
        <w:rPr>
          <w:rFonts w:ascii="Times New Roman" w:hAnsi="Times New Roman" w:cs="Times New Roman"/>
          <w:iCs/>
          <w:sz w:val="24"/>
          <w:szCs w:val="24"/>
        </w:rPr>
        <w:t xml:space="preserve">у </w:t>
      </w:r>
      <w:r w:rsidRPr="00993B56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993B56">
        <w:rPr>
          <w:rFonts w:ascii="Times New Roman" w:hAnsi="Times New Roman" w:cs="Times New Roman"/>
          <w:sz w:val="24"/>
          <w:szCs w:val="24"/>
        </w:rPr>
        <w:t xml:space="preserve"> «Феникс Энтерпрайз», и конфискованного </w:t>
      </w:r>
      <w:r w:rsidR="00E86CBF" w:rsidRPr="00993B56">
        <w:rPr>
          <w:rFonts w:ascii="Times New Roman" w:hAnsi="Times New Roman" w:cs="Times New Roman"/>
          <w:sz w:val="24"/>
          <w:szCs w:val="24"/>
        </w:rPr>
        <w:t xml:space="preserve">у него </w:t>
      </w:r>
      <w:r w:rsidRPr="00993B56">
        <w:rPr>
          <w:rFonts w:ascii="Times New Roman" w:hAnsi="Times New Roman" w:cs="Times New Roman"/>
          <w:sz w:val="24"/>
          <w:szCs w:val="24"/>
        </w:rPr>
        <w:t xml:space="preserve">в 2015 году </w:t>
      </w:r>
      <w:r w:rsidR="00E86CBF" w:rsidRPr="00993B56">
        <w:rPr>
          <w:rFonts w:ascii="Times New Roman" w:hAnsi="Times New Roman" w:cs="Times New Roman"/>
          <w:sz w:val="24"/>
          <w:szCs w:val="24"/>
        </w:rPr>
        <w:t>правоохранительными органами. В</w:t>
      </w:r>
      <w:r w:rsidRPr="00993B56">
        <w:rPr>
          <w:rFonts w:ascii="Times New Roman" w:hAnsi="Times New Roman" w:cs="Times New Roman"/>
          <w:sz w:val="24"/>
          <w:szCs w:val="24"/>
        </w:rPr>
        <w:t xml:space="preserve"> 2019 году </w:t>
      </w:r>
      <w:r w:rsidR="00E62C73" w:rsidRPr="00993B56">
        <w:rPr>
          <w:rFonts w:ascii="Times New Roman" w:hAnsi="Times New Roman" w:cs="Times New Roman"/>
          <w:sz w:val="24"/>
          <w:szCs w:val="24"/>
        </w:rPr>
        <w:t xml:space="preserve">ГАУ «Мой бизнес» </w:t>
      </w:r>
      <w:r w:rsidRPr="00993B56">
        <w:rPr>
          <w:rFonts w:ascii="Times New Roman" w:hAnsi="Times New Roman" w:cs="Times New Roman"/>
          <w:sz w:val="24"/>
          <w:szCs w:val="24"/>
        </w:rPr>
        <w:t xml:space="preserve">письма в </w:t>
      </w:r>
      <w:r w:rsidR="00E86CBF" w:rsidRPr="00993B56">
        <w:rPr>
          <w:rFonts w:ascii="Times New Roman" w:hAnsi="Times New Roman" w:cs="Times New Roman"/>
          <w:sz w:val="24"/>
          <w:szCs w:val="24"/>
        </w:rPr>
        <w:t xml:space="preserve">указанные </w:t>
      </w:r>
      <w:r w:rsidRPr="00993B56">
        <w:rPr>
          <w:rFonts w:ascii="Times New Roman" w:hAnsi="Times New Roman" w:cs="Times New Roman"/>
          <w:sz w:val="24"/>
          <w:szCs w:val="24"/>
        </w:rPr>
        <w:t>органы</w:t>
      </w:r>
      <w:r w:rsidR="007E0BFD">
        <w:rPr>
          <w:rFonts w:ascii="Times New Roman" w:hAnsi="Times New Roman" w:cs="Times New Roman"/>
          <w:sz w:val="24"/>
          <w:szCs w:val="24"/>
        </w:rPr>
        <w:t xml:space="preserve"> и </w:t>
      </w:r>
      <w:r w:rsidR="007E0BFD" w:rsidRPr="007E0BFD">
        <w:rPr>
          <w:rFonts w:ascii="Times New Roman" w:hAnsi="Times New Roman" w:cs="Times New Roman"/>
          <w:sz w:val="24"/>
          <w:szCs w:val="24"/>
        </w:rPr>
        <w:t>арендатору</w:t>
      </w:r>
      <w:r w:rsidR="00610F6D" w:rsidRPr="007E0BFD">
        <w:rPr>
          <w:rFonts w:ascii="Times New Roman" w:hAnsi="Times New Roman" w:cs="Times New Roman"/>
          <w:sz w:val="24"/>
          <w:szCs w:val="24"/>
        </w:rPr>
        <w:t xml:space="preserve"> по вопросу возврата</w:t>
      </w:r>
      <w:r w:rsidRPr="00993B56">
        <w:rPr>
          <w:rFonts w:ascii="Times New Roman" w:hAnsi="Times New Roman" w:cs="Times New Roman"/>
          <w:sz w:val="24"/>
          <w:szCs w:val="24"/>
        </w:rPr>
        <w:t xml:space="preserve"> компьютера не направлялись.</w:t>
      </w:r>
    </w:p>
    <w:p w:rsidR="002C259B" w:rsidRDefault="002C259B" w:rsidP="002C259B">
      <w:pPr>
        <w:autoSpaceDE w:val="0"/>
        <w:autoSpaceDN w:val="0"/>
        <w:adjustRightInd w:val="0"/>
        <w:ind w:firstLine="540"/>
        <w:jc w:val="center"/>
        <w:rPr>
          <w:b/>
          <w:i/>
        </w:rPr>
      </w:pPr>
      <w:r w:rsidRPr="00FA5CD6">
        <w:rPr>
          <w:b/>
          <w:i/>
        </w:rPr>
        <w:t xml:space="preserve">Исполнение </w:t>
      </w:r>
      <w:r>
        <w:rPr>
          <w:b/>
          <w:i/>
        </w:rPr>
        <w:t xml:space="preserve">доходов </w:t>
      </w:r>
    </w:p>
    <w:p w:rsidR="002C259B" w:rsidRDefault="002C259B" w:rsidP="002C259B">
      <w:pPr>
        <w:pStyle w:val="1"/>
        <w:spacing w:before="0" w:after="0"/>
        <w:ind w:firstLine="709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</w:pPr>
      <w:r w:rsidRPr="000D2E7D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Данные об </w:t>
      </w:r>
      <w:proofErr w:type="spellStart"/>
      <w:r w:rsidRPr="000D2E7D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администрируемых</w:t>
      </w:r>
      <w:proofErr w:type="spellEnd"/>
      <w:r w:rsidRPr="000D2E7D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Комитетом </w:t>
      </w:r>
      <w:r w:rsidRPr="000D2E7D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доходах и</w:t>
      </w:r>
      <w:r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 фактическом поступлении за 2019</w:t>
      </w:r>
      <w:r w:rsidRPr="000D2E7D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 год отражены в таблице.</w:t>
      </w:r>
    </w:p>
    <w:p w:rsidR="002C259B" w:rsidRPr="002C259B" w:rsidRDefault="002C259B" w:rsidP="002C259B">
      <w:pPr>
        <w:ind w:left="7788" w:firstLine="708"/>
        <w:rPr>
          <w:sz w:val="22"/>
          <w:szCs w:val="22"/>
        </w:rPr>
      </w:pPr>
      <w:r w:rsidRPr="002C259B">
        <w:rPr>
          <w:sz w:val="22"/>
          <w:szCs w:val="22"/>
        </w:rPr>
        <w:t>тыс. руб.</w:t>
      </w:r>
    </w:p>
    <w:tbl>
      <w:tblPr>
        <w:tblW w:w="10065" w:type="dxa"/>
        <w:tblInd w:w="-176" w:type="dxa"/>
        <w:tblLayout w:type="fixed"/>
        <w:tblLook w:val="04A0"/>
      </w:tblPr>
      <w:tblGrid>
        <w:gridCol w:w="5954"/>
        <w:gridCol w:w="993"/>
        <w:gridCol w:w="1134"/>
        <w:gridCol w:w="992"/>
        <w:gridCol w:w="992"/>
      </w:tblGrid>
      <w:tr w:rsidR="002C259B" w:rsidRPr="00167026" w:rsidTr="002103FC">
        <w:trPr>
          <w:trHeight w:val="315"/>
        </w:trPr>
        <w:tc>
          <w:tcPr>
            <w:tcW w:w="5954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C259B" w:rsidRPr="00E023BC" w:rsidRDefault="002C259B" w:rsidP="002C259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023BC">
              <w:rPr>
                <w:b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99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C259B" w:rsidRPr="00E023BC" w:rsidRDefault="002C259B" w:rsidP="002103F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023BC">
              <w:rPr>
                <w:b/>
                <w:color w:val="000000"/>
                <w:sz w:val="18"/>
                <w:szCs w:val="18"/>
              </w:rPr>
              <w:t>План</w:t>
            </w:r>
            <w:proofErr w:type="gramStart"/>
            <w:r w:rsidR="002103FC">
              <w:rPr>
                <w:b/>
                <w:color w:val="000000"/>
                <w:sz w:val="18"/>
                <w:szCs w:val="18"/>
              </w:rPr>
              <w:t>.</w:t>
            </w:r>
            <w:proofErr w:type="gramEnd"/>
            <w:r w:rsidRPr="00E023BC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023BC">
              <w:rPr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E023BC">
              <w:rPr>
                <w:b/>
                <w:color w:val="000000"/>
                <w:sz w:val="18"/>
                <w:szCs w:val="18"/>
              </w:rPr>
              <w:t>оказ</w:t>
            </w:r>
            <w:r w:rsidR="00E023BC">
              <w:rPr>
                <w:b/>
                <w:color w:val="000000"/>
                <w:sz w:val="18"/>
                <w:szCs w:val="18"/>
              </w:rPr>
              <w:t>-</w:t>
            </w:r>
            <w:r w:rsidRPr="00E023BC">
              <w:rPr>
                <w:b/>
                <w:color w:val="000000"/>
                <w:sz w:val="18"/>
                <w:szCs w:val="18"/>
              </w:rPr>
              <w:t>ли</w:t>
            </w:r>
            <w:proofErr w:type="spellEnd"/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C259B" w:rsidRPr="00E023BC" w:rsidRDefault="002C259B" w:rsidP="002C259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023BC">
              <w:rPr>
                <w:b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98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EAF1DD"/>
            <w:noWrap/>
            <w:vAlign w:val="center"/>
            <w:hideMark/>
          </w:tcPr>
          <w:p w:rsidR="002C259B" w:rsidRPr="00E023BC" w:rsidRDefault="002C259B" w:rsidP="002C259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023BC">
              <w:rPr>
                <w:b/>
                <w:color w:val="000000"/>
                <w:sz w:val="18"/>
                <w:szCs w:val="18"/>
              </w:rPr>
              <w:t>К бюджетным назначениям</w:t>
            </w:r>
          </w:p>
        </w:tc>
      </w:tr>
      <w:tr w:rsidR="002C259B" w:rsidRPr="00167026" w:rsidTr="002103FC">
        <w:trPr>
          <w:trHeight w:val="328"/>
        </w:trPr>
        <w:tc>
          <w:tcPr>
            <w:tcW w:w="5954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9B" w:rsidRPr="00E023BC" w:rsidRDefault="002C259B" w:rsidP="002C259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9B" w:rsidRPr="00E023BC" w:rsidRDefault="002C259B" w:rsidP="002C259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9B" w:rsidRPr="00E023BC" w:rsidRDefault="002C259B" w:rsidP="002C259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C259B" w:rsidRPr="00E023BC" w:rsidRDefault="002C259B" w:rsidP="002C259B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E023BC">
              <w:rPr>
                <w:b/>
                <w:color w:val="000000"/>
                <w:sz w:val="18"/>
                <w:szCs w:val="18"/>
              </w:rPr>
              <w:t>отклон-е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AF1DD"/>
            <w:vAlign w:val="center"/>
            <w:hideMark/>
          </w:tcPr>
          <w:p w:rsidR="002C259B" w:rsidRPr="00E023BC" w:rsidRDefault="002C259B" w:rsidP="002C259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023BC">
              <w:rPr>
                <w:b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E023BC">
              <w:rPr>
                <w:b/>
                <w:color w:val="000000"/>
                <w:sz w:val="18"/>
                <w:szCs w:val="18"/>
              </w:rPr>
              <w:t>исполн-я</w:t>
            </w:r>
            <w:proofErr w:type="spellEnd"/>
          </w:p>
        </w:tc>
      </w:tr>
      <w:tr w:rsidR="002C259B" w:rsidRPr="00167026" w:rsidTr="002103FC">
        <w:trPr>
          <w:trHeight w:val="210"/>
        </w:trPr>
        <w:tc>
          <w:tcPr>
            <w:tcW w:w="59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B" w:rsidRPr="000854EF" w:rsidRDefault="002C259B" w:rsidP="002C259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54EF">
              <w:rPr>
                <w:b/>
                <w:bCs/>
                <w:color w:val="000000"/>
                <w:sz w:val="18"/>
                <w:szCs w:val="18"/>
              </w:rPr>
              <w:t>Доходы бюджета –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B" w:rsidRPr="00034AFD" w:rsidRDefault="002C259B" w:rsidP="002C25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4AFD">
              <w:rPr>
                <w:b/>
                <w:bCs/>
                <w:color w:val="000000"/>
                <w:sz w:val="18"/>
                <w:szCs w:val="18"/>
              </w:rPr>
              <w:t>290318,3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B" w:rsidRPr="00034AFD" w:rsidRDefault="002C259B" w:rsidP="002C25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4AFD">
              <w:rPr>
                <w:b/>
                <w:bCs/>
                <w:color w:val="000000"/>
                <w:sz w:val="18"/>
                <w:szCs w:val="18"/>
              </w:rPr>
              <w:t>252176,7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B" w:rsidRPr="00034AFD" w:rsidRDefault="002C259B" w:rsidP="002C25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4AFD">
              <w:rPr>
                <w:b/>
                <w:bCs/>
                <w:color w:val="000000"/>
                <w:sz w:val="18"/>
                <w:szCs w:val="18"/>
              </w:rPr>
              <w:t>-38141,6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259B" w:rsidRPr="00034AFD" w:rsidRDefault="002C259B" w:rsidP="002C25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4AFD">
              <w:rPr>
                <w:b/>
                <w:bCs/>
                <w:color w:val="000000"/>
                <w:sz w:val="18"/>
                <w:szCs w:val="18"/>
              </w:rPr>
              <w:t>86,9</w:t>
            </w:r>
          </w:p>
        </w:tc>
      </w:tr>
      <w:tr w:rsidR="002C259B" w:rsidRPr="00167026" w:rsidTr="002103FC">
        <w:trPr>
          <w:trHeight w:val="127"/>
        </w:trPr>
        <w:tc>
          <w:tcPr>
            <w:tcW w:w="59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B" w:rsidRPr="0052283F" w:rsidRDefault="002C259B" w:rsidP="002C259B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2283F">
              <w:rPr>
                <w:b/>
                <w:bCs/>
                <w:i/>
                <w:color w:val="000000"/>
                <w:sz w:val="18"/>
                <w:szCs w:val="18"/>
              </w:rPr>
              <w:t>Налоговые и неналоговые доходы, в т.ч.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B" w:rsidRPr="00034AFD" w:rsidRDefault="002C259B" w:rsidP="002C259B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034AFD">
              <w:rPr>
                <w:b/>
                <w:bCs/>
                <w:i/>
                <w:color w:val="000000"/>
                <w:sz w:val="18"/>
                <w:szCs w:val="18"/>
              </w:rPr>
              <w:t>31848,1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B" w:rsidRPr="00034AFD" w:rsidRDefault="002C259B" w:rsidP="002C259B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034AFD">
              <w:rPr>
                <w:b/>
                <w:bCs/>
                <w:i/>
                <w:color w:val="000000"/>
                <w:sz w:val="18"/>
                <w:szCs w:val="18"/>
              </w:rPr>
              <w:t>34356,6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B" w:rsidRPr="00034AFD" w:rsidRDefault="002C259B" w:rsidP="002C259B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034AFD">
              <w:rPr>
                <w:b/>
                <w:bCs/>
                <w:i/>
                <w:color w:val="000000"/>
                <w:sz w:val="18"/>
                <w:szCs w:val="18"/>
              </w:rPr>
              <w:t>2508,5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259B" w:rsidRPr="00034AFD" w:rsidRDefault="002C259B" w:rsidP="002C259B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034AFD">
              <w:rPr>
                <w:b/>
                <w:bCs/>
                <w:i/>
                <w:color w:val="000000"/>
                <w:sz w:val="18"/>
                <w:szCs w:val="18"/>
              </w:rPr>
              <w:t>107,9</w:t>
            </w:r>
          </w:p>
        </w:tc>
      </w:tr>
      <w:tr w:rsidR="002C259B" w:rsidRPr="00167026" w:rsidTr="002103FC">
        <w:trPr>
          <w:trHeight w:val="344"/>
        </w:trPr>
        <w:tc>
          <w:tcPr>
            <w:tcW w:w="59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59B" w:rsidRPr="00691835" w:rsidRDefault="002C259B" w:rsidP="002C259B">
            <w:pPr>
              <w:rPr>
                <w:color w:val="000000"/>
                <w:sz w:val="18"/>
                <w:szCs w:val="18"/>
              </w:rPr>
            </w:pPr>
            <w:r w:rsidRPr="00691835">
              <w:rPr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B" w:rsidRPr="00034AFD" w:rsidRDefault="002C259B" w:rsidP="002C259B">
            <w:pPr>
              <w:jc w:val="center"/>
              <w:rPr>
                <w:color w:val="000000"/>
                <w:sz w:val="18"/>
                <w:szCs w:val="18"/>
              </w:rPr>
            </w:pPr>
            <w:r w:rsidRPr="00034AFD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B" w:rsidRPr="00034AFD" w:rsidRDefault="002C259B" w:rsidP="002C259B">
            <w:pPr>
              <w:jc w:val="center"/>
              <w:rPr>
                <w:color w:val="000000"/>
                <w:sz w:val="18"/>
                <w:szCs w:val="18"/>
              </w:rPr>
            </w:pPr>
            <w:r w:rsidRPr="00034AFD">
              <w:rPr>
                <w:color w:val="000000"/>
                <w:sz w:val="18"/>
                <w:szCs w:val="18"/>
              </w:rPr>
              <w:t>518,3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B" w:rsidRPr="00034AFD" w:rsidRDefault="002C259B" w:rsidP="002C259B">
            <w:pPr>
              <w:jc w:val="center"/>
              <w:rPr>
                <w:color w:val="000000"/>
                <w:sz w:val="18"/>
                <w:szCs w:val="18"/>
              </w:rPr>
            </w:pPr>
            <w:r w:rsidRPr="00034AFD">
              <w:rPr>
                <w:color w:val="000000"/>
                <w:sz w:val="18"/>
                <w:szCs w:val="18"/>
              </w:rPr>
              <w:t>-81,7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259B" w:rsidRPr="00034AFD" w:rsidRDefault="002C259B" w:rsidP="002C259B">
            <w:pPr>
              <w:jc w:val="center"/>
              <w:rPr>
                <w:color w:val="000000"/>
                <w:sz w:val="18"/>
                <w:szCs w:val="18"/>
              </w:rPr>
            </w:pPr>
            <w:r w:rsidRPr="00034AFD">
              <w:rPr>
                <w:color w:val="000000"/>
                <w:sz w:val="18"/>
                <w:szCs w:val="18"/>
              </w:rPr>
              <w:t>86,4</w:t>
            </w:r>
          </w:p>
        </w:tc>
      </w:tr>
      <w:tr w:rsidR="002C259B" w:rsidRPr="00167026" w:rsidTr="002103FC">
        <w:trPr>
          <w:trHeight w:val="118"/>
        </w:trPr>
        <w:tc>
          <w:tcPr>
            <w:tcW w:w="59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59B" w:rsidRPr="00691835" w:rsidRDefault="002C259B" w:rsidP="002C259B">
            <w:pPr>
              <w:rPr>
                <w:color w:val="000000"/>
                <w:sz w:val="18"/>
                <w:szCs w:val="18"/>
              </w:rPr>
            </w:pPr>
            <w:r w:rsidRPr="00691835">
              <w:rPr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B" w:rsidRPr="00034AFD" w:rsidRDefault="002C259B" w:rsidP="002C259B">
            <w:pPr>
              <w:jc w:val="center"/>
              <w:rPr>
                <w:color w:val="000000"/>
                <w:sz w:val="18"/>
                <w:szCs w:val="18"/>
              </w:rPr>
            </w:pPr>
            <w:r w:rsidRPr="00034AFD">
              <w:rPr>
                <w:color w:val="000000"/>
                <w:sz w:val="18"/>
                <w:szCs w:val="18"/>
              </w:rPr>
              <w:t>30384,6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B" w:rsidRPr="00034AFD" w:rsidRDefault="002C259B" w:rsidP="002C259B">
            <w:pPr>
              <w:jc w:val="center"/>
              <w:rPr>
                <w:color w:val="000000"/>
                <w:sz w:val="18"/>
                <w:szCs w:val="18"/>
              </w:rPr>
            </w:pPr>
            <w:r w:rsidRPr="00034AFD">
              <w:rPr>
                <w:color w:val="000000"/>
                <w:sz w:val="18"/>
                <w:szCs w:val="18"/>
              </w:rPr>
              <w:t>32894,1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B" w:rsidRPr="00034AFD" w:rsidRDefault="002C259B" w:rsidP="002C259B">
            <w:pPr>
              <w:jc w:val="center"/>
              <w:rPr>
                <w:color w:val="000000"/>
                <w:sz w:val="18"/>
                <w:szCs w:val="18"/>
              </w:rPr>
            </w:pPr>
            <w:r w:rsidRPr="00034AFD">
              <w:rPr>
                <w:color w:val="000000"/>
                <w:sz w:val="18"/>
                <w:szCs w:val="18"/>
              </w:rPr>
              <w:t>2509,5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259B" w:rsidRPr="00034AFD" w:rsidRDefault="002C259B" w:rsidP="002C259B">
            <w:pPr>
              <w:jc w:val="center"/>
              <w:rPr>
                <w:color w:val="000000"/>
                <w:sz w:val="18"/>
                <w:szCs w:val="18"/>
              </w:rPr>
            </w:pPr>
            <w:r w:rsidRPr="00034AFD">
              <w:rPr>
                <w:color w:val="000000"/>
                <w:sz w:val="18"/>
                <w:szCs w:val="18"/>
              </w:rPr>
              <w:t>108,3</w:t>
            </w:r>
          </w:p>
        </w:tc>
      </w:tr>
      <w:tr w:rsidR="002C259B" w:rsidRPr="00167026" w:rsidTr="002103FC">
        <w:trPr>
          <w:trHeight w:val="185"/>
        </w:trPr>
        <w:tc>
          <w:tcPr>
            <w:tcW w:w="59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59B" w:rsidRPr="00691835" w:rsidRDefault="002C259B" w:rsidP="002C259B">
            <w:pPr>
              <w:rPr>
                <w:color w:val="000000"/>
                <w:sz w:val="18"/>
                <w:szCs w:val="18"/>
              </w:rPr>
            </w:pPr>
            <w:r w:rsidRPr="00691835">
              <w:rPr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B" w:rsidRPr="00034AFD" w:rsidRDefault="002C259B" w:rsidP="002C259B">
            <w:pPr>
              <w:jc w:val="center"/>
              <w:rPr>
                <w:color w:val="000000"/>
                <w:sz w:val="18"/>
                <w:szCs w:val="18"/>
              </w:rPr>
            </w:pPr>
            <w:r w:rsidRPr="00034AFD">
              <w:rPr>
                <w:color w:val="000000"/>
                <w:sz w:val="18"/>
                <w:szCs w:val="18"/>
              </w:rPr>
              <w:t>863,5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B" w:rsidRPr="00034AFD" w:rsidRDefault="002C259B" w:rsidP="002C259B">
            <w:pPr>
              <w:jc w:val="center"/>
              <w:rPr>
                <w:color w:val="000000"/>
                <w:sz w:val="18"/>
                <w:szCs w:val="18"/>
              </w:rPr>
            </w:pPr>
            <w:r w:rsidRPr="00034AFD">
              <w:rPr>
                <w:color w:val="000000"/>
                <w:sz w:val="18"/>
                <w:szCs w:val="18"/>
              </w:rPr>
              <w:t>941,9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B" w:rsidRPr="00034AFD" w:rsidRDefault="002C259B" w:rsidP="002C259B">
            <w:pPr>
              <w:jc w:val="center"/>
              <w:rPr>
                <w:color w:val="000000"/>
                <w:sz w:val="18"/>
                <w:szCs w:val="18"/>
              </w:rPr>
            </w:pPr>
            <w:r w:rsidRPr="00034AFD">
              <w:rPr>
                <w:color w:val="000000"/>
                <w:sz w:val="18"/>
                <w:szCs w:val="18"/>
              </w:rPr>
              <w:t>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259B" w:rsidRPr="00034AFD" w:rsidRDefault="002C259B" w:rsidP="002C259B">
            <w:pPr>
              <w:jc w:val="center"/>
              <w:rPr>
                <w:color w:val="000000"/>
                <w:sz w:val="18"/>
                <w:szCs w:val="18"/>
              </w:rPr>
            </w:pPr>
            <w:r w:rsidRPr="00034AFD">
              <w:rPr>
                <w:color w:val="000000"/>
                <w:sz w:val="18"/>
                <w:szCs w:val="18"/>
              </w:rPr>
              <w:t>109,1</w:t>
            </w:r>
          </w:p>
        </w:tc>
      </w:tr>
      <w:tr w:rsidR="002C259B" w:rsidRPr="00167026" w:rsidTr="002103FC">
        <w:trPr>
          <w:trHeight w:val="195"/>
        </w:trPr>
        <w:tc>
          <w:tcPr>
            <w:tcW w:w="59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59B" w:rsidRPr="00691835" w:rsidRDefault="002C259B" w:rsidP="002C259B">
            <w:pPr>
              <w:rPr>
                <w:color w:val="000000"/>
                <w:sz w:val="18"/>
                <w:szCs w:val="18"/>
              </w:rPr>
            </w:pPr>
            <w:r w:rsidRPr="00691835"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B" w:rsidRPr="00034AFD" w:rsidRDefault="002C259B" w:rsidP="002C259B">
            <w:pPr>
              <w:jc w:val="center"/>
              <w:rPr>
                <w:color w:val="000000"/>
                <w:sz w:val="18"/>
                <w:szCs w:val="18"/>
              </w:rPr>
            </w:pPr>
            <w:r w:rsidRPr="00034AF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B" w:rsidRPr="00034AFD" w:rsidRDefault="002C259B" w:rsidP="002C259B">
            <w:pPr>
              <w:jc w:val="center"/>
              <w:rPr>
                <w:color w:val="000000"/>
                <w:sz w:val="18"/>
                <w:szCs w:val="18"/>
              </w:rPr>
            </w:pPr>
            <w:r w:rsidRPr="00034AFD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B" w:rsidRPr="00034AFD" w:rsidRDefault="002C259B" w:rsidP="002C259B">
            <w:pPr>
              <w:jc w:val="center"/>
              <w:rPr>
                <w:color w:val="000000"/>
                <w:sz w:val="18"/>
                <w:szCs w:val="18"/>
              </w:rPr>
            </w:pPr>
            <w:r w:rsidRPr="00034AFD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259B" w:rsidRPr="00034AFD" w:rsidRDefault="002C259B" w:rsidP="002C259B">
            <w:pPr>
              <w:jc w:val="center"/>
              <w:rPr>
                <w:color w:val="000000"/>
                <w:sz w:val="18"/>
                <w:szCs w:val="18"/>
              </w:rPr>
            </w:pPr>
            <w:r w:rsidRPr="00034AF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C259B" w:rsidRPr="00167026" w:rsidTr="002103FC">
        <w:trPr>
          <w:trHeight w:val="122"/>
        </w:trPr>
        <w:tc>
          <w:tcPr>
            <w:tcW w:w="59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59B" w:rsidRPr="0052283F" w:rsidRDefault="002C259B" w:rsidP="002C259B">
            <w:pPr>
              <w:rPr>
                <w:b/>
                <w:i/>
                <w:color w:val="000000"/>
                <w:sz w:val="18"/>
                <w:szCs w:val="18"/>
              </w:rPr>
            </w:pPr>
            <w:r w:rsidRPr="0052283F">
              <w:rPr>
                <w:b/>
                <w:i/>
                <w:color w:val="000000"/>
                <w:sz w:val="18"/>
                <w:szCs w:val="18"/>
              </w:rPr>
              <w:t>Безвозмездные поступления, в т.ч.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B" w:rsidRPr="00034AFD" w:rsidRDefault="002C259B" w:rsidP="002C259B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034AFD">
              <w:rPr>
                <w:b/>
                <w:i/>
                <w:color w:val="000000"/>
                <w:sz w:val="18"/>
                <w:szCs w:val="18"/>
              </w:rPr>
              <w:t>258470,2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B" w:rsidRPr="00034AFD" w:rsidRDefault="002C259B" w:rsidP="002C259B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034AFD">
              <w:rPr>
                <w:b/>
                <w:i/>
                <w:color w:val="000000"/>
                <w:sz w:val="18"/>
                <w:szCs w:val="18"/>
              </w:rPr>
              <w:t>217820,1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B" w:rsidRPr="00034AFD" w:rsidRDefault="002C259B" w:rsidP="002C259B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034AFD">
              <w:rPr>
                <w:b/>
                <w:i/>
                <w:color w:val="000000"/>
                <w:sz w:val="18"/>
                <w:szCs w:val="18"/>
              </w:rPr>
              <w:t>-40650,1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259B" w:rsidRPr="00034AFD" w:rsidRDefault="002C259B" w:rsidP="002C259B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034AFD">
              <w:rPr>
                <w:b/>
                <w:i/>
                <w:color w:val="000000"/>
                <w:sz w:val="18"/>
                <w:szCs w:val="18"/>
              </w:rPr>
              <w:t>84,3</w:t>
            </w:r>
          </w:p>
        </w:tc>
      </w:tr>
      <w:tr w:rsidR="002C259B" w:rsidRPr="00167026" w:rsidTr="002103FC">
        <w:trPr>
          <w:trHeight w:val="188"/>
        </w:trPr>
        <w:tc>
          <w:tcPr>
            <w:tcW w:w="59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59B" w:rsidRPr="00691835" w:rsidRDefault="002C259B" w:rsidP="002C259B">
            <w:pPr>
              <w:rPr>
                <w:color w:val="000000"/>
                <w:sz w:val="18"/>
                <w:szCs w:val="18"/>
              </w:rPr>
            </w:pPr>
            <w:r w:rsidRPr="00691835">
              <w:rPr>
                <w:color w:val="000000"/>
                <w:sz w:val="18"/>
                <w:szCs w:val="18"/>
              </w:rPr>
              <w:t>Субсидии бюджетам субъектов РФ на подготовку управленческих кадров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B" w:rsidRPr="00034AFD" w:rsidRDefault="002C259B" w:rsidP="002C259B">
            <w:pPr>
              <w:jc w:val="center"/>
              <w:rPr>
                <w:color w:val="000000"/>
                <w:sz w:val="18"/>
                <w:szCs w:val="18"/>
              </w:rPr>
            </w:pPr>
            <w:r w:rsidRPr="00034AFD">
              <w:rPr>
                <w:color w:val="000000"/>
                <w:sz w:val="18"/>
                <w:szCs w:val="18"/>
              </w:rPr>
              <w:t>997,7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B" w:rsidRPr="00034AFD" w:rsidRDefault="002C259B" w:rsidP="002C259B">
            <w:pPr>
              <w:jc w:val="center"/>
              <w:rPr>
                <w:color w:val="000000"/>
                <w:sz w:val="18"/>
                <w:szCs w:val="18"/>
              </w:rPr>
            </w:pPr>
            <w:r w:rsidRPr="00034AFD">
              <w:rPr>
                <w:color w:val="000000"/>
                <w:sz w:val="18"/>
                <w:szCs w:val="18"/>
              </w:rPr>
              <w:t>915,9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B" w:rsidRPr="00034AFD" w:rsidRDefault="002C259B" w:rsidP="002C259B">
            <w:pPr>
              <w:jc w:val="center"/>
              <w:rPr>
                <w:color w:val="000000"/>
                <w:sz w:val="18"/>
                <w:szCs w:val="18"/>
              </w:rPr>
            </w:pPr>
            <w:r w:rsidRPr="00034AFD">
              <w:rPr>
                <w:color w:val="000000"/>
                <w:sz w:val="18"/>
                <w:szCs w:val="18"/>
              </w:rPr>
              <w:t>-81,8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259B" w:rsidRPr="00034AFD" w:rsidRDefault="002C259B" w:rsidP="002C259B">
            <w:pPr>
              <w:jc w:val="center"/>
              <w:rPr>
                <w:color w:val="000000"/>
                <w:sz w:val="18"/>
                <w:szCs w:val="18"/>
              </w:rPr>
            </w:pPr>
            <w:r w:rsidRPr="00034AFD">
              <w:rPr>
                <w:color w:val="000000"/>
                <w:sz w:val="18"/>
                <w:szCs w:val="18"/>
              </w:rPr>
              <w:t>91,8</w:t>
            </w:r>
          </w:p>
        </w:tc>
      </w:tr>
      <w:tr w:rsidR="002C259B" w:rsidRPr="00167026" w:rsidTr="002103FC">
        <w:trPr>
          <w:trHeight w:val="768"/>
        </w:trPr>
        <w:tc>
          <w:tcPr>
            <w:tcW w:w="59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59B" w:rsidRPr="00691835" w:rsidRDefault="002C259B" w:rsidP="002C259B">
            <w:pPr>
              <w:rPr>
                <w:color w:val="000000"/>
                <w:sz w:val="18"/>
                <w:szCs w:val="18"/>
              </w:rPr>
            </w:pPr>
            <w:r w:rsidRPr="00691835">
              <w:rPr>
                <w:color w:val="000000"/>
                <w:sz w:val="18"/>
                <w:szCs w:val="18"/>
              </w:rPr>
              <w:t>Субсидии бюджетам субъектов РФ на государственную поддержку малого и среднего предпринимательства, включая фермерские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B" w:rsidRPr="00034AFD" w:rsidRDefault="002C259B" w:rsidP="002C259B">
            <w:pPr>
              <w:jc w:val="center"/>
              <w:rPr>
                <w:color w:val="000000"/>
                <w:sz w:val="18"/>
                <w:szCs w:val="18"/>
              </w:rPr>
            </w:pPr>
            <w:r w:rsidRPr="00034AFD">
              <w:rPr>
                <w:color w:val="000000"/>
                <w:sz w:val="18"/>
                <w:szCs w:val="18"/>
              </w:rPr>
              <w:t>188596,7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B" w:rsidRPr="00034AFD" w:rsidRDefault="002C259B" w:rsidP="002C259B">
            <w:pPr>
              <w:jc w:val="center"/>
              <w:rPr>
                <w:color w:val="000000"/>
                <w:sz w:val="18"/>
                <w:szCs w:val="18"/>
              </w:rPr>
            </w:pPr>
            <w:r w:rsidRPr="00034AFD">
              <w:rPr>
                <w:color w:val="000000"/>
                <w:sz w:val="18"/>
                <w:szCs w:val="18"/>
              </w:rPr>
              <w:t>188596,7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B" w:rsidRPr="00034AFD" w:rsidRDefault="002C259B" w:rsidP="002C259B">
            <w:pPr>
              <w:jc w:val="center"/>
              <w:rPr>
                <w:color w:val="000000"/>
                <w:sz w:val="18"/>
                <w:szCs w:val="18"/>
              </w:rPr>
            </w:pPr>
            <w:r w:rsidRPr="00034AF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259B" w:rsidRPr="00034AFD" w:rsidRDefault="002C259B" w:rsidP="002C259B">
            <w:pPr>
              <w:jc w:val="center"/>
              <w:rPr>
                <w:color w:val="000000"/>
                <w:sz w:val="18"/>
                <w:szCs w:val="18"/>
              </w:rPr>
            </w:pPr>
            <w:r w:rsidRPr="00034AFD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C259B" w:rsidRPr="00167026" w:rsidTr="002103FC">
        <w:trPr>
          <w:trHeight w:val="559"/>
        </w:trPr>
        <w:tc>
          <w:tcPr>
            <w:tcW w:w="59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9B" w:rsidRPr="002C259B" w:rsidRDefault="002C259B" w:rsidP="002103FC">
            <w:pPr>
              <w:rPr>
                <w:color w:val="000000"/>
                <w:sz w:val="18"/>
                <w:szCs w:val="18"/>
              </w:rPr>
            </w:pPr>
            <w:r w:rsidRPr="002C259B">
              <w:rPr>
                <w:color w:val="000000"/>
                <w:sz w:val="18"/>
                <w:szCs w:val="18"/>
              </w:rPr>
              <w:t>Межбюджетные трансферты, передаваемые бюджетам на осуществление государственной поддержки субъектов Р</w:t>
            </w:r>
            <w:r w:rsidR="002103FC">
              <w:rPr>
                <w:color w:val="000000"/>
                <w:sz w:val="18"/>
                <w:szCs w:val="18"/>
              </w:rPr>
              <w:t>Ф</w:t>
            </w:r>
            <w:r w:rsidRPr="002C259B">
              <w:rPr>
                <w:color w:val="000000"/>
                <w:sz w:val="18"/>
                <w:szCs w:val="18"/>
              </w:rPr>
              <w:t xml:space="preserve"> - участников национального проекта </w:t>
            </w:r>
            <w:r w:rsidRPr="002C259B">
              <w:rPr>
                <w:sz w:val="18"/>
                <w:szCs w:val="18"/>
              </w:rPr>
              <w:t>«Производительность труда и поддержка занятости»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B" w:rsidRPr="00034AFD" w:rsidRDefault="002C259B" w:rsidP="002C259B">
            <w:pPr>
              <w:jc w:val="center"/>
              <w:rPr>
                <w:color w:val="000000"/>
                <w:sz w:val="18"/>
                <w:szCs w:val="18"/>
              </w:rPr>
            </w:pPr>
            <w:r w:rsidRPr="00034AFD">
              <w:rPr>
                <w:color w:val="000000"/>
                <w:sz w:val="18"/>
                <w:szCs w:val="18"/>
              </w:rPr>
              <w:t>28875,8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B" w:rsidRPr="00034AFD" w:rsidRDefault="002C259B" w:rsidP="002C259B">
            <w:pPr>
              <w:jc w:val="center"/>
              <w:rPr>
                <w:color w:val="000000"/>
                <w:sz w:val="18"/>
                <w:szCs w:val="18"/>
              </w:rPr>
            </w:pPr>
            <w:r w:rsidRPr="00034AFD">
              <w:rPr>
                <w:color w:val="000000"/>
                <w:sz w:val="18"/>
                <w:szCs w:val="18"/>
              </w:rPr>
              <w:t>28875,8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B" w:rsidRPr="00034AFD" w:rsidRDefault="002C259B" w:rsidP="002C259B">
            <w:pPr>
              <w:jc w:val="center"/>
              <w:rPr>
                <w:color w:val="000000"/>
                <w:sz w:val="18"/>
                <w:szCs w:val="18"/>
              </w:rPr>
            </w:pPr>
            <w:r w:rsidRPr="00034AF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259B" w:rsidRPr="00034AFD" w:rsidRDefault="002C259B" w:rsidP="002C259B">
            <w:pPr>
              <w:jc w:val="center"/>
              <w:rPr>
                <w:color w:val="000000"/>
                <w:sz w:val="18"/>
                <w:szCs w:val="18"/>
              </w:rPr>
            </w:pPr>
            <w:r w:rsidRPr="00034AFD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C259B" w:rsidRPr="00167026" w:rsidTr="002103FC">
        <w:trPr>
          <w:trHeight w:val="358"/>
        </w:trPr>
        <w:tc>
          <w:tcPr>
            <w:tcW w:w="59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59B" w:rsidRPr="00691835" w:rsidRDefault="002C259B" w:rsidP="002103FC">
            <w:pPr>
              <w:rPr>
                <w:color w:val="000000"/>
                <w:sz w:val="18"/>
                <w:szCs w:val="18"/>
              </w:rPr>
            </w:pPr>
            <w:r w:rsidRPr="00691835">
              <w:rPr>
                <w:color w:val="000000"/>
                <w:sz w:val="18"/>
                <w:szCs w:val="18"/>
              </w:rPr>
              <w:t xml:space="preserve">Межбюджетные трансферты, передаваемые бюджетам за достижение </w:t>
            </w:r>
            <w:proofErr w:type="gramStart"/>
            <w:r w:rsidRPr="00691835">
              <w:rPr>
                <w:color w:val="000000"/>
                <w:sz w:val="18"/>
                <w:szCs w:val="18"/>
              </w:rPr>
              <w:t xml:space="preserve">показателей деятельности органов исполнительной власти субъектов </w:t>
            </w:r>
            <w:r w:rsidR="002103FC">
              <w:rPr>
                <w:color w:val="000000"/>
                <w:sz w:val="18"/>
                <w:szCs w:val="18"/>
              </w:rPr>
              <w:t>РФ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B" w:rsidRPr="00034AFD" w:rsidRDefault="002C259B" w:rsidP="002C259B">
            <w:pPr>
              <w:jc w:val="center"/>
              <w:rPr>
                <w:color w:val="000000"/>
                <w:sz w:val="18"/>
                <w:szCs w:val="18"/>
              </w:rPr>
            </w:pPr>
            <w:r w:rsidRPr="00034AFD">
              <w:rPr>
                <w:color w:val="000000"/>
                <w:sz w:val="18"/>
                <w:szCs w:val="18"/>
              </w:rPr>
              <w:t>40000,0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B" w:rsidRPr="00034AFD" w:rsidRDefault="002C259B" w:rsidP="002C259B">
            <w:pPr>
              <w:jc w:val="center"/>
              <w:rPr>
                <w:color w:val="000000"/>
                <w:sz w:val="18"/>
                <w:szCs w:val="18"/>
              </w:rPr>
            </w:pPr>
            <w:r w:rsidRPr="00034AF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B" w:rsidRPr="00034AFD" w:rsidRDefault="002C259B" w:rsidP="002C259B">
            <w:pPr>
              <w:jc w:val="center"/>
              <w:rPr>
                <w:color w:val="000000"/>
                <w:sz w:val="18"/>
                <w:szCs w:val="18"/>
              </w:rPr>
            </w:pPr>
            <w:r w:rsidRPr="00034AFD">
              <w:rPr>
                <w:color w:val="000000"/>
                <w:sz w:val="18"/>
                <w:szCs w:val="18"/>
              </w:rPr>
              <w:t>-40000,0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259B" w:rsidRPr="00034AFD" w:rsidRDefault="002C259B" w:rsidP="002C259B">
            <w:pPr>
              <w:jc w:val="center"/>
              <w:rPr>
                <w:color w:val="000000"/>
                <w:sz w:val="18"/>
                <w:szCs w:val="18"/>
              </w:rPr>
            </w:pPr>
            <w:r w:rsidRPr="00034AF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C259B" w:rsidRPr="00167026" w:rsidTr="002103FC">
        <w:trPr>
          <w:trHeight w:val="283"/>
        </w:trPr>
        <w:tc>
          <w:tcPr>
            <w:tcW w:w="59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59B" w:rsidRPr="002103FC" w:rsidRDefault="002C259B" w:rsidP="002C259B">
            <w:pPr>
              <w:rPr>
                <w:iCs/>
                <w:color w:val="000000"/>
                <w:sz w:val="18"/>
                <w:szCs w:val="18"/>
              </w:rPr>
            </w:pPr>
            <w:r w:rsidRPr="002103FC">
              <w:rPr>
                <w:iCs/>
                <w:color w:val="000000"/>
                <w:sz w:val="18"/>
                <w:szCs w:val="18"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B" w:rsidRPr="002103FC" w:rsidRDefault="002C259B" w:rsidP="002C259B">
            <w:pPr>
              <w:jc w:val="center"/>
              <w:rPr>
                <w:color w:val="000000"/>
                <w:sz w:val="18"/>
                <w:szCs w:val="18"/>
              </w:rPr>
            </w:pPr>
            <w:r w:rsidRPr="002103F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B" w:rsidRPr="002103FC" w:rsidRDefault="002C259B" w:rsidP="002C259B">
            <w:pPr>
              <w:jc w:val="center"/>
              <w:rPr>
                <w:color w:val="000000"/>
                <w:sz w:val="18"/>
                <w:szCs w:val="18"/>
              </w:rPr>
            </w:pPr>
            <w:r w:rsidRPr="002103FC">
              <w:rPr>
                <w:color w:val="000000"/>
                <w:sz w:val="18"/>
                <w:szCs w:val="18"/>
              </w:rPr>
              <w:t>-85,6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B" w:rsidRPr="002103FC" w:rsidRDefault="002C259B" w:rsidP="002C259B">
            <w:pPr>
              <w:jc w:val="center"/>
              <w:rPr>
                <w:color w:val="000000"/>
                <w:sz w:val="18"/>
                <w:szCs w:val="18"/>
              </w:rPr>
            </w:pPr>
            <w:r w:rsidRPr="002103FC">
              <w:rPr>
                <w:color w:val="000000"/>
                <w:sz w:val="18"/>
                <w:szCs w:val="18"/>
              </w:rPr>
              <w:t>-85,6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259B" w:rsidRPr="00034AFD" w:rsidRDefault="002C259B" w:rsidP="002C259B">
            <w:pPr>
              <w:jc w:val="center"/>
              <w:rPr>
                <w:color w:val="000000"/>
                <w:sz w:val="18"/>
                <w:szCs w:val="18"/>
              </w:rPr>
            </w:pPr>
            <w:r w:rsidRPr="00034AF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C259B" w:rsidRPr="00167026" w:rsidTr="002103FC">
        <w:trPr>
          <w:trHeight w:val="432"/>
        </w:trPr>
        <w:tc>
          <w:tcPr>
            <w:tcW w:w="595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59B" w:rsidRPr="002103FC" w:rsidRDefault="002C259B" w:rsidP="002C259B">
            <w:pPr>
              <w:rPr>
                <w:iCs/>
                <w:color w:val="000000"/>
                <w:sz w:val="18"/>
                <w:szCs w:val="18"/>
              </w:rPr>
            </w:pPr>
            <w:r w:rsidRPr="002103FC">
              <w:rPr>
                <w:iCs/>
                <w:color w:val="000000"/>
                <w:sz w:val="18"/>
                <w:szCs w:val="18"/>
              </w:rPr>
              <w:t>Возврат остатков  субсидий субвенций  и иных МБТ, имеющих целевое назначение, прошлых лет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B" w:rsidRPr="002103FC" w:rsidRDefault="002C259B" w:rsidP="002C259B">
            <w:pPr>
              <w:jc w:val="center"/>
              <w:rPr>
                <w:color w:val="000000"/>
                <w:sz w:val="18"/>
                <w:szCs w:val="18"/>
              </w:rPr>
            </w:pPr>
            <w:r w:rsidRPr="002103F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B" w:rsidRPr="002103FC" w:rsidRDefault="002C259B" w:rsidP="002C259B">
            <w:pPr>
              <w:jc w:val="center"/>
              <w:rPr>
                <w:color w:val="000000"/>
                <w:sz w:val="18"/>
                <w:szCs w:val="18"/>
              </w:rPr>
            </w:pPr>
            <w:r w:rsidRPr="002103FC">
              <w:rPr>
                <w:color w:val="000000"/>
                <w:sz w:val="18"/>
                <w:szCs w:val="18"/>
              </w:rPr>
              <w:t>-482,7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9B" w:rsidRPr="002103FC" w:rsidRDefault="002C259B" w:rsidP="002C259B">
            <w:pPr>
              <w:jc w:val="center"/>
              <w:rPr>
                <w:color w:val="000000"/>
                <w:sz w:val="18"/>
                <w:szCs w:val="18"/>
              </w:rPr>
            </w:pPr>
            <w:r w:rsidRPr="002103FC">
              <w:rPr>
                <w:color w:val="000000"/>
                <w:sz w:val="18"/>
                <w:szCs w:val="18"/>
              </w:rPr>
              <w:t>-482,7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259B" w:rsidRPr="00034AFD" w:rsidRDefault="002C259B" w:rsidP="002C259B">
            <w:pPr>
              <w:jc w:val="center"/>
              <w:rPr>
                <w:color w:val="000000"/>
                <w:sz w:val="18"/>
                <w:szCs w:val="18"/>
              </w:rPr>
            </w:pPr>
            <w:r w:rsidRPr="00034AFD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0F5112" w:rsidRDefault="000F5112" w:rsidP="002C259B">
      <w:pPr>
        <w:ind w:firstLine="680"/>
        <w:jc w:val="both"/>
        <w:rPr>
          <w:lang w:val="en-US"/>
        </w:rPr>
      </w:pPr>
    </w:p>
    <w:p w:rsidR="002C259B" w:rsidRDefault="002C259B" w:rsidP="002C259B">
      <w:pPr>
        <w:ind w:firstLine="680"/>
        <w:jc w:val="both"/>
      </w:pPr>
      <w:proofErr w:type="gramStart"/>
      <w:r>
        <w:t>Налоговые и неналоговые доходы пе</w:t>
      </w:r>
      <w:r w:rsidR="00FA5518">
        <w:t xml:space="preserve">ревыполнены на 2 508,5 тыс. руб. </w:t>
      </w:r>
      <w:r>
        <w:t>в основном за счет перевыполнения доходов от оказания платных услуг и компенсации затрат государства на 2 509,5 тыс. руб.</w:t>
      </w:r>
      <w:r w:rsidR="00FA5518">
        <w:t xml:space="preserve">, </w:t>
      </w:r>
      <w:r w:rsidRPr="00B13B4C">
        <w:t>что связано с увеличением количества заключенных ГКУ «МФЦ» договоров по оказанию платных услуг</w:t>
      </w:r>
      <w:r w:rsidR="00FA5518">
        <w:t xml:space="preserve"> физическим и юридическим лицам</w:t>
      </w:r>
      <w:r w:rsidRPr="00B13B4C">
        <w:t xml:space="preserve"> и объема возмещаемых коммунальных услуг </w:t>
      </w:r>
      <w:r w:rsidR="00FA5518">
        <w:t>арендаторами.</w:t>
      </w:r>
      <w:proofErr w:type="gramEnd"/>
    </w:p>
    <w:p w:rsidR="002C259B" w:rsidRPr="000911A5" w:rsidRDefault="002C259B" w:rsidP="002C259B">
      <w:pPr>
        <w:ind w:firstLine="680"/>
        <w:jc w:val="both"/>
        <w:rPr>
          <w:color w:val="000000"/>
        </w:rPr>
      </w:pPr>
      <w:r w:rsidRPr="00A94E0E">
        <w:lastRenderedPageBreak/>
        <w:t>Отклонение суммы фактических поступлений от плановых назначений по безвозмездным поступлениям на 40 650,1</w:t>
      </w:r>
      <w:r w:rsidR="00FA5518">
        <w:t xml:space="preserve"> тыс. руб. в основном </w:t>
      </w:r>
      <w:r w:rsidRPr="00A94E0E">
        <w:t xml:space="preserve">связано с </w:t>
      </w:r>
      <w:r w:rsidRPr="00A94E0E">
        <w:rPr>
          <w:iCs/>
          <w:color w:val="000000"/>
        </w:rPr>
        <w:t>неисполнением в полном объеме плановых назначений по м</w:t>
      </w:r>
      <w:r w:rsidRPr="00A94E0E">
        <w:rPr>
          <w:color w:val="000000"/>
        </w:rPr>
        <w:t xml:space="preserve">ежбюджетным трансфертам, передаваемым бюджетам </w:t>
      </w:r>
      <w:r w:rsidR="00B86B22">
        <w:rPr>
          <w:color w:val="000000"/>
        </w:rPr>
        <w:t xml:space="preserve">субъектов РФ </w:t>
      </w:r>
      <w:r w:rsidRPr="00A94E0E">
        <w:rPr>
          <w:color w:val="000000"/>
        </w:rPr>
        <w:t xml:space="preserve">за достижение </w:t>
      </w:r>
      <w:proofErr w:type="gramStart"/>
      <w:r w:rsidRPr="00A94E0E">
        <w:rPr>
          <w:color w:val="000000"/>
        </w:rPr>
        <w:t>показателей деятельности органов исполнительной власти субъектов</w:t>
      </w:r>
      <w:proofErr w:type="gramEnd"/>
      <w:r w:rsidRPr="00A94E0E">
        <w:rPr>
          <w:color w:val="000000"/>
        </w:rPr>
        <w:t xml:space="preserve"> Р</w:t>
      </w:r>
      <w:r>
        <w:rPr>
          <w:color w:val="000000"/>
        </w:rPr>
        <w:t>Ф</w:t>
      </w:r>
      <w:r w:rsidR="00FA5518">
        <w:rPr>
          <w:color w:val="000000"/>
        </w:rPr>
        <w:t xml:space="preserve"> </w:t>
      </w:r>
      <w:r w:rsidR="00FA5518" w:rsidRPr="00A94E0E">
        <w:rPr>
          <w:iCs/>
          <w:color w:val="000000"/>
        </w:rPr>
        <w:t>(40 000,0 тыс. руб.)</w:t>
      </w:r>
      <w:r>
        <w:rPr>
          <w:color w:val="000000"/>
        </w:rPr>
        <w:t xml:space="preserve">. </w:t>
      </w:r>
      <w:r w:rsidR="00FA5518">
        <w:rPr>
          <w:color w:val="000000"/>
        </w:rPr>
        <w:t>П</w:t>
      </w:r>
      <w:r>
        <w:rPr>
          <w:color w:val="000000"/>
        </w:rPr>
        <w:t xml:space="preserve">оступления по указанному доходу отражены в отчете об исполнении бюджета </w:t>
      </w:r>
      <w:proofErr w:type="spellStart"/>
      <w:r w:rsidRPr="004C6256">
        <w:rPr>
          <w:color w:val="000000"/>
        </w:rPr>
        <w:t>Облфина</w:t>
      </w:r>
      <w:proofErr w:type="spellEnd"/>
      <w:r w:rsidRPr="004C6256">
        <w:rPr>
          <w:color w:val="000000"/>
        </w:rPr>
        <w:t>, так</w:t>
      </w:r>
      <w:r w:rsidRPr="000D612F">
        <w:rPr>
          <w:color w:val="000000"/>
        </w:rPr>
        <w:t xml:space="preserve"> </w:t>
      </w:r>
      <w:r w:rsidRPr="000911A5">
        <w:rPr>
          <w:color w:val="000000"/>
        </w:rPr>
        <w:t xml:space="preserve">как </w:t>
      </w:r>
      <w:r w:rsidR="00902444">
        <w:rPr>
          <w:color w:val="000000"/>
        </w:rPr>
        <w:t xml:space="preserve">он определен </w:t>
      </w:r>
      <w:r w:rsidR="002E2989" w:rsidRPr="000911A5">
        <w:rPr>
          <w:color w:val="000000"/>
        </w:rPr>
        <w:t xml:space="preserve">Федеральным казначейством </w:t>
      </w:r>
      <w:r w:rsidRPr="000911A5">
        <w:rPr>
          <w:color w:val="000000"/>
        </w:rPr>
        <w:t>получателем средств из федерального бюджета</w:t>
      </w:r>
      <w:r w:rsidR="00902444">
        <w:rPr>
          <w:color w:val="000000"/>
        </w:rPr>
        <w:t>.</w:t>
      </w:r>
    </w:p>
    <w:p w:rsidR="002C259B" w:rsidRDefault="002C259B" w:rsidP="000C6B70">
      <w:pPr>
        <w:autoSpaceDE w:val="0"/>
        <w:autoSpaceDN w:val="0"/>
        <w:adjustRightInd w:val="0"/>
        <w:ind w:firstLine="540"/>
        <w:jc w:val="center"/>
        <w:rPr>
          <w:b/>
          <w:i/>
          <w:color w:val="4F6228" w:themeColor="accent3" w:themeShade="80"/>
        </w:rPr>
      </w:pPr>
    </w:p>
    <w:p w:rsidR="009D184D" w:rsidRPr="00390BBB" w:rsidRDefault="009D184D" w:rsidP="00DC4818">
      <w:pPr>
        <w:autoSpaceDE w:val="0"/>
        <w:autoSpaceDN w:val="0"/>
        <w:adjustRightInd w:val="0"/>
        <w:ind w:firstLine="540"/>
        <w:jc w:val="center"/>
        <w:rPr>
          <w:b/>
          <w:i/>
        </w:rPr>
      </w:pPr>
      <w:r w:rsidRPr="00390BBB">
        <w:rPr>
          <w:b/>
          <w:i/>
        </w:rPr>
        <w:t>Исполнение расходов</w:t>
      </w:r>
    </w:p>
    <w:p w:rsidR="00B86B22" w:rsidRDefault="00B86B22" w:rsidP="00C2285F">
      <w:pPr>
        <w:autoSpaceDE w:val="0"/>
        <w:autoSpaceDN w:val="0"/>
        <w:adjustRightInd w:val="0"/>
        <w:ind w:firstLine="680"/>
        <w:jc w:val="both"/>
      </w:pPr>
      <w:r w:rsidRPr="000911A5">
        <w:t xml:space="preserve">Законом об областном бюджете Комитету утверждены ассигнования в сумме 1 283 581,5 тыс. руб., бюджетные назначения в соответствии с бюджетной </w:t>
      </w:r>
      <w:r w:rsidR="00C2285F">
        <w:t xml:space="preserve">росписью составили 1 224 721,9 </w:t>
      </w:r>
      <w:r w:rsidRPr="000911A5">
        <w:t xml:space="preserve">тыс. руб., или на 58 859,6 тыс. руб. (- 4,6 %) меньше утвержденного Законом об областном бюджете объема ассигнований. Основной причиной сокращения бюджетных назначений явилось уменьшение в текущем году потребности на оплату труда ГКУ «МФЦ» (наличие значительного количества вакантных должностей </w:t>
      </w:r>
      <w:r w:rsidR="00490C9F">
        <w:t>-</w:t>
      </w:r>
      <w:r w:rsidRPr="000911A5">
        <w:t xml:space="preserve"> 180 ед.,</w:t>
      </w:r>
      <w:r>
        <w:t xml:space="preserve"> а также</w:t>
      </w:r>
      <w:r w:rsidRPr="000911A5">
        <w:t xml:space="preserve"> числа лиц, находящихся в отпуске по уходу за детьми</w:t>
      </w:r>
      <w:r>
        <w:t>,</w:t>
      </w:r>
      <w:r w:rsidRPr="000911A5">
        <w:t xml:space="preserve"> - </w:t>
      </w:r>
      <w:r>
        <w:t xml:space="preserve">140 </w:t>
      </w:r>
      <w:r w:rsidRPr="000911A5">
        <w:t>человек на 01.01.2019).</w:t>
      </w:r>
    </w:p>
    <w:p w:rsidR="001974E1" w:rsidRDefault="009D184D" w:rsidP="00C2285F">
      <w:pPr>
        <w:ind w:firstLine="680"/>
        <w:jc w:val="both"/>
      </w:pPr>
      <w:r w:rsidRPr="00390BBB">
        <w:t xml:space="preserve">Анализ </w:t>
      </w:r>
      <w:r w:rsidR="001164A6" w:rsidRPr="00390BBB">
        <w:t xml:space="preserve">исполнения бюджетных назначений </w:t>
      </w:r>
      <w:r w:rsidR="00390BBB" w:rsidRPr="00390BBB">
        <w:t xml:space="preserve">Комитета </w:t>
      </w:r>
      <w:r w:rsidRPr="00390BBB">
        <w:t xml:space="preserve">представлен в </w:t>
      </w:r>
      <w:r w:rsidR="00390BBB" w:rsidRPr="00390BBB">
        <w:t xml:space="preserve">приложении № </w:t>
      </w:r>
      <w:r w:rsidR="001974E1">
        <w:t>1.</w:t>
      </w:r>
    </w:p>
    <w:p w:rsidR="00CA5D87" w:rsidRDefault="001974E1" w:rsidP="00CA5D87">
      <w:pPr>
        <w:ind w:firstLine="680"/>
        <w:jc w:val="both"/>
      </w:pPr>
      <w:r w:rsidRPr="00883424">
        <w:t>Исполнени</w:t>
      </w:r>
      <w:r>
        <w:t>е кассовых расходов составило 1 </w:t>
      </w:r>
      <w:r w:rsidRPr="00883424">
        <w:t>191 350 тыс. руб., или 97,3% от утвержденных показателей сводной</w:t>
      </w:r>
      <w:r>
        <w:t xml:space="preserve"> бюджетной росписи</w:t>
      </w:r>
      <w:r w:rsidR="00C2285F">
        <w:t>.</w:t>
      </w:r>
    </w:p>
    <w:p w:rsidR="00C2285F" w:rsidRDefault="00C2285F" w:rsidP="00CA5D87">
      <w:pPr>
        <w:ind w:firstLine="680"/>
        <w:jc w:val="both"/>
      </w:pPr>
      <w:r w:rsidRPr="00883424">
        <w:t xml:space="preserve">Общая сумма неисполненных назначений составила </w:t>
      </w:r>
      <w:r>
        <w:t>3</w:t>
      </w:r>
      <w:r w:rsidRPr="00883424">
        <w:t xml:space="preserve">3 371,9 тыс. руб. и сложилась в основном по </w:t>
      </w:r>
      <w:r>
        <w:t xml:space="preserve">расходам на обеспечение деятельности казенных учреждений. В частности, по ГКУ </w:t>
      </w:r>
      <w:r w:rsidRPr="00452082">
        <w:t>«МФЦ»</w:t>
      </w:r>
      <w:r>
        <w:t xml:space="preserve"> объем неисполненных назначений составил 26 588,9 тыс. руб. и обусловлен сложившейся экономией </w:t>
      </w:r>
      <w:r w:rsidRPr="00EA3873">
        <w:t>по закупкам товаров, работ и услуг</w:t>
      </w:r>
      <w:r>
        <w:t xml:space="preserve">; </w:t>
      </w:r>
      <w:r w:rsidRPr="00EA3873">
        <w:t>расторжением контракта по соглашению сторон по работам, услугам по содержанию имущества</w:t>
      </w:r>
      <w:r w:rsidR="00CA5D87">
        <w:t>;</w:t>
      </w:r>
      <w:r w:rsidRPr="00EA3873">
        <w:t xml:space="preserve"> поздним предоставлением документов для оплаты коммунальных услуг (после 15 января) по 54 объектам недвижимого имущества</w:t>
      </w:r>
      <w:r>
        <w:t>;</w:t>
      </w:r>
      <w:r w:rsidRPr="00EA3873">
        <w:t xml:space="preserve"> экономией коммунальных ресурсов</w:t>
      </w:r>
      <w:r>
        <w:t xml:space="preserve"> в связи с поздним</w:t>
      </w:r>
      <w:r w:rsidRPr="00EA3873">
        <w:t xml:space="preserve"> отопительны</w:t>
      </w:r>
      <w:r>
        <w:t>м</w:t>
      </w:r>
      <w:r w:rsidRPr="00EA3873">
        <w:t xml:space="preserve"> сезон</w:t>
      </w:r>
      <w:r>
        <w:t>ом и</w:t>
      </w:r>
      <w:r w:rsidRPr="00EA3873">
        <w:t xml:space="preserve"> </w:t>
      </w:r>
      <w:r w:rsidR="00490C9F">
        <w:t>снижением</w:t>
      </w:r>
      <w:r w:rsidRPr="00EA3873">
        <w:t xml:space="preserve"> работы кондиционеров в связи с прохладным летом</w:t>
      </w:r>
      <w:r>
        <w:t>;</w:t>
      </w:r>
      <w:r w:rsidRPr="00EA3873">
        <w:t xml:space="preserve"> </w:t>
      </w:r>
      <w:proofErr w:type="spellStart"/>
      <w:r w:rsidRPr="00EA3873">
        <w:t>недоведением</w:t>
      </w:r>
      <w:proofErr w:type="spellEnd"/>
      <w:r w:rsidRPr="00EA3873">
        <w:t xml:space="preserve"> </w:t>
      </w:r>
      <w:r w:rsidR="00CA5D87">
        <w:t>лимитов бюджетных обязательств (далее – ЛБО)</w:t>
      </w:r>
      <w:r w:rsidRPr="00EA3873">
        <w:t xml:space="preserve"> по работам, услугам по содержанию имущества и по увеличению основных сре</w:t>
      </w:r>
      <w:proofErr w:type="gramStart"/>
      <w:r w:rsidRPr="00EA3873">
        <w:t>дств в сф</w:t>
      </w:r>
      <w:proofErr w:type="gramEnd"/>
      <w:r w:rsidRPr="00EA3873">
        <w:t xml:space="preserve">ере </w:t>
      </w:r>
      <w:r>
        <w:t xml:space="preserve">информационных технологий; </w:t>
      </w:r>
      <w:r w:rsidRPr="00EA3873">
        <w:t xml:space="preserve">уменьшением потребности по оплате труда и взносам </w:t>
      </w:r>
      <w:r w:rsidR="00CA5D87">
        <w:t>п</w:t>
      </w:r>
      <w:r w:rsidRPr="00EA3873">
        <w:t xml:space="preserve">о причине экономии </w:t>
      </w:r>
      <w:r w:rsidR="00CA5D87">
        <w:t xml:space="preserve">фонда оплаты труда </w:t>
      </w:r>
      <w:r w:rsidRPr="00EA3873">
        <w:t>за сч</w:t>
      </w:r>
      <w:r>
        <w:t>е</w:t>
      </w:r>
      <w:r w:rsidRPr="00EA3873">
        <w:t>т значительного числа вакансий, текучести кадров и  числа лиц, находящихся в отпуске по уходу за детьми до 1,5 и 3</w:t>
      </w:r>
      <w:r w:rsidR="00CA5D87">
        <w:t xml:space="preserve"> </w:t>
      </w:r>
      <w:r w:rsidRPr="00EA3873">
        <w:t>лет.</w:t>
      </w:r>
    </w:p>
    <w:p w:rsidR="00C2285F" w:rsidRDefault="00C2285F" w:rsidP="00C2285F">
      <w:pPr>
        <w:ind w:firstLine="680"/>
        <w:jc w:val="both"/>
      </w:pPr>
      <w:r w:rsidRPr="000975F7">
        <w:t>По ГКУ «Аналитический центр» неисполнение бюджетных назначений на 3 637,9 тыс. руб. обусловлено возмещением средств областного бюджета за счет иного межбюджетного трансферта из федерального бюджета 27.12.2019</w:t>
      </w:r>
      <w:r w:rsidR="000975F7" w:rsidRPr="000975F7">
        <w:t xml:space="preserve"> (в рамках национального проекта «Повышение производительности труда и поддержка занятости»)</w:t>
      </w:r>
      <w:proofErr w:type="gramStart"/>
      <w:r w:rsidR="000975F7" w:rsidRPr="000975F7">
        <w:t xml:space="preserve"> </w:t>
      </w:r>
      <w:r w:rsidRPr="000975F7">
        <w:t>,</w:t>
      </w:r>
      <w:proofErr w:type="gramEnd"/>
      <w:r w:rsidRPr="000975F7">
        <w:t xml:space="preserve"> а также приостановкой закупочных процедур в связи со снятием </w:t>
      </w:r>
      <w:r w:rsidR="00CA5D87" w:rsidRPr="000975F7">
        <w:t>ЛБО.</w:t>
      </w:r>
      <w:r w:rsidRPr="006A7CC6">
        <w:t xml:space="preserve"> </w:t>
      </w:r>
    </w:p>
    <w:p w:rsidR="00993398" w:rsidRPr="00733786" w:rsidRDefault="00993398" w:rsidP="00034AFD">
      <w:pPr>
        <w:autoSpaceDE w:val="0"/>
        <w:autoSpaceDN w:val="0"/>
        <w:adjustRightInd w:val="0"/>
        <w:ind w:firstLine="680"/>
        <w:jc w:val="both"/>
      </w:pPr>
      <w:r>
        <w:rPr>
          <w:rFonts w:eastAsiaTheme="minorHAnsi"/>
          <w:lang w:eastAsia="en-US"/>
        </w:rPr>
        <w:t>В</w:t>
      </w:r>
      <w:r w:rsidRPr="00733786">
        <w:rPr>
          <w:rFonts w:eastAsiaTheme="minorHAnsi"/>
          <w:lang w:eastAsia="en-US"/>
        </w:rPr>
        <w:t xml:space="preserve"> 2019 году </w:t>
      </w:r>
      <w:r w:rsidRPr="00733786">
        <w:t>ГКУ «МФЦ»</w:t>
      </w:r>
      <w:r>
        <w:t xml:space="preserve"> осуществлены </w:t>
      </w:r>
      <w:r w:rsidRPr="00733786">
        <w:t xml:space="preserve">расходы по оплате судебных издержек, пени, государственной пошлины и штрафов на общую сумму 348,4 тыс. руб. по исполнительным листам в основном в результате несвоевременной оплаты расходов, связанных с содержанием имущества, </w:t>
      </w:r>
      <w:r w:rsidR="00490C9F">
        <w:t xml:space="preserve">а также </w:t>
      </w:r>
      <w:r w:rsidRPr="00733786">
        <w:t>коммунальных расходов.</w:t>
      </w:r>
      <w:r w:rsidR="00BF5136">
        <w:t xml:space="preserve"> </w:t>
      </w:r>
      <w:r w:rsidRPr="006339DF">
        <w:t xml:space="preserve">Указанные дополнительные расходы </w:t>
      </w:r>
      <w:r w:rsidRPr="006339DF">
        <w:rPr>
          <w:rFonts w:eastAsiaTheme="minorHAnsi"/>
          <w:lang w:eastAsia="en-US"/>
        </w:rPr>
        <w:t xml:space="preserve">областного бюджета возникли в результате </w:t>
      </w:r>
      <w:proofErr w:type="spellStart"/>
      <w:r w:rsidR="0008456D">
        <w:t>не</w:t>
      </w:r>
      <w:r w:rsidRPr="006339DF">
        <w:t>доведения</w:t>
      </w:r>
      <w:proofErr w:type="spellEnd"/>
      <w:r w:rsidRPr="006339DF">
        <w:t xml:space="preserve"> в полном объ</w:t>
      </w:r>
      <w:r>
        <w:t>е</w:t>
      </w:r>
      <w:r w:rsidRPr="006339DF">
        <w:t xml:space="preserve">ме бюджетных ассигнований и </w:t>
      </w:r>
      <w:r>
        <w:rPr>
          <w:rFonts w:eastAsiaTheme="minorHAnsi"/>
          <w:lang w:eastAsia="en-US"/>
        </w:rPr>
        <w:t xml:space="preserve">ЛБО, </w:t>
      </w:r>
      <w:r w:rsidRPr="006339DF">
        <w:t>достаточн</w:t>
      </w:r>
      <w:r>
        <w:t>ых</w:t>
      </w:r>
      <w:r w:rsidRPr="006339DF">
        <w:t xml:space="preserve"> для обеспечения деятельности ГКУ «МФЦ»</w:t>
      </w:r>
      <w:r w:rsidRPr="006339DF">
        <w:rPr>
          <w:rFonts w:eastAsiaTheme="minorHAnsi"/>
          <w:lang w:eastAsia="en-US"/>
        </w:rPr>
        <w:t>, в результате чего не соблюден принцип эффективности использования бюджетных средств, определенный ст. 34 БК РФ.</w:t>
      </w:r>
    </w:p>
    <w:p w:rsidR="00390BBB" w:rsidRDefault="00390BBB" w:rsidP="00034AFD">
      <w:pPr>
        <w:ind w:firstLine="680"/>
        <w:jc w:val="both"/>
        <w:rPr>
          <w:iCs/>
          <w:color w:val="4F6228" w:themeColor="accent3" w:themeShade="80"/>
        </w:rPr>
      </w:pPr>
    </w:p>
    <w:p w:rsidR="00C71FD1" w:rsidRPr="006C3394" w:rsidRDefault="00C71FD1" w:rsidP="00034AFD">
      <w:pPr>
        <w:ind w:firstLine="680"/>
        <w:jc w:val="both"/>
      </w:pPr>
      <w:r w:rsidRPr="00F00C93">
        <w:t>Сравнительный анализ показателей исполнения расходов Комитета за отчетный и предыдущий год представлен в следующей таблице.</w:t>
      </w:r>
    </w:p>
    <w:p w:rsidR="00C71FD1" w:rsidRPr="00034AFD" w:rsidRDefault="00C71FD1" w:rsidP="00C71FD1">
      <w:pPr>
        <w:tabs>
          <w:tab w:val="left" w:pos="0"/>
        </w:tabs>
        <w:ind w:firstLine="709"/>
        <w:jc w:val="right"/>
        <w:rPr>
          <w:sz w:val="22"/>
          <w:szCs w:val="22"/>
        </w:rPr>
      </w:pPr>
      <w:r w:rsidRPr="00034AFD">
        <w:rPr>
          <w:sz w:val="22"/>
          <w:szCs w:val="22"/>
        </w:rPr>
        <w:t>тыс. руб.</w:t>
      </w:r>
    </w:p>
    <w:tbl>
      <w:tblPr>
        <w:tblW w:w="9662" w:type="dxa"/>
        <w:tblInd w:w="85" w:type="dxa"/>
        <w:tblLook w:val="04A0"/>
      </w:tblPr>
      <w:tblGrid>
        <w:gridCol w:w="4134"/>
        <w:gridCol w:w="1134"/>
        <w:gridCol w:w="1134"/>
        <w:gridCol w:w="1134"/>
        <w:gridCol w:w="1134"/>
        <w:gridCol w:w="992"/>
      </w:tblGrid>
      <w:tr w:rsidR="00C71FD1" w:rsidRPr="000854EF" w:rsidTr="00E023BC">
        <w:trPr>
          <w:trHeight w:val="186"/>
        </w:trPr>
        <w:tc>
          <w:tcPr>
            <w:tcW w:w="4134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71FD1" w:rsidRPr="000854EF" w:rsidRDefault="00C71FD1" w:rsidP="00584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54EF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71FD1" w:rsidRPr="00034AFD" w:rsidRDefault="00034AFD" w:rsidP="00034A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4AFD">
              <w:rPr>
                <w:b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71FD1" w:rsidRPr="000854EF" w:rsidRDefault="00C71FD1" w:rsidP="00584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54EF">
              <w:rPr>
                <w:b/>
                <w:bCs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EAF1DD"/>
            <w:noWrap/>
            <w:vAlign w:val="center"/>
            <w:hideMark/>
          </w:tcPr>
          <w:p w:rsidR="00C71FD1" w:rsidRPr="000854EF" w:rsidRDefault="00C71FD1" w:rsidP="00584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54EF">
              <w:rPr>
                <w:b/>
                <w:bCs/>
                <w:color w:val="000000"/>
                <w:sz w:val="18"/>
                <w:szCs w:val="18"/>
              </w:rPr>
              <w:t>Отклонение</w:t>
            </w:r>
          </w:p>
        </w:tc>
      </w:tr>
      <w:tr w:rsidR="00C71FD1" w:rsidRPr="000854EF" w:rsidTr="00034AFD">
        <w:trPr>
          <w:trHeight w:val="196"/>
        </w:trPr>
        <w:tc>
          <w:tcPr>
            <w:tcW w:w="4134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D1" w:rsidRPr="000854EF" w:rsidRDefault="00C71FD1" w:rsidP="00584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D1" w:rsidRPr="000854EF" w:rsidRDefault="00C71FD1" w:rsidP="005845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71FD1" w:rsidRPr="000854EF" w:rsidRDefault="00C71FD1" w:rsidP="00584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54EF">
              <w:rPr>
                <w:b/>
                <w:bCs/>
                <w:color w:val="000000"/>
                <w:sz w:val="18"/>
                <w:szCs w:val="18"/>
              </w:rPr>
              <w:t>2018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71FD1" w:rsidRPr="000854EF" w:rsidRDefault="00C71FD1" w:rsidP="00584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54EF">
              <w:rPr>
                <w:b/>
                <w:bCs/>
                <w:color w:val="000000"/>
                <w:sz w:val="18"/>
                <w:szCs w:val="18"/>
              </w:rPr>
              <w:t>2019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71FD1" w:rsidRPr="000854EF" w:rsidRDefault="00C71FD1" w:rsidP="00584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54EF">
              <w:rPr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AF1DD"/>
            <w:noWrap/>
            <w:vAlign w:val="center"/>
            <w:hideMark/>
          </w:tcPr>
          <w:p w:rsidR="00C71FD1" w:rsidRPr="000854EF" w:rsidRDefault="00C71FD1" w:rsidP="00584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54EF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C71FD1" w:rsidRPr="000854EF" w:rsidTr="00034AFD">
        <w:trPr>
          <w:trHeight w:val="320"/>
        </w:trPr>
        <w:tc>
          <w:tcPr>
            <w:tcW w:w="4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FD1" w:rsidRPr="00034AFD" w:rsidRDefault="00C71FD1" w:rsidP="005845F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34AFD">
              <w:rPr>
                <w:b/>
                <w:bCs/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FD1" w:rsidRPr="00034AFD" w:rsidRDefault="00C71FD1" w:rsidP="005845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34A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D1" w:rsidRPr="00034AFD" w:rsidRDefault="00C71FD1" w:rsidP="005845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34AFD">
              <w:rPr>
                <w:b/>
                <w:bCs/>
                <w:color w:val="000000"/>
                <w:sz w:val="18"/>
                <w:szCs w:val="18"/>
              </w:rPr>
              <w:t>837 449,9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D1" w:rsidRPr="00034AFD" w:rsidRDefault="00C71FD1" w:rsidP="005845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34AFD">
              <w:rPr>
                <w:b/>
                <w:bCs/>
                <w:color w:val="000000"/>
                <w:sz w:val="18"/>
                <w:szCs w:val="18"/>
              </w:rPr>
              <w:t>1 191 350,0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FD1" w:rsidRPr="00034AFD" w:rsidRDefault="00C71FD1" w:rsidP="00584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4AFD">
              <w:rPr>
                <w:b/>
                <w:bCs/>
                <w:color w:val="000000"/>
                <w:sz w:val="18"/>
                <w:szCs w:val="18"/>
              </w:rPr>
              <w:t>353</w:t>
            </w:r>
            <w:r w:rsidR="00166650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  <w:r w:rsidRPr="00034AFD">
              <w:rPr>
                <w:b/>
                <w:bCs/>
                <w:color w:val="000000"/>
                <w:sz w:val="18"/>
                <w:szCs w:val="18"/>
              </w:rPr>
              <w:t>900,1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C71FD1" w:rsidRPr="00034AFD" w:rsidRDefault="00C71FD1" w:rsidP="00584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4AFD">
              <w:rPr>
                <w:b/>
                <w:bCs/>
                <w:color w:val="000000"/>
                <w:sz w:val="18"/>
                <w:szCs w:val="18"/>
              </w:rPr>
              <w:t>42,3</w:t>
            </w:r>
          </w:p>
        </w:tc>
      </w:tr>
      <w:tr w:rsidR="00C71FD1" w:rsidRPr="000854EF" w:rsidTr="00034AFD">
        <w:trPr>
          <w:trHeight w:val="202"/>
        </w:trPr>
        <w:tc>
          <w:tcPr>
            <w:tcW w:w="4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FD1" w:rsidRPr="00034AFD" w:rsidRDefault="00C71FD1" w:rsidP="005845F7">
            <w:pPr>
              <w:jc w:val="both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034AFD">
              <w:rPr>
                <w:b/>
                <w:bCs/>
                <w:i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D1" w:rsidRPr="000C41C2" w:rsidRDefault="00C71FD1" w:rsidP="00034AFD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0C41C2">
              <w:rPr>
                <w:b/>
                <w:i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D1" w:rsidRPr="00034AFD" w:rsidRDefault="00C71FD1" w:rsidP="005845F7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034AFD">
              <w:rPr>
                <w:b/>
                <w:bCs/>
                <w:i/>
                <w:color w:val="000000"/>
                <w:sz w:val="18"/>
                <w:szCs w:val="18"/>
              </w:rPr>
              <w:t>769 888,6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D1" w:rsidRPr="00034AFD" w:rsidRDefault="00C71FD1" w:rsidP="005845F7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034AFD">
              <w:rPr>
                <w:b/>
                <w:bCs/>
                <w:i/>
                <w:color w:val="000000"/>
                <w:sz w:val="18"/>
                <w:szCs w:val="18"/>
              </w:rPr>
              <w:t>902 469,9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FD1" w:rsidRPr="00034AFD" w:rsidRDefault="00C71FD1" w:rsidP="005845F7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034AFD">
              <w:rPr>
                <w:b/>
                <w:bCs/>
                <w:i/>
                <w:color w:val="000000"/>
                <w:sz w:val="18"/>
                <w:szCs w:val="18"/>
              </w:rPr>
              <w:t>132</w:t>
            </w:r>
            <w:r w:rsidR="00166650">
              <w:rPr>
                <w:b/>
                <w:bCs/>
                <w:i/>
                <w:color w:val="000000"/>
                <w:sz w:val="18"/>
                <w:szCs w:val="18"/>
                <w:lang w:val="en-US"/>
              </w:rPr>
              <w:t> </w:t>
            </w:r>
            <w:r w:rsidRPr="00034AFD">
              <w:rPr>
                <w:b/>
                <w:bCs/>
                <w:i/>
                <w:color w:val="000000"/>
                <w:sz w:val="18"/>
                <w:szCs w:val="18"/>
              </w:rPr>
              <w:t>581,3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C71FD1" w:rsidRPr="00034AFD" w:rsidRDefault="00C71FD1" w:rsidP="005845F7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034AFD">
              <w:rPr>
                <w:b/>
                <w:bCs/>
                <w:i/>
                <w:color w:val="000000"/>
                <w:sz w:val="18"/>
                <w:szCs w:val="18"/>
              </w:rPr>
              <w:t>17,2</w:t>
            </w:r>
          </w:p>
        </w:tc>
      </w:tr>
      <w:tr w:rsidR="00C71FD1" w:rsidRPr="000854EF" w:rsidTr="00034AFD">
        <w:trPr>
          <w:trHeight w:val="390"/>
        </w:trPr>
        <w:tc>
          <w:tcPr>
            <w:tcW w:w="4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FD1" w:rsidRPr="00034AFD" w:rsidRDefault="00C71FD1" w:rsidP="005845F7">
            <w:pPr>
              <w:rPr>
                <w:iCs/>
                <w:color w:val="000000"/>
                <w:sz w:val="18"/>
                <w:szCs w:val="18"/>
              </w:rPr>
            </w:pPr>
            <w:r w:rsidRPr="00034AFD">
              <w:rPr>
                <w:iCs/>
                <w:color w:val="000000"/>
                <w:sz w:val="18"/>
                <w:szCs w:val="18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D1" w:rsidRPr="00034AFD" w:rsidRDefault="00C71FD1" w:rsidP="00034AFD">
            <w:pPr>
              <w:jc w:val="center"/>
              <w:rPr>
                <w:color w:val="000000"/>
                <w:sz w:val="18"/>
                <w:szCs w:val="18"/>
              </w:rPr>
            </w:pPr>
            <w:r w:rsidRPr="00034AFD">
              <w:rPr>
                <w:color w:val="000000"/>
                <w:sz w:val="18"/>
                <w:szCs w:val="18"/>
              </w:rPr>
              <w:t>01 12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D1" w:rsidRPr="00034AFD" w:rsidRDefault="00C71FD1" w:rsidP="005845F7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034AFD">
              <w:rPr>
                <w:iCs/>
                <w:color w:val="000000"/>
                <w:sz w:val="18"/>
                <w:szCs w:val="18"/>
              </w:rPr>
              <w:t>2</w:t>
            </w:r>
            <w:r w:rsidR="00166650">
              <w:rPr>
                <w:iCs/>
                <w:color w:val="000000"/>
                <w:sz w:val="18"/>
                <w:szCs w:val="18"/>
                <w:lang w:val="en-US"/>
              </w:rPr>
              <w:t> </w:t>
            </w:r>
            <w:r w:rsidRPr="00034AFD">
              <w:rPr>
                <w:iCs/>
                <w:color w:val="000000"/>
                <w:sz w:val="18"/>
                <w:szCs w:val="18"/>
              </w:rPr>
              <w:t>083,9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D1" w:rsidRPr="00034AFD" w:rsidRDefault="00C71FD1" w:rsidP="005845F7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034AFD">
              <w:rPr>
                <w:iCs/>
                <w:color w:val="000000"/>
                <w:sz w:val="18"/>
                <w:szCs w:val="18"/>
              </w:rPr>
              <w:t>1</w:t>
            </w:r>
            <w:r w:rsidR="00166650">
              <w:rPr>
                <w:iCs/>
                <w:color w:val="000000"/>
                <w:sz w:val="18"/>
                <w:szCs w:val="18"/>
                <w:lang w:val="en-US"/>
              </w:rPr>
              <w:t> </w:t>
            </w:r>
            <w:r w:rsidRPr="00034AFD">
              <w:rPr>
                <w:iCs/>
                <w:color w:val="000000"/>
                <w:sz w:val="18"/>
                <w:szCs w:val="18"/>
              </w:rPr>
              <w:t>601,2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FD1" w:rsidRPr="00034AFD" w:rsidRDefault="00C71FD1" w:rsidP="005845F7">
            <w:pPr>
              <w:jc w:val="center"/>
              <w:rPr>
                <w:color w:val="000000"/>
                <w:sz w:val="18"/>
                <w:szCs w:val="18"/>
              </w:rPr>
            </w:pPr>
            <w:r w:rsidRPr="00034AFD">
              <w:rPr>
                <w:color w:val="000000"/>
                <w:sz w:val="18"/>
                <w:szCs w:val="18"/>
              </w:rPr>
              <w:t>-482,7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C71FD1" w:rsidRPr="00034AFD" w:rsidRDefault="00C71FD1" w:rsidP="005845F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34AFD">
              <w:rPr>
                <w:bCs/>
                <w:color w:val="000000"/>
                <w:sz w:val="18"/>
                <w:szCs w:val="18"/>
              </w:rPr>
              <w:t>-23,2</w:t>
            </w:r>
          </w:p>
        </w:tc>
      </w:tr>
      <w:tr w:rsidR="00C71FD1" w:rsidRPr="000854EF" w:rsidTr="00034AFD">
        <w:trPr>
          <w:trHeight w:val="254"/>
        </w:trPr>
        <w:tc>
          <w:tcPr>
            <w:tcW w:w="4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FD1" w:rsidRPr="00034AFD" w:rsidRDefault="00C71FD1" w:rsidP="005845F7">
            <w:pPr>
              <w:rPr>
                <w:iCs/>
                <w:color w:val="000000"/>
                <w:sz w:val="18"/>
                <w:szCs w:val="18"/>
              </w:rPr>
            </w:pPr>
            <w:r w:rsidRPr="00034AFD">
              <w:rPr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D1" w:rsidRPr="00034AFD" w:rsidRDefault="00C71FD1" w:rsidP="00034AFD">
            <w:pPr>
              <w:jc w:val="center"/>
              <w:rPr>
                <w:color w:val="000000"/>
                <w:sz w:val="18"/>
                <w:szCs w:val="18"/>
              </w:rPr>
            </w:pPr>
            <w:r w:rsidRPr="00034AFD">
              <w:rPr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D1" w:rsidRPr="00034AFD" w:rsidRDefault="00C71FD1" w:rsidP="005845F7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034AFD">
              <w:rPr>
                <w:iCs/>
                <w:color w:val="000000"/>
                <w:sz w:val="18"/>
                <w:szCs w:val="18"/>
              </w:rPr>
              <w:t>767</w:t>
            </w:r>
            <w:r w:rsidR="00166650">
              <w:rPr>
                <w:iCs/>
                <w:color w:val="000000"/>
                <w:sz w:val="18"/>
                <w:szCs w:val="18"/>
                <w:lang w:val="en-US"/>
              </w:rPr>
              <w:t> </w:t>
            </w:r>
            <w:r w:rsidRPr="00034AFD">
              <w:rPr>
                <w:iCs/>
                <w:color w:val="000000"/>
                <w:sz w:val="18"/>
                <w:szCs w:val="18"/>
              </w:rPr>
              <w:t>804,7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D1" w:rsidRPr="00034AFD" w:rsidRDefault="00C71FD1" w:rsidP="005845F7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034AFD">
              <w:rPr>
                <w:iCs/>
                <w:color w:val="000000"/>
                <w:sz w:val="18"/>
                <w:szCs w:val="18"/>
              </w:rPr>
              <w:t>900</w:t>
            </w:r>
            <w:r w:rsidR="00166650">
              <w:rPr>
                <w:iCs/>
                <w:color w:val="000000"/>
                <w:sz w:val="18"/>
                <w:szCs w:val="18"/>
                <w:lang w:val="en-US"/>
              </w:rPr>
              <w:t> </w:t>
            </w:r>
            <w:r w:rsidRPr="00034AFD">
              <w:rPr>
                <w:iCs/>
                <w:color w:val="000000"/>
                <w:sz w:val="18"/>
                <w:szCs w:val="18"/>
              </w:rPr>
              <w:t>868,7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FD1" w:rsidRPr="00034AFD" w:rsidRDefault="00C71FD1" w:rsidP="005845F7">
            <w:pPr>
              <w:jc w:val="center"/>
              <w:rPr>
                <w:color w:val="000000"/>
                <w:sz w:val="18"/>
                <w:szCs w:val="18"/>
              </w:rPr>
            </w:pPr>
            <w:r w:rsidRPr="00034AFD">
              <w:rPr>
                <w:color w:val="000000"/>
                <w:sz w:val="18"/>
                <w:szCs w:val="18"/>
              </w:rPr>
              <w:t>133</w:t>
            </w:r>
            <w:r w:rsidR="00166650">
              <w:rPr>
                <w:color w:val="000000"/>
                <w:sz w:val="18"/>
                <w:szCs w:val="18"/>
                <w:lang w:val="en-US"/>
              </w:rPr>
              <w:t> </w:t>
            </w:r>
            <w:r w:rsidRPr="00034AFD">
              <w:rPr>
                <w:color w:val="000000"/>
                <w:sz w:val="18"/>
                <w:szCs w:val="18"/>
              </w:rPr>
              <w:t>064,0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C71FD1" w:rsidRPr="00034AFD" w:rsidRDefault="00C71FD1" w:rsidP="005845F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34AFD">
              <w:rPr>
                <w:bCs/>
                <w:color w:val="000000"/>
                <w:sz w:val="18"/>
                <w:szCs w:val="18"/>
              </w:rPr>
              <w:t>17,3</w:t>
            </w:r>
          </w:p>
        </w:tc>
      </w:tr>
      <w:tr w:rsidR="00C71FD1" w:rsidRPr="000854EF" w:rsidTr="00034AFD">
        <w:trPr>
          <w:trHeight w:val="131"/>
        </w:trPr>
        <w:tc>
          <w:tcPr>
            <w:tcW w:w="4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FD1" w:rsidRPr="00034AFD" w:rsidRDefault="00C71FD1" w:rsidP="005845F7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034AFD">
              <w:rPr>
                <w:b/>
                <w:bCs/>
                <w:i/>
                <w:color w:val="000000"/>
                <w:sz w:val="18"/>
                <w:szCs w:val="18"/>
              </w:rPr>
              <w:lastRenderedPageBreak/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D1" w:rsidRPr="000C41C2" w:rsidRDefault="00C71FD1" w:rsidP="00034AFD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0C41C2">
              <w:rPr>
                <w:b/>
                <w:i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D1" w:rsidRPr="00034AFD" w:rsidRDefault="00C71FD1" w:rsidP="005845F7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034AFD">
              <w:rPr>
                <w:b/>
                <w:bCs/>
                <w:i/>
                <w:color w:val="000000"/>
                <w:sz w:val="18"/>
                <w:szCs w:val="18"/>
              </w:rPr>
              <w:t>303,3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D1" w:rsidRPr="00034AFD" w:rsidRDefault="00C71FD1" w:rsidP="005845F7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034AFD">
              <w:rPr>
                <w:b/>
                <w:bCs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FD1" w:rsidRPr="00034AFD" w:rsidRDefault="00C71FD1" w:rsidP="005845F7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034AFD">
              <w:rPr>
                <w:b/>
                <w:bCs/>
                <w:i/>
                <w:color w:val="000000"/>
                <w:sz w:val="18"/>
                <w:szCs w:val="18"/>
              </w:rPr>
              <w:t>-303,3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C71FD1" w:rsidRPr="00034AFD" w:rsidRDefault="00C71FD1" w:rsidP="005845F7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034AFD">
              <w:rPr>
                <w:b/>
                <w:bCs/>
                <w:i/>
                <w:color w:val="000000"/>
                <w:sz w:val="18"/>
                <w:szCs w:val="18"/>
              </w:rPr>
              <w:t>0,0</w:t>
            </w:r>
          </w:p>
        </w:tc>
      </w:tr>
      <w:tr w:rsidR="00C71FD1" w:rsidRPr="000854EF" w:rsidTr="00034AFD">
        <w:trPr>
          <w:trHeight w:val="176"/>
        </w:trPr>
        <w:tc>
          <w:tcPr>
            <w:tcW w:w="4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FD1" w:rsidRPr="00034AFD" w:rsidRDefault="00C71FD1" w:rsidP="005845F7">
            <w:pPr>
              <w:rPr>
                <w:iCs/>
                <w:color w:val="000000"/>
                <w:sz w:val="18"/>
                <w:szCs w:val="18"/>
              </w:rPr>
            </w:pPr>
            <w:r w:rsidRPr="00034AFD">
              <w:rPr>
                <w:iCs/>
                <w:color w:val="000000"/>
                <w:sz w:val="18"/>
                <w:szCs w:val="18"/>
              </w:rPr>
              <w:t>Мобилизационная подготовка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1FD1" w:rsidRPr="00034AFD" w:rsidRDefault="00C71FD1" w:rsidP="00034AFD">
            <w:pPr>
              <w:jc w:val="center"/>
              <w:rPr>
                <w:color w:val="000000"/>
                <w:sz w:val="18"/>
                <w:szCs w:val="18"/>
              </w:rPr>
            </w:pPr>
            <w:r w:rsidRPr="00034AFD">
              <w:rPr>
                <w:color w:val="000000"/>
                <w:sz w:val="18"/>
                <w:szCs w:val="18"/>
              </w:rPr>
              <w:t>02 04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D1" w:rsidRPr="00034AFD" w:rsidRDefault="00C71FD1" w:rsidP="005845F7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034AFD">
              <w:rPr>
                <w:iCs/>
                <w:color w:val="000000"/>
                <w:sz w:val="18"/>
                <w:szCs w:val="18"/>
              </w:rPr>
              <w:t>303,3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D1" w:rsidRPr="00034AFD" w:rsidRDefault="00C71FD1" w:rsidP="005845F7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034AFD">
              <w:rPr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FD1" w:rsidRPr="00034AFD" w:rsidRDefault="00C71FD1" w:rsidP="005845F7">
            <w:pPr>
              <w:jc w:val="center"/>
              <w:rPr>
                <w:color w:val="000000"/>
                <w:sz w:val="18"/>
                <w:szCs w:val="18"/>
              </w:rPr>
            </w:pPr>
            <w:r w:rsidRPr="00034AFD">
              <w:rPr>
                <w:color w:val="000000"/>
                <w:sz w:val="18"/>
                <w:szCs w:val="18"/>
              </w:rPr>
              <w:t>-303,3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C71FD1" w:rsidRPr="00034AFD" w:rsidRDefault="00C71FD1" w:rsidP="005845F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34AFD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71FD1" w:rsidRPr="000854EF" w:rsidTr="00034AFD">
        <w:trPr>
          <w:trHeight w:val="56"/>
        </w:trPr>
        <w:tc>
          <w:tcPr>
            <w:tcW w:w="4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FD1" w:rsidRPr="00034AFD" w:rsidRDefault="00C71FD1" w:rsidP="005845F7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034AFD">
              <w:rPr>
                <w:b/>
                <w:bCs/>
                <w:i/>
                <w:color w:val="000000"/>
                <w:sz w:val="18"/>
                <w:szCs w:val="18"/>
              </w:rPr>
              <w:t xml:space="preserve">Национальная экономика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1FD1" w:rsidRPr="000C41C2" w:rsidRDefault="00C71FD1" w:rsidP="00034AFD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0C41C2">
              <w:rPr>
                <w:b/>
                <w:i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D1" w:rsidRPr="00034AFD" w:rsidRDefault="00C71FD1" w:rsidP="005845F7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034AFD">
              <w:rPr>
                <w:b/>
                <w:bCs/>
                <w:i/>
                <w:color w:val="000000"/>
                <w:sz w:val="18"/>
                <w:szCs w:val="18"/>
              </w:rPr>
              <w:t>65</w:t>
            </w:r>
            <w:r w:rsidR="00166650">
              <w:rPr>
                <w:b/>
                <w:bCs/>
                <w:i/>
                <w:color w:val="000000"/>
                <w:sz w:val="18"/>
                <w:szCs w:val="18"/>
                <w:lang w:val="en-US"/>
              </w:rPr>
              <w:t> </w:t>
            </w:r>
            <w:r w:rsidRPr="00034AFD">
              <w:rPr>
                <w:b/>
                <w:bCs/>
                <w:i/>
                <w:color w:val="000000"/>
                <w:sz w:val="18"/>
                <w:szCs w:val="18"/>
              </w:rPr>
              <w:t>314,3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1FD1" w:rsidRPr="00034AFD" w:rsidRDefault="00C71FD1" w:rsidP="005845F7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034AFD">
              <w:rPr>
                <w:b/>
                <w:bCs/>
                <w:i/>
                <w:color w:val="000000"/>
                <w:sz w:val="18"/>
                <w:szCs w:val="18"/>
              </w:rPr>
              <w:t>287</w:t>
            </w:r>
            <w:r w:rsidR="00166650">
              <w:rPr>
                <w:b/>
                <w:bCs/>
                <w:i/>
                <w:color w:val="000000"/>
                <w:sz w:val="18"/>
                <w:szCs w:val="18"/>
                <w:lang w:val="en-US"/>
              </w:rPr>
              <w:t> </w:t>
            </w:r>
            <w:r w:rsidRPr="00034AFD">
              <w:rPr>
                <w:b/>
                <w:bCs/>
                <w:i/>
                <w:color w:val="000000"/>
                <w:sz w:val="18"/>
                <w:szCs w:val="18"/>
              </w:rPr>
              <w:t>327,8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FD1" w:rsidRPr="00034AFD" w:rsidRDefault="00C71FD1" w:rsidP="005845F7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034AFD">
              <w:rPr>
                <w:b/>
                <w:bCs/>
                <w:i/>
                <w:color w:val="000000"/>
                <w:sz w:val="18"/>
                <w:szCs w:val="18"/>
              </w:rPr>
              <w:t>222</w:t>
            </w:r>
            <w:r w:rsidR="00166650">
              <w:rPr>
                <w:b/>
                <w:bCs/>
                <w:i/>
                <w:color w:val="000000"/>
                <w:sz w:val="18"/>
                <w:szCs w:val="18"/>
                <w:lang w:val="en-US"/>
              </w:rPr>
              <w:t> </w:t>
            </w:r>
            <w:r w:rsidRPr="00034AFD">
              <w:rPr>
                <w:b/>
                <w:bCs/>
                <w:i/>
                <w:color w:val="000000"/>
                <w:sz w:val="18"/>
                <w:szCs w:val="18"/>
              </w:rPr>
              <w:t>013,5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C71FD1" w:rsidRPr="00034AFD" w:rsidRDefault="00C71FD1" w:rsidP="005845F7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034AFD">
              <w:rPr>
                <w:b/>
                <w:bCs/>
                <w:i/>
                <w:color w:val="000000"/>
                <w:sz w:val="18"/>
                <w:szCs w:val="18"/>
              </w:rPr>
              <w:t>в 4,4 раза</w:t>
            </w:r>
          </w:p>
        </w:tc>
      </w:tr>
      <w:tr w:rsidR="00C71FD1" w:rsidRPr="000854EF" w:rsidTr="00034AFD">
        <w:trPr>
          <w:trHeight w:val="105"/>
        </w:trPr>
        <w:tc>
          <w:tcPr>
            <w:tcW w:w="4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FD1" w:rsidRPr="00034AFD" w:rsidRDefault="00C71FD1" w:rsidP="005845F7">
            <w:pPr>
              <w:rPr>
                <w:iCs/>
                <w:color w:val="000000"/>
                <w:sz w:val="18"/>
                <w:szCs w:val="18"/>
              </w:rPr>
            </w:pPr>
            <w:r w:rsidRPr="00034AFD">
              <w:rPr>
                <w:iCs/>
                <w:color w:val="000000"/>
                <w:sz w:val="18"/>
                <w:szCs w:val="18"/>
              </w:rPr>
              <w:t>Связь и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1FD1" w:rsidRPr="00034AFD" w:rsidRDefault="00C71FD1" w:rsidP="00034AFD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034AFD">
              <w:rPr>
                <w:iCs/>
                <w:color w:val="000000"/>
                <w:sz w:val="18"/>
                <w:szCs w:val="18"/>
              </w:rPr>
              <w:t>04 10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D1" w:rsidRPr="00034AFD" w:rsidRDefault="00C71FD1" w:rsidP="005845F7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034AFD">
              <w:rPr>
                <w:iCs/>
                <w:color w:val="000000"/>
                <w:sz w:val="18"/>
                <w:szCs w:val="18"/>
              </w:rPr>
              <w:t>1</w:t>
            </w:r>
            <w:r w:rsidR="00166650">
              <w:rPr>
                <w:iCs/>
                <w:color w:val="000000"/>
                <w:sz w:val="18"/>
                <w:szCs w:val="18"/>
                <w:lang w:val="en-US"/>
              </w:rPr>
              <w:t> </w:t>
            </w:r>
            <w:r w:rsidRPr="00034AFD">
              <w:rPr>
                <w:iCs/>
                <w:color w:val="000000"/>
                <w:sz w:val="18"/>
                <w:szCs w:val="18"/>
              </w:rPr>
              <w:t>984,2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1FD1" w:rsidRPr="00034AFD" w:rsidRDefault="00C71FD1" w:rsidP="005845F7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034AFD">
              <w:rPr>
                <w:iCs/>
                <w:color w:val="000000"/>
                <w:sz w:val="18"/>
                <w:szCs w:val="18"/>
              </w:rPr>
              <w:t>2</w:t>
            </w:r>
            <w:r w:rsidR="00166650">
              <w:rPr>
                <w:iCs/>
                <w:color w:val="000000"/>
                <w:sz w:val="18"/>
                <w:szCs w:val="18"/>
                <w:lang w:val="en-US"/>
              </w:rPr>
              <w:t> </w:t>
            </w:r>
            <w:r w:rsidRPr="00034AFD">
              <w:rPr>
                <w:iCs/>
                <w:color w:val="000000"/>
                <w:sz w:val="18"/>
                <w:szCs w:val="18"/>
              </w:rPr>
              <w:t>045,6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FD1" w:rsidRPr="00034AFD" w:rsidRDefault="00C71FD1" w:rsidP="005845F7">
            <w:pPr>
              <w:jc w:val="center"/>
              <w:rPr>
                <w:color w:val="000000"/>
                <w:sz w:val="18"/>
                <w:szCs w:val="18"/>
              </w:rPr>
            </w:pPr>
            <w:r w:rsidRPr="00034AFD">
              <w:rPr>
                <w:color w:val="000000"/>
                <w:sz w:val="18"/>
                <w:szCs w:val="18"/>
              </w:rPr>
              <w:t>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C71FD1" w:rsidRPr="00034AFD" w:rsidRDefault="00C71FD1" w:rsidP="005845F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34AFD">
              <w:rPr>
                <w:bCs/>
                <w:color w:val="000000"/>
                <w:sz w:val="18"/>
                <w:szCs w:val="18"/>
              </w:rPr>
              <w:t>3,1</w:t>
            </w:r>
          </w:p>
        </w:tc>
      </w:tr>
      <w:tr w:rsidR="00C71FD1" w:rsidRPr="000854EF" w:rsidTr="00034AFD">
        <w:trPr>
          <w:trHeight w:val="337"/>
        </w:trPr>
        <w:tc>
          <w:tcPr>
            <w:tcW w:w="4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FD1" w:rsidRPr="00034AFD" w:rsidRDefault="00C71FD1" w:rsidP="005845F7">
            <w:pPr>
              <w:rPr>
                <w:iCs/>
                <w:color w:val="000000"/>
                <w:sz w:val="18"/>
                <w:szCs w:val="18"/>
              </w:rPr>
            </w:pPr>
            <w:r w:rsidRPr="00034AFD">
              <w:rPr>
                <w:i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1FD1" w:rsidRPr="00034AFD" w:rsidRDefault="00C71FD1" w:rsidP="00034AFD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034AFD">
              <w:rPr>
                <w:iCs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D1" w:rsidRPr="00034AFD" w:rsidRDefault="00C71FD1" w:rsidP="005845F7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034AFD">
              <w:rPr>
                <w:iCs/>
                <w:color w:val="000000"/>
                <w:sz w:val="18"/>
                <w:szCs w:val="18"/>
              </w:rPr>
              <w:t>63</w:t>
            </w:r>
            <w:r w:rsidR="00166650">
              <w:rPr>
                <w:iCs/>
                <w:color w:val="000000"/>
                <w:sz w:val="18"/>
                <w:szCs w:val="18"/>
                <w:lang w:val="en-US"/>
              </w:rPr>
              <w:t> </w:t>
            </w:r>
            <w:r w:rsidRPr="00034AFD">
              <w:rPr>
                <w:iCs/>
                <w:color w:val="000000"/>
                <w:sz w:val="18"/>
                <w:szCs w:val="18"/>
              </w:rPr>
              <w:t>330,1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1FD1" w:rsidRPr="00034AFD" w:rsidRDefault="00C71FD1" w:rsidP="005845F7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034AFD">
              <w:rPr>
                <w:iCs/>
                <w:color w:val="000000"/>
                <w:sz w:val="18"/>
                <w:szCs w:val="18"/>
              </w:rPr>
              <w:t>285</w:t>
            </w:r>
            <w:r w:rsidR="00166650">
              <w:rPr>
                <w:iCs/>
                <w:color w:val="000000"/>
                <w:sz w:val="18"/>
                <w:szCs w:val="18"/>
                <w:lang w:val="en-US"/>
              </w:rPr>
              <w:t> </w:t>
            </w:r>
            <w:r w:rsidRPr="00034AFD">
              <w:rPr>
                <w:iCs/>
                <w:color w:val="000000"/>
                <w:sz w:val="18"/>
                <w:szCs w:val="18"/>
              </w:rPr>
              <w:t>282,2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FD1" w:rsidRPr="00034AFD" w:rsidRDefault="00C71FD1" w:rsidP="005845F7">
            <w:pPr>
              <w:jc w:val="center"/>
              <w:rPr>
                <w:color w:val="000000"/>
                <w:sz w:val="18"/>
                <w:szCs w:val="18"/>
              </w:rPr>
            </w:pPr>
            <w:r w:rsidRPr="00034AFD">
              <w:rPr>
                <w:color w:val="000000"/>
                <w:sz w:val="18"/>
                <w:szCs w:val="18"/>
              </w:rPr>
              <w:t>221</w:t>
            </w:r>
            <w:r w:rsidR="00166650">
              <w:rPr>
                <w:color w:val="000000"/>
                <w:sz w:val="18"/>
                <w:szCs w:val="18"/>
                <w:lang w:val="en-US"/>
              </w:rPr>
              <w:t> </w:t>
            </w:r>
            <w:r w:rsidRPr="00034AFD">
              <w:rPr>
                <w:color w:val="000000"/>
                <w:sz w:val="18"/>
                <w:szCs w:val="18"/>
              </w:rPr>
              <w:t>952,1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C71FD1" w:rsidRPr="00034AFD" w:rsidRDefault="00C71FD1" w:rsidP="005845F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34AFD">
              <w:rPr>
                <w:bCs/>
                <w:color w:val="000000"/>
                <w:sz w:val="18"/>
                <w:szCs w:val="18"/>
              </w:rPr>
              <w:t>в 4,5 раза</w:t>
            </w:r>
          </w:p>
        </w:tc>
      </w:tr>
      <w:tr w:rsidR="00C71FD1" w:rsidRPr="000854EF" w:rsidTr="00034AFD">
        <w:trPr>
          <w:trHeight w:val="101"/>
        </w:trPr>
        <w:tc>
          <w:tcPr>
            <w:tcW w:w="413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FD1" w:rsidRPr="00034AFD" w:rsidRDefault="00C71FD1" w:rsidP="005845F7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034AFD">
              <w:rPr>
                <w:b/>
                <w:bCs/>
                <w:i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1FD1" w:rsidRPr="000C41C2" w:rsidRDefault="00C71FD1" w:rsidP="00034AFD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0C41C2">
              <w:rPr>
                <w:b/>
                <w:i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D1" w:rsidRPr="00034AFD" w:rsidRDefault="00C71FD1" w:rsidP="005845F7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034AFD">
              <w:rPr>
                <w:b/>
                <w:bCs/>
                <w:i/>
                <w:color w:val="000000"/>
                <w:sz w:val="18"/>
                <w:szCs w:val="18"/>
              </w:rPr>
              <w:t>1</w:t>
            </w:r>
            <w:r w:rsidR="00166650">
              <w:rPr>
                <w:b/>
                <w:bCs/>
                <w:i/>
                <w:color w:val="000000"/>
                <w:sz w:val="18"/>
                <w:szCs w:val="18"/>
                <w:lang w:val="en-US"/>
              </w:rPr>
              <w:t> </w:t>
            </w:r>
            <w:r w:rsidRPr="00034AFD">
              <w:rPr>
                <w:b/>
                <w:bCs/>
                <w:i/>
                <w:color w:val="000000"/>
                <w:sz w:val="18"/>
                <w:szCs w:val="18"/>
              </w:rPr>
              <w:t>943,7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1FD1" w:rsidRPr="00034AFD" w:rsidRDefault="00C71FD1" w:rsidP="005845F7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034AFD">
              <w:rPr>
                <w:b/>
                <w:bCs/>
                <w:i/>
                <w:color w:val="000000"/>
                <w:sz w:val="18"/>
                <w:szCs w:val="18"/>
              </w:rPr>
              <w:t>1</w:t>
            </w:r>
            <w:r w:rsidR="00166650">
              <w:rPr>
                <w:b/>
                <w:bCs/>
                <w:i/>
                <w:color w:val="000000"/>
                <w:sz w:val="18"/>
                <w:szCs w:val="18"/>
                <w:lang w:val="en-US"/>
              </w:rPr>
              <w:t> </w:t>
            </w:r>
            <w:r w:rsidRPr="00034AFD">
              <w:rPr>
                <w:b/>
                <w:bCs/>
                <w:i/>
                <w:color w:val="000000"/>
                <w:sz w:val="18"/>
                <w:szCs w:val="18"/>
              </w:rPr>
              <w:t>552,3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FD1" w:rsidRPr="00034AFD" w:rsidRDefault="00C71FD1" w:rsidP="005845F7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034AFD">
              <w:rPr>
                <w:b/>
                <w:bCs/>
                <w:i/>
                <w:color w:val="000000"/>
                <w:sz w:val="18"/>
                <w:szCs w:val="18"/>
              </w:rPr>
              <w:t>-391,4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C71FD1" w:rsidRPr="00034AFD" w:rsidRDefault="00C71FD1" w:rsidP="005845F7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034AFD">
              <w:rPr>
                <w:b/>
                <w:bCs/>
                <w:i/>
                <w:color w:val="000000"/>
                <w:sz w:val="18"/>
                <w:szCs w:val="18"/>
              </w:rPr>
              <w:t>-20,1</w:t>
            </w:r>
          </w:p>
        </w:tc>
      </w:tr>
    </w:tbl>
    <w:p w:rsidR="00DA0485" w:rsidRDefault="00C71FD1" w:rsidP="005A734C">
      <w:pPr>
        <w:tabs>
          <w:tab w:val="left" w:pos="0"/>
        </w:tabs>
        <w:jc w:val="both"/>
      </w:pPr>
      <w:r>
        <w:rPr>
          <w:i/>
          <w:color w:val="76923C" w:themeColor="accent3" w:themeShade="BF"/>
        </w:rPr>
        <w:tab/>
      </w:r>
      <w:r w:rsidR="00DA0485" w:rsidRPr="00DA0485">
        <w:t xml:space="preserve">В </w:t>
      </w:r>
      <w:r w:rsidRPr="0039662F">
        <w:t>201</w:t>
      </w:r>
      <w:r>
        <w:t>9</w:t>
      </w:r>
      <w:r w:rsidRPr="0039662F">
        <w:t xml:space="preserve"> год</w:t>
      </w:r>
      <w:r w:rsidR="00DA0485">
        <w:t>у</w:t>
      </w:r>
      <w:r w:rsidRPr="0039662F">
        <w:t xml:space="preserve"> расходы Комитета относительно показателя 201</w:t>
      </w:r>
      <w:r>
        <w:t>8</w:t>
      </w:r>
      <w:r w:rsidRPr="0039662F">
        <w:t xml:space="preserve"> года увеличились на </w:t>
      </w:r>
      <w:r>
        <w:t>353 900,1 тыс. руб. (+42,3%)</w:t>
      </w:r>
      <w:r w:rsidR="00DA0485">
        <w:t xml:space="preserve"> в основном за счет:</w:t>
      </w:r>
    </w:p>
    <w:p w:rsidR="00C71B5C" w:rsidRPr="00B55C20" w:rsidRDefault="00C71FD1" w:rsidP="00C71B5C">
      <w:pPr>
        <w:tabs>
          <w:tab w:val="left" w:pos="0"/>
        </w:tabs>
        <w:ind w:firstLine="680"/>
        <w:jc w:val="both"/>
      </w:pPr>
      <w:r>
        <w:tab/>
      </w:r>
      <w:proofErr w:type="gramStart"/>
      <w:r>
        <w:t>- увеличени</w:t>
      </w:r>
      <w:r w:rsidR="00C71B5C">
        <w:t>я</w:t>
      </w:r>
      <w:r>
        <w:t xml:space="preserve"> финансирования подпрограмм «Развитие и поддержка малого и среднего предпринимательства</w:t>
      </w:r>
      <w:r w:rsidRPr="00F33963">
        <w:t>»</w:t>
      </w:r>
      <w:r w:rsidR="00166650" w:rsidRPr="00166650">
        <w:t xml:space="preserve"> (+</w:t>
      </w:r>
      <w:r w:rsidR="00166650">
        <w:t>181 361,1</w:t>
      </w:r>
      <w:r w:rsidR="00166650" w:rsidRPr="00166650">
        <w:t xml:space="preserve"> </w:t>
      </w:r>
      <w:r w:rsidR="00166650">
        <w:t>тыс. руб., или в 4 раза),</w:t>
      </w:r>
      <w:r>
        <w:t xml:space="preserve"> </w:t>
      </w:r>
      <w:r w:rsidR="00166650" w:rsidRPr="00A805D4">
        <w:t>«</w:t>
      </w:r>
      <w:r w:rsidR="00166650" w:rsidRPr="00A805D4">
        <w:rPr>
          <w:rFonts w:eastAsiaTheme="minorHAnsi"/>
          <w:lang w:eastAsia="en-US"/>
        </w:rPr>
        <w:t>Развитие внешнеэкономической деятельности Волгоградской области</w:t>
      </w:r>
      <w:r w:rsidR="00166650" w:rsidRPr="00A805D4">
        <w:t>»</w:t>
      </w:r>
      <w:r w:rsidR="00166650" w:rsidRPr="00166650">
        <w:t xml:space="preserve"> </w:t>
      </w:r>
      <w:r w:rsidR="00166650">
        <w:t>(+</w:t>
      </w:r>
      <w:r w:rsidR="00166650" w:rsidRPr="00A805D4">
        <w:t>14 935,1</w:t>
      </w:r>
      <w:r w:rsidR="00166650">
        <w:t xml:space="preserve"> тыс. руб., или в 2,2 раза),</w:t>
      </w:r>
      <w:r w:rsidR="00166650" w:rsidRPr="00A805D4">
        <w:t xml:space="preserve"> «</w:t>
      </w:r>
      <w:r w:rsidR="00166650" w:rsidRPr="00A805D4">
        <w:rPr>
          <w:rFonts w:eastAsiaTheme="minorHAnsi"/>
          <w:lang w:eastAsia="en-US"/>
        </w:rPr>
        <w:t>Развитие инновационной деятельности</w:t>
      </w:r>
      <w:r w:rsidR="00166650" w:rsidRPr="00A805D4">
        <w:t xml:space="preserve">» </w:t>
      </w:r>
      <w:r w:rsidR="00C71B5C">
        <w:t>(+</w:t>
      </w:r>
      <w:r w:rsidR="00166650" w:rsidRPr="00A805D4">
        <w:t>28 486,4 тыс. руб., или в 2 раза</w:t>
      </w:r>
      <w:r w:rsidR="00C71B5C">
        <w:t>)</w:t>
      </w:r>
      <w:r w:rsidR="00C71B5C" w:rsidRPr="00C71B5C">
        <w:t xml:space="preserve"> </w:t>
      </w:r>
      <w:r w:rsidR="00C71B5C">
        <w:t xml:space="preserve">государственной программы Волгоградской области </w:t>
      </w:r>
      <w:r w:rsidR="00C71B5C" w:rsidRPr="00F33963">
        <w:t>«</w:t>
      </w:r>
      <w:r w:rsidR="00C71B5C">
        <w:t>Экономическое развитие и инновационная экономика</w:t>
      </w:r>
      <w:r w:rsidR="00C71B5C" w:rsidRPr="00F33963">
        <w:t>»</w:t>
      </w:r>
      <w:r w:rsidR="00C71B5C">
        <w:t xml:space="preserve">, утвержденной постановлением </w:t>
      </w:r>
      <w:r w:rsidR="00C71B5C" w:rsidRPr="007F6753">
        <w:t>Администрации Волгоградской области от 23.01.2017 № 14-п (далее</w:t>
      </w:r>
      <w:proofErr w:type="gramEnd"/>
      <w:r w:rsidR="00C71B5C" w:rsidRPr="007F6753">
        <w:t xml:space="preserve"> </w:t>
      </w:r>
      <w:r w:rsidR="00C71B5C">
        <w:t>-</w:t>
      </w:r>
      <w:r w:rsidR="00C71B5C" w:rsidRPr="007F6753">
        <w:t xml:space="preserve"> </w:t>
      </w:r>
      <w:proofErr w:type="gramStart"/>
      <w:r w:rsidR="00C71B5C" w:rsidRPr="007F6753">
        <w:t>Госпрограмма),</w:t>
      </w:r>
      <w:r w:rsidR="00C71B5C" w:rsidRPr="00C71B5C">
        <w:t xml:space="preserve"> </w:t>
      </w:r>
      <w:r w:rsidR="00C71B5C">
        <w:t xml:space="preserve">в связи с </w:t>
      </w:r>
      <w:r w:rsidR="00C71B5C" w:rsidRPr="00B55C20">
        <w:t>реализацией национальн</w:t>
      </w:r>
      <w:r w:rsidR="00C71B5C">
        <w:t>ых проектов</w:t>
      </w:r>
      <w:r w:rsidR="00C71B5C" w:rsidRPr="00B55C20">
        <w:t xml:space="preserve"> «</w:t>
      </w:r>
      <w:r w:rsidR="00C71B5C" w:rsidRPr="00B55C20">
        <w:rPr>
          <w:rFonts w:eastAsiaTheme="minorHAnsi"/>
          <w:lang w:eastAsia="en-US"/>
        </w:rPr>
        <w:t>Малое и среднее предпринимательство и поддержка индивидуальной предпринимательской инициативы</w:t>
      </w:r>
      <w:r w:rsidR="00C71B5C" w:rsidRPr="00B55C20">
        <w:t>»</w:t>
      </w:r>
      <w:r w:rsidR="00BF5136">
        <w:t xml:space="preserve"> и </w:t>
      </w:r>
      <w:r w:rsidR="00C71B5C" w:rsidRPr="00B55C20">
        <w:t>«</w:t>
      </w:r>
      <w:r w:rsidR="00C71B5C">
        <w:t>Производительность труда и поддержка занятости</w:t>
      </w:r>
      <w:r w:rsidR="00C71B5C" w:rsidRPr="00B55C20">
        <w:t>»;</w:t>
      </w:r>
      <w:proofErr w:type="gramEnd"/>
    </w:p>
    <w:p w:rsidR="00C71FD1" w:rsidRPr="00B13B4C" w:rsidRDefault="00C71FD1" w:rsidP="000C41C2">
      <w:pPr>
        <w:tabs>
          <w:tab w:val="left" w:pos="0"/>
        </w:tabs>
        <w:ind w:firstLine="680"/>
        <w:jc w:val="both"/>
      </w:pPr>
      <w:r>
        <w:tab/>
        <w:t>- увеличени</w:t>
      </w:r>
      <w:r w:rsidR="0070311D">
        <w:t>я</w:t>
      </w:r>
      <w:r>
        <w:t xml:space="preserve"> расходов на обеспечение </w:t>
      </w:r>
      <w:r w:rsidRPr="00B13B4C">
        <w:t xml:space="preserve">деятельности казенных учреждений на </w:t>
      </w:r>
      <w:r w:rsidR="0070311D">
        <w:t>115 414,7 тыс. руб. (+</w:t>
      </w:r>
      <w:r w:rsidRPr="00B13B4C">
        <w:t>17,5%</w:t>
      </w:r>
      <w:r w:rsidR="0070311D">
        <w:t>)</w:t>
      </w:r>
      <w:r w:rsidRPr="00B13B4C">
        <w:t xml:space="preserve"> за счет роста расходов </w:t>
      </w:r>
      <w:bookmarkStart w:id="0" w:name="_GoBack"/>
      <w:bookmarkEnd w:id="0"/>
      <w:r w:rsidRPr="00B13B4C">
        <w:t>на открытие филиала в г</w:t>
      </w:r>
      <w:proofErr w:type="gramStart"/>
      <w:r w:rsidRPr="00B13B4C">
        <w:t>.В</w:t>
      </w:r>
      <w:proofErr w:type="gramEnd"/>
      <w:r w:rsidRPr="00B13B4C">
        <w:t>олжск</w:t>
      </w:r>
      <w:r w:rsidR="00BF5136">
        <w:t>ий</w:t>
      </w:r>
      <w:r w:rsidRPr="00B13B4C">
        <w:t xml:space="preserve"> по ул. Мира,75 и погашения кредиторской задолженности 2018 года по ГКУ «МФЦ», а также увеличения численности </w:t>
      </w:r>
      <w:r>
        <w:t>(</w:t>
      </w:r>
      <w:r w:rsidRPr="00B13B4C">
        <w:t>с 18 ед. на конец 2018 года до 46 ед. на конец 2019 года</w:t>
      </w:r>
      <w:r>
        <w:t>)</w:t>
      </w:r>
      <w:r w:rsidR="0070311D">
        <w:t xml:space="preserve"> </w:t>
      </w:r>
      <w:r w:rsidRPr="00B13B4C">
        <w:t xml:space="preserve">ГКУ «Аналитический центр», неполной работой </w:t>
      </w:r>
      <w:r>
        <w:t>ука</w:t>
      </w:r>
      <w:r w:rsidRPr="00B13B4C">
        <w:t>занного учреждения в 2018 году (ГКУ «Аналитический центр» образовано 04.09.2018);</w:t>
      </w:r>
    </w:p>
    <w:p w:rsidR="00C71FD1" w:rsidRPr="004D066D" w:rsidRDefault="00C71FD1" w:rsidP="000C41C2">
      <w:pPr>
        <w:autoSpaceDE w:val="0"/>
        <w:autoSpaceDN w:val="0"/>
        <w:adjustRightInd w:val="0"/>
        <w:ind w:firstLine="680"/>
        <w:jc w:val="both"/>
        <w:rPr>
          <w:rFonts w:eastAsiaTheme="minorHAnsi"/>
          <w:lang w:eastAsia="en-US"/>
        </w:rPr>
      </w:pPr>
      <w:r w:rsidRPr="00B13B4C">
        <w:tab/>
      </w:r>
      <w:proofErr w:type="gramStart"/>
      <w:r w:rsidRPr="00B13B4C">
        <w:t>- в 2019 году перечислены межбюджетные трансферты в размере</w:t>
      </w:r>
      <w:r>
        <w:t xml:space="preserve"> 20 000,0 тыс. руб. (средства федерального </w:t>
      </w:r>
      <w:r w:rsidRPr="004D066D">
        <w:t xml:space="preserve">бюджета) </w:t>
      </w:r>
      <w:r w:rsidRPr="004D066D">
        <w:rPr>
          <w:rFonts w:eastAsiaTheme="minorHAnsi"/>
          <w:lang w:eastAsia="en-US"/>
        </w:rPr>
        <w:t>на поощрение муниципальных управленческих команд</w:t>
      </w:r>
      <w:r>
        <w:rPr>
          <w:rFonts w:eastAsiaTheme="minorHAnsi"/>
          <w:lang w:eastAsia="en-US"/>
        </w:rPr>
        <w:t xml:space="preserve"> согласно </w:t>
      </w:r>
      <w:r w:rsidRPr="004D066D">
        <w:rPr>
          <w:rFonts w:eastAsiaTheme="minorHAnsi"/>
          <w:lang w:eastAsia="en-US"/>
        </w:rPr>
        <w:t>Правилам предоставления и распределения иных межбюджетных трансфертов в 2019 году из федерального бюджета бюджетам субъектов Р</w:t>
      </w:r>
      <w:r>
        <w:rPr>
          <w:rFonts w:eastAsiaTheme="minorHAnsi"/>
          <w:lang w:eastAsia="en-US"/>
        </w:rPr>
        <w:t>Ф</w:t>
      </w:r>
      <w:r w:rsidRPr="004D066D">
        <w:rPr>
          <w:rFonts w:eastAsiaTheme="minorHAnsi"/>
          <w:lang w:eastAsia="en-US"/>
        </w:rPr>
        <w:t xml:space="preserve"> за достижение показателей деятельности органов исполнительной власти субъектов Р</w:t>
      </w:r>
      <w:r>
        <w:rPr>
          <w:rFonts w:eastAsiaTheme="minorHAnsi"/>
          <w:lang w:eastAsia="en-US"/>
        </w:rPr>
        <w:t xml:space="preserve">Ф, утвержденным постановлением </w:t>
      </w:r>
      <w:r w:rsidRPr="004D066D">
        <w:rPr>
          <w:rFonts w:eastAsiaTheme="minorHAnsi"/>
          <w:lang w:eastAsia="en-US"/>
        </w:rPr>
        <w:t>Правительства РФ от 07.12.2019 № 1614.</w:t>
      </w:r>
      <w:proofErr w:type="gramEnd"/>
    </w:p>
    <w:p w:rsidR="007638D7" w:rsidRDefault="007638D7" w:rsidP="007638D7">
      <w:pPr>
        <w:tabs>
          <w:tab w:val="left" w:pos="0"/>
        </w:tabs>
        <w:ind w:firstLine="680"/>
        <w:jc w:val="both"/>
        <w:rPr>
          <w:rFonts w:eastAsiaTheme="minorHAnsi"/>
          <w:bCs/>
          <w:color w:val="4F6228" w:themeColor="accent3" w:themeShade="80"/>
          <w:lang w:eastAsia="en-US"/>
        </w:rPr>
      </w:pPr>
    </w:p>
    <w:p w:rsidR="00E023BC" w:rsidRPr="00DD1C7F" w:rsidRDefault="00E023BC" w:rsidP="00E023BC">
      <w:pPr>
        <w:jc w:val="center"/>
        <w:rPr>
          <w:b/>
          <w:i/>
        </w:rPr>
      </w:pPr>
      <w:r w:rsidRPr="00DD1C7F">
        <w:rPr>
          <w:b/>
          <w:i/>
        </w:rPr>
        <w:t>Состояние дебиторской и кредиторской задолженностей</w:t>
      </w:r>
    </w:p>
    <w:p w:rsidR="00E023BC" w:rsidRPr="00DD1C7F" w:rsidRDefault="00E023BC" w:rsidP="00E023BC">
      <w:pPr>
        <w:ind w:firstLine="709"/>
        <w:jc w:val="both"/>
      </w:pPr>
      <w:r w:rsidRPr="00DD1C7F">
        <w:t xml:space="preserve">Информация о динамике дебиторской и кредиторской задолженностей сводной </w:t>
      </w:r>
      <w:r>
        <w:t xml:space="preserve">бюджетной </w:t>
      </w:r>
      <w:r w:rsidRPr="00DD1C7F">
        <w:t>отч</w:t>
      </w:r>
      <w:r>
        <w:t>е</w:t>
      </w:r>
      <w:r w:rsidRPr="00DD1C7F">
        <w:t xml:space="preserve">тности Комитета по </w:t>
      </w:r>
      <w:r>
        <w:t>состоянию на начало и конец 2019</w:t>
      </w:r>
      <w:r w:rsidRPr="00DD1C7F">
        <w:t xml:space="preserve"> года представлена в таблице.</w:t>
      </w:r>
    </w:p>
    <w:p w:rsidR="00E023BC" w:rsidRPr="002103FC" w:rsidRDefault="00E023BC" w:rsidP="00E023BC">
      <w:pPr>
        <w:ind w:firstLine="709"/>
        <w:jc w:val="right"/>
        <w:rPr>
          <w:sz w:val="20"/>
          <w:szCs w:val="20"/>
        </w:rPr>
      </w:pPr>
      <w:r w:rsidRPr="002103FC">
        <w:rPr>
          <w:sz w:val="20"/>
          <w:szCs w:val="20"/>
        </w:rPr>
        <w:t>тыс. руб.</w:t>
      </w:r>
    </w:p>
    <w:tbl>
      <w:tblPr>
        <w:tblW w:w="9734" w:type="dxa"/>
        <w:tblInd w:w="85" w:type="dxa"/>
        <w:tblLook w:val="04A0"/>
      </w:tblPr>
      <w:tblGrid>
        <w:gridCol w:w="4559"/>
        <w:gridCol w:w="1418"/>
        <w:gridCol w:w="1417"/>
        <w:gridCol w:w="1120"/>
        <w:gridCol w:w="1220"/>
      </w:tblGrid>
      <w:tr w:rsidR="00E023BC" w:rsidRPr="00AF1435" w:rsidTr="00E023BC">
        <w:trPr>
          <w:trHeight w:val="233"/>
        </w:trPr>
        <w:tc>
          <w:tcPr>
            <w:tcW w:w="4559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023BC" w:rsidRPr="00E023BC" w:rsidRDefault="00E023BC" w:rsidP="00584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23BC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023BC" w:rsidRPr="00E023BC" w:rsidRDefault="00E023BC" w:rsidP="00584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23BC">
              <w:rPr>
                <w:b/>
                <w:bCs/>
                <w:color w:val="000000"/>
                <w:sz w:val="18"/>
                <w:szCs w:val="18"/>
              </w:rPr>
              <w:t>на 01.01.2019</w:t>
            </w:r>
          </w:p>
        </w:tc>
        <w:tc>
          <w:tcPr>
            <w:tcW w:w="1417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023BC" w:rsidRPr="00E023BC" w:rsidRDefault="00E023BC" w:rsidP="00E023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23BC">
              <w:rPr>
                <w:b/>
                <w:bCs/>
                <w:color w:val="000000"/>
                <w:sz w:val="18"/>
                <w:szCs w:val="18"/>
              </w:rPr>
              <w:t>на 31.12.2019</w:t>
            </w:r>
          </w:p>
        </w:tc>
        <w:tc>
          <w:tcPr>
            <w:tcW w:w="234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EAF1DD"/>
            <w:noWrap/>
            <w:vAlign w:val="center"/>
            <w:hideMark/>
          </w:tcPr>
          <w:p w:rsidR="00E023BC" w:rsidRPr="00E023BC" w:rsidRDefault="00E023BC" w:rsidP="00584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23BC">
              <w:rPr>
                <w:b/>
                <w:bCs/>
                <w:color w:val="000000"/>
                <w:sz w:val="18"/>
                <w:szCs w:val="18"/>
              </w:rPr>
              <w:t>Отклонение</w:t>
            </w:r>
          </w:p>
        </w:tc>
      </w:tr>
      <w:tr w:rsidR="00E023BC" w:rsidRPr="00AF1435" w:rsidTr="00E023BC">
        <w:trPr>
          <w:trHeight w:val="300"/>
        </w:trPr>
        <w:tc>
          <w:tcPr>
            <w:tcW w:w="4559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BC" w:rsidRPr="00E023BC" w:rsidRDefault="00E023BC" w:rsidP="005845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BC" w:rsidRPr="00E023BC" w:rsidRDefault="00E023BC" w:rsidP="005845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BC" w:rsidRPr="00E023BC" w:rsidRDefault="00E023BC" w:rsidP="005845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023BC" w:rsidRPr="00E023BC" w:rsidRDefault="00E023BC" w:rsidP="00584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23BC">
              <w:rPr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AF1DD"/>
            <w:noWrap/>
            <w:vAlign w:val="center"/>
            <w:hideMark/>
          </w:tcPr>
          <w:p w:rsidR="00E023BC" w:rsidRPr="00E023BC" w:rsidRDefault="00E023BC" w:rsidP="005845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23BC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E023BC" w:rsidRPr="00AF1435" w:rsidTr="009D4E7A">
        <w:trPr>
          <w:trHeight w:val="223"/>
        </w:trPr>
        <w:tc>
          <w:tcPr>
            <w:tcW w:w="4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23BC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Дебиторская задолженность ИТОГО: </w:t>
            </w:r>
            <w:r w:rsidRPr="00E023BC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23BC">
              <w:rPr>
                <w:b/>
                <w:bCs/>
                <w:i/>
                <w:iCs/>
                <w:color w:val="000000"/>
                <w:sz w:val="18"/>
                <w:szCs w:val="18"/>
              </w:rPr>
              <w:t>57 242,4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23BC">
              <w:rPr>
                <w:b/>
                <w:bCs/>
                <w:i/>
                <w:iCs/>
                <w:color w:val="000000"/>
                <w:sz w:val="18"/>
                <w:szCs w:val="18"/>
              </w:rPr>
              <w:t>847 239,1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23BC">
              <w:rPr>
                <w:b/>
                <w:bCs/>
                <w:i/>
                <w:iCs/>
                <w:color w:val="000000"/>
                <w:sz w:val="18"/>
                <w:szCs w:val="18"/>
              </w:rPr>
              <w:t>789 996,7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23BC">
              <w:rPr>
                <w:b/>
                <w:bCs/>
                <w:i/>
                <w:iCs/>
                <w:color w:val="000000"/>
                <w:sz w:val="18"/>
                <w:szCs w:val="18"/>
              </w:rPr>
              <w:t>в 14,8 раза</w:t>
            </w:r>
          </w:p>
        </w:tc>
      </w:tr>
      <w:tr w:rsidR="00E023BC" w:rsidRPr="00AF1435" w:rsidTr="00E023BC">
        <w:trPr>
          <w:trHeight w:val="300"/>
        </w:trPr>
        <w:tc>
          <w:tcPr>
            <w:tcW w:w="4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rPr>
                <w:color w:val="000000"/>
                <w:sz w:val="18"/>
                <w:szCs w:val="18"/>
              </w:rPr>
            </w:pPr>
            <w:r w:rsidRPr="00E023BC">
              <w:rPr>
                <w:color w:val="000000"/>
                <w:sz w:val="18"/>
                <w:szCs w:val="18"/>
              </w:rPr>
              <w:t>расчеты по доходам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jc w:val="right"/>
              <w:rPr>
                <w:color w:val="000000"/>
                <w:sz w:val="18"/>
                <w:szCs w:val="18"/>
              </w:rPr>
            </w:pPr>
            <w:r w:rsidRPr="00E023BC">
              <w:rPr>
                <w:color w:val="000000"/>
                <w:sz w:val="18"/>
                <w:szCs w:val="18"/>
              </w:rPr>
              <w:t>2 221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jc w:val="right"/>
              <w:rPr>
                <w:color w:val="000000"/>
                <w:sz w:val="18"/>
                <w:szCs w:val="18"/>
              </w:rPr>
            </w:pPr>
            <w:r w:rsidRPr="00E023BC">
              <w:rPr>
                <w:color w:val="000000"/>
                <w:sz w:val="18"/>
                <w:szCs w:val="18"/>
              </w:rPr>
              <w:t>678 939,7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jc w:val="right"/>
              <w:rPr>
                <w:bCs/>
                <w:iCs/>
                <w:color w:val="000000"/>
                <w:sz w:val="18"/>
                <w:szCs w:val="18"/>
              </w:rPr>
            </w:pPr>
            <w:r w:rsidRPr="00E023BC">
              <w:rPr>
                <w:bCs/>
                <w:iCs/>
                <w:color w:val="000000"/>
                <w:sz w:val="18"/>
                <w:szCs w:val="18"/>
              </w:rPr>
              <w:t>676 718,7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jc w:val="right"/>
              <w:rPr>
                <w:bCs/>
                <w:iCs/>
                <w:color w:val="000000"/>
                <w:sz w:val="18"/>
                <w:szCs w:val="18"/>
              </w:rPr>
            </w:pPr>
            <w:r w:rsidRPr="00E023BC">
              <w:rPr>
                <w:bCs/>
                <w:iCs/>
                <w:color w:val="000000"/>
                <w:sz w:val="18"/>
                <w:szCs w:val="18"/>
              </w:rPr>
              <w:t>в 305,7 раза</w:t>
            </w:r>
          </w:p>
        </w:tc>
      </w:tr>
      <w:tr w:rsidR="00E023BC" w:rsidRPr="00AF1435" w:rsidTr="00E023BC">
        <w:trPr>
          <w:trHeight w:val="300"/>
        </w:trPr>
        <w:tc>
          <w:tcPr>
            <w:tcW w:w="4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rPr>
                <w:color w:val="000000"/>
                <w:sz w:val="18"/>
                <w:szCs w:val="18"/>
              </w:rPr>
            </w:pPr>
            <w:r w:rsidRPr="00E023BC">
              <w:rPr>
                <w:color w:val="000000"/>
                <w:sz w:val="18"/>
                <w:szCs w:val="18"/>
              </w:rPr>
              <w:t>расчеты по выданным авансам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jc w:val="right"/>
              <w:rPr>
                <w:color w:val="000000"/>
                <w:sz w:val="18"/>
                <w:szCs w:val="18"/>
              </w:rPr>
            </w:pPr>
            <w:r w:rsidRPr="00E023BC">
              <w:rPr>
                <w:color w:val="000000"/>
                <w:sz w:val="18"/>
                <w:szCs w:val="18"/>
              </w:rPr>
              <w:t>54 602,3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jc w:val="right"/>
              <w:rPr>
                <w:color w:val="000000"/>
                <w:sz w:val="18"/>
                <w:szCs w:val="18"/>
              </w:rPr>
            </w:pPr>
            <w:r w:rsidRPr="00E023BC">
              <w:rPr>
                <w:color w:val="000000"/>
                <w:sz w:val="18"/>
                <w:szCs w:val="18"/>
              </w:rPr>
              <w:t>167 009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jc w:val="right"/>
              <w:rPr>
                <w:bCs/>
                <w:iCs/>
                <w:color w:val="000000"/>
                <w:sz w:val="18"/>
                <w:szCs w:val="18"/>
              </w:rPr>
            </w:pPr>
            <w:r w:rsidRPr="00E023BC">
              <w:rPr>
                <w:bCs/>
                <w:iCs/>
                <w:color w:val="000000"/>
                <w:sz w:val="18"/>
                <w:szCs w:val="18"/>
              </w:rPr>
              <w:t>112 406,7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jc w:val="right"/>
              <w:rPr>
                <w:bCs/>
                <w:iCs/>
                <w:color w:val="000000"/>
                <w:sz w:val="18"/>
                <w:szCs w:val="18"/>
              </w:rPr>
            </w:pPr>
            <w:r w:rsidRPr="00E023BC">
              <w:rPr>
                <w:bCs/>
                <w:iCs/>
                <w:color w:val="000000"/>
                <w:sz w:val="18"/>
                <w:szCs w:val="18"/>
              </w:rPr>
              <w:t>в 3,1 раза</w:t>
            </w:r>
          </w:p>
        </w:tc>
      </w:tr>
      <w:tr w:rsidR="00E023BC" w:rsidRPr="00AF1435" w:rsidTr="00E023BC">
        <w:trPr>
          <w:trHeight w:val="300"/>
        </w:trPr>
        <w:tc>
          <w:tcPr>
            <w:tcW w:w="4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rPr>
                <w:color w:val="000000"/>
                <w:sz w:val="18"/>
                <w:szCs w:val="18"/>
              </w:rPr>
            </w:pPr>
            <w:r w:rsidRPr="00E023BC">
              <w:rPr>
                <w:color w:val="000000"/>
                <w:sz w:val="18"/>
                <w:szCs w:val="18"/>
              </w:rPr>
              <w:t>расчеты с подотчетными лицами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jc w:val="right"/>
              <w:rPr>
                <w:color w:val="000000"/>
                <w:sz w:val="18"/>
                <w:szCs w:val="18"/>
              </w:rPr>
            </w:pPr>
            <w:r w:rsidRPr="00E023BC">
              <w:rPr>
                <w:color w:val="000000"/>
                <w:sz w:val="18"/>
                <w:szCs w:val="18"/>
              </w:rPr>
              <w:t>159,7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jc w:val="right"/>
              <w:rPr>
                <w:color w:val="000000"/>
                <w:sz w:val="18"/>
                <w:szCs w:val="18"/>
              </w:rPr>
            </w:pPr>
            <w:r w:rsidRPr="00E023BC">
              <w:rPr>
                <w:color w:val="000000"/>
                <w:sz w:val="18"/>
                <w:szCs w:val="18"/>
              </w:rPr>
              <w:t>152,5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jc w:val="right"/>
              <w:rPr>
                <w:bCs/>
                <w:iCs/>
                <w:color w:val="000000"/>
                <w:sz w:val="18"/>
                <w:szCs w:val="18"/>
              </w:rPr>
            </w:pPr>
            <w:r w:rsidRPr="00E023BC">
              <w:rPr>
                <w:bCs/>
                <w:iCs/>
                <w:color w:val="000000"/>
                <w:sz w:val="18"/>
                <w:szCs w:val="18"/>
              </w:rPr>
              <w:t>-7,2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jc w:val="right"/>
              <w:rPr>
                <w:bCs/>
                <w:iCs/>
                <w:color w:val="000000"/>
                <w:sz w:val="18"/>
                <w:szCs w:val="18"/>
              </w:rPr>
            </w:pPr>
            <w:r w:rsidRPr="00E023BC">
              <w:rPr>
                <w:bCs/>
                <w:iCs/>
                <w:color w:val="000000"/>
                <w:sz w:val="18"/>
                <w:szCs w:val="18"/>
              </w:rPr>
              <w:t>-4,5</w:t>
            </w:r>
          </w:p>
        </w:tc>
      </w:tr>
      <w:tr w:rsidR="00E023BC" w:rsidRPr="00AF1435" w:rsidTr="00E023BC">
        <w:trPr>
          <w:trHeight w:val="300"/>
        </w:trPr>
        <w:tc>
          <w:tcPr>
            <w:tcW w:w="4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rPr>
                <w:color w:val="000000"/>
                <w:sz w:val="18"/>
                <w:szCs w:val="18"/>
              </w:rPr>
            </w:pPr>
            <w:r w:rsidRPr="00E023BC">
              <w:rPr>
                <w:color w:val="000000"/>
                <w:sz w:val="18"/>
                <w:szCs w:val="18"/>
              </w:rPr>
              <w:t>расчеты по ущербу и иным доходам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jc w:val="right"/>
              <w:rPr>
                <w:color w:val="000000"/>
                <w:sz w:val="18"/>
                <w:szCs w:val="18"/>
              </w:rPr>
            </w:pPr>
            <w:r w:rsidRPr="00E023BC">
              <w:rPr>
                <w:color w:val="000000"/>
                <w:sz w:val="18"/>
                <w:szCs w:val="18"/>
              </w:rPr>
              <w:t>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jc w:val="right"/>
              <w:rPr>
                <w:color w:val="000000"/>
                <w:sz w:val="18"/>
                <w:szCs w:val="18"/>
              </w:rPr>
            </w:pPr>
            <w:r w:rsidRPr="00E023BC">
              <w:rPr>
                <w:color w:val="000000"/>
                <w:sz w:val="18"/>
                <w:szCs w:val="18"/>
              </w:rPr>
              <w:t>448,2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jc w:val="right"/>
              <w:rPr>
                <w:bCs/>
                <w:iCs/>
                <w:color w:val="000000"/>
                <w:sz w:val="18"/>
                <w:szCs w:val="18"/>
              </w:rPr>
            </w:pPr>
            <w:r w:rsidRPr="00E023BC">
              <w:rPr>
                <w:bCs/>
                <w:iCs/>
                <w:color w:val="000000"/>
                <w:sz w:val="18"/>
                <w:szCs w:val="18"/>
              </w:rPr>
              <w:t>372,5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jc w:val="right"/>
              <w:rPr>
                <w:bCs/>
                <w:iCs/>
                <w:color w:val="000000"/>
                <w:sz w:val="18"/>
                <w:szCs w:val="18"/>
              </w:rPr>
            </w:pPr>
            <w:r w:rsidRPr="00E023BC">
              <w:rPr>
                <w:bCs/>
                <w:iCs/>
                <w:color w:val="000000"/>
                <w:sz w:val="18"/>
                <w:szCs w:val="18"/>
              </w:rPr>
              <w:t>в 5,9 раза</w:t>
            </w:r>
          </w:p>
        </w:tc>
      </w:tr>
      <w:tr w:rsidR="00E023BC" w:rsidRPr="00AF1435" w:rsidTr="00E023BC">
        <w:trPr>
          <w:trHeight w:val="300"/>
        </w:trPr>
        <w:tc>
          <w:tcPr>
            <w:tcW w:w="4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rPr>
                <w:color w:val="000000"/>
                <w:sz w:val="18"/>
                <w:szCs w:val="18"/>
              </w:rPr>
            </w:pPr>
            <w:r w:rsidRPr="00E023BC">
              <w:rPr>
                <w:color w:val="000000"/>
                <w:sz w:val="18"/>
                <w:szCs w:val="18"/>
              </w:rPr>
              <w:t>расчеты по платежам в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jc w:val="right"/>
              <w:rPr>
                <w:color w:val="000000"/>
                <w:sz w:val="18"/>
                <w:szCs w:val="18"/>
              </w:rPr>
            </w:pPr>
            <w:r w:rsidRPr="00E023BC">
              <w:rPr>
                <w:color w:val="000000"/>
                <w:sz w:val="18"/>
                <w:szCs w:val="18"/>
              </w:rPr>
              <w:t>183,7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jc w:val="right"/>
              <w:rPr>
                <w:color w:val="000000"/>
                <w:sz w:val="18"/>
                <w:szCs w:val="18"/>
              </w:rPr>
            </w:pPr>
            <w:r w:rsidRPr="00E023BC">
              <w:rPr>
                <w:color w:val="000000"/>
                <w:sz w:val="18"/>
                <w:szCs w:val="18"/>
              </w:rPr>
              <w:t>689,7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jc w:val="right"/>
              <w:rPr>
                <w:bCs/>
                <w:iCs/>
                <w:color w:val="000000"/>
                <w:sz w:val="18"/>
                <w:szCs w:val="18"/>
              </w:rPr>
            </w:pPr>
            <w:r w:rsidRPr="00E023BC">
              <w:rPr>
                <w:bCs/>
                <w:iCs/>
                <w:color w:val="000000"/>
                <w:sz w:val="18"/>
                <w:szCs w:val="18"/>
              </w:rPr>
              <w:t>506,0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jc w:val="right"/>
              <w:rPr>
                <w:bCs/>
                <w:iCs/>
                <w:color w:val="000000"/>
                <w:sz w:val="18"/>
                <w:szCs w:val="18"/>
              </w:rPr>
            </w:pPr>
            <w:r w:rsidRPr="00E023BC">
              <w:rPr>
                <w:bCs/>
                <w:iCs/>
                <w:color w:val="000000"/>
                <w:sz w:val="18"/>
                <w:szCs w:val="18"/>
              </w:rPr>
              <w:t>в 3,8 раза</w:t>
            </w:r>
          </w:p>
        </w:tc>
      </w:tr>
      <w:tr w:rsidR="00E023BC" w:rsidRPr="00AF1435" w:rsidTr="009D4E7A">
        <w:trPr>
          <w:trHeight w:val="291"/>
        </w:trPr>
        <w:tc>
          <w:tcPr>
            <w:tcW w:w="4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23BC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Кредиторская задолженность ИТОГО: </w:t>
            </w:r>
            <w:r w:rsidRPr="00E023BC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23BC">
              <w:rPr>
                <w:b/>
                <w:bCs/>
                <w:i/>
                <w:iCs/>
                <w:color w:val="000000"/>
                <w:sz w:val="18"/>
                <w:szCs w:val="18"/>
              </w:rPr>
              <w:t>4 453,1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23BC">
              <w:rPr>
                <w:b/>
                <w:bCs/>
                <w:i/>
                <w:iCs/>
                <w:color w:val="000000"/>
                <w:sz w:val="18"/>
                <w:szCs w:val="18"/>
              </w:rPr>
              <w:t>782,1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23BC">
              <w:rPr>
                <w:b/>
                <w:bCs/>
                <w:i/>
                <w:iCs/>
                <w:color w:val="000000"/>
                <w:sz w:val="18"/>
                <w:szCs w:val="18"/>
              </w:rPr>
              <w:t>-3 671,0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23BC">
              <w:rPr>
                <w:b/>
                <w:bCs/>
                <w:i/>
                <w:iCs/>
                <w:color w:val="000000"/>
                <w:sz w:val="18"/>
                <w:szCs w:val="18"/>
              </w:rPr>
              <w:t>-82,4</w:t>
            </w:r>
          </w:p>
        </w:tc>
      </w:tr>
      <w:tr w:rsidR="00E023BC" w:rsidRPr="00AF1435" w:rsidTr="00E023BC">
        <w:trPr>
          <w:trHeight w:val="300"/>
        </w:trPr>
        <w:tc>
          <w:tcPr>
            <w:tcW w:w="4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rPr>
                <w:color w:val="000000"/>
                <w:sz w:val="18"/>
                <w:szCs w:val="18"/>
              </w:rPr>
            </w:pPr>
            <w:r w:rsidRPr="00E023BC">
              <w:rPr>
                <w:color w:val="000000"/>
                <w:sz w:val="18"/>
                <w:szCs w:val="18"/>
              </w:rPr>
              <w:t>расчеты по принятым обязательствам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jc w:val="right"/>
              <w:rPr>
                <w:color w:val="000000"/>
                <w:sz w:val="18"/>
                <w:szCs w:val="18"/>
              </w:rPr>
            </w:pPr>
            <w:r w:rsidRPr="00E023BC">
              <w:rPr>
                <w:color w:val="000000"/>
                <w:sz w:val="18"/>
                <w:szCs w:val="18"/>
              </w:rPr>
              <w:t>3 945,7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jc w:val="right"/>
              <w:rPr>
                <w:color w:val="000000"/>
                <w:sz w:val="18"/>
                <w:szCs w:val="18"/>
              </w:rPr>
            </w:pPr>
            <w:r w:rsidRPr="00E023BC">
              <w:rPr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jc w:val="right"/>
              <w:rPr>
                <w:bCs/>
                <w:iCs/>
                <w:color w:val="000000"/>
                <w:sz w:val="18"/>
                <w:szCs w:val="18"/>
              </w:rPr>
            </w:pPr>
            <w:r w:rsidRPr="00E023BC">
              <w:rPr>
                <w:bCs/>
                <w:iCs/>
                <w:color w:val="000000"/>
                <w:sz w:val="18"/>
                <w:szCs w:val="18"/>
              </w:rPr>
              <w:t>-3 928,3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jc w:val="right"/>
              <w:rPr>
                <w:bCs/>
                <w:iCs/>
                <w:color w:val="000000"/>
                <w:sz w:val="18"/>
                <w:szCs w:val="18"/>
              </w:rPr>
            </w:pPr>
            <w:r w:rsidRPr="00E023BC">
              <w:rPr>
                <w:bCs/>
                <w:iCs/>
                <w:color w:val="000000"/>
                <w:sz w:val="18"/>
                <w:szCs w:val="18"/>
              </w:rPr>
              <w:t>-99,6</w:t>
            </w:r>
          </w:p>
        </w:tc>
      </w:tr>
      <w:tr w:rsidR="00E023BC" w:rsidRPr="00AF1435" w:rsidTr="00E023BC">
        <w:trPr>
          <w:trHeight w:val="300"/>
        </w:trPr>
        <w:tc>
          <w:tcPr>
            <w:tcW w:w="4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rPr>
                <w:color w:val="000000"/>
                <w:sz w:val="18"/>
                <w:szCs w:val="18"/>
              </w:rPr>
            </w:pPr>
            <w:r w:rsidRPr="00E023BC">
              <w:rPr>
                <w:color w:val="000000"/>
                <w:sz w:val="18"/>
                <w:szCs w:val="18"/>
              </w:rPr>
              <w:t>расчеты по платежам в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jc w:val="right"/>
              <w:rPr>
                <w:color w:val="000000"/>
                <w:sz w:val="18"/>
                <w:szCs w:val="18"/>
              </w:rPr>
            </w:pPr>
            <w:r w:rsidRPr="00E023BC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jc w:val="right"/>
              <w:rPr>
                <w:color w:val="000000"/>
                <w:sz w:val="18"/>
                <w:szCs w:val="18"/>
              </w:rPr>
            </w:pPr>
            <w:r w:rsidRPr="00E023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jc w:val="right"/>
              <w:rPr>
                <w:bCs/>
                <w:iCs/>
                <w:color w:val="000000"/>
                <w:sz w:val="18"/>
                <w:szCs w:val="18"/>
              </w:rPr>
            </w:pPr>
            <w:r w:rsidRPr="00E023BC">
              <w:rPr>
                <w:bCs/>
                <w:iCs/>
                <w:color w:val="000000"/>
                <w:sz w:val="18"/>
                <w:szCs w:val="18"/>
              </w:rPr>
              <w:t>-0,2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jc w:val="right"/>
              <w:rPr>
                <w:bCs/>
                <w:iCs/>
                <w:color w:val="000000"/>
                <w:sz w:val="18"/>
                <w:szCs w:val="18"/>
              </w:rPr>
            </w:pPr>
            <w:r w:rsidRPr="00E023BC">
              <w:rPr>
                <w:bCs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E023BC" w:rsidRPr="00AF1435" w:rsidTr="00E023BC">
        <w:trPr>
          <w:trHeight w:val="300"/>
        </w:trPr>
        <w:tc>
          <w:tcPr>
            <w:tcW w:w="4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rPr>
                <w:color w:val="000000"/>
                <w:sz w:val="18"/>
                <w:szCs w:val="18"/>
              </w:rPr>
            </w:pPr>
            <w:r w:rsidRPr="00E023BC">
              <w:rPr>
                <w:color w:val="000000"/>
                <w:sz w:val="18"/>
                <w:szCs w:val="18"/>
              </w:rPr>
              <w:t>расчеты по доходам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jc w:val="right"/>
              <w:rPr>
                <w:color w:val="000000"/>
                <w:sz w:val="18"/>
                <w:szCs w:val="18"/>
              </w:rPr>
            </w:pPr>
            <w:r w:rsidRPr="00E023BC">
              <w:rPr>
                <w:color w:val="000000"/>
                <w:sz w:val="18"/>
                <w:szCs w:val="18"/>
              </w:rPr>
              <w:t>503,6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jc w:val="right"/>
              <w:rPr>
                <w:color w:val="000000"/>
                <w:sz w:val="18"/>
                <w:szCs w:val="18"/>
              </w:rPr>
            </w:pPr>
            <w:r w:rsidRPr="00E023BC">
              <w:rPr>
                <w:color w:val="000000"/>
                <w:sz w:val="18"/>
                <w:szCs w:val="18"/>
              </w:rPr>
              <w:t>764,7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jc w:val="right"/>
              <w:rPr>
                <w:bCs/>
                <w:iCs/>
                <w:color w:val="000000"/>
                <w:sz w:val="18"/>
                <w:szCs w:val="18"/>
              </w:rPr>
            </w:pPr>
            <w:r w:rsidRPr="00E023BC">
              <w:rPr>
                <w:bCs/>
                <w:iCs/>
                <w:color w:val="000000"/>
                <w:sz w:val="18"/>
                <w:szCs w:val="18"/>
              </w:rPr>
              <w:t>261,1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jc w:val="right"/>
              <w:rPr>
                <w:bCs/>
                <w:iCs/>
                <w:color w:val="000000"/>
                <w:sz w:val="18"/>
                <w:szCs w:val="18"/>
              </w:rPr>
            </w:pPr>
            <w:r w:rsidRPr="00E023BC">
              <w:rPr>
                <w:bCs/>
                <w:iCs/>
                <w:color w:val="000000"/>
                <w:sz w:val="18"/>
                <w:szCs w:val="18"/>
              </w:rPr>
              <w:t>51,8</w:t>
            </w:r>
          </w:p>
        </w:tc>
      </w:tr>
      <w:tr w:rsidR="00E023BC" w:rsidRPr="00AF1435" w:rsidTr="00E023BC">
        <w:trPr>
          <w:trHeight w:val="315"/>
        </w:trPr>
        <w:tc>
          <w:tcPr>
            <w:tcW w:w="45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rPr>
                <w:color w:val="000000"/>
                <w:sz w:val="18"/>
                <w:szCs w:val="18"/>
              </w:rPr>
            </w:pPr>
            <w:r w:rsidRPr="00E023BC">
              <w:rPr>
                <w:color w:val="000000"/>
                <w:sz w:val="18"/>
                <w:szCs w:val="18"/>
              </w:rPr>
              <w:t>расчеты с подотчетными лицами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jc w:val="right"/>
              <w:rPr>
                <w:color w:val="000000"/>
                <w:sz w:val="18"/>
                <w:szCs w:val="18"/>
              </w:rPr>
            </w:pPr>
            <w:r w:rsidRPr="00E023BC"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jc w:val="right"/>
              <w:rPr>
                <w:color w:val="000000"/>
                <w:sz w:val="18"/>
                <w:szCs w:val="18"/>
              </w:rPr>
            </w:pPr>
            <w:r w:rsidRPr="00E023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jc w:val="right"/>
              <w:rPr>
                <w:bCs/>
                <w:iCs/>
                <w:color w:val="000000"/>
                <w:sz w:val="18"/>
                <w:szCs w:val="18"/>
              </w:rPr>
            </w:pPr>
            <w:r w:rsidRPr="00E023BC">
              <w:rPr>
                <w:bCs/>
                <w:iCs/>
                <w:color w:val="000000"/>
                <w:sz w:val="18"/>
                <w:szCs w:val="18"/>
              </w:rPr>
              <w:t>-3,6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023BC" w:rsidRPr="00E023BC" w:rsidRDefault="00E023BC" w:rsidP="005845F7">
            <w:pPr>
              <w:jc w:val="right"/>
              <w:rPr>
                <w:bCs/>
                <w:iCs/>
                <w:color w:val="000000"/>
                <w:sz w:val="18"/>
                <w:szCs w:val="18"/>
              </w:rPr>
            </w:pPr>
            <w:r w:rsidRPr="00E023BC">
              <w:rPr>
                <w:bCs/>
                <w:iCs/>
                <w:color w:val="000000"/>
                <w:sz w:val="18"/>
                <w:szCs w:val="18"/>
              </w:rPr>
              <w:t>0,0</w:t>
            </w:r>
          </w:p>
        </w:tc>
      </w:tr>
    </w:tbl>
    <w:p w:rsidR="00E023BC" w:rsidRPr="00DD1C7F" w:rsidRDefault="00E023BC" w:rsidP="00E023BC">
      <w:pPr>
        <w:ind w:firstLine="680"/>
        <w:jc w:val="both"/>
        <w:rPr>
          <w:i/>
          <w:u w:val="single"/>
        </w:rPr>
      </w:pPr>
      <w:r w:rsidRPr="00DD1C7F">
        <w:rPr>
          <w:i/>
          <w:u w:val="single"/>
        </w:rPr>
        <w:t>Состояние дебиторской задолженности:</w:t>
      </w:r>
    </w:p>
    <w:p w:rsidR="00E023BC" w:rsidRDefault="00E023BC" w:rsidP="00E023BC">
      <w:pPr>
        <w:ind w:firstLine="680"/>
        <w:jc w:val="both"/>
      </w:pPr>
      <w:r w:rsidRPr="00255597">
        <w:t xml:space="preserve">Дебиторская задолженность </w:t>
      </w:r>
      <w:r>
        <w:t xml:space="preserve">на 31.12.2019 составила 847 239,1 тыс. руб. и увеличилась </w:t>
      </w:r>
      <w:r w:rsidRPr="00255597">
        <w:t xml:space="preserve">в течение года на </w:t>
      </w:r>
      <w:r>
        <w:t>789 996,7 тыс. руб.</w:t>
      </w:r>
      <w:r w:rsidRPr="00D83730">
        <w:t xml:space="preserve"> </w:t>
      </w:r>
      <w:r>
        <w:t>(в 14,8 раза). О</w:t>
      </w:r>
      <w:r w:rsidRPr="00255597">
        <w:t xml:space="preserve">сновные суммы задолженности </w:t>
      </w:r>
      <w:r>
        <w:t xml:space="preserve">на конец года </w:t>
      </w:r>
      <w:r w:rsidRPr="00255597">
        <w:t>приходятся на расчеты</w:t>
      </w:r>
      <w:r>
        <w:t xml:space="preserve"> по доходам (80,1%) и выданным авансам (19,7%).</w:t>
      </w:r>
    </w:p>
    <w:p w:rsidR="00E023BC" w:rsidRPr="00CD666A" w:rsidRDefault="00E023BC" w:rsidP="009D4E7A">
      <w:pPr>
        <w:ind w:firstLine="680"/>
        <w:jc w:val="both"/>
      </w:pPr>
      <w:proofErr w:type="gramStart"/>
      <w:r w:rsidRPr="00CD666A">
        <w:t>Дебиторская задолженность по доходам в основном состоит из дебиторской</w:t>
      </w:r>
      <w:r w:rsidR="009D4E7A">
        <w:t xml:space="preserve"> задолженности в части субсидий и межбюджетного трансферта из федерального бюджета на </w:t>
      </w:r>
      <w:r w:rsidRPr="00CD666A">
        <w:lastRenderedPageBreak/>
        <w:t xml:space="preserve">подготовку управленческих кадров </w:t>
      </w:r>
      <w:r w:rsidRPr="00894462">
        <w:t>для организаций народного хозяйства</w:t>
      </w:r>
      <w:r w:rsidR="009D4E7A">
        <w:t>,</w:t>
      </w:r>
      <w:r w:rsidRPr="00894462">
        <w:t xml:space="preserve"> государственную поддержку малого и среднего предпринимательства</w:t>
      </w:r>
      <w:r>
        <w:t xml:space="preserve"> (далее – МСП)</w:t>
      </w:r>
      <w:r w:rsidRPr="00894462">
        <w:t>, господдержк</w:t>
      </w:r>
      <w:r w:rsidR="009D4E7A">
        <w:t>у</w:t>
      </w:r>
      <w:r w:rsidRPr="00894462">
        <w:t xml:space="preserve"> субъектов Р</w:t>
      </w:r>
      <w:r>
        <w:t>Ф</w:t>
      </w:r>
      <w:r w:rsidR="00D624C6">
        <w:t xml:space="preserve"> </w:t>
      </w:r>
      <w:r w:rsidRPr="00894462">
        <w:t>-</w:t>
      </w:r>
      <w:r w:rsidR="00D624C6">
        <w:t xml:space="preserve"> </w:t>
      </w:r>
      <w:r w:rsidRPr="00894462">
        <w:t>участников национального</w:t>
      </w:r>
      <w:r w:rsidR="009D4E7A">
        <w:t xml:space="preserve"> </w:t>
      </w:r>
      <w:r w:rsidRPr="00894462">
        <w:t xml:space="preserve">проекта </w:t>
      </w:r>
      <w:r w:rsidR="00D624C6" w:rsidRPr="00B55C20">
        <w:t>«</w:t>
      </w:r>
      <w:r w:rsidRPr="00894462">
        <w:t>Производительность</w:t>
      </w:r>
      <w:r w:rsidR="00D624C6">
        <w:t xml:space="preserve"> </w:t>
      </w:r>
      <w:r w:rsidRPr="00894462">
        <w:t>труда и поддержка занятости</w:t>
      </w:r>
      <w:r w:rsidRPr="00CD666A">
        <w:t>»</w:t>
      </w:r>
      <w:r w:rsidRPr="00B13B4C">
        <w:t xml:space="preserve"> и является задолженностью по доходам будущих периодов. </w:t>
      </w:r>
      <w:proofErr w:type="gramEnd"/>
    </w:p>
    <w:p w:rsidR="00644E52" w:rsidRDefault="00E023BC" w:rsidP="00644E52">
      <w:pPr>
        <w:ind w:firstLine="680"/>
        <w:jc w:val="both"/>
        <w:rPr>
          <w:rFonts w:cs="Times New Roman CYR"/>
          <w:color w:val="000000"/>
        </w:rPr>
      </w:pPr>
      <w:proofErr w:type="gramStart"/>
      <w:r>
        <w:t xml:space="preserve">Основная сумма дебиторской задолженности по выданным авансам в размере </w:t>
      </w:r>
      <w:r w:rsidRPr="00FC0CEF">
        <w:t xml:space="preserve">166 941,2 тыс. руб. </w:t>
      </w:r>
      <w:r w:rsidRPr="00FC0CEF">
        <w:rPr>
          <w:rFonts w:cs="Times New Roman CYR"/>
          <w:color w:val="000000"/>
        </w:rPr>
        <w:t xml:space="preserve">сложилась в связи с не наступлением сроков </w:t>
      </w:r>
      <w:r w:rsidR="00644E52">
        <w:rPr>
          <w:rFonts w:cs="Times New Roman CYR"/>
          <w:color w:val="000000"/>
        </w:rPr>
        <w:t xml:space="preserve">представления отчетов о расходовании средств и </w:t>
      </w:r>
      <w:r w:rsidRPr="00FC0CEF">
        <w:rPr>
          <w:rFonts w:cs="Times New Roman CYR"/>
          <w:color w:val="000000"/>
        </w:rPr>
        <w:t>сроков оказания услуг</w:t>
      </w:r>
      <w:r w:rsidR="00644E52">
        <w:rPr>
          <w:rFonts w:cs="Times New Roman CYR"/>
          <w:color w:val="000000"/>
        </w:rPr>
        <w:t xml:space="preserve"> по предоставленным научным грантам,</w:t>
      </w:r>
      <w:r w:rsidRPr="00E023BC">
        <w:rPr>
          <w:color w:val="000000"/>
        </w:rPr>
        <w:t xml:space="preserve"> грантам субъектам МСП на реализацию молодежных проектов</w:t>
      </w:r>
      <w:r w:rsidR="00644E52">
        <w:rPr>
          <w:color w:val="000000"/>
        </w:rPr>
        <w:t>,</w:t>
      </w:r>
      <w:r w:rsidR="00644E52" w:rsidRPr="00644E52">
        <w:rPr>
          <w:color w:val="000000"/>
        </w:rPr>
        <w:t xml:space="preserve"> </w:t>
      </w:r>
      <w:r w:rsidR="00644E52" w:rsidRPr="006F7754">
        <w:rPr>
          <w:rFonts w:cs="Times New Roman CYR"/>
          <w:color w:val="000000"/>
        </w:rPr>
        <w:t xml:space="preserve">грантам в форме субсидии на создание и обеспечение деятельности учебной производственной площадки </w:t>
      </w:r>
      <w:r w:rsidR="00644E52" w:rsidRPr="006F7754">
        <w:t>«</w:t>
      </w:r>
      <w:r w:rsidR="00644E52" w:rsidRPr="006F7754">
        <w:rPr>
          <w:rFonts w:cs="Times New Roman CYR"/>
          <w:color w:val="000000"/>
        </w:rPr>
        <w:t>Фабрика процессов</w:t>
      </w:r>
      <w:r w:rsidR="00644E52" w:rsidRPr="006F7754">
        <w:t>»</w:t>
      </w:r>
      <w:r w:rsidR="00644E52">
        <w:t xml:space="preserve">, </w:t>
      </w:r>
      <w:r w:rsidR="00EF46A4" w:rsidRPr="006F7754">
        <w:rPr>
          <w:rFonts w:cs="Times New Roman CYR"/>
          <w:color w:val="000000"/>
        </w:rPr>
        <w:t>субсидии на привлечение консультантов для внедрения</w:t>
      </w:r>
      <w:proofErr w:type="gramEnd"/>
      <w:r w:rsidR="00EF46A4" w:rsidRPr="006F7754">
        <w:rPr>
          <w:rFonts w:cs="Times New Roman CYR"/>
          <w:color w:val="000000"/>
        </w:rPr>
        <w:t xml:space="preserve"> мероприятий по пов</w:t>
      </w:r>
      <w:r w:rsidR="00EF46A4">
        <w:rPr>
          <w:rFonts w:cs="Times New Roman CYR"/>
          <w:color w:val="000000"/>
        </w:rPr>
        <w:t>ышению производительности труда, субсидии ГАУ «Мой бизнес</w:t>
      </w:r>
      <w:r w:rsidR="00EF46A4" w:rsidRPr="00CD666A">
        <w:t>»</w:t>
      </w:r>
      <w:r w:rsidR="00EF46A4">
        <w:t xml:space="preserve"> на иные цели, </w:t>
      </w:r>
      <w:r w:rsidR="00644E52" w:rsidRPr="00E023BC">
        <w:rPr>
          <w:color w:val="000000"/>
        </w:rPr>
        <w:t xml:space="preserve">субсидии </w:t>
      </w:r>
      <w:r w:rsidR="00644E52" w:rsidRPr="006F7754">
        <w:rPr>
          <w:rFonts w:cs="Times New Roman CYR"/>
          <w:color w:val="000000"/>
        </w:rPr>
        <w:t xml:space="preserve">Фонду </w:t>
      </w:r>
      <w:proofErr w:type="spellStart"/>
      <w:r w:rsidR="00644E52" w:rsidRPr="006F7754">
        <w:rPr>
          <w:rFonts w:cs="Times New Roman CYR"/>
          <w:color w:val="000000"/>
        </w:rPr>
        <w:t>микрофинансирования</w:t>
      </w:r>
      <w:proofErr w:type="spellEnd"/>
      <w:r w:rsidR="00644E52" w:rsidRPr="006F7754">
        <w:rPr>
          <w:rFonts w:cs="Times New Roman CYR"/>
          <w:color w:val="000000"/>
        </w:rPr>
        <w:t xml:space="preserve"> предпринимательства Волгоградской области</w:t>
      </w:r>
      <w:r w:rsidR="00644E52">
        <w:rPr>
          <w:rFonts w:cs="Times New Roman CYR"/>
          <w:color w:val="000000"/>
        </w:rPr>
        <w:t xml:space="preserve"> </w:t>
      </w:r>
      <w:r w:rsidR="00644E52" w:rsidRPr="00E023BC">
        <w:rPr>
          <w:color w:val="000000"/>
        </w:rPr>
        <w:t xml:space="preserve">на предоставление </w:t>
      </w:r>
      <w:proofErr w:type="spellStart"/>
      <w:r w:rsidR="00644E52" w:rsidRPr="00E023BC">
        <w:rPr>
          <w:color w:val="000000"/>
        </w:rPr>
        <w:t>микрозаймов</w:t>
      </w:r>
      <w:proofErr w:type="spellEnd"/>
      <w:r w:rsidR="00644E52" w:rsidRPr="006F7754">
        <w:rPr>
          <w:rFonts w:cs="Times New Roman CYR"/>
          <w:color w:val="000000"/>
        </w:rPr>
        <w:t xml:space="preserve"> субъектам МСП</w:t>
      </w:r>
      <w:r w:rsidR="00644E52">
        <w:rPr>
          <w:rFonts w:cs="Times New Roman CYR"/>
          <w:color w:val="000000"/>
        </w:rPr>
        <w:t>,</w:t>
      </w:r>
      <w:r w:rsidR="00644E52" w:rsidRPr="00644E52">
        <w:rPr>
          <w:rFonts w:cs="Times New Roman CYR"/>
          <w:color w:val="000000"/>
        </w:rPr>
        <w:t xml:space="preserve"> </w:t>
      </w:r>
      <w:r w:rsidR="00644E52" w:rsidRPr="006F7754">
        <w:rPr>
          <w:rFonts w:cs="Times New Roman CYR"/>
          <w:color w:val="000000"/>
        </w:rPr>
        <w:t>субсидии на увеличение гарантийного капитала Ассоциации (некоммерческ</w:t>
      </w:r>
      <w:r w:rsidR="00644E52">
        <w:rPr>
          <w:rFonts w:cs="Times New Roman CYR"/>
          <w:color w:val="000000"/>
        </w:rPr>
        <w:t>ого</w:t>
      </w:r>
      <w:r w:rsidR="00644E52" w:rsidRPr="006F7754">
        <w:rPr>
          <w:rFonts w:cs="Times New Roman CYR"/>
          <w:color w:val="000000"/>
        </w:rPr>
        <w:t xml:space="preserve"> партнерств</w:t>
      </w:r>
      <w:r w:rsidR="00644E52">
        <w:rPr>
          <w:rFonts w:cs="Times New Roman CYR"/>
          <w:color w:val="000000"/>
        </w:rPr>
        <w:t>а</w:t>
      </w:r>
      <w:r w:rsidR="00644E52" w:rsidRPr="006F7754">
        <w:rPr>
          <w:rFonts w:cs="Times New Roman CYR"/>
          <w:color w:val="000000"/>
        </w:rPr>
        <w:t xml:space="preserve">м) </w:t>
      </w:r>
      <w:r w:rsidR="00644E52" w:rsidRPr="006F7754">
        <w:t>«</w:t>
      </w:r>
      <w:r w:rsidR="00644E52" w:rsidRPr="006F7754">
        <w:rPr>
          <w:rFonts w:cs="Times New Roman CYR"/>
          <w:color w:val="000000"/>
        </w:rPr>
        <w:t>Гарантийный фонд Волгоградской области</w:t>
      </w:r>
      <w:r w:rsidR="00644E52" w:rsidRPr="006F7754">
        <w:t>»</w:t>
      </w:r>
      <w:r w:rsidR="00EF46A4">
        <w:t>,</w:t>
      </w:r>
      <w:r w:rsidR="00EF46A4" w:rsidRPr="00E023BC">
        <w:rPr>
          <w:color w:val="000000"/>
        </w:rPr>
        <w:t xml:space="preserve"> научно-исследовательски</w:t>
      </w:r>
      <w:r w:rsidR="00EF46A4">
        <w:rPr>
          <w:color w:val="000000"/>
        </w:rPr>
        <w:t>м</w:t>
      </w:r>
      <w:r w:rsidR="00EF46A4" w:rsidRPr="00E023BC">
        <w:rPr>
          <w:color w:val="000000"/>
        </w:rPr>
        <w:t xml:space="preserve"> работ</w:t>
      </w:r>
      <w:r w:rsidR="00EF46A4">
        <w:rPr>
          <w:color w:val="000000"/>
        </w:rPr>
        <w:t>ам</w:t>
      </w:r>
      <w:r w:rsidR="00EF46A4" w:rsidRPr="00E023BC">
        <w:rPr>
          <w:color w:val="000000"/>
        </w:rPr>
        <w:t xml:space="preserve"> в сфере наблюдения за кредитным рейтингом Волгоградской области</w:t>
      </w:r>
      <w:r w:rsidR="00EF46A4">
        <w:rPr>
          <w:color w:val="000000"/>
        </w:rPr>
        <w:t>.</w:t>
      </w:r>
    </w:p>
    <w:p w:rsidR="006366CF" w:rsidRDefault="00E023BC" w:rsidP="00E023BC">
      <w:pPr>
        <w:autoSpaceDE w:val="0"/>
        <w:autoSpaceDN w:val="0"/>
        <w:adjustRightInd w:val="0"/>
        <w:ind w:firstLine="680"/>
        <w:jc w:val="both"/>
      </w:pPr>
      <w:proofErr w:type="gramStart"/>
      <w:r>
        <w:t>Просроченная дебиторская задолженность на конец года составила 2 318,2 тыс. руб.</w:t>
      </w:r>
      <w:r w:rsidR="00090F1B">
        <w:t xml:space="preserve"> и выросла в течение 2019 года на 1 354,6 тыс. руб</w:t>
      </w:r>
      <w:r w:rsidR="00090F1B" w:rsidRPr="007D4BBE">
        <w:t>.</w:t>
      </w:r>
      <w:r w:rsidRPr="007D4BBE">
        <w:t xml:space="preserve">, </w:t>
      </w:r>
      <w:r w:rsidR="00090F1B" w:rsidRPr="007D4BBE">
        <w:t xml:space="preserve">что </w:t>
      </w:r>
      <w:r w:rsidR="007D4BBE" w:rsidRPr="007D4BBE">
        <w:t xml:space="preserve">в основном </w:t>
      </w:r>
      <w:r w:rsidR="00090F1B" w:rsidRPr="007D4BBE">
        <w:t>связано с</w:t>
      </w:r>
      <w:r w:rsidR="007D4BBE" w:rsidRPr="007D4BBE">
        <w:t xml:space="preserve"> перечислением авансовых платежей </w:t>
      </w:r>
      <w:r w:rsidR="00D65B52">
        <w:t xml:space="preserve">ПАО </w:t>
      </w:r>
      <w:r w:rsidR="00D65B52">
        <w:rPr>
          <w:rFonts w:cs="Times New Roman CYR"/>
          <w:color w:val="000000"/>
        </w:rPr>
        <w:t>«</w:t>
      </w:r>
      <w:proofErr w:type="spellStart"/>
      <w:r w:rsidR="00D65B52">
        <w:t>Волгоградэнергосбыт</w:t>
      </w:r>
      <w:proofErr w:type="spellEnd"/>
      <w:r w:rsidR="00D65B52" w:rsidRPr="00CD666A">
        <w:t>»</w:t>
      </w:r>
      <w:r w:rsidR="00D65B52">
        <w:t xml:space="preserve"> и ФГУП </w:t>
      </w:r>
      <w:r w:rsidR="00D65B52">
        <w:rPr>
          <w:rFonts w:cs="Times New Roman CYR"/>
          <w:color w:val="000000"/>
        </w:rPr>
        <w:t>«</w:t>
      </w:r>
      <w:r w:rsidR="00D65B52">
        <w:t>Почта России</w:t>
      </w:r>
      <w:r w:rsidR="00D65B52" w:rsidRPr="00CD666A">
        <w:t>»</w:t>
      </w:r>
      <w:r w:rsidR="00D65B52">
        <w:t xml:space="preserve"> </w:t>
      </w:r>
      <w:r w:rsidR="007D4BBE" w:rsidRPr="007D4BBE">
        <w:t>по договорам энергоснабжения</w:t>
      </w:r>
      <w:r w:rsidR="00D65B52">
        <w:t xml:space="preserve">, </w:t>
      </w:r>
      <w:r w:rsidR="007D4BBE" w:rsidRPr="007D4BBE">
        <w:t>оказани</w:t>
      </w:r>
      <w:r w:rsidR="00D65B52">
        <w:t>я</w:t>
      </w:r>
      <w:r w:rsidR="007D4BBE" w:rsidRPr="007D4BBE">
        <w:t xml:space="preserve"> услуг почтовой</w:t>
      </w:r>
      <w:r w:rsidR="007D4BBE">
        <w:t xml:space="preserve"> связи</w:t>
      </w:r>
      <w:r w:rsidR="00D65B52">
        <w:t xml:space="preserve"> и оказанием услуг в меньшем объеме</w:t>
      </w:r>
      <w:r w:rsidR="006366CF">
        <w:t xml:space="preserve">, а также с несвоевременной оплатой АО </w:t>
      </w:r>
      <w:r w:rsidR="006366CF">
        <w:rPr>
          <w:rFonts w:cs="Times New Roman CYR"/>
          <w:color w:val="000000"/>
        </w:rPr>
        <w:t>«ИВЦ ЖКХ и ТЭК</w:t>
      </w:r>
      <w:r w:rsidR="006366CF" w:rsidRPr="00CD666A">
        <w:t>»</w:t>
      </w:r>
      <w:r w:rsidR="006366CF">
        <w:t xml:space="preserve"> выставленных</w:t>
      </w:r>
      <w:proofErr w:type="gramEnd"/>
      <w:r w:rsidR="006366CF">
        <w:t xml:space="preserve"> счетов за октябрь и ноябрь 2019 года по агентскому договору.</w:t>
      </w:r>
    </w:p>
    <w:p w:rsidR="00E023BC" w:rsidRPr="00DD1C7F" w:rsidRDefault="00E023BC" w:rsidP="00E023BC">
      <w:pPr>
        <w:ind w:firstLine="680"/>
        <w:jc w:val="both"/>
        <w:rPr>
          <w:i/>
          <w:u w:val="single"/>
        </w:rPr>
      </w:pPr>
      <w:r w:rsidRPr="00DD1C7F">
        <w:rPr>
          <w:i/>
          <w:u w:val="single"/>
        </w:rPr>
        <w:t>Состояние кредиторской задолженности:</w:t>
      </w:r>
    </w:p>
    <w:p w:rsidR="00E023BC" w:rsidRDefault="00E023BC" w:rsidP="00E023BC">
      <w:pPr>
        <w:ind w:firstLine="680"/>
        <w:jc w:val="both"/>
      </w:pPr>
      <w:r w:rsidRPr="0088766F">
        <w:t xml:space="preserve">Кредиторская задолженность </w:t>
      </w:r>
      <w:r>
        <w:t xml:space="preserve">на 31.12.2019 составила  782,1 тыс. руб. и </w:t>
      </w:r>
      <w:r w:rsidRPr="0088766F">
        <w:t>у</w:t>
      </w:r>
      <w:r>
        <w:t>меньшилась в течение года на 3 671,0 тыс. руб. (-82,4%).</w:t>
      </w:r>
      <w:r w:rsidRPr="00A5244E">
        <w:t xml:space="preserve"> </w:t>
      </w:r>
      <w:r w:rsidRPr="00A72B98">
        <w:t xml:space="preserve">Наибольшую долю в общей сумме </w:t>
      </w:r>
      <w:r>
        <w:t xml:space="preserve">кредиторской </w:t>
      </w:r>
      <w:r w:rsidRPr="00A72B98">
        <w:t>задолженности на конец года</w:t>
      </w:r>
      <w:r>
        <w:t xml:space="preserve"> </w:t>
      </w:r>
      <w:r w:rsidRPr="00A72B98">
        <w:t xml:space="preserve">занимает задолженность по </w:t>
      </w:r>
      <w:r>
        <w:t xml:space="preserve">расчетам по доходам – 764,7 </w:t>
      </w:r>
      <w:r w:rsidRPr="00A72B98">
        <w:t>тыс. руб. (</w:t>
      </w:r>
      <w:r>
        <w:t>8</w:t>
      </w:r>
      <w:r w:rsidRPr="00A72B98">
        <w:t>7,8%)</w:t>
      </w:r>
      <w:r>
        <w:t xml:space="preserve">. В </w:t>
      </w:r>
      <w:r w:rsidRPr="00AB42AF">
        <w:t xml:space="preserve">основном, причиной образования задолженности по ГКУ «МФЦ» явилась оплата авансовых платежей в счет предстоящего оказания услуг, </w:t>
      </w:r>
      <w:r>
        <w:t>а также перечисление арендаторами авансовых платежей на один месяц вперед по</w:t>
      </w:r>
      <w:r w:rsidRPr="00AB42AF">
        <w:t xml:space="preserve"> договорам аренды помещений</w:t>
      </w:r>
      <w:r>
        <w:t>.</w:t>
      </w:r>
    </w:p>
    <w:p w:rsidR="00E023BC" w:rsidRDefault="00E023BC" w:rsidP="00E023BC">
      <w:pPr>
        <w:ind w:firstLine="680"/>
        <w:jc w:val="both"/>
      </w:pPr>
      <w:r>
        <w:t xml:space="preserve">Просроченная кредиторская задолженность на конец года составила 1,9 тыс. руб., которая </w:t>
      </w:r>
      <w:r w:rsidRPr="006903C9">
        <w:t>сложилась в результате личного отказа эксперта в получении средств</w:t>
      </w:r>
      <w:r w:rsidR="006F03E5">
        <w:t xml:space="preserve"> (Комитет)</w:t>
      </w:r>
      <w:r w:rsidRPr="006903C9">
        <w:t>.</w:t>
      </w:r>
    </w:p>
    <w:p w:rsidR="00E023BC" w:rsidRDefault="00E023BC" w:rsidP="007638D7">
      <w:pPr>
        <w:tabs>
          <w:tab w:val="left" w:pos="0"/>
        </w:tabs>
        <w:ind w:firstLine="680"/>
        <w:jc w:val="both"/>
        <w:rPr>
          <w:rFonts w:eastAsiaTheme="minorHAnsi"/>
          <w:bCs/>
          <w:color w:val="4F6228" w:themeColor="accent3" w:themeShade="80"/>
          <w:lang w:eastAsia="en-US"/>
        </w:rPr>
      </w:pPr>
    </w:p>
    <w:p w:rsidR="005845F7" w:rsidRPr="004E05BE" w:rsidRDefault="005845F7" w:rsidP="005845F7">
      <w:pPr>
        <w:ind w:firstLine="709"/>
        <w:jc w:val="center"/>
        <w:rPr>
          <w:b/>
        </w:rPr>
      </w:pPr>
      <w:r w:rsidRPr="004E05BE">
        <w:rPr>
          <w:b/>
        </w:rPr>
        <w:t>Анализ достижения поставленных целей и ожидаемых результатов</w:t>
      </w:r>
    </w:p>
    <w:p w:rsidR="00293A99" w:rsidRDefault="00007B65" w:rsidP="005845F7">
      <w:pPr>
        <w:ind w:firstLine="680"/>
        <w:jc w:val="both"/>
      </w:pPr>
      <w:r>
        <w:t>Комитет определен о</w:t>
      </w:r>
      <w:r w:rsidR="005845F7" w:rsidRPr="00E0532F">
        <w:t>тветственным исполнителем Госпрограммы</w:t>
      </w:r>
      <w:r>
        <w:t xml:space="preserve">, которая включает 5 подпрограмм. </w:t>
      </w:r>
      <w:r w:rsidR="005845F7" w:rsidRPr="00E0532F">
        <w:t xml:space="preserve">Объем финансирования </w:t>
      </w:r>
      <w:r>
        <w:t xml:space="preserve">Госпрограммы в 2019 году </w:t>
      </w:r>
      <w:r w:rsidR="005845F7">
        <w:t xml:space="preserve">составил </w:t>
      </w:r>
      <w:r w:rsidR="005845F7" w:rsidRPr="00E0532F">
        <w:t xml:space="preserve">1 233 612,7 тыс. руб., </w:t>
      </w:r>
      <w:r w:rsidR="000F55EF">
        <w:t xml:space="preserve">из которых </w:t>
      </w:r>
      <w:r w:rsidR="00293A99">
        <w:t>1 210 863,0 тыс. руб. за счет средств федерального и областного бюджетов (</w:t>
      </w:r>
      <w:r w:rsidR="005845F7" w:rsidRPr="00E0532F">
        <w:t xml:space="preserve">238 668,8 тыс. руб. </w:t>
      </w:r>
      <w:r w:rsidR="005845F7">
        <w:t xml:space="preserve">- </w:t>
      </w:r>
      <w:r w:rsidR="005845F7" w:rsidRPr="00E0532F">
        <w:t>федеральн</w:t>
      </w:r>
      <w:r w:rsidR="00293A99">
        <w:t>ый</w:t>
      </w:r>
      <w:r w:rsidR="005845F7" w:rsidRPr="00E0532F">
        <w:t xml:space="preserve"> бюджет</w:t>
      </w:r>
      <w:r w:rsidR="000F55EF">
        <w:t xml:space="preserve"> и</w:t>
      </w:r>
      <w:r w:rsidR="005845F7" w:rsidRPr="00E0532F">
        <w:t xml:space="preserve"> 972 194,2 тыс. руб. - областно</w:t>
      </w:r>
      <w:r w:rsidR="00293A99">
        <w:t>й</w:t>
      </w:r>
      <w:r w:rsidR="005845F7" w:rsidRPr="00E0532F">
        <w:t xml:space="preserve"> бюджет</w:t>
      </w:r>
      <w:r w:rsidR="00293A99">
        <w:t>).</w:t>
      </w:r>
    </w:p>
    <w:p w:rsidR="000F55EF" w:rsidRDefault="000F55EF" w:rsidP="000F55EF">
      <w:pPr>
        <w:ind w:firstLine="680"/>
        <w:jc w:val="both"/>
      </w:pPr>
      <w:r w:rsidRPr="00D5000D">
        <w:t xml:space="preserve">Законом об областном бюджете </w:t>
      </w:r>
      <w:r>
        <w:t xml:space="preserve">Комитету </w:t>
      </w:r>
      <w:r w:rsidRPr="00D5000D">
        <w:t xml:space="preserve">предусмотрено финансирование Госпрограммы в </w:t>
      </w:r>
      <w:r>
        <w:t>сумме</w:t>
      </w:r>
      <w:r w:rsidRPr="00082D75">
        <w:t xml:space="preserve"> </w:t>
      </w:r>
      <w:r>
        <w:t>1</w:t>
      </w:r>
      <w:r w:rsidR="00297E04">
        <w:t> 189 964,4</w:t>
      </w:r>
      <w:r>
        <w:t xml:space="preserve"> тыс. руб., б</w:t>
      </w:r>
      <w:r w:rsidRPr="00082D75">
        <w:t xml:space="preserve">юджетные назначения утверждены в </w:t>
      </w:r>
      <w:r>
        <w:t>размере</w:t>
      </w:r>
      <w:r w:rsidRPr="00082D75">
        <w:t xml:space="preserve"> </w:t>
      </w:r>
      <w:r>
        <w:t xml:space="preserve">1 098 221,6 </w:t>
      </w:r>
      <w:r w:rsidRPr="00082D75">
        <w:t xml:space="preserve">тыс. руб., исполнение кассовых расходов составило </w:t>
      </w:r>
      <w:r>
        <w:t>1 070 06</w:t>
      </w:r>
      <w:r w:rsidR="00F47678">
        <w:t>9,0</w:t>
      </w:r>
      <w:r>
        <w:t xml:space="preserve"> </w:t>
      </w:r>
      <w:r w:rsidRPr="00082D75">
        <w:t>тыс. руб., или 9</w:t>
      </w:r>
      <w:r w:rsidR="00044CB0">
        <w:t>7,4</w:t>
      </w:r>
      <w:r w:rsidRPr="00082D75">
        <w:t>% от бюджетных назначений</w:t>
      </w:r>
      <w:r>
        <w:t>, что обусловлено вышеуказанными причинами</w:t>
      </w:r>
      <w:r w:rsidRPr="00082D75">
        <w:t>.</w:t>
      </w:r>
    </w:p>
    <w:p w:rsidR="00007B65" w:rsidRDefault="005845F7" w:rsidP="005845F7">
      <w:pPr>
        <w:autoSpaceDE w:val="0"/>
        <w:autoSpaceDN w:val="0"/>
        <w:adjustRightInd w:val="0"/>
        <w:ind w:firstLine="680"/>
        <w:jc w:val="both"/>
      </w:pPr>
      <w:r w:rsidRPr="008E7DBB">
        <w:t>Обобщенная информация об исполнении Госпрограммы пр</w:t>
      </w:r>
      <w:r w:rsidR="002F3B99">
        <w:t>едставлена в таблице.</w:t>
      </w:r>
    </w:p>
    <w:p w:rsidR="00CE5BC3" w:rsidRPr="004E05BE" w:rsidRDefault="00CE5BC3" w:rsidP="00CE5BC3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4E05BE">
        <w:rPr>
          <w:sz w:val="22"/>
          <w:szCs w:val="22"/>
        </w:rPr>
        <w:t>тыс. руб.</w:t>
      </w:r>
    </w:p>
    <w:tbl>
      <w:tblPr>
        <w:tblW w:w="9662" w:type="dxa"/>
        <w:tblInd w:w="85" w:type="dxa"/>
        <w:tblLayout w:type="fixed"/>
        <w:tblLook w:val="04A0"/>
      </w:tblPr>
      <w:tblGrid>
        <w:gridCol w:w="732"/>
        <w:gridCol w:w="3827"/>
        <w:gridCol w:w="1134"/>
        <w:gridCol w:w="1134"/>
        <w:gridCol w:w="993"/>
        <w:gridCol w:w="992"/>
        <w:gridCol w:w="850"/>
      </w:tblGrid>
      <w:tr w:rsidR="00CE5BC3" w:rsidRPr="00FD687F" w:rsidTr="00D41F6C">
        <w:trPr>
          <w:trHeight w:val="795"/>
        </w:trPr>
        <w:tc>
          <w:tcPr>
            <w:tcW w:w="732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E5BC3" w:rsidRPr="00FD687F" w:rsidRDefault="00D41F6C" w:rsidP="00D41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№ п.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мероп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 w:rsidR="00CE5BC3" w:rsidRPr="00FD687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Госпр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827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E5BC3" w:rsidRPr="00FD687F" w:rsidRDefault="00CE5BC3" w:rsidP="00D41F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687F">
              <w:rPr>
                <w:b/>
                <w:bCs/>
                <w:color w:val="000000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D687F">
              <w:rPr>
                <w:b/>
                <w:bCs/>
                <w:color w:val="000000"/>
                <w:sz w:val="16"/>
                <w:szCs w:val="16"/>
              </w:rPr>
              <w:t>Утвержд</w:t>
            </w:r>
            <w:proofErr w:type="spellEnd"/>
            <w:r w:rsidRPr="00FD687F">
              <w:rPr>
                <w:b/>
                <w:bCs/>
                <w:color w:val="000000"/>
                <w:sz w:val="16"/>
                <w:szCs w:val="16"/>
              </w:rPr>
              <w:t>. Госпрограммой*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D687F">
              <w:rPr>
                <w:b/>
                <w:bCs/>
                <w:color w:val="000000"/>
                <w:sz w:val="16"/>
                <w:szCs w:val="16"/>
              </w:rPr>
              <w:t>Утвержд</w:t>
            </w:r>
            <w:proofErr w:type="spellEnd"/>
            <w:r w:rsidRPr="00FD687F">
              <w:rPr>
                <w:b/>
                <w:bCs/>
                <w:color w:val="000000"/>
                <w:sz w:val="16"/>
                <w:szCs w:val="16"/>
              </w:rPr>
              <w:t>. Законом о бюджете</w:t>
            </w:r>
          </w:p>
        </w:tc>
        <w:tc>
          <w:tcPr>
            <w:tcW w:w="99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D687F">
              <w:rPr>
                <w:b/>
                <w:bCs/>
                <w:color w:val="000000"/>
                <w:sz w:val="16"/>
                <w:szCs w:val="16"/>
              </w:rPr>
              <w:t>Утвержд</w:t>
            </w:r>
            <w:proofErr w:type="spellEnd"/>
            <w:r w:rsidRPr="00FD687F">
              <w:rPr>
                <w:b/>
                <w:bCs/>
                <w:color w:val="000000"/>
                <w:sz w:val="16"/>
                <w:szCs w:val="16"/>
              </w:rPr>
              <w:t>. бюджет</w:t>
            </w:r>
            <w:proofErr w:type="gramStart"/>
            <w:r w:rsidRPr="00FD687F">
              <w:rPr>
                <w:b/>
                <w:bCs/>
                <w:color w:val="000000"/>
                <w:sz w:val="16"/>
                <w:szCs w:val="16"/>
              </w:rPr>
              <w:t>.</w:t>
            </w:r>
            <w:proofErr w:type="gramEnd"/>
            <w:r w:rsidRPr="00FD687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D687F">
              <w:rPr>
                <w:b/>
                <w:bCs/>
                <w:color w:val="000000"/>
                <w:sz w:val="16"/>
                <w:szCs w:val="16"/>
              </w:rPr>
              <w:t>р</w:t>
            </w:r>
            <w:proofErr w:type="gramEnd"/>
            <w:r w:rsidRPr="00FD687F">
              <w:rPr>
                <w:b/>
                <w:bCs/>
                <w:color w:val="000000"/>
                <w:sz w:val="16"/>
                <w:szCs w:val="16"/>
              </w:rPr>
              <w:t>осписью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D687F">
              <w:rPr>
                <w:b/>
                <w:bCs/>
                <w:color w:val="000000"/>
                <w:sz w:val="16"/>
                <w:szCs w:val="16"/>
              </w:rPr>
              <w:t>Исполне</w:t>
            </w:r>
            <w:r w:rsidR="00D41F6C">
              <w:rPr>
                <w:b/>
                <w:bCs/>
                <w:color w:val="000000"/>
                <w:sz w:val="16"/>
                <w:szCs w:val="16"/>
              </w:rPr>
              <w:t>-</w:t>
            </w:r>
            <w:r w:rsidRPr="00FD687F">
              <w:rPr>
                <w:b/>
                <w:bCs/>
                <w:color w:val="000000"/>
                <w:sz w:val="16"/>
                <w:szCs w:val="16"/>
              </w:rPr>
              <w:t>но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EAF1DD"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D687F">
              <w:rPr>
                <w:b/>
                <w:bCs/>
                <w:color w:val="000000"/>
                <w:sz w:val="16"/>
                <w:szCs w:val="16"/>
              </w:rPr>
              <w:t>Неисп</w:t>
            </w:r>
            <w:proofErr w:type="spellEnd"/>
            <w:r w:rsidRPr="00FD687F">
              <w:rPr>
                <w:b/>
                <w:bCs/>
                <w:color w:val="000000"/>
                <w:sz w:val="16"/>
                <w:szCs w:val="16"/>
              </w:rPr>
              <w:t>.</w:t>
            </w:r>
            <w:r w:rsidR="00D41F6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687F">
              <w:rPr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b/>
                <w:bCs/>
                <w:color w:val="000000"/>
                <w:sz w:val="16"/>
                <w:szCs w:val="16"/>
              </w:rPr>
              <w:t>зн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 w:rsidRPr="00FD687F">
              <w:rPr>
                <w:b/>
                <w:bCs/>
                <w:color w:val="000000"/>
                <w:sz w:val="16"/>
                <w:szCs w:val="16"/>
              </w:rPr>
              <w:t xml:space="preserve"> к бюджет</w:t>
            </w:r>
            <w:proofErr w:type="gramStart"/>
            <w:r w:rsidRPr="00FD687F">
              <w:rPr>
                <w:b/>
                <w:bCs/>
                <w:color w:val="000000"/>
                <w:sz w:val="16"/>
                <w:szCs w:val="16"/>
              </w:rPr>
              <w:t>.</w:t>
            </w:r>
            <w:proofErr w:type="gramEnd"/>
            <w:r w:rsidRPr="00FD687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р</w:t>
            </w:r>
            <w:proofErr w:type="gramEnd"/>
            <w:r w:rsidRPr="00FD687F">
              <w:rPr>
                <w:b/>
                <w:bCs/>
                <w:color w:val="000000"/>
                <w:sz w:val="16"/>
                <w:szCs w:val="16"/>
              </w:rPr>
              <w:t>осписи</w:t>
            </w:r>
          </w:p>
        </w:tc>
      </w:tr>
      <w:tr w:rsidR="00CE5BC3" w:rsidRPr="00FD687F" w:rsidTr="00D41F6C">
        <w:trPr>
          <w:trHeight w:val="184"/>
        </w:trPr>
        <w:tc>
          <w:tcPr>
            <w:tcW w:w="732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C3" w:rsidRPr="00FD687F" w:rsidRDefault="00CE5BC3" w:rsidP="00CE5B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C3" w:rsidRPr="00FD687F" w:rsidRDefault="00CE5BC3" w:rsidP="00CE5B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C3" w:rsidRPr="00FD687F" w:rsidRDefault="00CE5BC3" w:rsidP="00CE5B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C3" w:rsidRPr="00FD687F" w:rsidRDefault="00CE5BC3" w:rsidP="00CE5B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C3" w:rsidRPr="00FD687F" w:rsidRDefault="00CE5BC3" w:rsidP="00CE5B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C3" w:rsidRPr="00FD687F" w:rsidRDefault="00CE5BC3" w:rsidP="00CE5B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CE5BC3" w:rsidRPr="00FD687F" w:rsidRDefault="00CE5BC3" w:rsidP="00CE5B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E5BC3" w:rsidRPr="00FD687F" w:rsidTr="00D41F6C">
        <w:trPr>
          <w:trHeight w:val="300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AF1DD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7</w:t>
            </w:r>
          </w:p>
        </w:tc>
      </w:tr>
      <w:tr w:rsidR="00CE5BC3" w:rsidRPr="00FD687F" w:rsidTr="00CE5BC3">
        <w:trPr>
          <w:trHeight w:val="124"/>
        </w:trPr>
        <w:tc>
          <w:tcPr>
            <w:tcW w:w="9662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E5BC3" w:rsidRPr="00FD687F" w:rsidRDefault="00CE5BC3" w:rsidP="00CE5B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687F">
              <w:rPr>
                <w:b/>
                <w:bCs/>
                <w:color w:val="000000"/>
                <w:sz w:val="16"/>
                <w:szCs w:val="16"/>
              </w:rPr>
              <w:t>Подпрограмма 1  «Формирование благоприятной инвестиционной среды»</w:t>
            </w:r>
          </w:p>
        </w:tc>
      </w:tr>
      <w:tr w:rsidR="00CE5BC3" w:rsidRPr="00FD687F" w:rsidTr="00D41F6C">
        <w:trPr>
          <w:trHeight w:val="709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C3" w:rsidRPr="00FD687F" w:rsidRDefault="00CE5BC3" w:rsidP="00CE5BC3">
            <w:pPr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C3" w:rsidRPr="00FD687F" w:rsidRDefault="00CE5BC3" w:rsidP="00CE5BC3">
            <w:pPr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Оказание услуг по определению и присвоению Волгоградской области и государственным долговым ценным бумагам Волгоградской области кредитных рейтингов и наблюдению за ними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885,0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885,0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-385,0</w:t>
            </w:r>
          </w:p>
        </w:tc>
      </w:tr>
      <w:tr w:rsidR="00CE5BC3" w:rsidRPr="00FD687F" w:rsidTr="00D41F6C">
        <w:trPr>
          <w:trHeight w:val="110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C3" w:rsidRPr="00FD687F" w:rsidRDefault="00CE5BC3" w:rsidP="00CE5BC3">
            <w:pPr>
              <w:rPr>
                <w:color w:val="C0504D"/>
                <w:sz w:val="16"/>
                <w:szCs w:val="16"/>
              </w:rPr>
            </w:pPr>
            <w:r w:rsidRPr="00FD687F">
              <w:rPr>
                <w:color w:val="C0504D"/>
                <w:sz w:val="16"/>
                <w:szCs w:val="1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C3" w:rsidRPr="00FD687F" w:rsidRDefault="00CE5BC3" w:rsidP="00CE5BC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D687F">
              <w:rPr>
                <w:b/>
                <w:bCs/>
                <w:i/>
                <w:iCs/>
                <w:color w:val="000000"/>
                <w:sz w:val="16"/>
                <w:szCs w:val="16"/>
              </w:rPr>
              <w:t>Итого по подпрограмме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D687F">
              <w:rPr>
                <w:b/>
                <w:bCs/>
                <w:i/>
                <w:iCs/>
                <w:color w:val="000000"/>
                <w:sz w:val="16"/>
                <w:szCs w:val="16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D687F">
              <w:rPr>
                <w:b/>
                <w:bCs/>
                <w:i/>
                <w:iCs/>
                <w:color w:val="000000"/>
                <w:sz w:val="16"/>
                <w:szCs w:val="16"/>
              </w:rPr>
              <w:t>885,0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687F">
              <w:rPr>
                <w:b/>
                <w:bCs/>
                <w:color w:val="000000"/>
                <w:sz w:val="16"/>
                <w:szCs w:val="16"/>
              </w:rPr>
              <w:t>885,0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687F"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-385,0</w:t>
            </w:r>
          </w:p>
        </w:tc>
      </w:tr>
      <w:tr w:rsidR="00CE5BC3" w:rsidRPr="00FD687F" w:rsidTr="00CE5BC3">
        <w:trPr>
          <w:trHeight w:val="217"/>
        </w:trPr>
        <w:tc>
          <w:tcPr>
            <w:tcW w:w="9662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E5BC3" w:rsidRPr="00FD687F" w:rsidRDefault="00CE5BC3" w:rsidP="00CE5B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687F">
              <w:rPr>
                <w:b/>
                <w:bCs/>
                <w:color w:val="000000"/>
                <w:sz w:val="16"/>
                <w:szCs w:val="16"/>
              </w:rPr>
              <w:t>Подпрограмма 2 «Развитие внешнеэкономической деятельности Волгоградской области»</w:t>
            </w:r>
          </w:p>
        </w:tc>
      </w:tr>
      <w:tr w:rsidR="00CE5BC3" w:rsidRPr="00FD687F" w:rsidTr="00D41F6C">
        <w:trPr>
          <w:trHeight w:val="683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C3" w:rsidRPr="00FD687F" w:rsidRDefault="00CE5BC3" w:rsidP="00CE5BC3">
            <w:pPr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lastRenderedPageBreak/>
              <w:t>8.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C3" w:rsidRPr="00FD687F" w:rsidRDefault="00CE5BC3" w:rsidP="00CE5BC3">
            <w:pPr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Внесение членских взносов для участия в Ассоциации экономического взаимодействия субъектов Российской Федерации Южного федерального округа "Юг"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8432,0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8432,0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8432,0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8432,0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CE5BC3" w:rsidRPr="00FD687F" w:rsidTr="00D41F6C">
        <w:trPr>
          <w:trHeight w:val="353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C3" w:rsidRPr="00FD687F" w:rsidRDefault="00CE5BC3" w:rsidP="00CE5BC3">
            <w:pPr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C3" w:rsidRPr="00FD687F" w:rsidRDefault="00CE5BC3" w:rsidP="00CE5BC3">
            <w:pPr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Региональный проект "Системные меры поддержки и развития экспорта Волгоградской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13800,0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13800,0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sz w:val="16"/>
                <w:szCs w:val="16"/>
              </w:rPr>
            </w:pPr>
            <w:r w:rsidRPr="00FD687F">
              <w:rPr>
                <w:sz w:val="16"/>
                <w:szCs w:val="16"/>
              </w:rPr>
              <w:t>19381,0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sz w:val="16"/>
                <w:szCs w:val="16"/>
              </w:rPr>
            </w:pPr>
            <w:r w:rsidRPr="00FD687F">
              <w:rPr>
                <w:sz w:val="16"/>
                <w:szCs w:val="16"/>
              </w:rPr>
              <w:t>18832,7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-548,3</w:t>
            </w:r>
          </w:p>
        </w:tc>
      </w:tr>
      <w:tr w:rsidR="00CE5BC3" w:rsidRPr="00FD687F" w:rsidTr="00D41F6C">
        <w:trPr>
          <w:trHeight w:val="118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C3" w:rsidRPr="00FD687F" w:rsidRDefault="00CE5BC3" w:rsidP="00CE5BC3">
            <w:pPr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BC3" w:rsidRPr="00FD687F" w:rsidRDefault="00CE5BC3" w:rsidP="00CE5BC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D687F">
              <w:rPr>
                <w:b/>
                <w:bCs/>
                <w:i/>
                <w:iCs/>
                <w:color w:val="000000"/>
                <w:sz w:val="16"/>
                <w:szCs w:val="16"/>
              </w:rPr>
              <w:t>Итого по подпрограмме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D687F">
              <w:rPr>
                <w:b/>
                <w:bCs/>
                <w:i/>
                <w:iCs/>
                <w:color w:val="000000"/>
                <w:sz w:val="16"/>
                <w:szCs w:val="16"/>
              </w:rPr>
              <w:t>22232,0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D687F">
              <w:rPr>
                <w:b/>
                <w:bCs/>
                <w:i/>
                <w:iCs/>
                <w:color w:val="000000"/>
                <w:sz w:val="16"/>
                <w:szCs w:val="16"/>
              </w:rPr>
              <w:t>22232,0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D687F">
              <w:rPr>
                <w:b/>
                <w:bCs/>
                <w:i/>
                <w:iCs/>
                <w:color w:val="000000"/>
                <w:sz w:val="16"/>
                <w:szCs w:val="16"/>
              </w:rPr>
              <w:t>27813,0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D687F">
              <w:rPr>
                <w:b/>
                <w:bCs/>
                <w:i/>
                <w:iCs/>
                <w:color w:val="000000"/>
                <w:sz w:val="16"/>
                <w:szCs w:val="16"/>
              </w:rPr>
              <w:t>27264,7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-548,3</w:t>
            </w:r>
          </w:p>
        </w:tc>
      </w:tr>
      <w:tr w:rsidR="00CE5BC3" w:rsidRPr="00FD687F" w:rsidTr="00CE5BC3">
        <w:trPr>
          <w:trHeight w:val="147"/>
        </w:trPr>
        <w:tc>
          <w:tcPr>
            <w:tcW w:w="9662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E5BC3" w:rsidRPr="00FD687F" w:rsidRDefault="00CE5BC3" w:rsidP="00CE5B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687F">
              <w:rPr>
                <w:b/>
                <w:bCs/>
                <w:color w:val="000000"/>
                <w:sz w:val="16"/>
                <w:szCs w:val="16"/>
              </w:rPr>
              <w:t>Подпрограмма 3 «Развитие и поддержка малого и среднего предпринимательства в Волгоградской области»</w:t>
            </w:r>
          </w:p>
        </w:tc>
      </w:tr>
      <w:tr w:rsidR="00CE5BC3" w:rsidRPr="00FD687F" w:rsidTr="00D41F6C">
        <w:trPr>
          <w:trHeight w:val="697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BC3" w:rsidRPr="00FD687F" w:rsidRDefault="00CE5BC3" w:rsidP="00CE5BC3">
            <w:pPr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C3" w:rsidRPr="00FD687F" w:rsidRDefault="00CE5BC3" w:rsidP="00CE5BC3">
            <w:pPr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Региональный проект "Расширение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19171,9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19171,9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14461,0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14461,0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CE5BC3" w:rsidRPr="00FD687F" w:rsidTr="00D41F6C">
        <w:trPr>
          <w:trHeight w:val="414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BC3" w:rsidRPr="00FD687F" w:rsidRDefault="00CE5BC3" w:rsidP="00CE5BC3">
            <w:pPr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C3" w:rsidRPr="00FD687F" w:rsidRDefault="00CE5BC3" w:rsidP="00CE5BC3">
            <w:pPr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sz w:val="16"/>
                <w:szCs w:val="16"/>
              </w:rPr>
            </w:pPr>
            <w:r w:rsidRPr="00FD687F">
              <w:rPr>
                <w:sz w:val="16"/>
                <w:szCs w:val="16"/>
              </w:rPr>
              <w:t>212720,8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212720,8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210332,6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210332,6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CE5BC3" w:rsidRPr="00FD687F" w:rsidTr="00D41F6C">
        <w:trPr>
          <w:trHeight w:val="291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BC3" w:rsidRPr="00FD687F" w:rsidRDefault="00CE5BC3" w:rsidP="00CE5BC3">
            <w:pPr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14.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C3" w:rsidRPr="00FD687F" w:rsidRDefault="00CE5BC3" w:rsidP="00CE5BC3">
            <w:pPr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Региональный проект "Популяризация предпринимательства"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sz w:val="16"/>
                <w:szCs w:val="16"/>
              </w:rPr>
            </w:pPr>
            <w:r w:rsidRPr="00FD687F">
              <w:rPr>
                <w:sz w:val="16"/>
                <w:szCs w:val="16"/>
              </w:rPr>
              <w:t>36898,6</w:t>
            </w:r>
            <w:r w:rsidR="00441009">
              <w:rPr>
                <w:sz w:val="16"/>
                <w:szCs w:val="16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36898,6</w:t>
            </w:r>
            <w:r w:rsidR="00441009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36898,6</w:t>
            </w:r>
            <w:r w:rsidR="00441009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36898,6</w:t>
            </w:r>
            <w:r w:rsidR="00441009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CE5BC3" w:rsidRPr="00FD687F" w:rsidTr="00D41F6C">
        <w:trPr>
          <w:trHeight w:val="56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C3" w:rsidRPr="00FD687F" w:rsidRDefault="00CE5BC3" w:rsidP="00CE5BC3">
            <w:pPr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C3" w:rsidRPr="00FD687F" w:rsidRDefault="00CE5BC3" w:rsidP="00CE5BC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D687F">
              <w:rPr>
                <w:b/>
                <w:bCs/>
                <w:i/>
                <w:iCs/>
                <w:sz w:val="16"/>
                <w:szCs w:val="16"/>
              </w:rPr>
              <w:t>Итого по подпрограмме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D687F">
              <w:rPr>
                <w:b/>
                <w:bCs/>
                <w:i/>
                <w:iCs/>
                <w:sz w:val="16"/>
                <w:szCs w:val="16"/>
              </w:rPr>
              <w:t>268791,3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D687F">
              <w:rPr>
                <w:b/>
                <w:bCs/>
                <w:i/>
                <w:iCs/>
                <w:sz w:val="16"/>
                <w:szCs w:val="16"/>
              </w:rPr>
              <w:t>268791,3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D687F">
              <w:rPr>
                <w:b/>
                <w:bCs/>
                <w:i/>
                <w:iCs/>
                <w:sz w:val="16"/>
                <w:szCs w:val="16"/>
              </w:rPr>
              <w:t>261692,2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D687F">
              <w:rPr>
                <w:b/>
                <w:bCs/>
                <w:i/>
                <w:iCs/>
                <w:sz w:val="16"/>
                <w:szCs w:val="16"/>
              </w:rPr>
              <w:t>261692,2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CE5BC3" w:rsidRPr="00FD687F" w:rsidTr="00CE5BC3">
        <w:trPr>
          <w:trHeight w:val="125"/>
        </w:trPr>
        <w:tc>
          <w:tcPr>
            <w:tcW w:w="9662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E5BC3" w:rsidRPr="00FD687F" w:rsidRDefault="00CE5BC3" w:rsidP="00CE5B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687F">
              <w:rPr>
                <w:b/>
                <w:bCs/>
                <w:color w:val="000000"/>
                <w:sz w:val="16"/>
                <w:szCs w:val="16"/>
              </w:rPr>
              <w:t>Подпрограмма 4 «Развитие инновационной деятельности»</w:t>
            </w:r>
          </w:p>
        </w:tc>
      </w:tr>
      <w:tr w:rsidR="00CE5BC3" w:rsidRPr="00FD687F" w:rsidTr="00D41F6C">
        <w:trPr>
          <w:trHeight w:val="360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BC3" w:rsidRPr="00FD687F" w:rsidRDefault="00CE5BC3" w:rsidP="00CE5BC3">
            <w:pPr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15.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C3" w:rsidRPr="00FD687F" w:rsidRDefault="00CE5BC3" w:rsidP="00CE5BC3">
            <w:pPr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Государственная поддержка научной и инновационной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26200,0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26200,0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26202,0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26202,0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CE5BC3" w:rsidRPr="00FD687F" w:rsidTr="00D41F6C">
        <w:trPr>
          <w:trHeight w:val="267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BC3" w:rsidRPr="00FD687F" w:rsidRDefault="00CE5BC3" w:rsidP="00CE5BC3">
            <w:pPr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16.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C3" w:rsidRPr="00FD687F" w:rsidRDefault="00CE5BC3" w:rsidP="00CE5BC3">
            <w:pPr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Развитие кадрового потенциала Волгоградской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1691,0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1691,0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1691,0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1552,4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-138,6</w:t>
            </w:r>
          </w:p>
        </w:tc>
      </w:tr>
      <w:tr w:rsidR="00CE5BC3" w:rsidRPr="00FD687F" w:rsidTr="00D41F6C">
        <w:trPr>
          <w:trHeight w:val="470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BC3" w:rsidRPr="00FD687F" w:rsidRDefault="00CE5BC3" w:rsidP="00CE5BC3">
            <w:pPr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17.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C3" w:rsidRPr="00FD687F" w:rsidRDefault="00CE5BC3" w:rsidP="00CE5BC3">
            <w:pPr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28875,8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28875,8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28875,8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28875,8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CE5BC3" w:rsidRPr="00FD687F" w:rsidTr="00D41F6C">
        <w:trPr>
          <w:trHeight w:val="52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C3" w:rsidRPr="00FD687F" w:rsidRDefault="00CE5BC3" w:rsidP="00CE5BC3">
            <w:pPr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C3" w:rsidRPr="00FD687F" w:rsidRDefault="00CE5BC3" w:rsidP="00CE5BC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D687F">
              <w:rPr>
                <w:b/>
                <w:bCs/>
                <w:i/>
                <w:iCs/>
                <w:color w:val="000000"/>
                <w:sz w:val="16"/>
                <w:szCs w:val="16"/>
              </w:rPr>
              <w:t>Итого по подпрограмме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D687F">
              <w:rPr>
                <w:b/>
                <w:bCs/>
                <w:i/>
                <w:iCs/>
                <w:color w:val="000000"/>
                <w:sz w:val="16"/>
                <w:szCs w:val="16"/>
              </w:rPr>
              <w:t>56766,8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D687F">
              <w:rPr>
                <w:b/>
                <w:bCs/>
                <w:i/>
                <w:iCs/>
                <w:color w:val="000000"/>
                <w:sz w:val="16"/>
                <w:szCs w:val="16"/>
              </w:rPr>
              <w:t>56766,8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D687F">
              <w:rPr>
                <w:b/>
                <w:bCs/>
                <w:i/>
                <w:iCs/>
                <w:color w:val="000000"/>
                <w:sz w:val="16"/>
                <w:szCs w:val="16"/>
              </w:rPr>
              <w:t>56768,8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D687F">
              <w:rPr>
                <w:b/>
                <w:bCs/>
                <w:i/>
                <w:iCs/>
                <w:color w:val="000000"/>
                <w:sz w:val="16"/>
                <w:szCs w:val="16"/>
              </w:rPr>
              <w:t>56630,2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-138,6</w:t>
            </w:r>
          </w:p>
        </w:tc>
      </w:tr>
      <w:tr w:rsidR="00CE5BC3" w:rsidRPr="00FD687F" w:rsidTr="00CE5BC3">
        <w:trPr>
          <w:trHeight w:val="108"/>
        </w:trPr>
        <w:tc>
          <w:tcPr>
            <w:tcW w:w="9662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E5BC3" w:rsidRPr="00FD687F" w:rsidRDefault="00CE5BC3" w:rsidP="00CE5B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687F">
              <w:rPr>
                <w:b/>
                <w:bCs/>
                <w:color w:val="000000"/>
                <w:sz w:val="16"/>
                <w:szCs w:val="16"/>
              </w:rPr>
              <w:t>Подпрограмма 5 «Совершенствование государственного и муниципального управления»</w:t>
            </w:r>
          </w:p>
        </w:tc>
      </w:tr>
      <w:tr w:rsidR="00CE5BC3" w:rsidRPr="00FD687F" w:rsidTr="00D41F6C">
        <w:trPr>
          <w:trHeight w:val="927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BC3" w:rsidRPr="00FD687F" w:rsidRDefault="00CE5BC3" w:rsidP="00CE5BC3">
            <w:pPr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23.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C3" w:rsidRPr="00FD687F" w:rsidRDefault="00CE5BC3" w:rsidP="00CE5BC3">
            <w:pPr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Повышение качества информационно-аналитического обеспечения реализации мероприятий государственной программы "Экономическое развитие и инновационная экономика"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10700,0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10700,0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2210,4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1718,6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-491,8</w:t>
            </w:r>
          </w:p>
        </w:tc>
      </w:tr>
      <w:tr w:rsidR="00CE5BC3" w:rsidRPr="00FD687F" w:rsidTr="00D41F6C">
        <w:trPr>
          <w:trHeight w:val="850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BC3" w:rsidRPr="00FD687F" w:rsidRDefault="00CE5BC3" w:rsidP="00CE5BC3">
            <w:pPr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24.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C3" w:rsidRPr="00FD687F" w:rsidRDefault="00CE5BC3" w:rsidP="00CE5BC3">
            <w:pPr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Развитие региональной инфраструктуры предоставления государственных и муниципальных услуг в части обеспечения выполнения функций казенным учреждением (казенное учреждение Волгоградской области "МФЦ")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851487,9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851487,9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769750,8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743161,9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-26588,9</w:t>
            </w:r>
          </w:p>
        </w:tc>
      </w:tr>
      <w:tr w:rsidR="00CE5BC3" w:rsidRPr="00FD687F" w:rsidTr="00D41F6C">
        <w:trPr>
          <w:trHeight w:val="198"/>
        </w:trPr>
        <w:tc>
          <w:tcPr>
            <w:tcW w:w="7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C3" w:rsidRPr="00FD687F" w:rsidRDefault="00CE5BC3" w:rsidP="00CE5BC3">
            <w:pPr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C3" w:rsidRPr="00FD687F" w:rsidRDefault="00CE5BC3" w:rsidP="00CE5BC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D687F">
              <w:rPr>
                <w:b/>
                <w:bCs/>
                <w:i/>
                <w:iCs/>
                <w:color w:val="000000"/>
                <w:sz w:val="16"/>
                <w:szCs w:val="16"/>
              </w:rPr>
              <w:t>Итого по подпрограмме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D687F">
              <w:rPr>
                <w:b/>
                <w:bCs/>
                <w:i/>
                <w:iCs/>
                <w:color w:val="000000"/>
                <w:sz w:val="16"/>
                <w:szCs w:val="16"/>
              </w:rPr>
              <w:t>862187,9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D687F">
              <w:rPr>
                <w:b/>
                <w:bCs/>
                <w:i/>
                <w:iCs/>
                <w:color w:val="000000"/>
                <w:sz w:val="16"/>
                <w:szCs w:val="16"/>
              </w:rPr>
              <w:t>862187,9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D687F">
              <w:rPr>
                <w:b/>
                <w:bCs/>
                <w:i/>
                <w:iCs/>
                <w:color w:val="000000"/>
                <w:sz w:val="16"/>
                <w:szCs w:val="16"/>
              </w:rPr>
              <w:t>771961,2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D687F">
              <w:rPr>
                <w:b/>
                <w:bCs/>
                <w:i/>
                <w:iCs/>
                <w:color w:val="000000"/>
                <w:sz w:val="16"/>
                <w:szCs w:val="16"/>
              </w:rPr>
              <w:t>744880,5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E5BC3" w:rsidRPr="00FD687F" w:rsidRDefault="00CE5BC3" w:rsidP="00CE5BC3">
            <w:pPr>
              <w:jc w:val="center"/>
              <w:rPr>
                <w:color w:val="000000"/>
                <w:sz w:val="16"/>
                <w:szCs w:val="16"/>
              </w:rPr>
            </w:pPr>
            <w:r w:rsidRPr="00FD687F">
              <w:rPr>
                <w:color w:val="000000"/>
                <w:sz w:val="16"/>
                <w:szCs w:val="16"/>
              </w:rPr>
              <w:t>-27080,7</w:t>
            </w:r>
          </w:p>
        </w:tc>
      </w:tr>
      <w:tr w:rsidR="00CE5BC3" w:rsidRPr="00FD687F" w:rsidTr="00D41F6C">
        <w:trPr>
          <w:trHeight w:val="50"/>
        </w:trPr>
        <w:tc>
          <w:tcPr>
            <w:tcW w:w="73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C3" w:rsidRPr="00FD687F" w:rsidRDefault="00CE5BC3" w:rsidP="00CE5B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D687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BC3" w:rsidRPr="00FD687F" w:rsidRDefault="00CE5BC3" w:rsidP="003E270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D687F">
              <w:rPr>
                <w:b/>
                <w:bCs/>
                <w:i/>
                <w:iCs/>
                <w:color w:val="000000"/>
                <w:sz w:val="16"/>
                <w:szCs w:val="16"/>
              </w:rPr>
              <w:t>ИТОГО по Госпрограмме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BC3" w:rsidRPr="00FD687F" w:rsidRDefault="00CE5BC3" w:rsidP="003E270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D687F">
              <w:rPr>
                <w:b/>
                <w:bCs/>
                <w:i/>
                <w:iCs/>
                <w:color w:val="000000"/>
                <w:sz w:val="16"/>
                <w:szCs w:val="16"/>
              </w:rPr>
              <w:t>1210863,0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BC3" w:rsidRPr="00FD687F" w:rsidRDefault="00CE5BC3" w:rsidP="003E270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D687F">
              <w:rPr>
                <w:b/>
                <w:bCs/>
                <w:i/>
                <w:iCs/>
                <w:color w:val="000000"/>
                <w:sz w:val="16"/>
                <w:szCs w:val="16"/>
              </w:rPr>
              <w:t>1210863,0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BC3" w:rsidRPr="00FD687F" w:rsidRDefault="00CE5BC3" w:rsidP="003E270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D687F">
              <w:rPr>
                <w:b/>
                <w:bCs/>
                <w:i/>
                <w:iCs/>
                <w:sz w:val="16"/>
                <w:szCs w:val="16"/>
              </w:rPr>
              <w:t>1119120,2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BC3" w:rsidRPr="00FD687F" w:rsidRDefault="00CE5BC3" w:rsidP="003E270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D687F">
              <w:rPr>
                <w:b/>
                <w:bCs/>
                <w:i/>
                <w:iCs/>
                <w:sz w:val="16"/>
                <w:szCs w:val="16"/>
              </w:rPr>
              <w:t>1090967,6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CE5BC3" w:rsidRPr="003E2707" w:rsidRDefault="00CE5BC3" w:rsidP="003E2707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E2707">
              <w:rPr>
                <w:b/>
                <w:i/>
                <w:color w:val="000000"/>
                <w:sz w:val="16"/>
                <w:szCs w:val="16"/>
              </w:rPr>
              <w:t>-28152,6</w:t>
            </w:r>
          </w:p>
        </w:tc>
      </w:tr>
    </w:tbl>
    <w:p w:rsidR="00CE5BC3" w:rsidRPr="008E7DBB" w:rsidRDefault="00CE5BC3" w:rsidP="00CE5BC3">
      <w:pPr>
        <w:jc w:val="both"/>
        <w:rPr>
          <w:sz w:val="18"/>
          <w:szCs w:val="18"/>
        </w:rPr>
      </w:pPr>
      <w:r w:rsidRPr="008E7DBB">
        <w:rPr>
          <w:sz w:val="20"/>
          <w:szCs w:val="20"/>
        </w:rPr>
        <w:t>* р</w:t>
      </w:r>
      <w:r w:rsidRPr="008E7DBB">
        <w:rPr>
          <w:sz w:val="18"/>
          <w:szCs w:val="18"/>
        </w:rPr>
        <w:t>асходы за исключением средств от внебюджетных источников в размере 22399,7 тыс. руб. и местных бюджетов в размере 350,0 тыс. руб.;</w:t>
      </w:r>
    </w:p>
    <w:p w:rsidR="00CE5BC3" w:rsidRPr="00D417A8" w:rsidRDefault="00CE5BC3" w:rsidP="00CE5BC3">
      <w:pPr>
        <w:jc w:val="both"/>
        <w:rPr>
          <w:sz w:val="18"/>
          <w:szCs w:val="18"/>
        </w:rPr>
      </w:pPr>
      <w:r w:rsidRPr="008E7DBB">
        <w:rPr>
          <w:sz w:val="18"/>
          <w:szCs w:val="18"/>
        </w:rPr>
        <w:t>** в том числе расходы комитета образования науки и молодежной политики Волгоградской области в сумме 20 898,6 тыс. руб.</w:t>
      </w:r>
    </w:p>
    <w:p w:rsidR="005845F7" w:rsidRDefault="005845F7" w:rsidP="005845F7">
      <w:pPr>
        <w:ind w:firstLine="680"/>
        <w:jc w:val="both"/>
      </w:pPr>
      <w:r w:rsidRPr="002E7D1A">
        <w:t>Информация о достижении значений целевых показателей Госпрограммы в 2019 году пр</w:t>
      </w:r>
      <w:r w:rsidR="00885AEC">
        <w:t>иведена в приложении № 2.</w:t>
      </w:r>
    </w:p>
    <w:p w:rsidR="009F6538" w:rsidRDefault="005845F7" w:rsidP="00B6724E">
      <w:pPr>
        <w:autoSpaceDE w:val="0"/>
        <w:autoSpaceDN w:val="0"/>
        <w:adjustRightInd w:val="0"/>
        <w:ind w:firstLine="680"/>
        <w:jc w:val="both"/>
      </w:pPr>
      <w:proofErr w:type="gramStart"/>
      <w:r w:rsidRPr="002E7D1A">
        <w:t>Согласно годовому докладу о ходе реализации Госпрограммы за 2019 год (</w:t>
      </w:r>
      <w:r w:rsidRPr="00AD5B12">
        <w:t xml:space="preserve">далее – Доклад) </w:t>
      </w:r>
      <w:r w:rsidR="009F6538">
        <w:t>п</w:t>
      </w:r>
      <w:r w:rsidR="009F6538" w:rsidRPr="008A3678">
        <w:t>о</w:t>
      </w:r>
      <w:r w:rsidR="009F6538">
        <w:t xml:space="preserve"> </w:t>
      </w:r>
      <w:r w:rsidR="009F6538" w:rsidRPr="008A3678">
        <w:rPr>
          <w:bCs/>
          <w:szCs w:val="28"/>
        </w:rPr>
        <w:t>предварительным</w:t>
      </w:r>
      <w:r w:rsidR="009F6538">
        <w:rPr>
          <w:bCs/>
          <w:szCs w:val="28"/>
        </w:rPr>
        <w:t xml:space="preserve"> </w:t>
      </w:r>
      <w:r w:rsidR="009F6538" w:rsidRPr="008A3678">
        <w:rPr>
          <w:bCs/>
          <w:szCs w:val="28"/>
        </w:rPr>
        <w:t>данным</w:t>
      </w:r>
      <w:r w:rsidR="009F6538">
        <w:rPr>
          <w:bCs/>
          <w:szCs w:val="28"/>
        </w:rPr>
        <w:t xml:space="preserve"> </w:t>
      </w:r>
      <w:r w:rsidR="009F6538" w:rsidRPr="008A3678">
        <w:rPr>
          <w:bCs/>
          <w:szCs w:val="28"/>
        </w:rPr>
        <w:t>таможенной</w:t>
      </w:r>
      <w:r w:rsidR="009F6538">
        <w:rPr>
          <w:bCs/>
          <w:szCs w:val="28"/>
        </w:rPr>
        <w:t xml:space="preserve"> </w:t>
      </w:r>
      <w:r w:rsidR="009F6538" w:rsidRPr="008A3678">
        <w:rPr>
          <w:bCs/>
          <w:szCs w:val="28"/>
        </w:rPr>
        <w:t>статистики</w:t>
      </w:r>
      <w:r w:rsidR="009F6538" w:rsidRPr="00AD5B12">
        <w:t xml:space="preserve"> </w:t>
      </w:r>
      <w:r w:rsidRPr="00AD5B12">
        <w:t>значени</w:t>
      </w:r>
      <w:r w:rsidR="00885AEC" w:rsidRPr="00AD5B12">
        <w:t>я</w:t>
      </w:r>
      <w:r w:rsidRPr="00AD5B12">
        <w:t xml:space="preserve"> 4-х</w:t>
      </w:r>
      <w:r w:rsidR="00885AEC" w:rsidRPr="00AD5B12">
        <w:t xml:space="preserve"> целевых показателей, характеризующих внешнеэкономическую</w:t>
      </w:r>
      <w:r w:rsidR="00885AEC">
        <w:t xml:space="preserve"> </w:t>
      </w:r>
      <w:r w:rsidR="00885AEC" w:rsidRPr="00441009">
        <w:t>деятельность</w:t>
      </w:r>
      <w:r w:rsidR="009F6538">
        <w:t xml:space="preserve"> </w:t>
      </w:r>
      <w:r w:rsidR="00441009" w:rsidRPr="00441009">
        <w:t>(объем внешнеторгового оборота Волгоградской области</w:t>
      </w:r>
      <w:r w:rsidR="00885AEC" w:rsidRPr="00441009">
        <w:t xml:space="preserve">, </w:t>
      </w:r>
      <w:r w:rsidR="00441009" w:rsidRPr="00441009">
        <w:t>темпы роста экспорта товаров во внешнеторговом обороте Волгоградской области</w:t>
      </w:r>
      <w:r w:rsidR="00441009">
        <w:t>,</w:t>
      </w:r>
      <w:r w:rsidR="00441009" w:rsidRPr="00441009">
        <w:rPr>
          <w:sz w:val="16"/>
          <w:szCs w:val="16"/>
        </w:rPr>
        <w:t xml:space="preserve"> </w:t>
      </w:r>
      <w:r w:rsidR="00441009">
        <w:t>т</w:t>
      </w:r>
      <w:r w:rsidR="00441009" w:rsidRPr="00441009">
        <w:t>емпы роста числа участников внешнеэкономической деятельности региона</w:t>
      </w:r>
      <w:r w:rsidR="00441009">
        <w:t xml:space="preserve">, </w:t>
      </w:r>
      <w:r w:rsidR="00441009" w:rsidRPr="00441009">
        <w:t>доля государств СНГ в общем внешнеторговом обороте Волгоградской области</w:t>
      </w:r>
      <w:r w:rsidR="00441009">
        <w:t>)</w:t>
      </w:r>
      <w:r w:rsidR="00441009" w:rsidRPr="00E87022">
        <w:t xml:space="preserve"> </w:t>
      </w:r>
      <w:r w:rsidR="00AD5B12" w:rsidRPr="00E87022">
        <w:t>из 33</w:t>
      </w:r>
      <w:r w:rsidR="00AD5B12">
        <w:t>-х</w:t>
      </w:r>
      <w:r w:rsidR="00AD5B12" w:rsidRPr="00E87022">
        <w:t xml:space="preserve"> </w:t>
      </w:r>
      <w:r w:rsidR="00AD5B12" w:rsidRPr="002E7D1A">
        <w:t xml:space="preserve">показателей </w:t>
      </w:r>
      <w:r w:rsidR="00885AEC">
        <w:t>не достигнуты</w:t>
      </w:r>
      <w:r w:rsidR="00885AEC" w:rsidRPr="00977937">
        <w:t xml:space="preserve">, </w:t>
      </w:r>
      <w:r w:rsidR="00885AEC" w:rsidRPr="00B6724E">
        <w:t>что</w:t>
      </w:r>
      <w:proofErr w:type="gramEnd"/>
      <w:r w:rsidR="00885AEC" w:rsidRPr="00B6724E">
        <w:t xml:space="preserve"> обусловлено </w:t>
      </w:r>
      <w:r w:rsidR="00977937" w:rsidRPr="00B6724E">
        <w:t>сложившимися</w:t>
      </w:r>
      <w:r w:rsidR="00977937" w:rsidRPr="00977937">
        <w:t xml:space="preserve"> неблагоприятными геополитическими и экономическими условиями</w:t>
      </w:r>
      <w:r w:rsidR="007E1916">
        <w:t xml:space="preserve"> (</w:t>
      </w:r>
      <w:proofErr w:type="spellStart"/>
      <w:r w:rsidR="00B96B6E" w:rsidRPr="008A3678">
        <w:t>санкционн</w:t>
      </w:r>
      <w:r w:rsidR="007E1916">
        <w:t>ая</w:t>
      </w:r>
      <w:proofErr w:type="spellEnd"/>
      <w:r w:rsidR="00B96B6E">
        <w:t xml:space="preserve"> </w:t>
      </w:r>
      <w:r w:rsidR="00B96B6E" w:rsidRPr="008A3678">
        <w:t>политик</w:t>
      </w:r>
      <w:r w:rsidR="007E1916">
        <w:t>а в отношении России</w:t>
      </w:r>
      <w:r w:rsidR="007E1916" w:rsidRPr="007E1916">
        <w:t>, падение мировых цен на основную номенклатуру волгоградского экспорта).</w:t>
      </w:r>
      <w:r w:rsidR="00AD5B12" w:rsidRPr="00AD5B12">
        <w:t xml:space="preserve"> </w:t>
      </w:r>
    </w:p>
    <w:p w:rsidR="00B6724E" w:rsidRPr="0099153E" w:rsidRDefault="00AD5B12" w:rsidP="00B6724E">
      <w:pPr>
        <w:autoSpaceDE w:val="0"/>
        <w:autoSpaceDN w:val="0"/>
        <w:adjustRightInd w:val="0"/>
        <w:ind w:firstLine="680"/>
        <w:jc w:val="both"/>
      </w:pPr>
      <w:r w:rsidRPr="005D7368">
        <w:t>П</w:t>
      </w:r>
      <w:r w:rsidR="00EC1555" w:rsidRPr="005D7368">
        <w:t>о 10-т</w:t>
      </w:r>
      <w:r w:rsidRPr="005D7368">
        <w:t>и показателям</w:t>
      </w:r>
      <w:r w:rsidRPr="002E7D1A">
        <w:t xml:space="preserve"> </w:t>
      </w:r>
      <w:r w:rsidR="00EC1555">
        <w:t>(30,3% от общего количества) ф</w:t>
      </w:r>
      <w:r w:rsidRPr="002E7D1A">
        <w:t xml:space="preserve">актические значения приняты на уровне </w:t>
      </w:r>
      <w:proofErr w:type="gramStart"/>
      <w:r w:rsidRPr="002E7D1A">
        <w:t>плановых</w:t>
      </w:r>
      <w:proofErr w:type="gramEnd"/>
      <w:r w:rsidR="00B6724E">
        <w:t>,</w:t>
      </w:r>
      <w:r w:rsidRPr="002E7D1A">
        <w:t xml:space="preserve"> </w:t>
      </w:r>
      <w:r w:rsidR="00B6724E" w:rsidRPr="00CD5F04">
        <w:t xml:space="preserve">так </w:t>
      </w:r>
      <w:r w:rsidR="00B6724E" w:rsidRPr="0099153E">
        <w:t xml:space="preserve">как на момент составления Доклада статистические данные по показателям отсутствовали. Вместе с тем </w:t>
      </w:r>
      <w:proofErr w:type="spellStart"/>
      <w:r w:rsidR="0008456D">
        <w:t>не</w:t>
      </w:r>
      <w:r w:rsidR="00B90FDC">
        <w:t>достижение</w:t>
      </w:r>
      <w:proofErr w:type="spellEnd"/>
      <w:r w:rsidR="00B90FDC">
        <w:t xml:space="preserve"> </w:t>
      </w:r>
      <w:r w:rsidR="00B6724E">
        <w:t>этих</w:t>
      </w:r>
      <w:r w:rsidR="00B6724E" w:rsidRPr="0099153E">
        <w:t xml:space="preserve"> показателей окаж</w:t>
      </w:r>
      <w:r w:rsidR="00B90FDC">
        <w:t>ет</w:t>
      </w:r>
      <w:r w:rsidR="00B6724E" w:rsidRPr="0099153E">
        <w:t xml:space="preserve"> влияние на эффективно</w:t>
      </w:r>
      <w:r w:rsidR="005D7368">
        <w:t>сть Госпрограммы, следовательно</w:t>
      </w:r>
      <w:r w:rsidR="0008456D">
        <w:t>,</w:t>
      </w:r>
      <w:r w:rsidR="00B6724E" w:rsidRPr="0099153E">
        <w:t xml:space="preserve"> на дату проверки рассчитана прогнозируемая эффективность, а не фактически сложившаяся.</w:t>
      </w:r>
    </w:p>
    <w:p w:rsidR="00A04CEA" w:rsidRPr="00A04CEA" w:rsidRDefault="00A04CEA" w:rsidP="00A04C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04CEA">
        <w:rPr>
          <w:rFonts w:eastAsiaTheme="minorHAnsi"/>
          <w:lang w:eastAsia="en-US"/>
        </w:rPr>
        <w:t>Эффективность реализации Госпрограммы, рассчитанная Комитетом, составила 103,8 %,  и признается высокой.</w:t>
      </w:r>
    </w:p>
    <w:p w:rsidR="00B6724E" w:rsidRDefault="00B6724E" w:rsidP="003A2A69">
      <w:pPr>
        <w:autoSpaceDE w:val="0"/>
        <w:autoSpaceDN w:val="0"/>
        <w:adjustRightInd w:val="0"/>
        <w:ind w:firstLine="680"/>
        <w:jc w:val="center"/>
        <w:rPr>
          <w:b/>
          <w:i/>
        </w:rPr>
      </w:pPr>
    </w:p>
    <w:p w:rsidR="003A2A69" w:rsidRPr="00DD1C7F" w:rsidRDefault="003A2A69" w:rsidP="003A2A69">
      <w:pPr>
        <w:autoSpaceDE w:val="0"/>
        <w:autoSpaceDN w:val="0"/>
        <w:adjustRightInd w:val="0"/>
        <w:ind w:firstLine="680"/>
        <w:jc w:val="center"/>
        <w:rPr>
          <w:b/>
          <w:i/>
        </w:rPr>
      </w:pPr>
      <w:r w:rsidRPr="00DD1C7F">
        <w:rPr>
          <w:b/>
          <w:i/>
        </w:rPr>
        <w:t>Организация внутреннего финансового аудита</w:t>
      </w:r>
    </w:p>
    <w:p w:rsidR="00AB0E26" w:rsidRDefault="003A2A69" w:rsidP="003A2A69">
      <w:pPr>
        <w:ind w:firstLine="680"/>
        <w:jc w:val="both"/>
        <w:rPr>
          <w:rFonts w:eastAsia="Calibri"/>
          <w:lang w:eastAsia="en-US"/>
        </w:rPr>
      </w:pPr>
      <w:r>
        <w:t>Внутренний финансовый контроль и внутренний финансовый аудит в Комитете осуществляется на основании</w:t>
      </w:r>
      <w:r w:rsidRPr="00DF3C06">
        <w:t xml:space="preserve"> </w:t>
      </w:r>
      <w:r>
        <w:t>п</w:t>
      </w:r>
      <w:r w:rsidRPr="005751D0">
        <w:t>риказ</w:t>
      </w:r>
      <w:r>
        <w:t>а</w:t>
      </w:r>
      <w:r w:rsidRPr="005751D0">
        <w:t xml:space="preserve"> Комитета </w:t>
      </w:r>
      <w:r w:rsidRPr="007957C3">
        <w:t xml:space="preserve">от </w:t>
      </w:r>
      <w:r>
        <w:t>11.03</w:t>
      </w:r>
      <w:r w:rsidRPr="007957C3">
        <w:t xml:space="preserve">.2019 № </w:t>
      </w:r>
      <w:r>
        <w:t>64</w:t>
      </w:r>
      <w:r w:rsidRPr="007957C3">
        <w:t xml:space="preserve"> «</w:t>
      </w:r>
      <w:r w:rsidRPr="005751D0">
        <w:t>О мерах по реализации</w:t>
      </w:r>
      <w:r>
        <w:t xml:space="preserve"> </w:t>
      </w:r>
      <w:r w:rsidRPr="009D25DC">
        <w:t xml:space="preserve">постановления Правительства Волгоградской области от 26 мая 2014 г. № 266-п «Об </w:t>
      </w:r>
      <w:r w:rsidRPr="009D25DC">
        <w:lastRenderedPageBreak/>
        <w:t>утверждении Порядка осуществления внутреннего финансового контроля и внутреннего финансового аудита на территории Волгоградской области»</w:t>
      </w:r>
      <w:r>
        <w:t>.</w:t>
      </w:r>
      <w:r w:rsidRPr="00E74615">
        <w:rPr>
          <w:rFonts w:eastAsia="Calibri"/>
          <w:lang w:eastAsia="en-US"/>
        </w:rPr>
        <w:t xml:space="preserve"> </w:t>
      </w:r>
    </w:p>
    <w:p w:rsidR="003A2A69" w:rsidRDefault="003A2A69" w:rsidP="003A2A69">
      <w:pPr>
        <w:ind w:firstLine="680"/>
        <w:jc w:val="both"/>
      </w:pPr>
      <w:r w:rsidRPr="00D2077F">
        <w:t>Согласно информации</w:t>
      </w:r>
      <w:r>
        <w:t xml:space="preserve"> Комитета </w:t>
      </w:r>
      <w:r w:rsidRPr="00D2077F">
        <w:t xml:space="preserve">в рамках осуществления мероприятий </w:t>
      </w:r>
      <w:r>
        <w:t xml:space="preserve">внутреннего финансового контроля </w:t>
      </w:r>
      <w:r w:rsidRPr="00D2077F">
        <w:t>выявлен</w:t>
      </w:r>
      <w:r>
        <w:t>ы</w:t>
      </w:r>
      <w:r w:rsidRPr="00D2077F">
        <w:t xml:space="preserve"> </w:t>
      </w:r>
      <w:r>
        <w:t>два нарушения в части неправильного применения КОСГУ, которые своевременно устранены.</w:t>
      </w:r>
    </w:p>
    <w:p w:rsidR="003A2A69" w:rsidRPr="003A2A69" w:rsidRDefault="003A2A69" w:rsidP="003A2A69">
      <w:pPr>
        <w:pStyle w:val="af4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A69">
        <w:rPr>
          <w:rFonts w:ascii="Times New Roman" w:hAnsi="Times New Roman" w:cs="Times New Roman"/>
          <w:sz w:val="24"/>
          <w:szCs w:val="24"/>
        </w:rPr>
        <w:t xml:space="preserve">В рамках проведения внутреннего финансового аудита в 2019 году Комитетом проведено 6 аудиторских проверок, по итогам которых выявлены факты несвоевременной оплаты обязательств по исполнению </w:t>
      </w:r>
      <w:proofErr w:type="spellStart"/>
      <w:r w:rsidRPr="003A2A69">
        <w:rPr>
          <w:rFonts w:ascii="Times New Roman" w:hAnsi="Times New Roman" w:cs="Times New Roman"/>
          <w:sz w:val="24"/>
          <w:szCs w:val="24"/>
        </w:rPr>
        <w:t>госконтрактов</w:t>
      </w:r>
      <w:proofErr w:type="spellEnd"/>
      <w:r w:rsidRPr="003A2A69">
        <w:rPr>
          <w:rFonts w:ascii="Times New Roman" w:hAnsi="Times New Roman" w:cs="Times New Roman"/>
          <w:sz w:val="24"/>
          <w:szCs w:val="24"/>
        </w:rPr>
        <w:t>, установлено превышение заявленной суммы расходов областного бюджета над реальной потребностью бюджетных средств на реализацию Госпрограммы и др. Кроме того, в рамках внутреннего финансового аудита осуществлялась оценка достоверности бухгалтерской отчетности, подготовленной ГКУ «ЦБУ».</w:t>
      </w:r>
      <w:proofErr w:type="gramEnd"/>
    </w:p>
    <w:p w:rsidR="003A2A69" w:rsidRDefault="003A2A69" w:rsidP="00284AFE">
      <w:pPr>
        <w:autoSpaceDE w:val="0"/>
        <w:autoSpaceDN w:val="0"/>
        <w:adjustRightInd w:val="0"/>
        <w:ind w:firstLine="720"/>
        <w:jc w:val="center"/>
        <w:rPr>
          <w:b/>
          <w:i/>
          <w:color w:val="4F6228" w:themeColor="accent3" w:themeShade="80"/>
        </w:rPr>
      </w:pPr>
    </w:p>
    <w:p w:rsidR="0089451B" w:rsidRPr="00F82D41" w:rsidRDefault="0089451B" w:rsidP="009C4555">
      <w:pPr>
        <w:ind w:right="-108" w:firstLine="709"/>
        <w:jc w:val="both"/>
        <w:rPr>
          <w:b/>
          <w:i/>
        </w:rPr>
      </w:pPr>
      <w:r w:rsidRPr="00F82D41">
        <w:rPr>
          <w:b/>
          <w:i/>
        </w:rPr>
        <w:t>Выводы:</w:t>
      </w:r>
    </w:p>
    <w:p w:rsidR="009C4555" w:rsidRDefault="009C4555" w:rsidP="009B118A">
      <w:pPr>
        <w:pStyle w:val="af4"/>
        <w:numPr>
          <w:ilvl w:val="0"/>
          <w:numId w:val="4"/>
        </w:numPr>
        <w:spacing w:after="0" w:line="240" w:lineRule="auto"/>
        <w:ind w:left="0"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818">
        <w:rPr>
          <w:rFonts w:ascii="Times New Roman" w:hAnsi="Times New Roman" w:cs="Times New Roman"/>
          <w:sz w:val="24"/>
          <w:szCs w:val="24"/>
        </w:rPr>
        <w:t>Проверкой отч</w:t>
      </w:r>
      <w:r w:rsidR="006E7D9D" w:rsidRPr="00DC4818">
        <w:rPr>
          <w:rFonts w:ascii="Times New Roman" w:hAnsi="Times New Roman" w:cs="Times New Roman"/>
          <w:sz w:val="24"/>
          <w:szCs w:val="24"/>
        </w:rPr>
        <w:t>е</w:t>
      </w:r>
      <w:r w:rsidR="000F5112" w:rsidRPr="00DC4818">
        <w:rPr>
          <w:rFonts w:ascii="Times New Roman" w:hAnsi="Times New Roman" w:cs="Times New Roman"/>
          <w:sz w:val="24"/>
          <w:szCs w:val="24"/>
        </w:rPr>
        <w:t xml:space="preserve">тности Комитета </w:t>
      </w:r>
      <w:r w:rsidRPr="00DC4818">
        <w:rPr>
          <w:rFonts w:ascii="Times New Roman" w:hAnsi="Times New Roman" w:cs="Times New Roman"/>
          <w:sz w:val="24"/>
          <w:szCs w:val="24"/>
        </w:rPr>
        <w:t xml:space="preserve">и подведомственных </w:t>
      </w:r>
      <w:r w:rsidR="00097595" w:rsidRPr="00DC4818">
        <w:rPr>
          <w:rFonts w:ascii="Times New Roman" w:hAnsi="Times New Roman" w:cs="Times New Roman"/>
          <w:sz w:val="24"/>
          <w:szCs w:val="24"/>
        </w:rPr>
        <w:t>е</w:t>
      </w:r>
      <w:r w:rsidRPr="00DC4818">
        <w:rPr>
          <w:rFonts w:ascii="Times New Roman" w:hAnsi="Times New Roman" w:cs="Times New Roman"/>
          <w:sz w:val="24"/>
          <w:szCs w:val="24"/>
        </w:rPr>
        <w:t>му государственных учреждений установлены следующие нарушения:</w:t>
      </w:r>
    </w:p>
    <w:p w:rsidR="009327A3" w:rsidRDefault="004C402D" w:rsidP="009327A3">
      <w:pPr>
        <w:ind w:firstLine="708"/>
        <w:jc w:val="both"/>
      </w:pPr>
      <w:proofErr w:type="gramStart"/>
      <w:r w:rsidRPr="009327A3">
        <w:t xml:space="preserve">- </w:t>
      </w:r>
      <w:r w:rsidR="00F82D41" w:rsidRPr="009327A3">
        <w:t xml:space="preserve">в Справке о наличии имущества и обязательств на </w:t>
      </w:r>
      <w:proofErr w:type="spellStart"/>
      <w:r w:rsidR="00F82D41" w:rsidRPr="009327A3">
        <w:t>забалансовых</w:t>
      </w:r>
      <w:proofErr w:type="spellEnd"/>
      <w:r w:rsidR="00F82D41" w:rsidRPr="009327A3">
        <w:t xml:space="preserve"> счетах в составе Баланса (ф. 0503130) и Сведениях о движении нефинансовых активов </w:t>
      </w:r>
      <w:hyperlink w:anchor="P14096" w:history="1">
        <w:r w:rsidR="00F82D41" w:rsidRPr="009327A3">
          <w:t>(ф. 0503168)</w:t>
        </w:r>
      </w:hyperlink>
      <w:r w:rsidR="00F82D41" w:rsidRPr="009327A3">
        <w:t xml:space="preserve"> ГКУ «Аналитический центр» не отражен</w:t>
      </w:r>
      <w:r w:rsidR="008A7AE7">
        <w:t>ы</w:t>
      </w:r>
      <w:r w:rsidR="00F82D41" w:rsidRPr="009327A3">
        <w:t xml:space="preserve"> стоимость приобретенных </w:t>
      </w:r>
      <w:r w:rsidR="00F82D41" w:rsidRPr="009327A3">
        <w:rPr>
          <w:rFonts w:eastAsiaTheme="minorHAnsi"/>
        </w:rPr>
        <w:t>неисключительных прав пользования</w:t>
      </w:r>
      <w:r w:rsidR="008A7AE7" w:rsidRPr="008A7AE7">
        <w:t xml:space="preserve"> </w:t>
      </w:r>
      <w:r w:rsidR="008A7AE7" w:rsidRPr="009327A3">
        <w:t>на начало года</w:t>
      </w:r>
      <w:r w:rsidR="00EA20E1">
        <w:rPr>
          <w:rFonts w:eastAsiaTheme="minorHAnsi"/>
        </w:rPr>
        <w:t xml:space="preserve">, а также </w:t>
      </w:r>
      <w:r w:rsidR="00F82D41" w:rsidRPr="009327A3">
        <w:rPr>
          <w:rFonts w:eastAsiaTheme="minorHAnsi"/>
        </w:rPr>
        <w:t>дене</w:t>
      </w:r>
      <w:r w:rsidR="009327A3" w:rsidRPr="009327A3">
        <w:rPr>
          <w:rFonts w:eastAsiaTheme="minorHAnsi"/>
        </w:rPr>
        <w:t>ж</w:t>
      </w:r>
      <w:r w:rsidR="00F82D41" w:rsidRPr="009327A3">
        <w:rPr>
          <w:rFonts w:eastAsiaTheme="minorHAnsi"/>
        </w:rPr>
        <w:t>ны</w:t>
      </w:r>
      <w:r w:rsidR="00EA20E1">
        <w:rPr>
          <w:rFonts w:eastAsiaTheme="minorHAnsi"/>
        </w:rPr>
        <w:t>е</w:t>
      </w:r>
      <w:r w:rsidR="00F82D41" w:rsidRPr="009327A3">
        <w:rPr>
          <w:rFonts w:eastAsiaTheme="minorHAnsi"/>
        </w:rPr>
        <w:t xml:space="preserve"> средства, поступивши</w:t>
      </w:r>
      <w:r w:rsidR="00EA20E1">
        <w:rPr>
          <w:rFonts w:eastAsiaTheme="minorHAnsi"/>
        </w:rPr>
        <w:t>е</w:t>
      </w:r>
      <w:r w:rsidR="00F82D41" w:rsidRPr="009327A3">
        <w:rPr>
          <w:rFonts w:eastAsiaTheme="minorHAnsi"/>
        </w:rPr>
        <w:t xml:space="preserve"> во временное пользование</w:t>
      </w:r>
      <w:r w:rsidR="009327A3" w:rsidRPr="009327A3">
        <w:rPr>
          <w:rFonts w:eastAsiaTheme="minorHAnsi"/>
        </w:rPr>
        <w:t>, что повлекло неправильное заполнение сводной отчетности по указанным формам.</w:t>
      </w:r>
      <w:proofErr w:type="gramEnd"/>
      <w:r w:rsidR="009327A3" w:rsidRPr="009327A3">
        <w:rPr>
          <w:rFonts w:eastAsiaTheme="minorHAnsi"/>
        </w:rPr>
        <w:t xml:space="preserve"> Кроме того,</w:t>
      </w:r>
      <w:r w:rsidR="00EA20E1" w:rsidRPr="00EA20E1">
        <w:rPr>
          <w:rFonts w:eastAsiaTheme="minorHAnsi"/>
        </w:rPr>
        <w:t xml:space="preserve"> </w:t>
      </w:r>
      <w:r w:rsidR="008E37E8">
        <w:rPr>
          <w:rFonts w:eastAsiaTheme="minorHAnsi"/>
        </w:rPr>
        <w:t xml:space="preserve">по показателю </w:t>
      </w:r>
      <w:r w:rsidR="00EA20E1" w:rsidRPr="009327A3">
        <w:rPr>
          <w:rFonts w:eastAsiaTheme="minorHAnsi"/>
        </w:rPr>
        <w:t>имущества, полученного в пользование</w:t>
      </w:r>
      <w:r w:rsidR="00EA20E1">
        <w:rPr>
          <w:rFonts w:eastAsiaTheme="minorHAnsi"/>
        </w:rPr>
        <w:t>,</w:t>
      </w:r>
      <w:r w:rsidR="009327A3" w:rsidRPr="009327A3">
        <w:rPr>
          <w:rFonts w:eastAsiaTheme="minorHAnsi"/>
        </w:rPr>
        <w:t xml:space="preserve"> ГКУ </w:t>
      </w:r>
      <w:r w:rsidR="009327A3" w:rsidRPr="009327A3">
        <w:t>«</w:t>
      </w:r>
      <w:r w:rsidR="009327A3" w:rsidRPr="009327A3">
        <w:rPr>
          <w:rFonts w:eastAsiaTheme="minorHAnsi"/>
        </w:rPr>
        <w:t>ЦБУ</w:t>
      </w:r>
      <w:r w:rsidR="009327A3" w:rsidRPr="009327A3">
        <w:t>»</w:t>
      </w:r>
      <w:r w:rsidR="009327A3" w:rsidRPr="009327A3">
        <w:rPr>
          <w:rFonts w:eastAsiaTheme="minorHAnsi"/>
        </w:rPr>
        <w:t xml:space="preserve"> </w:t>
      </w:r>
      <w:r w:rsidR="008E37E8">
        <w:rPr>
          <w:rFonts w:eastAsiaTheme="minorHAnsi"/>
        </w:rPr>
        <w:t>при формировании сводных форм допущена ошибка (при суммировании показателей получателей бюджетных средств).</w:t>
      </w:r>
      <w:r w:rsidR="009327A3" w:rsidRPr="009327A3">
        <w:rPr>
          <w:rFonts w:eastAsiaTheme="minorHAnsi"/>
        </w:rPr>
        <w:t xml:space="preserve"> В ходе проверки исправленные формы бюджетной отчетности представлены в </w:t>
      </w:r>
      <w:proofErr w:type="spellStart"/>
      <w:r w:rsidR="009327A3" w:rsidRPr="009327A3">
        <w:rPr>
          <w:rFonts w:eastAsiaTheme="minorHAnsi"/>
        </w:rPr>
        <w:t>Облфин</w:t>
      </w:r>
      <w:proofErr w:type="spellEnd"/>
      <w:r w:rsidR="009327A3" w:rsidRPr="009327A3">
        <w:rPr>
          <w:rFonts w:eastAsiaTheme="minorHAnsi"/>
        </w:rPr>
        <w:t xml:space="preserve">, в результате </w:t>
      </w:r>
      <w:r w:rsidR="009327A3" w:rsidRPr="009327A3">
        <w:t>показатель имущества, полученного в пользование, на начало года увеличен на 1 423,1 тыс. руб., показатели по поступлениям и выбытиям денежных средств – соответственно на 408,6 тыс. руб. и 371,4 тыс. руб.;</w:t>
      </w:r>
    </w:p>
    <w:p w:rsidR="00C93015" w:rsidRDefault="003A5F5F" w:rsidP="00C93015">
      <w:pPr>
        <w:ind w:firstLine="708"/>
        <w:jc w:val="both"/>
      </w:pPr>
      <w:r>
        <w:t xml:space="preserve">- </w:t>
      </w:r>
      <w:r w:rsidRPr="003355D2">
        <w:t>Пояснительн</w:t>
      </w:r>
      <w:r>
        <w:t>ая</w:t>
      </w:r>
      <w:r w:rsidRPr="003355D2">
        <w:t xml:space="preserve"> записк</w:t>
      </w:r>
      <w:r>
        <w:t>а</w:t>
      </w:r>
      <w:r w:rsidRPr="003355D2">
        <w:t xml:space="preserve"> (ф. 0503160) </w:t>
      </w:r>
      <w:r w:rsidRPr="009327A3">
        <w:t>ГКУ «Аналитический центр»</w:t>
      </w:r>
      <w:r>
        <w:t xml:space="preserve"> не содержала информации об особенностях ведения бюджетного учета и о проведении инвентаризации в 2019 году;</w:t>
      </w:r>
    </w:p>
    <w:p w:rsidR="00066A86" w:rsidRDefault="00C93015" w:rsidP="00066A86">
      <w:pPr>
        <w:ind w:firstLine="708"/>
        <w:jc w:val="both"/>
      </w:pPr>
      <w:proofErr w:type="gramStart"/>
      <w:r>
        <w:t xml:space="preserve">- </w:t>
      </w:r>
      <w:r w:rsidRPr="003355D2">
        <w:t>ГАУ «Мой бизнес»</w:t>
      </w:r>
      <w:r w:rsidRPr="00C93015">
        <w:t xml:space="preserve"> </w:t>
      </w:r>
      <w:r>
        <w:t xml:space="preserve">допущены нарушения при заполнении </w:t>
      </w:r>
      <w:r w:rsidRPr="009A0C66">
        <w:t>Справк</w:t>
      </w:r>
      <w:r>
        <w:t>и</w:t>
      </w:r>
      <w:r w:rsidRPr="009A0C66">
        <w:t xml:space="preserve"> о наличии имущества и обязательств на </w:t>
      </w:r>
      <w:proofErr w:type="spellStart"/>
      <w:r w:rsidRPr="009A0C66">
        <w:t>забалансовых</w:t>
      </w:r>
      <w:proofErr w:type="spellEnd"/>
      <w:r w:rsidRPr="009A0C66">
        <w:t xml:space="preserve"> счетах в составе Баланса (ф. 0503730)</w:t>
      </w:r>
      <w:r>
        <w:t>,</w:t>
      </w:r>
      <w:r w:rsidRPr="00C93015">
        <w:t xml:space="preserve"> </w:t>
      </w:r>
      <w:r w:rsidRPr="009A0C66">
        <w:t xml:space="preserve">Сведений о движении нефинансовых активов </w:t>
      </w:r>
      <w:hyperlink w:anchor="P14096" w:history="1">
        <w:r w:rsidRPr="009A0C66">
          <w:t>(ф. 0503768)</w:t>
        </w:r>
      </w:hyperlink>
      <w:r w:rsidR="00A61564">
        <w:t>,</w:t>
      </w:r>
      <w:r w:rsidR="00A61564" w:rsidRPr="00A61564">
        <w:rPr>
          <w:rFonts w:eastAsiaTheme="minorHAnsi"/>
        </w:rPr>
        <w:t xml:space="preserve"> </w:t>
      </w:r>
      <w:r w:rsidR="00A61564" w:rsidRPr="009A0C66">
        <w:rPr>
          <w:rFonts w:eastAsiaTheme="minorHAnsi"/>
        </w:rPr>
        <w:t>Сведени</w:t>
      </w:r>
      <w:r w:rsidR="007E0C0F">
        <w:rPr>
          <w:rFonts w:eastAsiaTheme="minorHAnsi"/>
        </w:rPr>
        <w:t>й</w:t>
      </w:r>
      <w:r w:rsidR="00A61564" w:rsidRPr="009A0C66">
        <w:rPr>
          <w:rFonts w:eastAsiaTheme="minorHAnsi"/>
        </w:rPr>
        <w:t xml:space="preserve"> по дебиторской и кредиторской задолженности учреждения </w:t>
      </w:r>
      <w:hyperlink r:id="rId13" w:history="1">
        <w:r w:rsidR="00A61564" w:rsidRPr="009A0C66">
          <w:rPr>
            <w:rFonts w:eastAsiaTheme="minorHAnsi"/>
          </w:rPr>
          <w:t>(ф. 0503769)</w:t>
        </w:r>
      </w:hyperlink>
      <w:r w:rsidR="00A61564">
        <w:t>,</w:t>
      </w:r>
      <w:r w:rsidR="00A61564" w:rsidRPr="00A61564">
        <w:rPr>
          <w:rFonts w:eastAsiaTheme="minorHAnsi"/>
        </w:rPr>
        <w:t xml:space="preserve"> </w:t>
      </w:r>
      <w:r w:rsidR="007E0C0F" w:rsidRPr="009E7A2D">
        <w:rPr>
          <w:rFonts w:eastAsiaTheme="minorHAnsi"/>
          <w:lang w:eastAsia="en-US"/>
        </w:rPr>
        <w:t xml:space="preserve">Сведений о принятых и неисполненных обязательствах </w:t>
      </w:r>
      <w:hyperlink r:id="rId14" w:history="1">
        <w:r w:rsidR="007E0C0F" w:rsidRPr="009E7A2D">
          <w:rPr>
            <w:rFonts w:eastAsiaTheme="minorHAnsi"/>
            <w:lang w:eastAsia="en-US"/>
          </w:rPr>
          <w:t>(ф. 0503775)</w:t>
        </w:r>
      </w:hyperlink>
      <w:r w:rsidR="007E0C0F">
        <w:t xml:space="preserve">, </w:t>
      </w:r>
      <w:r w:rsidR="00A61564">
        <w:rPr>
          <w:rFonts w:eastAsiaTheme="minorHAnsi"/>
        </w:rPr>
        <w:t>Отчета</w:t>
      </w:r>
      <w:r w:rsidR="00A61564" w:rsidRPr="00990A8A">
        <w:rPr>
          <w:rFonts w:eastAsiaTheme="minorHAnsi"/>
        </w:rPr>
        <w:t xml:space="preserve"> об обязательствах учреждения (ф</w:t>
      </w:r>
      <w:r w:rsidR="00A61564">
        <w:rPr>
          <w:rFonts w:eastAsiaTheme="minorHAnsi"/>
        </w:rPr>
        <w:t>ормы</w:t>
      </w:r>
      <w:r w:rsidR="00A61564" w:rsidRPr="00990A8A">
        <w:rPr>
          <w:rFonts w:eastAsiaTheme="minorHAnsi"/>
        </w:rPr>
        <w:t xml:space="preserve"> 0503738</w:t>
      </w:r>
      <w:r w:rsidR="00A61564">
        <w:rPr>
          <w:rFonts w:eastAsiaTheme="minorHAnsi"/>
        </w:rPr>
        <w:t xml:space="preserve"> и</w:t>
      </w:r>
      <w:r w:rsidR="00A61564" w:rsidRPr="009E7A2D">
        <w:rPr>
          <w:rFonts w:eastAsiaTheme="minorHAnsi"/>
          <w:lang w:eastAsia="en-US"/>
        </w:rPr>
        <w:t xml:space="preserve"> 0503738-НП)</w:t>
      </w:r>
      <w:r w:rsidR="00A61564">
        <w:rPr>
          <w:rFonts w:eastAsiaTheme="minorHAnsi"/>
        </w:rPr>
        <w:t xml:space="preserve"> в части </w:t>
      </w:r>
      <w:proofErr w:type="spellStart"/>
      <w:r w:rsidR="00A61564">
        <w:rPr>
          <w:rFonts w:eastAsiaTheme="minorHAnsi"/>
        </w:rPr>
        <w:t>неотражения</w:t>
      </w:r>
      <w:proofErr w:type="spellEnd"/>
      <w:r w:rsidR="00A61564">
        <w:rPr>
          <w:rFonts w:eastAsiaTheme="minorHAnsi"/>
        </w:rPr>
        <w:t xml:space="preserve"> стоимости приобретенных неисключительных прав</w:t>
      </w:r>
      <w:proofErr w:type="gramEnd"/>
      <w:r w:rsidR="00A61564">
        <w:rPr>
          <w:rFonts w:eastAsiaTheme="minorHAnsi"/>
        </w:rPr>
        <w:t xml:space="preserve"> </w:t>
      </w:r>
      <w:proofErr w:type="gramStart"/>
      <w:r w:rsidR="00A61564">
        <w:rPr>
          <w:rFonts w:eastAsiaTheme="minorHAnsi"/>
        </w:rPr>
        <w:t xml:space="preserve">на программные продукты </w:t>
      </w:r>
      <w:r w:rsidR="00B80561">
        <w:rPr>
          <w:rFonts w:eastAsiaTheme="minorHAnsi"/>
        </w:rPr>
        <w:t>в размере</w:t>
      </w:r>
      <w:r w:rsidR="00A61564">
        <w:rPr>
          <w:rFonts w:eastAsiaTheme="minorHAnsi"/>
        </w:rPr>
        <w:t xml:space="preserve"> </w:t>
      </w:r>
      <w:r w:rsidR="00A61564" w:rsidRPr="003355D2">
        <w:rPr>
          <w:rFonts w:eastAsiaTheme="minorHAnsi"/>
        </w:rPr>
        <w:t>469,2 тыс. руб</w:t>
      </w:r>
      <w:r w:rsidR="00A61564">
        <w:rPr>
          <w:rFonts w:eastAsiaTheme="minorHAnsi"/>
        </w:rPr>
        <w:t xml:space="preserve">., просроченной дебиторской задолженности </w:t>
      </w:r>
      <w:r w:rsidR="00A61564" w:rsidRPr="009A0C66">
        <w:rPr>
          <w:rFonts w:eastAsiaTheme="minorHAnsi"/>
        </w:rPr>
        <w:t xml:space="preserve">по страховым взносам </w:t>
      </w:r>
      <w:r w:rsidR="00A61564">
        <w:rPr>
          <w:rFonts w:eastAsiaTheme="minorHAnsi"/>
        </w:rPr>
        <w:t xml:space="preserve">на </w:t>
      </w:r>
      <w:r w:rsidR="00A61564" w:rsidRPr="009A0C66">
        <w:rPr>
          <w:rFonts w:eastAsiaTheme="minorHAnsi"/>
        </w:rPr>
        <w:t>29,7 тыс. руб</w:t>
      </w:r>
      <w:r w:rsidR="00A61564">
        <w:rPr>
          <w:rFonts w:eastAsiaTheme="minorHAnsi"/>
        </w:rPr>
        <w:t>.</w:t>
      </w:r>
      <w:r w:rsidR="007E0C0F">
        <w:rPr>
          <w:rFonts w:eastAsiaTheme="minorHAnsi"/>
        </w:rPr>
        <w:t xml:space="preserve">, излишнего отражения в виде долгосрочной дебиторской задолженности </w:t>
      </w:r>
      <w:r w:rsidR="007E0C0F" w:rsidRPr="003355D2">
        <w:rPr>
          <w:rFonts w:eastAsiaTheme="minorHAnsi"/>
          <w:lang w:eastAsia="en-US"/>
        </w:rPr>
        <w:t>по начисленным доходам будущих периодов в сумме 66 299,7 тыс. руб.</w:t>
      </w:r>
      <w:r w:rsidR="007E0C0F">
        <w:rPr>
          <w:rFonts w:eastAsiaTheme="minorHAnsi"/>
          <w:lang w:eastAsia="en-US"/>
        </w:rPr>
        <w:t xml:space="preserve">, </w:t>
      </w:r>
      <w:r w:rsidR="00B9041A">
        <w:t xml:space="preserve">занижения суммы принятых </w:t>
      </w:r>
      <w:r w:rsidR="00B9041A" w:rsidRPr="009E7A2D">
        <w:rPr>
          <w:rFonts w:eastAsiaTheme="minorHAnsi"/>
          <w:lang w:eastAsia="en-US"/>
        </w:rPr>
        <w:t>обязательств по контрактам</w:t>
      </w:r>
      <w:r w:rsidR="00B9041A">
        <w:rPr>
          <w:rFonts w:eastAsiaTheme="minorHAnsi"/>
          <w:lang w:eastAsia="en-US"/>
        </w:rPr>
        <w:t xml:space="preserve"> и</w:t>
      </w:r>
      <w:r w:rsidR="00B9041A" w:rsidRPr="001233DF">
        <w:rPr>
          <w:rFonts w:eastAsiaTheme="minorHAnsi"/>
          <w:lang w:eastAsia="en-US"/>
        </w:rPr>
        <w:t xml:space="preserve"> </w:t>
      </w:r>
      <w:r w:rsidR="00B9041A">
        <w:rPr>
          <w:rFonts w:eastAsiaTheme="minorHAnsi"/>
          <w:lang w:eastAsia="en-US"/>
        </w:rPr>
        <w:t>о</w:t>
      </w:r>
      <w:r w:rsidR="00B9041A" w:rsidRPr="009E7A2D">
        <w:rPr>
          <w:rFonts w:eastAsiaTheme="minorHAnsi"/>
          <w:lang w:eastAsia="en-US"/>
        </w:rPr>
        <w:t>бязательств, принимаемы</w:t>
      </w:r>
      <w:r w:rsidR="00B9041A">
        <w:rPr>
          <w:rFonts w:eastAsiaTheme="minorHAnsi"/>
          <w:lang w:eastAsia="en-US"/>
        </w:rPr>
        <w:t>х</w:t>
      </w:r>
      <w:r w:rsidR="00B9041A" w:rsidRPr="009E7A2D">
        <w:rPr>
          <w:rFonts w:eastAsiaTheme="minorHAnsi"/>
          <w:lang w:eastAsia="en-US"/>
        </w:rPr>
        <w:t xml:space="preserve"> с применением конкурентных способов</w:t>
      </w:r>
      <w:r w:rsidR="00EA20E1">
        <w:rPr>
          <w:rFonts w:eastAsiaTheme="minorHAnsi"/>
          <w:lang w:eastAsia="en-US"/>
        </w:rPr>
        <w:t xml:space="preserve">, </w:t>
      </w:r>
      <w:r w:rsidR="00B9041A">
        <w:rPr>
          <w:rFonts w:eastAsiaTheme="minorHAnsi"/>
          <w:lang w:eastAsia="en-US"/>
        </w:rPr>
        <w:t xml:space="preserve">в текущем году соответственно на </w:t>
      </w:r>
      <w:r w:rsidR="00B9041A" w:rsidRPr="009E7A2D">
        <w:rPr>
          <w:rFonts w:eastAsiaTheme="minorHAnsi"/>
          <w:lang w:eastAsia="en-US"/>
        </w:rPr>
        <w:t>2 213,3 тыс. руб.</w:t>
      </w:r>
      <w:r w:rsidR="00B9041A">
        <w:rPr>
          <w:rFonts w:eastAsiaTheme="minorHAnsi"/>
          <w:lang w:eastAsia="en-US"/>
        </w:rPr>
        <w:t xml:space="preserve"> и </w:t>
      </w:r>
      <w:r w:rsidR="00B9041A" w:rsidRPr="009E7A2D">
        <w:rPr>
          <w:rFonts w:eastAsiaTheme="minorHAnsi"/>
          <w:lang w:eastAsia="en-US"/>
        </w:rPr>
        <w:t>3</w:t>
      </w:r>
      <w:proofErr w:type="gramEnd"/>
      <w:r w:rsidR="00B9041A" w:rsidRPr="009E7A2D">
        <w:rPr>
          <w:rFonts w:eastAsiaTheme="minorHAnsi"/>
          <w:lang w:eastAsia="en-US"/>
        </w:rPr>
        <w:t> 267,0 тыс. руб.</w:t>
      </w:r>
      <w:r w:rsidR="00B9041A">
        <w:rPr>
          <w:rFonts w:eastAsiaTheme="minorHAnsi"/>
          <w:lang w:eastAsia="en-US"/>
        </w:rPr>
        <w:t xml:space="preserve">, </w:t>
      </w:r>
      <w:proofErr w:type="spellStart"/>
      <w:r w:rsidR="00B9041A">
        <w:rPr>
          <w:rFonts w:eastAsiaTheme="minorHAnsi"/>
          <w:lang w:eastAsia="en-US"/>
        </w:rPr>
        <w:t>неотражения</w:t>
      </w:r>
      <w:proofErr w:type="spellEnd"/>
      <w:r w:rsidR="00B9041A">
        <w:rPr>
          <w:rFonts w:eastAsiaTheme="minorHAnsi"/>
          <w:lang w:eastAsia="en-US"/>
        </w:rPr>
        <w:t xml:space="preserve"> </w:t>
      </w:r>
      <w:r w:rsidR="00B9041A">
        <w:rPr>
          <w:rFonts w:eastAsiaTheme="minorHAnsi"/>
        </w:rPr>
        <w:t xml:space="preserve">суммы принятых обязательств </w:t>
      </w:r>
      <w:r w:rsidR="006E6C11">
        <w:rPr>
          <w:rFonts w:eastAsiaTheme="minorHAnsi"/>
        </w:rPr>
        <w:t xml:space="preserve">на 2020 год </w:t>
      </w:r>
      <w:r w:rsidR="00B9041A">
        <w:rPr>
          <w:rFonts w:eastAsiaTheme="minorHAnsi"/>
        </w:rPr>
        <w:t xml:space="preserve"> по субсидии на иные цели </w:t>
      </w:r>
      <w:r w:rsidR="00B9041A" w:rsidRPr="00990A8A">
        <w:rPr>
          <w:rFonts w:eastAsiaTheme="minorHAnsi"/>
        </w:rPr>
        <w:t>на 10 543,7 тыс. руб.</w:t>
      </w:r>
      <w:r w:rsidR="00EA20E1">
        <w:rPr>
          <w:rFonts w:eastAsiaTheme="minorHAnsi"/>
        </w:rPr>
        <w:t xml:space="preserve"> и </w:t>
      </w:r>
      <w:r w:rsidR="00066A86">
        <w:rPr>
          <w:rFonts w:eastAsiaTheme="minorHAnsi"/>
        </w:rPr>
        <w:t xml:space="preserve">плановых назначений по субсидии на </w:t>
      </w:r>
      <w:proofErr w:type="spellStart"/>
      <w:r w:rsidR="00066A86">
        <w:rPr>
          <w:rFonts w:eastAsiaTheme="minorHAnsi"/>
        </w:rPr>
        <w:t>госзадание</w:t>
      </w:r>
      <w:proofErr w:type="spellEnd"/>
      <w:r w:rsidR="00066A86">
        <w:rPr>
          <w:rFonts w:eastAsiaTheme="minorHAnsi"/>
        </w:rPr>
        <w:t xml:space="preserve"> по обязательствам </w:t>
      </w:r>
      <w:r w:rsidR="00066A86" w:rsidRPr="009E7A2D">
        <w:rPr>
          <w:rFonts w:eastAsiaTheme="minorHAnsi"/>
        </w:rPr>
        <w:t>финансовых годов, следующих за отчетным годом</w:t>
      </w:r>
      <w:r w:rsidR="00066A86">
        <w:rPr>
          <w:rFonts w:eastAsiaTheme="minorHAnsi"/>
        </w:rPr>
        <w:t xml:space="preserve">, </w:t>
      </w:r>
      <w:r w:rsidR="00066A86" w:rsidRPr="009E7A2D">
        <w:rPr>
          <w:rFonts w:eastAsiaTheme="minorHAnsi"/>
        </w:rPr>
        <w:t>на 66 299,7 тыс. руб</w:t>
      </w:r>
      <w:r w:rsidR="00066A86">
        <w:rPr>
          <w:rFonts w:eastAsiaTheme="minorHAnsi"/>
        </w:rPr>
        <w:t xml:space="preserve">лей. </w:t>
      </w:r>
      <w:r w:rsidR="00066A86" w:rsidRPr="00FF0499">
        <w:t xml:space="preserve">В ходе проверки </w:t>
      </w:r>
      <w:r w:rsidR="00066A86">
        <w:t xml:space="preserve">уточненные </w:t>
      </w:r>
      <w:r w:rsidR="00066A86" w:rsidRPr="00FF0499">
        <w:t>(исправленн</w:t>
      </w:r>
      <w:r w:rsidR="00066A86">
        <w:t>ые</w:t>
      </w:r>
      <w:r w:rsidR="00066A86" w:rsidRPr="00FF0499">
        <w:t>) формы б</w:t>
      </w:r>
      <w:r w:rsidR="00066A86">
        <w:t>ухгалтерской</w:t>
      </w:r>
      <w:r w:rsidR="00066A86" w:rsidRPr="00FF0499">
        <w:t xml:space="preserve"> отчетности представлены в </w:t>
      </w:r>
      <w:proofErr w:type="spellStart"/>
      <w:r w:rsidR="00066A86" w:rsidRPr="00FF0499">
        <w:t>Облфин</w:t>
      </w:r>
      <w:proofErr w:type="spellEnd"/>
      <w:r w:rsidR="00066A86" w:rsidRPr="00FF0499">
        <w:t xml:space="preserve"> до е</w:t>
      </w:r>
      <w:r w:rsidR="00B80561">
        <w:t>е</w:t>
      </w:r>
      <w:r w:rsidR="00066A86" w:rsidRPr="00FF0499">
        <w:t xml:space="preserve"> принятия</w:t>
      </w:r>
      <w:r w:rsidR="00B80561">
        <w:t>.</w:t>
      </w:r>
    </w:p>
    <w:p w:rsidR="00DC61C1" w:rsidRPr="00B37A8F" w:rsidRDefault="00DC61C1" w:rsidP="00DC61C1">
      <w:pPr>
        <w:pStyle w:val="af4"/>
        <w:numPr>
          <w:ilvl w:val="0"/>
          <w:numId w:val="4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37A8F">
        <w:rPr>
          <w:rFonts w:ascii="Times New Roman" w:hAnsi="Times New Roman" w:cs="Times New Roman"/>
          <w:sz w:val="24"/>
          <w:szCs w:val="24"/>
        </w:rPr>
        <w:t>Проверкой выявлены недостатки в работе Комитета и ГАУ «Мой бизнес»</w:t>
      </w:r>
      <w:r w:rsidRPr="00B37A8F">
        <w:t xml:space="preserve"> </w:t>
      </w:r>
      <w:r w:rsidRPr="00B37A8F">
        <w:rPr>
          <w:rFonts w:ascii="Times New Roman" w:hAnsi="Times New Roman" w:cs="Times New Roman"/>
          <w:sz w:val="24"/>
          <w:szCs w:val="24"/>
        </w:rPr>
        <w:t xml:space="preserve">с задолженностью: </w:t>
      </w:r>
    </w:p>
    <w:p w:rsidR="00017C58" w:rsidRDefault="00DC61C1" w:rsidP="00C93015">
      <w:pPr>
        <w:ind w:firstLine="708"/>
        <w:jc w:val="both"/>
      </w:pPr>
      <w:r>
        <w:rPr>
          <w:rFonts w:eastAsiaTheme="minorHAnsi"/>
        </w:rPr>
        <w:t xml:space="preserve">- </w:t>
      </w:r>
      <w:r w:rsidRPr="003355D2">
        <w:t>ГАУ «Мой бизнес»</w:t>
      </w:r>
      <w:r>
        <w:t xml:space="preserve"> в течение 2019 года меры по взысканию </w:t>
      </w:r>
      <w:r w:rsidR="00B37A8F" w:rsidRPr="00744250">
        <w:rPr>
          <w:rFonts w:eastAsiaTheme="minorHAnsi"/>
        </w:rPr>
        <w:t>дебиторской задолженност</w:t>
      </w:r>
      <w:r w:rsidR="0024443D">
        <w:rPr>
          <w:rFonts w:eastAsiaTheme="minorHAnsi"/>
        </w:rPr>
        <w:t>и</w:t>
      </w:r>
      <w:r w:rsidR="00B37A8F" w:rsidRPr="00744250">
        <w:rPr>
          <w:rFonts w:eastAsiaTheme="minorHAnsi"/>
        </w:rPr>
        <w:t xml:space="preserve"> </w:t>
      </w:r>
      <w:r w:rsidR="00AA69F6">
        <w:rPr>
          <w:rFonts w:eastAsiaTheme="minorHAnsi"/>
        </w:rPr>
        <w:t>в виде излишне уплаченных страховых взносов</w:t>
      </w:r>
      <w:r w:rsidR="00B37A8F" w:rsidRPr="00744250">
        <w:rPr>
          <w:rFonts w:eastAsiaTheme="minorHAnsi"/>
        </w:rPr>
        <w:t xml:space="preserve"> в связи с временной нетрудоспособностью и материнством (возврату средств налоговым органом) </w:t>
      </w:r>
      <w:r w:rsidR="002F7C22">
        <w:rPr>
          <w:rFonts w:eastAsiaTheme="minorHAnsi"/>
        </w:rPr>
        <w:t>в сумме</w:t>
      </w:r>
      <w:r w:rsidR="00B37A8F" w:rsidRPr="00744250">
        <w:rPr>
          <w:rFonts w:eastAsiaTheme="minorHAnsi"/>
        </w:rPr>
        <w:t xml:space="preserve"> 29,7 тыс. руб.</w:t>
      </w:r>
      <w:r w:rsidR="00744250">
        <w:rPr>
          <w:rFonts w:eastAsiaTheme="minorHAnsi"/>
        </w:rPr>
        <w:t xml:space="preserve"> </w:t>
      </w:r>
      <w:r w:rsidR="00B37A8F" w:rsidRPr="00744250">
        <w:rPr>
          <w:rFonts w:eastAsiaTheme="minorHAnsi"/>
        </w:rPr>
        <w:t>не принимались</w:t>
      </w:r>
      <w:r w:rsidR="00F63195">
        <w:rPr>
          <w:rFonts w:eastAsiaTheme="minorHAnsi"/>
        </w:rPr>
        <w:t xml:space="preserve"> (по собственным доходам)</w:t>
      </w:r>
      <w:r w:rsidR="00017C58">
        <w:rPr>
          <w:rFonts w:eastAsiaTheme="minorHAnsi"/>
        </w:rPr>
        <w:t xml:space="preserve">. Также не направлялись письма в </w:t>
      </w:r>
      <w:r w:rsidR="00017C58" w:rsidRPr="00993B56">
        <w:t>правоохранительны</w:t>
      </w:r>
      <w:r w:rsidR="00017C58">
        <w:t>е</w:t>
      </w:r>
      <w:r w:rsidR="00017C58" w:rsidRPr="00993B56">
        <w:t xml:space="preserve"> орган</w:t>
      </w:r>
      <w:r w:rsidR="00017C58">
        <w:t>ы</w:t>
      </w:r>
      <w:r w:rsidR="00EA20E1">
        <w:t xml:space="preserve"> и</w:t>
      </w:r>
      <w:r w:rsidR="00610F6D">
        <w:t xml:space="preserve"> арендатор</w:t>
      </w:r>
      <w:proofErr w:type="gramStart"/>
      <w:r w:rsidR="00610F6D">
        <w:t xml:space="preserve">у </w:t>
      </w:r>
      <w:r w:rsidR="00610F6D" w:rsidRPr="00993B56">
        <w:t>ООО</w:t>
      </w:r>
      <w:proofErr w:type="gramEnd"/>
      <w:r w:rsidR="00610F6D" w:rsidRPr="00993B56">
        <w:t xml:space="preserve"> «Феникс Энтерпрайз»</w:t>
      </w:r>
      <w:r w:rsidR="00610F6D">
        <w:t xml:space="preserve"> </w:t>
      </w:r>
      <w:r w:rsidR="00017C58">
        <w:t xml:space="preserve">по вопросу возврата компьютера, конфискованного </w:t>
      </w:r>
      <w:r w:rsidR="002F7C22">
        <w:t xml:space="preserve">у </w:t>
      </w:r>
      <w:r w:rsidR="00EA20E1">
        <w:t>последнего</w:t>
      </w:r>
      <w:r w:rsidR="002F7C22">
        <w:t xml:space="preserve"> </w:t>
      </w:r>
      <w:r w:rsidR="00017C58">
        <w:t>в 2015 году</w:t>
      </w:r>
      <w:r w:rsidR="002F7C22">
        <w:t>;</w:t>
      </w:r>
    </w:p>
    <w:p w:rsidR="0024443D" w:rsidRPr="002F7C22" w:rsidRDefault="0024443D" w:rsidP="0024443D">
      <w:pPr>
        <w:ind w:firstLine="680"/>
        <w:jc w:val="both"/>
      </w:pPr>
      <w:r w:rsidRPr="008C69D4">
        <w:rPr>
          <w:color w:val="4F6228" w:themeColor="accent3" w:themeShade="80"/>
        </w:rPr>
        <w:lastRenderedPageBreak/>
        <w:t xml:space="preserve">- </w:t>
      </w:r>
      <w:r w:rsidRPr="003355D2">
        <w:t>ГАУ «Мой бизнес»</w:t>
      </w:r>
      <w:r>
        <w:t xml:space="preserve"> </w:t>
      </w:r>
      <w:r w:rsidR="00017C58">
        <w:t xml:space="preserve">при проведении инвентаризации в 2019 году не рассматривался вопрос </w:t>
      </w:r>
      <w:r w:rsidRPr="00E62C73">
        <w:rPr>
          <w:iCs/>
        </w:rPr>
        <w:t xml:space="preserve">списания задолженности с балансового </w:t>
      </w:r>
      <w:r w:rsidRPr="002F7C22">
        <w:rPr>
          <w:iCs/>
        </w:rPr>
        <w:t>учета</w:t>
      </w:r>
      <w:r w:rsidR="00C05793" w:rsidRPr="002F7C22">
        <w:t xml:space="preserve"> по 8-ми арендаторам с задолженностью в размере </w:t>
      </w:r>
      <w:r w:rsidR="00C05793" w:rsidRPr="002F7C22">
        <w:rPr>
          <w:iCs/>
        </w:rPr>
        <w:t xml:space="preserve">336,6 </w:t>
      </w:r>
      <w:r w:rsidR="00C05793" w:rsidRPr="002F7C22">
        <w:t>тыс. руб., по которой прошел срок исковой давности</w:t>
      </w:r>
      <w:r w:rsidR="002F7C22">
        <w:t>;</w:t>
      </w:r>
    </w:p>
    <w:p w:rsidR="0016434E" w:rsidRDefault="00744250" w:rsidP="00744250">
      <w:pPr>
        <w:ind w:firstLine="680"/>
        <w:jc w:val="both"/>
      </w:pPr>
      <w:r>
        <w:t xml:space="preserve">- Комитетом не </w:t>
      </w:r>
      <w:r w:rsidR="002F7C22">
        <w:t xml:space="preserve">рассматривался вопрос о списании </w:t>
      </w:r>
      <w:r>
        <w:t xml:space="preserve">с балансового учета </w:t>
      </w:r>
      <w:r w:rsidR="0016434E" w:rsidRPr="009E7A2D">
        <w:rPr>
          <w:bCs/>
        </w:rPr>
        <w:t>просроченн</w:t>
      </w:r>
      <w:r w:rsidR="002F7C22">
        <w:rPr>
          <w:bCs/>
        </w:rPr>
        <w:t>ой</w:t>
      </w:r>
      <w:r w:rsidR="0016434E" w:rsidRPr="009E7A2D">
        <w:rPr>
          <w:bCs/>
        </w:rPr>
        <w:t xml:space="preserve"> кредиторск</w:t>
      </w:r>
      <w:r w:rsidR="002F7C22">
        <w:rPr>
          <w:bCs/>
        </w:rPr>
        <w:t>ой</w:t>
      </w:r>
      <w:r w:rsidR="0016434E" w:rsidRPr="009E7A2D">
        <w:rPr>
          <w:bCs/>
        </w:rPr>
        <w:t xml:space="preserve"> задолженност</w:t>
      </w:r>
      <w:r w:rsidR="002F7C22">
        <w:rPr>
          <w:bCs/>
        </w:rPr>
        <w:t>и</w:t>
      </w:r>
      <w:r w:rsidR="0016434E" w:rsidRPr="009E7A2D">
        <w:rPr>
          <w:bCs/>
        </w:rPr>
        <w:t xml:space="preserve"> в размере 1,9 тыс. руб., </w:t>
      </w:r>
      <w:r w:rsidR="0016434E">
        <w:rPr>
          <w:bCs/>
        </w:rPr>
        <w:t>образовавш</w:t>
      </w:r>
      <w:r w:rsidR="002F7C22">
        <w:rPr>
          <w:bCs/>
        </w:rPr>
        <w:t>ейся</w:t>
      </w:r>
      <w:r w:rsidR="0016434E">
        <w:rPr>
          <w:bCs/>
        </w:rPr>
        <w:t xml:space="preserve"> </w:t>
      </w:r>
      <w:r w:rsidR="0016434E" w:rsidRPr="009E7A2D">
        <w:rPr>
          <w:bCs/>
        </w:rPr>
        <w:t xml:space="preserve">в апреле 2015 года </w:t>
      </w:r>
      <w:r w:rsidR="0016434E" w:rsidRPr="009E7A2D">
        <w:t>в результате личного отказа эксперта в получении средств</w:t>
      </w:r>
      <w:r w:rsidR="0008456D">
        <w:t>.</w:t>
      </w:r>
    </w:p>
    <w:p w:rsidR="00446374" w:rsidRDefault="007B53F3" w:rsidP="00446374">
      <w:pPr>
        <w:ind w:firstLine="680"/>
        <w:jc w:val="both"/>
      </w:pPr>
      <w:r>
        <w:t xml:space="preserve">3. Комитетом, как главным распорядителем бюджетных средств, </w:t>
      </w:r>
      <w:r w:rsidR="00856F6D">
        <w:t xml:space="preserve">не разработан порядок списания задолженности казенного учреждения, невостребованной кредиторами, с </w:t>
      </w:r>
      <w:proofErr w:type="spellStart"/>
      <w:r w:rsidR="00856F6D">
        <w:t>забалансового</w:t>
      </w:r>
      <w:proofErr w:type="spellEnd"/>
      <w:r w:rsidR="00856F6D">
        <w:t xml:space="preserve"> учета</w:t>
      </w:r>
      <w:r w:rsidR="00446374">
        <w:t xml:space="preserve">, чем не соблюден п. 371 Инструкции </w:t>
      </w:r>
      <w:r w:rsidR="00446374">
        <w:rPr>
          <w:rFonts w:eastAsiaTheme="minorHAnsi"/>
          <w:lang w:eastAsia="en-US"/>
        </w:rPr>
        <w:t>№ 157н.</w:t>
      </w:r>
      <w:r w:rsidR="00446374">
        <w:t xml:space="preserve"> В результате </w:t>
      </w:r>
      <w:r w:rsidR="00744250" w:rsidRPr="009E7A2D">
        <w:t xml:space="preserve">ГКУ «МФЦ» </w:t>
      </w:r>
      <w:r w:rsidR="00446374">
        <w:t xml:space="preserve">не списана задолженность </w:t>
      </w:r>
      <w:r w:rsidR="00055FC0">
        <w:t xml:space="preserve">в </w:t>
      </w:r>
      <w:r w:rsidR="00055FC0" w:rsidRPr="009E7A2D">
        <w:t xml:space="preserve">размере 7,2 тыс. </w:t>
      </w:r>
      <w:r w:rsidR="00055FC0" w:rsidRPr="00446374">
        <w:t>руб</w:t>
      </w:r>
      <w:r w:rsidR="00055FC0">
        <w:t xml:space="preserve">. </w:t>
      </w:r>
      <w:r w:rsidR="00446374">
        <w:t>ликвидированной в 2017 году организации</w:t>
      </w:r>
      <w:r w:rsidR="00446374" w:rsidRPr="00446374">
        <w:t>.</w:t>
      </w:r>
    </w:p>
    <w:p w:rsidR="00446374" w:rsidRDefault="004B78E3" w:rsidP="00446374">
      <w:pPr>
        <w:ind w:firstLine="680"/>
        <w:jc w:val="both"/>
      </w:pPr>
      <w:r>
        <w:t xml:space="preserve">4. </w:t>
      </w:r>
      <w:proofErr w:type="gramStart"/>
      <w:r>
        <w:t xml:space="preserve">По причине </w:t>
      </w:r>
      <w:proofErr w:type="spellStart"/>
      <w:r>
        <w:t>не</w:t>
      </w:r>
      <w:r w:rsidR="00446374" w:rsidRPr="00446374">
        <w:t>доведения</w:t>
      </w:r>
      <w:proofErr w:type="spellEnd"/>
      <w:r w:rsidR="00446374" w:rsidRPr="00446374">
        <w:t xml:space="preserve"> в полном объеме бюджетных ассигнований и лимитов бюджетных обязательств</w:t>
      </w:r>
      <w:r w:rsidR="00446374" w:rsidRPr="00446374">
        <w:rPr>
          <w:rFonts w:eastAsiaTheme="minorHAnsi"/>
          <w:lang w:eastAsia="en-US"/>
        </w:rPr>
        <w:t xml:space="preserve">, </w:t>
      </w:r>
      <w:r w:rsidR="00446374" w:rsidRPr="00446374">
        <w:t>достаточных для обеспечения деятельности ГКУ «МФЦ», произведены расходы по оплате судебных издержек, пени, государственной пошлины и штрафов на общую сумму 348,4 тыс. руб. по исполнительным листам, что не отвечает принципу эффективности использования бюджетных средст</w:t>
      </w:r>
      <w:r w:rsidR="00446374">
        <w:t>в, установленному ст. 34 БК РФ.</w:t>
      </w:r>
      <w:proofErr w:type="gramEnd"/>
    </w:p>
    <w:p w:rsidR="003F5C40" w:rsidRDefault="00446374" w:rsidP="00446374">
      <w:pPr>
        <w:ind w:firstLine="680"/>
        <w:jc w:val="both"/>
      </w:pPr>
      <w:r>
        <w:t xml:space="preserve">5. </w:t>
      </w:r>
      <w:r w:rsidR="009A0201" w:rsidRPr="00446374">
        <w:t>Оценка эффективности реализации Госпрограммы за 201</w:t>
      </w:r>
      <w:r w:rsidR="003F5C40" w:rsidRPr="00446374">
        <w:t>9</w:t>
      </w:r>
      <w:r w:rsidR="009A0201" w:rsidRPr="00446374">
        <w:t xml:space="preserve"> год составляет 10</w:t>
      </w:r>
      <w:r w:rsidR="003F5C40" w:rsidRPr="00446374">
        <w:t>3,8</w:t>
      </w:r>
      <w:r w:rsidR="009A0201" w:rsidRPr="00446374">
        <w:t>% и признается высокой.</w:t>
      </w:r>
      <w:r w:rsidR="00710E6D" w:rsidRPr="00446374">
        <w:t xml:space="preserve"> </w:t>
      </w:r>
      <w:r w:rsidR="00233594" w:rsidRPr="00446374">
        <w:t>Вместе с тем п</w:t>
      </w:r>
      <w:r w:rsidR="009A0201" w:rsidRPr="00446374">
        <w:t xml:space="preserve">ри оценке эффективности Госпрограммы по </w:t>
      </w:r>
      <w:r w:rsidR="003F5C40" w:rsidRPr="00446374">
        <w:t>10</w:t>
      </w:r>
      <w:r w:rsidR="009A0201" w:rsidRPr="00446374">
        <w:t xml:space="preserve">-ти показателям </w:t>
      </w:r>
      <w:r w:rsidR="003F5C40" w:rsidRPr="00446374">
        <w:t xml:space="preserve">(30,3% от общего количества) </w:t>
      </w:r>
      <w:r w:rsidR="009A0201" w:rsidRPr="00446374">
        <w:t xml:space="preserve">фактические значения приняты </w:t>
      </w:r>
      <w:r w:rsidR="003F5C40" w:rsidRPr="00446374">
        <w:t>Комитетом</w:t>
      </w:r>
      <w:r w:rsidR="009A0201" w:rsidRPr="00446374">
        <w:t xml:space="preserve"> на уровне плановых, так как на момент составления Доклада статистические данные по показателям отсутствовали. </w:t>
      </w:r>
      <w:r w:rsidR="00710E6D" w:rsidRPr="00446374">
        <w:t xml:space="preserve">В связи с </w:t>
      </w:r>
      <w:r w:rsidR="003F5C40" w:rsidRPr="00446374">
        <w:t>этим рассчитанная эффективность Госпрограммы является не фактически сложившейся, а прогнозируемой.</w:t>
      </w:r>
    </w:p>
    <w:p w:rsidR="00351F95" w:rsidRDefault="00351F95" w:rsidP="00351F95">
      <w:pPr>
        <w:ind w:firstLine="680"/>
        <w:jc w:val="both"/>
      </w:pPr>
      <w:r>
        <w:t>Не достигнуты</w:t>
      </w:r>
      <w:r w:rsidR="001741F6">
        <w:t xml:space="preserve"> значения </w:t>
      </w:r>
      <w:r w:rsidRPr="00AD5B12">
        <w:t>4-х целевых показателей</w:t>
      </w:r>
      <w:r>
        <w:t xml:space="preserve"> Госпрограммы</w:t>
      </w:r>
      <w:r w:rsidRPr="00AD5B12">
        <w:t>, характеризующих внешнеэкономическую</w:t>
      </w:r>
      <w:r>
        <w:t xml:space="preserve"> </w:t>
      </w:r>
      <w:r w:rsidRPr="00441009">
        <w:t>деятельность</w:t>
      </w:r>
      <w:r>
        <w:t>, что</w:t>
      </w:r>
      <w:r w:rsidRPr="00B6724E">
        <w:t xml:space="preserve"> обусловлено сложившимися</w:t>
      </w:r>
      <w:r w:rsidRPr="00977937">
        <w:t xml:space="preserve"> неблагоприятными геополитическими и экономическими условиями</w:t>
      </w:r>
      <w:r>
        <w:t>.</w:t>
      </w:r>
    </w:p>
    <w:p w:rsidR="008B3E63" w:rsidRDefault="008B3E63" w:rsidP="008B3E63">
      <w:pPr>
        <w:pStyle w:val="af4"/>
        <w:spacing w:after="0"/>
        <w:ind w:left="0" w:firstLine="709"/>
        <w:rPr>
          <w:color w:val="C0504D" w:themeColor="accent2"/>
        </w:rPr>
      </w:pPr>
    </w:p>
    <w:p w:rsidR="00CA5AAF" w:rsidRDefault="00CA5AAF" w:rsidP="00CA5AAF">
      <w:pPr>
        <w:ind w:firstLine="709"/>
        <w:rPr>
          <w:b/>
          <w:i/>
        </w:rPr>
      </w:pPr>
      <w:r w:rsidRPr="006903C5">
        <w:rPr>
          <w:b/>
          <w:i/>
        </w:rPr>
        <w:t>Предложени</w:t>
      </w:r>
      <w:r>
        <w:rPr>
          <w:b/>
          <w:i/>
        </w:rPr>
        <w:t>я:</w:t>
      </w:r>
    </w:p>
    <w:p w:rsidR="00FF17D7" w:rsidRPr="00F26F0A" w:rsidRDefault="00FF17D7" w:rsidP="00FF17D7">
      <w:pPr>
        <w:ind w:firstLine="709"/>
        <w:jc w:val="both"/>
        <w:rPr>
          <w:u w:val="single"/>
        </w:rPr>
      </w:pPr>
      <w:r w:rsidRPr="00F26F0A">
        <w:rPr>
          <w:u w:val="single"/>
        </w:rPr>
        <w:t>Комитету экономической политики и развития Волгоградской области</w:t>
      </w:r>
    </w:p>
    <w:p w:rsidR="000237C5" w:rsidRPr="00F26F0A" w:rsidRDefault="00FF17D7" w:rsidP="000237C5">
      <w:pPr>
        <w:pStyle w:val="af4"/>
        <w:numPr>
          <w:ilvl w:val="0"/>
          <w:numId w:val="34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26F0A">
        <w:rPr>
          <w:rFonts w:ascii="Times New Roman" w:hAnsi="Times New Roman" w:cs="Times New Roman"/>
          <w:sz w:val="24"/>
          <w:szCs w:val="24"/>
        </w:rPr>
        <w:t>Разработать и утвердить порядок</w:t>
      </w:r>
      <w:r w:rsidR="00DC456A" w:rsidRPr="00F26F0A">
        <w:rPr>
          <w:rFonts w:ascii="Times New Roman" w:hAnsi="Times New Roman" w:cs="Times New Roman"/>
          <w:sz w:val="24"/>
          <w:szCs w:val="24"/>
        </w:rPr>
        <w:t xml:space="preserve"> списания </w:t>
      </w:r>
      <w:r w:rsidR="004C698E" w:rsidRPr="00F26F0A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4C698E" w:rsidRPr="00F26F0A">
        <w:rPr>
          <w:rFonts w:ascii="Times New Roman" w:hAnsi="Times New Roman" w:cs="Times New Roman"/>
          <w:sz w:val="24"/>
          <w:szCs w:val="24"/>
        </w:rPr>
        <w:t>забалансового</w:t>
      </w:r>
      <w:proofErr w:type="spellEnd"/>
      <w:r w:rsidR="004C698E" w:rsidRPr="00F26F0A">
        <w:rPr>
          <w:rFonts w:ascii="Times New Roman" w:hAnsi="Times New Roman" w:cs="Times New Roman"/>
          <w:sz w:val="24"/>
          <w:szCs w:val="24"/>
        </w:rPr>
        <w:t xml:space="preserve"> учета </w:t>
      </w:r>
      <w:r w:rsidR="00DC456A" w:rsidRPr="00F26F0A">
        <w:rPr>
          <w:rFonts w:ascii="Times New Roman" w:hAnsi="Times New Roman" w:cs="Times New Roman"/>
          <w:sz w:val="24"/>
          <w:szCs w:val="24"/>
        </w:rPr>
        <w:t>задолженности</w:t>
      </w:r>
      <w:r w:rsidR="004C698E" w:rsidRPr="00F26F0A">
        <w:rPr>
          <w:rFonts w:ascii="Times New Roman" w:hAnsi="Times New Roman" w:cs="Times New Roman"/>
          <w:sz w:val="24"/>
          <w:szCs w:val="24"/>
        </w:rPr>
        <w:t>,</w:t>
      </w:r>
      <w:r w:rsidR="00DC456A" w:rsidRPr="00F26F0A">
        <w:rPr>
          <w:rFonts w:ascii="Times New Roman" w:hAnsi="Times New Roman" w:cs="Times New Roman"/>
          <w:sz w:val="24"/>
          <w:szCs w:val="24"/>
        </w:rPr>
        <w:t xml:space="preserve"> </w:t>
      </w:r>
      <w:r w:rsidR="004C698E" w:rsidRPr="00F26F0A">
        <w:rPr>
          <w:rFonts w:ascii="Times New Roman" w:hAnsi="Times New Roman" w:cs="Times New Roman"/>
          <w:sz w:val="24"/>
          <w:szCs w:val="24"/>
        </w:rPr>
        <w:t xml:space="preserve">невостребованной кредиторами, подведомственными </w:t>
      </w:r>
      <w:r w:rsidR="00DC456A" w:rsidRPr="00F26F0A">
        <w:rPr>
          <w:rFonts w:ascii="Times New Roman" w:hAnsi="Times New Roman" w:cs="Times New Roman"/>
          <w:sz w:val="24"/>
          <w:szCs w:val="24"/>
        </w:rPr>
        <w:t>казенн</w:t>
      </w:r>
      <w:r w:rsidR="004C698E" w:rsidRPr="00F26F0A">
        <w:rPr>
          <w:rFonts w:ascii="Times New Roman" w:hAnsi="Times New Roman" w:cs="Times New Roman"/>
          <w:sz w:val="24"/>
          <w:szCs w:val="24"/>
        </w:rPr>
        <w:t>ыми</w:t>
      </w:r>
      <w:r w:rsidR="00DC456A" w:rsidRPr="00F26F0A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4C698E" w:rsidRPr="00F26F0A">
        <w:rPr>
          <w:rFonts w:ascii="Times New Roman" w:hAnsi="Times New Roman" w:cs="Times New Roman"/>
          <w:sz w:val="24"/>
          <w:szCs w:val="24"/>
        </w:rPr>
        <w:t>ми.</w:t>
      </w:r>
      <w:r w:rsidR="000237C5" w:rsidRPr="00F26F0A">
        <w:rPr>
          <w:rFonts w:ascii="Times New Roman" w:hAnsi="Times New Roman" w:cs="Times New Roman"/>
          <w:sz w:val="24"/>
          <w:szCs w:val="24"/>
        </w:rPr>
        <w:t xml:space="preserve"> После утверждения этого порядка рекомендовать ГКУ «МФЦ» при проведении инвентаризации обязательств рассмотреть вопрос списания с </w:t>
      </w:r>
      <w:proofErr w:type="spellStart"/>
      <w:r w:rsidR="000237C5" w:rsidRPr="00F26F0A">
        <w:rPr>
          <w:rFonts w:ascii="Times New Roman" w:hAnsi="Times New Roman" w:cs="Times New Roman"/>
          <w:sz w:val="24"/>
          <w:szCs w:val="24"/>
        </w:rPr>
        <w:t>забалансового</w:t>
      </w:r>
      <w:proofErr w:type="spellEnd"/>
      <w:r w:rsidR="000237C5" w:rsidRPr="00F26F0A">
        <w:rPr>
          <w:rFonts w:ascii="Times New Roman" w:hAnsi="Times New Roman" w:cs="Times New Roman"/>
          <w:sz w:val="24"/>
          <w:szCs w:val="24"/>
        </w:rPr>
        <w:t xml:space="preserve"> учета задолженности.</w:t>
      </w:r>
    </w:p>
    <w:p w:rsidR="001741F6" w:rsidRPr="00F26F0A" w:rsidRDefault="00FF17D7" w:rsidP="001741F6">
      <w:pPr>
        <w:pStyle w:val="af4"/>
        <w:numPr>
          <w:ilvl w:val="0"/>
          <w:numId w:val="34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26F0A">
        <w:rPr>
          <w:rFonts w:ascii="Times New Roman" w:hAnsi="Times New Roman" w:cs="Times New Roman"/>
          <w:sz w:val="24"/>
          <w:szCs w:val="24"/>
        </w:rPr>
        <w:t xml:space="preserve">Рассмотреть вопрос о списании с балансового учета </w:t>
      </w:r>
      <w:r w:rsidRPr="00F26F0A">
        <w:rPr>
          <w:rFonts w:ascii="Times New Roman" w:hAnsi="Times New Roman" w:cs="Times New Roman"/>
          <w:bCs/>
          <w:sz w:val="24"/>
          <w:szCs w:val="24"/>
        </w:rPr>
        <w:t>кредиторской задолженности, не востребованной кредиторами, в размере 1,9 тыс. руб</w:t>
      </w:r>
      <w:r w:rsidR="000237C5" w:rsidRPr="00F26F0A">
        <w:rPr>
          <w:rFonts w:ascii="Times New Roman" w:hAnsi="Times New Roman" w:cs="Times New Roman"/>
          <w:bCs/>
          <w:sz w:val="24"/>
          <w:szCs w:val="24"/>
        </w:rPr>
        <w:t xml:space="preserve">., образовавшейся в апреле 2015 года </w:t>
      </w:r>
      <w:r w:rsidR="000237C5" w:rsidRPr="00F26F0A">
        <w:rPr>
          <w:rFonts w:ascii="Times New Roman" w:hAnsi="Times New Roman" w:cs="Times New Roman"/>
          <w:sz w:val="24"/>
          <w:szCs w:val="24"/>
        </w:rPr>
        <w:t>в результате личного отказа эксперта в получении средств.</w:t>
      </w:r>
    </w:p>
    <w:p w:rsidR="001741F6" w:rsidRPr="00F26F0A" w:rsidRDefault="001741F6" w:rsidP="00F26F0A">
      <w:pPr>
        <w:pStyle w:val="af4"/>
        <w:numPr>
          <w:ilvl w:val="0"/>
          <w:numId w:val="34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26F0A">
        <w:rPr>
          <w:rFonts w:ascii="Times New Roman" w:hAnsi="Times New Roman" w:cs="Times New Roman"/>
          <w:sz w:val="24"/>
          <w:szCs w:val="24"/>
        </w:rPr>
        <w:t>С учетом значительного количества нарушений</w:t>
      </w:r>
      <w:r w:rsidR="00F26F0A" w:rsidRPr="00F26F0A">
        <w:rPr>
          <w:rFonts w:ascii="Times New Roman" w:hAnsi="Times New Roman" w:cs="Times New Roman"/>
          <w:sz w:val="24"/>
          <w:szCs w:val="24"/>
        </w:rPr>
        <w:t xml:space="preserve"> в бухгалтерской отчетности ГАУ «Мой бизнес» перед составлением годовой бухгалтерской отчетности за 2020 год провести совещание в форме обучающего семинара с должностными лицами учреждения, ответственными за ведение бухгалтерского учета и составление отчетности.</w:t>
      </w:r>
    </w:p>
    <w:p w:rsidR="00BF25E5" w:rsidRPr="00F26F0A" w:rsidRDefault="00BF25E5" w:rsidP="00BF25E5">
      <w:pPr>
        <w:pStyle w:val="af4"/>
        <w:numPr>
          <w:ilvl w:val="0"/>
          <w:numId w:val="34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26F0A">
        <w:rPr>
          <w:rFonts w:ascii="Times New Roman" w:hAnsi="Times New Roman" w:cs="Times New Roman"/>
          <w:sz w:val="24"/>
          <w:szCs w:val="24"/>
        </w:rPr>
        <w:t xml:space="preserve">В целях повышения эффективности работы ГАУ «Мой бизнес» в части собственных доходов поручить ГАУ «Мой бизнес» принять меры </w:t>
      </w:r>
      <w:proofErr w:type="gramStart"/>
      <w:r w:rsidRPr="00F26F0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26F0A">
        <w:rPr>
          <w:rFonts w:ascii="Times New Roman" w:hAnsi="Times New Roman" w:cs="Times New Roman"/>
          <w:sz w:val="24"/>
          <w:szCs w:val="24"/>
        </w:rPr>
        <w:t>:</w:t>
      </w:r>
    </w:p>
    <w:p w:rsidR="00F47C83" w:rsidRPr="00F26F0A" w:rsidRDefault="00BF25E5" w:rsidP="00BF25E5">
      <w:pPr>
        <w:ind w:firstLine="680"/>
        <w:jc w:val="both"/>
        <w:rPr>
          <w:rFonts w:eastAsiaTheme="minorHAnsi"/>
        </w:rPr>
      </w:pPr>
      <w:r w:rsidRPr="00F26F0A">
        <w:t xml:space="preserve">- взысканию </w:t>
      </w:r>
      <w:r w:rsidR="00F47C83" w:rsidRPr="00F26F0A">
        <w:t xml:space="preserve">просроченной </w:t>
      </w:r>
      <w:r w:rsidRPr="00F26F0A">
        <w:rPr>
          <w:rFonts w:eastAsiaTheme="minorHAnsi"/>
        </w:rPr>
        <w:t xml:space="preserve">дебиторской задолженности </w:t>
      </w:r>
      <w:r w:rsidR="00E4290E" w:rsidRPr="00F26F0A">
        <w:rPr>
          <w:rFonts w:eastAsiaTheme="minorHAnsi"/>
        </w:rPr>
        <w:t xml:space="preserve">в виде излишне уплаченных страховых </w:t>
      </w:r>
      <w:r w:rsidRPr="00F26F0A">
        <w:rPr>
          <w:rFonts w:eastAsiaTheme="minorHAnsi"/>
        </w:rPr>
        <w:t>взнос</w:t>
      </w:r>
      <w:r w:rsidR="00E4290E" w:rsidRPr="00F26F0A">
        <w:rPr>
          <w:rFonts w:eastAsiaTheme="minorHAnsi"/>
        </w:rPr>
        <w:t>ов</w:t>
      </w:r>
      <w:r w:rsidRPr="00F26F0A">
        <w:rPr>
          <w:rFonts w:eastAsiaTheme="minorHAnsi"/>
        </w:rPr>
        <w:t xml:space="preserve"> в связи с временной нетрудоспособностью и материнством (возврату средств налоговым органом)</w:t>
      </w:r>
      <w:r w:rsidR="00F47C83" w:rsidRPr="00F26F0A">
        <w:rPr>
          <w:rFonts w:eastAsiaTheme="minorHAnsi"/>
        </w:rPr>
        <w:t>;</w:t>
      </w:r>
    </w:p>
    <w:p w:rsidR="00F47C83" w:rsidRPr="00F26F0A" w:rsidRDefault="00F47C83" w:rsidP="00BF25E5">
      <w:pPr>
        <w:ind w:firstLine="680"/>
        <w:jc w:val="both"/>
      </w:pPr>
      <w:r w:rsidRPr="00F26F0A">
        <w:rPr>
          <w:rFonts w:eastAsiaTheme="minorHAnsi"/>
        </w:rPr>
        <w:t>- возврату компьютера, конфискованного правоохранительными органами у арендатор</w:t>
      </w:r>
      <w:proofErr w:type="gramStart"/>
      <w:r w:rsidRPr="00F26F0A">
        <w:rPr>
          <w:rFonts w:eastAsiaTheme="minorHAnsi"/>
        </w:rPr>
        <w:t xml:space="preserve">а </w:t>
      </w:r>
      <w:r w:rsidR="00BF25E5" w:rsidRPr="00F26F0A">
        <w:t>ООО</w:t>
      </w:r>
      <w:proofErr w:type="gramEnd"/>
      <w:r w:rsidR="00BF25E5" w:rsidRPr="00F26F0A">
        <w:t xml:space="preserve"> «Феникс Энтерпрайз»</w:t>
      </w:r>
      <w:r w:rsidRPr="00F26F0A">
        <w:t>;</w:t>
      </w:r>
    </w:p>
    <w:p w:rsidR="00F47C83" w:rsidRPr="00F26F0A" w:rsidRDefault="00F47C83" w:rsidP="00BF25E5">
      <w:pPr>
        <w:ind w:firstLine="680"/>
        <w:jc w:val="both"/>
      </w:pPr>
      <w:r w:rsidRPr="00F26F0A">
        <w:t>- с</w:t>
      </w:r>
      <w:r w:rsidR="00BF25E5" w:rsidRPr="00F26F0A">
        <w:t>писанию с балансового учета просроченной дебиторской задолженности</w:t>
      </w:r>
      <w:r w:rsidRPr="00F26F0A">
        <w:t>, по которой прошел срок исковой давности.</w:t>
      </w:r>
    </w:p>
    <w:p w:rsidR="005A0EBB" w:rsidRDefault="005A0EBB" w:rsidP="005A0EBB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/>
          <w:bCs/>
          <w:i/>
        </w:rPr>
      </w:pPr>
    </w:p>
    <w:p w:rsidR="005A0EBB" w:rsidRDefault="005A0EBB" w:rsidP="005A0EBB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/>
          <w:bCs/>
          <w:i/>
        </w:rPr>
      </w:pPr>
    </w:p>
    <w:p w:rsidR="005A0EBB" w:rsidRPr="002A42EC" w:rsidRDefault="005A0EBB" w:rsidP="005A0EBB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/>
          <w:bCs/>
          <w:i/>
        </w:rPr>
      </w:pPr>
      <w:r w:rsidRPr="002A42EC">
        <w:rPr>
          <w:b/>
          <w:bCs/>
          <w:i/>
        </w:rPr>
        <w:t>Аудитор</w:t>
      </w:r>
      <w:r w:rsidRPr="002A42EC">
        <w:rPr>
          <w:b/>
          <w:bCs/>
          <w:i/>
        </w:rPr>
        <w:tab/>
      </w:r>
      <w:r w:rsidRPr="002A42EC">
        <w:rPr>
          <w:b/>
          <w:bCs/>
          <w:i/>
        </w:rPr>
        <w:tab/>
      </w:r>
      <w:r w:rsidRPr="002A42EC">
        <w:rPr>
          <w:b/>
          <w:bCs/>
          <w:i/>
        </w:rPr>
        <w:tab/>
      </w:r>
      <w:r w:rsidRPr="002A42EC">
        <w:rPr>
          <w:b/>
          <w:bCs/>
          <w:i/>
        </w:rPr>
        <w:tab/>
      </w:r>
      <w:r w:rsidRPr="002A42EC">
        <w:rPr>
          <w:b/>
          <w:bCs/>
          <w:i/>
        </w:rPr>
        <w:tab/>
      </w:r>
      <w:r w:rsidRPr="002A42EC">
        <w:rPr>
          <w:b/>
          <w:bCs/>
          <w:i/>
        </w:rPr>
        <w:tab/>
      </w:r>
      <w:r w:rsidRPr="002A42EC">
        <w:rPr>
          <w:b/>
          <w:bCs/>
          <w:i/>
        </w:rPr>
        <w:tab/>
      </w:r>
      <w:r w:rsidRPr="002A42EC">
        <w:rPr>
          <w:b/>
          <w:bCs/>
          <w:i/>
        </w:rPr>
        <w:tab/>
        <w:t xml:space="preserve">Н.Л. </w:t>
      </w:r>
      <w:proofErr w:type="spellStart"/>
      <w:r w:rsidRPr="002A42EC">
        <w:rPr>
          <w:b/>
          <w:bCs/>
          <w:i/>
        </w:rPr>
        <w:t>Ноздрюхина</w:t>
      </w:r>
      <w:proofErr w:type="spellEnd"/>
    </w:p>
    <w:p w:rsidR="005A0EBB" w:rsidRPr="008C69D4" w:rsidRDefault="005A0EBB" w:rsidP="005A0EBB">
      <w:pPr>
        <w:ind w:right="-108" w:firstLine="709"/>
        <w:jc w:val="both"/>
        <w:rPr>
          <w:b/>
          <w:i/>
          <w:color w:val="4F6228" w:themeColor="accent3" w:themeShade="80"/>
        </w:rPr>
      </w:pPr>
    </w:p>
    <w:p w:rsidR="00EA20E1" w:rsidRDefault="00EA20E1" w:rsidP="008B3E63">
      <w:pPr>
        <w:autoSpaceDE w:val="0"/>
        <w:autoSpaceDN w:val="0"/>
        <w:adjustRightInd w:val="0"/>
        <w:ind w:firstLine="709"/>
        <w:contextualSpacing/>
        <w:jc w:val="both"/>
        <w:rPr>
          <w:b/>
          <w:i/>
          <w:color w:val="7030A0"/>
        </w:rPr>
      </w:pPr>
    </w:p>
    <w:sectPr w:rsidR="00EA20E1" w:rsidSect="000F5112">
      <w:headerReference w:type="even" r:id="rId15"/>
      <w:headerReference w:type="default" r:id="rId16"/>
      <w:pgSz w:w="11906" w:h="16838" w:code="9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EB6" w:rsidRDefault="007C3EB6">
      <w:r>
        <w:separator/>
      </w:r>
    </w:p>
  </w:endnote>
  <w:endnote w:type="continuationSeparator" w:id="0">
    <w:p w:rsidR="007C3EB6" w:rsidRDefault="007C3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EB6" w:rsidRDefault="007C3EB6">
      <w:r>
        <w:separator/>
      </w:r>
    </w:p>
  </w:footnote>
  <w:footnote w:type="continuationSeparator" w:id="0">
    <w:p w:rsidR="007C3EB6" w:rsidRDefault="007C3E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EB6" w:rsidRDefault="00DB30CD" w:rsidP="00E60A1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C3EB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C3EB6">
      <w:rPr>
        <w:rStyle w:val="aa"/>
        <w:noProof/>
      </w:rPr>
      <w:t>10</w:t>
    </w:r>
    <w:r>
      <w:rPr>
        <w:rStyle w:val="aa"/>
      </w:rPr>
      <w:fldChar w:fldCharType="end"/>
    </w:r>
  </w:p>
  <w:p w:rsidR="007C3EB6" w:rsidRDefault="007C3E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EB6" w:rsidRDefault="00DB30CD" w:rsidP="00E60A1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C3EB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B78E3">
      <w:rPr>
        <w:rStyle w:val="aa"/>
        <w:noProof/>
      </w:rPr>
      <w:t>10</w:t>
    </w:r>
    <w:r>
      <w:rPr>
        <w:rStyle w:val="aa"/>
      </w:rPr>
      <w:fldChar w:fldCharType="end"/>
    </w:r>
  </w:p>
  <w:p w:rsidR="007C3EB6" w:rsidRDefault="007C3EB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5FD7492"/>
    <w:multiLevelType w:val="hybridMultilevel"/>
    <w:tmpl w:val="18A4C480"/>
    <w:lvl w:ilvl="0" w:tplc="3C6457D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063E2466"/>
    <w:multiLevelType w:val="hybridMultilevel"/>
    <w:tmpl w:val="390283A6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070919CB"/>
    <w:multiLevelType w:val="hybridMultilevel"/>
    <w:tmpl w:val="601A3F28"/>
    <w:lvl w:ilvl="0" w:tplc="04190003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0BED3C5F"/>
    <w:multiLevelType w:val="hybridMultilevel"/>
    <w:tmpl w:val="B6B49476"/>
    <w:lvl w:ilvl="0" w:tplc="B93226D8">
      <w:start w:val="7"/>
      <w:numFmt w:val="bullet"/>
      <w:lvlText w:val=""/>
      <w:lvlJc w:val="left"/>
      <w:pPr>
        <w:ind w:left="10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>
    <w:nsid w:val="10331B17"/>
    <w:multiLevelType w:val="hybridMultilevel"/>
    <w:tmpl w:val="4A9226AA"/>
    <w:lvl w:ilvl="0" w:tplc="C4546C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696960"/>
    <w:multiLevelType w:val="hybridMultilevel"/>
    <w:tmpl w:val="D8D4B614"/>
    <w:lvl w:ilvl="0" w:tplc="C3040438">
      <w:start w:val="1"/>
      <w:numFmt w:val="bullet"/>
      <w:pStyle w:val="a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7">
    <w:nsid w:val="1CED7865"/>
    <w:multiLevelType w:val="hybridMultilevel"/>
    <w:tmpl w:val="F384BF7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258B100B"/>
    <w:multiLevelType w:val="hybridMultilevel"/>
    <w:tmpl w:val="D4F40ED2"/>
    <w:lvl w:ilvl="0" w:tplc="D902B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699728E"/>
    <w:multiLevelType w:val="multilevel"/>
    <w:tmpl w:val="9D60D7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">
    <w:nsid w:val="26F06C5A"/>
    <w:multiLevelType w:val="hybridMultilevel"/>
    <w:tmpl w:val="1924E9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7E15B6"/>
    <w:multiLevelType w:val="hybridMultilevel"/>
    <w:tmpl w:val="FD02D60A"/>
    <w:lvl w:ilvl="0" w:tplc="7E4E0FE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2EB63E9E"/>
    <w:multiLevelType w:val="hybridMultilevel"/>
    <w:tmpl w:val="E95887D6"/>
    <w:lvl w:ilvl="0" w:tplc="F006B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700650"/>
    <w:multiLevelType w:val="hybridMultilevel"/>
    <w:tmpl w:val="39A4D4AE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4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</w:abstractNum>
  <w:abstractNum w:abstractNumId="14">
    <w:nsid w:val="2FAC0DC0"/>
    <w:multiLevelType w:val="hybridMultilevel"/>
    <w:tmpl w:val="18A4C480"/>
    <w:lvl w:ilvl="0" w:tplc="3C6457D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311F2BB0"/>
    <w:multiLevelType w:val="multilevel"/>
    <w:tmpl w:val="24F4EFA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0" w:hanging="360"/>
      </w:pPr>
      <w:rPr>
        <w:rFonts w:cs="Times New Roman" w:hint="default"/>
        <w:color w:val="1D1D1D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color w:val="1D1D1D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color w:val="1D1D1D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color w:val="1D1D1D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color w:val="1D1D1D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color w:val="1D1D1D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color w:val="1D1D1D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color w:val="1D1D1D"/>
      </w:rPr>
    </w:lvl>
  </w:abstractNum>
  <w:abstractNum w:abstractNumId="16">
    <w:nsid w:val="32731190"/>
    <w:multiLevelType w:val="hybridMultilevel"/>
    <w:tmpl w:val="C05654EE"/>
    <w:lvl w:ilvl="0" w:tplc="3F0E5BE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339A472C"/>
    <w:multiLevelType w:val="hybridMultilevel"/>
    <w:tmpl w:val="59127D00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22B38"/>
    <w:multiLevelType w:val="hybridMultilevel"/>
    <w:tmpl w:val="743CBBE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73A75A2"/>
    <w:multiLevelType w:val="hybridMultilevel"/>
    <w:tmpl w:val="63F076E0"/>
    <w:lvl w:ilvl="0" w:tplc="53126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D4B1B08"/>
    <w:multiLevelType w:val="hybridMultilevel"/>
    <w:tmpl w:val="2D86C10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1B3417"/>
    <w:multiLevelType w:val="hybridMultilevel"/>
    <w:tmpl w:val="DD0CC0C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>
    <w:nsid w:val="4560325A"/>
    <w:multiLevelType w:val="hybridMultilevel"/>
    <w:tmpl w:val="18A4C480"/>
    <w:lvl w:ilvl="0" w:tplc="3C6457D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>
    <w:nsid w:val="46AA2B83"/>
    <w:multiLevelType w:val="hybridMultilevel"/>
    <w:tmpl w:val="1D522EE8"/>
    <w:lvl w:ilvl="0" w:tplc="9A4A8FB2">
      <w:start w:val="7"/>
      <w:numFmt w:val="bullet"/>
      <w:lvlText w:val=""/>
      <w:lvlJc w:val="left"/>
      <w:pPr>
        <w:ind w:left="10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4">
    <w:nsid w:val="46C06DBF"/>
    <w:multiLevelType w:val="multilevel"/>
    <w:tmpl w:val="1FB006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5">
    <w:nsid w:val="503725DC"/>
    <w:multiLevelType w:val="multilevel"/>
    <w:tmpl w:val="9D60D74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6">
    <w:nsid w:val="50A91745"/>
    <w:multiLevelType w:val="hybridMultilevel"/>
    <w:tmpl w:val="C7E2B7FA"/>
    <w:lvl w:ilvl="0" w:tplc="76CC06D8">
      <w:start w:val="2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84" w:hanging="360"/>
      </w:pPr>
    </w:lvl>
    <w:lvl w:ilvl="2" w:tplc="0419001B" w:tentative="1">
      <w:start w:val="1"/>
      <w:numFmt w:val="lowerRoman"/>
      <w:lvlText w:val="%3."/>
      <w:lvlJc w:val="right"/>
      <w:pPr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27">
    <w:nsid w:val="57510E76"/>
    <w:multiLevelType w:val="hybridMultilevel"/>
    <w:tmpl w:val="BC64BEA2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>
    <w:nsid w:val="5783753E"/>
    <w:multiLevelType w:val="hybridMultilevel"/>
    <w:tmpl w:val="B39CFCB2"/>
    <w:lvl w:ilvl="0" w:tplc="F6DE37D8">
      <w:start w:val="1"/>
      <w:numFmt w:val="decimal"/>
      <w:lvlText w:val="%1."/>
      <w:lvlJc w:val="left"/>
      <w:pPr>
        <w:ind w:left="2013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125051C"/>
    <w:multiLevelType w:val="hybridMultilevel"/>
    <w:tmpl w:val="0CA8E77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0">
    <w:nsid w:val="65EA0A0C"/>
    <w:multiLevelType w:val="hybridMultilevel"/>
    <w:tmpl w:val="18A4C480"/>
    <w:lvl w:ilvl="0" w:tplc="3C6457D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>
    <w:nsid w:val="69CA3A05"/>
    <w:multiLevelType w:val="multilevel"/>
    <w:tmpl w:val="3CC837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2">
    <w:nsid w:val="69D2684E"/>
    <w:multiLevelType w:val="hybridMultilevel"/>
    <w:tmpl w:val="18A4C480"/>
    <w:lvl w:ilvl="0" w:tplc="3C6457D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3">
    <w:nsid w:val="728D491C"/>
    <w:multiLevelType w:val="multilevel"/>
    <w:tmpl w:val="2C54E53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eastAsia="Times New Roman" w:hint="default"/>
      </w:rPr>
    </w:lvl>
  </w:abstractNum>
  <w:abstractNum w:abstractNumId="34">
    <w:nsid w:val="789426FA"/>
    <w:multiLevelType w:val="hybridMultilevel"/>
    <w:tmpl w:val="77F428DC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31"/>
  </w:num>
  <w:num w:numId="4">
    <w:abstractNumId w:val="5"/>
  </w:num>
  <w:num w:numId="5">
    <w:abstractNumId w:val="9"/>
  </w:num>
  <w:num w:numId="6">
    <w:abstractNumId w:val="27"/>
  </w:num>
  <w:num w:numId="7">
    <w:abstractNumId w:val="13"/>
  </w:num>
  <w:num w:numId="8">
    <w:abstractNumId w:val="18"/>
  </w:num>
  <w:num w:numId="9">
    <w:abstractNumId w:val="29"/>
  </w:num>
  <w:num w:numId="10">
    <w:abstractNumId w:val="10"/>
  </w:num>
  <w:num w:numId="11">
    <w:abstractNumId w:val="3"/>
  </w:num>
  <w:num w:numId="12">
    <w:abstractNumId w:val="4"/>
  </w:num>
  <w:num w:numId="13">
    <w:abstractNumId w:val="23"/>
  </w:num>
  <w:num w:numId="14">
    <w:abstractNumId w:val="17"/>
  </w:num>
  <w:num w:numId="15">
    <w:abstractNumId w:val="21"/>
  </w:num>
  <w:num w:numId="16">
    <w:abstractNumId w:val="28"/>
  </w:num>
  <w:num w:numId="17">
    <w:abstractNumId w:val="22"/>
  </w:num>
  <w:num w:numId="18">
    <w:abstractNumId w:val="32"/>
  </w:num>
  <w:num w:numId="19">
    <w:abstractNumId w:val="14"/>
  </w:num>
  <w:num w:numId="20">
    <w:abstractNumId w:val="30"/>
  </w:num>
  <w:num w:numId="21">
    <w:abstractNumId w:val="1"/>
  </w:num>
  <w:num w:numId="22">
    <w:abstractNumId w:val="8"/>
  </w:num>
  <w:num w:numId="23">
    <w:abstractNumId w:val="16"/>
  </w:num>
  <w:num w:numId="24">
    <w:abstractNumId w:val="15"/>
  </w:num>
  <w:num w:numId="25">
    <w:abstractNumId w:val="25"/>
  </w:num>
  <w:num w:numId="26">
    <w:abstractNumId w:val="26"/>
  </w:num>
  <w:num w:numId="27">
    <w:abstractNumId w:val="20"/>
  </w:num>
  <w:num w:numId="28">
    <w:abstractNumId w:val="7"/>
  </w:num>
  <w:num w:numId="29">
    <w:abstractNumId w:val="2"/>
  </w:num>
  <w:num w:numId="30">
    <w:abstractNumId w:val="34"/>
  </w:num>
  <w:num w:numId="31">
    <w:abstractNumId w:val="24"/>
  </w:num>
  <w:num w:numId="32">
    <w:abstractNumId w:val="33"/>
  </w:num>
  <w:num w:numId="33">
    <w:abstractNumId w:val="12"/>
  </w:num>
  <w:num w:numId="34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008"/>
    <w:rsid w:val="00000587"/>
    <w:rsid w:val="00001392"/>
    <w:rsid w:val="00002150"/>
    <w:rsid w:val="00002665"/>
    <w:rsid w:val="00003653"/>
    <w:rsid w:val="00003B8D"/>
    <w:rsid w:val="0000499E"/>
    <w:rsid w:val="00004BF8"/>
    <w:rsid w:val="00004EEF"/>
    <w:rsid w:val="000058C5"/>
    <w:rsid w:val="00006EF4"/>
    <w:rsid w:val="000073A7"/>
    <w:rsid w:val="000077B4"/>
    <w:rsid w:val="00007B65"/>
    <w:rsid w:val="000110F4"/>
    <w:rsid w:val="000110FE"/>
    <w:rsid w:val="00011552"/>
    <w:rsid w:val="00011FD4"/>
    <w:rsid w:val="00012059"/>
    <w:rsid w:val="00012198"/>
    <w:rsid w:val="00013194"/>
    <w:rsid w:val="0001324B"/>
    <w:rsid w:val="00013F2F"/>
    <w:rsid w:val="000156C3"/>
    <w:rsid w:val="000159EF"/>
    <w:rsid w:val="00015AF1"/>
    <w:rsid w:val="00015CA4"/>
    <w:rsid w:val="00017A66"/>
    <w:rsid w:val="00017C58"/>
    <w:rsid w:val="00020CB1"/>
    <w:rsid w:val="000226B9"/>
    <w:rsid w:val="0002289B"/>
    <w:rsid w:val="000229CE"/>
    <w:rsid w:val="00023036"/>
    <w:rsid w:val="000237C5"/>
    <w:rsid w:val="000237F7"/>
    <w:rsid w:val="00024467"/>
    <w:rsid w:val="00026355"/>
    <w:rsid w:val="00026508"/>
    <w:rsid w:val="00026DA4"/>
    <w:rsid w:val="00027C1D"/>
    <w:rsid w:val="00027C49"/>
    <w:rsid w:val="00030408"/>
    <w:rsid w:val="00031A2D"/>
    <w:rsid w:val="00032D1E"/>
    <w:rsid w:val="000330C1"/>
    <w:rsid w:val="000332EC"/>
    <w:rsid w:val="00034AFD"/>
    <w:rsid w:val="00034DC2"/>
    <w:rsid w:val="000366EB"/>
    <w:rsid w:val="00036B94"/>
    <w:rsid w:val="00036BC1"/>
    <w:rsid w:val="00036C83"/>
    <w:rsid w:val="00036C86"/>
    <w:rsid w:val="00036D66"/>
    <w:rsid w:val="00036E96"/>
    <w:rsid w:val="0003728A"/>
    <w:rsid w:val="00040C28"/>
    <w:rsid w:val="00042255"/>
    <w:rsid w:val="00042C5F"/>
    <w:rsid w:val="00042F04"/>
    <w:rsid w:val="00044CB0"/>
    <w:rsid w:val="00045355"/>
    <w:rsid w:val="000455C4"/>
    <w:rsid w:val="0004731A"/>
    <w:rsid w:val="000503A2"/>
    <w:rsid w:val="00050AD4"/>
    <w:rsid w:val="00051637"/>
    <w:rsid w:val="000517C2"/>
    <w:rsid w:val="000518A5"/>
    <w:rsid w:val="000519B7"/>
    <w:rsid w:val="000527F7"/>
    <w:rsid w:val="00052BB5"/>
    <w:rsid w:val="000534F2"/>
    <w:rsid w:val="00053C73"/>
    <w:rsid w:val="0005435C"/>
    <w:rsid w:val="00055432"/>
    <w:rsid w:val="00055FC0"/>
    <w:rsid w:val="00056830"/>
    <w:rsid w:val="00057B76"/>
    <w:rsid w:val="000608C1"/>
    <w:rsid w:val="00060FBB"/>
    <w:rsid w:val="0006113C"/>
    <w:rsid w:val="00061497"/>
    <w:rsid w:val="00061BEB"/>
    <w:rsid w:val="0006215A"/>
    <w:rsid w:val="00062233"/>
    <w:rsid w:val="00062850"/>
    <w:rsid w:val="0006294D"/>
    <w:rsid w:val="00063753"/>
    <w:rsid w:val="00063925"/>
    <w:rsid w:val="00063C25"/>
    <w:rsid w:val="000643C4"/>
    <w:rsid w:val="00064F75"/>
    <w:rsid w:val="000651CC"/>
    <w:rsid w:val="0006636C"/>
    <w:rsid w:val="000666D2"/>
    <w:rsid w:val="00066A86"/>
    <w:rsid w:val="0006784C"/>
    <w:rsid w:val="00071862"/>
    <w:rsid w:val="00071BA6"/>
    <w:rsid w:val="00071BD9"/>
    <w:rsid w:val="000723A1"/>
    <w:rsid w:val="000725F7"/>
    <w:rsid w:val="0007338E"/>
    <w:rsid w:val="00073566"/>
    <w:rsid w:val="000758CF"/>
    <w:rsid w:val="0007632A"/>
    <w:rsid w:val="00076E5A"/>
    <w:rsid w:val="00077D62"/>
    <w:rsid w:val="00077F9C"/>
    <w:rsid w:val="00080046"/>
    <w:rsid w:val="00082561"/>
    <w:rsid w:val="00082957"/>
    <w:rsid w:val="00082992"/>
    <w:rsid w:val="0008352A"/>
    <w:rsid w:val="0008456B"/>
    <w:rsid w:val="0008456D"/>
    <w:rsid w:val="000847CA"/>
    <w:rsid w:val="0008483D"/>
    <w:rsid w:val="00084B9A"/>
    <w:rsid w:val="00084BFA"/>
    <w:rsid w:val="00084CA1"/>
    <w:rsid w:val="0008542F"/>
    <w:rsid w:val="00085C61"/>
    <w:rsid w:val="00085E7A"/>
    <w:rsid w:val="000866C8"/>
    <w:rsid w:val="00086B49"/>
    <w:rsid w:val="00086D12"/>
    <w:rsid w:val="00086EAE"/>
    <w:rsid w:val="0008713B"/>
    <w:rsid w:val="00087260"/>
    <w:rsid w:val="00090796"/>
    <w:rsid w:val="00090DB1"/>
    <w:rsid w:val="00090F1B"/>
    <w:rsid w:val="00092C39"/>
    <w:rsid w:val="00092F2C"/>
    <w:rsid w:val="0009331A"/>
    <w:rsid w:val="0009350F"/>
    <w:rsid w:val="00093A52"/>
    <w:rsid w:val="00094B65"/>
    <w:rsid w:val="00094CC5"/>
    <w:rsid w:val="00096030"/>
    <w:rsid w:val="00097595"/>
    <w:rsid w:val="000975F7"/>
    <w:rsid w:val="00097DCB"/>
    <w:rsid w:val="00097ED8"/>
    <w:rsid w:val="000A0A40"/>
    <w:rsid w:val="000A10A5"/>
    <w:rsid w:val="000A114F"/>
    <w:rsid w:val="000A12E5"/>
    <w:rsid w:val="000A172F"/>
    <w:rsid w:val="000A23C1"/>
    <w:rsid w:val="000A28CA"/>
    <w:rsid w:val="000A2D1E"/>
    <w:rsid w:val="000A30C1"/>
    <w:rsid w:val="000A31F0"/>
    <w:rsid w:val="000A3204"/>
    <w:rsid w:val="000A32B8"/>
    <w:rsid w:val="000A3586"/>
    <w:rsid w:val="000A4FCA"/>
    <w:rsid w:val="000A520A"/>
    <w:rsid w:val="000A58A4"/>
    <w:rsid w:val="000A5CFF"/>
    <w:rsid w:val="000A5D2B"/>
    <w:rsid w:val="000A5FC3"/>
    <w:rsid w:val="000A659D"/>
    <w:rsid w:val="000B0021"/>
    <w:rsid w:val="000B07A8"/>
    <w:rsid w:val="000B0C6C"/>
    <w:rsid w:val="000B11E9"/>
    <w:rsid w:val="000B293C"/>
    <w:rsid w:val="000B385E"/>
    <w:rsid w:val="000B476C"/>
    <w:rsid w:val="000B5163"/>
    <w:rsid w:val="000B5CC1"/>
    <w:rsid w:val="000B6ED0"/>
    <w:rsid w:val="000B7247"/>
    <w:rsid w:val="000B7676"/>
    <w:rsid w:val="000C0431"/>
    <w:rsid w:val="000C14DD"/>
    <w:rsid w:val="000C16C3"/>
    <w:rsid w:val="000C1B4B"/>
    <w:rsid w:val="000C25FA"/>
    <w:rsid w:val="000C339B"/>
    <w:rsid w:val="000C385D"/>
    <w:rsid w:val="000C3BF6"/>
    <w:rsid w:val="000C41C2"/>
    <w:rsid w:val="000C495C"/>
    <w:rsid w:val="000C4ACB"/>
    <w:rsid w:val="000C60A3"/>
    <w:rsid w:val="000C61D2"/>
    <w:rsid w:val="000C6B70"/>
    <w:rsid w:val="000C6E30"/>
    <w:rsid w:val="000C7251"/>
    <w:rsid w:val="000C7758"/>
    <w:rsid w:val="000C786A"/>
    <w:rsid w:val="000C7ECA"/>
    <w:rsid w:val="000C7F87"/>
    <w:rsid w:val="000D00C5"/>
    <w:rsid w:val="000D0453"/>
    <w:rsid w:val="000D069E"/>
    <w:rsid w:val="000D08CC"/>
    <w:rsid w:val="000D0971"/>
    <w:rsid w:val="000D0D0E"/>
    <w:rsid w:val="000D111D"/>
    <w:rsid w:val="000D11BB"/>
    <w:rsid w:val="000D1BE3"/>
    <w:rsid w:val="000D23D4"/>
    <w:rsid w:val="000D267E"/>
    <w:rsid w:val="000D442D"/>
    <w:rsid w:val="000D496E"/>
    <w:rsid w:val="000D4A9C"/>
    <w:rsid w:val="000D569E"/>
    <w:rsid w:val="000D6326"/>
    <w:rsid w:val="000D6337"/>
    <w:rsid w:val="000D6689"/>
    <w:rsid w:val="000D67B2"/>
    <w:rsid w:val="000D6FB5"/>
    <w:rsid w:val="000D7317"/>
    <w:rsid w:val="000E00BA"/>
    <w:rsid w:val="000E03F8"/>
    <w:rsid w:val="000E06AB"/>
    <w:rsid w:val="000E0A77"/>
    <w:rsid w:val="000E18CA"/>
    <w:rsid w:val="000E1DD6"/>
    <w:rsid w:val="000E3852"/>
    <w:rsid w:val="000E3E9C"/>
    <w:rsid w:val="000E4C14"/>
    <w:rsid w:val="000E4D5E"/>
    <w:rsid w:val="000E4E05"/>
    <w:rsid w:val="000E4EF0"/>
    <w:rsid w:val="000E5050"/>
    <w:rsid w:val="000E6356"/>
    <w:rsid w:val="000E75DD"/>
    <w:rsid w:val="000F0559"/>
    <w:rsid w:val="000F07DC"/>
    <w:rsid w:val="000F0DE1"/>
    <w:rsid w:val="000F177E"/>
    <w:rsid w:val="000F31F5"/>
    <w:rsid w:val="000F42FD"/>
    <w:rsid w:val="000F451A"/>
    <w:rsid w:val="000F4618"/>
    <w:rsid w:val="000F4A0A"/>
    <w:rsid w:val="000F5112"/>
    <w:rsid w:val="000F52E1"/>
    <w:rsid w:val="000F55EF"/>
    <w:rsid w:val="000F61F9"/>
    <w:rsid w:val="000F7FCA"/>
    <w:rsid w:val="0010201D"/>
    <w:rsid w:val="001027CE"/>
    <w:rsid w:val="001032FB"/>
    <w:rsid w:val="00103527"/>
    <w:rsid w:val="00103B18"/>
    <w:rsid w:val="00103D39"/>
    <w:rsid w:val="00104826"/>
    <w:rsid w:val="00105155"/>
    <w:rsid w:val="001064F6"/>
    <w:rsid w:val="001065E9"/>
    <w:rsid w:val="001074C0"/>
    <w:rsid w:val="00110D04"/>
    <w:rsid w:val="0011147B"/>
    <w:rsid w:val="001115A4"/>
    <w:rsid w:val="00113E94"/>
    <w:rsid w:val="00114421"/>
    <w:rsid w:val="001144D3"/>
    <w:rsid w:val="00114E43"/>
    <w:rsid w:val="001150A1"/>
    <w:rsid w:val="00115FD3"/>
    <w:rsid w:val="001164A6"/>
    <w:rsid w:val="001175A9"/>
    <w:rsid w:val="00117EF4"/>
    <w:rsid w:val="001212FC"/>
    <w:rsid w:val="00121696"/>
    <w:rsid w:val="00121CAC"/>
    <w:rsid w:val="00121E7B"/>
    <w:rsid w:val="001226AD"/>
    <w:rsid w:val="001228A0"/>
    <w:rsid w:val="001228F6"/>
    <w:rsid w:val="00122FFA"/>
    <w:rsid w:val="001233DF"/>
    <w:rsid w:val="001237AA"/>
    <w:rsid w:val="00123B2B"/>
    <w:rsid w:val="001245F7"/>
    <w:rsid w:val="00124C72"/>
    <w:rsid w:val="00125636"/>
    <w:rsid w:val="0012569E"/>
    <w:rsid w:val="001258E3"/>
    <w:rsid w:val="00125DFE"/>
    <w:rsid w:val="0012733E"/>
    <w:rsid w:val="00130C8E"/>
    <w:rsid w:val="00130EEF"/>
    <w:rsid w:val="00131681"/>
    <w:rsid w:val="0013285F"/>
    <w:rsid w:val="00132FD5"/>
    <w:rsid w:val="00133656"/>
    <w:rsid w:val="00134DFE"/>
    <w:rsid w:val="0013526A"/>
    <w:rsid w:val="0013622B"/>
    <w:rsid w:val="00137B9D"/>
    <w:rsid w:val="00137F83"/>
    <w:rsid w:val="0014011F"/>
    <w:rsid w:val="001404C9"/>
    <w:rsid w:val="00140C90"/>
    <w:rsid w:val="00141676"/>
    <w:rsid w:val="00141DC2"/>
    <w:rsid w:val="00142FA9"/>
    <w:rsid w:val="0014321E"/>
    <w:rsid w:val="00143583"/>
    <w:rsid w:val="00144104"/>
    <w:rsid w:val="00145064"/>
    <w:rsid w:val="00145475"/>
    <w:rsid w:val="00145D14"/>
    <w:rsid w:val="00146112"/>
    <w:rsid w:val="00146B22"/>
    <w:rsid w:val="001472A8"/>
    <w:rsid w:val="00147A42"/>
    <w:rsid w:val="00147ECB"/>
    <w:rsid w:val="00150094"/>
    <w:rsid w:val="00150B50"/>
    <w:rsid w:val="00150D39"/>
    <w:rsid w:val="00151180"/>
    <w:rsid w:val="001514AC"/>
    <w:rsid w:val="00151A28"/>
    <w:rsid w:val="00151A4D"/>
    <w:rsid w:val="0015257B"/>
    <w:rsid w:val="001525F2"/>
    <w:rsid w:val="00153F33"/>
    <w:rsid w:val="00154221"/>
    <w:rsid w:val="0015663B"/>
    <w:rsid w:val="001573A6"/>
    <w:rsid w:val="001573D8"/>
    <w:rsid w:val="00157806"/>
    <w:rsid w:val="00157C6C"/>
    <w:rsid w:val="00157EA7"/>
    <w:rsid w:val="001609A2"/>
    <w:rsid w:val="00160B0F"/>
    <w:rsid w:val="001619BC"/>
    <w:rsid w:val="00162886"/>
    <w:rsid w:val="00162DE6"/>
    <w:rsid w:val="00163211"/>
    <w:rsid w:val="001634B7"/>
    <w:rsid w:val="0016434E"/>
    <w:rsid w:val="001650B4"/>
    <w:rsid w:val="00165488"/>
    <w:rsid w:val="001656DF"/>
    <w:rsid w:val="001657A0"/>
    <w:rsid w:val="00165C66"/>
    <w:rsid w:val="00166650"/>
    <w:rsid w:val="001666FD"/>
    <w:rsid w:val="00170996"/>
    <w:rsid w:val="001718FF"/>
    <w:rsid w:val="0017205F"/>
    <w:rsid w:val="00172522"/>
    <w:rsid w:val="00172886"/>
    <w:rsid w:val="0017316B"/>
    <w:rsid w:val="0017381E"/>
    <w:rsid w:val="00173BFF"/>
    <w:rsid w:val="001741F6"/>
    <w:rsid w:val="00174223"/>
    <w:rsid w:val="00174767"/>
    <w:rsid w:val="00174885"/>
    <w:rsid w:val="00176A86"/>
    <w:rsid w:val="0017708E"/>
    <w:rsid w:val="0017726D"/>
    <w:rsid w:val="00177DE0"/>
    <w:rsid w:val="00181133"/>
    <w:rsid w:val="001817B3"/>
    <w:rsid w:val="001826AE"/>
    <w:rsid w:val="00182C8E"/>
    <w:rsid w:val="0018380B"/>
    <w:rsid w:val="00184030"/>
    <w:rsid w:val="001847E3"/>
    <w:rsid w:val="001853C7"/>
    <w:rsid w:val="00185DF3"/>
    <w:rsid w:val="001865E0"/>
    <w:rsid w:val="0018671C"/>
    <w:rsid w:val="001871F8"/>
    <w:rsid w:val="00187EF6"/>
    <w:rsid w:val="00187F9A"/>
    <w:rsid w:val="00190AE1"/>
    <w:rsid w:val="00191A5D"/>
    <w:rsid w:val="001924BE"/>
    <w:rsid w:val="0019304F"/>
    <w:rsid w:val="001931A4"/>
    <w:rsid w:val="00193898"/>
    <w:rsid w:val="00194037"/>
    <w:rsid w:val="001944E6"/>
    <w:rsid w:val="00194843"/>
    <w:rsid w:val="00194B28"/>
    <w:rsid w:val="00195B77"/>
    <w:rsid w:val="00195DCC"/>
    <w:rsid w:val="001966E9"/>
    <w:rsid w:val="001967F5"/>
    <w:rsid w:val="0019691D"/>
    <w:rsid w:val="00196AAF"/>
    <w:rsid w:val="00196CBD"/>
    <w:rsid w:val="00196CFD"/>
    <w:rsid w:val="001974E1"/>
    <w:rsid w:val="001A00DF"/>
    <w:rsid w:val="001A0234"/>
    <w:rsid w:val="001A0C4C"/>
    <w:rsid w:val="001A0CBD"/>
    <w:rsid w:val="001A1A18"/>
    <w:rsid w:val="001A23A1"/>
    <w:rsid w:val="001A2ED8"/>
    <w:rsid w:val="001A3082"/>
    <w:rsid w:val="001A394E"/>
    <w:rsid w:val="001A3EF8"/>
    <w:rsid w:val="001A41BF"/>
    <w:rsid w:val="001A41D9"/>
    <w:rsid w:val="001A6391"/>
    <w:rsid w:val="001A6D7E"/>
    <w:rsid w:val="001A6D88"/>
    <w:rsid w:val="001A6EE3"/>
    <w:rsid w:val="001A703B"/>
    <w:rsid w:val="001A713E"/>
    <w:rsid w:val="001B084B"/>
    <w:rsid w:val="001B20E8"/>
    <w:rsid w:val="001B28CC"/>
    <w:rsid w:val="001B2E07"/>
    <w:rsid w:val="001B2E9A"/>
    <w:rsid w:val="001B303A"/>
    <w:rsid w:val="001B321E"/>
    <w:rsid w:val="001B3E35"/>
    <w:rsid w:val="001B3EBF"/>
    <w:rsid w:val="001B4506"/>
    <w:rsid w:val="001B4F97"/>
    <w:rsid w:val="001B4FA0"/>
    <w:rsid w:val="001B579A"/>
    <w:rsid w:val="001B5A89"/>
    <w:rsid w:val="001B5E49"/>
    <w:rsid w:val="001B6B4B"/>
    <w:rsid w:val="001B73A9"/>
    <w:rsid w:val="001B7678"/>
    <w:rsid w:val="001B7C24"/>
    <w:rsid w:val="001C026A"/>
    <w:rsid w:val="001C1FD7"/>
    <w:rsid w:val="001C2547"/>
    <w:rsid w:val="001C2F48"/>
    <w:rsid w:val="001C334D"/>
    <w:rsid w:val="001C33F2"/>
    <w:rsid w:val="001C45E0"/>
    <w:rsid w:val="001C4AAB"/>
    <w:rsid w:val="001C6AE1"/>
    <w:rsid w:val="001D03EF"/>
    <w:rsid w:val="001D124D"/>
    <w:rsid w:val="001D145D"/>
    <w:rsid w:val="001D16A4"/>
    <w:rsid w:val="001D2F5F"/>
    <w:rsid w:val="001D3461"/>
    <w:rsid w:val="001D3A92"/>
    <w:rsid w:val="001D3DED"/>
    <w:rsid w:val="001D3F1C"/>
    <w:rsid w:val="001D4672"/>
    <w:rsid w:val="001D48BB"/>
    <w:rsid w:val="001D5ED2"/>
    <w:rsid w:val="001D6143"/>
    <w:rsid w:val="001D62D9"/>
    <w:rsid w:val="001D660D"/>
    <w:rsid w:val="001D6751"/>
    <w:rsid w:val="001D6B66"/>
    <w:rsid w:val="001D702F"/>
    <w:rsid w:val="001D774D"/>
    <w:rsid w:val="001D784B"/>
    <w:rsid w:val="001D796D"/>
    <w:rsid w:val="001E10E8"/>
    <w:rsid w:val="001E1312"/>
    <w:rsid w:val="001E1BA4"/>
    <w:rsid w:val="001E2CE5"/>
    <w:rsid w:val="001E4176"/>
    <w:rsid w:val="001E47F3"/>
    <w:rsid w:val="001E5207"/>
    <w:rsid w:val="001E5F51"/>
    <w:rsid w:val="001E6372"/>
    <w:rsid w:val="001E6621"/>
    <w:rsid w:val="001F0B03"/>
    <w:rsid w:val="001F0BAA"/>
    <w:rsid w:val="001F0F59"/>
    <w:rsid w:val="001F12F2"/>
    <w:rsid w:val="001F29E9"/>
    <w:rsid w:val="001F34B7"/>
    <w:rsid w:val="001F3869"/>
    <w:rsid w:val="001F3A2E"/>
    <w:rsid w:val="001F4261"/>
    <w:rsid w:val="001F48BC"/>
    <w:rsid w:val="001F4D77"/>
    <w:rsid w:val="001F4DB8"/>
    <w:rsid w:val="001F58C1"/>
    <w:rsid w:val="001F5E33"/>
    <w:rsid w:val="001F6341"/>
    <w:rsid w:val="001F6422"/>
    <w:rsid w:val="001F69E9"/>
    <w:rsid w:val="001F6D6F"/>
    <w:rsid w:val="00200456"/>
    <w:rsid w:val="002004EF"/>
    <w:rsid w:val="002017BB"/>
    <w:rsid w:val="00201D5A"/>
    <w:rsid w:val="00201F54"/>
    <w:rsid w:val="002020FD"/>
    <w:rsid w:val="00202D45"/>
    <w:rsid w:val="002031A8"/>
    <w:rsid w:val="00203406"/>
    <w:rsid w:val="00203648"/>
    <w:rsid w:val="00203664"/>
    <w:rsid w:val="00203E1F"/>
    <w:rsid w:val="002049D8"/>
    <w:rsid w:val="00204EDF"/>
    <w:rsid w:val="00205241"/>
    <w:rsid w:val="00205280"/>
    <w:rsid w:val="00205298"/>
    <w:rsid w:val="002052BA"/>
    <w:rsid w:val="00205ED9"/>
    <w:rsid w:val="00206006"/>
    <w:rsid w:val="00206CF8"/>
    <w:rsid w:val="002075CC"/>
    <w:rsid w:val="00207AAA"/>
    <w:rsid w:val="00207BF6"/>
    <w:rsid w:val="002103FC"/>
    <w:rsid w:val="00211176"/>
    <w:rsid w:val="00211224"/>
    <w:rsid w:val="00211D70"/>
    <w:rsid w:val="00211F4E"/>
    <w:rsid w:val="002133AA"/>
    <w:rsid w:val="00213950"/>
    <w:rsid w:val="002151F7"/>
    <w:rsid w:val="00215A25"/>
    <w:rsid w:val="00216003"/>
    <w:rsid w:val="002165AD"/>
    <w:rsid w:val="00216B5A"/>
    <w:rsid w:val="00216E56"/>
    <w:rsid w:val="0021706A"/>
    <w:rsid w:val="002170B7"/>
    <w:rsid w:val="002170F2"/>
    <w:rsid w:val="00217FD4"/>
    <w:rsid w:val="0022021F"/>
    <w:rsid w:val="002206F0"/>
    <w:rsid w:val="0022091F"/>
    <w:rsid w:val="00220EC7"/>
    <w:rsid w:val="00221A92"/>
    <w:rsid w:val="00222D98"/>
    <w:rsid w:val="00222E01"/>
    <w:rsid w:val="00223004"/>
    <w:rsid w:val="00224DEE"/>
    <w:rsid w:val="00225027"/>
    <w:rsid w:val="00225137"/>
    <w:rsid w:val="0022569D"/>
    <w:rsid w:val="002257E4"/>
    <w:rsid w:val="00225BEA"/>
    <w:rsid w:val="00225E16"/>
    <w:rsid w:val="00225F60"/>
    <w:rsid w:val="002263B0"/>
    <w:rsid w:val="0022681D"/>
    <w:rsid w:val="002269D0"/>
    <w:rsid w:val="00226F90"/>
    <w:rsid w:val="002300B8"/>
    <w:rsid w:val="00230AC6"/>
    <w:rsid w:val="002316DC"/>
    <w:rsid w:val="00231B53"/>
    <w:rsid w:val="00232AC6"/>
    <w:rsid w:val="00233548"/>
    <w:rsid w:val="00233594"/>
    <w:rsid w:val="00233AAE"/>
    <w:rsid w:val="00235090"/>
    <w:rsid w:val="002351CA"/>
    <w:rsid w:val="00235B38"/>
    <w:rsid w:val="00236318"/>
    <w:rsid w:val="002363E5"/>
    <w:rsid w:val="002367B2"/>
    <w:rsid w:val="00236B3D"/>
    <w:rsid w:val="00236CA5"/>
    <w:rsid w:val="00237224"/>
    <w:rsid w:val="00237A7D"/>
    <w:rsid w:val="00237DFD"/>
    <w:rsid w:val="002405B5"/>
    <w:rsid w:val="002407ED"/>
    <w:rsid w:val="0024171F"/>
    <w:rsid w:val="00241D80"/>
    <w:rsid w:val="00242E56"/>
    <w:rsid w:val="00243444"/>
    <w:rsid w:val="00244030"/>
    <w:rsid w:val="0024443D"/>
    <w:rsid w:val="0024468A"/>
    <w:rsid w:val="00244DE5"/>
    <w:rsid w:val="002450BF"/>
    <w:rsid w:val="00245E5C"/>
    <w:rsid w:val="00246265"/>
    <w:rsid w:val="00246C00"/>
    <w:rsid w:val="00247D61"/>
    <w:rsid w:val="00250168"/>
    <w:rsid w:val="002502CB"/>
    <w:rsid w:val="00250BC7"/>
    <w:rsid w:val="00251A5A"/>
    <w:rsid w:val="00251B66"/>
    <w:rsid w:val="002520F6"/>
    <w:rsid w:val="00252782"/>
    <w:rsid w:val="00252F93"/>
    <w:rsid w:val="00253015"/>
    <w:rsid w:val="00253326"/>
    <w:rsid w:val="002534AC"/>
    <w:rsid w:val="002544DF"/>
    <w:rsid w:val="00254592"/>
    <w:rsid w:val="00254B53"/>
    <w:rsid w:val="00255C82"/>
    <w:rsid w:val="00255DAC"/>
    <w:rsid w:val="00255E50"/>
    <w:rsid w:val="00256D95"/>
    <w:rsid w:val="002570A3"/>
    <w:rsid w:val="002576C7"/>
    <w:rsid w:val="00257A9D"/>
    <w:rsid w:val="0026010F"/>
    <w:rsid w:val="002604B5"/>
    <w:rsid w:val="00260FA0"/>
    <w:rsid w:val="002635E1"/>
    <w:rsid w:val="002639A6"/>
    <w:rsid w:val="00263FE3"/>
    <w:rsid w:val="002642A4"/>
    <w:rsid w:val="002642D3"/>
    <w:rsid w:val="00264599"/>
    <w:rsid w:val="002653D6"/>
    <w:rsid w:val="00265E99"/>
    <w:rsid w:val="00266195"/>
    <w:rsid w:val="002674C3"/>
    <w:rsid w:val="00267EF4"/>
    <w:rsid w:val="0027020C"/>
    <w:rsid w:val="00270B8E"/>
    <w:rsid w:val="00270FF9"/>
    <w:rsid w:val="00271035"/>
    <w:rsid w:val="002714C0"/>
    <w:rsid w:val="00271911"/>
    <w:rsid w:val="00272212"/>
    <w:rsid w:val="00273586"/>
    <w:rsid w:val="002739AF"/>
    <w:rsid w:val="0027613C"/>
    <w:rsid w:val="002766D1"/>
    <w:rsid w:val="002767CC"/>
    <w:rsid w:val="00276A16"/>
    <w:rsid w:val="00276A40"/>
    <w:rsid w:val="0027759D"/>
    <w:rsid w:val="002800B6"/>
    <w:rsid w:val="00280BB6"/>
    <w:rsid w:val="00280FD8"/>
    <w:rsid w:val="00281022"/>
    <w:rsid w:val="00281566"/>
    <w:rsid w:val="002824A2"/>
    <w:rsid w:val="002826A8"/>
    <w:rsid w:val="00282E3B"/>
    <w:rsid w:val="00283359"/>
    <w:rsid w:val="00283473"/>
    <w:rsid w:val="00283538"/>
    <w:rsid w:val="00283FC1"/>
    <w:rsid w:val="00284114"/>
    <w:rsid w:val="00284528"/>
    <w:rsid w:val="00284AFE"/>
    <w:rsid w:val="002851BA"/>
    <w:rsid w:val="00285279"/>
    <w:rsid w:val="00285878"/>
    <w:rsid w:val="00285DC2"/>
    <w:rsid w:val="002866FF"/>
    <w:rsid w:val="00286CA8"/>
    <w:rsid w:val="00287CCC"/>
    <w:rsid w:val="002905AA"/>
    <w:rsid w:val="00291173"/>
    <w:rsid w:val="00292107"/>
    <w:rsid w:val="0029255E"/>
    <w:rsid w:val="0029289D"/>
    <w:rsid w:val="00293A99"/>
    <w:rsid w:val="00293B19"/>
    <w:rsid w:val="0029403D"/>
    <w:rsid w:val="002943FB"/>
    <w:rsid w:val="00294ADE"/>
    <w:rsid w:val="00295256"/>
    <w:rsid w:val="00295ED4"/>
    <w:rsid w:val="00296236"/>
    <w:rsid w:val="00296278"/>
    <w:rsid w:val="00297004"/>
    <w:rsid w:val="002971F2"/>
    <w:rsid w:val="002974B6"/>
    <w:rsid w:val="00297A1C"/>
    <w:rsid w:val="00297AE0"/>
    <w:rsid w:val="00297E04"/>
    <w:rsid w:val="002A01A1"/>
    <w:rsid w:val="002A09EA"/>
    <w:rsid w:val="002A1643"/>
    <w:rsid w:val="002A1BB1"/>
    <w:rsid w:val="002A1CFF"/>
    <w:rsid w:val="002A1F0A"/>
    <w:rsid w:val="002A29B7"/>
    <w:rsid w:val="002A3959"/>
    <w:rsid w:val="002A3D77"/>
    <w:rsid w:val="002A4380"/>
    <w:rsid w:val="002A4B5D"/>
    <w:rsid w:val="002A52D4"/>
    <w:rsid w:val="002A5DB9"/>
    <w:rsid w:val="002A60AC"/>
    <w:rsid w:val="002A68DC"/>
    <w:rsid w:val="002A70A0"/>
    <w:rsid w:val="002A781F"/>
    <w:rsid w:val="002A7CED"/>
    <w:rsid w:val="002B0017"/>
    <w:rsid w:val="002B05F1"/>
    <w:rsid w:val="002B0AE8"/>
    <w:rsid w:val="002B13BD"/>
    <w:rsid w:val="002B1650"/>
    <w:rsid w:val="002B2608"/>
    <w:rsid w:val="002B2AE7"/>
    <w:rsid w:val="002B383A"/>
    <w:rsid w:val="002B3B13"/>
    <w:rsid w:val="002B41AA"/>
    <w:rsid w:val="002B43C4"/>
    <w:rsid w:val="002B4648"/>
    <w:rsid w:val="002B49B8"/>
    <w:rsid w:val="002B55AE"/>
    <w:rsid w:val="002B593C"/>
    <w:rsid w:val="002B61A4"/>
    <w:rsid w:val="002B6808"/>
    <w:rsid w:val="002B72FF"/>
    <w:rsid w:val="002B73E4"/>
    <w:rsid w:val="002B75C7"/>
    <w:rsid w:val="002B7840"/>
    <w:rsid w:val="002B7A47"/>
    <w:rsid w:val="002B7C62"/>
    <w:rsid w:val="002C0BD2"/>
    <w:rsid w:val="002C13A5"/>
    <w:rsid w:val="002C259B"/>
    <w:rsid w:val="002C3A94"/>
    <w:rsid w:val="002C3E16"/>
    <w:rsid w:val="002C476B"/>
    <w:rsid w:val="002C4FE3"/>
    <w:rsid w:val="002C5A0C"/>
    <w:rsid w:val="002C5C68"/>
    <w:rsid w:val="002C5C96"/>
    <w:rsid w:val="002C68F1"/>
    <w:rsid w:val="002C6E26"/>
    <w:rsid w:val="002C6E57"/>
    <w:rsid w:val="002C6F6D"/>
    <w:rsid w:val="002C7242"/>
    <w:rsid w:val="002C7DD1"/>
    <w:rsid w:val="002D0508"/>
    <w:rsid w:val="002D0D67"/>
    <w:rsid w:val="002D0D9D"/>
    <w:rsid w:val="002D0DC4"/>
    <w:rsid w:val="002D0E93"/>
    <w:rsid w:val="002D1E2D"/>
    <w:rsid w:val="002D20FE"/>
    <w:rsid w:val="002D2284"/>
    <w:rsid w:val="002D2586"/>
    <w:rsid w:val="002D27E8"/>
    <w:rsid w:val="002D2905"/>
    <w:rsid w:val="002D2993"/>
    <w:rsid w:val="002D2ECA"/>
    <w:rsid w:val="002D39CF"/>
    <w:rsid w:val="002D3C76"/>
    <w:rsid w:val="002D3D33"/>
    <w:rsid w:val="002D3D66"/>
    <w:rsid w:val="002D4001"/>
    <w:rsid w:val="002D462C"/>
    <w:rsid w:val="002D4722"/>
    <w:rsid w:val="002D4764"/>
    <w:rsid w:val="002D494A"/>
    <w:rsid w:val="002D4B67"/>
    <w:rsid w:val="002D73C7"/>
    <w:rsid w:val="002D7416"/>
    <w:rsid w:val="002D7767"/>
    <w:rsid w:val="002E0FD0"/>
    <w:rsid w:val="002E16EA"/>
    <w:rsid w:val="002E2989"/>
    <w:rsid w:val="002E29C9"/>
    <w:rsid w:val="002E2EDC"/>
    <w:rsid w:val="002E32F4"/>
    <w:rsid w:val="002E4A3D"/>
    <w:rsid w:val="002E6653"/>
    <w:rsid w:val="002E6A36"/>
    <w:rsid w:val="002E6BE7"/>
    <w:rsid w:val="002E7A1A"/>
    <w:rsid w:val="002E7ECD"/>
    <w:rsid w:val="002F0641"/>
    <w:rsid w:val="002F0AEA"/>
    <w:rsid w:val="002F0F18"/>
    <w:rsid w:val="002F142A"/>
    <w:rsid w:val="002F1471"/>
    <w:rsid w:val="002F19C7"/>
    <w:rsid w:val="002F2AEE"/>
    <w:rsid w:val="002F3332"/>
    <w:rsid w:val="002F3B99"/>
    <w:rsid w:val="002F43BF"/>
    <w:rsid w:val="002F4466"/>
    <w:rsid w:val="002F4A80"/>
    <w:rsid w:val="002F4B17"/>
    <w:rsid w:val="002F4FDA"/>
    <w:rsid w:val="002F5E5A"/>
    <w:rsid w:val="002F7069"/>
    <w:rsid w:val="002F72EC"/>
    <w:rsid w:val="002F7C22"/>
    <w:rsid w:val="00300D92"/>
    <w:rsid w:val="00300F21"/>
    <w:rsid w:val="00301BAF"/>
    <w:rsid w:val="00301E92"/>
    <w:rsid w:val="00302156"/>
    <w:rsid w:val="003030F2"/>
    <w:rsid w:val="00303384"/>
    <w:rsid w:val="003034C4"/>
    <w:rsid w:val="00303D90"/>
    <w:rsid w:val="00306C00"/>
    <w:rsid w:val="0030724B"/>
    <w:rsid w:val="003079F5"/>
    <w:rsid w:val="00310CAA"/>
    <w:rsid w:val="00310FD2"/>
    <w:rsid w:val="00311491"/>
    <w:rsid w:val="0031164B"/>
    <w:rsid w:val="0031229F"/>
    <w:rsid w:val="0031266D"/>
    <w:rsid w:val="00312CAD"/>
    <w:rsid w:val="00313AF2"/>
    <w:rsid w:val="003143CB"/>
    <w:rsid w:val="003153C7"/>
    <w:rsid w:val="003158C7"/>
    <w:rsid w:val="00315D74"/>
    <w:rsid w:val="00315F52"/>
    <w:rsid w:val="00316580"/>
    <w:rsid w:val="003174DE"/>
    <w:rsid w:val="00317975"/>
    <w:rsid w:val="003210F4"/>
    <w:rsid w:val="0032136D"/>
    <w:rsid w:val="003219BA"/>
    <w:rsid w:val="00322345"/>
    <w:rsid w:val="00322AF6"/>
    <w:rsid w:val="00322C6A"/>
    <w:rsid w:val="00323453"/>
    <w:rsid w:val="00324072"/>
    <w:rsid w:val="00324BB5"/>
    <w:rsid w:val="00324CD5"/>
    <w:rsid w:val="00325BDF"/>
    <w:rsid w:val="0032605D"/>
    <w:rsid w:val="0032643D"/>
    <w:rsid w:val="00326530"/>
    <w:rsid w:val="00326CE0"/>
    <w:rsid w:val="0032719B"/>
    <w:rsid w:val="00327FCD"/>
    <w:rsid w:val="0033018D"/>
    <w:rsid w:val="003309E5"/>
    <w:rsid w:val="00333051"/>
    <w:rsid w:val="00333641"/>
    <w:rsid w:val="00333E91"/>
    <w:rsid w:val="003348D7"/>
    <w:rsid w:val="00334B1B"/>
    <w:rsid w:val="003355D2"/>
    <w:rsid w:val="00335C75"/>
    <w:rsid w:val="003363DC"/>
    <w:rsid w:val="00336945"/>
    <w:rsid w:val="00336A7F"/>
    <w:rsid w:val="00340248"/>
    <w:rsid w:val="003405B1"/>
    <w:rsid w:val="003414E6"/>
    <w:rsid w:val="00341CAC"/>
    <w:rsid w:val="00342CAF"/>
    <w:rsid w:val="0034329F"/>
    <w:rsid w:val="00343537"/>
    <w:rsid w:val="003437F2"/>
    <w:rsid w:val="00343AB2"/>
    <w:rsid w:val="00343EB1"/>
    <w:rsid w:val="003441CF"/>
    <w:rsid w:val="00344B73"/>
    <w:rsid w:val="00344B8E"/>
    <w:rsid w:val="003459D9"/>
    <w:rsid w:val="00345EC0"/>
    <w:rsid w:val="003460EC"/>
    <w:rsid w:val="00346273"/>
    <w:rsid w:val="00346354"/>
    <w:rsid w:val="00346414"/>
    <w:rsid w:val="00346C11"/>
    <w:rsid w:val="00347429"/>
    <w:rsid w:val="00351ABD"/>
    <w:rsid w:val="00351F42"/>
    <w:rsid w:val="00351F95"/>
    <w:rsid w:val="00353E2C"/>
    <w:rsid w:val="003552DB"/>
    <w:rsid w:val="00355CF9"/>
    <w:rsid w:val="003565C5"/>
    <w:rsid w:val="003568EC"/>
    <w:rsid w:val="00356ADB"/>
    <w:rsid w:val="00356FD9"/>
    <w:rsid w:val="0035772C"/>
    <w:rsid w:val="00357FF0"/>
    <w:rsid w:val="00360157"/>
    <w:rsid w:val="00360745"/>
    <w:rsid w:val="003607ED"/>
    <w:rsid w:val="00360C9C"/>
    <w:rsid w:val="0036142C"/>
    <w:rsid w:val="003617A0"/>
    <w:rsid w:val="003619C3"/>
    <w:rsid w:val="003619E8"/>
    <w:rsid w:val="00361DD6"/>
    <w:rsid w:val="00361E8D"/>
    <w:rsid w:val="003626DE"/>
    <w:rsid w:val="00363073"/>
    <w:rsid w:val="00363A3F"/>
    <w:rsid w:val="00363CB1"/>
    <w:rsid w:val="00363E8B"/>
    <w:rsid w:val="003641F4"/>
    <w:rsid w:val="00364D23"/>
    <w:rsid w:val="00365676"/>
    <w:rsid w:val="00365A26"/>
    <w:rsid w:val="00366AA1"/>
    <w:rsid w:val="003702A8"/>
    <w:rsid w:val="003705F8"/>
    <w:rsid w:val="003707BA"/>
    <w:rsid w:val="00372D5E"/>
    <w:rsid w:val="00372D84"/>
    <w:rsid w:val="00374298"/>
    <w:rsid w:val="0037458C"/>
    <w:rsid w:val="00374667"/>
    <w:rsid w:val="00374A94"/>
    <w:rsid w:val="00374D8E"/>
    <w:rsid w:val="0037521E"/>
    <w:rsid w:val="0037740F"/>
    <w:rsid w:val="0037746A"/>
    <w:rsid w:val="00377EDA"/>
    <w:rsid w:val="00381128"/>
    <w:rsid w:val="0038126D"/>
    <w:rsid w:val="003816D2"/>
    <w:rsid w:val="003822A2"/>
    <w:rsid w:val="00382B4D"/>
    <w:rsid w:val="00383B03"/>
    <w:rsid w:val="00384251"/>
    <w:rsid w:val="0038461B"/>
    <w:rsid w:val="0038485D"/>
    <w:rsid w:val="00384978"/>
    <w:rsid w:val="00384BA4"/>
    <w:rsid w:val="0038594A"/>
    <w:rsid w:val="00385F7B"/>
    <w:rsid w:val="00386018"/>
    <w:rsid w:val="003861FF"/>
    <w:rsid w:val="003872F0"/>
    <w:rsid w:val="00387302"/>
    <w:rsid w:val="00390BBB"/>
    <w:rsid w:val="0039116E"/>
    <w:rsid w:val="0039179D"/>
    <w:rsid w:val="00391801"/>
    <w:rsid w:val="00391B58"/>
    <w:rsid w:val="0039210A"/>
    <w:rsid w:val="00392A64"/>
    <w:rsid w:val="003932C4"/>
    <w:rsid w:val="00394057"/>
    <w:rsid w:val="0039437F"/>
    <w:rsid w:val="0039458D"/>
    <w:rsid w:val="00394AC6"/>
    <w:rsid w:val="0039559E"/>
    <w:rsid w:val="00396C93"/>
    <w:rsid w:val="0039709C"/>
    <w:rsid w:val="00397208"/>
    <w:rsid w:val="003977F9"/>
    <w:rsid w:val="003A006B"/>
    <w:rsid w:val="003A03F0"/>
    <w:rsid w:val="003A0B69"/>
    <w:rsid w:val="003A0DAA"/>
    <w:rsid w:val="003A1BC5"/>
    <w:rsid w:val="003A299C"/>
    <w:rsid w:val="003A2A69"/>
    <w:rsid w:val="003A2AEB"/>
    <w:rsid w:val="003A2E4F"/>
    <w:rsid w:val="003A38D7"/>
    <w:rsid w:val="003A4E8D"/>
    <w:rsid w:val="003A5CA2"/>
    <w:rsid w:val="003A5F5F"/>
    <w:rsid w:val="003A60D1"/>
    <w:rsid w:val="003A6545"/>
    <w:rsid w:val="003A7124"/>
    <w:rsid w:val="003A737B"/>
    <w:rsid w:val="003A7F1C"/>
    <w:rsid w:val="003B00B1"/>
    <w:rsid w:val="003B0146"/>
    <w:rsid w:val="003B0A6B"/>
    <w:rsid w:val="003B0D03"/>
    <w:rsid w:val="003B158D"/>
    <w:rsid w:val="003B1F41"/>
    <w:rsid w:val="003B2FE6"/>
    <w:rsid w:val="003B33A3"/>
    <w:rsid w:val="003B352B"/>
    <w:rsid w:val="003B3DDC"/>
    <w:rsid w:val="003B4316"/>
    <w:rsid w:val="003B5105"/>
    <w:rsid w:val="003B5E32"/>
    <w:rsid w:val="003B657A"/>
    <w:rsid w:val="003B66C0"/>
    <w:rsid w:val="003B6E43"/>
    <w:rsid w:val="003B7A91"/>
    <w:rsid w:val="003B7D3F"/>
    <w:rsid w:val="003C066D"/>
    <w:rsid w:val="003C0775"/>
    <w:rsid w:val="003C0E63"/>
    <w:rsid w:val="003C148C"/>
    <w:rsid w:val="003C1F9D"/>
    <w:rsid w:val="003C20EC"/>
    <w:rsid w:val="003C244A"/>
    <w:rsid w:val="003C260E"/>
    <w:rsid w:val="003C279F"/>
    <w:rsid w:val="003C2B7A"/>
    <w:rsid w:val="003C3BC5"/>
    <w:rsid w:val="003C58CF"/>
    <w:rsid w:val="003C5EE4"/>
    <w:rsid w:val="003C770F"/>
    <w:rsid w:val="003C7A3F"/>
    <w:rsid w:val="003D0B61"/>
    <w:rsid w:val="003D0F51"/>
    <w:rsid w:val="003D1CB4"/>
    <w:rsid w:val="003D2A2A"/>
    <w:rsid w:val="003D3415"/>
    <w:rsid w:val="003D3A69"/>
    <w:rsid w:val="003D418A"/>
    <w:rsid w:val="003D42A5"/>
    <w:rsid w:val="003D4E0A"/>
    <w:rsid w:val="003D5276"/>
    <w:rsid w:val="003D5295"/>
    <w:rsid w:val="003D5DB8"/>
    <w:rsid w:val="003D688A"/>
    <w:rsid w:val="003D73B1"/>
    <w:rsid w:val="003E003E"/>
    <w:rsid w:val="003E04F3"/>
    <w:rsid w:val="003E0A0F"/>
    <w:rsid w:val="003E1B60"/>
    <w:rsid w:val="003E2707"/>
    <w:rsid w:val="003E2AB2"/>
    <w:rsid w:val="003E2B7D"/>
    <w:rsid w:val="003E2F07"/>
    <w:rsid w:val="003E2F5A"/>
    <w:rsid w:val="003E3713"/>
    <w:rsid w:val="003E3CAE"/>
    <w:rsid w:val="003E440E"/>
    <w:rsid w:val="003E4AF8"/>
    <w:rsid w:val="003E540B"/>
    <w:rsid w:val="003E55F7"/>
    <w:rsid w:val="003E61C4"/>
    <w:rsid w:val="003E67DA"/>
    <w:rsid w:val="003E691C"/>
    <w:rsid w:val="003E6FDB"/>
    <w:rsid w:val="003F1438"/>
    <w:rsid w:val="003F1CA2"/>
    <w:rsid w:val="003F254D"/>
    <w:rsid w:val="003F2928"/>
    <w:rsid w:val="003F30CB"/>
    <w:rsid w:val="003F433C"/>
    <w:rsid w:val="003F452F"/>
    <w:rsid w:val="003F490F"/>
    <w:rsid w:val="003F50E8"/>
    <w:rsid w:val="003F563C"/>
    <w:rsid w:val="003F568A"/>
    <w:rsid w:val="003F5C40"/>
    <w:rsid w:val="003F5F0B"/>
    <w:rsid w:val="003F6464"/>
    <w:rsid w:val="003F7191"/>
    <w:rsid w:val="003F7239"/>
    <w:rsid w:val="00400897"/>
    <w:rsid w:val="00400B81"/>
    <w:rsid w:val="00400C93"/>
    <w:rsid w:val="00402090"/>
    <w:rsid w:val="00402210"/>
    <w:rsid w:val="004029B3"/>
    <w:rsid w:val="00402EC3"/>
    <w:rsid w:val="00403A6E"/>
    <w:rsid w:val="00403CD7"/>
    <w:rsid w:val="00404EA5"/>
    <w:rsid w:val="00406F2F"/>
    <w:rsid w:val="004075D9"/>
    <w:rsid w:val="0040777B"/>
    <w:rsid w:val="004105A2"/>
    <w:rsid w:val="00410FC2"/>
    <w:rsid w:val="0041181D"/>
    <w:rsid w:val="00411EEF"/>
    <w:rsid w:val="0041219E"/>
    <w:rsid w:val="004121BE"/>
    <w:rsid w:val="004126E3"/>
    <w:rsid w:val="00412F48"/>
    <w:rsid w:val="004137ED"/>
    <w:rsid w:val="00413B78"/>
    <w:rsid w:val="00413F1C"/>
    <w:rsid w:val="004147F4"/>
    <w:rsid w:val="00414E7D"/>
    <w:rsid w:val="0041568A"/>
    <w:rsid w:val="004163E7"/>
    <w:rsid w:val="004173B1"/>
    <w:rsid w:val="00417929"/>
    <w:rsid w:val="00421225"/>
    <w:rsid w:val="00421B2C"/>
    <w:rsid w:val="00421E4F"/>
    <w:rsid w:val="00422B41"/>
    <w:rsid w:val="00422DC6"/>
    <w:rsid w:val="004236B1"/>
    <w:rsid w:val="004248BA"/>
    <w:rsid w:val="00425F1C"/>
    <w:rsid w:val="00427789"/>
    <w:rsid w:val="00427A3F"/>
    <w:rsid w:val="00427D9B"/>
    <w:rsid w:val="00427F13"/>
    <w:rsid w:val="00430E25"/>
    <w:rsid w:val="004310BA"/>
    <w:rsid w:val="0043121E"/>
    <w:rsid w:val="00431735"/>
    <w:rsid w:val="00431B62"/>
    <w:rsid w:val="00431DEC"/>
    <w:rsid w:val="00431F96"/>
    <w:rsid w:val="0043223C"/>
    <w:rsid w:val="00432379"/>
    <w:rsid w:val="00432D70"/>
    <w:rsid w:val="0043338C"/>
    <w:rsid w:val="00433EDB"/>
    <w:rsid w:val="0043534B"/>
    <w:rsid w:val="00435411"/>
    <w:rsid w:val="00435DE1"/>
    <w:rsid w:val="00435E60"/>
    <w:rsid w:val="00436A54"/>
    <w:rsid w:val="00436B5F"/>
    <w:rsid w:val="00436D89"/>
    <w:rsid w:val="0043723F"/>
    <w:rsid w:val="0044051C"/>
    <w:rsid w:val="00441009"/>
    <w:rsid w:val="00441168"/>
    <w:rsid w:val="004416A7"/>
    <w:rsid w:val="00441818"/>
    <w:rsid w:val="0044381E"/>
    <w:rsid w:val="004442AC"/>
    <w:rsid w:val="004449F3"/>
    <w:rsid w:val="00444A8F"/>
    <w:rsid w:val="00445397"/>
    <w:rsid w:val="00445FEE"/>
    <w:rsid w:val="00446374"/>
    <w:rsid w:val="004463F2"/>
    <w:rsid w:val="0044755B"/>
    <w:rsid w:val="0044776B"/>
    <w:rsid w:val="00450316"/>
    <w:rsid w:val="00450C0B"/>
    <w:rsid w:val="00451182"/>
    <w:rsid w:val="004511BB"/>
    <w:rsid w:val="00451684"/>
    <w:rsid w:val="00451A22"/>
    <w:rsid w:val="004523F7"/>
    <w:rsid w:val="0045296D"/>
    <w:rsid w:val="0045369E"/>
    <w:rsid w:val="00453BB1"/>
    <w:rsid w:val="004540E9"/>
    <w:rsid w:val="00454449"/>
    <w:rsid w:val="00454D47"/>
    <w:rsid w:val="00454E06"/>
    <w:rsid w:val="00455428"/>
    <w:rsid w:val="00455D01"/>
    <w:rsid w:val="00455D9F"/>
    <w:rsid w:val="004567AC"/>
    <w:rsid w:val="00456CE8"/>
    <w:rsid w:val="004574B9"/>
    <w:rsid w:val="004577EC"/>
    <w:rsid w:val="00457D4F"/>
    <w:rsid w:val="004603EC"/>
    <w:rsid w:val="004606A4"/>
    <w:rsid w:val="004606D2"/>
    <w:rsid w:val="00460777"/>
    <w:rsid w:val="004608E6"/>
    <w:rsid w:val="00460D3D"/>
    <w:rsid w:val="0046103E"/>
    <w:rsid w:val="0046222C"/>
    <w:rsid w:val="004625AD"/>
    <w:rsid w:val="00462D62"/>
    <w:rsid w:val="00463279"/>
    <w:rsid w:val="00463A22"/>
    <w:rsid w:val="00463EF6"/>
    <w:rsid w:val="00465358"/>
    <w:rsid w:val="00467070"/>
    <w:rsid w:val="00467224"/>
    <w:rsid w:val="00470332"/>
    <w:rsid w:val="0047210F"/>
    <w:rsid w:val="00472466"/>
    <w:rsid w:val="00473133"/>
    <w:rsid w:val="0047369E"/>
    <w:rsid w:val="00473967"/>
    <w:rsid w:val="00474456"/>
    <w:rsid w:val="00474F16"/>
    <w:rsid w:val="00475690"/>
    <w:rsid w:val="00476184"/>
    <w:rsid w:val="00476882"/>
    <w:rsid w:val="00476EAB"/>
    <w:rsid w:val="00477741"/>
    <w:rsid w:val="0047794A"/>
    <w:rsid w:val="0047795A"/>
    <w:rsid w:val="004801EF"/>
    <w:rsid w:val="004802E6"/>
    <w:rsid w:val="004808B7"/>
    <w:rsid w:val="0048102C"/>
    <w:rsid w:val="00481700"/>
    <w:rsid w:val="00481FD3"/>
    <w:rsid w:val="00483EED"/>
    <w:rsid w:val="00484143"/>
    <w:rsid w:val="004850EA"/>
    <w:rsid w:val="004851FC"/>
    <w:rsid w:val="004854EB"/>
    <w:rsid w:val="00487653"/>
    <w:rsid w:val="00487979"/>
    <w:rsid w:val="00487A85"/>
    <w:rsid w:val="00490C9F"/>
    <w:rsid w:val="00491318"/>
    <w:rsid w:val="00491903"/>
    <w:rsid w:val="004933AC"/>
    <w:rsid w:val="0049382A"/>
    <w:rsid w:val="00493B4F"/>
    <w:rsid w:val="00493C40"/>
    <w:rsid w:val="00494A1A"/>
    <w:rsid w:val="00496951"/>
    <w:rsid w:val="00496B2D"/>
    <w:rsid w:val="00497787"/>
    <w:rsid w:val="004A00EE"/>
    <w:rsid w:val="004A0428"/>
    <w:rsid w:val="004A072B"/>
    <w:rsid w:val="004A0DD9"/>
    <w:rsid w:val="004A0F7F"/>
    <w:rsid w:val="004A129A"/>
    <w:rsid w:val="004A1575"/>
    <w:rsid w:val="004A17B2"/>
    <w:rsid w:val="004A1B32"/>
    <w:rsid w:val="004A1CBC"/>
    <w:rsid w:val="004A1E3A"/>
    <w:rsid w:val="004A1FF0"/>
    <w:rsid w:val="004A2311"/>
    <w:rsid w:val="004A2454"/>
    <w:rsid w:val="004A2AA3"/>
    <w:rsid w:val="004A37EE"/>
    <w:rsid w:val="004A43C5"/>
    <w:rsid w:val="004A4F03"/>
    <w:rsid w:val="004A5BD9"/>
    <w:rsid w:val="004A64C9"/>
    <w:rsid w:val="004A658E"/>
    <w:rsid w:val="004A66DC"/>
    <w:rsid w:val="004A6A3A"/>
    <w:rsid w:val="004A6FE3"/>
    <w:rsid w:val="004A7808"/>
    <w:rsid w:val="004B023E"/>
    <w:rsid w:val="004B0893"/>
    <w:rsid w:val="004B0CD3"/>
    <w:rsid w:val="004B1E4A"/>
    <w:rsid w:val="004B226D"/>
    <w:rsid w:val="004B2F89"/>
    <w:rsid w:val="004B3331"/>
    <w:rsid w:val="004B3DC8"/>
    <w:rsid w:val="004B445C"/>
    <w:rsid w:val="004B4E19"/>
    <w:rsid w:val="004B4F61"/>
    <w:rsid w:val="004B5340"/>
    <w:rsid w:val="004B5DA3"/>
    <w:rsid w:val="004B5DA6"/>
    <w:rsid w:val="004B68E1"/>
    <w:rsid w:val="004B7061"/>
    <w:rsid w:val="004B78E3"/>
    <w:rsid w:val="004C0437"/>
    <w:rsid w:val="004C0721"/>
    <w:rsid w:val="004C0BB8"/>
    <w:rsid w:val="004C0C0D"/>
    <w:rsid w:val="004C0D59"/>
    <w:rsid w:val="004C10B2"/>
    <w:rsid w:val="004C17D2"/>
    <w:rsid w:val="004C19D8"/>
    <w:rsid w:val="004C1BCE"/>
    <w:rsid w:val="004C1E25"/>
    <w:rsid w:val="004C2534"/>
    <w:rsid w:val="004C3059"/>
    <w:rsid w:val="004C3575"/>
    <w:rsid w:val="004C3851"/>
    <w:rsid w:val="004C3DD7"/>
    <w:rsid w:val="004C402D"/>
    <w:rsid w:val="004C4142"/>
    <w:rsid w:val="004C4AB0"/>
    <w:rsid w:val="004C4C3D"/>
    <w:rsid w:val="004C63C7"/>
    <w:rsid w:val="004C65C2"/>
    <w:rsid w:val="004C68B4"/>
    <w:rsid w:val="004C698E"/>
    <w:rsid w:val="004C77A5"/>
    <w:rsid w:val="004C7B84"/>
    <w:rsid w:val="004D162A"/>
    <w:rsid w:val="004D1798"/>
    <w:rsid w:val="004D1B09"/>
    <w:rsid w:val="004D1CD9"/>
    <w:rsid w:val="004D1ED9"/>
    <w:rsid w:val="004D2370"/>
    <w:rsid w:val="004D378B"/>
    <w:rsid w:val="004D38A8"/>
    <w:rsid w:val="004D3F1B"/>
    <w:rsid w:val="004D41D5"/>
    <w:rsid w:val="004D44D3"/>
    <w:rsid w:val="004D49B8"/>
    <w:rsid w:val="004D4F55"/>
    <w:rsid w:val="004D5001"/>
    <w:rsid w:val="004D7339"/>
    <w:rsid w:val="004E0A38"/>
    <w:rsid w:val="004E0C93"/>
    <w:rsid w:val="004E0D0B"/>
    <w:rsid w:val="004E1204"/>
    <w:rsid w:val="004E153D"/>
    <w:rsid w:val="004E1ADA"/>
    <w:rsid w:val="004E21CE"/>
    <w:rsid w:val="004E26D2"/>
    <w:rsid w:val="004E46F7"/>
    <w:rsid w:val="004E4F72"/>
    <w:rsid w:val="004E5756"/>
    <w:rsid w:val="004E5959"/>
    <w:rsid w:val="004E59B1"/>
    <w:rsid w:val="004F01E1"/>
    <w:rsid w:val="004F12E5"/>
    <w:rsid w:val="004F1E60"/>
    <w:rsid w:val="004F2838"/>
    <w:rsid w:val="004F3953"/>
    <w:rsid w:val="004F3B4A"/>
    <w:rsid w:val="004F5E2F"/>
    <w:rsid w:val="004F5F44"/>
    <w:rsid w:val="004F5FDA"/>
    <w:rsid w:val="004F7AAD"/>
    <w:rsid w:val="004F7B53"/>
    <w:rsid w:val="0050052F"/>
    <w:rsid w:val="00500BB1"/>
    <w:rsid w:val="00501544"/>
    <w:rsid w:val="00501970"/>
    <w:rsid w:val="00501B29"/>
    <w:rsid w:val="00502140"/>
    <w:rsid w:val="005034AF"/>
    <w:rsid w:val="00503D92"/>
    <w:rsid w:val="00504100"/>
    <w:rsid w:val="00504E75"/>
    <w:rsid w:val="0050557B"/>
    <w:rsid w:val="00505A54"/>
    <w:rsid w:val="00506FB4"/>
    <w:rsid w:val="005070CA"/>
    <w:rsid w:val="00507E7C"/>
    <w:rsid w:val="0051011F"/>
    <w:rsid w:val="00511BFE"/>
    <w:rsid w:val="00511E43"/>
    <w:rsid w:val="00512A4A"/>
    <w:rsid w:val="00513171"/>
    <w:rsid w:val="00513C6D"/>
    <w:rsid w:val="0051439D"/>
    <w:rsid w:val="00514B44"/>
    <w:rsid w:val="00514DFA"/>
    <w:rsid w:val="00516342"/>
    <w:rsid w:val="00516DD1"/>
    <w:rsid w:val="00516F9D"/>
    <w:rsid w:val="00517047"/>
    <w:rsid w:val="0052039C"/>
    <w:rsid w:val="00520541"/>
    <w:rsid w:val="005205E4"/>
    <w:rsid w:val="0052160C"/>
    <w:rsid w:val="0052183F"/>
    <w:rsid w:val="00521BCD"/>
    <w:rsid w:val="005220A7"/>
    <w:rsid w:val="005226F0"/>
    <w:rsid w:val="00522E90"/>
    <w:rsid w:val="005243FB"/>
    <w:rsid w:val="005252A1"/>
    <w:rsid w:val="00525768"/>
    <w:rsid w:val="00526277"/>
    <w:rsid w:val="00526FC4"/>
    <w:rsid w:val="00530A95"/>
    <w:rsid w:val="00530BD2"/>
    <w:rsid w:val="005313EB"/>
    <w:rsid w:val="0053175F"/>
    <w:rsid w:val="005317EB"/>
    <w:rsid w:val="005321FB"/>
    <w:rsid w:val="00532552"/>
    <w:rsid w:val="00533713"/>
    <w:rsid w:val="00534CCB"/>
    <w:rsid w:val="005374A7"/>
    <w:rsid w:val="0053769C"/>
    <w:rsid w:val="00537780"/>
    <w:rsid w:val="00537930"/>
    <w:rsid w:val="00537B58"/>
    <w:rsid w:val="0054000B"/>
    <w:rsid w:val="00540423"/>
    <w:rsid w:val="00540B98"/>
    <w:rsid w:val="00540BE6"/>
    <w:rsid w:val="005414F9"/>
    <w:rsid w:val="0054162F"/>
    <w:rsid w:val="00541AD8"/>
    <w:rsid w:val="00541D1E"/>
    <w:rsid w:val="00542834"/>
    <w:rsid w:val="005436A7"/>
    <w:rsid w:val="00544783"/>
    <w:rsid w:val="005449B0"/>
    <w:rsid w:val="00544DC4"/>
    <w:rsid w:val="0054550D"/>
    <w:rsid w:val="00545573"/>
    <w:rsid w:val="0054650F"/>
    <w:rsid w:val="00546C40"/>
    <w:rsid w:val="005472B4"/>
    <w:rsid w:val="00547E4A"/>
    <w:rsid w:val="00547E4C"/>
    <w:rsid w:val="005501DA"/>
    <w:rsid w:val="00550240"/>
    <w:rsid w:val="005503E1"/>
    <w:rsid w:val="00550A30"/>
    <w:rsid w:val="00551D1C"/>
    <w:rsid w:val="0055320B"/>
    <w:rsid w:val="00553DDB"/>
    <w:rsid w:val="00553F27"/>
    <w:rsid w:val="00554755"/>
    <w:rsid w:val="0055480C"/>
    <w:rsid w:val="00554FDA"/>
    <w:rsid w:val="00555264"/>
    <w:rsid w:val="00555D04"/>
    <w:rsid w:val="00556901"/>
    <w:rsid w:val="00560BFF"/>
    <w:rsid w:val="005627BE"/>
    <w:rsid w:val="00562B4D"/>
    <w:rsid w:val="005633C8"/>
    <w:rsid w:val="005637A6"/>
    <w:rsid w:val="0056407D"/>
    <w:rsid w:val="00564091"/>
    <w:rsid w:val="00564542"/>
    <w:rsid w:val="0056493C"/>
    <w:rsid w:val="00564BA2"/>
    <w:rsid w:val="00564D5E"/>
    <w:rsid w:val="00565254"/>
    <w:rsid w:val="00565865"/>
    <w:rsid w:val="00565F4C"/>
    <w:rsid w:val="00566086"/>
    <w:rsid w:val="0056645D"/>
    <w:rsid w:val="00566B52"/>
    <w:rsid w:val="00567005"/>
    <w:rsid w:val="00570525"/>
    <w:rsid w:val="005714C1"/>
    <w:rsid w:val="00571D33"/>
    <w:rsid w:val="00571E19"/>
    <w:rsid w:val="00572203"/>
    <w:rsid w:val="00572B24"/>
    <w:rsid w:val="00572D00"/>
    <w:rsid w:val="00573057"/>
    <w:rsid w:val="005739D5"/>
    <w:rsid w:val="00574113"/>
    <w:rsid w:val="0057444C"/>
    <w:rsid w:val="00574627"/>
    <w:rsid w:val="00574CB2"/>
    <w:rsid w:val="00574D01"/>
    <w:rsid w:val="00575607"/>
    <w:rsid w:val="0057767D"/>
    <w:rsid w:val="00577887"/>
    <w:rsid w:val="005779FC"/>
    <w:rsid w:val="005800A5"/>
    <w:rsid w:val="0058184A"/>
    <w:rsid w:val="00581A8F"/>
    <w:rsid w:val="00581B2B"/>
    <w:rsid w:val="00581EC1"/>
    <w:rsid w:val="0058436D"/>
    <w:rsid w:val="005845F7"/>
    <w:rsid w:val="00584A57"/>
    <w:rsid w:val="00584D55"/>
    <w:rsid w:val="00584DB4"/>
    <w:rsid w:val="00585620"/>
    <w:rsid w:val="005861CA"/>
    <w:rsid w:val="00586710"/>
    <w:rsid w:val="0058674A"/>
    <w:rsid w:val="005871A7"/>
    <w:rsid w:val="00587DB7"/>
    <w:rsid w:val="0059240D"/>
    <w:rsid w:val="00592A83"/>
    <w:rsid w:val="00593015"/>
    <w:rsid w:val="005942F2"/>
    <w:rsid w:val="0059434E"/>
    <w:rsid w:val="005959D1"/>
    <w:rsid w:val="005959DA"/>
    <w:rsid w:val="00595DEB"/>
    <w:rsid w:val="00595EBC"/>
    <w:rsid w:val="00595FDD"/>
    <w:rsid w:val="005962BA"/>
    <w:rsid w:val="00596441"/>
    <w:rsid w:val="0059662E"/>
    <w:rsid w:val="00596771"/>
    <w:rsid w:val="00596E55"/>
    <w:rsid w:val="00597134"/>
    <w:rsid w:val="00597339"/>
    <w:rsid w:val="0059754E"/>
    <w:rsid w:val="005A0EBB"/>
    <w:rsid w:val="005A1A22"/>
    <w:rsid w:val="005A1A52"/>
    <w:rsid w:val="005A32E0"/>
    <w:rsid w:val="005A3601"/>
    <w:rsid w:val="005A3CE3"/>
    <w:rsid w:val="005A3FFE"/>
    <w:rsid w:val="005A43C1"/>
    <w:rsid w:val="005A47B9"/>
    <w:rsid w:val="005A587C"/>
    <w:rsid w:val="005A646E"/>
    <w:rsid w:val="005A64ED"/>
    <w:rsid w:val="005A6758"/>
    <w:rsid w:val="005A6B58"/>
    <w:rsid w:val="005A6B7E"/>
    <w:rsid w:val="005A6D10"/>
    <w:rsid w:val="005A734C"/>
    <w:rsid w:val="005A7DB2"/>
    <w:rsid w:val="005B0248"/>
    <w:rsid w:val="005B047F"/>
    <w:rsid w:val="005B057F"/>
    <w:rsid w:val="005B07AD"/>
    <w:rsid w:val="005B0953"/>
    <w:rsid w:val="005B0D28"/>
    <w:rsid w:val="005B0F0B"/>
    <w:rsid w:val="005B0F1D"/>
    <w:rsid w:val="005B0FEA"/>
    <w:rsid w:val="005B1835"/>
    <w:rsid w:val="005B21CB"/>
    <w:rsid w:val="005B2354"/>
    <w:rsid w:val="005B2A4D"/>
    <w:rsid w:val="005B313E"/>
    <w:rsid w:val="005B3511"/>
    <w:rsid w:val="005B40E2"/>
    <w:rsid w:val="005B4B99"/>
    <w:rsid w:val="005B4CD6"/>
    <w:rsid w:val="005B66FD"/>
    <w:rsid w:val="005B6943"/>
    <w:rsid w:val="005B6EF3"/>
    <w:rsid w:val="005B72DF"/>
    <w:rsid w:val="005B7683"/>
    <w:rsid w:val="005B77C9"/>
    <w:rsid w:val="005C0027"/>
    <w:rsid w:val="005C1285"/>
    <w:rsid w:val="005C1BB8"/>
    <w:rsid w:val="005C2D07"/>
    <w:rsid w:val="005C37F3"/>
    <w:rsid w:val="005C48CC"/>
    <w:rsid w:val="005C52B6"/>
    <w:rsid w:val="005C5D85"/>
    <w:rsid w:val="005C5FAF"/>
    <w:rsid w:val="005C6852"/>
    <w:rsid w:val="005C68A3"/>
    <w:rsid w:val="005C6F04"/>
    <w:rsid w:val="005C7277"/>
    <w:rsid w:val="005C7A7D"/>
    <w:rsid w:val="005D0228"/>
    <w:rsid w:val="005D08B4"/>
    <w:rsid w:val="005D0A81"/>
    <w:rsid w:val="005D0E8E"/>
    <w:rsid w:val="005D20C2"/>
    <w:rsid w:val="005D251B"/>
    <w:rsid w:val="005D2FD1"/>
    <w:rsid w:val="005D3112"/>
    <w:rsid w:val="005D38FA"/>
    <w:rsid w:val="005D3A83"/>
    <w:rsid w:val="005D4F91"/>
    <w:rsid w:val="005D5378"/>
    <w:rsid w:val="005D5C2E"/>
    <w:rsid w:val="005D622F"/>
    <w:rsid w:val="005D62DF"/>
    <w:rsid w:val="005D661A"/>
    <w:rsid w:val="005D7368"/>
    <w:rsid w:val="005D7638"/>
    <w:rsid w:val="005E0738"/>
    <w:rsid w:val="005E0833"/>
    <w:rsid w:val="005E0E17"/>
    <w:rsid w:val="005E1D6A"/>
    <w:rsid w:val="005E25FC"/>
    <w:rsid w:val="005E28DE"/>
    <w:rsid w:val="005E2A2D"/>
    <w:rsid w:val="005E2B5B"/>
    <w:rsid w:val="005E3288"/>
    <w:rsid w:val="005E363A"/>
    <w:rsid w:val="005E5869"/>
    <w:rsid w:val="005E61B9"/>
    <w:rsid w:val="005E66D7"/>
    <w:rsid w:val="005E74FD"/>
    <w:rsid w:val="005F16A1"/>
    <w:rsid w:val="005F1867"/>
    <w:rsid w:val="005F191B"/>
    <w:rsid w:val="005F1F02"/>
    <w:rsid w:val="005F31BB"/>
    <w:rsid w:val="005F3590"/>
    <w:rsid w:val="005F376A"/>
    <w:rsid w:val="005F3EEB"/>
    <w:rsid w:val="005F41E8"/>
    <w:rsid w:val="005F4477"/>
    <w:rsid w:val="005F46C6"/>
    <w:rsid w:val="005F48DC"/>
    <w:rsid w:val="005F530D"/>
    <w:rsid w:val="005F5B39"/>
    <w:rsid w:val="005F6111"/>
    <w:rsid w:val="005F6383"/>
    <w:rsid w:val="005F64FF"/>
    <w:rsid w:val="005F6A53"/>
    <w:rsid w:val="005F6FC2"/>
    <w:rsid w:val="005F7227"/>
    <w:rsid w:val="006000CC"/>
    <w:rsid w:val="00600727"/>
    <w:rsid w:val="00600ACC"/>
    <w:rsid w:val="00601124"/>
    <w:rsid w:val="00601438"/>
    <w:rsid w:val="00601472"/>
    <w:rsid w:val="00601836"/>
    <w:rsid w:val="00602394"/>
    <w:rsid w:val="00602D1B"/>
    <w:rsid w:val="006038B2"/>
    <w:rsid w:val="00604564"/>
    <w:rsid w:val="006045F4"/>
    <w:rsid w:val="00604C8C"/>
    <w:rsid w:val="00604F98"/>
    <w:rsid w:val="00605503"/>
    <w:rsid w:val="0060663B"/>
    <w:rsid w:val="00606CC0"/>
    <w:rsid w:val="006079F5"/>
    <w:rsid w:val="00610A3B"/>
    <w:rsid w:val="00610F6D"/>
    <w:rsid w:val="006117CA"/>
    <w:rsid w:val="00612220"/>
    <w:rsid w:val="006126DE"/>
    <w:rsid w:val="006126E2"/>
    <w:rsid w:val="00613F34"/>
    <w:rsid w:val="00614722"/>
    <w:rsid w:val="006152B1"/>
    <w:rsid w:val="00615A8A"/>
    <w:rsid w:val="00615B71"/>
    <w:rsid w:val="00616D4D"/>
    <w:rsid w:val="0061775D"/>
    <w:rsid w:val="00617FA5"/>
    <w:rsid w:val="0062089A"/>
    <w:rsid w:val="00620AD9"/>
    <w:rsid w:val="0062158B"/>
    <w:rsid w:val="00621611"/>
    <w:rsid w:val="00621B36"/>
    <w:rsid w:val="00621E7B"/>
    <w:rsid w:val="0062287E"/>
    <w:rsid w:val="00622977"/>
    <w:rsid w:val="00622FCD"/>
    <w:rsid w:val="0062380E"/>
    <w:rsid w:val="0062388B"/>
    <w:rsid w:val="00623A8B"/>
    <w:rsid w:val="00623F7E"/>
    <w:rsid w:val="00624421"/>
    <w:rsid w:val="00624986"/>
    <w:rsid w:val="00625DDB"/>
    <w:rsid w:val="00626014"/>
    <w:rsid w:val="0062602A"/>
    <w:rsid w:val="00626093"/>
    <w:rsid w:val="006267DE"/>
    <w:rsid w:val="00626A80"/>
    <w:rsid w:val="00627903"/>
    <w:rsid w:val="00627FCA"/>
    <w:rsid w:val="006309C7"/>
    <w:rsid w:val="00630F70"/>
    <w:rsid w:val="006311AE"/>
    <w:rsid w:val="00631708"/>
    <w:rsid w:val="006322E0"/>
    <w:rsid w:val="00632CAF"/>
    <w:rsid w:val="006339B6"/>
    <w:rsid w:val="00634611"/>
    <w:rsid w:val="00634B44"/>
    <w:rsid w:val="00635765"/>
    <w:rsid w:val="00635932"/>
    <w:rsid w:val="00635968"/>
    <w:rsid w:val="00635B88"/>
    <w:rsid w:val="00635F67"/>
    <w:rsid w:val="006366CF"/>
    <w:rsid w:val="00636868"/>
    <w:rsid w:val="00636CE0"/>
    <w:rsid w:val="00636DFE"/>
    <w:rsid w:val="00636F6A"/>
    <w:rsid w:val="00637055"/>
    <w:rsid w:val="00637467"/>
    <w:rsid w:val="006374D4"/>
    <w:rsid w:val="00637DF6"/>
    <w:rsid w:val="00637F91"/>
    <w:rsid w:val="00640A15"/>
    <w:rsid w:val="00640F91"/>
    <w:rsid w:val="00641564"/>
    <w:rsid w:val="00641866"/>
    <w:rsid w:val="00641E82"/>
    <w:rsid w:val="00642367"/>
    <w:rsid w:val="00642893"/>
    <w:rsid w:val="00643500"/>
    <w:rsid w:val="006435DB"/>
    <w:rsid w:val="00644C24"/>
    <w:rsid w:val="00644E52"/>
    <w:rsid w:val="0064515F"/>
    <w:rsid w:val="006455D4"/>
    <w:rsid w:val="00645785"/>
    <w:rsid w:val="00645C93"/>
    <w:rsid w:val="0064601C"/>
    <w:rsid w:val="00646307"/>
    <w:rsid w:val="006476C8"/>
    <w:rsid w:val="006506EA"/>
    <w:rsid w:val="00650BE1"/>
    <w:rsid w:val="0065178D"/>
    <w:rsid w:val="00651AA5"/>
    <w:rsid w:val="00651B94"/>
    <w:rsid w:val="00651D28"/>
    <w:rsid w:val="0065235B"/>
    <w:rsid w:val="006523C7"/>
    <w:rsid w:val="0065315D"/>
    <w:rsid w:val="006540B2"/>
    <w:rsid w:val="00654190"/>
    <w:rsid w:val="0065488E"/>
    <w:rsid w:val="00655FB1"/>
    <w:rsid w:val="00656AC0"/>
    <w:rsid w:val="00657F1A"/>
    <w:rsid w:val="00660AD9"/>
    <w:rsid w:val="00660BF0"/>
    <w:rsid w:val="00660DB0"/>
    <w:rsid w:val="0066165F"/>
    <w:rsid w:val="00661F96"/>
    <w:rsid w:val="006625E6"/>
    <w:rsid w:val="00662622"/>
    <w:rsid w:val="0066273A"/>
    <w:rsid w:val="00663DB0"/>
    <w:rsid w:val="0066425E"/>
    <w:rsid w:val="00664A0E"/>
    <w:rsid w:val="006654A7"/>
    <w:rsid w:val="00665B41"/>
    <w:rsid w:val="00667A84"/>
    <w:rsid w:val="00667BE3"/>
    <w:rsid w:val="00670285"/>
    <w:rsid w:val="00670569"/>
    <w:rsid w:val="00670748"/>
    <w:rsid w:val="00670BE7"/>
    <w:rsid w:val="00671719"/>
    <w:rsid w:val="00671B42"/>
    <w:rsid w:val="00671C5B"/>
    <w:rsid w:val="00671EF9"/>
    <w:rsid w:val="00672043"/>
    <w:rsid w:val="006720AF"/>
    <w:rsid w:val="0067284D"/>
    <w:rsid w:val="00673C17"/>
    <w:rsid w:val="00674BBD"/>
    <w:rsid w:val="00674C5D"/>
    <w:rsid w:val="00674D28"/>
    <w:rsid w:val="00674D51"/>
    <w:rsid w:val="006750D8"/>
    <w:rsid w:val="00675249"/>
    <w:rsid w:val="006760D2"/>
    <w:rsid w:val="006768F2"/>
    <w:rsid w:val="0067754B"/>
    <w:rsid w:val="006775FA"/>
    <w:rsid w:val="0067764B"/>
    <w:rsid w:val="00680CEE"/>
    <w:rsid w:val="00680E82"/>
    <w:rsid w:val="00681915"/>
    <w:rsid w:val="00681BEF"/>
    <w:rsid w:val="00682767"/>
    <w:rsid w:val="006827B5"/>
    <w:rsid w:val="00684562"/>
    <w:rsid w:val="00684BBF"/>
    <w:rsid w:val="0068531F"/>
    <w:rsid w:val="006854E6"/>
    <w:rsid w:val="00686937"/>
    <w:rsid w:val="006878BD"/>
    <w:rsid w:val="006900F3"/>
    <w:rsid w:val="0069030C"/>
    <w:rsid w:val="00690D3D"/>
    <w:rsid w:val="00691291"/>
    <w:rsid w:val="00691E50"/>
    <w:rsid w:val="00691F29"/>
    <w:rsid w:val="00691FC5"/>
    <w:rsid w:val="00691FF9"/>
    <w:rsid w:val="006929A8"/>
    <w:rsid w:val="00692D30"/>
    <w:rsid w:val="00693211"/>
    <w:rsid w:val="00693A75"/>
    <w:rsid w:val="00695211"/>
    <w:rsid w:val="006953D1"/>
    <w:rsid w:val="006974DA"/>
    <w:rsid w:val="006978B2"/>
    <w:rsid w:val="00697B10"/>
    <w:rsid w:val="00697CCF"/>
    <w:rsid w:val="006A25C5"/>
    <w:rsid w:val="006A2E09"/>
    <w:rsid w:val="006A31C4"/>
    <w:rsid w:val="006A3A4A"/>
    <w:rsid w:val="006A46BB"/>
    <w:rsid w:val="006A6151"/>
    <w:rsid w:val="006A649A"/>
    <w:rsid w:val="006A64F6"/>
    <w:rsid w:val="006A67F5"/>
    <w:rsid w:val="006A754F"/>
    <w:rsid w:val="006B0DC1"/>
    <w:rsid w:val="006B1003"/>
    <w:rsid w:val="006B105F"/>
    <w:rsid w:val="006B16AE"/>
    <w:rsid w:val="006B245F"/>
    <w:rsid w:val="006B2E4B"/>
    <w:rsid w:val="006B3638"/>
    <w:rsid w:val="006B3854"/>
    <w:rsid w:val="006B5052"/>
    <w:rsid w:val="006B5B6B"/>
    <w:rsid w:val="006B5B6C"/>
    <w:rsid w:val="006B5F04"/>
    <w:rsid w:val="006B5FB7"/>
    <w:rsid w:val="006B65E8"/>
    <w:rsid w:val="006B6DD2"/>
    <w:rsid w:val="006B7F05"/>
    <w:rsid w:val="006C03B5"/>
    <w:rsid w:val="006C08E8"/>
    <w:rsid w:val="006C1454"/>
    <w:rsid w:val="006C3294"/>
    <w:rsid w:val="006C3B23"/>
    <w:rsid w:val="006C5569"/>
    <w:rsid w:val="006C7024"/>
    <w:rsid w:val="006C750D"/>
    <w:rsid w:val="006C7CD4"/>
    <w:rsid w:val="006C7ED4"/>
    <w:rsid w:val="006C7EFB"/>
    <w:rsid w:val="006D081F"/>
    <w:rsid w:val="006D0C9C"/>
    <w:rsid w:val="006D0DEA"/>
    <w:rsid w:val="006D134B"/>
    <w:rsid w:val="006D21D6"/>
    <w:rsid w:val="006D39DD"/>
    <w:rsid w:val="006D3B9D"/>
    <w:rsid w:val="006D4CAC"/>
    <w:rsid w:val="006D55CD"/>
    <w:rsid w:val="006D6090"/>
    <w:rsid w:val="006D77EE"/>
    <w:rsid w:val="006E0919"/>
    <w:rsid w:val="006E105E"/>
    <w:rsid w:val="006E18AF"/>
    <w:rsid w:val="006E1EEE"/>
    <w:rsid w:val="006E2602"/>
    <w:rsid w:val="006E264A"/>
    <w:rsid w:val="006E2B0D"/>
    <w:rsid w:val="006E2B52"/>
    <w:rsid w:val="006E2C80"/>
    <w:rsid w:val="006E387B"/>
    <w:rsid w:val="006E388E"/>
    <w:rsid w:val="006E405C"/>
    <w:rsid w:val="006E426B"/>
    <w:rsid w:val="006E4DF7"/>
    <w:rsid w:val="006E5C9C"/>
    <w:rsid w:val="006E6531"/>
    <w:rsid w:val="006E6ABA"/>
    <w:rsid w:val="006E6B44"/>
    <w:rsid w:val="006E6C11"/>
    <w:rsid w:val="006E6EA9"/>
    <w:rsid w:val="006E7589"/>
    <w:rsid w:val="006E7D9D"/>
    <w:rsid w:val="006F03E5"/>
    <w:rsid w:val="006F0FD9"/>
    <w:rsid w:val="006F10F8"/>
    <w:rsid w:val="006F1439"/>
    <w:rsid w:val="006F24DC"/>
    <w:rsid w:val="006F2831"/>
    <w:rsid w:val="006F34FC"/>
    <w:rsid w:val="006F3B1E"/>
    <w:rsid w:val="006F3C47"/>
    <w:rsid w:val="006F3DC1"/>
    <w:rsid w:val="006F5CF6"/>
    <w:rsid w:val="006F7103"/>
    <w:rsid w:val="006F7934"/>
    <w:rsid w:val="0070002F"/>
    <w:rsid w:val="00700995"/>
    <w:rsid w:val="0070103B"/>
    <w:rsid w:val="00701913"/>
    <w:rsid w:val="007024DB"/>
    <w:rsid w:val="007027FC"/>
    <w:rsid w:val="00702D2E"/>
    <w:rsid w:val="0070311D"/>
    <w:rsid w:val="0070324E"/>
    <w:rsid w:val="0070369B"/>
    <w:rsid w:val="007036B5"/>
    <w:rsid w:val="0070423B"/>
    <w:rsid w:val="00704DB1"/>
    <w:rsid w:val="00705A4D"/>
    <w:rsid w:val="00706005"/>
    <w:rsid w:val="00706CB3"/>
    <w:rsid w:val="00707BAF"/>
    <w:rsid w:val="00707EF8"/>
    <w:rsid w:val="00707FDD"/>
    <w:rsid w:val="007100FC"/>
    <w:rsid w:val="007103CC"/>
    <w:rsid w:val="00710C00"/>
    <w:rsid w:val="00710E6D"/>
    <w:rsid w:val="00711C1E"/>
    <w:rsid w:val="00712068"/>
    <w:rsid w:val="00712502"/>
    <w:rsid w:val="00712B93"/>
    <w:rsid w:val="00712DD5"/>
    <w:rsid w:val="0071344F"/>
    <w:rsid w:val="0071364A"/>
    <w:rsid w:val="00713E46"/>
    <w:rsid w:val="0071473B"/>
    <w:rsid w:val="00714CE2"/>
    <w:rsid w:val="00714D67"/>
    <w:rsid w:val="00716149"/>
    <w:rsid w:val="00716338"/>
    <w:rsid w:val="00716CEB"/>
    <w:rsid w:val="007176E4"/>
    <w:rsid w:val="007208AC"/>
    <w:rsid w:val="00720999"/>
    <w:rsid w:val="007211A6"/>
    <w:rsid w:val="00721472"/>
    <w:rsid w:val="00721CA5"/>
    <w:rsid w:val="00721CDA"/>
    <w:rsid w:val="00721FAC"/>
    <w:rsid w:val="0072252B"/>
    <w:rsid w:val="00722788"/>
    <w:rsid w:val="00722A24"/>
    <w:rsid w:val="00723697"/>
    <w:rsid w:val="00723ACD"/>
    <w:rsid w:val="00723D36"/>
    <w:rsid w:val="00724208"/>
    <w:rsid w:val="00724E10"/>
    <w:rsid w:val="0072533B"/>
    <w:rsid w:val="007255DD"/>
    <w:rsid w:val="00726C0F"/>
    <w:rsid w:val="00730DE3"/>
    <w:rsid w:val="00731DDF"/>
    <w:rsid w:val="00732CAE"/>
    <w:rsid w:val="00733B97"/>
    <w:rsid w:val="007340B7"/>
    <w:rsid w:val="0073421E"/>
    <w:rsid w:val="0073453E"/>
    <w:rsid w:val="00734885"/>
    <w:rsid w:val="00734894"/>
    <w:rsid w:val="00734B3C"/>
    <w:rsid w:val="00734D21"/>
    <w:rsid w:val="007354B3"/>
    <w:rsid w:val="00735A00"/>
    <w:rsid w:val="00735F8D"/>
    <w:rsid w:val="00736908"/>
    <w:rsid w:val="0073716B"/>
    <w:rsid w:val="00737627"/>
    <w:rsid w:val="007411D1"/>
    <w:rsid w:val="0074239C"/>
    <w:rsid w:val="00742433"/>
    <w:rsid w:val="00742B7E"/>
    <w:rsid w:val="0074304B"/>
    <w:rsid w:val="00744250"/>
    <w:rsid w:val="00745191"/>
    <w:rsid w:val="007457B5"/>
    <w:rsid w:val="0074683E"/>
    <w:rsid w:val="00747A38"/>
    <w:rsid w:val="00747BAA"/>
    <w:rsid w:val="00750194"/>
    <w:rsid w:val="007508CF"/>
    <w:rsid w:val="00750BC6"/>
    <w:rsid w:val="00750D40"/>
    <w:rsid w:val="007513BF"/>
    <w:rsid w:val="00751F46"/>
    <w:rsid w:val="00752199"/>
    <w:rsid w:val="007522B6"/>
    <w:rsid w:val="00752B6D"/>
    <w:rsid w:val="00752F22"/>
    <w:rsid w:val="00753009"/>
    <w:rsid w:val="007530FB"/>
    <w:rsid w:val="00753345"/>
    <w:rsid w:val="00753CED"/>
    <w:rsid w:val="007546A5"/>
    <w:rsid w:val="0075486A"/>
    <w:rsid w:val="00754EB5"/>
    <w:rsid w:val="007551A6"/>
    <w:rsid w:val="0075579C"/>
    <w:rsid w:val="00755EC3"/>
    <w:rsid w:val="007565F5"/>
    <w:rsid w:val="00756C85"/>
    <w:rsid w:val="0075725B"/>
    <w:rsid w:val="00757711"/>
    <w:rsid w:val="00760A41"/>
    <w:rsid w:val="0076149A"/>
    <w:rsid w:val="00761DE8"/>
    <w:rsid w:val="007621B8"/>
    <w:rsid w:val="0076295F"/>
    <w:rsid w:val="00762DA3"/>
    <w:rsid w:val="00762F74"/>
    <w:rsid w:val="00762F75"/>
    <w:rsid w:val="007637B1"/>
    <w:rsid w:val="007638D7"/>
    <w:rsid w:val="00763988"/>
    <w:rsid w:val="00763B6C"/>
    <w:rsid w:val="007652D6"/>
    <w:rsid w:val="00766008"/>
    <w:rsid w:val="00766892"/>
    <w:rsid w:val="0076693F"/>
    <w:rsid w:val="007674CD"/>
    <w:rsid w:val="007677A5"/>
    <w:rsid w:val="00767CB9"/>
    <w:rsid w:val="0077047E"/>
    <w:rsid w:val="00770FD3"/>
    <w:rsid w:val="0077123A"/>
    <w:rsid w:val="007721D9"/>
    <w:rsid w:val="00772575"/>
    <w:rsid w:val="007727CD"/>
    <w:rsid w:val="00772F2E"/>
    <w:rsid w:val="00772F90"/>
    <w:rsid w:val="00773407"/>
    <w:rsid w:val="007739CD"/>
    <w:rsid w:val="0077478E"/>
    <w:rsid w:val="00774974"/>
    <w:rsid w:val="007766A3"/>
    <w:rsid w:val="00777995"/>
    <w:rsid w:val="00777BFD"/>
    <w:rsid w:val="00777F16"/>
    <w:rsid w:val="00780EAC"/>
    <w:rsid w:val="007824CB"/>
    <w:rsid w:val="007828B0"/>
    <w:rsid w:val="007837B7"/>
    <w:rsid w:val="00783D72"/>
    <w:rsid w:val="007842C8"/>
    <w:rsid w:val="007846EB"/>
    <w:rsid w:val="00784EF3"/>
    <w:rsid w:val="0078514E"/>
    <w:rsid w:val="00785B20"/>
    <w:rsid w:val="00786189"/>
    <w:rsid w:val="007863E3"/>
    <w:rsid w:val="007867EA"/>
    <w:rsid w:val="0078697A"/>
    <w:rsid w:val="00787672"/>
    <w:rsid w:val="00790B16"/>
    <w:rsid w:val="00790BB7"/>
    <w:rsid w:val="00791C4E"/>
    <w:rsid w:val="0079276D"/>
    <w:rsid w:val="00793317"/>
    <w:rsid w:val="00793627"/>
    <w:rsid w:val="0079374B"/>
    <w:rsid w:val="00794050"/>
    <w:rsid w:val="00794539"/>
    <w:rsid w:val="00794D69"/>
    <w:rsid w:val="00795365"/>
    <w:rsid w:val="00795500"/>
    <w:rsid w:val="00796767"/>
    <w:rsid w:val="00796A9B"/>
    <w:rsid w:val="007A06C2"/>
    <w:rsid w:val="007A15DD"/>
    <w:rsid w:val="007A27EC"/>
    <w:rsid w:val="007A3396"/>
    <w:rsid w:val="007A34B0"/>
    <w:rsid w:val="007A5172"/>
    <w:rsid w:val="007A54BF"/>
    <w:rsid w:val="007A6032"/>
    <w:rsid w:val="007A66ED"/>
    <w:rsid w:val="007B002E"/>
    <w:rsid w:val="007B0435"/>
    <w:rsid w:val="007B0537"/>
    <w:rsid w:val="007B1281"/>
    <w:rsid w:val="007B1528"/>
    <w:rsid w:val="007B153F"/>
    <w:rsid w:val="007B23F0"/>
    <w:rsid w:val="007B29AC"/>
    <w:rsid w:val="007B2B2A"/>
    <w:rsid w:val="007B3375"/>
    <w:rsid w:val="007B3CB2"/>
    <w:rsid w:val="007B461E"/>
    <w:rsid w:val="007B50E1"/>
    <w:rsid w:val="007B52EA"/>
    <w:rsid w:val="007B53F3"/>
    <w:rsid w:val="007B572C"/>
    <w:rsid w:val="007B574E"/>
    <w:rsid w:val="007B6709"/>
    <w:rsid w:val="007B7020"/>
    <w:rsid w:val="007B7113"/>
    <w:rsid w:val="007B722D"/>
    <w:rsid w:val="007C039D"/>
    <w:rsid w:val="007C15D8"/>
    <w:rsid w:val="007C22B9"/>
    <w:rsid w:val="007C26A4"/>
    <w:rsid w:val="007C2935"/>
    <w:rsid w:val="007C2D3B"/>
    <w:rsid w:val="007C3EB6"/>
    <w:rsid w:val="007C46F3"/>
    <w:rsid w:val="007C4B49"/>
    <w:rsid w:val="007C5095"/>
    <w:rsid w:val="007D00D4"/>
    <w:rsid w:val="007D0218"/>
    <w:rsid w:val="007D04BB"/>
    <w:rsid w:val="007D075B"/>
    <w:rsid w:val="007D0DE4"/>
    <w:rsid w:val="007D0F9C"/>
    <w:rsid w:val="007D1668"/>
    <w:rsid w:val="007D1B6C"/>
    <w:rsid w:val="007D1E1C"/>
    <w:rsid w:val="007D27E9"/>
    <w:rsid w:val="007D2854"/>
    <w:rsid w:val="007D2A7A"/>
    <w:rsid w:val="007D31EC"/>
    <w:rsid w:val="007D3657"/>
    <w:rsid w:val="007D391C"/>
    <w:rsid w:val="007D43C8"/>
    <w:rsid w:val="007D4893"/>
    <w:rsid w:val="007D4B2B"/>
    <w:rsid w:val="007D4BBE"/>
    <w:rsid w:val="007D4FAA"/>
    <w:rsid w:val="007D51A9"/>
    <w:rsid w:val="007D610F"/>
    <w:rsid w:val="007D6426"/>
    <w:rsid w:val="007D65A4"/>
    <w:rsid w:val="007D67D6"/>
    <w:rsid w:val="007D79DF"/>
    <w:rsid w:val="007D7A59"/>
    <w:rsid w:val="007D7C2D"/>
    <w:rsid w:val="007D7CF0"/>
    <w:rsid w:val="007D7E2E"/>
    <w:rsid w:val="007D7ED7"/>
    <w:rsid w:val="007E011D"/>
    <w:rsid w:val="007E08CC"/>
    <w:rsid w:val="007E0BFD"/>
    <w:rsid w:val="007E0C0F"/>
    <w:rsid w:val="007E0E19"/>
    <w:rsid w:val="007E0FAF"/>
    <w:rsid w:val="007E1916"/>
    <w:rsid w:val="007E1FDC"/>
    <w:rsid w:val="007E20AE"/>
    <w:rsid w:val="007E223A"/>
    <w:rsid w:val="007E255B"/>
    <w:rsid w:val="007E27FB"/>
    <w:rsid w:val="007E2E69"/>
    <w:rsid w:val="007E3433"/>
    <w:rsid w:val="007E3678"/>
    <w:rsid w:val="007E381B"/>
    <w:rsid w:val="007E6254"/>
    <w:rsid w:val="007E7083"/>
    <w:rsid w:val="007E79B6"/>
    <w:rsid w:val="007E7CC3"/>
    <w:rsid w:val="007F0275"/>
    <w:rsid w:val="007F041B"/>
    <w:rsid w:val="007F1002"/>
    <w:rsid w:val="007F1B43"/>
    <w:rsid w:val="007F2444"/>
    <w:rsid w:val="007F2794"/>
    <w:rsid w:val="007F300C"/>
    <w:rsid w:val="007F46D0"/>
    <w:rsid w:val="007F4E12"/>
    <w:rsid w:val="007F5591"/>
    <w:rsid w:val="007F5899"/>
    <w:rsid w:val="007F5AA4"/>
    <w:rsid w:val="007F7025"/>
    <w:rsid w:val="007F7AFF"/>
    <w:rsid w:val="007F7B21"/>
    <w:rsid w:val="008012A7"/>
    <w:rsid w:val="0080184E"/>
    <w:rsid w:val="00801C73"/>
    <w:rsid w:val="00801CDC"/>
    <w:rsid w:val="0080338C"/>
    <w:rsid w:val="00803575"/>
    <w:rsid w:val="00803C6A"/>
    <w:rsid w:val="00804220"/>
    <w:rsid w:val="00804389"/>
    <w:rsid w:val="0080476C"/>
    <w:rsid w:val="00805CB4"/>
    <w:rsid w:val="008062BD"/>
    <w:rsid w:val="008069B7"/>
    <w:rsid w:val="00806A8C"/>
    <w:rsid w:val="00806B86"/>
    <w:rsid w:val="00806CF7"/>
    <w:rsid w:val="00806F27"/>
    <w:rsid w:val="00807040"/>
    <w:rsid w:val="00807453"/>
    <w:rsid w:val="00807A82"/>
    <w:rsid w:val="00807D7B"/>
    <w:rsid w:val="00810C5A"/>
    <w:rsid w:val="008120BF"/>
    <w:rsid w:val="0081241C"/>
    <w:rsid w:val="00812CC7"/>
    <w:rsid w:val="008132DD"/>
    <w:rsid w:val="008141A9"/>
    <w:rsid w:val="0081443F"/>
    <w:rsid w:val="00815B6D"/>
    <w:rsid w:val="00816974"/>
    <w:rsid w:val="008176A4"/>
    <w:rsid w:val="00817718"/>
    <w:rsid w:val="008177C6"/>
    <w:rsid w:val="0082061D"/>
    <w:rsid w:val="00821819"/>
    <w:rsid w:val="008218B8"/>
    <w:rsid w:val="0082215A"/>
    <w:rsid w:val="00822752"/>
    <w:rsid w:val="008229BF"/>
    <w:rsid w:val="00822E19"/>
    <w:rsid w:val="00823155"/>
    <w:rsid w:val="0082322E"/>
    <w:rsid w:val="0082367F"/>
    <w:rsid w:val="008239D3"/>
    <w:rsid w:val="008242A2"/>
    <w:rsid w:val="008243D6"/>
    <w:rsid w:val="008243FB"/>
    <w:rsid w:val="00824DDA"/>
    <w:rsid w:val="0082500B"/>
    <w:rsid w:val="008258E4"/>
    <w:rsid w:val="00826902"/>
    <w:rsid w:val="00826965"/>
    <w:rsid w:val="0082719B"/>
    <w:rsid w:val="008273A4"/>
    <w:rsid w:val="008277FB"/>
    <w:rsid w:val="008304DC"/>
    <w:rsid w:val="00830ECF"/>
    <w:rsid w:val="00831616"/>
    <w:rsid w:val="00831E0F"/>
    <w:rsid w:val="008328BC"/>
    <w:rsid w:val="00832911"/>
    <w:rsid w:val="00833669"/>
    <w:rsid w:val="00833A63"/>
    <w:rsid w:val="00833CA8"/>
    <w:rsid w:val="00834473"/>
    <w:rsid w:val="00834488"/>
    <w:rsid w:val="00835969"/>
    <w:rsid w:val="00836651"/>
    <w:rsid w:val="008366F3"/>
    <w:rsid w:val="008370AC"/>
    <w:rsid w:val="00837154"/>
    <w:rsid w:val="0083718C"/>
    <w:rsid w:val="0083790F"/>
    <w:rsid w:val="00837A2A"/>
    <w:rsid w:val="00837B57"/>
    <w:rsid w:val="0084266B"/>
    <w:rsid w:val="00843A69"/>
    <w:rsid w:val="00844B4C"/>
    <w:rsid w:val="0084579B"/>
    <w:rsid w:val="00845AA6"/>
    <w:rsid w:val="00846524"/>
    <w:rsid w:val="00846C17"/>
    <w:rsid w:val="00847B36"/>
    <w:rsid w:val="00850181"/>
    <w:rsid w:val="0085139B"/>
    <w:rsid w:val="00851663"/>
    <w:rsid w:val="00851719"/>
    <w:rsid w:val="00851CE8"/>
    <w:rsid w:val="00851E08"/>
    <w:rsid w:val="00852802"/>
    <w:rsid w:val="00852F4F"/>
    <w:rsid w:val="00853598"/>
    <w:rsid w:val="00853F68"/>
    <w:rsid w:val="0085406D"/>
    <w:rsid w:val="00854890"/>
    <w:rsid w:val="008552FC"/>
    <w:rsid w:val="00855EFE"/>
    <w:rsid w:val="0085606B"/>
    <w:rsid w:val="0085691C"/>
    <w:rsid w:val="00856F6D"/>
    <w:rsid w:val="00856FD7"/>
    <w:rsid w:val="00857039"/>
    <w:rsid w:val="00857A4E"/>
    <w:rsid w:val="00860863"/>
    <w:rsid w:val="00860DB4"/>
    <w:rsid w:val="00861495"/>
    <w:rsid w:val="008619C1"/>
    <w:rsid w:val="00862866"/>
    <w:rsid w:val="0086419E"/>
    <w:rsid w:val="00864262"/>
    <w:rsid w:val="00864710"/>
    <w:rsid w:val="00864DD2"/>
    <w:rsid w:val="0086685E"/>
    <w:rsid w:val="0086686F"/>
    <w:rsid w:val="00866974"/>
    <w:rsid w:val="008674D1"/>
    <w:rsid w:val="00870038"/>
    <w:rsid w:val="0087082F"/>
    <w:rsid w:val="00870BCF"/>
    <w:rsid w:val="008714D3"/>
    <w:rsid w:val="008715A4"/>
    <w:rsid w:val="00871ADF"/>
    <w:rsid w:val="0087344B"/>
    <w:rsid w:val="00874366"/>
    <w:rsid w:val="00874ADE"/>
    <w:rsid w:val="008753F7"/>
    <w:rsid w:val="00876553"/>
    <w:rsid w:val="00881B6E"/>
    <w:rsid w:val="00881BC4"/>
    <w:rsid w:val="00881D6A"/>
    <w:rsid w:val="00881DDD"/>
    <w:rsid w:val="00882EC3"/>
    <w:rsid w:val="00883308"/>
    <w:rsid w:val="00883761"/>
    <w:rsid w:val="0088465E"/>
    <w:rsid w:val="008849D8"/>
    <w:rsid w:val="00884D8D"/>
    <w:rsid w:val="00884FDB"/>
    <w:rsid w:val="00885434"/>
    <w:rsid w:val="00885AEC"/>
    <w:rsid w:val="00885FEB"/>
    <w:rsid w:val="008860E9"/>
    <w:rsid w:val="008872C3"/>
    <w:rsid w:val="00887919"/>
    <w:rsid w:val="008917E4"/>
    <w:rsid w:val="00891929"/>
    <w:rsid w:val="00891BC8"/>
    <w:rsid w:val="00891CFE"/>
    <w:rsid w:val="00891E4A"/>
    <w:rsid w:val="00891EE6"/>
    <w:rsid w:val="00892342"/>
    <w:rsid w:val="00892883"/>
    <w:rsid w:val="0089291E"/>
    <w:rsid w:val="00892B86"/>
    <w:rsid w:val="008931A2"/>
    <w:rsid w:val="0089326B"/>
    <w:rsid w:val="00893D9E"/>
    <w:rsid w:val="0089451B"/>
    <w:rsid w:val="00895186"/>
    <w:rsid w:val="008958C2"/>
    <w:rsid w:val="00895929"/>
    <w:rsid w:val="008969B5"/>
    <w:rsid w:val="0089721A"/>
    <w:rsid w:val="00897450"/>
    <w:rsid w:val="0089774B"/>
    <w:rsid w:val="00897AAF"/>
    <w:rsid w:val="00897DA7"/>
    <w:rsid w:val="00897E06"/>
    <w:rsid w:val="008A06E9"/>
    <w:rsid w:val="008A0928"/>
    <w:rsid w:val="008A12B3"/>
    <w:rsid w:val="008A3543"/>
    <w:rsid w:val="008A38D2"/>
    <w:rsid w:val="008A43EE"/>
    <w:rsid w:val="008A493A"/>
    <w:rsid w:val="008A4AEE"/>
    <w:rsid w:val="008A4D6B"/>
    <w:rsid w:val="008A7981"/>
    <w:rsid w:val="008A7AE7"/>
    <w:rsid w:val="008B01D0"/>
    <w:rsid w:val="008B1111"/>
    <w:rsid w:val="008B18A4"/>
    <w:rsid w:val="008B1A53"/>
    <w:rsid w:val="008B1E62"/>
    <w:rsid w:val="008B2988"/>
    <w:rsid w:val="008B2C2E"/>
    <w:rsid w:val="008B2C99"/>
    <w:rsid w:val="008B3E63"/>
    <w:rsid w:val="008B4A1D"/>
    <w:rsid w:val="008B50A7"/>
    <w:rsid w:val="008B5514"/>
    <w:rsid w:val="008B5A3E"/>
    <w:rsid w:val="008B6BCE"/>
    <w:rsid w:val="008B706E"/>
    <w:rsid w:val="008B7E59"/>
    <w:rsid w:val="008B7F07"/>
    <w:rsid w:val="008C01BB"/>
    <w:rsid w:val="008C1899"/>
    <w:rsid w:val="008C1E47"/>
    <w:rsid w:val="008C268F"/>
    <w:rsid w:val="008C2861"/>
    <w:rsid w:val="008C2B30"/>
    <w:rsid w:val="008C2F62"/>
    <w:rsid w:val="008C403B"/>
    <w:rsid w:val="008C41D0"/>
    <w:rsid w:val="008C43E0"/>
    <w:rsid w:val="008C46E2"/>
    <w:rsid w:val="008C509B"/>
    <w:rsid w:val="008C51EB"/>
    <w:rsid w:val="008C52AA"/>
    <w:rsid w:val="008C56AD"/>
    <w:rsid w:val="008C5751"/>
    <w:rsid w:val="008C5AE4"/>
    <w:rsid w:val="008C5DA1"/>
    <w:rsid w:val="008C61CF"/>
    <w:rsid w:val="008C6270"/>
    <w:rsid w:val="008C69D4"/>
    <w:rsid w:val="008C6BEC"/>
    <w:rsid w:val="008C6C95"/>
    <w:rsid w:val="008C72D1"/>
    <w:rsid w:val="008C7D48"/>
    <w:rsid w:val="008D039B"/>
    <w:rsid w:val="008D20C8"/>
    <w:rsid w:val="008D2133"/>
    <w:rsid w:val="008D215C"/>
    <w:rsid w:val="008D2861"/>
    <w:rsid w:val="008D2B0C"/>
    <w:rsid w:val="008D3390"/>
    <w:rsid w:val="008D3AD2"/>
    <w:rsid w:val="008D4817"/>
    <w:rsid w:val="008D48D2"/>
    <w:rsid w:val="008D50FF"/>
    <w:rsid w:val="008D55E2"/>
    <w:rsid w:val="008D5771"/>
    <w:rsid w:val="008D64AB"/>
    <w:rsid w:val="008D7385"/>
    <w:rsid w:val="008D780F"/>
    <w:rsid w:val="008E20A6"/>
    <w:rsid w:val="008E30ED"/>
    <w:rsid w:val="008E34EA"/>
    <w:rsid w:val="008E37E8"/>
    <w:rsid w:val="008E3A09"/>
    <w:rsid w:val="008E3B3A"/>
    <w:rsid w:val="008E52E7"/>
    <w:rsid w:val="008E5EAC"/>
    <w:rsid w:val="008E64B5"/>
    <w:rsid w:val="008E6A2B"/>
    <w:rsid w:val="008E6AB0"/>
    <w:rsid w:val="008E6CED"/>
    <w:rsid w:val="008E7451"/>
    <w:rsid w:val="008E7776"/>
    <w:rsid w:val="008F0997"/>
    <w:rsid w:val="008F0B77"/>
    <w:rsid w:val="008F0CC1"/>
    <w:rsid w:val="008F1C2C"/>
    <w:rsid w:val="008F235A"/>
    <w:rsid w:val="008F3299"/>
    <w:rsid w:val="008F429A"/>
    <w:rsid w:val="008F5FAC"/>
    <w:rsid w:val="0090026A"/>
    <w:rsid w:val="00900751"/>
    <w:rsid w:val="00900A49"/>
    <w:rsid w:val="0090127E"/>
    <w:rsid w:val="009014C6"/>
    <w:rsid w:val="009020EC"/>
    <w:rsid w:val="00902444"/>
    <w:rsid w:val="009024A3"/>
    <w:rsid w:val="009029D2"/>
    <w:rsid w:val="00902D8D"/>
    <w:rsid w:val="009035CC"/>
    <w:rsid w:val="00903D05"/>
    <w:rsid w:val="00903EDE"/>
    <w:rsid w:val="0090418D"/>
    <w:rsid w:val="00904297"/>
    <w:rsid w:val="00905407"/>
    <w:rsid w:val="009054ED"/>
    <w:rsid w:val="00906750"/>
    <w:rsid w:val="00906A07"/>
    <w:rsid w:val="00906A0E"/>
    <w:rsid w:val="00906BED"/>
    <w:rsid w:val="00907060"/>
    <w:rsid w:val="00912DC8"/>
    <w:rsid w:val="00914691"/>
    <w:rsid w:val="009146A0"/>
    <w:rsid w:val="00914C05"/>
    <w:rsid w:val="00914D0A"/>
    <w:rsid w:val="009151A8"/>
    <w:rsid w:val="0091575D"/>
    <w:rsid w:val="00915AB9"/>
    <w:rsid w:val="00915DC8"/>
    <w:rsid w:val="0091620A"/>
    <w:rsid w:val="009164D0"/>
    <w:rsid w:val="009168B8"/>
    <w:rsid w:val="00916DB6"/>
    <w:rsid w:val="00916ED1"/>
    <w:rsid w:val="0091701F"/>
    <w:rsid w:val="00917B0E"/>
    <w:rsid w:val="00920050"/>
    <w:rsid w:val="00920751"/>
    <w:rsid w:val="00920CC7"/>
    <w:rsid w:val="0092178E"/>
    <w:rsid w:val="009218E3"/>
    <w:rsid w:val="00921DAF"/>
    <w:rsid w:val="009221C0"/>
    <w:rsid w:val="00922272"/>
    <w:rsid w:val="0092358F"/>
    <w:rsid w:val="00923591"/>
    <w:rsid w:val="009253B7"/>
    <w:rsid w:val="00925456"/>
    <w:rsid w:val="009259F2"/>
    <w:rsid w:val="00926727"/>
    <w:rsid w:val="00926E04"/>
    <w:rsid w:val="00926F1B"/>
    <w:rsid w:val="009270A3"/>
    <w:rsid w:val="00927594"/>
    <w:rsid w:val="009307B6"/>
    <w:rsid w:val="009311A4"/>
    <w:rsid w:val="009318DD"/>
    <w:rsid w:val="00931AD2"/>
    <w:rsid w:val="00932033"/>
    <w:rsid w:val="009327A3"/>
    <w:rsid w:val="00932F95"/>
    <w:rsid w:val="00933346"/>
    <w:rsid w:val="00933B6C"/>
    <w:rsid w:val="009340DF"/>
    <w:rsid w:val="00934690"/>
    <w:rsid w:val="00934C1B"/>
    <w:rsid w:val="00934C6C"/>
    <w:rsid w:val="00935197"/>
    <w:rsid w:val="00935A85"/>
    <w:rsid w:val="00935DF6"/>
    <w:rsid w:val="00936516"/>
    <w:rsid w:val="0093717F"/>
    <w:rsid w:val="009371FA"/>
    <w:rsid w:val="00937D3C"/>
    <w:rsid w:val="00937D4D"/>
    <w:rsid w:val="00937FC3"/>
    <w:rsid w:val="00937FC5"/>
    <w:rsid w:val="00940384"/>
    <w:rsid w:val="00940EDD"/>
    <w:rsid w:val="009410A0"/>
    <w:rsid w:val="0094166D"/>
    <w:rsid w:val="009420D5"/>
    <w:rsid w:val="00942395"/>
    <w:rsid w:val="0094286E"/>
    <w:rsid w:val="00942E02"/>
    <w:rsid w:val="00943005"/>
    <w:rsid w:val="00943904"/>
    <w:rsid w:val="009440F7"/>
    <w:rsid w:val="0094485B"/>
    <w:rsid w:val="0094490B"/>
    <w:rsid w:val="00945491"/>
    <w:rsid w:val="009456F9"/>
    <w:rsid w:val="00945A54"/>
    <w:rsid w:val="00946689"/>
    <w:rsid w:val="00946E55"/>
    <w:rsid w:val="00946F88"/>
    <w:rsid w:val="00947616"/>
    <w:rsid w:val="00947666"/>
    <w:rsid w:val="009502C4"/>
    <w:rsid w:val="00950678"/>
    <w:rsid w:val="0095129B"/>
    <w:rsid w:val="00951898"/>
    <w:rsid w:val="009520D0"/>
    <w:rsid w:val="00953258"/>
    <w:rsid w:val="00953341"/>
    <w:rsid w:val="009536A8"/>
    <w:rsid w:val="0095491A"/>
    <w:rsid w:val="009563E6"/>
    <w:rsid w:val="0095662A"/>
    <w:rsid w:val="0095740F"/>
    <w:rsid w:val="00957513"/>
    <w:rsid w:val="00957835"/>
    <w:rsid w:val="00957A63"/>
    <w:rsid w:val="009607B1"/>
    <w:rsid w:val="009609D6"/>
    <w:rsid w:val="00960DD1"/>
    <w:rsid w:val="009611F8"/>
    <w:rsid w:val="00962FA0"/>
    <w:rsid w:val="009636B2"/>
    <w:rsid w:val="00963C81"/>
    <w:rsid w:val="00964441"/>
    <w:rsid w:val="00964512"/>
    <w:rsid w:val="00964AB5"/>
    <w:rsid w:val="00964B30"/>
    <w:rsid w:val="00964EA1"/>
    <w:rsid w:val="009657E3"/>
    <w:rsid w:val="009658C8"/>
    <w:rsid w:val="00965DE9"/>
    <w:rsid w:val="009670F6"/>
    <w:rsid w:val="009672CB"/>
    <w:rsid w:val="0097061D"/>
    <w:rsid w:val="00970B7B"/>
    <w:rsid w:val="0097128A"/>
    <w:rsid w:val="00971339"/>
    <w:rsid w:val="00971BD3"/>
    <w:rsid w:val="00971D54"/>
    <w:rsid w:val="0097244B"/>
    <w:rsid w:val="00972A03"/>
    <w:rsid w:val="00972D62"/>
    <w:rsid w:val="00973FB3"/>
    <w:rsid w:val="00974283"/>
    <w:rsid w:val="00974385"/>
    <w:rsid w:val="00975012"/>
    <w:rsid w:val="00976DC6"/>
    <w:rsid w:val="00976E47"/>
    <w:rsid w:val="00977937"/>
    <w:rsid w:val="00980427"/>
    <w:rsid w:val="009806D4"/>
    <w:rsid w:val="00980B51"/>
    <w:rsid w:val="009811E6"/>
    <w:rsid w:val="00981367"/>
    <w:rsid w:val="00981876"/>
    <w:rsid w:val="00983B51"/>
    <w:rsid w:val="00983D4F"/>
    <w:rsid w:val="00983EFC"/>
    <w:rsid w:val="00984A51"/>
    <w:rsid w:val="00984EF2"/>
    <w:rsid w:val="00985598"/>
    <w:rsid w:val="00985626"/>
    <w:rsid w:val="00985789"/>
    <w:rsid w:val="00985A43"/>
    <w:rsid w:val="00985E6B"/>
    <w:rsid w:val="00985EDD"/>
    <w:rsid w:val="00985F1C"/>
    <w:rsid w:val="00986615"/>
    <w:rsid w:val="009866BC"/>
    <w:rsid w:val="0098672A"/>
    <w:rsid w:val="00986AE6"/>
    <w:rsid w:val="00987A28"/>
    <w:rsid w:val="009900D5"/>
    <w:rsid w:val="009903AA"/>
    <w:rsid w:val="00990A8A"/>
    <w:rsid w:val="00990F7F"/>
    <w:rsid w:val="0099153E"/>
    <w:rsid w:val="009919D3"/>
    <w:rsid w:val="00991C9A"/>
    <w:rsid w:val="00991D04"/>
    <w:rsid w:val="0099201E"/>
    <w:rsid w:val="00993398"/>
    <w:rsid w:val="00993B56"/>
    <w:rsid w:val="00994622"/>
    <w:rsid w:val="00995078"/>
    <w:rsid w:val="00995283"/>
    <w:rsid w:val="0099571F"/>
    <w:rsid w:val="009957C1"/>
    <w:rsid w:val="00995F76"/>
    <w:rsid w:val="009965D4"/>
    <w:rsid w:val="00996A0F"/>
    <w:rsid w:val="009975F6"/>
    <w:rsid w:val="00997757"/>
    <w:rsid w:val="0099780F"/>
    <w:rsid w:val="009A00D8"/>
    <w:rsid w:val="009A0201"/>
    <w:rsid w:val="009A0276"/>
    <w:rsid w:val="009A061D"/>
    <w:rsid w:val="009A0C66"/>
    <w:rsid w:val="009A0E5C"/>
    <w:rsid w:val="009A1735"/>
    <w:rsid w:val="009A25DC"/>
    <w:rsid w:val="009A306A"/>
    <w:rsid w:val="009A34F5"/>
    <w:rsid w:val="009A375C"/>
    <w:rsid w:val="009A37E2"/>
    <w:rsid w:val="009A4119"/>
    <w:rsid w:val="009A4308"/>
    <w:rsid w:val="009A45D8"/>
    <w:rsid w:val="009A4D7B"/>
    <w:rsid w:val="009A5854"/>
    <w:rsid w:val="009A5A5C"/>
    <w:rsid w:val="009A5E4C"/>
    <w:rsid w:val="009A689A"/>
    <w:rsid w:val="009A6D08"/>
    <w:rsid w:val="009A75F3"/>
    <w:rsid w:val="009B046E"/>
    <w:rsid w:val="009B06D0"/>
    <w:rsid w:val="009B09D1"/>
    <w:rsid w:val="009B118A"/>
    <w:rsid w:val="009B1308"/>
    <w:rsid w:val="009B15CC"/>
    <w:rsid w:val="009B1839"/>
    <w:rsid w:val="009B197E"/>
    <w:rsid w:val="009B21D7"/>
    <w:rsid w:val="009B220E"/>
    <w:rsid w:val="009B22A0"/>
    <w:rsid w:val="009B2D8B"/>
    <w:rsid w:val="009B343C"/>
    <w:rsid w:val="009B3F88"/>
    <w:rsid w:val="009B4447"/>
    <w:rsid w:val="009B48EC"/>
    <w:rsid w:val="009B4BB1"/>
    <w:rsid w:val="009B4C9A"/>
    <w:rsid w:val="009B6568"/>
    <w:rsid w:val="009B677E"/>
    <w:rsid w:val="009B686C"/>
    <w:rsid w:val="009B71A5"/>
    <w:rsid w:val="009B7513"/>
    <w:rsid w:val="009B7533"/>
    <w:rsid w:val="009B7ACC"/>
    <w:rsid w:val="009C03F2"/>
    <w:rsid w:val="009C0952"/>
    <w:rsid w:val="009C0B0B"/>
    <w:rsid w:val="009C0EAC"/>
    <w:rsid w:val="009C13D0"/>
    <w:rsid w:val="009C19C3"/>
    <w:rsid w:val="009C1ED4"/>
    <w:rsid w:val="009C3DD8"/>
    <w:rsid w:val="009C4555"/>
    <w:rsid w:val="009C5291"/>
    <w:rsid w:val="009C5EF2"/>
    <w:rsid w:val="009C69F3"/>
    <w:rsid w:val="009C6A29"/>
    <w:rsid w:val="009C752F"/>
    <w:rsid w:val="009D04F4"/>
    <w:rsid w:val="009D0BBB"/>
    <w:rsid w:val="009D0DA9"/>
    <w:rsid w:val="009D0F4C"/>
    <w:rsid w:val="009D1340"/>
    <w:rsid w:val="009D1358"/>
    <w:rsid w:val="009D184D"/>
    <w:rsid w:val="009D18CE"/>
    <w:rsid w:val="009D1BF4"/>
    <w:rsid w:val="009D314F"/>
    <w:rsid w:val="009D35F0"/>
    <w:rsid w:val="009D3751"/>
    <w:rsid w:val="009D4078"/>
    <w:rsid w:val="009D426D"/>
    <w:rsid w:val="009D4832"/>
    <w:rsid w:val="009D4C8F"/>
    <w:rsid w:val="009D4E7A"/>
    <w:rsid w:val="009D4E8A"/>
    <w:rsid w:val="009D59F6"/>
    <w:rsid w:val="009D5A50"/>
    <w:rsid w:val="009D61E0"/>
    <w:rsid w:val="009D6298"/>
    <w:rsid w:val="009D6622"/>
    <w:rsid w:val="009D6A40"/>
    <w:rsid w:val="009D6B29"/>
    <w:rsid w:val="009D7245"/>
    <w:rsid w:val="009E0A54"/>
    <w:rsid w:val="009E0E16"/>
    <w:rsid w:val="009E195A"/>
    <w:rsid w:val="009E24CF"/>
    <w:rsid w:val="009E2AB6"/>
    <w:rsid w:val="009E2C37"/>
    <w:rsid w:val="009E39C7"/>
    <w:rsid w:val="009E39ED"/>
    <w:rsid w:val="009E3A96"/>
    <w:rsid w:val="009E3B3E"/>
    <w:rsid w:val="009E4A30"/>
    <w:rsid w:val="009E4BC8"/>
    <w:rsid w:val="009E4F1E"/>
    <w:rsid w:val="009E59CB"/>
    <w:rsid w:val="009E5E2D"/>
    <w:rsid w:val="009E6564"/>
    <w:rsid w:val="009E6985"/>
    <w:rsid w:val="009E6A40"/>
    <w:rsid w:val="009E762D"/>
    <w:rsid w:val="009E76D8"/>
    <w:rsid w:val="009E782D"/>
    <w:rsid w:val="009E7A28"/>
    <w:rsid w:val="009E7A2D"/>
    <w:rsid w:val="009F1ADC"/>
    <w:rsid w:val="009F1AF8"/>
    <w:rsid w:val="009F1B03"/>
    <w:rsid w:val="009F1C22"/>
    <w:rsid w:val="009F23F1"/>
    <w:rsid w:val="009F301B"/>
    <w:rsid w:val="009F3715"/>
    <w:rsid w:val="009F3EEC"/>
    <w:rsid w:val="009F52A9"/>
    <w:rsid w:val="009F54A6"/>
    <w:rsid w:val="009F5853"/>
    <w:rsid w:val="009F5AE2"/>
    <w:rsid w:val="009F6538"/>
    <w:rsid w:val="009F6BF4"/>
    <w:rsid w:val="009F6F66"/>
    <w:rsid w:val="00A00418"/>
    <w:rsid w:val="00A0088A"/>
    <w:rsid w:val="00A024E7"/>
    <w:rsid w:val="00A027A4"/>
    <w:rsid w:val="00A02E10"/>
    <w:rsid w:val="00A03C42"/>
    <w:rsid w:val="00A03F62"/>
    <w:rsid w:val="00A049D5"/>
    <w:rsid w:val="00A04CEA"/>
    <w:rsid w:val="00A05268"/>
    <w:rsid w:val="00A064AA"/>
    <w:rsid w:val="00A06A97"/>
    <w:rsid w:val="00A0751D"/>
    <w:rsid w:val="00A07B0C"/>
    <w:rsid w:val="00A07D3C"/>
    <w:rsid w:val="00A07DC8"/>
    <w:rsid w:val="00A10D92"/>
    <w:rsid w:val="00A111BB"/>
    <w:rsid w:val="00A114A5"/>
    <w:rsid w:val="00A122D4"/>
    <w:rsid w:val="00A1249B"/>
    <w:rsid w:val="00A124BF"/>
    <w:rsid w:val="00A12B15"/>
    <w:rsid w:val="00A13A3A"/>
    <w:rsid w:val="00A13CCD"/>
    <w:rsid w:val="00A1461E"/>
    <w:rsid w:val="00A15447"/>
    <w:rsid w:val="00A154EE"/>
    <w:rsid w:val="00A16221"/>
    <w:rsid w:val="00A17496"/>
    <w:rsid w:val="00A17735"/>
    <w:rsid w:val="00A17A20"/>
    <w:rsid w:val="00A17AED"/>
    <w:rsid w:val="00A200BA"/>
    <w:rsid w:val="00A21032"/>
    <w:rsid w:val="00A211DE"/>
    <w:rsid w:val="00A234CA"/>
    <w:rsid w:val="00A251CB"/>
    <w:rsid w:val="00A2541F"/>
    <w:rsid w:val="00A2556E"/>
    <w:rsid w:val="00A25777"/>
    <w:rsid w:val="00A26190"/>
    <w:rsid w:val="00A2638A"/>
    <w:rsid w:val="00A276D6"/>
    <w:rsid w:val="00A27A32"/>
    <w:rsid w:val="00A27D5A"/>
    <w:rsid w:val="00A301A1"/>
    <w:rsid w:val="00A315DD"/>
    <w:rsid w:val="00A31A9A"/>
    <w:rsid w:val="00A32101"/>
    <w:rsid w:val="00A32499"/>
    <w:rsid w:val="00A326C8"/>
    <w:rsid w:val="00A32B27"/>
    <w:rsid w:val="00A32EAE"/>
    <w:rsid w:val="00A330CD"/>
    <w:rsid w:val="00A332C3"/>
    <w:rsid w:val="00A345D3"/>
    <w:rsid w:val="00A34A9B"/>
    <w:rsid w:val="00A34AD6"/>
    <w:rsid w:val="00A353C6"/>
    <w:rsid w:val="00A36AD7"/>
    <w:rsid w:val="00A36C7D"/>
    <w:rsid w:val="00A371BF"/>
    <w:rsid w:val="00A40370"/>
    <w:rsid w:val="00A418E5"/>
    <w:rsid w:val="00A43D49"/>
    <w:rsid w:val="00A44171"/>
    <w:rsid w:val="00A44E42"/>
    <w:rsid w:val="00A451E1"/>
    <w:rsid w:val="00A46133"/>
    <w:rsid w:val="00A46421"/>
    <w:rsid w:val="00A46B5F"/>
    <w:rsid w:val="00A46C7F"/>
    <w:rsid w:val="00A47FDF"/>
    <w:rsid w:val="00A51485"/>
    <w:rsid w:val="00A5265D"/>
    <w:rsid w:val="00A5292D"/>
    <w:rsid w:val="00A529B2"/>
    <w:rsid w:val="00A53255"/>
    <w:rsid w:val="00A53807"/>
    <w:rsid w:val="00A5388D"/>
    <w:rsid w:val="00A54380"/>
    <w:rsid w:val="00A54A3C"/>
    <w:rsid w:val="00A5513A"/>
    <w:rsid w:val="00A55246"/>
    <w:rsid w:val="00A5541E"/>
    <w:rsid w:val="00A565CF"/>
    <w:rsid w:val="00A57064"/>
    <w:rsid w:val="00A5766A"/>
    <w:rsid w:val="00A57B8D"/>
    <w:rsid w:val="00A57F2D"/>
    <w:rsid w:val="00A60199"/>
    <w:rsid w:val="00A61564"/>
    <w:rsid w:val="00A617C1"/>
    <w:rsid w:val="00A61C6F"/>
    <w:rsid w:val="00A620B5"/>
    <w:rsid w:val="00A626DF"/>
    <w:rsid w:val="00A629E2"/>
    <w:rsid w:val="00A62A7E"/>
    <w:rsid w:val="00A62B97"/>
    <w:rsid w:val="00A62C5F"/>
    <w:rsid w:val="00A62D3E"/>
    <w:rsid w:val="00A637FC"/>
    <w:rsid w:val="00A63821"/>
    <w:rsid w:val="00A63C5E"/>
    <w:rsid w:val="00A64447"/>
    <w:rsid w:val="00A64766"/>
    <w:rsid w:val="00A6561E"/>
    <w:rsid w:val="00A657A1"/>
    <w:rsid w:val="00A65811"/>
    <w:rsid w:val="00A6690F"/>
    <w:rsid w:val="00A66E06"/>
    <w:rsid w:val="00A677CB"/>
    <w:rsid w:val="00A67B66"/>
    <w:rsid w:val="00A67E97"/>
    <w:rsid w:val="00A70A0D"/>
    <w:rsid w:val="00A71A54"/>
    <w:rsid w:val="00A726DC"/>
    <w:rsid w:val="00A72B98"/>
    <w:rsid w:val="00A72DA4"/>
    <w:rsid w:val="00A73B01"/>
    <w:rsid w:val="00A73CF1"/>
    <w:rsid w:val="00A74C0C"/>
    <w:rsid w:val="00A74D24"/>
    <w:rsid w:val="00A74D6B"/>
    <w:rsid w:val="00A7528C"/>
    <w:rsid w:val="00A75349"/>
    <w:rsid w:val="00A75840"/>
    <w:rsid w:val="00A758E9"/>
    <w:rsid w:val="00A76EC4"/>
    <w:rsid w:val="00A8002B"/>
    <w:rsid w:val="00A80137"/>
    <w:rsid w:val="00A8086B"/>
    <w:rsid w:val="00A8151D"/>
    <w:rsid w:val="00A81584"/>
    <w:rsid w:val="00A8206D"/>
    <w:rsid w:val="00A82AC5"/>
    <w:rsid w:val="00A82FFE"/>
    <w:rsid w:val="00A8310D"/>
    <w:rsid w:val="00A83985"/>
    <w:rsid w:val="00A85036"/>
    <w:rsid w:val="00A852D7"/>
    <w:rsid w:val="00A85746"/>
    <w:rsid w:val="00A85CD6"/>
    <w:rsid w:val="00A869B7"/>
    <w:rsid w:val="00A86A88"/>
    <w:rsid w:val="00A87DB8"/>
    <w:rsid w:val="00A9013F"/>
    <w:rsid w:val="00A90794"/>
    <w:rsid w:val="00A90DDA"/>
    <w:rsid w:val="00A9128E"/>
    <w:rsid w:val="00A91701"/>
    <w:rsid w:val="00A91FBA"/>
    <w:rsid w:val="00A924C0"/>
    <w:rsid w:val="00A928A1"/>
    <w:rsid w:val="00A92E7E"/>
    <w:rsid w:val="00A9301A"/>
    <w:rsid w:val="00A936B3"/>
    <w:rsid w:val="00A937A3"/>
    <w:rsid w:val="00A943CA"/>
    <w:rsid w:val="00A94981"/>
    <w:rsid w:val="00A952ED"/>
    <w:rsid w:val="00A962E0"/>
    <w:rsid w:val="00A96483"/>
    <w:rsid w:val="00A964C6"/>
    <w:rsid w:val="00A96F8A"/>
    <w:rsid w:val="00A97AA6"/>
    <w:rsid w:val="00AA0601"/>
    <w:rsid w:val="00AA0885"/>
    <w:rsid w:val="00AA0FD4"/>
    <w:rsid w:val="00AA1412"/>
    <w:rsid w:val="00AA17EF"/>
    <w:rsid w:val="00AA1907"/>
    <w:rsid w:val="00AA292E"/>
    <w:rsid w:val="00AA4F06"/>
    <w:rsid w:val="00AA5A74"/>
    <w:rsid w:val="00AA6173"/>
    <w:rsid w:val="00AA6868"/>
    <w:rsid w:val="00AA69F6"/>
    <w:rsid w:val="00AA6A30"/>
    <w:rsid w:val="00AA712B"/>
    <w:rsid w:val="00AA72B4"/>
    <w:rsid w:val="00AA7495"/>
    <w:rsid w:val="00AA758E"/>
    <w:rsid w:val="00AB0BAF"/>
    <w:rsid w:val="00AB0C28"/>
    <w:rsid w:val="00AB0C89"/>
    <w:rsid w:val="00AB0E26"/>
    <w:rsid w:val="00AB1932"/>
    <w:rsid w:val="00AB1941"/>
    <w:rsid w:val="00AB1C6B"/>
    <w:rsid w:val="00AB1D65"/>
    <w:rsid w:val="00AB1DA7"/>
    <w:rsid w:val="00AB1E93"/>
    <w:rsid w:val="00AB2C78"/>
    <w:rsid w:val="00AB2FBD"/>
    <w:rsid w:val="00AB2FC8"/>
    <w:rsid w:val="00AB3582"/>
    <w:rsid w:val="00AB3F78"/>
    <w:rsid w:val="00AB4C65"/>
    <w:rsid w:val="00AB4D64"/>
    <w:rsid w:val="00AB4EE7"/>
    <w:rsid w:val="00AB5F6E"/>
    <w:rsid w:val="00AB6007"/>
    <w:rsid w:val="00AB6D09"/>
    <w:rsid w:val="00AC020B"/>
    <w:rsid w:val="00AC0751"/>
    <w:rsid w:val="00AC1774"/>
    <w:rsid w:val="00AC2B3C"/>
    <w:rsid w:val="00AC377D"/>
    <w:rsid w:val="00AC382B"/>
    <w:rsid w:val="00AC4544"/>
    <w:rsid w:val="00AC52CE"/>
    <w:rsid w:val="00AC544B"/>
    <w:rsid w:val="00AC551B"/>
    <w:rsid w:val="00AC5564"/>
    <w:rsid w:val="00AC59C9"/>
    <w:rsid w:val="00AC5FF8"/>
    <w:rsid w:val="00AC6334"/>
    <w:rsid w:val="00AC675E"/>
    <w:rsid w:val="00AC6A1F"/>
    <w:rsid w:val="00AC7A67"/>
    <w:rsid w:val="00AD06CE"/>
    <w:rsid w:val="00AD0AFE"/>
    <w:rsid w:val="00AD136C"/>
    <w:rsid w:val="00AD22F9"/>
    <w:rsid w:val="00AD24BA"/>
    <w:rsid w:val="00AD24F0"/>
    <w:rsid w:val="00AD2A05"/>
    <w:rsid w:val="00AD33D2"/>
    <w:rsid w:val="00AD3484"/>
    <w:rsid w:val="00AD3939"/>
    <w:rsid w:val="00AD413C"/>
    <w:rsid w:val="00AD4F72"/>
    <w:rsid w:val="00AD53F6"/>
    <w:rsid w:val="00AD5486"/>
    <w:rsid w:val="00AD5B12"/>
    <w:rsid w:val="00AD5D97"/>
    <w:rsid w:val="00AD5D9C"/>
    <w:rsid w:val="00AD7172"/>
    <w:rsid w:val="00AD730B"/>
    <w:rsid w:val="00AE0799"/>
    <w:rsid w:val="00AE0955"/>
    <w:rsid w:val="00AE15D7"/>
    <w:rsid w:val="00AE22C3"/>
    <w:rsid w:val="00AE2698"/>
    <w:rsid w:val="00AE279F"/>
    <w:rsid w:val="00AE2FD5"/>
    <w:rsid w:val="00AE318E"/>
    <w:rsid w:val="00AE31AA"/>
    <w:rsid w:val="00AE37C5"/>
    <w:rsid w:val="00AE3CD7"/>
    <w:rsid w:val="00AE4BC5"/>
    <w:rsid w:val="00AE4DF3"/>
    <w:rsid w:val="00AE55C8"/>
    <w:rsid w:val="00AE59D8"/>
    <w:rsid w:val="00AF0C25"/>
    <w:rsid w:val="00AF1144"/>
    <w:rsid w:val="00AF1268"/>
    <w:rsid w:val="00AF2242"/>
    <w:rsid w:val="00AF43D2"/>
    <w:rsid w:val="00AF66C6"/>
    <w:rsid w:val="00B0001F"/>
    <w:rsid w:val="00B0030B"/>
    <w:rsid w:val="00B017C2"/>
    <w:rsid w:val="00B0191D"/>
    <w:rsid w:val="00B023B1"/>
    <w:rsid w:val="00B0282F"/>
    <w:rsid w:val="00B02DA2"/>
    <w:rsid w:val="00B030E3"/>
    <w:rsid w:val="00B040BD"/>
    <w:rsid w:val="00B041E1"/>
    <w:rsid w:val="00B05416"/>
    <w:rsid w:val="00B05DFB"/>
    <w:rsid w:val="00B067E7"/>
    <w:rsid w:val="00B0681B"/>
    <w:rsid w:val="00B06A24"/>
    <w:rsid w:val="00B06A54"/>
    <w:rsid w:val="00B06A75"/>
    <w:rsid w:val="00B0791A"/>
    <w:rsid w:val="00B10035"/>
    <w:rsid w:val="00B10733"/>
    <w:rsid w:val="00B10779"/>
    <w:rsid w:val="00B111BE"/>
    <w:rsid w:val="00B12942"/>
    <w:rsid w:val="00B12977"/>
    <w:rsid w:val="00B12FCA"/>
    <w:rsid w:val="00B146F7"/>
    <w:rsid w:val="00B14925"/>
    <w:rsid w:val="00B14A74"/>
    <w:rsid w:val="00B14BDA"/>
    <w:rsid w:val="00B15085"/>
    <w:rsid w:val="00B156AA"/>
    <w:rsid w:val="00B1570F"/>
    <w:rsid w:val="00B15B87"/>
    <w:rsid w:val="00B15F36"/>
    <w:rsid w:val="00B15F40"/>
    <w:rsid w:val="00B16067"/>
    <w:rsid w:val="00B1653D"/>
    <w:rsid w:val="00B17321"/>
    <w:rsid w:val="00B1733A"/>
    <w:rsid w:val="00B1734E"/>
    <w:rsid w:val="00B20C70"/>
    <w:rsid w:val="00B21DEC"/>
    <w:rsid w:val="00B22570"/>
    <w:rsid w:val="00B228A7"/>
    <w:rsid w:val="00B22A68"/>
    <w:rsid w:val="00B23110"/>
    <w:rsid w:val="00B23679"/>
    <w:rsid w:val="00B238AD"/>
    <w:rsid w:val="00B2432D"/>
    <w:rsid w:val="00B24A13"/>
    <w:rsid w:val="00B24C9D"/>
    <w:rsid w:val="00B25166"/>
    <w:rsid w:val="00B264EC"/>
    <w:rsid w:val="00B26E7C"/>
    <w:rsid w:val="00B271EC"/>
    <w:rsid w:val="00B30A5B"/>
    <w:rsid w:val="00B30F9D"/>
    <w:rsid w:val="00B311E0"/>
    <w:rsid w:val="00B31992"/>
    <w:rsid w:val="00B31B3A"/>
    <w:rsid w:val="00B32154"/>
    <w:rsid w:val="00B3260A"/>
    <w:rsid w:val="00B32694"/>
    <w:rsid w:val="00B327BC"/>
    <w:rsid w:val="00B32904"/>
    <w:rsid w:val="00B3342E"/>
    <w:rsid w:val="00B336F9"/>
    <w:rsid w:val="00B33FD4"/>
    <w:rsid w:val="00B34183"/>
    <w:rsid w:val="00B35211"/>
    <w:rsid w:val="00B35B5C"/>
    <w:rsid w:val="00B35D47"/>
    <w:rsid w:val="00B36F2B"/>
    <w:rsid w:val="00B37361"/>
    <w:rsid w:val="00B37815"/>
    <w:rsid w:val="00B37A8F"/>
    <w:rsid w:val="00B37B81"/>
    <w:rsid w:val="00B37B9B"/>
    <w:rsid w:val="00B37FF3"/>
    <w:rsid w:val="00B41DC9"/>
    <w:rsid w:val="00B427A7"/>
    <w:rsid w:val="00B42A9F"/>
    <w:rsid w:val="00B42D57"/>
    <w:rsid w:val="00B42FF8"/>
    <w:rsid w:val="00B436A4"/>
    <w:rsid w:val="00B43C77"/>
    <w:rsid w:val="00B44113"/>
    <w:rsid w:val="00B44BD4"/>
    <w:rsid w:val="00B45516"/>
    <w:rsid w:val="00B462D2"/>
    <w:rsid w:val="00B466BC"/>
    <w:rsid w:val="00B4687C"/>
    <w:rsid w:val="00B46F2A"/>
    <w:rsid w:val="00B470DF"/>
    <w:rsid w:val="00B475CA"/>
    <w:rsid w:val="00B506EA"/>
    <w:rsid w:val="00B507DF"/>
    <w:rsid w:val="00B50940"/>
    <w:rsid w:val="00B50F03"/>
    <w:rsid w:val="00B51072"/>
    <w:rsid w:val="00B51FAF"/>
    <w:rsid w:val="00B52822"/>
    <w:rsid w:val="00B55635"/>
    <w:rsid w:val="00B55994"/>
    <w:rsid w:val="00B559A4"/>
    <w:rsid w:val="00B55B0A"/>
    <w:rsid w:val="00B56DA3"/>
    <w:rsid w:val="00B572F1"/>
    <w:rsid w:val="00B57CDE"/>
    <w:rsid w:val="00B57DDB"/>
    <w:rsid w:val="00B6207F"/>
    <w:rsid w:val="00B62714"/>
    <w:rsid w:val="00B63251"/>
    <w:rsid w:val="00B6360C"/>
    <w:rsid w:val="00B63C0B"/>
    <w:rsid w:val="00B64505"/>
    <w:rsid w:val="00B64580"/>
    <w:rsid w:val="00B64A25"/>
    <w:rsid w:val="00B64C78"/>
    <w:rsid w:val="00B657B1"/>
    <w:rsid w:val="00B65BE6"/>
    <w:rsid w:val="00B65C35"/>
    <w:rsid w:val="00B65F91"/>
    <w:rsid w:val="00B6645F"/>
    <w:rsid w:val="00B66464"/>
    <w:rsid w:val="00B66984"/>
    <w:rsid w:val="00B66CBD"/>
    <w:rsid w:val="00B66F62"/>
    <w:rsid w:val="00B6724E"/>
    <w:rsid w:val="00B67F3F"/>
    <w:rsid w:val="00B71083"/>
    <w:rsid w:val="00B712C5"/>
    <w:rsid w:val="00B7135E"/>
    <w:rsid w:val="00B72390"/>
    <w:rsid w:val="00B73391"/>
    <w:rsid w:val="00B73C5F"/>
    <w:rsid w:val="00B74510"/>
    <w:rsid w:val="00B749DF"/>
    <w:rsid w:val="00B74D65"/>
    <w:rsid w:val="00B76031"/>
    <w:rsid w:val="00B76967"/>
    <w:rsid w:val="00B77066"/>
    <w:rsid w:val="00B77410"/>
    <w:rsid w:val="00B77DC5"/>
    <w:rsid w:val="00B80561"/>
    <w:rsid w:val="00B80B92"/>
    <w:rsid w:val="00B81518"/>
    <w:rsid w:val="00B8180F"/>
    <w:rsid w:val="00B81A45"/>
    <w:rsid w:val="00B82211"/>
    <w:rsid w:val="00B8235E"/>
    <w:rsid w:val="00B82D82"/>
    <w:rsid w:val="00B8325D"/>
    <w:rsid w:val="00B838E4"/>
    <w:rsid w:val="00B8399F"/>
    <w:rsid w:val="00B83E5D"/>
    <w:rsid w:val="00B84FB5"/>
    <w:rsid w:val="00B850BA"/>
    <w:rsid w:val="00B850F4"/>
    <w:rsid w:val="00B856C5"/>
    <w:rsid w:val="00B85937"/>
    <w:rsid w:val="00B86B22"/>
    <w:rsid w:val="00B8707A"/>
    <w:rsid w:val="00B87157"/>
    <w:rsid w:val="00B876A7"/>
    <w:rsid w:val="00B9041A"/>
    <w:rsid w:val="00B90670"/>
    <w:rsid w:val="00B90FDC"/>
    <w:rsid w:val="00B911F2"/>
    <w:rsid w:val="00B9165B"/>
    <w:rsid w:val="00B91E56"/>
    <w:rsid w:val="00B92861"/>
    <w:rsid w:val="00B93DD7"/>
    <w:rsid w:val="00B94553"/>
    <w:rsid w:val="00B95434"/>
    <w:rsid w:val="00B95972"/>
    <w:rsid w:val="00B96134"/>
    <w:rsid w:val="00B9665C"/>
    <w:rsid w:val="00B9684D"/>
    <w:rsid w:val="00B96B6E"/>
    <w:rsid w:val="00B96F15"/>
    <w:rsid w:val="00BA3493"/>
    <w:rsid w:val="00BA507F"/>
    <w:rsid w:val="00BA52AB"/>
    <w:rsid w:val="00BA57CA"/>
    <w:rsid w:val="00BA5D7E"/>
    <w:rsid w:val="00BA6B23"/>
    <w:rsid w:val="00BA7035"/>
    <w:rsid w:val="00BA7218"/>
    <w:rsid w:val="00BA74B0"/>
    <w:rsid w:val="00BA7628"/>
    <w:rsid w:val="00BA7D09"/>
    <w:rsid w:val="00BB01C7"/>
    <w:rsid w:val="00BB050D"/>
    <w:rsid w:val="00BB08D6"/>
    <w:rsid w:val="00BB0961"/>
    <w:rsid w:val="00BB1EBE"/>
    <w:rsid w:val="00BB2166"/>
    <w:rsid w:val="00BB2F7B"/>
    <w:rsid w:val="00BB30A6"/>
    <w:rsid w:val="00BB41C2"/>
    <w:rsid w:val="00BB4BAD"/>
    <w:rsid w:val="00BB4EA9"/>
    <w:rsid w:val="00BB5BDF"/>
    <w:rsid w:val="00BB5DFF"/>
    <w:rsid w:val="00BB756F"/>
    <w:rsid w:val="00BB788F"/>
    <w:rsid w:val="00BC0CA6"/>
    <w:rsid w:val="00BC1AAF"/>
    <w:rsid w:val="00BC2203"/>
    <w:rsid w:val="00BC2672"/>
    <w:rsid w:val="00BC27ED"/>
    <w:rsid w:val="00BC2BCB"/>
    <w:rsid w:val="00BC32A5"/>
    <w:rsid w:val="00BC350C"/>
    <w:rsid w:val="00BC3CD3"/>
    <w:rsid w:val="00BC3FA8"/>
    <w:rsid w:val="00BC4A09"/>
    <w:rsid w:val="00BC53E5"/>
    <w:rsid w:val="00BC5BDA"/>
    <w:rsid w:val="00BC6C3B"/>
    <w:rsid w:val="00BC6E51"/>
    <w:rsid w:val="00BC6E95"/>
    <w:rsid w:val="00BD009C"/>
    <w:rsid w:val="00BD04D9"/>
    <w:rsid w:val="00BD0B01"/>
    <w:rsid w:val="00BD0F02"/>
    <w:rsid w:val="00BD1136"/>
    <w:rsid w:val="00BD1748"/>
    <w:rsid w:val="00BD1E65"/>
    <w:rsid w:val="00BD60AA"/>
    <w:rsid w:val="00BD6507"/>
    <w:rsid w:val="00BD714E"/>
    <w:rsid w:val="00BD75EE"/>
    <w:rsid w:val="00BD765E"/>
    <w:rsid w:val="00BD7D5D"/>
    <w:rsid w:val="00BD7DAA"/>
    <w:rsid w:val="00BE0349"/>
    <w:rsid w:val="00BE08B1"/>
    <w:rsid w:val="00BE0CE2"/>
    <w:rsid w:val="00BE1262"/>
    <w:rsid w:val="00BE12FA"/>
    <w:rsid w:val="00BE147F"/>
    <w:rsid w:val="00BE2020"/>
    <w:rsid w:val="00BE26BE"/>
    <w:rsid w:val="00BE393D"/>
    <w:rsid w:val="00BE3EA2"/>
    <w:rsid w:val="00BE3FF8"/>
    <w:rsid w:val="00BE4A58"/>
    <w:rsid w:val="00BE5791"/>
    <w:rsid w:val="00BE596A"/>
    <w:rsid w:val="00BE5A99"/>
    <w:rsid w:val="00BE5CB5"/>
    <w:rsid w:val="00BE63BE"/>
    <w:rsid w:val="00BE7917"/>
    <w:rsid w:val="00BE7AAF"/>
    <w:rsid w:val="00BE7B54"/>
    <w:rsid w:val="00BE7B89"/>
    <w:rsid w:val="00BF0572"/>
    <w:rsid w:val="00BF0BD8"/>
    <w:rsid w:val="00BF1606"/>
    <w:rsid w:val="00BF1892"/>
    <w:rsid w:val="00BF19B9"/>
    <w:rsid w:val="00BF25E5"/>
    <w:rsid w:val="00BF31C8"/>
    <w:rsid w:val="00BF346E"/>
    <w:rsid w:val="00BF34B4"/>
    <w:rsid w:val="00BF3BC2"/>
    <w:rsid w:val="00BF48B2"/>
    <w:rsid w:val="00BF5136"/>
    <w:rsid w:val="00BF5287"/>
    <w:rsid w:val="00BF5587"/>
    <w:rsid w:val="00BF5990"/>
    <w:rsid w:val="00BF5A64"/>
    <w:rsid w:val="00BF6060"/>
    <w:rsid w:val="00BF667D"/>
    <w:rsid w:val="00BF7101"/>
    <w:rsid w:val="00BF7258"/>
    <w:rsid w:val="00BF7283"/>
    <w:rsid w:val="00BF76C2"/>
    <w:rsid w:val="00BF77C8"/>
    <w:rsid w:val="00BF789A"/>
    <w:rsid w:val="00BF7BEA"/>
    <w:rsid w:val="00C00AEB"/>
    <w:rsid w:val="00C010B6"/>
    <w:rsid w:val="00C014DA"/>
    <w:rsid w:val="00C01694"/>
    <w:rsid w:val="00C0210F"/>
    <w:rsid w:val="00C02227"/>
    <w:rsid w:val="00C02BB6"/>
    <w:rsid w:val="00C02ECA"/>
    <w:rsid w:val="00C036C0"/>
    <w:rsid w:val="00C037EB"/>
    <w:rsid w:val="00C046E5"/>
    <w:rsid w:val="00C04C1A"/>
    <w:rsid w:val="00C04EFB"/>
    <w:rsid w:val="00C056F0"/>
    <w:rsid w:val="00C05793"/>
    <w:rsid w:val="00C058AB"/>
    <w:rsid w:val="00C06836"/>
    <w:rsid w:val="00C068FA"/>
    <w:rsid w:val="00C069CB"/>
    <w:rsid w:val="00C06C37"/>
    <w:rsid w:val="00C06EFF"/>
    <w:rsid w:val="00C11140"/>
    <w:rsid w:val="00C119B8"/>
    <w:rsid w:val="00C12353"/>
    <w:rsid w:val="00C12576"/>
    <w:rsid w:val="00C12646"/>
    <w:rsid w:val="00C13934"/>
    <w:rsid w:val="00C14551"/>
    <w:rsid w:val="00C14B13"/>
    <w:rsid w:val="00C154DC"/>
    <w:rsid w:val="00C16083"/>
    <w:rsid w:val="00C16CC2"/>
    <w:rsid w:val="00C17F1C"/>
    <w:rsid w:val="00C207EF"/>
    <w:rsid w:val="00C20D7B"/>
    <w:rsid w:val="00C21FF1"/>
    <w:rsid w:val="00C2285F"/>
    <w:rsid w:val="00C22CD4"/>
    <w:rsid w:val="00C24E4E"/>
    <w:rsid w:val="00C25426"/>
    <w:rsid w:val="00C25F7E"/>
    <w:rsid w:val="00C26606"/>
    <w:rsid w:val="00C26ECD"/>
    <w:rsid w:val="00C26FAC"/>
    <w:rsid w:val="00C273EE"/>
    <w:rsid w:val="00C276DC"/>
    <w:rsid w:val="00C30873"/>
    <w:rsid w:val="00C30A96"/>
    <w:rsid w:val="00C30B7B"/>
    <w:rsid w:val="00C30DE8"/>
    <w:rsid w:val="00C30E4E"/>
    <w:rsid w:val="00C318FB"/>
    <w:rsid w:val="00C31CD7"/>
    <w:rsid w:val="00C32D2B"/>
    <w:rsid w:val="00C33490"/>
    <w:rsid w:val="00C34432"/>
    <w:rsid w:val="00C3677D"/>
    <w:rsid w:val="00C36A03"/>
    <w:rsid w:val="00C36F26"/>
    <w:rsid w:val="00C37090"/>
    <w:rsid w:val="00C37A5E"/>
    <w:rsid w:val="00C40245"/>
    <w:rsid w:val="00C405E6"/>
    <w:rsid w:val="00C41028"/>
    <w:rsid w:val="00C4118C"/>
    <w:rsid w:val="00C42363"/>
    <w:rsid w:val="00C42A82"/>
    <w:rsid w:val="00C43D34"/>
    <w:rsid w:val="00C44674"/>
    <w:rsid w:val="00C44DB0"/>
    <w:rsid w:val="00C45BA4"/>
    <w:rsid w:val="00C46182"/>
    <w:rsid w:val="00C461DB"/>
    <w:rsid w:val="00C464D1"/>
    <w:rsid w:val="00C468FB"/>
    <w:rsid w:val="00C477A7"/>
    <w:rsid w:val="00C47CF9"/>
    <w:rsid w:val="00C50E0A"/>
    <w:rsid w:val="00C51141"/>
    <w:rsid w:val="00C526C0"/>
    <w:rsid w:val="00C53294"/>
    <w:rsid w:val="00C53570"/>
    <w:rsid w:val="00C5365D"/>
    <w:rsid w:val="00C542C4"/>
    <w:rsid w:val="00C544CE"/>
    <w:rsid w:val="00C55376"/>
    <w:rsid w:val="00C563A9"/>
    <w:rsid w:val="00C57414"/>
    <w:rsid w:val="00C57477"/>
    <w:rsid w:val="00C577EF"/>
    <w:rsid w:val="00C60102"/>
    <w:rsid w:val="00C604E8"/>
    <w:rsid w:val="00C605F1"/>
    <w:rsid w:val="00C6114B"/>
    <w:rsid w:val="00C61771"/>
    <w:rsid w:val="00C61FD4"/>
    <w:rsid w:val="00C625DC"/>
    <w:rsid w:val="00C628F4"/>
    <w:rsid w:val="00C636A3"/>
    <w:rsid w:val="00C65860"/>
    <w:rsid w:val="00C6627B"/>
    <w:rsid w:val="00C66D45"/>
    <w:rsid w:val="00C66E87"/>
    <w:rsid w:val="00C671C7"/>
    <w:rsid w:val="00C67C88"/>
    <w:rsid w:val="00C70DF7"/>
    <w:rsid w:val="00C719B3"/>
    <w:rsid w:val="00C71B5C"/>
    <w:rsid w:val="00C71FD1"/>
    <w:rsid w:val="00C73308"/>
    <w:rsid w:val="00C737F6"/>
    <w:rsid w:val="00C741F6"/>
    <w:rsid w:val="00C74455"/>
    <w:rsid w:val="00C747BE"/>
    <w:rsid w:val="00C74B0E"/>
    <w:rsid w:val="00C74DA9"/>
    <w:rsid w:val="00C74F69"/>
    <w:rsid w:val="00C74FAE"/>
    <w:rsid w:val="00C76C49"/>
    <w:rsid w:val="00C7709C"/>
    <w:rsid w:val="00C7788E"/>
    <w:rsid w:val="00C80B4D"/>
    <w:rsid w:val="00C80F0A"/>
    <w:rsid w:val="00C815EB"/>
    <w:rsid w:val="00C8196F"/>
    <w:rsid w:val="00C82327"/>
    <w:rsid w:val="00C823B3"/>
    <w:rsid w:val="00C82517"/>
    <w:rsid w:val="00C84000"/>
    <w:rsid w:val="00C843A7"/>
    <w:rsid w:val="00C84656"/>
    <w:rsid w:val="00C84A26"/>
    <w:rsid w:val="00C8526F"/>
    <w:rsid w:val="00C85A12"/>
    <w:rsid w:val="00C85E41"/>
    <w:rsid w:val="00C90182"/>
    <w:rsid w:val="00C9294F"/>
    <w:rsid w:val="00C93015"/>
    <w:rsid w:val="00C93B79"/>
    <w:rsid w:val="00C94DE6"/>
    <w:rsid w:val="00C94F72"/>
    <w:rsid w:val="00C95981"/>
    <w:rsid w:val="00C95D69"/>
    <w:rsid w:val="00C964C2"/>
    <w:rsid w:val="00C97490"/>
    <w:rsid w:val="00C978DF"/>
    <w:rsid w:val="00CA0062"/>
    <w:rsid w:val="00CA0E6B"/>
    <w:rsid w:val="00CA0F27"/>
    <w:rsid w:val="00CA1561"/>
    <w:rsid w:val="00CA1896"/>
    <w:rsid w:val="00CA2425"/>
    <w:rsid w:val="00CA2C2E"/>
    <w:rsid w:val="00CA2F96"/>
    <w:rsid w:val="00CA2FC8"/>
    <w:rsid w:val="00CA3412"/>
    <w:rsid w:val="00CA3530"/>
    <w:rsid w:val="00CA39A8"/>
    <w:rsid w:val="00CA3AA4"/>
    <w:rsid w:val="00CA413A"/>
    <w:rsid w:val="00CA443C"/>
    <w:rsid w:val="00CA4CD9"/>
    <w:rsid w:val="00CA4F2E"/>
    <w:rsid w:val="00CA56EA"/>
    <w:rsid w:val="00CA5AAF"/>
    <w:rsid w:val="00CA5D87"/>
    <w:rsid w:val="00CA6CD3"/>
    <w:rsid w:val="00CA7131"/>
    <w:rsid w:val="00CA7B98"/>
    <w:rsid w:val="00CA7F2C"/>
    <w:rsid w:val="00CB00EF"/>
    <w:rsid w:val="00CB07A3"/>
    <w:rsid w:val="00CB1566"/>
    <w:rsid w:val="00CB2D2C"/>
    <w:rsid w:val="00CB2F5B"/>
    <w:rsid w:val="00CB38D7"/>
    <w:rsid w:val="00CB5118"/>
    <w:rsid w:val="00CB60E6"/>
    <w:rsid w:val="00CB69BA"/>
    <w:rsid w:val="00CB783E"/>
    <w:rsid w:val="00CB7883"/>
    <w:rsid w:val="00CB7B71"/>
    <w:rsid w:val="00CB7CA4"/>
    <w:rsid w:val="00CC048A"/>
    <w:rsid w:val="00CC067D"/>
    <w:rsid w:val="00CC0778"/>
    <w:rsid w:val="00CC09BC"/>
    <w:rsid w:val="00CC0ADC"/>
    <w:rsid w:val="00CC0B51"/>
    <w:rsid w:val="00CC0E60"/>
    <w:rsid w:val="00CC13CF"/>
    <w:rsid w:val="00CC16A9"/>
    <w:rsid w:val="00CC1805"/>
    <w:rsid w:val="00CC244D"/>
    <w:rsid w:val="00CC2EC4"/>
    <w:rsid w:val="00CC3012"/>
    <w:rsid w:val="00CC44AA"/>
    <w:rsid w:val="00CC46B7"/>
    <w:rsid w:val="00CC480C"/>
    <w:rsid w:val="00CC4EF8"/>
    <w:rsid w:val="00CC5277"/>
    <w:rsid w:val="00CC5413"/>
    <w:rsid w:val="00CC688F"/>
    <w:rsid w:val="00CC6A22"/>
    <w:rsid w:val="00CC6A95"/>
    <w:rsid w:val="00CC728B"/>
    <w:rsid w:val="00CC743A"/>
    <w:rsid w:val="00CD0AE5"/>
    <w:rsid w:val="00CD0F7A"/>
    <w:rsid w:val="00CD10B0"/>
    <w:rsid w:val="00CD1507"/>
    <w:rsid w:val="00CD1666"/>
    <w:rsid w:val="00CD16F6"/>
    <w:rsid w:val="00CD1789"/>
    <w:rsid w:val="00CD17A3"/>
    <w:rsid w:val="00CD1928"/>
    <w:rsid w:val="00CD2683"/>
    <w:rsid w:val="00CD2BE6"/>
    <w:rsid w:val="00CD2CB4"/>
    <w:rsid w:val="00CD3112"/>
    <w:rsid w:val="00CD3181"/>
    <w:rsid w:val="00CD3878"/>
    <w:rsid w:val="00CD4030"/>
    <w:rsid w:val="00CD4CE6"/>
    <w:rsid w:val="00CD4D66"/>
    <w:rsid w:val="00CD57DE"/>
    <w:rsid w:val="00CD5AE7"/>
    <w:rsid w:val="00CD5F07"/>
    <w:rsid w:val="00CD6686"/>
    <w:rsid w:val="00CD67C3"/>
    <w:rsid w:val="00CD6D1F"/>
    <w:rsid w:val="00CD6EA9"/>
    <w:rsid w:val="00CD709A"/>
    <w:rsid w:val="00CD76DC"/>
    <w:rsid w:val="00CD7CFB"/>
    <w:rsid w:val="00CD7D40"/>
    <w:rsid w:val="00CE08D6"/>
    <w:rsid w:val="00CE166F"/>
    <w:rsid w:val="00CE16E4"/>
    <w:rsid w:val="00CE1DFE"/>
    <w:rsid w:val="00CE2F33"/>
    <w:rsid w:val="00CE3E65"/>
    <w:rsid w:val="00CE4C0A"/>
    <w:rsid w:val="00CE536F"/>
    <w:rsid w:val="00CE53FB"/>
    <w:rsid w:val="00CE55B8"/>
    <w:rsid w:val="00CE5A7A"/>
    <w:rsid w:val="00CE5BC3"/>
    <w:rsid w:val="00CE639D"/>
    <w:rsid w:val="00CE6459"/>
    <w:rsid w:val="00CE706D"/>
    <w:rsid w:val="00CF0553"/>
    <w:rsid w:val="00CF0899"/>
    <w:rsid w:val="00CF0D0D"/>
    <w:rsid w:val="00CF1DB1"/>
    <w:rsid w:val="00CF1FE8"/>
    <w:rsid w:val="00CF3F17"/>
    <w:rsid w:val="00CF406D"/>
    <w:rsid w:val="00CF4962"/>
    <w:rsid w:val="00CF57F2"/>
    <w:rsid w:val="00CF594C"/>
    <w:rsid w:val="00CF5C14"/>
    <w:rsid w:val="00CF5C18"/>
    <w:rsid w:val="00CF5F14"/>
    <w:rsid w:val="00CF668F"/>
    <w:rsid w:val="00CF67D3"/>
    <w:rsid w:val="00CF6D85"/>
    <w:rsid w:val="00CF70E6"/>
    <w:rsid w:val="00CF720F"/>
    <w:rsid w:val="00CF78D9"/>
    <w:rsid w:val="00D00040"/>
    <w:rsid w:val="00D00D0E"/>
    <w:rsid w:val="00D01009"/>
    <w:rsid w:val="00D01619"/>
    <w:rsid w:val="00D0163E"/>
    <w:rsid w:val="00D030B5"/>
    <w:rsid w:val="00D03923"/>
    <w:rsid w:val="00D04C58"/>
    <w:rsid w:val="00D04D7B"/>
    <w:rsid w:val="00D0530B"/>
    <w:rsid w:val="00D0535A"/>
    <w:rsid w:val="00D055D0"/>
    <w:rsid w:val="00D059B3"/>
    <w:rsid w:val="00D05F3B"/>
    <w:rsid w:val="00D06288"/>
    <w:rsid w:val="00D06776"/>
    <w:rsid w:val="00D06E25"/>
    <w:rsid w:val="00D110FB"/>
    <w:rsid w:val="00D114DD"/>
    <w:rsid w:val="00D11688"/>
    <w:rsid w:val="00D11DD8"/>
    <w:rsid w:val="00D12C2F"/>
    <w:rsid w:val="00D12CAA"/>
    <w:rsid w:val="00D13003"/>
    <w:rsid w:val="00D14D68"/>
    <w:rsid w:val="00D155AC"/>
    <w:rsid w:val="00D159D0"/>
    <w:rsid w:val="00D15FC0"/>
    <w:rsid w:val="00D1604A"/>
    <w:rsid w:val="00D16A35"/>
    <w:rsid w:val="00D16F8C"/>
    <w:rsid w:val="00D17078"/>
    <w:rsid w:val="00D1738A"/>
    <w:rsid w:val="00D17AC9"/>
    <w:rsid w:val="00D20A3C"/>
    <w:rsid w:val="00D2154D"/>
    <w:rsid w:val="00D21A6D"/>
    <w:rsid w:val="00D21C96"/>
    <w:rsid w:val="00D21D56"/>
    <w:rsid w:val="00D21EEA"/>
    <w:rsid w:val="00D23422"/>
    <w:rsid w:val="00D23BC0"/>
    <w:rsid w:val="00D2737B"/>
    <w:rsid w:val="00D30465"/>
    <w:rsid w:val="00D3046A"/>
    <w:rsid w:val="00D307B6"/>
    <w:rsid w:val="00D31BF8"/>
    <w:rsid w:val="00D31E6D"/>
    <w:rsid w:val="00D31F9C"/>
    <w:rsid w:val="00D324D7"/>
    <w:rsid w:val="00D32F02"/>
    <w:rsid w:val="00D337E0"/>
    <w:rsid w:val="00D3416B"/>
    <w:rsid w:val="00D341E0"/>
    <w:rsid w:val="00D34DCB"/>
    <w:rsid w:val="00D355CC"/>
    <w:rsid w:val="00D35839"/>
    <w:rsid w:val="00D3591E"/>
    <w:rsid w:val="00D360A0"/>
    <w:rsid w:val="00D362D0"/>
    <w:rsid w:val="00D36D27"/>
    <w:rsid w:val="00D370B2"/>
    <w:rsid w:val="00D374AD"/>
    <w:rsid w:val="00D37A59"/>
    <w:rsid w:val="00D402CC"/>
    <w:rsid w:val="00D408FE"/>
    <w:rsid w:val="00D40956"/>
    <w:rsid w:val="00D40AFA"/>
    <w:rsid w:val="00D41391"/>
    <w:rsid w:val="00D41A6E"/>
    <w:rsid w:val="00D41E59"/>
    <w:rsid w:val="00D41F6C"/>
    <w:rsid w:val="00D42322"/>
    <w:rsid w:val="00D423FC"/>
    <w:rsid w:val="00D42AB9"/>
    <w:rsid w:val="00D42F75"/>
    <w:rsid w:val="00D4462C"/>
    <w:rsid w:val="00D461E7"/>
    <w:rsid w:val="00D4626E"/>
    <w:rsid w:val="00D4653D"/>
    <w:rsid w:val="00D46BAD"/>
    <w:rsid w:val="00D46C85"/>
    <w:rsid w:val="00D470A6"/>
    <w:rsid w:val="00D473E6"/>
    <w:rsid w:val="00D479CC"/>
    <w:rsid w:val="00D47C03"/>
    <w:rsid w:val="00D47EDB"/>
    <w:rsid w:val="00D5074E"/>
    <w:rsid w:val="00D51982"/>
    <w:rsid w:val="00D51F4B"/>
    <w:rsid w:val="00D52A89"/>
    <w:rsid w:val="00D5381C"/>
    <w:rsid w:val="00D540F8"/>
    <w:rsid w:val="00D5584D"/>
    <w:rsid w:val="00D56032"/>
    <w:rsid w:val="00D56152"/>
    <w:rsid w:val="00D5775C"/>
    <w:rsid w:val="00D57ACB"/>
    <w:rsid w:val="00D57F97"/>
    <w:rsid w:val="00D614CA"/>
    <w:rsid w:val="00D62035"/>
    <w:rsid w:val="00D624C6"/>
    <w:rsid w:val="00D625F7"/>
    <w:rsid w:val="00D62B94"/>
    <w:rsid w:val="00D631CB"/>
    <w:rsid w:val="00D633B1"/>
    <w:rsid w:val="00D63B8D"/>
    <w:rsid w:val="00D64364"/>
    <w:rsid w:val="00D647E8"/>
    <w:rsid w:val="00D64851"/>
    <w:rsid w:val="00D65300"/>
    <w:rsid w:val="00D6570E"/>
    <w:rsid w:val="00D65A99"/>
    <w:rsid w:val="00D65B52"/>
    <w:rsid w:val="00D65D99"/>
    <w:rsid w:val="00D65DDC"/>
    <w:rsid w:val="00D66297"/>
    <w:rsid w:val="00D66589"/>
    <w:rsid w:val="00D66B57"/>
    <w:rsid w:val="00D66BA3"/>
    <w:rsid w:val="00D67139"/>
    <w:rsid w:val="00D708EA"/>
    <w:rsid w:val="00D71333"/>
    <w:rsid w:val="00D71D80"/>
    <w:rsid w:val="00D7202D"/>
    <w:rsid w:val="00D738D8"/>
    <w:rsid w:val="00D75518"/>
    <w:rsid w:val="00D75AC9"/>
    <w:rsid w:val="00D75C3D"/>
    <w:rsid w:val="00D75D71"/>
    <w:rsid w:val="00D767B3"/>
    <w:rsid w:val="00D770B4"/>
    <w:rsid w:val="00D774BD"/>
    <w:rsid w:val="00D7762B"/>
    <w:rsid w:val="00D805EA"/>
    <w:rsid w:val="00D80910"/>
    <w:rsid w:val="00D811BD"/>
    <w:rsid w:val="00D8238E"/>
    <w:rsid w:val="00D82556"/>
    <w:rsid w:val="00D82BD4"/>
    <w:rsid w:val="00D82FBA"/>
    <w:rsid w:val="00D83B65"/>
    <w:rsid w:val="00D83D80"/>
    <w:rsid w:val="00D84C4A"/>
    <w:rsid w:val="00D852B5"/>
    <w:rsid w:val="00D85BAA"/>
    <w:rsid w:val="00D85EED"/>
    <w:rsid w:val="00D860C5"/>
    <w:rsid w:val="00D865CB"/>
    <w:rsid w:val="00D86818"/>
    <w:rsid w:val="00D87007"/>
    <w:rsid w:val="00D90895"/>
    <w:rsid w:val="00D91021"/>
    <w:rsid w:val="00D91041"/>
    <w:rsid w:val="00D911B5"/>
    <w:rsid w:val="00D91DD6"/>
    <w:rsid w:val="00D91EF7"/>
    <w:rsid w:val="00D9281D"/>
    <w:rsid w:val="00D92F1F"/>
    <w:rsid w:val="00D9327C"/>
    <w:rsid w:val="00D9339A"/>
    <w:rsid w:val="00D93AE9"/>
    <w:rsid w:val="00D93FE4"/>
    <w:rsid w:val="00D941AC"/>
    <w:rsid w:val="00D94BA8"/>
    <w:rsid w:val="00D94C1C"/>
    <w:rsid w:val="00D9510D"/>
    <w:rsid w:val="00D9574B"/>
    <w:rsid w:val="00D95C5F"/>
    <w:rsid w:val="00D967AF"/>
    <w:rsid w:val="00D971B1"/>
    <w:rsid w:val="00D978EC"/>
    <w:rsid w:val="00DA0081"/>
    <w:rsid w:val="00DA0485"/>
    <w:rsid w:val="00DA0ACC"/>
    <w:rsid w:val="00DA1641"/>
    <w:rsid w:val="00DA1969"/>
    <w:rsid w:val="00DA26EC"/>
    <w:rsid w:val="00DA279E"/>
    <w:rsid w:val="00DA2981"/>
    <w:rsid w:val="00DA38E6"/>
    <w:rsid w:val="00DA5E04"/>
    <w:rsid w:val="00DA64CE"/>
    <w:rsid w:val="00DA6699"/>
    <w:rsid w:val="00DA7835"/>
    <w:rsid w:val="00DB0041"/>
    <w:rsid w:val="00DB0F54"/>
    <w:rsid w:val="00DB129B"/>
    <w:rsid w:val="00DB16BF"/>
    <w:rsid w:val="00DB28F7"/>
    <w:rsid w:val="00DB2975"/>
    <w:rsid w:val="00DB2FF5"/>
    <w:rsid w:val="00DB30CD"/>
    <w:rsid w:val="00DB33BF"/>
    <w:rsid w:val="00DB35DB"/>
    <w:rsid w:val="00DB37BF"/>
    <w:rsid w:val="00DB37E2"/>
    <w:rsid w:val="00DB4ABE"/>
    <w:rsid w:val="00DB6450"/>
    <w:rsid w:val="00DB69F3"/>
    <w:rsid w:val="00DB6BAF"/>
    <w:rsid w:val="00DB7118"/>
    <w:rsid w:val="00DB71E7"/>
    <w:rsid w:val="00DC020D"/>
    <w:rsid w:val="00DC079A"/>
    <w:rsid w:val="00DC095E"/>
    <w:rsid w:val="00DC1AD7"/>
    <w:rsid w:val="00DC1C36"/>
    <w:rsid w:val="00DC1D3C"/>
    <w:rsid w:val="00DC20B7"/>
    <w:rsid w:val="00DC31ED"/>
    <w:rsid w:val="00DC3B21"/>
    <w:rsid w:val="00DC44B5"/>
    <w:rsid w:val="00DC456A"/>
    <w:rsid w:val="00DC4818"/>
    <w:rsid w:val="00DC4C6D"/>
    <w:rsid w:val="00DC4DD8"/>
    <w:rsid w:val="00DC4F93"/>
    <w:rsid w:val="00DC5656"/>
    <w:rsid w:val="00DC60C6"/>
    <w:rsid w:val="00DC61C1"/>
    <w:rsid w:val="00DC6A60"/>
    <w:rsid w:val="00DC7932"/>
    <w:rsid w:val="00DD022E"/>
    <w:rsid w:val="00DD0708"/>
    <w:rsid w:val="00DD0E61"/>
    <w:rsid w:val="00DD0F5D"/>
    <w:rsid w:val="00DD13BB"/>
    <w:rsid w:val="00DD196C"/>
    <w:rsid w:val="00DD1B0A"/>
    <w:rsid w:val="00DD1DB7"/>
    <w:rsid w:val="00DD1EDC"/>
    <w:rsid w:val="00DD270D"/>
    <w:rsid w:val="00DD27B7"/>
    <w:rsid w:val="00DD3B1C"/>
    <w:rsid w:val="00DD454F"/>
    <w:rsid w:val="00DD4787"/>
    <w:rsid w:val="00DD5833"/>
    <w:rsid w:val="00DD6315"/>
    <w:rsid w:val="00DD69A1"/>
    <w:rsid w:val="00DD6DFB"/>
    <w:rsid w:val="00DD6E8C"/>
    <w:rsid w:val="00DD7B88"/>
    <w:rsid w:val="00DD7CF8"/>
    <w:rsid w:val="00DE1257"/>
    <w:rsid w:val="00DE15B6"/>
    <w:rsid w:val="00DE2370"/>
    <w:rsid w:val="00DE3070"/>
    <w:rsid w:val="00DE3B3E"/>
    <w:rsid w:val="00DE3B4A"/>
    <w:rsid w:val="00DE3B65"/>
    <w:rsid w:val="00DE4874"/>
    <w:rsid w:val="00DE4B36"/>
    <w:rsid w:val="00DE501C"/>
    <w:rsid w:val="00DE55E3"/>
    <w:rsid w:val="00DE6B1B"/>
    <w:rsid w:val="00DE6D1B"/>
    <w:rsid w:val="00DF029C"/>
    <w:rsid w:val="00DF03A0"/>
    <w:rsid w:val="00DF07B1"/>
    <w:rsid w:val="00DF0E0D"/>
    <w:rsid w:val="00DF19B3"/>
    <w:rsid w:val="00DF1C59"/>
    <w:rsid w:val="00DF2043"/>
    <w:rsid w:val="00DF3BB5"/>
    <w:rsid w:val="00DF3F3C"/>
    <w:rsid w:val="00DF4E18"/>
    <w:rsid w:val="00DF5013"/>
    <w:rsid w:val="00DF5309"/>
    <w:rsid w:val="00DF7449"/>
    <w:rsid w:val="00DF7811"/>
    <w:rsid w:val="00E006EC"/>
    <w:rsid w:val="00E00E45"/>
    <w:rsid w:val="00E00F7E"/>
    <w:rsid w:val="00E015AF"/>
    <w:rsid w:val="00E01C88"/>
    <w:rsid w:val="00E01DB3"/>
    <w:rsid w:val="00E020CB"/>
    <w:rsid w:val="00E023BC"/>
    <w:rsid w:val="00E02CFA"/>
    <w:rsid w:val="00E02D46"/>
    <w:rsid w:val="00E03B60"/>
    <w:rsid w:val="00E059FD"/>
    <w:rsid w:val="00E05D5A"/>
    <w:rsid w:val="00E070A2"/>
    <w:rsid w:val="00E1031E"/>
    <w:rsid w:val="00E10620"/>
    <w:rsid w:val="00E10962"/>
    <w:rsid w:val="00E10C3D"/>
    <w:rsid w:val="00E10DB9"/>
    <w:rsid w:val="00E11531"/>
    <w:rsid w:val="00E11754"/>
    <w:rsid w:val="00E118EF"/>
    <w:rsid w:val="00E11B29"/>
    <w:rsid w:val="00E12136"/>
    <w:rsid w:val="00E1295D"/>
    <w:rsid w:val="00E12BF3"/>
    <w:rsid w:val="00E13732"/>
    <w:rsid w:val="00E1578A"/>
    <w:rsid w:val="00E15A4C"/>
    <w:rsid w:val="00E15F4E"/>
    <w:rsid w:val="00E16AA7"/>
    <w:rsid w:val="00E16B8E"/>
    <w:rsid w:val="00E16BC6"/>
    <w:rsid w:val="00E16CAF"/>
    <w:rsid w:val="00E17265"/>
    <w:rsid w:val="00E17357"/>
    <w:rsid w:val="00E20DB6"/>
    <w:rsid w:val="00E20E0C"/>
    <w:rsid w:val="00E21404"/>
    <w:rsid w:val="00E218EF"/>
    <w:rsid w:val="00E21FCC"/>
    <w:rsid w:val="00E2239A"/>
    <w:rsid w:val="00E22A4B"/>
    <w:rsid w:val="00E232D5"/>
    <w:rsid w:val="00E234EE"/>
    <w:rsid w:val="00E2498E"/>
    <w:rsid w:val="00E24DC2"/>
    <w:rsid w:val="00E267AC"/>
    <w:rsid w:val="00E26BC6"/>
    <w:rsid w:val="00E2703B"/>
    <w:rsid w:val="00E2706E"/>
    <w:rsid w:val="00E273F3"/>
    <w:rsid w:val="00E27DE9"/>
    <w:rsid w:val="00E30C02"/>
    <w:rsid w:val="00E31679"/>
    <w:rsid w:val="00E31FBF"/>
    <w:rsid w:val="00E33907"/>
    <w:rsid w:val="00E34004"/>
    <w:rsid w:val="00E342D8"/>
    <w:rsid w:val="00E3451D"/>
    <w:rsid w:val="00E34535"/>
    <w:rsid w:val="00E346DB"/>
    <w:rsid w:val="00E347A6"/>
    <w:rsid w:val="00E367A6"/>
    <w:rsid w:val="00E3686F"/>
    <w:rsid w:val="00E36F8F"/>
    <w:rsid w:val="00E371FA"/>
    <w:rsid w:val="00E3737A"/>
    <w:rsid w:val="00E37438"/>
    <w:rsid w:val="00E37980"/>
    <w:rsid w:val="00E40332"/>
    <w:rsid w:val="00E40C2B"/>
    <w:rsid w:val="00E419B9"/>
    <w:rsid w:val="00E428DA"/>
    <w:rsid w:val="00E4290E"/>
    <w:rsid w:val="00E42F64"/>
    <w:rsid w:val="00E43151"/>
    <w:rsid w:val="00E43402"/>
    <w:rsid w:val="00E43497"/>
    <w:rsid w:val="00E436CB"/>
    <w:rsid w:val="00E43B96"/>
    <w:rsid w:val="00E43ECB"/>
    <w:rsid w:val="00E43F87"/>
    <w:rsid w:val="00E44011"/>
    <w:rsid w:val="00E44B66"/>
    <w:rsid w:val="00E4516B"/>
    <w:rsid w:val="00E46466"/>
    <w:rsid w:val="00E46612"/>
    <w:rsid w:val="00E46CB2"/>
    <w:rsid w:val="00E46FBC"/>
    <w:rsid w:val="00E47327"/>
    <w:rsid w:val="00E50000"/>
    <w:rsid w:val="00E5059C"/>
    <w:rsid w:val="00E50C46"/>
    <w:rsid w:val="00E50DEA"/>
    <w:rsid w:val="00E51187"/>
    <w:rsid w:val="00E5169C"/>
    <w:rsid w:val="00E51C7B"/>
    <w:rsid w:val="00E521D4"/>
    <w:rsid w:val="00E52B6B"/>
    <w:rsid w:val="00E52C82"/>
    <w:rsid w:val="00E5375A"/>
    <w:rsid w:val="00E53ACB"/>
    <w:rsid w:val="00E53DD3"/>
    <w:rsid w:val="00E54A7B"/>
    <w:rsid w:val="00E54D93"/>
    <w:rsid w:val="00E556F8"/>
    <w:rsid w:val="00E5613A"/>
    <w:rsid w:val="00E56648"/>
    <w:rsid w:val="00E56874"/>
    <w:rsid w:val="00E56E36"/>
    <w:rsid w:val="00E56F34"/>
    <w:rsid w:val="00E570CF"/>
    <w:rsid w:val="00E57EEA"/>
    <w:rsid w:val="00E6057C"/>
    <w:rsid w:val="00E60873"/>
    <w:rsid w:val="00E60A16"/>
    <w:rsid w:val="00E60D5E"/>
    <w:rsid w:val="00E61EC1"/>
    <w:rsid w:val="00E6236A"/>
    <w:rsid w:val="00E62C73"/>
    <w:rsid w:val="00E6347C"/>
    <w:rsid w:val="00E634AC"/>
    <w:rsid w:val="00E639A9"/>
    <w:rsid w:val="00E63AD2"/>
    <w:rsid w:val="00E63F15"/>
    <w:rsid w:val="00E651B7"/>
    <w:rsid w:val="00E657D2"/>
    <w:rsid w:val="00E65E14"/>
    <w:rsid w:val="00E665A7"/>
    <w:rsid w:val="00E665CD"/>
    <w:rsid w:val="00E66D1B"/>
    <w:rsid w:val="00E67E06"/>
    <w:rsid w:val="00E703BB"/>
    <w:rsid w:val="00E7055A"/>
    <w:rsid w:val="00E70DA9"/>
    <w:rsid w:val="00E7124E"/>
    <w:rsid w:val="00E71567"/>
    <w:rsid w:val="00E71773"/>
    <w:rsid w:val="00E7298A"/>
    <w:rsid w:val="00E738EC"/>
    <w:rsid w:val="00E74945"/>
    <w:rsid w:val="00E74A3B"/>
    <w:rsid w:val="00E74D49"/>
    <w:rsid w:val="00E75DC5"/>
    <w:rsid w:val="00E76C8D"/>
    <w:rsid w:val="00E76F55"/>
    <w:rsid w:val="00E7710D"/>
    <w:rsid w:val="00E77C03"/>
    <w:rsid w:val="00E813D2"/>
    <w:rsid w:val="00E81474"/>
    <w:rsid w:val="00E81A9E"/>
    <w:rsid w:val="00E82939"/>
    <w:rsid w:val="00E83DEC"/>
    <w:rsid w:val="00E83E78"/>
    <w:rsid w:val="00E84042"/>
    <w:rsid w:val="00E843AD"/>
    <w:rsid w:val="00E867F8"/>
    <w:rsid w:val="00E86A03"/>
    <w:rsid w:val="00E86A1A"/>
    <w:rsid w:val="00E86CBF"/>
    <w:rsid w:val="00E87C12"/>
    <w:rsid w:val="00E87D9D"/>
    <w:rsid w:val="00E903BE"/>
    <w:rsid w:val="00E904C9"/>
    <w:rsid w:val="00E90549"/>
    <w:rsid w:val="00E90881"/>
    <w:rsid w:val="00E91279"/>
    <w:rsid w:val="00E92714"/>
    <w:rsid w:val="00E92922"/>
    <w:rsid w:val="00E93307"/>
    <w:rsid w:val="00E9404F"/>
    <w:rsid w:val="00E94357"/>
    <w:rsid w:val="00E945AE"/>
    <w:rsid w:val="00E94EA4"/>
    <w:rsid w:val="00E94EFA"/>
    <w:rsid w:val="00E9529D"/>
    <w:rsid w:val="00E956FE"/>
    <w:rsid w:val="00E962BD"/>
    <w:rsid w:val="00E97177"/>
    <w:rsid w:val="00EA0089"/>
    <w:rsid w:val="00EA0AF6"/>
    <w:rsid w:val="00EA131F"/>
    <w:rsid w:val="00EA15F8"/>
    <w:rsid w:val="00EA2076"/>
    <w:rsid w:val="00EA20E1"/>
    <w:rsid w:val="00EA2B5C"/>
    <w:rsid w:val="00EA3054"/>
    <w:rsid w:val="00EA3C6C"/>
    <w:rsid w:val="00EA3EF3"/>
    <w:rsid w:val="00EA4141"/>
    <w:rsid w:val="00EA59A3"/>
    <w:rsid w:val="00EA6274"/>
    <w:rsid w:val="00EA673A"/>
    <w:rsid w:val="00EA794E"/>
    <w:rsid w:val="00EA7EEF"/>
    <w:rsid w:val="00EA7F12"/>
    <w:rsid w:val="00EB1164"/>
    <w:rsid w:val="00EB16D8"/>
    <w:rsid w:val="00EB21F1"/>
    <w:rsid w:val="00EB2407"/>
    <w:rsid w:val="00EB2802"/>
    <w:rsid w:val="00EB3769"/>
    <w:rsid w:val="00EB4BDA"/>
    <w:rsid w:val="00EB537A"/>
    <w:rsid w:val="00EB61EA"/>
    <w:rsid w:val="00EB6688"/>
    <w:rsid w:val="00EB7065"/>
    <w:rsid w:val="00EC063B"/>
    <w:rsid w:val="00EC0706"/>
    <w:rsid w:val="00EC0C7D"/>
    <w:rsid w:val="00EC0D51"/>
    <w:rsid w:val="00EC1555"/>
    <w:rsid w:val="00EC16EC"/>
    <w:rsid w:val="00EC176F"/>
    <w:rsid w:val="00EC1A19"/>
    <w:rsid w:val="00EC260F"/>
    <w:rsid w:val="00EC2767"/>
    <w:rsid w:val="00EC31E4"/>
    <w:rsid w:val="00EC3CDD"/>
    <w:rsid w:val="00EC60FB"/>
    <w:rsid w:val="00EC69ED"/>
    <w:rsid w:val="00EC7411"/>
    <w:rsid w:val="00EC79AD"/>
    <w:rsid w:val="00ED0E53"/>
    <w:rsid w:val="00ED197B"/>
    <w:rsid w:val="00ED2611"/>
    <w:rsid w:val="00ED2644"/>
    <w:rsid w:val="00ED345D"/>
    <w:rsid w:val="00ED3799"/>
    <w:rsid w:val="00ED4819"/>
    <w:rsid w:val="00ED4965"/>
    <w:rsid w:val="00ED4C87"/>
    <w:rsid w:val="00ED4EC2"/>
    <w:rsid w:val="00ED5112"/>
    <w:rsid w:val="00ED52B9"/>
    <w:rsid w:val="00ED5EB5"/>
    <w:rsid w:val="00ED6781"/>
    <w:rsid w:val="00ED6ACE"/>
    <w:rsid w:val="00ED6CED"/>
    <w:rsid w:val="00ED6FF2"/>
    <w:rsid w:val="00ED74DC"/>
    <w:rsid w:val="00EE0813"/>
    <w:rsid w:val="00EE0ED3"/>
    <w:rsid w:val="00EE0FD8"/>
    <w:rsid w:val="00EE12BD"/>
    <w:rsid w:val="00EE1462"/>
    <w:rsid w:val="00EE1746"/>
    <w:rsid w:val="00EE1B77"/>
    <w:rsid w:val="00EE2605"/>
    <w:rsid w:val="00EE313E"/>
    <w:rsid w:val="00EE4ECE"/>
    <w:rsid w:val="00EE597F"/>
    <w:rsid w:val="00EE61B5"/>
    <w:rsid w:val="00EE64E4"/>
    <w:rsid w:val="00EE6B36"/>
    <w:rsid w:val="00EE74D8"/>
    <w:rsid w:val="00EE7C1D"/>
    <w:rsid w:val="00EF06BD"/>
    <w:rsid w:val="00EF0C50"/>
    <w:rsid w:val="00EF0D80"/>
    <w:rsid w:val="00EF0FA3"/>
    <w:rsid w:val="00EF1411"/>
    <w:rsid w:val="00EF1C05"/>
    <w:rsid w:val="00EF20A3"/>
    <w:rsid w:val="00EF2269"/>
    <w:rsid w:val="00EF367D"/>
    <w:rsid w:val="00EF3937"/>
    <w:rsid w:val="00EF46A4"/>
    <w:rsid w:val="00EF6268"/>
    <w:rsid w:val="00EF691A"/>
    <w:rsid w:val="00EF6EF1"/>
    <w:rsid w:val="00EF7440"/>
    <w:rsid w:val="00F00E12"/>
    <w:rsid w:val="00F010D5"/>
    <w:rsid w:val="00F0137F"/>
    <w:rsid w:val="00F02AA0"/>
    <w:rsid w:val="00F03015"/>
    <w:rsid w:val="00F030B6"/>
    <w:rsid w:val="00F038D4"/>
    <w:rsid w:val="00F03905"/>
    <w:rsid w:val="00F04054"/>
    <w:rsid w:val="00F040DF"/>
    <w:rsid w:val="00F04F91"/>
    <w:rsid w:val="00F05A18"/>
    <w:rsid w:val="00F067BE"/>
    <w:rsid w:val="00F06D6C"/>
    <w:rsid w:val="00F06D75"/>
    <w:rsid w:val="00F0742F"/>
    <w:rsid w:val="00F07C54"/>
    <w:rsid w:val="00F07CEB"/>
    <w:rsid w:val="00F107E1"/>
    <w:rsid w:val="00F10BCB"/>
    <w:rsid w:val="00F110CF"/>
    <w:rsid w:val="00F11732"/>
    <w:rsid w:val="00F11F3F"/>
    <w:rsid w:val="00F12092"/>
    <w:rsid w:val="00F12289"/>
    <w:rsid w:val="00F124DB"/>
    <w:rsid w:val="00F1254C"/>
    <w:rsid w:val="00F1278C"/>
    <w:rsid w:val="00F12FC5"/>
    <w:rsid w:val="00F14102"/>
    <w:rsid w:val="00F14ABA"/>
    <w:rsid w:val="00F154CE"/>
    <w:rsid w:val="00F17803"/>
    <w:rsid w:val="00F1785F"/>
    <w:rsid w:val="00F17B82"/>
    <w:rsid w:val="00F20338"/>
    <w:rsid w:val="00F212F4"/>
    <w:rsid w:val="00F2172A"/>
    <w:rsid w:val="00F223A9"/>
    <w:rsid w:val="00F239DC"/>
    <w:rsid w:val="00F23FDA"/>
    <w:rsid w:val="00F24083"/>
    <w:rsid w:val="00F24DCE"/>
    <w:rsid w:val="00F2677A"/>
    <w:rsid w:val="00F269EF"/>
    <w:rsid w:val="00F26F0A"/>
    <w:rsid w:val="00F26F2C"/>
    <w:rsid w:val="00F27248"/>
    <w:rsid w:val="00F27AC5"/>
    <w:rsid w:val="00F3184D"/>
    <w:rsid w:val="00F324A9"/>
    <w:rsid w:val="00F32CEC"/>
    <w:rsid w:val="00F33D6D"/>
    <w:rsid w:val="00F34F9A"/>
    <w:rsid w:val="00F35A47"/>
    <w:rsid w:val="00F367F6"/>
    <w:rsid w:val="00F36EAF"/>
    <w:rsid w:val="00F370A2"/>
    <w:rsid w:val="00F376A9"/>
    <w:rsid w:val="00F37D4E"/>
    <w:rsid w:val="00F40052"/>
    <w:rsid w:val="00F415AA"/>
    <w:rsid w:val="00F4298D"/>
    <w:rsid w:val="00F43415"/>
    <w:rsid w:val="00F43945"/>
    <w:rsid w:val="00F443FF"/>
    <w:rsid w:val="00F44E11"/>
    <w:rsid w:val="00F45272"/>
    <w:rsid w:val="00F45780"/>
    <w:rsid w:val="00F46470"/>
    <w:rsid w:val="00F464C0"/>
    <w:rsid w:val="00F46AC4"/>
    <w:rsid w:val="00F4705D"/>
    <w:rsid w:val="00F47678"/>
    <w:rsid w:val="00F47770"/>
    <w:rsid w:val="00F47C83"/>
    <w:rsid w:val="00F517DA"/>
    <w:rsid w:val="00F5180F"/>
    <w:rsid w:val="00F52048"/>
    <w:rsid w:val="00F52409"/>
    <w:rsid w:val="00F52DF1"/>
    <w:rsid w:val="00F53191"/>
    <w:rsid w:val="00F5320A"/>
    <w:rsid w:val="00F532E9"/>
    <w:rsid w:val="00F53538"/>
    <w:rsid w:val="00F53577"/>
    <w:rsid w:val="00F53739"/>
    <w:rsid w:val="00F53D7C"/>
    <w:rsid w:val="00F550C1"/>
    <w:rsid w:val="00F55740"/>
    <w:rsid w:val="00F5580E"/>
    <w:rsid w:val="00F5690B"/>
    <w:rsid w:val="00F57B9A"/>
    <w:rsid w:val="00F6027A"/>
    <w:rsid w:val="00F60A71"/>
    <w:rsid w:val="00F60ACD"/>
    <w:rsid w:val="00F60D44"/>
    <w:rsid w:val="00F6227E"/>
    <w:rsid w:val="00F62701"/>
    <w:rsid w:val="00F6286B"/>
    <w:rsid w:val="00F63036"/>
    <w:rsid w:val="00F63195"/>
    <w:rsid w:val="00F63842"/>
    <w:rsid w:val="00F64CFC"/>
    <w:rsid w:val="00F6669E"/>
    <w:rsid w:val="00F66D3B"/>
    <w:rsid w:val="00F67E44"/>
    <w:rsid w:val="00F707D3"/>
    <w:rsid w:val="00F70EC3"/>
    <w:rsid w:val="00F71AF0"/>
    <w:rsid w:val="00F72A7A"/>
    <w:rsid w:val="00F72D14"/>
    <w:rsid w:val="00F72DBA"/>
    <w:rsid w:val="00F73305"/>
    <w:rsid w:val="00F7373F"/>
    <w:rsid w:val="00F73B35"/>
    <w:rsid w:val="00F73DEB"/>
    <w:rsid w:val="00F74707"/>
    <w:rsid w:val="00F7483F"/>
    <w:rsid w:val="00F74A4F"/>
    <w:rsid w:val="00F7511D"/>
    <w:rsid w:val="00F751E4"/>
    <w:rsid w:val="00F75272"/>
    <w:rsid w:val="00F75F99"/>
    <w:rsid w:val="00F7693D"/>
    <w:rsid w:val="00F77503"/>
    <w:rsid w:val="00F77917"/>
    <w:rsid w:val="00F77D71"/>
    <w:rsid w:val="00F77E6D"/>
    <w:rsid w:val="00F809E4"/>
    <w:rsid w:val="00F81C39"/>
    <w:rsid w:val="00F81EAA"/>
    <w:rsid w:val="00F821B1"/>
    <w:rsid w:val="00F82A4A"/>
    <w:rsid w:val="00F82A5F"/>
    <w:rsid w:val="00F82D41"/>
    <w:rsid w:val="00F83630"/>
    <w:rsid w:val="00F83971"/>
    <w:rsid w:val="00F83C6C"/>
    <w:rsid w:val="00F83FDE"/>
    <w:rsid w:val="00F8484D"/>
    <w:rsid w:val="00F84B76"/>
    <w:rsid w:val="00F85868"/>
    <w:rsid w:val="00F86501"/>
    <w:rsid w:val="00F8680C"/>
    <w:rsid w:val="00F870D5"/>
    <w:rsid w:val="00F87216"/>
    <w:rsid w:val="00F8774D"/>
    <w:rsid w:val="00F87CCA"/>
    <w:rsid w:val="00F91B44"/>
    <w:rsid w:val="00F927B1"/>
    <w:rsid w:val="00F92AEE"/>
    <w:rsid w:val="00F92C19"/>
    <w:rsid w:val="00F92E5D"/>
    <w:rsid w:val="00F938B5"/>
    <w:rsid w:val="00F93A24"/>
    <w:rsid w:val="00F93A39"/>
    <w:rsid w:val="00F93ABA"/>
    <w:rsid w:val="00F93B65"/>
    <w:rsid w:val="00F93DCE"/>
    <w:rsid w:val="00F942A8"/>
    <w:rsid w:val="00F94A33"/>
    <w:rsid w:val="00F94FFD"/>
    <w:rsid w:val="00F961E3"/>
    <w:rsid w:val="00F96211"/>
    <w:rsid w:val="00F964FD"/>
    <w:rsid w:val="00F965EF"/>
    <w:rsid w:val="00F96815"/>
    <w:rsid w:val="00F97417"/>
    <w:rsid w:val="00FA00E6"/>
    <w:rsid w:val="00FA223C"/>
    <w:rsid w:val="00FA2317"/>
    <w:rsid w:val="00FA2DE1"/>
    <w:rsid w:val="00FA3A1C"/>
    <w:rsid w:val="00FA5203"/>
    <w:rsid w:val="00FA5296"/>
    <w:rsid w:val="00FA5518"/>
    <w:rsid w:val="00FA58D4"/>
    <w:rsid w:val="00FA75F1"/>
    <w:rsid w:val="00FA7802"/>
    <w:rsid w:val="00FA7881"/>
    <w:rsid w:val="00FB0041"/>
    <w:rsid w:val="00FB0A60"/>
    <w:rsid w:val="00FB0AB6"/>
    <w:rsid w:val="00FB11A6"/>
    <w:rsid w:val="00FB13A7"/>
    <w:rsid w:val="00FB1CAE"/>
    <w:rsid w:val="00FB1CCA"/>
    <w:rsid w:val="00FB2CA5"/>
    <w:rsid w:val="00FB3340"/>
    <w:rsid w:val="00FB3E33"/>
    <w:rsid w:val="00FB433D"/>
    <w:rsid w:val="00FB4C8A"/>
    <w:rsid w:val="00FB4EBF"/>
    <w:rsid w:val="00FB667C"/>
    <w:rsid w:val="00FB6D72"/>
    <w:rsid w:val="00FB7B07"/>
    <w:rsid w:val="00FC0894"/>
    <w:rsid w:val="00FC0CB5"/>
    <w:rsid w:val="00FC1EA6"/>
    <w:rsid w:val="00FC2BDE"/>
    <w:rsid w:val="00FC2DE7"/>
    <w:rsid w:val="00FC3368"/>
    <w:rsid w:val="00FC391F"/>
    <w:rsid w:val="00FC3A8C"/>
    <w:rsid w:val="00FC5105"/>
    <w:rsid w:val="00FC5568"/>
    <w:rsid w:val="00FC5C46"/>
    <w:rsid w:val="00FC602E"/>
    <w:rsid w:val="00FC7B21"/>
    <w:rsid w:val="00FC7E05"/>
    <w:rsid w:val="00FD174B"/>
    <w:rsid w:val="00FD2DBE"/>
    <w:rsid w:val="00FD32BC"/>
    <w:rsid w:val="00FD39F0"/>
    <w:rsid w:val="00FD40F4"/>
    <w:rsid w:val="00FD420F"/>
    <w:rsid w:val="00FD48A1"/>
    <w:rsid w:val="00FD4BBF"/>
    <w:rsid w:val="00FD5193"/>
    <w:rsid w:val="00FD56E6"/>
    <w:rsid w:val="00FD593D"/>
    <w:rsid w:val="00FD5BD2"/>
    <w:rsid w:val="00FD5D6F"/>
    <w:rsid w:val="00FD632D"/>
    <w:rsid w:val="00FD6BB0"/>
    <w:rsid w:val="00FD6E8B"/>
    <w:rsid w:val="00FD7451"/>
    <w:rsid w:val="00FE05B6"/>
    <w:rsid w:val="00FE0A9F"/>
    <w:rsid w:val="00FE0BB9"/>
    <w:rsid w:val="00FE0D03"/>
    <w:rsid w:val="00FE1782"/>
    <w:rsid w:val="00FE1DEF"/>
    <w:rsid w:val="00FE2300"/>
    <w:rsid w:val="00FE3860"/>
    <w:rsid w:val="00FE3E86"/>
    <w:rsid w:val="00FE41D4"/>
    <w:rsid w:val="00FE578E"/>
    <w:rsid w:val="00FE607A"/>
    <w:rsid w:val="00FE71B5"/>
    <w:rsid w:val="00FE7276"/>
    <w:rsid w:val="00FE752D"/>
    <w:rsid w:val="00FE7672"/>
    <w:rsid w:val="00FF06F1"/>
    <w:rsid w:val="00FF0C60"/>
    <w:rsid w:val="00FF14F4"/>
    <w:rsid w:val="00FF17D7"/>
    <w:rsid w:val="00FF20BB"/>
    <w:rsid w:val="00FF2CFB"/>
    <w:rsid w:val="00FF2E6B"/>
    <w:rsid w:val="00FF359A"/>
    <w:rsid w:val="00FF3A3F"/>
    <w:rsid w:val="00FF5B84"/>
    <w:rsid w:val="00FF5BAB"/>
    <w:rsid w:val="00FF69DC"/>
    <w:rsid w:val="00FF6B25"/>
    <w:rsid w:val="00FF6C49"/>
    <w:rsid w:val="00FF70EB"/>
    <w:rsid w:val="00FF73BD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303D90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C385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paragraph" w:styleId="2">
    <w:name w:val="heading 2"/>
    <w:basedOn w:val="a0"/>
    <w:next w:val="a0"/>
    <w:link w:val="20"/>
    <w:uiPriority w:val="99"/>
    <w:qFormat/>
    <w:rsid w:val="00B645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6900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locked/>
    <w:rsid w:val="006707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916DB6"/>
    <w:rPr>
      <w:rFonts w:ascii="Arial" w:hAnsi="Arial" w:cs="Times New Roman"/>
      <w:b/>
      <w:bCs/>
      <w:color w:val="000080"/>
      <w:sz w:val="18"/>
      <w:szCs w:val="18"/>
    </w:rPr>
  </w:style>
  <w:style w:type="character" w:customStyle="1" w:styleId="20">
    <w:name w:val="Заголовок 2 Знак"/>
    <w:basedOn w:val="a1"/>
    <w:link w:val="2"/>
    <w:uiPriority w:val="99"/>
    <w:locked/>
    <w:rsid w:val="00B6450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6900F3"/>
    <w:rPr>
      <w:rFonts w:ascii="Cambria" w:hAnsi="Cambria" w:cs="Times New Roman"/>
      <w:b/>
      <w:bCs/>
      <w:sz w:val="26"/>
      <w:szCs w:val="26"/>
    </w:rPr>
  </w:style>
  <w:style w:type="paragraph" w:customStyle="1" w:styleId="a">
    <w:name w:val="Пробный"/>
    <w:basedOn w:val="a0"/>
    <w:uiPriority w:val="99"/>
    <w:rsid w:val="002D0D9D"/>
    <w:pPr>
      <w:numPr>
        <w:numId w:val="1"/>
      </w:numPr>
      <w:jc w:val="both"/>
    </w:pPr>
    <w:rPr>
      <w:sz w:val="28"/>
      <w:szCs w:val="28"/>
    </w:rPr>
  </w:style>
  <w:style w:type="paragraph" w:styleId="a4">
    <w:name w:val="Body Text"/>
    <w:aliases w:val="Òàáë òåêñò"/>
    <w:basedOn w:val="a0"/>
    <w:link w:val="a5"/>
    <w:rsid w:val="000847CA"/>
    <w:pPr>
      <w:jc w:val="both"/>
    </w:pPr>
    <w:rPr>
      <w:szCs w:val="20"/>
    </w:rPr>
  </w:style>
  <w:style w:type="character" w:customStyle="1" w:styleId="a5">
    <w:name w:val="Основной текст Знак"/>
    <w:aliases w:val="Òàáë òåêñò Знак1"/>
    <w:basedOn w:val="a1"/>
    <w:link w:val="a4"/>
    <w:locked/>
    <w:rsid w:val="00916DB6"/>
    <w:rPr>
      <w:rFonts w:cs="Times New Roman"/>
      <w:sz w:val="24"/>
    </w:rPr>
  </w:style>
  <w:style w:type="paragraph" w:styleId="a6">
    <w:name w:val="Body Text Indent"/>
    <w:basedOn w:val="a0"/>
    <w:link w:val="a7"/>
    <w:rsid w:val="00BF5587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locked/>
    <w:rsid w:val="00B64505"/>
    <w:rPr>
      <w:rFonts w:cs="Times New Roman"/>
      <w:sz w:val="24"/>
      <w:szCs w:val="24"/>
    </w:rPr>
  </w:style>
  <w:style w:type="paragraph" w:styleId="a8">
    <w:name w:val="header"/>
    <w:basedOn w:val="a0"/>
    <w:link w:val="a9"/>
    <w:uiPriority w:val="99"/>
    <w:rsid w:val="00FF2C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locked/>
    <w:rsid w:val="00916DB6"/>
    <w:rPr>
      <w:rFonts w:cs="Times New Roman"/>
      <w:sz w:val="24"/>
      <w:szCs w:val="24"/>
    </w:rPr>
  </w:style>
  <w:style w:type="character" w:styleId="aa">
    <w:name w:val="page number"/>
    <w:basedOn w:val="a1"/>
    <w:rsid w:val="00FF2CFB"/>
    <w:rPr>
      <w:rFonts w:cs="Times New Roman"/>
    </w:rPr>
  </w:style>
  <w:style w:type="character" w:customStyle="1" w:styleId="ab">
    <w:name w:val="Цветовое выделение"/>
    <w:uiPriority w:val="99"/>
    <w:rsid w:val="004C3851"/>
    <w:rPr>
      <w:b/>
      <w:color w:val="000080"/>
      <w:sz w:val="18"/>
    </w:rPr>
  </w:style>
  <w:style w:type="character" w:customStyle="1" w:styleId="ac">
    <w:name w:val="Гипертекстовая ссылка"/>
    <w:basedOn w:val="ab"/>
    <w:uiPriority w:val="99"/>
    <w:rsid w:val="004C3851"/>
    <w:rPr>
      <w:rFonts w:cs="Times New Roman"/>
      <w:b/>
      <w:bCs/>
      <w:color w:val="008000"/>
      <w:sz w:val="18"/>
      <w:szCs w:val="18"/>
      <w:u w:val="single"/>
    </w:rPr>
  </w:style>
  <w:style w:type="paragraph" w:customStyle="1" w:styleId="ad">
    <w:name w:val="Заголовок статьи"/>
    <w:basedOn w:val="a0"/>
    <w:next w:val="a0"/>
    <w:uiPriority w:val="99"/>
    <w:rsid w:val="004C3851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18"/>
      <w:szCs w:val="18"/>
    </w:rPr>
  </w:style>
  <w:style w:type="paragraph" w:customStyle="1" w:styleId="ae">
    <w:name w:val="Комментарий"/>
    <w:basedOn w:val="a0"/>
    <w:next w:val="a0"/>
    <w:uiPriority w:val="99"/>
    <w:rsid w:val="004C385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18"/>
      <w:szCs w:val="18"/>
    </w:rPr>
  </w:style>
  <w:style w:type="paragraph" w:styleId="af">
    <w:name w:val="footer"/>
    <w:basedOn w:val="a0"/>
    <w:link w:val="af0"/>
    <w:rsid w:val="004A157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locked/>
    <w:rsid w:val="00916DB6"/>
    <w:rPr>
      <w:rFonts w:cs="Times New Roman"/>
      <w:sz w:val="24"/>
      <w:szCs w:val="24"/>
    </w:rPr>
  </w:style>
  <w:style w:type="paragraph" w:styleId="21">
    <w:name w:val="Body Text 2"/>
    <w:basedOn w:val="a0"/>
    <w:link w:val="22"/>
    <w:rsid w:val="00A6561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locked/>
    <w:rsid w:val="00A6561E"/>
    <w:rPr>
      <w:rFonts w:cs="Times New Roman"/>
      <w:sz w:val="24"/>
      <w:szCs w:val="24"/>
    </w:rPr>
  </w:style>
  <w:style w:type="paragraph" w:customStyle="1" w:styleId="af1">
    <w:name w:val="Прижатый влево"/>
    <w:basedOn w:val="a0"/>
    <w:next w:val="a0"/>
    <w:uiPriority w:val="99"/>
    <w:rsid w:val="00F7791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Таблицы (моноширинный)"/>
    <w:basedOn w:val="a0"/>
    <w:next w:val="a0"/>
    <w:uiPriority w:val="99"/>
    <w:rsid w:val="00CD709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f3">
    <w:name w:val="Table Grid"/>
    <w:basedOn w:val="a2"/>
    <w:uiPriority w:val="59"/>
    <w:rsid w:val="00E01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CD5F07"/>
    <w:pPr>
      <w:widowControl w:val="0"/>
      <w:snapToGrid w:val="0"/>
      <w:ind w:firstLine="720"/>
    </w:pPr>
    <w:rPr>
      <w:rFonts w:ascii="Arial" w:hAnsi="Arial"/>
    </w:rPr>
  </w:style>
  <w:style w:type="paragraph" w:styleId="af4">
    <w:name w:val="List Paragraph"/>
    <w:basedOn w:val="a0"/>
    <w:uiPriority w:val="34"/>
    <w:qFormat/>
    <w:rsid w:val="008B2988"/>
    <w:pPr>
      <w:widowControl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31">
    <w:name w:val="Body Text Indent 3"/>
    <w:basedOn w:val="a0"/>
    <w:link w:val="32"/>
    <w:uiPriority w:val="99"/>
    <w:rsid w:val="007B29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7B29AC"/>
    <w:rPr>
      <w:rFonts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7B29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Balloon Text"/>
    <w:basedOn w:val="a0"/>
    <w:link w:val="af6"/>
    <w:uiPriority w:val="99"/>
    <w:rsid w:val="00916DB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locked/>
    <w:rsid w:val="00916DB6"/>
    <w:rPr>
      <w:rFonts w:ascii="Tahoma" w:hAnsi="Tahoma" w:cs="Tahoma"/>
      <w:sz w:val="16"/>
      <w:szCs w:val="16"/>
    </w:rPr>
  </w:style>
  <w:style w:type="paragraph" w:styleId="23">
    <w:name w:val="Body Text Indent 2"/>
    <w:basedOn w:val="a0"/>
    <w:link w:val="24"/>
    <w:uiPriority w:val="99"/>
    <w:rsid w:val="00B64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B64505"/>
    <w:rPr>
      <w:rFonts w:cs="Times New Roman"/>
      <w:sz w:val="24"/>
      <w:szCs w:val="24"/>
    </w:rPr>
  </w:style>
  <w:style w:type="paragraph" w:styleId="af7">
    <w:name w:val="Title"/>
    <w:basedOn w:val="a0"/>
    <w:link w:val="af8"/>
    <w:qFormat/>
    <w:rsid w:val="00B64505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locked/>
    <w:rsid w:val="00B64505"/>
    <w:rPr>
      <w:rFonts w:cs="Times New Roman"/>
      <w:b/>
      <w:bCs/>
      <w:sz w:val="24"/>
      <w:szCs w:val="24"/>
    </w:rPr>
  </w:style>
  <w:style w:type="paragraph" w:customStyle="1" w:styleId="af9">
    <w:name w:val="Колонтитул (правый)"/>
    <w:basedOn w:val="a0"/>
    <w:next w:val="a0"/>
    <w:uiPriority w:val="99"/>
    <w:rsid w:val="000E5050"/>
    <w:pPr>
      <w:autoSpaceDE w:val="0"/>
      <w:autoSpaceDN w:val="0"/>
      <w:adjustRightInd w:val="0"/>
      <w:jc w:val="right"/>
    </w:pPr>
    <w:rPr>
      <w:rFonts w:ascii="Arial" w:hAnsi="Arial" w:cs="Arial"/>
      <w:sz w:val="18"/>
      <w:szCs w:val="18"/>
    </w:rPr>
  </w:style>
  <w:style w:type="character" w:customStyle="1" w:styleId="afa">
    <w:name w:val="Текст примечания Знак"/>
    <w:basedOn w:val="a1"/>
    <w:link w:val="afb"/>
    <w:uiPriority w:val="99"/>
    <w:locked/>
    <w:rsid w:val="0043534B"/>
    <w:rPr>
      <w:rFonts w:cs="Times New Roman"/>
    </w:rPr>
  </w:style>
  <w:style w:type="paragraph" w:styleId="afb">
    <w:name w:val="annotation text"/>
    <w:basedOn w:val="a0"/>
    <w:link w:val="afa"/>
    <w:uiPriority w:val="99"/>
    <w:rsid w:val="0043534B"/>
    <w:rPr>
      <w:sz w:val="20"/>
      <w:szCs w:val="20"/>
    </w:rPr>
  </w:style>
  <w:style w:type="character" w:customStyle="1" w:styleId="CommentTextChar1">
    <w:name w:val="Comment Text Char1"/>
    <w:basedOn w:val="a1"/>
    <w:uiPriority w:val="99"/>
    <w:semiHidden/>
    <w:locked/>
    <w:rsid w:val="00B12942"/>
    <w:rPr>
      <w:rFonts w:cs="Times New Roman"/>
      <w:sz w:val="20"/>
      <w:szCs w:val="20"/>
    </w:rPr>
  </w:style>
  <w:style w:type="character" w:customStyle="1" w:styleId="afc">
    <w:name w:val="Тема примечания Знак"/>
    <w:basedOn w:val="afa"/>
    <w:link w:val="afd"/>
    <w:uiPriority w:val="99"/>
    <w:locked/>
    <w:rsid w:val="0043534B"/>
    <w:rPr>
      <w:rFonts w:cs="Times New Roman"/>
      <w:b/>
      <w:bCs/>
    </w:rPr>
  </w:style>
  <w:style w:type="paragraph" w:styleId="afd">
    <w:name w:val="annotation subject"/>
    <w:basedOn w:val="afb"/>
    <w:next w:val="afb"/>
    <w:link w:val="afc"/>
    <w:uiPriority w:val="99"/>
    <w:rsid w:val="0043534B"/>
    <w:rPr>
      <w:b/>
      <w:bCs/>
    </w:rPr>
  </w:style>
  <w:style w:type="character" w:customStyle="1" w:styleId="CommentSubjectChar1">
    <w:name w:val="Comment Subject Char1"/>
    <w:basedOn w:val="afa"/>
    <w:uiPriority w:val="99"/>
    <w:semiHidden/>
    <w:locked/>
    <w:rsid w:val="00B12942"/>
    <w:rPr>
      <w:rFonts w:cs="Times New Roman"/>
      <w:b/>
      <w:bCs/>
      <w:sz w:val="20"/>
      <w:szCs w:val="20"/>
    </w:rPr>
  </w:style>
  <w:style w:type="character" w:styleId="afe">
    <w:name w:val="Hyperlink"/>
    <w:basedOn w:val="a1"/>
    <w:rsid w:val="00DA64CE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2351C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0"/>
    <w:rsid w:val="00DB37E2"/>
    <w:pPr>
      <w:widowControl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Нормальный (таблица)"/>
    <w:basedOn w:val="a0"/>
    <w:next w:val="a0"/>
    <w:uiPriority w:val="99"/>
    <w:rsid w:val="001657A0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character" w:customStyle="1" w:styleId="aff0">
    <w:name w:val="Текст сноски Знак"/>
    <w:aliases w:val="Знак Знак"/>
    <w:basedOn w:val="a1"/>
    <w:link w:val="aff1"/>
    <w:uiPriority w:val="99"/>
    <w:locked/>
    <w:rsid w:val="001657A0"/>
    <w:rPr>
      <w:rFonts w:ascii="Calibri" w:hAnsi="Calibri" w:cs="Times New Roman"/>
      <w:sz w:val="20"/>
      <w:szCs w:val="20"/>
      <w:lang w:eastAsia="en-US"/>
    </w:rPr>
  </w:style>
  <w:style w:type="paragraph" w:styleId="aff1">
    <w:name w:val="footnote text"/>
    <w:aliases w:val="Знак"/>
    <w:basedOn w:val="a0"/>
    <w:link w:val="aff0"/>
    <w:uiPriority w:val="99"/>
    <w:locked/>
    <w:rsid w:val="001657A0"/>
    <w:rPr>
      <w:rFonts w:ascii="Calibri" w:hAnsi="Calibri"/>
      <w:sz w:val="20"/>
      <w:szCs w:val="20"/>
      <w:lang w:eastAsia="en-US"/>
    </w:rPr>
  </w:style>
  <w:style w:type="character" w:customStyle="1" w:styleId="FootnoteTextChar1">
    <w:name w:val="Footnote Text Char1"/>
    <w:basedOn w:val="a1"/>
    <w:uiPriority w:val="99"/>
    <w:semiHidden/>
    <w:locked/>
    <w:rsid w:val="00E75DC5"/>
    <w:rPr>
      <w:rFonts w:cs="Times New Roman"/>
      <w:sz w:val="20"/>
      <w:szCs w:val="20"/>
    </w:rPr>
  </w:style>
  <w:style w:type="paragraph" w:customStyle="1" w:styleId="ConsPlusCell">
    <w:name w:val="ConsPlusCell"/>
    <w:link w:val="ConsPlusCell0"/>
    <w:uiPriority w:val="99"/>
    <w:rsid w:val="007F46D0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Cell0">
    <w:name w:val="ConsPlusCell Знак"/>
    <w:link w:val="ConsPlusCell"/>
    <w:uiPriority w:val="99"/>
    <w:rsid w:val="009B6568"/>
    <w:rPr>
      <w:sz w:val="24"/>
      <w:szCs w:val="24"/>
    </w:rPr>
  </w:style>
  <w:style w:type="character" w:customStyle="1" w:styleId="aff2">
    <w:name w:val="Сравнение редакций. Удаленный фрагмент"/>
    <w:uiPriority w:val="99"/>
    <w:rsid w:val="00553DDB"/>
    <w:rPr>
      <w:color w:val="000000"/>
      <w:shd w:val="clear" w:color="auto" w:fill="C4C413"/>
    </w:rPr>
  </w:style>
  <w:style w:type="paragraph" w:customStyle="1" w:styleId="b-b2b-toption-rowtype-data">
    <w:name w:val="b-b2b-toption-row__type-data"/>
    <w:basedOn w:val="a0"/>
    <w:rsid w:val="002D7416"/>
    <w:pPr>
      <w:spacing w:before="100" w:beforeAutospacing="1" w:after="100" w:afterAutospacing="1"/>
    </w:pPr>
  </w:style>
  <w:style w:type="character" w:customStyle="1" w:styleId="b-b2b-toption-rowtype-name">
    <w:name w:val="b-b2b-toption-row__type-name"/>
    <w:basedOn w:val="a1"/>
    <w:rsid w:val="002D7416"/>
  </w:style>
  <w:style w:type="character" w:customStyle="1" w:styleId="apple-converted-space">
    <w:name w:val="apple-converted-space"/>
    <w:basedOn w:val="a1"/>
    <w:rsid w:val="002D7416"/>
  </w:style>
  <w:style w:type="character" w:customStyle="1" w:styleId="b-b2b-toption-rowtype-content">
    <w:name w:val="b-b2b-toption-row__type-content"/>
    <w:basedOn w:val="a1"/>
    <w:rsid w:val="002D7416"/>
  </w:style>
  <w:style w:type="character" w:styleId="aff3">
    <w:name w:val="Strong"/>
    <w:basedOn w:val="a1"/>
    <w:uiPriority w:val="22"/>
    <w:qFormat/>
    <w:locked/>
    <w:rsid w:val="0093717F"/>
    <w:rPr>
      <w:b/>
      <w:bCs/>
    </w:rPr>
  </w:style>
  <w:style w:type="paragraph" w:customStyle="1" w:styleId="25">
    <w:name w:val="Знак Знак2 Знак Знак Знак"/>
    <w:basedOn w:val="a0"/>
    <w:rsid w:val="009428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4">
    <w:name w:val="annotation reference"/>
    <w:basedOn w:val="a1"/>
    <w:uiPriority w:val="99"/>
    <w:semiHidden/>
    <w:unhideWhenUsed/>
    <w:locked/>
    <w:rsid w:val="00736908"/>
    <w:rPr>
      <w:sz w:val="16"/>
      <w:szCs w:val="16"/>
    </w:rPr>
  </w:style>
  <w:style w:type="character" w:customStyle="1" w:styleId="50">
    <w:name w:val="Заголовок 5 Знак"/>
    <w:basedOn w:val="a1"/>
    <w:link w:val="5"/>
    <w:uiPriority w:val="9"/>
    <w:semiHidden/>
    <w:rsid w:val="006707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670748"/>
  </w:style>
  <w:style w:type="table" w:customStyle="1" w:styleId="13">
    <w:name w:val="Сетка таблицы1"/>
    <w:basedOn w:val="a2"/>
    <w:next w:val="af3"/>
    <w:uiPriority w:val="59"/>
    <w:rsid w:val="006707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Информация об изменениях документа"/>
    <w:basedOn w:val="ae"/>
    <w:next w:val="a0"/>
    <w:uiPriority w:val="99"/>
    <w:rsid w:val="00670748"/>
    <w:pPr>
      <w:spacing w:before="75"/>
    </w:pPr>
    <w:rPr>
      <w:rFonts w:eastAsiaTheme="minorHAnsi" w:cs="Arial"/>
      <w:color w:val="353842"/>
      <w:sz w:val="24"/>
      <w:szCs w:val="24"/>
      <w:shd w:val="clear" w:color="auto" w:fill="F0F0F0"/>
      <w:lang w:eastAsia="en-US"/>
    </w:rPr>
  </w:style>
  <w:style w:type="character" w:customStyle="1" w:styleId="blk">
    <w:name w:val="blk"/>
    <w:basedOn w:val="a1"/>
    <w:rsid w:val="00670748"/>
  </w:style>
  <w:style w:type="character" w:styleId="aff6">
    <w:name w:val="footnote reference"/>
    <w:aliases w:val="текст сноски,Знак сноски-FN,Ciae niinee-FN,Знак сноски 1,Ciae niinee 1"/>
    <w:basedOn w:val="a1"/>
    <w:uiPriority w:val="99"/>
    <w:locked/>
    <w:rsid w:val="00670748"/>
    <w:rPr>
      <w:rFonts w:cs="Times New Roman"/>
      <w:vertAlign w:val="superscript"/>
    </w:rPr>
  </w:style>
  <w:style w:type="paragraph" w:styleId="aff7">
    <w:name w:val="Normal (Web)"/>
    <w:basedOn w:val="a0"/>
    <w:uiPriority w:val="99"/>
    <w:unhideWhenUsed/>
    <w:locked/>
    <w:rsid w:val="00D461E7"/>
    <w:pPr>
      <w:spacing w:before="100" w:beforeAutospacing="1" w:after="100" w:afterAutospacing="1"/>
    </w:pPr>
  </w:style>
  <w:style w:type="numbering" w:customStyle="1" w:styleId="26">
    <w:name w:val="Нет списка2"/>
    <w:next w:val="a3"/>
    <w:uiPriority w:val="99"/>
    <w:semiHidden/>
    <w:unhideWhenUsed/>
    <w:rsid w:val="00092C39"/>
  </w:style>
  <w:style w:type="paragraph" w:customStyle="1" w:styleId="ConsPlusTitle">
    <w:name w:val="ConsPlusTitle"/>
    <w:rsid w:val="00092C3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7">
    <w:name w:val="Сетка таблицы2"/>
    <w:basedOn w:val="a2"/>
    <w:next w:val="af3"/>
    <w:rsid w:val="00092C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0"/>
    <w:uiPriority w:val="99"/>
    <w:rsid w:val="00092C39"/>
    <w:pPr>
      <w:spacing w:before="100" w:beforeAutospacing="1" w:after="100" w:afterAutospacing="1"/>
    </w:pPr>
  </w:style>
  <w:style w:type="paragraph" w:customStyle="1" w:styleId="Style5">
    <w:name w:val="Style5"/>
    <w:basedOn w:val="a0"/>
    <w:uiPriority w:val="99"/>
    <w:rsid w:val="00092C39"/>
    <w:pPr>
      <w:widowControl w:val="0"/>
      <w:autoSpaceDE w:val="0"/>
      <w:autoSpaceDN w:val="0"/>
      <w:adjustRightInd w:val="0"/>
      <w:spacing w:line="307" w:lineRule="exact"/>
      <w:ind w:firstLine="662"/>
      <w:jc w:val="both"/>
    </w:pPr>
  </w:style>
  <w:style w:type="paragraph" w:customStyle="1" w:styleId="Style8">
    <w:name w:val="Style8"/>
    <w:basedOn w:val="a0"/>
    <w:uiPriority w:val="99"/>
    <w:rsid w:val="00092C39"/>
    <w:pPr>
      <w:widowControl w:val="0"/>
      <w:autoSpaceDE w:val="0"/>
      <w:autoSpaceDN w:val="0"/>
      <w:adjustRightInd w:val="0"/>
      <w:spacing w:line="308" w:lineRule="exact"/>
      <w:ind w:firstLine="662"/>
      <w:jc w:val="both"/>
    </w:pPr>
  </w:style>
  <w:style w:type="character" w:customStyle="1" w:styleId="FontStyle15">
    <w:name w:val="Font Style15"/>
    <w:basedOn w:val="a1"/>
    <w:uiPriority w:val="99"/>
    <w:rsid w:val="00092C39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1"/>
    <w:uiPriority w:val="99"/>
    <w:rsid w:val="00092C39"/>
    <w:rPr>
      <w:rFonts w:ascii="Times New Roman" w:hAnsi="Times New Roman" w:cs="Times New Roman"/>
      <w:sz w:val="26"/>
      <w:szCs w:val="26"/>
    </w:rPr>
  </w:style>
  <w:style w:type="character" w:customStyle="1" w:styleId="14">
    <w:name w:val="Основной текст Знак1"/>
    <w:aliases w:val="Òàáë òåêñò Знак"/>
    <w:basedOn w:val="a1"/>
    <w:rsid w:val="00092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51">
    <w:name w:val="iceouttxt51"/>
    <w:basedOn w:val="a1"/>
    <w:rsid w:val="00092C39"/>
    <w:rPr>
      <w:rFonts w:ascii="Arial" w:hAnsi="Arial" w:cs="Arial" w:hint="default"/>
      <w:color w:val="666666"/>
      <w:sz w:val="14"/>
      <w:szCs w:val="14"/>
    </w:rPr>
  </w:style>
  <w:style w:type="paragraph" w:customStyle="1" w:styleId="western">
    <w:name w:val="western"/>
    <w:basedOn w:val="a0"/>
    <w:rsid w:val="00092C39"/>
    <w:pPr>
      <w:spacing w:before="100" w:beforeAutospacing="1" w:after="100" w:afterAutospacing="1"/>
    </w:pPr>
  </w:style>
  <w:style w:type="paragraph" w:styleId="aff8">
    <w:name w:val="No Spacing"/>
    <w:uiPriority w:val="1"/>
    <w:qFormat/>
    <w:rsid w:val="00092C39"/>
    <w:rPr>
      <w:rFonts w:ascii="Calibri" w:hAnsi="Calibri"/>
      <w:sz w:val="22"/>
      <w:szCs w:val="22"/>
    </w:rPr>
  </w:style>
  <w:style w:type="paragraph" w:customStyle="1" w:styleId="Standard">
    <w:name w:val="Standard"/>
    <w:rsid w:val="00092C39"/>
    <w:pPr>
      <w:suppressAutoHyphens/>
      <w:autoSpaceDN w:val="0"/>
    </w:pPr>
    <w:rPr>
      <w:kern w:val="3"/>
      <w:lang w:eastAsia="ar-SA"/>
    </w:rPr>
  </w:style>
  <w:style w:type="paragraph" w:customStyle="1" w:styleId="15">
    <w:name w:val="Без интервала1"/>
    <w:qFormat/>
    <w:rsid w:val="00092C39"/>
    <w:rPr>
      <w:rFonts w:ascii="Calibri" w:hAnsi="Calibri" w:cs="Calibri"/>
      <w:sz w:val="22"/>
      <w:szCs w:val="22"/>
      <w:lang w:eastAsia="en-US"/>
    </w:rPr>
  </w:style>
  <w:style w:type="character" w:customStyle="1" w:styleId="headertextbig1">
    <w:name w:val="header__text_big1"/>
    <w:basedOn w:val="a1"/>
    <w:rsid w:val="00092C39"/>
    <w:rPr>
      <w:b/>
      <w:bCs/>
      <w:caps/>
      <w:vanish w:val="0"/>
      <w:webHidden w:val="0"/>
      <w:sz w:val="27"/>
      <w:szCs w:val="27"/>
      <w:specVanish w:val="0"/>
    </w:rPr>
  </w:style>
  <w:style w:type="character" w:customStyle="1" w:styleId="headertextdesc1">
    <w:name w:val="header__text_desc1"/>
    <w:basedOn w:val="a1"/>
    <w:rsid w:val="00092C39"/>
    <w:rPr>
      <w:vanish w:val="0"/>
      <w:webHidden w:val="0"/>
      <w:sz w:val="24"/>
      <w:szCs w:val="24"/>
      <w:specVanish w:val="0"/>
    </w:rPr>
  </w:style>
  <w:style w:type="table" w:customStyle="1" w:styleId="110">
    <w:name w:val="Сетка таблицы11"/>
    <w:basedOn w:val="a2"/>
    <w:next w:val="af3"/>
    <w:uiPriority w:val="59"/>
    <w:rsid w:val="00092C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endnote text"/>
    <w:basedOn w:val="a0"/>
    <w:link w:val="affa"/>
    <w:locked/>
    <w:rsid w:val="00DA279E"/>
    <w:rPr>
      <w:rFonts w:eastAsia="Calibri"/>
      <w:sz w:val="20"/>
      <w:szCs w:val="20"/>
    </w:rPr>
  </w:style>
  <w:style w:type="character" w:customStyle="1" w:styleId="affa">
    <w:name w:val="Текст концевой сноски Знак"/>
    <w:basedOn w:val="a1"/>
    <w:link w:val="aff9"/>
    <w:rsid w:val="00DA279E"/>
    <w:rPr>
      <w:rFonts w:eastAsia="Calibri"/>
    </w:rPr>
  </w:style>
  <w:style w:type="character" w:customStyle="1" w:styleId="ConsPlusNormal0">
    <w:name w:val="ConsPlusNormal Знак"/>
    <w:basedOn w:val="a1"/>
    <w:link w:val="ConsPlusNormal"/>
    <w:locked/>
    <w:rsid w:val="002C68F1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5546">
          <w:marLeft w:val="0"/>
          <w:marRight w:val="0"/>
          <w:marTop w:val="104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15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2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3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8062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30378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80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02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91664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7170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8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75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2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4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896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48621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1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12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40362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70394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02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1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90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51320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90761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54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84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0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39529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19780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9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612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24629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114296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7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91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70387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2957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95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9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07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58515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46432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06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6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446408">
          <w:marLeft w:val="0"/>
          <w:marRight w:val="0"/>
          <w:marTop w:val="104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ics.volgograd.ru/about/organizations/list/205984/" TargetMode="External"/><Relationship Id="rId13" Type="http://schemas.openxmlformats.org/officeDocument/2006/relationships/hyperlink" Target="consultantplus://offline/ref=92C8E88A2C0DF7C705BD5925206ED3190CAF85507777BE74547FDC171001647C06C3037593F317D65CFBDDBCC8CD4B33CD5014F2C4726DE2pCl8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2C8E88A2C0DF7C705BD5925206ED3190CAF85507777BE74547FDC171001647C06C3037593F317D65CFBDDBCC8CD4B33CD5014F2C4726DE2pCl8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974405929CDE286BC3AE681FD1C81D527E1F10A87E29DB6486FFD4C94116AA94D02068283C75F03985E70AF2E8322E89222890CF49C1A9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2C8E88A2C0DF7C705BD5925206ED3190CAF85507777BE74547FDC171001647C06C3037593F317D65CFBDDBCC8CD4B33CD5014F2C4726DE2pCl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6D6A3F02DB095B4A0B1B6101529BBFC16090656B73C4C1E72A62BEF6438E3E86FD80FA2C789E71Z2U5W" TargetMode="External"/><Relationship Id="rId14" Type="http://schemas.openxmlformats.org/officeDocument/2006/relationships/hyperlink" Target="consultantplus://offline/ref=F3974405929CDE286BC3AE681FD1C81D527E1F10A87E29DB6486FFD4C94116AA94D02068283C75F03985E70AF2E8322E89222890CF49C1A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FC1F5-0FD5-454C-BBA0-B8DF5F760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5644</TotalTime>
  <Pages>10</Pages>
  <Words>4966</Words>
  <Characters>33987</Characters>
  <Application>Microsoft Office Word</Application>
  <DocSecurity>0</DocSecurity>
  <Lines>283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КСП</Company>
  <LinksUpToDate>false</LinksUpToDate>
  <CharactersWithSpaces>38876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Позднышев П.Т.</dc:creator>
  <cp:keywords/>
  <dc:description/>
  <cp:lastModifiedBy>G_Zabroda</cp:lastModifiedBy>
  <cp:revision>277</cp:revision>
  <cp:lastPrinted>2020-03-27T12:24:00Z</cp:lastPrinted>
  <dcterms:created xsi:type="dcterms:W3CDTF">2017-03-21T07:52:00Z</dcterms:created>
  <dcterms:modified xsi:type="dcterms:W3CDTF">2020-03-27T12:28:00Z</dcterms:modified>
</cp:coreProperties>
</file>